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83DAE" w14:textId="77777777" w:rsidR="00827A5C" w:rsidRDefault="00827A5C" w:rsidP="000D4E82">
      <w:pPr>
        <w:pStyle w:val="Heading1"/>
        <w:spacing w:line="276" w:lineRule="auto"/>
      </w:pPr>
    </w:p>
    <w:p w14:paraId="5F95AB8B" w14:textId="77777777" w:rsidR="00827A5C" w:rsidRDefault="00827A5C" w:rsidP="000D4E82">
      <w:pPr>
        <w:pStyle w:val="Heading1"/>
        <w:spacing w:line="276" w:lineRule="auto"/>
      </w:pPr>
    </w:p>
    <w:p w14:paraId="5AAEA649" w14:textId="3977BF56" w:rsidR="00B1460B" w:rsidRDefault="00E23721" w:rsidP="000D4E82">
      <w:pPr>
        <w:pStyle w:val="Heading1"/>
        <w:spacing w:line="276" w:lineRule="auto"/>
      </w:pPr>
      <w:r>
        <w:t>Information Linkages and Capacity Building (ILC</w:t>
      </w:r>
      <w:proofErr w:type="gramStart"/>
      <w:r>
        <w:t>)</w:t>
      </w:r>
      <w:proofErr w:type="gramEnd"/>
      <w:r w:rsidR="00B1460B" w:rsidRPr="00624853">
        <w:br/>
      </w:r>
      <w:r>
        <w:t xml:space="preserve">Economic Participation of People with Disability </w:t>
      </w:r>
      <w:r w:rsidR="002E054C">
        <w:t>Grant Round</w:t>
      </w:r>
      <w:r w:rsidR="00331B12">
        <w:t xml:space="preserve"> </w:t>
      </w:r>
      <w:r w:rsidR="0055234F">
        <w:t>2019</w:t>
      </w:r>
      <w:r>
        <w:t>-</w:t>
      </w:r>
      <w:r w:rsidR="0055234F">
        <w:t>20</w:t>
      </w:r>
    </w:p>
    <w:p w14:paraId="41F41D4F" w14:textId="77777777" w:rsidR="00827A5C" w:rsidRPr="00827A5C" w:rsidRDefault="00827A5C" w:rsidP="00827A5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0AFBD6CE" w14:textId="77777777" w:rsidTr="00063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92E2910" w14:textId="77777777" w:rsidR="00B1460B" w:rsidRPr="0004098F" w:rsidRDefault="00B1460B" w:rsidP="000D4E82">
            <w:pPr>
              <w:spacing w:line="276" w:lineRule="auto"/>
              <w:rPr>
                <w:color w:val="264F90"/>
              </w:rPr>
            </w:pPr>
            <w:r w:rsidRPr="0004098F">
              <w:rPr>
                <w:color w:val="264F90"/>
              </w:rPr>
              <w:t>Opening date:</w:t>
            </w:r>
          </w:p>
        </w:tc>
        <w:tc>
          <w:tcPr>
            <w:tcW w:w="5983" w:type="dxa"/>
          </w:tcPr>
          <w:p w14:paraId="7AEA5640" w14:textId="77777777" w:rsidR="00B1460B" w:rsidRPr="00BB39D0" w:rsidRDefault="002139D5" w:rsidP="000D4E82">
            <w:pPr>
              <w:spacing w:line="276"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BB39D0">
              <w:rPr>
                <w:b w:val="0"/>
                <w:color w:val="000000" w:themeColor="text1"/>
              </w:rPr>
              <w:t>Friday, 15 February 2019</w:t>
            </w:r>
          </w:p>
        </w:tc>
      </w:tr>
      <w:tr w:rsidR="00B1460B" w:rsidRPr="007040EB" w14:paraId="541B1468" w14:textId="77777777" w:rsidTr="00E2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A6C528E" w14:textId="77777777" w:rsidR="00B1460B" w:rsidRPr="0004098F" w:rsidRDefault="00B1460B" w:rsidP="000D4E82">
            <w:pPr>
              <w:spacing w:line="276" w:lineRule="auto"/>
              <w:rPr>
                <w:color w:val="264F90"/>
              </w:rPr>
            </w:pPr>
            <w:r w:rsidRPr="0004098F">
              <w:rPr>
                <w:color w:val="264F90"/>
              </w:rPr>
              <w:t>Closing date and time:</w:t>
            </w:r>
          </w:p>
        </w:tc>
        <w:tc>
          <w:tcPr>
            <w:tcW w:w="5983" w:type="dxa"/>
            <w:shd w:val="clear" w:color="auto" w:fill="auto"/>
          </w:tcPr>
          <w:p w14:paraId="28A81ADB" w14:textId="1541A840" w:rsidR="00B1460B" w:rsidRPr="00F65C53" w:rsidRDefault="00712933" w:rsidP="000D4E82">
            <w:pPr>
              <w:spacing w:line="276" w:lineRule="auto"/>
              <w:cnfStyle w:val="000000100000" w:firstRow="0" w:lastRow="0" w:firstColumn="0" w:lastColumn="0" w:oddVBand="0" w:evenVBand="0" w:oddHBand="1" w:evenHBand="0" w:firstRowFirstColumn="0" w:firstRowLastColumn="0" w:lastRowFirstColumn="0" w:lastRowLastColumn="0"/>
            </w:pPr>
            <w:r w:rsidRPr="00BB39D0">
              <w:rPr>
                <w:color w:val="000000" w:themeColor="text1"/>
              </w:rPr>
              <w:t>2</w:t>
            </w:r>
            <w:r w:rsidR="00827A5C">
              <w:rPr>
                <w:color w:val="000000" w:themeColor="text1"/>
              </w:rPr>
              <w:t>:</w:t>
            </w:r>
            <w:r w:rsidR="00F65C53" w:rsidRPr="00BB39D0">
              <w:rPr>
                <w:color w:val="000000" w:themeColor="text1"/>
              </w:rPr>
              <w:t>00</w:t>
            </w:r>
            <w:r w:rsidRPr="00BB39D0">
              <w:rPr>
                <w:color w:val="000000" w:themeColor="text1"/>
              </w:rPr>
              <w:t>PM</w:t>
            </w:r>
            <w:r w:rsidR="00F65C53" w:rsidRPr="00BB39D0">
              <w:rPr>
                <w:color w:val="000000" w:themeColor="text1"/>
              </w:rPr>
              <w:t xml:space="preserve"> </w:t>
            </w:r>
            <w:r w:rsidR="00261986" w:rsidRPr="00BB39D0">
              <w:rPr>
                <w:color w:val="000000" w:themeColor="text1"/>
              </w:rPr>
              <w:t>AEDT</w:t>
            </w:r>
            <w:r w:rsidR="00B1460B" w:rsidRPr="00BB39D0">
              <w:rPr>
                <w:color w:val="000000" w:themeColor="text1"/>
              </w:rPr>
              <w:t xml:space="preserve"> on </w:t>
            </w:r>
            <w:r w:rsidR="002139D5" w:rsidRPr="00BB39D0">
              <w:rPr>
                <w:color w:val="000000" w:themeColor="text1"/>
              </w:rPr>
              <w:t>Wednesday, 13 March 2019</w:t>
            </w:r>
          </w:p>
        </w:tc>
      </w:tr>
      <w:tr w:rsidR="00B1460B" w:rsidRPr="007040EB" w14:paraId="20F8E643" w14:textId="77777777" w:rsidTr="00E2372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DEAB33F" w14:textId="77777777" w:rsidR="00B1460B" w:rsidRPr="0004098F" w:rsidRDefault="00B1460B" w:rsidP="000D4E82">
            <w:pPr>
              <w:spacing w:line="276" w:lineRule="auto"/>
              <w:rPr>
                <w:color w:val="264F90"/>
              </w:rPr>
            </w:pPr>
            <w:r w:rsidRPr="0004098F">
              <w:rPr>
                <w:color w:val="264F90"/>
              </w:rPr>
              <w:t>Commonwealth policy entity:</w:t>
            </w:r>
          </w:p>
        </w:tc>
        <w:tc>
          <w:tcPr>
            <w:tcW w:w="5983" w:type="dxa"/>
            <w:shd w:val="clear" w:color="auto" w:fill="auto"/>
          </w:tcPr>
          <w:p w14:paraId="1FEB4D15" w14:textId="38547EAB" w:rsidR="00B1460B" w:rsidRPr="00F65C53" w:rsidRDefault="00E23721" w:rsidP="000D4E82">
            <w:pPr>
              <w:spacing w:line="276" w:lineRule="auto"/>
              <w:cnfStyle w:val="000000000000" w:firstRow="0" w:lastRow="0" w:firstColumn="0" w:lastColumn="0" w:oddVBand="0" w:evenVBand="0" w:oddHBand="0" w:evenHBand="0" w:firstRowFirstColumn="0" w:firstRowLastColumn="0" w:lastRowFirstColumn="0" w:lastRowLastColumn="0"/>
            </w:pPr>
            <w:r w:rsidRPr="00E23721">
              <w:t xml:space="preserve">National Disability Insurance </w:t>
            </w:r>
            <w:r w:rsidR="002139D5">
              <w:t>Agency (NDIA</w:t>
            </w:r>
            <w:r w:rsidR="004826F3">
              <w:t>)</w:t>
            </w:r>
          </w:p>
        </w:tc>
      </w:tr>
      <w:tr w:rsidR="0077121A" w:rsidRPr="007040EB" w14:paraId="469FB4AC" w14:textId="77777777" w:rsidTr="00E2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7A664B2" w14:textId="77777777" w:rsidR="0077121A" w:rsidRPr="0004098F" w:rsidRDefault="0077121A" w:rsidP="000D4E82">
            <w:pPr>
              <w:spacing w:line="276" w:lineRule="auto"/>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571B7AA" w14:textId="77777777" w:rsidR="0077121A" w:rsidRDefault="006F64A3" w:rsidP="000D4E82">
            <w:pPr>
              <w:spacing w:line="276" w:lineRule="auto"/>
              <w:cnfStyle w:val="000000100000" w:firstRow="0" w:lastRow="0" w:firstColumn="0" w:lastColumn="0" w:oddVBand="0" w:evenVBand="0" w:oddHBand="1" w:evenHBand="0" w:firstRowFirstColumn="0" w:firstRowLastColumn="0" w:lastRowFirstColumn="0" w:lastRowLastColumn="0"/>
            </w:pPr>
            <w:r>
              <w:t xml:space="preserve">Community </w:t>
            </w:r>
            <w:r w:rsidR="009D7489">
              <w:t>Grant</w:t>
            </w:r>
            <w:r>
              <w:t>s Hub</w:t>
            </w:r>
          </w:p>
        </w:tc>
      </w:tr>
      <w:tr w:rsidR="0077121A" w:rsidRPr="007040EB" w14:paraId="56BE76EE" w14:textId="77777777" w:rsidTr="00E2372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7E301FF" w14:textId="77777777" w:rsidR="0077121A" w:rsidRPr="0004098F" w:rsidRDefault="0077121A" w:rsidP="000D4E82">
            <w:pPr>
              <w:spacing w:line="276" w:lineRule="auto"/>
              <w:rPr>
                <w:color w:val="264F90"/>
              </w:rPr>
            </w:pPr>
            <w:r w:rsidRPr="0004098F">
              <w:rPr>
                <w:color w:val="264F90"/>
              </w:rPr>
              <w:t>Enquiries:</w:t>
            </w:r>
          </w:p>
        </w:tc>
        <w:tc>
          <w:tcPr>
            <w:tcW w:w="5983" w:type="dxa"/>
            <w:shd w:val="clear" w:color="auto" w:fill="auto"/>
          </w:tcPr>
          <w:p w14:paraId="5AD099D5" w14:textId="77777777" w:rsidR="006F64A3" w:rsidRDefault="0077121A" w:rsidP="000D4E82">
            <w:pPr>
              <w:spacing w:line="276" w:lineRule="auto"/>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0FAA6682" w14:textId="77777777" w:rsidR="006F64A3" w:rsidRDefault="006F64A3" w:rsidP="000D4E82">
            <w:pPr>
              <w:spacing w:line="276" w:lineRule="auto"/>
              <w:cnfStyle w:val="000000000000" w:firstRow="0" w:lastRow="0" w:firstColumn="0" w:lastColumn="0" w:oddVBand="0" w:evenVBand="0" w:oddHBand="0" w:evenHBand="0" w:firstRowFirstColumn="0" w:firstRowLastColumn="0" w:lastRowFirstColumn="0" w:lastRowLastColumn="0"/>
            </w:pPr>
            <w:r>
              <w:t xml:space="preserve">Community </w:t>
            </w:r>
            <w:r w:rsidR="009D7489">
              <w:t>Grant</w:t>
            </w:r>
            <w:r>
              <w:t>s Hub</w:t>
            </w:r>
          </w:p>
          <w:p w14:paraId="172B52CF" w14:textId="77777777" w:rsidR="006F64A3" w:rsidRDefault="006F64A3" w:rsidP="000D4E82">
            <w:pPr>
              <w:spacing w:line="276" w:lineRule="auto"/>
              <w:cnfStyle w:val="000000000000" w:firstRow="0" w:lastRow="0" w:firstColumn="0" w:lastColumn="0" w:oddVBand="0" w:evenVBand="0" w:oddHBand="0" w:evenHBand="0" w:firstRowFirstColumn="0" w:firstRowLastColumn="0" w:lastRowFirstColumn="0" w:lastRowLastColumn="0"/>
            </w:pPr>
            <w:r>
              <w:t>Phone: 1800 020 283</w:t>
            </w:r>
          </w:p>
          <w:p w14:paraId="741490E9" w14:textId="514AABD2" w:rsidR="0077121A" w:rsidRPr="00F65C53" w:rsidRDefault="006F64A3" w:rsidP="000D4E82">
            <w:pPr>
              <w:spacing w:line="276" w:lineRule="auto"/>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827A5C" w:rsidRPr="007034CA">
                <w:rPr>
                  <w:rStyle w:val="Hyperlink"/>
                </w:rPr>
                <w:t>support@communitygrants.gov.au</w:t>
              </w:r>
            </w:hyperlink>
          </w:p>
          <w:p w14:paraId="54081FF2" w14:textId="21F071C2" w:rsidR="0077121A" w:rsidRPr="00F65C53" w:rsidRDefault="0077121A" w:rsidP="000D4E82">
            <w:pPr>
              <w:spacing w:line="276" w:lineRule="auto"/>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827A5C">
              <w:t xml:space="preserve">5:00PM AEDT on </w:t>
            </w:r>
            <w:r w:rsidR="00827A5C">
              <w:br/>
            </w:r>
            <w:r w:rsidR="00371BD3" w:rsidRPr="00BB39D0">
              <w:rPr>
                <w:color w:val="000000" w:themeColor="text1"/>
              </w:rPr>
              <w:t>6 March 2019</w:t>
            </w:r>
          </w:p>
        </w:tc>
      </w:tr>
      <w:tr w:rsidR="0077121A" w:rsidRPr="007040EB" w14:paraId="5ECBA363" w14:textId="77777777" w:rsidTr="00E2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3E57781" w14:textId="77777777" w:rsidR="0077121A" w:rsidRPr="0004098F" w:rsidRDefault="0077121A" w:rsidP="000D4E82">
            <w:pPr>
              <w:spacing w:line="276" w:lineRule="auto"/>
              <w:rPr>
                <w:color w:val="264F90"/>
              </w:rPr>
            </w:pPr>
            <w:r w:rsidRPr="0004098F">
              <w:rPr>
                <w:color w:val="264F90"/>
              </w:rPr>
              <w:t>Date guidelines released:</w:t>
            </w:r>
          </w:p>
        </w:tc>
        <w:tc>
          <w:tcPr>
            <w:tcW w:w="5983" w:type="dxa"/>
            <w:shd w:val="clear" w:color="auto" w:fill="auto"/>
          </w:tcPr>
          <w:p w14:paraId="7526710B" w14:textId="77777777" w:rsidR="0077121A" w:rsidRPr="00F65C53" w:rsidRDefault="002139D5" w:rsidP="000D4E82">
            <w:pPr>
              <w:spacing w:line="276" w:lineRule="auto"/>
              <w:cnfStyle w:val="000000100000" w:firstRow="0" w:lastRow="0" w:firstColumn="0" w:lastColumn="0" w:oddVBand="0" w:evenVBand="0" w:oddHBand="1" w:evenHBand="0" w:firstRowFirstColumn="0" w:firstRowLastColumn="0" w:lastRowFirstColumn="0" w:lastRowLastColumn="0"/>
            </w:pPr>
            <w:r w:rsidRPr="00BB39D0">
              <w:rPr>
                <w:color w:val="000000" w:themeColor="text1"/>
              </w:rPr>
              <w:t>15 February 2019</w:t>
            </w:r>
          </w:p>
        </w:tc>
      </w:tr>
      <w:tr w:rsidR="0077121A" w14:paraId="334A78D0" w14:textId="77777777" w:rsidTr="00E2372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547F87D" w14:textId="5431DB22" w:rsidR="0077121A" w:rsidRPr="0004098F" w:rsidRDefault="0077121A" w:rsidP="004826F3">
            <w:pPr>
              <w:spacing w:line="276" w:lineRule="auto"/>
              <w:rPr>
                <w:color w:val="264F90"/>
              </w:rPr>
            </w:pPr>
            <w:r w:rsidRPr="0004098F">
              <w:rPr>
                <w:color w:val="264F90"/>
              </w:rPr>
              <w:t xml:space="preserve">Type of </w:t>
            </w:r>
            <w:r w:rsidR="004826F3">
              <w:rPr>
                <w:color w:val="264F90"/>
              </w:rPr>
              <w:t>grant</w:t>
            </w:r>
            <w:r w:rsidRPr="0004098F">
              <w:rPr>
                <w:color w:val="264F90"/>
              </w:rPr>
              <w:t xml:space="preserve"> opportunity:</w:t>
            </w:r>
          </w:p>
        </w:tc>
        <w:tc>
          <w:tcPr>
            <w:tcW w:w="5983" w:type="dxa"/>
            <w:shd w:val="clear" w:color="auto" w:fill="auto"/>
          </w:tcPr>
          <w:p w14:paraId="75149FFC" w14:textId="77777777" w:rsidR="0077121A" w:rsidRPr="00E23721" w:rsidRDefault="0077121A" w:rsidP="000D4E82">
            <w:pPr>
              <w:spacing w:line="276" w:lineRule="auto"/>
              <w:cnfStyle w:val="000000000000" w:firstRow="0" w:lastRow="0" w:firstColumn="0" w:lastColumn="0" w:oddVBand="0" w:evenVBand="0" w:oddHBand="0" w:evenHBand="0" w:firstRowFirstColumn="0" w:firstRowLastColumn="0" w:lastRowFirstColumn="0" w:lastRowLastColumn="0"/>
            </w:pPr>
            <w:r w:rsidRPr="00E23721">
              <w:t>Open competitive</w:t>
            </w:r>
          </w:p>
        </w:tc>
      </w:tr>
    </w:tbl>
    <w:p w14:paraId="66D36704" w14:textId="77777777" w:rsidR="00FC5223" w:rsidRDefault="00FC5223" w:rsidP="000D4E82">
      <w:pPr>
        <w:spacing w:line="276" w:lineRule="auto"/>
      </w:pPr>
    </w:p>
    <w:p w14:paraId="5723EF86" w14:textId="77777777" w:rsidR="00FC5223" w:rsidRDefault="00FC5223" w:rsidP="000D4E82">
      <w:pPr>
        <w:spacing w:before="0" w:after="0" w:line="276" w:lineRule="auto"/>
      </w:pPr>
      <w:r>
        <w:br w:type="page"/>
      </w:r>
    </w:p>
    <w:p w14:paraId="18A8D72D" w14:textId="77777777" w:rsidR="00227D98" w:rsidRDefault="00E31F9B" w:rsidP="000D4E82">
      <w:pPr>
        <w:pStyle w:val="TOCHeading"/>
      </w:pPr>
      <w:r>
        <w:lastRenderedPageBreak/>
        <w:t>Contents</w:t>
      </w:r>
    </w:p>
    <w:p w14:paraId="4616FF5E" w14:textId="0908087E" w:rsidR="00E37325" w:rsidRDefault="004A238A">
      <w:pPr>
        <w:pStyle w:val="TOC2"/>
        <w:rPr>
          <w:rFonts w:asciiTheme="minorHAnsi" w:eastAsiaTheme="minorEastAsia" w:hAnsiTheme="minorHAnsi" w:cstheme="minorBidi"/>
          <w:b w:val="0"/>
          <w:noProof/>
          <w:sz w:val="22"/>
          <w:lang w:val="en-AU" w:eastAsia="en-AU"/>
        </w:rPr>
      </w:pPr>
      <w:r>
        <w:rPr>
          <w:b w:val="0"/>
          <w:szCs w:val="28"/>
        </w:rPr>
        <w:fldChar w:fldCharType="begin"/>
      </w:r>
      <w:r>
        <w:rPr>
          <w:szCs w:val="28"/>
        </w:rPr>
        <w:instrText xml:space="preserve"> TOC \o "2-9" </w:instrText>
      </w:r>
      <w:r>
        <w:rPr>
          <w:b w:val="0"/>
          <w:szCs w:val="28"/>
        </w:rPr>
        <w:fldChar w:fldCharType="separate"/>
      </w:r>
      <w:r w:rsidR="00E37325">
        <w:rPr>
          <w:noProof/>
        </w:rPr>
        <w:t>1.</w:t>
      </w:r>
      <w:r w:rsidR="00E37325">
        <w:rPr>
          <w:rFonts w:asciiTheme="minorHAnsi" w:eastAsiaTheme="minorEastAsia" w:hAnsiTheme="minorHAnsi" w:cstheme="minorBidi"/>
          <w:b w:val="0"/>
          <w:noProof/>
          <w:sz w:val="22"/>
          <w:lang w:val="en-AU" w:eastAsia="en-AU"/>
        </w:rPr>
        <w:tab/>
      </w:r>
      <w:r w:rsidR="00E37325">
        <w:rPr>
          <w:noProof/>
        </w:rPr>
        <w:t>Introduction</w:t>
      </w:r>
      <w:r w:rsidR="00E37325">
        <w:rPr>
          <w:noProof/>
        </w:rPr>
        <w:tab/>
      </w:r>
      <w:r w:rsidR="00E37325">
        <w:rPr>
          <w:noProof/>
        </w:rPr>
        <w:fldChar w:fldCharType="begin"/>
      </w:r>
      <w:r w:rsidR="00E37325">
        <w:rPr>
          <w:noProof/>
        </w:rPr>
        <w:instrText xml:space="preserve"> PAGEREF _Toc961931 \h </w:instrText>
      </w:r>
      <w:r w:rsidR="00E37325">
        <w:rPr>
          <w:noProof/>
        </w:rPr>
      </w:r>
      <w:r w:rsidR="00E37325">
        <w:rPr>
          <w:noProof/>
        </w:rPr>
        <w:fldChar w:fldCharType="separate"/>
      </w:r>
      <w:r w:rsidR="00965B1B">
        <w:rPr>
          <w:noProof/>
        </w:rPr>
        <w:t>5</w:t>
      </w:r>
      <w:r w:rsidR="00E37325">
        <w:rPr>
          <w:noProof/>
        </w:rPr>
        <w:fldChar w:fldCharType="end"/>
      </w:r>
    </w:p>
    <w:p w14:paraId="7B4F8965" w14:textId="24DDBB2A" w:rsidR="00E37325" w:rsidRDefault="00E3732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sidR="004826F3">
        <w:rPr>
          <w:noProof/>
        </w:rPr>
        <w:t>About the g</w:t>
      </w:r>
      <w:r>
        <w:rPr>
          <w:noProof/>
        </w:rPr>
        <w:t>rant program</w:t>
      </w:r>
      <w:r>
        <w:rPr>
          <w:noProof/>
        </w:rPr>
        <w:tab/>
      </w:r>
      <w:r>
        <w:rPr>
          <w:noProof/>
        </w:rPr>
        <w:fldChar w:fldCharType="begin"/>
      </w:r>
      <w:r>
        <w:rPr>
          <w:noProof/>
        </w:rPr>
        <w:instrText xml:space="preserve"> PAGEREF _Toc961932 \h </w:instrText>
      </w:r>
      <w:r>
        <w:rPr>
          <w:noProof/>
        </w:rPr>
      </w:r>
      <w:r>
        <w:rPr>
          <w:noProof/>
        </w:rPr>
        <w:fldChar w:fldCharType="separate"/>
      </w:r>
      <w:r w:rsidR="00965B1B">
        <w:rPr>
          <w:noProof/>
        </w:rPr>
        <w:t>5</w:t>
      </w:r>
      <w:r>
        <w:rPr>
          <w:noProof/>
        </w:rPr>
        <w:fldChar w:fldCharType="end"/>
      </w:r>
    </w:p>
    <w:p w14:paraId="3556D623" w14:textId="6D62D189" w:rsidR="00E37325" w:rsidRDefault="00E37325">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Economic Participation of People with Disability – ILC 2019-20 Grant opportunity</w:t>
      </w:r>
      <w:r>
        <w:rPr>
          <w:noProof/>
        </w:rPr>
        <w:tab/>
      </w:r>
      <w:r>
        <w:rPr>
          <w:noProof/>
        </w:rPr>
        <w:fldChar w:fldCharType="begin"/>
      </w:r>
      <w:r>
        <w:rPr>
          <w:noProof/>
        </w:rPr>
        <w:instrText xml:space="preserve"> PAGEREF _Toc961933 \h </w:instrText>
      </w:r>
      <w:r>
        <w:rPr>
          <w:noProof/>
        </w:rPr>
      </w:r>
      <w:r>
        <w:rPr>
          <w:noProof/>
        </w:rPr>
        <w:fldChar w:fldCharType="separate"/>
      </w:r>
      <w:r w:rsidR="00965B1B">
        <w:rPr>
          <w:noProof/>
        </w:rPr>
        <w:t>6</w:t>
      </w:r>
      <w:r>
        <w:rPr>
          <w:noProof/>
        </w:rPr>
        <w:fldChar w:fldCharType="end"/>
      </w:r>
    </w:p>
    <w:p w14:paraId="5F61CCA9" w14:textId="334AE8DD" w:rsidR="00E37325" w:rsidRDefault="00E3732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sidR="004826F3">
        <w:rPr>
          <w:noProof/>
        </w:rPr>
        <w:t>Grant amount and g</w:t>
      </w:r>
      <w:r>
        <w:rPr>
          <w:noProof/>
        </w:rPr>
        <w:t>rant period</w:t>
      </w:r>
      <w:r>
        <w:rPr>
          <w:noProof/>
        </w:rPr>
        <w:tab/>
      </w:r>
      <w:r>
        <w:rPr>
          <w:noProof/>
        </w:rPr>
        <w:fldChar w:fldCharType="begin"/>
      </w:r>
      <w:r>
        <w:rPr>
          <w:noProof/>
        </w:rPr>
        <w:instrText xml:space="preserve"> PAGEREF _Toc961934 \h </w:instrText>
      </w:r>
      <w:r>
        <w:rPr>
          <w:noProof/>
        </w:rPr>
      </w:r>
      <w:r>
        <w:rPr>
          <w:noProof/>
        </w:rPr>
        <w:fldChar w:fldCharType="separate"/>
      </w:r>
      <w:r w:rsidR="00965B1B">
        <w:rPr>
          <w:noProof/>
        </w:rPr>
        <w:t>7</w:t>
      </w:r>
      <w:r>
        <w:rPr>
          <w:noProof/>
        </w:rPr>
        <w:fldChar w:fldCharType="end"/>
      </w:r>
    </w:p>
    <w:p w14:paraId="45F56854" w14:textId="78709703" w:rsidR="00E37325" w:rsidRDefault="00E37325">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_Toc961935 \h </w:instrText>
      </w:r>
      <w:r>
        <w:rPr>
          <w:noProof/>
        </w:rPr>
      </w:r>
      <w:r>
        <w:rPr>
          <w:noProof/>
        </w:rPr>
        <w:fldChar w:fldCharType="separate"/>
      </w:r>
      <w:r w:rsidR="00965B1B">
        <w:rPr>
          <w:noProof/>
        </w:rPr>
        <w:t>7</w:t>
      </w:r>
      <w:r>
        <w:rPr>
          <w:noProof/>
        </w:rPr>
        <w:fldChar w:fldCharType="end"/>
      </w:r>
    </w:p>
    <w:p w14:paraId="72B03ECC" w14:textId="46F9E47A" w:rsidR="00E37325" w:rsidRDefault="00E37325">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_Toc961936 \h </w:instrText>
      </w:r>
      <w:r>
        <w:rPr>
          <w:noProof/>
        </w:rPr>
      </w:r>
      <w:r>
        <w:rPr>
          <w:noProof/>
        </w:rPr>
        <w:fldChar w:fldCharType="separate"/>
      </w:r>
      <w:r w:rsidR="00965B1B">
        <w:rPr>
          <w:noProof/>
        </w:rPr>
        <w:t>8</w:t>
      </w:r>
      <w:r>
        <w:rPr>
          <w:noProof/>
        </w:rPr>
        <w:fldChar w:fldCharType="end"/>
      </w:r>
    </w:p>
    <w:p w14:paraId="6E66019B" w14:textId="667805C4" w:rsidR="00E37325" w:rsidRDefault="00E3732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_Toc961937 \h </w:instrText>
      </w:r>
      <w:r>
        <w:rPr>
          <w:noProof/>
        </w:rPr>
      </w:r>
      <w:r>
        <w:rPr>
          <w:noProof/>
        </w:rPr>
        <w:fldChar w:fldCharType="separate"/>
      </w:r>
      <w:r w:rsidR="00965B1B">
        <w:rPr>
          <w:noProof/>
        </w:rPr>
        <w:t>8</w:t>
      </w:r>
      <w:r>
        <w:rPr>
          <w:noProof/>
        </w:rPr>
        <w:fldChar w:fldCharType="end"/>
      </w:r>
    </w:p>
    <w:p w14:paraId="5A588DEB" w14:textId="0A60474F" w:rsidR="00E37325" w:rsidRDefault="00E3732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sidR="004826F3">
        <w:rPr>
          <w:noProof/>
        </w:rPr>
        <w:t>Who is eligible to apply for a g</w:t>
      </w:r>
      <w:r>
        <w:rPr>
          <w:noProof/>
        </w:rPr>
        <w:t>rant?</w:t>
      </w:r>
      <w:r>
        <w:rPr>
          <w:noProof/>
        </w:rPr>
        <w:tab/>
      </w:r>
      <w:r>
        <w:rPr>
          <w:noProof/>
        </w:rPr>
        <w:fldChar w:fldCharType="begin"/>
      </w:r>
      <w:r>
        <w:rPr>
          <w:noProof/>
        </w:rPr>
        <w:instrText xml:space="preserve"> PAGEREF _Toc961938 \h </w:instrText>
      </w:r>
      <w:r>
        <w:rPr>
          <w:noProof/>
        </w:rPr>
      </w:r>
      <w:r>
        <w:rPr>
          <w:noProof/>
        </w:rPr>
        <w:fldChar w:fldCharType="separate"/>
      </w:r>
      <w:r w:rsidR="00965B1B">
        <w:rPr>
          <w:noProof/>
        </w:rPr>
        <w:t>8</w:t>
      </w:r>
      <w:r>
        <w:rPr>
          <w:noProof/>
        </w:rPr>
        <w:fldChar w:fldCharType="end"/>
      </w:r>
    </w:p>
    <w:p w14:paraId="12495EE5" w14:textId="48F5829C" w:rsidR="00E37325" w:rsidRDefault="00E37325">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Applications from a consortium</w:t>
      </w:r>
      <w:r>
        <w:tab/>
      </w:r>
      <w:r>
        <w:fldChar w:fldCharType="begin"/>
      </w:r>
      <w:r>
        <w:instrText xml:space="preserve"> PAGEREF _Toc961939 \h </w:instrText>
      </w:r>
      <w:r>
        <w:fldChar w:fldCharType="separate"/>
      </w:r>
      <w:r w:rsidR="00965B1B">
        <w:t>10</w:t>
      </w:r>
      <w:r>
        <w:fldChar w:fldCharType="end"/>
      </w:r>
    </w:p>
    <w:p w14:paraId="23CA2799" w14:textId="5D5271E7" w:rsidR="00E37325" w:rsidRDefault="00E37325">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Applications under an auspice</w:t>
      </w:r>
      <w:r>
        <w:tab/>
      </w:r>
      <w:r>
        <w:fldChar w:fldCharType="begin"/>
      </w:r>
      <w:r>
        <w:instrText xml:space="preserve"> PAGEREF _Toc961940 \h </w:instrText>
      </w:r>
      <w:r>
        <w:fldChar w:fldCharType="separate"/>
      </w:r>
      <w:r w:rsidR="00965B1B">
        <w:t>10</w:t>
      </w:r>
      <w:r>
        <w:fldChar w:fldCharType="end"/>
      </w:r>
    </w:p>
    <w:p w14:paraId="1D5DD919" w14:textId="79E65063" w:rsidR="00E37325" w:rsidRDefault="00E3732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Organisations currently in receipt of NDIA ILC funding</w:t>
      </w:r>
      <w:r>
        <w:rPr>
          <w:noProof/>
        </w:rPr>
        <w:tab/>
      </w:r>
      <w:r>
        <w:rPr>
          <w:noProof/>
        </w:rPr>
        <w:fldChar w:fldCharType="begin"/>
      </w:r>
      <w:r>
        <w:rPr>
          <w:noProof/>
        </w:rPr>
        <w:instrText xml:space="preserve"> PAGEREF _Toc961941 \h </w:instrText>
      </w:r>
      <w:r>
        <w:rPr>
          <w:noProof/>
        </w:rPr>
      </w:r>
      <w:r>
        <w:rPr>
          <w:noProof/>
        </w:rPr>
        <w:fldChar w:fldCharType="separate"/>
      </w:r>
      <w:r w:rsidR="00965B1B">
        <w:rPr>
          <w:noProof/>
        </w:rPr>
        <w:t>11</w:t>
      </w:r>
      <w:r>
        <w:rPr>
          <w:noProof/>
        </w:rPr>
        <w:fldChar w:fldCharType="end"/>
      </w:r>
    </w:p>
    <w:p w14:paraId="345E569F" w14:textId="02382FA2" w:rsidR="00E37325" w:rsidRDefault="00E37325">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Organisations that are NDIA registered providers of support</w:t>
      </w:r>
      <w:r>
        <w:rPr>
          <w:noProof/>
        </w:rPr>
        <w:tab/>
      </w:r>
      <w:r>
        <w:rPr>
          <w:noProof/>
        </w:rPr>
        <w:fldChar w:fldCharType="begin"/>
      </w:r>
      <w:r>
        <w:rPr>
          <w:noProof/>
        </w:rPr>
        <w:instrText xml:space="preserve"> PAGEREF _Toc961942 \h </w:instrText>
      </w:r>
      <w:r>
        <w:rPr>
          <w:noProof/>
        </w:rPr>
      </w:r>
      <w:r>
        <w:rPr>
          <w:noProof/>
        </w:rPr>
        <w:fldChar w:fldCharType="separate"/>
      </w:r>
      <w:r w:rsidR="00965B1B">
        <w:rPr>
          <w:noProof/>
        </w:rPr>
        <w:t>11</w:t>
      </w:r>
      <w:r>
        <w:rPr>
          <w:noProof/>
        </w:rPr>
        <w:fldChar w:fldCharType="end"/>
      </w:r>
    </w:p>
    <w:p w14:paraId="222DD0A1" w14:textId="40376CE3" w:rsidR="00E37325" w:rsidRDefault="00E37325">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Partners in the Community (Local Area Coordination and/or Early Childhood Early Intervention Partners)</w:t>
      </w:r>
      <w:r>
        <w:rPr>
          <w:noProof/>
        </w:rPr>
        <w:tab/>
      </w:r>
      <w:r>
        <w:rPr>
          <w:noProof/>
        </w:rPr>
        <w:fldChar w:fldCharType="begin"/>
      </w:r>
      <w:r>
        <w:rPr>
          <w:noProof/>
        </w:rPr>
        <w:instrText xml:space="preserve"> PAGEREF _Toc961943 \h </w:instrText>
      </w:r>
      <w:r>
        <w:rPr>
          <w:noProof/>
        </w:rPr>
      </w:r>
      <w:r>
        <w:rPr>
          <w:noProof/>
        </w:rPr>
        <w:fldChar w:fldCharType="separate"/>
      </w:r>
      <w:r w:rsidR="00965B1B">
        <w:rPr>
          <w:noProof/>
        </w:rPr>
        <w:t>11</w:t>
      </w:r>
      <w:r>
        <w:rPr>
          <w:noProof/>
        </w:rPr>
        <w:fldChar w:fldCharType="end"/>
      </w:r>
    </w:p>
    <w:p w14:paraId="52A9732C" w14:textId="58BAC65F" w:rsidR="00E37325" w:rsidRDefault="00E37325">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_Toc961944 \h </w:instrText>
      </w:r>
      <w:r>
        <w:rPr>
          <w:noProof/>
        </w:rPr>
      </w:r>
      <w:r>
        <w:rPr>
          <w:noProof/>
        </w:rPr>
        <w:fldChar w:fldCharType="separate"/>
      </w:r>
      <w:r w:rsidR="00965B1B">
        <w:rPr>
          <w:noProof/>
        </w:rPr>
        <w:t>11</w:t>
      </w:r>
      <w:r>
        <w:rPr>
          <w:noProof/>
        </w:rPr>
        <w:fldChar w:fldCharType="end"/>
      </w:r>
    </w:p>
    <w:p w14:paraId="49B45226" w14:textId="436D3255" w:rsidR="00E37325" w:rsidRDefault="00E37325">
      <w:pPr>
        <w:pStyle w:val="TOC3"/>
        <w:rPr>
          <w:rFonts w:asciiTheme="minorHAnsi" w:eastAsiaTheme="minorEastAsia" w:hAnsiTheme="minorHAnsi" w:cstheme="minorBidi"/>
          <w:noProof/>
          <w:sz w:val="22"/>
          <w:lang w:val="en-AU" w:eastAsia="en-AU"/>
        </w:rPr>
      </w:pPr>
      <w:r>
        <w:rPr>
          <w:noProof/>
        </w:rPr>
        <w:t>4.6</w:t>
      </w:r>
      <w:r>
        <w:rPr>
          <w:rFonts w:asciiTheme="minorHAnsi" w:eastAsiaTheme="minorEastAsia" w:hAnsiTheme="minorHAnsi" w:cstheme="minorBidi"/>
          <w:noProof/>
          <w:sz w:val="22"/>
          <w:lang w:val="en-AU" w:eastAsia="en-AU"/>
        </w:rPr>
        <w:tab/>
      </w:r>
      <w:r>
        <w:rPr>
          <w:noProof/>
        </w:rPr>
        <w:t xml:space="preserve">Who </w:t>
      </w:r>
      <w:r w:rsidR="004826F3">
        <w:rPr>
          <w:noProof/>
        </w:rPr>
        <w:t>is not eligible to apply for a g</w:t>
      </w:r>
      <w:r>
        <w:rPr>
          <w:noProof/>
        </w:rPr>
        <w:t>rant?</w:t>
      </w:r>
      <w:r>
        <w:rPr>
          <w:noProof/>
        </w:rPr>
        <w:tab/>
      </w:r>
      <w:r>
        <w:rPr>
          <w:noProof/>
        </w:rPr>
        <w:fldChar w:fldCharType="begin"/>
      </w:r>
      <w:r>
        <w:rPr>
          <w:noProof/>
        </w:rPr>
        <w:instrText xml:space="preserve"> PAGEREF _Toc961945 \h </w:instrText>
      </w:r>
      <w:r>
        <w:rPr>
          <w:noProof/>
        </w:rPr>
      </w:r>
      <w:r>
        <w:rPr>
          <w:noProof/>
        </w:rPr>
        <w:fldChar w:fldCharType="separate"/>
      </w:r>
      <w:r w:rsidR="00965B1B">
        <w:rPr>
          <w:noProof/>
        </w:rPr>
        <w:t>11</w:t>
      </w:r>
      <w:r>
        <w:rPr>
          <w:noProof/>
        </w:rPr>
        <w:fldChar w:fldCharType="end"/>
      </w:r>
    </w:p>
    <w:p w14:paraId="25C05C9D" w14:textId="1A757A81" w:rsidR="00E37325" w:rsidRDefault="00E37325">
      <w:pPr>
        <w:pStyle w:val="TOC4"/>
        <w:rPr>
          <w:rFonts w:asciiTheme="minorHAnsi" w:eastAsiaTheme="minorEastAsia" w:hAnsiTheme="minorHAnsi" w:cstheme="minorBidi"/>
          <w:sz w:val="22"/>
          <w:szCs w:val="22"/>
          <w:lang w:eastAsia="en-AU"/>
        </w:rPr>
      </w:pPr>
      <w:r>
        <w:t>4.6.1</w:t>
      </w:r>
      <w:r>
        <w:rPr>
          <w:rFonts w:asciiTheme="minorHAnsi" w:eastAsiaTheme="minorEastAsia" w:hAnsiTheme="minorHAnsi" w:cstheme="minorBidi"/>
          <w:sz w:val="22"/>
          <w:szCs w:val="22"/>
          <w:lang w:eastAsia="en-AU"/>
        </w:rPr>
        <w:tab/>
      </w:r>
      <w:r w:rsidR="004826F3">
        <w:t>Unincorporated a</w:t>
      </w:r>
      <w:r>
        <w:t>ssociations</w:t>
      </w:r>
      <w:r>
        <w:tab/>
      </w:r>
      <w:r>
        <w:fldChar w:fldCharType="begin"/>
      </w:r>
      <w:r>
        <w:instrText xml:space="preserve"> PAGEREF _Toc961946 \h </w:instrText>
      </w:r>
      <w:r>
        <w:fldChar w:fldCharType="separate"/>
      </w:r>
      <w:r w:rsidR="00965B1B">
        <w:t>12</w:t>
      </w:r>
      <w:r>
        <w:fldChar w:fldCharType="end"/>
      </w:r>
    </w:p>
    <w:p w14:paraId="5FADC096" w14:textId="3FAB7CB9" w:rsidR="00E37325" w:rsidRDefault="00E37325">
      <w:pPr>
        <w:pStyle w:val="TOC3"/>
        <w:rPr>
          <w:rFonts w:asciiTheme="minorHAnsi" w:eastAsiaTheme="minorEastAsia" w:hAnsiTheme="minorHAnsi" w:cstheme="minorBidi"/>
          <w:noProof/>
          <w:sz w:val="22"/>
          <w:lang w:val="en-AU" w:eastAsia="en-AU"/>
        </w:rPr>
      </w:pPr>
      <w:r>
        <w:rPr>
          <w:noProof/>
        </w:rPr>
        <w:t>4.7</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_Toc961947 \h </w:instrText>
      </w:r>
      <w:r>
        <w:rPr>
          <w:noProof/>
        </w:rPr>
      </w:r>
      <w:r>
        <w:rPr>
          <w:noProof/>
        </w:rPr>
        <w:fldChar w:fldCharType="separate"/>
      </w:r>
      <w:r w:rsidR="00965B1B">
        <w:rPr>
          <w:noProof/>
        </w:rPr>
        <w:t>12</w:t>
      </w:r>
      <w:r>
        <w:rPr>
          <w:noProof/>
        </w:rPr>
        <w:fldChar w:fldCharType="end"/>
      </w:r>
    </w:p>
    <w:p w14:paraId="27C21442" w14:textId="1C2D1142" w:rsidR="00E37325" w:rsidRDefault="00E3732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sidR="004826F3">
        <w:rPr>
          <w:noProof/>
        </w:rPr>
        <w:t>What the g</w:t>
      </w:r>
      <w:r>
        <w:rPr>
          <w:noProof/>
        </w:rPr>
        <w:t>rant money can be used for</w:t>
      </w:r>
      <w:r>
        <w:rPr>
          <w:noProof/>
        </w:rPr>
        <w:tab/>
      </w:r>
      <w:r>
        <w:rPr>
          <w:noProof/>
        </w:rPr>
        <w:fldChar w:fldCharType="begin"/>
      </w:r>
      <w:r>
        <w:rPr>
          <w:noProof/>
        </w:rPr>
        <w:instrText xml:space="preserve"> PAGEREF _Toc961948 \h </w:instrText>
      </w:r>
      <w:r>
        <w:rPr>
          <w:noProof/>
        </w:rPr>
      </w:r>
      <w:r>
        <w:rPr>
          <w:noProof/>
        </w:rPr>
        <w:fldChar w:fldCharType="separate"/>
      </w:r>
      <w:r w:rsidR="00965B1B">
        <w:rPr>
          <w:noProof/>
        </w:rPr>
        <w:t>12</w:t>
      </w:r>
      <w:r>
        <w:rPr>
          <w:noProof/>
        </w:rPr>
        <w:fldChar w:fldCharType="end"/>
      </w:r>
    </w:p>
    <w:p w14:paraId="5B8FF2AE" w14:textId="5FFFEF92" w:rsidR="00E37325" w:rsidRDefault="00E3732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sidR="004826F3">
        <w:rPr>
          <w:noProof/>
        </w:rPr>
        <w:t>Eligible g</w:t>
      </w:r>
      <w:r>
        <w:rPr>
          <w:noProof/>
        </w:rPr>
        <w:t>rant activities</w:t>
      </w:r>
      <w:r>
        <w:rPr>
          <w:noProof/>
        </w:rPr>
        <w:tab/>
      </w:r>
      <w:r>
        <w:rPr>
          <w:noProof/>
        </w:rPr>
        <w:fldChar w:fldCharType="begin"/>
      </w:r>
      <w:r>
        <w:rPr>
          <w:noProof/>
        </w:rPr>
        <w:instrText xml:space="preserve"> PAGEREF _Toc961949 \h </w:instrText>
      </w:r>
      <w:r>
        <w:rPr>
          <w:noProof/>
        </w:rPr>
      </w:r>
      <w:r>
        <w:rPr>
          <w:noProof/>
        </w:rPr>
        <w:fldChar w:fldCharType="separate"/>
      </w:r>
      <w:r w:rsidR="00965B1B">
        <w:rPr>
          <w:noProof/>
        </w:rPr>
        <w:t>12</w:t>
      </w:r>
      <w:r>
        <w:rPr>
          <w:noProof/>
        </w:rPr>
        <w:fldChar w:fldCharType="end"/>
      </w:r>
    </w:p>
    <w:p w14:paraId="3C5DDAB9" w14:textId="454BE5B3" w:rsidR="00E37325" w:rsidRDefault="00E37325" w:rsidP="00E37325">
      <w:pPr>
        <w:pStyle w:val="TOC4"/>
        <w:ind w:left="1843" w:hanging="709"/>
        <w:rPr>
          <w:rFonts w:asciiTheme="minorHAnsi" w:eastAsiaTheme="minorEastAsia" w:hAnsiTheme="minorHAnsi" w:cstheme="minorBidi"/>
          <w:sz w:val="22"/>
          <w:szCs w:val="22"/>
          <w:lang w:eastAsia="en-AU"/>
        </w:rPr>
      </w:pPr>
      <w:r>
        <w:t>5.1.1</w:t>
      </w:r>
      <w:r>
        <w:rPr>
          <w:rFonts w:asciiTheme="minorHAnsi" w:eastAsiaTheme="minorEastAsia" w:hAnsiTheme="minorHAnsi" w:cstheme="minorBidi"/>
          <w:sz w:val="22"/>
          <w:szCs w:val="22"/>
          <w:lang w:eastAsia="en-AU"/>
        </w:rPr>
        <w:tab/>
      </w:r>
      <w:r>
        <w:t>Capacity Building for Employers - build the capacity of workplaces to attract, employ and retain people with disability</w:t>
      </w:r>
      <w:r>
        <w:tab/>
      </w:r>
      <w:r>
        <w:fldChar w:fldCharType="begin"/>
      </w:r>
      <w:r>
        <w:instrText xml:space="preserve"> PAGEREF _Toc961950 \h </w:instrText>
      </w:r>
      <w:r>
        <w:fldChar w:fldCharType="separate"/>
      </w:r>
      <w:r w:rsidR="00965B1B">
        <w:t>12</w:t>
      </w:r>
      <w:r>
        <w:fldChar w:fldCharType="end"/>
      </w:r>
    </w:p>
    <w:p w14:paraId="779CB90E" w14:textId="28965603" w:rsidR="00E37325" w:rsidRDefault="00E37325" w:rsidP="00E37325">
      <w:pPr>
        <w:pStyle w:val="TOC4"/>
        <w:ind w:left="1843" w:hanging="709"/>
        <w:rPr>
          <w:rFonts w:asciiTheme="minorHAnsi" w:eastAsiaTheme="minorEastAsia" w:hAnsiTheme="minorHAnsi" w:cstheme="minorBidi"/>
          <w:sz w:val="22"/>
          <w:szCs w:val="22"/>
          <w:lang w:eastAsia="en-AU"/>
        </w:rPr>
      </w:pPr>
      <w:r>
        <w:t>5.1.2</w:t>
      </w:r>
      <w:r>
        <w:rPr>
          <w:rFonts w:asciiTheme="minorHAnsi" w:eastAsiaTheme="minorEastAsia" w:hAnsiTheme="minorHAnsi" w:cstheme="minorBidi"/>
          <w:sz w:val="22"/>
          <w:szCs w:val="22"/>
          <w:lang w:eastAsia="en-AU"/>
        </w:rPr>
        <w:tab/>
      </w:r>
      <w:r>
        <w:t>Pathways to Employment – programs that build employable skills of people with disability in workplace settings</w:t>
      </w:r>
      <w:r>
        <w:tab/>
      </w:r>
      <w:r>
        <w:fldChar w:fldCharType="begin"/>
      </w:r>
      <w:r>
        <w:instrText xml:space="preserve"> PAGEREF _Toc961951 \h </w:instrText>
      </w:r>
      <w:r>
        <w:fldChar w:fldCharType="separate"/>
      </w:r>
      <w:r w:rsidR="00965B1B">
        <w:t>13</w:t>
      </w:r>
      <w:r>
        <w:fldChar w:fldCharType="end"/>
      </w:r>
    </w:p>
    <w:p w14:paraId="527443B9" w14:textId="698A8F88" w:rsidR="00E37325" w:rsidRDefault="00E37325" w:rsidP="00E37325">
      <w:pPr>
        <w:pStyle w:val="TOC4"/>
        <w:ind w:left="1843" w:hanging="709"/>
        <w:rPr>
          <w:rFonts w:asciiTheme="minorHAnsi" w:eastAsiaTheme="minorEastAsia" w:hAnsiTheme="minorHAnsi" w:cstheme="minorBidi"/>
          <w:sz w:val="22"/>
          <w:szCs w:val="22"/>
          <w:lang w:eastAsia="en-AU"/>
        </w:rPr>
      </w:pPr>
      <w:r>
        <w:t>5.1.3</w:t>
      </w:r>
      <w:r>
        <w:rPr>
          <w:rFonts w:asciiTheme="minorHAnsi" w:eastAsiaTheme="minorEastAsia" w:hAnsiTheme="minorHAnsi" w:cstheme="minorBidi"/>
          <w:sz w:val="22"/>
          <w:szCs w:val="22"/>
          <w:lang w:eastAsia="en-AU"/>
        </w:rPr>
        <w:tab/>
      </w:r>
      <w:r>
        <w:t>Fostering Entrepreneurship – programs that build capability for people with disability to develop and maintain successful self-employment</w:t>
      </w:r>
      <w:r>
        <w:tab/>
      </w:r>
      <w:r>
        <w:fldChar w:fldCharType="begin"/>
      </w:r>
      <w:r>
        <w:instrText xml:space="preserve"> PAGEREF _Toc961952 \h </w:instrText>
      </w:r>
      <w:r>
        <w:fldChar w:fldCharType="separate"/>
      </w:r>
      <w:r w:rsidR="00965B1B">
        <w:t>14</w:t>
      </w:r>
      <w:r>
        <w:fldChar w:fldCharType="end"/>
      </w:r>
    </w:p>
    <w:p w14:paraId="5156F0F0" w14:textId="452A34CB" w:rsidR="00E37325" w:rsidRDefault="00E3732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_Toc961953 \h </w:instrText>
      </w:r>
      <w:r>
        <w:rPr>
          <w:noProof/>
        </w:rPr>
      </w:r>
      <w:r>
        <w:rPr>
          <w:noProof/>
        </w:rPr>
        <w:fldChar w:fldCharType="separate"/>
      </w:r>
      <w:r w:rsidR="00965B1B">
        <w:rPr>
          <w:noProof/>
        </w:rPr>
        <w:t>15</w:t>
      </w:r>
      <w:r>
        <w:rPr>
          <w:noProof/>
        </w:rPr>
        <w:fldChar w:fldCharType="end"/>
      </w:r>
    </w:p>
    <w:p w14:paraId="0F661423" w14:textId="26E58515" w:rsidR="00E37325" w:rsidRDefault="00E37325">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sidR="004826F3">
        <w:rPr>
          <w:noProof/>
        </w:rPr>
        <w:t>What the g</w:t>
      </w:r>
      <w:r>
        <w:rPr>
          <w:noProof/>
        </w:rPr>
        <w:t>rant money cannot be used for</w:t>
      </w:r>
      <w:r>
        <w:rPr>
          <w:noProof/>
        </w:rPr>
        <w:tab/>
      </w:r>
      <w:r>
        <w:rPr>
          <w:noProof/>
        </w:rPr>
        <w:fldChar w:fldCharType="begin"/>
      </w:r>
      <w:r>
        <w:rPr>
          <w:noProof/>
        </w:rPr>
        <w:instrText xml:space="preserve"> PAGEREF _Toc961954 \h </w:instrText>
      </w:r>
      <w:r>
        <w:rPr>
          <w:noProof/>
        </w:rPr>
      </w:r>
      <w:r>
        <w:rPr>
          <w:noProof/>
        </w:rPr>
        <w:fldChar w:fldCharType="separate"/>
      </w:r>
      <w:r w:rsidR="00965B1B">
        <w:rPr>
          <w:noProof/>
        </w:rPr>
        <w:t>15</w:t>
      </w:r>
      <w:r>
        <w:rPr>
          <w:noProof/>
        </w:rPr>
        <w:fldChar w:fldCharType="end"/>
      </w:r>
    </w:p>
    <w:p w14:paraId="5A1F3A3C" w14:textId="057CFC4F" w:rsidR="00E37325" w:rsidRDefault="00E3732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_Toc961955 \h </w:instrText>
      </w:r>
      <w:r>
        <w:rPr>
          <w:noProof/>
        </w:rPr>
      </w:r>
      <w:r>
        <w:rPr>
          <w:noProof/>
        </w:rPr>
        <w:fldChar w:fldCharType="separate"/>
      </w:r>
      <w:r w:rsidR="00965B1B">
        <w:rPr>
          <w:noProof/>
        </w:rPr>
        <w:t>17</w:t>
      </w:r>
      <w:r>
        <w:rPr>
          <w:noProof/>
        </w:rPr>
        <w:fldChar w:fldCharType="end"/>
      </w:r>
    </w:p>
    <w:p w14:paraId="7B0A007C" w14:textId="2F545D48" w:rsidR="00E37325" w:rsidRDefault="00E3732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_Toc961956 \h </w:instrText>
      </w:r>
      <w:r>
        <w:rPr>
          <w:noProof/>
        </w:rPr>
      </w:r>
      <w:r>
        <w:rPr>
          <w:noProof/>
        </w:rPr>
        <w:fldChar w:fldCharType="separate"/>
      </w:r>
      <w:r w:rsidR="00965B1B">
        <w:rPr>
          <w:noProof/>
        </w:rPr>
        <w:t>18</w:t>
      </w:r>
      <w:r>
        <w:rPr>
          <w:noProof/>
        </w:rPr>
        <w:fldChar w:fldCharType="end"/>
      </w:r>
    </w:p>
    <w:p w14:paraId="49C19C71" w14:textId="47F2DA8D" w:rsidR="00E37325" w:rsidRDefault="00E3732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_Toc961957 \h </w:instrText>
      </w:r>
      <w:r>
        <w:rPr>
          <w:noProof/>
        </w:rPr>
      </w:r>
      <w:r>
        <w:rPr>
          <w:noProof/>
        </w:rPr>
        <w:fldChar w:fldCharType="separate"/>
      </w:r>
      <w:r w:rsidR="00965B1B">
        <w:rPr>
          <w:noProof/>
        </w:rPr>
        <w:t>19</w:t>
      </w:r>
      <w:r>
        <w:rPr>
          <w:noProof/>
        </w:rPr>
        <w:fldChar w:fldCharType="end"/>
      </w:r>
    </w:p>
    <w:p w14:paraId="239B7D95" w14:textId="72F4B1B4" w:rsidR="00E37325" w:rsidRDefault="00E3732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sidR="004826F3">
        <w:rPr>
          <w:noProof/>
        </w:rPr>
        <w:t>Timing of g</w:t>
      </w:r>
      <w:r>
        <w:rPr>
          <w:noProof/>
        </w:rPr>
        <w:t>rant opportunity processes</w:t>
      </w:r>
      <w:r>
        <w:rPr>
          <w:noProof/>
        </w:rPr>
        <w:tab/>
      </w:r>
      <w:r>
        <w:rPr>
          <w:noProof/>
        </w:rPr>
        <w:fldChar w:fldCharType="begin"/>
      </w:r>
      <w:r>
        <w:rPr>
          <w:noProof/>
        </w:rPr>
        <w:instrText xml:space="preserve"> PAGEREF _Toc961958 \h </w:instrText>
      </w:r>
      <w:r>
        <w:rPr>
          <w:noProof/>
        </w:rPr>
      </w:r>
      <w:r>
        <w:rPr>
          <w:noProof/>
        </w:rPr>
        <w:fldChar w:fldCharType="separate"/>
      </w:r>
      <w:r w:rsidR="00965B1B">
        <w:rPr>
          <w:noProof/>
        </w:rPr>
        <w:t>19</w:t>
      </w:r>
      <w:r>
        <w:rPr>
          <w:noProof/>
        </w:rPr>
        <w:fldChar w:fldCharType="end"/>
      </w:r>
    </w:p>
    <w:p w14:paraId="1F2D9180" w14:textId="5C182D3F" w:rsidR="00E37325" w:rsidRDefault="00E37325">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_Toc961959 \h </w:instrText>
      </w:r>
      <w:r>
        <w:rPr>
          <w:noProof/>
        </w:rPr>
      </w:r>
      <w:r>
        <w:rPr>
          <w:noProof/>
        </w:rPr>
        <w:fldChar w:fldCharType="separate"/>
      </w:r>
      <w:r w:rsidR="00965B1B">
        <w:rPr>
          <w:noProof/>
        </w:rPr>
        <w:t>20</w:t>
      </w:r>
      <w:r>
        <w:rPr>
          <w:noProof/>
        </w:rPr>
        <w:fldChar w:fldCharType="end"/>
      </w:r>
    </w:p>
    <w:p w14:paraId="3233A335" w14:textId="7C410A70" w:rsidR="00E37325" w:rsidRDefault="00E3732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sidR="004826F3">
        <w:rPr>
          <w:noProof/>
        </w:rPr>
        <w:t>The g</w:t>
      </w:r>
      <w:r>
        <w:rPr>
          <w:noProof/>
        </w:rPr>
        <w:t>rant selection process</w:t>
      </w:r>
      <w:r>
        <w:rPr>
          <w:noProof/>
        </w:rPr>
        <w:tab/>
      </w:r>
      <w:r>
        <w:rPr>
          <w:noProof/>
        </w:rPr>
        <w:fldChar w:fldCharType="begin"/>
      </w:r>
      <w:r>
        <w:rPr>
          <w:noProof/>
        </w:rPr>
        <w:instrText xml:space="preserve"> PAGEREF _Toc961960 \h </w:instrText>
      </w:r>
      <w:r>
        <w:rPr>
          <w:noProof/>
        </w:rPr>
      </w:r>
      <w:r>
        <w:rPr>
          <w:noProof/>
        </w:rPr>
        <w:fldChar w:fldCharType="separate"/>
      </w:r>
      <w:r w:rsidR="00965B1B">
        <w:rPr>
          <w:noProof/>
        </w:rPr>
        <w:t>20</w:t>
      </w:r>
      <w:r>
        <w:rPr>
          <w:noProof/>
        </w:rPr>
        <w:fldChar w:fldCharType="end"/>
      </w:r>
    </w:p>
    <w:p w14:paraId="0208FB94" w14:textId="69126AC9" w:rsidR="00E37325" w:rsidRDefault="00E37325">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sidR="004826F3">
        <w:rPr>
          <w:noProof/>
        </w:rPr>
        <w:t>Assessment of g</w:t>
      </w:r>
      <w:r>
        <w:rPr>
          <w:noProof/>
        </w:rPr>
        <w:t>rant applications</w:t>
      </w:r>
      <w:r>
        <w:rPr>
          <w:noProof/>
        </w:rPr>
        <w:tab/>
      </w:r>
      <w:r>
        <w:rPr>
          <w:noProof/>
        </w:rPr>
        <w:fldChar w:fldCharType="begin"/>
      </w:r>
      <w:r>
        <w:rPr>
          <w:noProof/>
        </w:rPr>
        <w:instrText xml:space="preserve"> PAGEREF _Toc961961 \h </w:instrText>
      </w:r>
      <w:r>
        <w:rPr>
          <w:noProof/>
        </w:rPr>
      </w:r>
      <w:r>
        <w:rPr>
          <w:noProof/>
        </w:rPr>
        <w:fldChar w:fldCharType="separate"/>
      </w:r>
      <w:r w:rsidR="00965B1B">
        <w:rPr>
          <w:noProof/>
        </w:rPr>
        <w:t>20</w:t>
      </w:r>
      <w:r>
        <w:rPr>
          <w:noProof/>
        </w:rPr>
        <w:fldChar w:fldCharType="end"/>
      </w:r>
    </w:p>
    <w:p w14:paraId="2DA80FA5" w14:textId="096DAECB" w:rsidR="00E37325" w:rsidRDefault="00E37325">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sidR="004826F3">
        <w:rPr>
          <w:noProof/>
        </w:rPr>
        <w:t>Financial v</w:t>
      </w:r>
      <w:r>
        <w:rPr>
          <w:noProof/>
        </w:rPr>
        <w:t>iability</w:t>
      </w:r>
      <w:r>
        <w:rPr>
          <w:noProof/>
        </w:rPr>
        <w:tab/>
      </w:r>
      <w:r>
        <w:rPr>
          <w:noProof/>
        </w:rPr>
        <w:fldChar w:fldCharType="begin"/>
      </w:r>
      <w:r>
        <w:rPr>
          <w:noProof/>
        </w:rPr>
        <w:instrText xml:space="preserve"> PAGEREF _Toc961962 \h </w:instrText>
      </w:r>
      <w:r>
        <w:rPr>
          <w:noProof/>
        </w:rPr>
      </w:r>
      <w:r>
        <w:rPr>
          <w:noProof/>
        </w:rPr>
        <w:fldChar w:fldCharType="separate"/>
      </w:r>
      <w:r w:rsidR="00965B1B">
        <w:rPr>
          <w:noProof/>
        </w:rPr>
        <w:t>21</w:t>
      </w:r>
      <w:r>
        <w:rPr>
          <w:noProof/>
        </w:rPr>
        <w:fldChar w:fldCharType="end"/>
      </w:r>
    </w:p>
    <w:p w14:paraId="236CED3C" w14:textId="14F59CF8" w:rsidR="00E37325" w:rsidRDefault="00E37325">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_Toc961963 \h </w:instrText>
      </w:r>
      <w:r>
        <w:rPr>
          <w:noProof/>
        </w:rPr>
      </w:r>
      <w:r>
        <w:rPr>
          <w:noProof/>
        </w:rPr>
        <w:fldChar w:fldCharType="separate"/>
      </w:r>
      <w:r w:rsidR="00965B1B">
        <w:rPr>
          <w:noProof/>
        </w:rPr>
        <w:t>21</w:t>
      </w:r>
      <w:r>
        <w:rPr>
          <w:noProof/>
        </w:rPr>
        <w:fldChar w:fldCharType="end"/>
      </w:r>
    </w:p>
    <w:p w14:paraId="24D5DB6F" w14:textId="0F8D3DAA" w:rsidR="00E37325" w:rsidRDefault="00E37325">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sidR="004826F3">
        <w:rPr>
          <w:noProof/>
        </w:rPr>
        <w:t>Who will approve g</w:t>
      </w:r>
      <w:r>
        <w:rPr>
          <w:noProof/>
        </w:rPr>
        <w:t>rants?</w:t>
      </w:r>
      <w:r>
        <w:rPr>
          <w:noProof/>
        </w:rPr>
        <w:tab/>
      </w:r>
      <w:r>
        <w:rPr>
          <w:noProof/>
        </w:rPr>
        <w:fldChar w:fldCharType="begin"/>
      </w:r>
      <w:r>
        <w:rPr>
          <w:noProof/>
        </w:rPr>
        <w:instrText xml:space="preserve"> PAGEREF _Toc961964 \h </w:instrText>
      </w:r>
      <w:r>
        <w:rPr>
          <w:noProof/>
        </w:rPr>
      </w:r>
      <w:r>
        <w:rPr>
          <w:noProof/>
        </w:rPr>
        <w:fldChar w:fldCharType="separate"/>
      </w:r>
      <w:r w:rsidR="00965B1B">
        <w:rPr>
          <w:noProof/>
        </w:rPr>
        <w:t>21</w:t>
      </w:r>
      <w:r>
        <w:rPr>
          <w:noProof/>
        </w:rPr>
        <w:fldChar w:fldCharType="end"/>
      </w:r>
    </w:p>
    <w:p w14:paraId="3B4FF37D" w14:textId="21289220" w:rsidR="00E37325" w:rsidRDefault="00E37325">
      <w:pPr>
        <w:pStyle w:val="TOC2"/>
        <w:rPr>
          <w:rFonts w:asciiTheme="minorHAnsi" w:eastAsiaTheme="minorEastAsia" w:hAnsiTheme="minorHAnsi" w:cstheme="minorBidi"/>
          <w:b w:val="0"/>
          <w:noProof/>
          <w:sz w:val="22"/>
          <w:lang w:val="en-AU" w:eastAsia="en-AU"/>
        </w:rPr>
      </w:pPr>
      <w:r>
        <w:rPr>
          <w:noProof/>
        </w:rPr>
        <w:lastRenderedPageBreak/>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_Toc961965 \h </w:instrText>
      </w:r>
      <w:r>
        <w:rPr>
          <w:noProof/>
        </w:rPr>
      </w:r>
      <w:r>
        <w:rPr>
          <w:noProof/>
        </w:rPr>
        <w:fldChar w:fldCharType="separate"/>
      </w:r>
      <w:r w:rsidR="00965B1B">
        <w:rPr>
          <w:noProof/>
        </w:rPr>
        <w:t>21</w:t>
      </w:r>
      <w:r>
        <w:rPr>
          <w:noProof/>
        </w:rPr>
        <w:fldChar w:fldCharType="end"/>
      </w:r>
    </w:p>
    <w:p w14:paraId="053CC4CD" w14:textId="78D58378" w:rsidR="00E37325" w:rsidRDefault="00E37325">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_Toc961966 \h </w:instrText>
      </w:r>
      <w:r>
        <w:rPr>
          <w:noProof/>
        </w:rPr>
      </w:r>
      <w:r>
        <w:rPr>
          <w:noProof/>
        </w:rPr>
        <w:fldChar w:fldCharType="separate"/>
      </w:r>
      <w:r w:rsidR="00965B1B">
        <w:rPr>
          <w:noProof/>
        </w:rPr>
        <w:t>22</w:t>
      </w:r>
      <w:r>
        <w:rPr>
          <w:noProof/>
        </w:rPr>
        <w:fldChar w:fldCharType="end"/>
      </w:r>
    </w:p>
    <w:p w14:paraId="07569D68" w14:textId="4CAD71FE" w:rsidR="00E37325" w:rsidRDefault="00E3732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 xml:space="preserve">Successful </w:t>
      </w:r>
      <w:r w:rsidR="00415239">
        <w:rPr>
          <w:noProof/>
        </w:rPr>
        <w:t>grant</w:t>
      </w:r>
      <w:r>
        <w:rPr>
          <w:noProof/>
        </w:rPr>
        <w:t xml:space="preserve"> applications</w:t>
      </w:r>
      <w:r>
        <w:rPr>
          <w:noProof/>
        </w:rPr>
        <w:tab/>
      </w:r>
      <w:r>
        <w:rPr>
          <w:noProof/>
        </w:rPr>
        <w:fldChar w:fldCharType="begin"/>
      </w:r>
      <w:r>
        <w:rPr>
          <w:noProof/>
        </w:rPr>
        <w:instrText xml:space="preserve"> PAGEREF _Toc961967 \h </w:instrText>
      </w:r>
      <w:r>
        <w:rPr>
          <w:noProof/>
        </w:rPr>
      </w:r>
      <w:r>
        <w:rPr>
          <w:noProof/>
        </w:rPr>
        <w:fldChar w:fldCharType="separate"/>
      </w:r>
      <w:r w:rsidR="00965B1B">
        <w:rPr>
          <w:noProof/>
        </w:rPr>
        <w:t>22</w:t>
      </w:r>
      <w:r>
        <w:rPr>
          <w:noProof/>
        </w:rPr>
        <w:fldChar w:fldCharType="end"/>
      </w:r>
    </w:p>
    <w:p w14:paraId="20E14359" w14:textId="1E64DCFD"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 xml:space="preserve">The </w:t>
      </w:r>
      <w:r w:rsidR="00415239">
        <w:rPr>
          <w:noProof/>
        </w:rPr>
        <w:t>grant</w:t>
      </w:r>
      <w:r>
        <w:rPr>
          <w:noProof/>
        </w:rPr>
        <w:t xml:space="preserve"> Agreement</w:t>
      </w:r>
      <w:r>
        <w:rPr>
          <w:noProof/>
        </w:rPr>
        <w:tab/>
      </w:r>
      <w:r>
        <w:rPr>
          <w:noProof/>
        </w:rPr>
        <w:fldChar w:fldCharType="begin"/>
      </w:r>
      <w:r>
        <w:rPr>
          <w:noProof/>
        </w:rPr>
        <w:instrText xml:space="preserve"> PAGEREF _Toc961968 \h </w:instrText>
      </w:r>
      <w:r>
        <w:rPr>
          <w:noProof/>
        </w:rPr>
      </w:r>
      <w:r>
        <w:rPr>
          <w:noProof/>
        </w:rPr>
        <w:fldChar w:fldCharType="separate"/>
      </w:r>
      <w:r w:rsidR="00965B1B">
        <w:rPr>
          <w:noProof/>
        </w:rPr>
        <w:t>22</w:t>
      </w:r>
      <w:r>
        <w:rPr>
          <w:noProof/>
        </w:rPr>
        <w:fldChar w:fldCharType="end"/>
      </w:r>
    </w:p>
    <w:p w14:paraId="7CE17961" w14:textId="7ABF2639"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_Toc961969 \h </w:instrText>
      </w:r>
      <w:r>
        <w:rPr>
          <w:noProof/>
        </w:rPr>
      </w:r>
      <w:r>
        <w:rPr>
          <w:noProof/>
        </w:rPr>
        <w:fldChar w:fldCharType="separate"/>
      </w:r>
      <w:r w:rsidR="00965B1B">
        <w:rPr>
          <w:noProof/>
        </w:rPr>
        <w:t>22</w:t>
      </w:r>
      <w:r>
        <w:rPr>
          <w:noProof/>
        </w:rPr>
        <w:fldChar w:fldCharType="end"/>
      </w:r>
    </w:p>
    <w:p w14:paraId="70FA8C73" w14:textId="7E1D4EE7"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_Toc961970 \h </w:instrText>
      </w:r>
      <w:r>
        <w:rPr>
          <w:noProof/>
        </w:rPr>
      </w:r>
      <w:r>
        <w:rPr>
          <w:noProof/>
        </w:rPr>
        <w:fldChar w:fldCharType="separate"/>
      </w:r>
      <w:r w:rsidR="00965B1B">
        <w:rPr>
          <w:noProof/>
        </w:rPr>
        <w:t>22</w:t>
      </w:r>
      <w:r>
        <w:rPr>
          <w:noProof/>
        </w:rPr>
        <w:fldChar w:fldCharType="end"/>
      </w:r>
    </w:p>
    <w:p w14:paraId="56EB0EB0" w14:textId="64E04CCD"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 xml:space="preserve">How we pay the </w:t>
      </w:r>
      <w:r w:rsidR="00415239">
        <w:rPr>
          <w:noProof/>
        </w:rPr>
        <w:t>grant</w:t>
      </w:r>
      <w:r>
        <w:rPr>
          <w:noProof/>
        </w:rPr>
        <w:tab/>
      </w:r>
      <w:r>
        <w:rPr>
          <w:noProof/>
        </w:rPr>
        <w:fldChar w:fldCharType="begin"/>
      </w:r>
      <w:r>
        <w:rPr>
          <w:noProof/>
        </w:rPr>
        <w:instrText xml:space="preserve"> PAGEREF _Toc961971 \h </w:instrText>
      </w:r>
      <w:r>
        <w:rPr>
          <w:noProof/>
        </w:rPr>
      </w:r>
      <w:r>
        <w:rPr>
          <w:noProof/>
        </w:rPr>
        <w:fldChar w:fldCharType="separate"/>
      </w:r>
      <w:r w:rsidR="00965B1B">
        <w:rPr>
          <w:noProof/>
        </w:rPr>
        <w:t>23</w:t>
      </w:r>
      <w:r>
        <w:rPr>
          <w:noProof/>
        </w:rPr>
        <w:fldChar w:fldCharType="end"/>
      </w:r>
    </w:p>
    <w:p w14:paraId="129F59F8" w14:textId="72352035"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sidR="00586586">
        <w:rPr>
          <w:noProof/>
        </w:rPr>
        <w:t>Grant p</w:t>
      </w:r>
      <w:r>
        <w:rPr>
          <w:noProof/>
        </w:rPr>
        <w:t>ayments and GST</w:t>
      </w:r>
      <w:r>
        <w:rPr>
          <w:noProof/>
        </w:rPr>
        <w:tab/>
      </w:r>
      <w:r>
        <w:rPr>
          <w:noProof/>
        </w:rPr>
        <w:fldChar w:fldCharType="begin"/>
      </w:r>
      <w:r>
        <w:rPr>
          <w:noProof/>
        </w:rPr>
        <w:instrText xml:space="preserve"> PAGEREF _Toc961972 \h </w:instrText>
      </w:r>
      <w:r>
        <w:rPr>
          <w:noProof/>
        </w:rPr>
      </w:r>
      <w:r>
        <w:rPr>
          <w:noProof/>
        </w:rPr>
        <w:fldChar w:fldCharType="separate"/>
      </w:r>
      <w:r w:rsidR="00965B1B">
        <w:rPr>
          <w:noProof/>
        </w:rPr>
        <w:t>23</w:t>
      </w:r>
      <w:r>
        <w:rPr>
          <w:noProof/>
        </w:rPr>
        <w:fldChar w:fldCharType="end"/>
      </w:r>
    </w:p>
    <w:p w14:paraId="064B4561" w14:textId="4D669A42" w:rsidR="00E37325" w:rsidRDefault="00E37325">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 xml:space="preserve">Announcement of </w:t>
      </w:r>
      <w:r w:rsidR="00415239">
        <w:rPr>
          <w:noProof/>
        </w:rPr>
        <w:t>grants</w:t>
      </w:r>
      <w:r>
        <w:rPr>
          <w:noProof/>
        </w:rPr>
        <w:t>s</w:t>
      </w:r>
      <w:r>
        <w:rPr>
          <w:noProof/>
        </w:rPr>
        <w:tab/>
      </w:r>
      <w:r>
        <w:rPr>
          <w:noProof/>
        </w:rPr>
        <w:fldChar w:fldCharType="begin"/>
      </w:r>
      <w:r>
        <w:rPr>
          <w:noProof/>
        </w:rPr>
        <w:instrText xml:space="preserve"> PAGEREF _Toc961973 \h </w:instrText>
      </w:r>
      <w:r>
        <w:rPr>
          <w:noProof/>
        </w:rPr>
      </w:r>
      <w:r>
        <w:rPr>
          <w:noProof/>
        </w:rPr>
        <w:fldChar w:fldCharType="separate"/>
      </w:r>
      <w:r w:rsidR="00965B1B">
        <w:rPr>
          <w:noProof/>
        </w:rPr>
        <w:t>23</w:t>
      </w:r>
      <w:r>
        <w:rPr>
          <w:noProof/>
        </w:rPr>
        <w:fldChar w:fldCharType="end"/>
      </w:r>
    </w:p>
    <w:p w14:paraId="10B15C41" w14:textId="402A9AAA" w:rsidR="00E37325" w:rsidRDefault="00E37325">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 xml:space="preserve">How we monitor your </w:t>
      </w:r>
      <w:r w:rsidR="00415239">
        <w:rPr>
          <w:noProof/>
        </w:rPr>
        <w:t>grants</w:t>
      </w:r>
      <w:r>
        <w:rPr>
          <w:noProof/>
        </w:rPr>
        <w:t xml:space="preserve"> activity</w:t>
      </w:r>
      <w:r>
        <w:rPr>
          <w:noProof/>
        </w:rPr>
        <w:tab/>
      </w:r>
      <w:r>
        <w:rPr>
          <w:noProof/>
        </w:rPr>
        <w:fldChar w:fldCharType="begin"/>
      </w:r>
      <w:r>
        <w:rPr>
          <w:noProof/>
        </w:rPr>
        <w:instrText xml:space="preserve"> PAGEREF _Toc961974 \h </w:instrText>
      </w:r>
      <w:r>
        <w:rPr>
          <w:noProof/>
        </w:rPr>
      </w:r>
      <w:r>
        <w:rPr>
          <w:noProof/>
        </w:rPr>
        <w:fldChar w:fldCharType="separate"/>
      </w:r>
      <w:r w:rsidR="00965B1B">
        <w:rPr>
          <w:noProof/>
        </w:rPr>
        <w:t>24</w:t>
      </w:r>
      <w:r>
        <w:rPr>
          <w:noProof/>
        </w:rPr>
        <w:fldChar w:fldCharType="end"/>
      </w:r>
    </w:p>
    <w:p w14:paraId="7F2CDE0F" w14:textId="62505E38"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_Toc961975 \h </w:instrText>
      </w:r>
      <w:r>
        <w:rPr>
          <w:noProof/>
        </w:rPr>
      </w:r>
      <w:r>
        <w:rPr>
          <w:noProof/>
        </w:rPr>
        <w:fldChar w:fldCharType="separate"/>
      </w:r>
      <w:r w:rsidR="00965B1B">
        <w:rPr>
          <w:noProof/>
        </w:rPr>
        <w:t>24</w:t>
      </w:r>
      <w:r>
        <w:rPr>
          <w:noProof/>
        </w:rPr>
        <w:fldChar w:fldCharType="end"/>
      </w:r>
    </w:p>
    <w:p w14:paraId="774FEB58" w14:textId="44E349B1"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_Toc961976 \h </w:instrText>
      </w:r>
      <w:r>
        <w:rPr>
          <w:noProof/>
        </w:rPr>
      </w:r>
      <w:r>
        <w:rPr>
          <w:noProof/>
        </w:rPr>
        <w:fldChar w:fldCharType="separate"/>
      </w:r>
      <w:r w:rsidR="00965B1B">
        <w:rPr>
          <w:noProof/>
        </w:rPr>
        <w:t>24</w:t>
      </w:r>
      <w:r>
        <w:rPr>
          <w:noProof/>
        </w:rPr>
        <w:fldChar w:fldCharType="end"/>
      </w:r>
    </w:p>
    <w:p w14:paraId="50047F96" w14:textId="285E85C1"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Performance indicators</w:t>
      </w:r>
      <w:r>
        <w:rPr>
          <w:noProof/>
        </w:rPr>
        <w:tab/>
      </w:r>
      <w:r>
        <w:rPr>
          <w:noProof/>
        </w:rPr>
        <w:fldChar w:fldCharType="begin"/>
      </w:r>
      <w:r>
        <w:rPr>
          <w:noProof/>
        </w:rPr>
        <w:instrText xml:space="preserve"> PAGEREF _Toc961977 \h </w:instrText>
      </w:r>
      <w:r>
        <w:rPr>
          <w:noProof/>
        </w:rPr>
      </w:r>
      <w:r>
        <w:rPr>
          <w:noProof/>
        </w:rPr>
        <w:fldChar w:fldCharType="separate"/>
      </w:r>
      <w:r w:rsidR="00965B1B">
        <w:rPr>
          <w:noProof/>
        </w:rPr>
        <w:t>24</w:t>
      </w:r>
      <w:r>
        <w:rPr>
          <w:noProof/>
        </w:rPr>
        <w:fldChar w:fldCharType="end"/>
      </w:r>
    </w:p>
    <w:p w14:paraId="579F77A1" w14:textId="617F2642"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_Toc961978 \h </w:instrText>
      </w:r>
      <w:r>
        <w:rPr>
          <w:noProof/>
        </w:rPr>
      </w:r>
      <w:r>
        <w:rPr>
          <w:noProof/>
        </w:rPr>
        <w:fldChar w:fldCharType="separate"/>
      </w:r>
      <w:r w:rsidR="00965B1B">
        <w:rPr>
          <w:noProof/>
        </w:rPr>
        <w:t>25</w:t>
      </w:r>
      <w:r>
        <w:rPr>
          <w:noProof/>
        </w:rPr>
        <w:fldChar w:fldCharType="end"/>
      </w:r>
    </w:p>
    <w:p w14:paraId="1BBD4909" w14:textId="1DB7E50A"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sidR="00415239">
        <w:rPr>
          <w:noProof/>
        </w:rPr>
        <w:t>Grant a</w:t>
      </w:r>
      <w:r>
        <w:rPr>
          <w:noProof/>
        </w:rPr>
        <w:t>greement variations</w:t>
      </w:r>
      <w:r>
        <w:rPr>
          <w:noProof/>
        </w:rPr>
        <w:tab/>
      </w:r>
      <w:r>
        <w:rPr>
          <w:noProof/>
        </w:rPr>
        <w:fldChar w:fldCharType="begin"/>
      </w:r>
      <w:r>
        <w:rPr>
          <w:noProof/>
        </w:rPr>
        <w:instrText xml:space="preserve"> PAGEREF _Toc961979 \h </w:instrText>
      </w:r>
      <w:r>
        <w:rPr>
          <w:noProof/>
        </w:rPr>
      </w:r>
      <w:r>
        <w:rPr>
          <w:noProof/>
        </w:rPr>
        <w:fldChar w:fldCharType="separate"/>
      </w:r>
      <w:r w:rsidR="00965B1B">
        <w:rPr>
          <w:noProof/>
        </w:rPr>
        <w:t>25</w:t>
      </w:r>
      <w:r>
        <w:rPr>
          <w:noProof/>
        </w:rPr>
        <w:fldChar w:fldCharType="end"/>
      </w:r>
    </w:p>
    <w:p w14:paraId="47A7A72D" w14:textId="042A5F34"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_Toc961980 \h </w:instrText>
      </w:r>
      <w:r>
        <w:rPr>
          <w:noProof/>
        </w:rPr>
      </w:r>
      <w:r>
        <w:rPr>
          <w:noProof/>
        </w:rPr>
        <w:fldChar w:fldCharType="separate"/>
      </w:r>
      <w:r w:rsidR="00965B1B">
        <w:rPr>
          <w:noProof/>
        </w:rPr>
        <w:t>25</w:t>
      </w:r>
      <w:r>
        <w:rPr>
          <w:noProof/>
        </w:rPr>
        <w:fldChar w:fldCharType="end"/>
      </w:r>
    </w:p>
    <w:p w14:paraId="05C53913" w14:textId="6A4C48F5"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_Toc961981 \h </w:instrText>
      </w:r>
      <w:r>
        <w:rPr>
          <w:noProof/>
        </w:rPr>
      </w:r>
      <w:r>
        <w:rPr>
          <w:noProof/>
        </w:rPr>
        <w:fldChar w:fldCharType="separate"/>
      </w:r>
      <w:r w:rsidR="00965B1B">
        <w:rPr>
          <w:noProof/>
        </w:rPr>
        <w:t>25</w:t>
      </w:r>
      <w:r>
        <w:rPr>
          <w:noProof/>
        </w:rPr>
        <w:fldChar w:fldCharType="end"/>
      </w:r>
    </w:p>
    <w:p w14:paraId="7A2B4B91" w14:textId="590DABF2"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_Toc961982 \h </w:instrText>
      </w:r>
      <w:r>
        <w:rPr>
          <w:noProof/>
        </w:rPr>
      </w:r>
      <w:r>
        <w:rPr>
          <w:noProof/>
        </w:rPr>
        <w:fldChar w:fldCharType="separate"/>
      </w:r>
      <w:r w:rsidR="00965B1B">
        <w:rPr>
          <w:noProof/>
        </w:rPr>
        <w:t>25</w:t>
      </w:r>
      <w:r>
        <w:rPr>
          <w:noProof/>
        </w:rPr>
        <w:fldChar w:fldCharType="end"/>
      </w:r>
    </w:p>
    <w:p w14:paraId="69FEE652" w14:textId="6190E405"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12.9</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_Toc961983 \h </w:instrText>
      </w:r>
      <w:r>
        <w:rPr>
          <w:noProof/>
        </w:rPr>
      </w:r>
      <w:r>
        <w:rPr>
          <w:noProof/>
        </w:rPr>
        <w:fldChar w:fldCharType="separate"/>
      </w:r>
      <w:r w:rsidR="00965B1B">
        <w:rPr>
          <w:noProof/>
        </w:rPr>
        <w:t>25</w:t>
      </w:r>
      <w:r>
        <w:rPr>
          <w:noProof/>
        </w:rPr>
        <w:fldChar w:fldCharType="end"/>
      </w:r>
    </w:p>
    <w:p w14:paraId="72D6C050" w14:textId="267B6E52" w:rsidR="00E37325" w:rsidRDefault="00E3732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sidR="00415239">
        <w:rPr>
          <w:noProof/>
        </w:rPr>
        <w:t>Delivery of g</w:t>
      </w:r>
      <w:r>
        <w:rPr>
          <w:noProof/>
        </w:rPr>
        <w:t>rant activities</w:t>
      </w:r>
      <w:r>
        <w:rPr>
          <w:noProof/>
        </w:rPr>
        <w:tab/>
      </w:r>
      <w:r>
        <w:rPr>
          <w:noProof/>
        </w:rPr>
        <w:fldChar w:fldCharType="begin"/>
      </w:r>
      <w:r>
        <w:rPr>
          <w:noProof/>
        </w:rPr>
        <w:instrText xml:space="preserve"> PAGEREF _Toc961984 \h </w:instrText>
      </w:r>
      <w:r>
        <w:rPr>
          <w:noProof/>
        </w:rPr>
      </w:r>
      <w:r>
        <w:rPr>
          <w:noProof/>
        </w:rPr>
        <w:fldChar w:fldCharType="separate"/>
      </w:r>
      <w:r w:rsidR="00965B1B">
        <w:rPr>
          <w:noProof/>
        </w:rPr>
        <w:t>25</w:t>
      </w:r>
      <w:r>
        <w:rPr>
          <w:noProof/>
        </w:rPr>
        <w:fldChar w:fldCharType="end"/>
      </w:r>
    </w:p>
    <w:p w14:paraId="339CA5D0" w14:textId="155EE0C5"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Grant recipients responsibilities</w:t>
      </w:r>
      <w:r>
        <w:rPr>
          <w:noProof/>
        </w:rPr>
        <w:tab/>
      </w:r>
      <w:r>
        <w:rPr>
          <w:noProof/>
        </w:rPr>
        <w:fldChar w:fldCharType="begin"/>
      </w:r>
      <w:r>
        <w:rPr>
          <w:noProof/>
        </w:rPr>
        <w:instrText xml:space="preserve"> PAGEREF _Toc961985 \h </w:instrText>
      </w:r>
      <w:r>
        <w:rPr>
          <w:noProof/>
        </w:rPr>
      </w:r>
      <w:r>
        <w:rPr>
          <w:noProof/>
        </w:rPr>
        <w:fldChar w:fldCharType="separate"/>
      </w:r>
      <w:r w:rsidR="00965B1B">
        <w:rPr>
          <w:noProof/>
        </w:rPr>
        <w:t>25</w:t>
      </w:r>
      <w:r>
        <w:rPr>
          <w:noProof/>
        </w:rPr>
        <w:fldChar w:fldCharType="end"/>
      </w:r>
    </w:p>
    <w:p w14:paraId="1B91F402" w14:textId="32347B99"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NDIA’s responsibilities</w:t>
      </w:r>
      <w:r>
        <w:rPr>
          <w:noProof/>
        </w:rPr>
        <w:tab/>
      </w:r>
      <w:r>
        <w:rPr>
          <w:noProof/>
        </w:rPr>
        <w:fldChar w:fldCharType="begin"/>
      </w:r>
      <w:r>
        <w:rPr>
          <w:noProof/>
        </w:rPr>
        <w:instrText xml:space="preserve"> PAGEREF _Toc961986 \h </w:instrText>
      </w:r>
      <w:r>
        <w:rPr>
          <w:noProof/>
        </w:rPr>
      </w:r>
      <w:r>
        <w:rPr>
          <w:noProof/>
        </w:rPr>
        <w:fldChar w:fldCharType="separate"/>
      </w:r>
      <w:r w:rsidR="00965B1B">
        <w:rPr>
          <w:noProof/>
        </w:rPr>
        <w:t>26</w:t>
      </w:r>
      <w:r>
        <w:rPr>
          <w:noProof/>
        </w:rPr>
        <w:fldChar w:fldCharType="end"/>
      </w:r>
    </w:p>
    <w:p w14:paraId="494AA33A" w14:textId="3495EB53" w:rsidR="00E37325" w:rsidRDefault="00E3732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_Toc961987 \h </w:instrText>
      </w:r>
      <w:r>
        <w:rPr>
          <w:noProof/>
        </w:rPr>
      </w:r>
      <w:r>
        <w:rPr>
          <w:noProof/>
        </w:rPr>
        <w:fldChar w:fldCharType="separate"/>
      </w:r>
      <w:r w:rsidR="00965B1B">
        <w:rPr>
          <w:noProof/>
        </w:rPr>
        <w:t>26</w:t>
      </w:r>
      <w:r>
        <w:rPr>
          <w:noProof/>
        </w:rPr>
        <w:fldChar w:fldCharType="end"/>
      </w:r>
    </w:p>
    <w:p w14:paraId="4F64D23E" w14:textId="7D67D83E"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_Toc961988 \h </w:instrText>
      </w:r>
      <w:r>
        <w:rPr>
          <w:noProof/>
        </w:rPr>
      </w:r>
      <w:r>
        <w:rPr>
          <w:noProof/>
        </w:rPr>
        <w:fldChar w:fldCharType="separate"/>
      </w:r>
      <w:r w:rsidR="00965B1B">
        <w:rPr>
          <w:noProof/>
        </w:rPr>
        <w:t>26</w:t>
      </w:r>
      <w:r>
        <w:rPr>
          <w:noProof/>
        </w:rPr>
        <w:fldChar w:fldCharType="end"/>
      </w:r>
    </w:p>
    <w:p w14:paraId="69E27D1F" w14:textId="070DD00D"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_Toc961989 \h </w:instrText>
      </w:r>
      <w:r>
        <w:rPr>
          <w:noProof/>
        </w:rPr>
      </w:r>
      <w:r>
        <w:rPr>
          <w:noProof/>
        </w:rPr>
        <w:fldChar w:fldCharType="separate"/>
      </w:r>
      <w:r w:rsidR="00965B1B">
        <w:rPr>
          <w:noProof/>
        </w:rPr>
        <w:t>27</w:t>
      </w:r>
      <w:r>
        <w:rPr>
          <w:noProof/>
        </w:rPr>
        <w:fldChar w:fldCharType="end"/>
      </w:r>
    </w:p>
    <w:p w14:paraId="30E6FDFB" w14:textId="0698C98B"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_Toc961990 \h </w:instrText>
      </w:r>
      <w:r>
        <w:rPr>
          <w:noProof/>
        </w:rPr>
      </w:r>
      <w:r>
        <w:rPr>
          <w:noProof/>
        </w:rPr>
        <w:fldChar w:fldCharType="separate"/>
      </w:r>
      <w:r w:rsidR="00965B1B">
        <w:rPr>
          <w:noProof/>
        </w:rPr>
        <w:t>27</w:t>
      </w:r>
      <w:r>
        <w:rPr>
          <w:noProof/>
        </w:rPr>
        <w:fldChar w:fldCharType="end"/>
      </w:r>
    </w:p>
    <w:p w14:paraId="28AA595B" w14:textId="601E7123"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_Toc961991 \h </w:instrText>
      </w:r>
      <w:r>
        <w:rPr>
          <w:noProof/>
        </w:rPr>
      </w:r>
      <w:r>
        <w:rPr>
          <w:noProof/>
        </w:rPr>
        <w:fldChar w:fldCharType="separate"/>
      </w:r>
      <w:r w:rsidR="00965B1B">
        <w:rPr>
          <w:noProof/>
        </w:rPr>
        <w:t>28</w:t>
      </w:r>
      <w:r>
        <w:rPr>
          <w:noProof/>
        </w:rPr>
        <w:fldChar w:fldCharType="end"/>
      </w:r>
    </w:p>
    <w:p w14:paraId="2A32C35D" w14:textId="651376A8" w:rsidR="00E37325" w:rsidRDefault="00E37325">
      <w:pPr>
        <w:pStyle w:val="TOC3"/>
        <w:tabs>
          <w:tab w:val="left" w:pos="1077"/>
        </w:tabs>
        <w:rPr>
          <w:rFonts w:asciiTheme="minorHAnsi" w:eastAsiaTheme="minorEastAsia" w:hAnsiTheme="minorHAnsi" w:cstheme="minorBidi"/>
          <w:noProof/>
          <w:sz w:val="22"/>
          <w:lang w:val="en-AU" w:eastAsia="en-AU"/>
        </w:rPr>
      </w:pPr>
      <w:r>
        <w:rPr>
          <w:noProof/>
        </w:rPr>
        <w:t>14.5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_Toc961992 \h </w:instrText>
      </w:r>
      <w:r>
        <w:rPr>
          <w:noProof/>
        </w:rPr>
      </w:r>
      <w:r>
        <w:rPr>
          <w:noProof/>
        </w:rPr>
        <w:fldChar w:fldCharType="separate"/>
      </w:r>
      <w:r w:rsidR="00965B1B">
        <w:rPr>
          <w:noProof/>
        </w:rPr>
        <w:t>29</w:t>
      </w:r>
      <w:r>
        <w:rPr>
          <w:noProof/>
        </w:rPr>
        <w:fldChar w:fldCharType="end"/>
      </w:r>
    </w:p>
    <w:p w14:paraId="787D8F50" w14:textId="6202E847" w:rsidR="00E37325" w:rsidRDefault="00E37325">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_Toc961993 \h </w:instrText>
      </w:r>
      <w:r>
        <w:rPr>
          <w:noProof/>
        </w:rPr>
      </w:r>
      <w:r>
        <w:rPr>
          <w:noProof/>
        </w:rPr>
        <w:fldChar w:fldCharType="separate"/>
      </w:r>
      <w:r w:rsidR="00965B1B">
        <w:rPr>
          <w:noProof/>
        </w:rPr>
        <w:t>30</w:t>
      </w:r>
      <w:r>
        <w:rPr>
          <w:noProof/>
        </w:rPr>
        <w:fldChar w:fldCharType="end"/>
      </w:r>
    </w:p>
    <w:p w14:paraId="3BA0FFDF" w14:textId="747BA287" w:rsidR="00DD3C0D" w:rsidRDefault="004A238A" w:rsidP="000D4E82">
      <w:pPr>
        <w:spacing w:line="276" w:lineRule="auto"/>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A84D74B" w14:textId="3CBE6762" w:rsidR="00331B12" w:rsidRPr="00624853" w:rsidRDefault="00331B12" w:rsidP="000D4E82">
      <w:pPr>
        <w:pStyle w:val="Heading1"/>
        <w:spacing w:line="276" w:lineRule="auto"/>
      </w:pPr>
      <w:bookmarkStart w:id="0" w:name="_[Program_name]:_[Grant"/>
      <w:bookmarkStart w:id="1" w:name="_Toc458420391"/>
      <w:bookmarkStart w:id="2" w:name="_Toc462824846"/>
      <w:bookmarkEnd w:id="0"/>
      <w:r>
        <w:lastRenderedPageBreak/>
        <w:t xml:space="preserve">ILC Economic Participation of People with Disability Grant Round </w:t>
      </w:r>
      <w:r w:rsidR="0055234F">
        <w:t>2019-20</w:t>
      </w:r>
      <w:r>
        <w:t xml:space="preserve"> – delivered under the Community Inclusion and Capacity Development (CICD) Program </w:t>
      </w:r>
    </w:p>
    <w:p w14:paraId="62371F33" w14:textId="77777777" w:rsidR="00CE6D9D" w:rsidRDefault="00CE6D9D" w:rsidP="00827A5C">
      <w:pPr>
        <w:pBdr>
          <w:top w:val="single" w:sz="4" w:space="17" w:color="auto"/>
          <w:left w:val="single" w:sz="4" w:space="4" w:color="auto"/>
          <w:bottom w:val="single" w:sz="4" w:space="0" w:color="auto"/>
          <w:right w:val="single" w:sz="4" w:space="4" w:color="auto"/>
        </w:pBdr>
        <w:spacing w:before="0" w:after="0" w:line="276" w:lineRule="auto"/>
        <w:jc w:val="center"/>
        <w:rPr>
          <w:b/>
        </w:rPr>
      </w:pPr>
      <w:bookmarkStart w:id="3" w:name="_Toc794319"/>
      <w:bookmarkStart w:id="4" w:name="_Toc806317"/>
      <w:bookmarkEnd w:id="1"/>
      <w:bookmarkEnd w:id="2"/>
      <w:bookmarkEnd w:id="3"/>
      <w:bookmarkEnd w:id="4"/>
      <w:r w:rsidRPr="00F40BDA">
        <w:rPr>
          <w:b/>
        </w:rPr>
        <w:t xml:space="preserve">The </w:t>
      </w:r>
      <w:r w:rsidR="00D2743B" w:rsidRPr="00D2743B">
        <w:rPr>
          <w:b/>
        </w:rPr>
        <w:t xml:space="preserve">Program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77B4D60B" w14:textId="48560F1A" w:rsidR="00D2743B" w:rsidRPr="00FC1730" w:rsidRDefault="00D2743B" w:rsidP="00827A5C">
      <w:pPr>
        <w:pBdr>
          <w:top w:val="single" w:sz="4" w:space="17" w:color="auto"/>
          <w:left w:val="single" w:sz="4" w:space="4" w:color="auto"/>
          <w:bottom w:val="single" w:sz="4" w:space="0" w:color="auto"/>
          <w:right w:val="single" w:sz="4" w:space="4" w:color="auto"/>
        </w:pBdr>
        <w:spacing w:before="0" w:line="276" w:lineRule="auto"/>
        <w:jc w:val="center"/>
      </w:pPr>
      <w:r w:rsidRPr="00FC1730">
        <w:t xml:space="preserve">This </w:t>
      </w:r>
      <w:r w:rsidR="00415239">
        <w:t>grant</w:t>
      </w:r>
      <w:r w:rsidRPr="00FC1730">
        <w:t xml:space="preserve"> opportunity funds projects to build </w:t>
      </w:r>
      <w:r w:rsidRPr="002A5FAA">
        <w:rPr>
          <w:rFonts w:cs="Arial"/>
        </w:rPr>
        <w:t>capacity to improve economic participation, including employment opportunities for people with disability across Australia</w:t>
      </w:r>
      <w:r>
        <w:rPr>
          <w:rFonts w:cs="Arial"/>
        </w:rPr>
        <w:t>.</w:t>
      </w:r>
    </w:p>
    <w:p w14:paraId="6F846120" w14:textId="6B651185" w:rsidR="00FA5A51" w:rsidRDefault="00D2743B" w:rsidP="00827A5C">
      <w:pPr>
        <w:pBdr>
          <w:top w:val="single" w:sz="4" w:space="17" w:color="auto"/>
          <w:left w:val="single" w:sz="4" w:space="4" w:color="auto"/>
          <w:bottom w:val="single" w:sz="4" w:space="0" w:color="auto"/>
          <w:right w:val="single" w:sz="4" w:space="4" w:color="auto"/>
        </w:pBdr>
        <w:spacing w:before="0" w:after="0" w:line="276" w:lineRule="auto"/>
        <w:jc w:val="center"/>
      </w:pPr>
      <w:r w:rsidRPr="00704DFE">
        <w:t xml:space="preserve">This </w:t>
      </w:r>
      <w:r w:rsidR="00415239">
        <w:t>grant</w:t>
      </w:r>
      <w:r w:rsidRPr="00704DFE">
        <w:t xml:space="preserve"> opportunity contributes to the National Disability Insurance Agency’s (NDIA) Information, Linkages and Capacity Building (ILC</w:t>
      </w:r>
      <w:proofErr w:type="gramStart"/>
      <w:r w:rsidRPr="00704DFE">
        <w:t>) which funds innovative ways to increase the independence, social</w:t>
      </w:r>
      <w:proofErr w:type="gramEnd"/>
      <w:r w:rsidRPr="00704DFE">
        <w:t xml:space="preserve"> and community participation of people with a disability</w:t>
      </w:r>
      <w:r w:rsidRPr="00704DFE">
        <w:rPr>
          <w:rFonts w:cs="Arial"/>
        </w:rPr>
        <w:t>.</w:t>
      </w:r>
      <w:r>
        <w:rPr>
          <w:rFonts w:cs="Arial"/>
        </w:rPr>
        <w:t xml:space="preserve"> </w:t>
      </w:r>
      <w:r w:rsidR="00E52373" w:rsidRPr="00D164B1">
        <w:t xml:space="preserve">The </w:t>
      </w:r>
      <w:r w:rsidR="00C4654B">
        <w:t>NDIA</w:t>
      </w:r>
      <w:r w:rsidR="00E52373">
        <w:t xml:space="preserve"> works with stakeholders to plan and design the </w:t>
      </w:r>
      <w:r w:rsidR="00415239">
        <w:t>grant</w:t>
      </w:r>
      <w:r w:rsidR="00E52373">
        <w:t xml:space="preserve"> program according to the</w:t>
      </w:r>
    </w:p>
    <w:p w14:paraId="448EEFA7" w14:textId="77777777" w:rsidR="00FA5A51" w:rsidRPr="00FA5A51" w:rsidRDefault="00FA5A51" w:rsidP="00827A5C">
      <w:pPr>
        <w:pBdr>
          <w:top w:val="single" w:sz="4" w:space="17" w:color="auto"/>
          <w:left w:val="single" w:sz="4" w:space="4" w:color="auto"/>
          <w:bottom w:val="single" w:sz="4" w:space="0" w:color="auto"/>
          <w:right w:val="single" w:sz="4" w:space="4" w:color="auto"/>
        </w:pBdr>
        <w:spacing w:before="0" w:after="0" w:line="276" w:lineRule="auto"/>
        <w:jc w:val="center"/>
      </w:pPr>
      <w:r>
        <w:t xml:space="preserve"> </w:t>
      </w:r>
      <w:hyperlink r:id="rId17" w:history="1">
        <w:r w:rsidR="006F145A" w:rsidRPr="006F145A">
          <w:rPr>
            <w:rStyle w:val="Hyperlink"/>
            <w:i/>
          </w:rPr>
          <w:t xml:space="preserve">Commonwealth </w:t>
        </w:r>
        <w:r w:rsidR="009D7489">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A8CAA37" w14:textId="77BEA024" w:rsidR="00CE6D9D" w:rsidRDefault="00CE6D9D" w:rsidP="000D4E82">
      <w:pPr>
        <w:spacing w:after="0" w:line="276" w:lineRule="auto"/>
        <w:jc w:val="center"/>
        <w:rPr>
          <w:rFonts w:ascii="Wingdings" w:hAnsi="Wingdings"/>
        </w:rPr>
      </w:pPr>
      <w:r w:rsidRPr="00F40BDA">
        <w:rPr>
          <w:rFonts w:ascii="Wingdings" w:hAnsi="Wingdings"/>
        </w:rPr>
        <w:t></w:t>
      </w:r>
    </w:p>
    <w:p w14:paraId="416AE3EF" w14:textId="445521C2" w:rsidR="00CE6D9D" w:rsidRDefault="00CE6D9D" w:rsidP="000D4E82">
      <w:pPr>
        <w:pBdr>
          <w:top w:val="single" w:sz="2" w:space="1" w:color="auto"/>
          <w:left w:val="single" w:sz="2" w:space="4" w:color="auto"/>
          <w:bottom w:val="single" w:sz="2" w:space="0" w:color="auto"/>
          <w:right w:val="single" w:sz="2" w:space="4" w:color="auto"/>
        </w:pBdr>
        <w:spacing w:after="0" w:line="276" w:lineRule="auto"/>
        <w:jc w:val="center"/>
        <w:rPr>
          <w:b/>
        </w:rPr>
      </w:pPr>
      <w:r w:rsidRPr="00F40BDA">
        <w:rPr>
          <w:b/>
        </w:rPr>
        <w:t xml:space="preserve">The </w:t>
      </w:r>
      <w:r w:rsidR="00415239">
        <w:rPr>
          <w:b/>
        </w:rPr>
        <w:t>grant</w:t>
      </w:r>
      <w:r w:rsidRPr="00F40BDA">
        <w:rPr>
          <w:b/>
        </w:rPr>
        <w:t xml:space="preserve"> opportunity opens</w:t>
      </w:r>
    </w:p>
    <w:p w14:paraId="3CB72D81" w14:textId="2DC255A4" w:rsidR="00C70C37" w:rsidRDefault="00293465" w:rsidP="000D4E82">
      <w:pPr>
        <w:pBdr>
          <w:top w:val="single" w:sz="2" w:space="1" w:color="auto"/>
          <w:left w:val="single" w:sz="2" w:space="4" w:color="auto"/>
          <w:bottom w:val="single" w:sz="2" w:space="0" w:color="auto"/>
          <w:right w:val="single" w:sz="2" w:space="4" w:color="auto"/>
        </w:pBdr>
        <w:spacing w:after="0" w:line="276" w:lineRule="auto"/>
        <w:jc w:val="center"/>
        <w:rPr>
          <w:b/>
        </w:rPr>
      </w:pPr>
      <w:r>
        <w:t>We</w:t>
      </w:r>
      <w:r w:rsidR="00ED5B16" w:rsidRPr="009E283B">
        <w:t xml:space="preserve"> </w:t>
      </w:r>
      <w:r w:rsidR="00C70C37" w:rsidRPr="009E283B">
        <w:t xml:space="preserve">publish the </w:t>
      </w:r>
      <w:r w:rsidR="00415239">
        <w:t>g</w:t>
      </w:r>
      <w:r w:rsidR="009D7489">
        <w:t>rant</w:t>
      </w:r>
      <w:r w:rsidR="00C70C37" w:rsidRPr="009E283B">
        <w:t xml:space="preserve"> guidelines on </w:t>
      </w:r>
      <w:hyperlink r:id="rId18" w:history="1">
        <w:proofErr w:type="spellStart"/>
        <w:r w:rsidR="009D7489">
          <w:rPr>
            <w:rStyle w:val="Hyperlink"/>
          </w:rPr>
          <w:t>Grant</w:t>
        </w:r>
        <w:r w:rsidR="008D123A" w:rsidRPr="00452C26">
          <w:rPr>
            <w:rStyle w:val="Hyperlink"/>
          </w:rPr>
          <w:t>Connect</w:t>
        </w:r>
        <w:proofErr w:type="spellEnd"/>
      </w:hyperlink>
      <w:r w:rsidR="00C70C37" w:rsidRPr="009E283B">
        <w:t xml:space="preserve"> </w:t>
      </w:r>
      <w:r w:rsidR="00A7274E">
        <w:t xml:space="preserve">and </w:t>
      </w:r>
      <w:hyperlink r:id="rId19" w:history="1">
        <w:r w:rsidR="00A7274E" w:rsidRPr="00A7274E">
          <w:rPr>
            <w:rStyle w:val="Hyperlink"/>
          </w:rPr>
          <w:t xml:space="preserve">Community </w:t>
        </w:r>
        <w:r w:rsidR="009D7489">
          <w:rPr>
            <w:rStyle w:val="Hyperlink"/>
          </w:rPr>
          <w:t>Grant</w:t>
        </w:r>
        <w:r w:rsidR="00A7274E" w:rsidRPr="00A7274E">
          <w:rPr>
            <w:rStyle w:val="Hyperlink"/>
          </w:rPr>
          <w:t>s Hub</w:t>
        </w:r>
      </w:hyperlink>
      <w:r w:rsidR="00A7274E">
        <w:t xml:space="preserve"> websites.</w:t>
      </w:r>
    </w:p>
    <w:p w14:paraId="5A5973FF" w14:textId="77777777" w:rsidR="00CE6D9D" w:rsidRPr="00F40BDA" w:rsidRDefault="00CE6D9D" w:rsidP="000D4E82">
      <w:pPr>
        <w:spacing w:after="0" w:line="276" w:lineRule="auto"/>
        <w:jc w:val="center"/>
        <w:rPr>
          <w:rFonts w:ascii="Wingdings" w:hAnsi="Wingdings"/>
        </w:rPr>
      </w:pPr>
      <w:r w:rsidRPr="00F40BDA">
        <w:rPr>
          <w:rFonts w:ascii="Wingdings" w:hAnsi="Wingdings"/>
        </w:rPr>
        <w:t></w:t>
      </w:r>
    </w:p>
    <w:p w14:paraId="34C3D814" w14:textId="36021E8B" w:rsidR="00C70C37"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
        </w:rPr>
      </w:pPr>
      <w:r w:rsidRPr="00947729">
        <w:rPr>
          <w:b/>
        </w:rPr>
        <w:t xml:space="preserve">You complete and submit a </w:t>
      </w:r>
      <w:r w:rsidR="00415239">
        <w:rPr>
          <w:b/>
        </w:rPr>
        <w:t>grant</w:t>
      </w:r>
      <w:r w:rsidRPr="00947729">
        <w:rPr>
          <w:b/>
        </w:rPr>
        <w:t xml:space="preserve"> application</w:t>
      </w:r>
    </w:p>
    <w:p w14:paraId="584533F5" w14:textId="55BEEC62" w:rsidR="00CE6D9D" w:rsidRPr="00EF2B08" w:rsidRDefault="00C70C37" w:rsidP="000D4E82">
      <w:pPr>
        <w:pBdr>
          <w:top w:val="single" w:sz="2" w:space="1" w:color="auto"/>
          <w:left w:val="single" w:sz="2" w:space="4" w:color="auto"/>
          <w:bottom w:val="single" w:sz="2" w:space="1" w:color="auto"/>
          <w:right w:val="single" w:sz="2" w:space="4" w:color="auto"/>
        </w:pBdr>
        <w:spacing w:after="0" w:line="276" w:lineRule="auto"/>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w:t>
      </w:r>
      <w:r w:rsidR="00415239">
        <w:t>grant</w:t>
      </w:r>
      <w:r w:rsidRPr="00EF2B08">
        <w:t>.</w:t>
      </w:r>
    </w:p>
    <w:p w14:paraId="71E71CC9" w14:textId="77777777" w:rsidR="00CE6D9D" w:rsidRPr="00F40BDA" w:rsidRDefault="00CE6D9D" w:rsidP="000D4E82">
      <w:pPr>
        <w:spacing w:after="0" w:line="276" w:lineRule="auto"/>
        <w:jc w:val="center"/>
        <w:rPr>
          <w:rFonts w:ascii="Wingdings" w:hAnsi="Wingdings"/>
        </w:rPr>
      </w:pPr>
      <w:r w:rsidRPr="00F40BDA">
        <w:rPr>
          <w:rFonts w:ascii="Wingdings" w:hAnsi="Wingdings"/>
        </w:rPr>
        <w:t></w:t>
      </w:r>
    </w:p>
    <w:p w14:paraId="4A48429B" w14:textId="26E407DD" w:rsidR="00CE6D9D"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Cs/>
        </w:rPr>
      </w:pPr>
      <w:r>
        <w:rPr>
          <w:b/>
        </w:rPr>
        <w:t>We</w:t>
      </w:r>
      <w:r w:rsidR="00C327FC">
        <w:rPr>
          <w:b/>
        </w:rPr>
        <w:t xml:space="preserve"> </w:t>
      </w:r>
      <w:r w:rsidR="00CE6D9D">
        <w:rPr>
          <w:b/>
        </w:rPr>
        <w:t xml:space="preserve">assess all </w:t>
      </w:r>
      <w:r w:rsidR="00415239">
        <w:rPr>
          <w:b/>
        </w:rPr>
        <w:t>g</w:t>
      </w:r>
      <w:r w:rsidR="009D7489">
        <w:rPr>
          <w:b/>
        </w:rPr>
        <w:t>rant</w:t>
      </w:r>
      <w:r w:rsidR="00CE6D9D" w:rsidRPr="00F40BDA">
        <w:rPr>
          <w:b/>
        </w:rPr>
        <w:t xml:space="preserve"> application</w:t>
      </w:r>
      <w:r w:rsidR="00DA43F0">
        <w:rPr>
          <w:b/>
        </w:rPr>
        <w:t>s</w:t>
      </w:r>
    </w:p>
    <w:p w14:paraId="51300A40" w14:textId="77777777" w:rsidR="00E52373" w:rsidRPr="005E08F7" w:rsidRDefault="00293465" w:rsidP="000D4E82">
      <w:pPr>
        <w:pBdr>
          <w:top w:val="single" w:sz="2" w:space="1" w:color="auto"/>
          <w:left w:val="single" w:sz="2" w:space="4" w:color="auto"/>
          <w:bottom w:val="single" w:sz="2" w:space="1" w:color="auto"/>
          <w:right w:val="single" w:sz="2" w:space="4" w:color="auto"/>
        </w:pBdr>
        <w:spacing w:after="0" w:line="276" w:lineRule="auto"/>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3B062034"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750E3464" w14:textId="019DDFE8" w:rsidR="00CE6D9D" w:rsidRPr="00DB796E"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 xml:space="preserve">We </w:t>
      </w:r>
      <w:r w:rsidR="00CE6D9D" w:rsidRPr="00DB796E">
        <w:rPr>
          <w:b/>
        </w:rPr>
        <w:t xml:space="preserve">make </w:t>
      </w:r>
      <w:r w:rsidR="00415239">
        <w:rPr>
          <w:b/>
        </w:rPr>
        <w:t>g</w:t>
      </w:r>
      <w:r w:rsidR="009D7489">
        <w:rPr>
          <w:b/>
        </w:rPr>
        <w:t>rant</w:t>
      </w:r>
      <w:r w:rsidR="00CE6D9D" w:rsidRPr="00DB796E">
        <w:rPr>
          <w:b/>
        </w:rPr>
        <w:t xml:space="preserve"> recommendations</w:t>
      </w:r>
    </w:p>
    <w:p w14:paraId="3CFCE7CD" w14:textId="792CF679"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pPr>
      <w:r>
        <w:t>We</w:t>
      </w:r>
      <w:r w:rsidR="00543A99">
        <w:t xml:space="preserve"> </w:t>
      </w:r>
      <w:r w:rsidR="00CE6D9D" w:rsidRPr="00543A99">
        <w:t>provide advice</w:t>
      </w:r>
      <w:r w:rsidR="00543A99">
        <w:t>, through the</w:t>
      </w:r>
      <w:r w:rsidR="0070001C">
        <w:t xml:space="preserve"> </w:t>
      </w:r>
      <w:r w:rsidR="00827A5C">
        <w:t>Selection Advisory Panel</w:t>
      </w:r>
      <w:r w:rsidR="00CE6D9D" w:rsidRPr="00C659C4">
        <w:t xml:space="preserve"> to the decision maker on the merits of each application.</w:t>
      </w:r>
    </w:p>
    <w:p w14:paraId="4D556688"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604B5F0C" w14:textId="77777777" w:rsidR="00CE6D9D" w:rsidRPr="00C659C4" w:rsidRDefault="009D7489"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Grant</w:t>
      </w:r>
      <w:r w:rsidR="00CE6D9D" w:rsidRPr="00C659C4">
        <w:rPr>
          <w:b/>
        </w:rPr>
        <w:t xml:space="preserve"> </w:t>
      </w:r>
      <w:r w:rsidR="007B4CC0">
        <w:rPr>
          <w:b/>
        </w:rPr>
        <w:t>d</w:t>
      </w:r>
      <w:r w:rsidR="00CE6D9D" w:rsidRPr="00C659C4">
        <w:rPr>
          <w:b/>
        </w:rPr>
        <w:t xml:space="preserve">ecisions </w:t>
      </w:r>
      <w:proofErr w:type="gramStart"/>
      <w:r w:rsidR="00CE6D9D" w:rsidRPr="00C659C4">
        <w:rPr>
          <w:b/>
        </w:rPr>
        <w:t>are made</w:t>
      </w:r>
      <w:proofErr w:type="gramEnd"/>
    </w:p>
    <w:p w14:paraId="468A41ED" w14:textId="77777777"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pPr>
      <w:r w:rsidRPr="00C659C4">
        <w:t>The decision maker</w:t>
      </w:r>
      <w:r w:rsidR="00DA43F0">
        <w:t xml:space="preserve"> </w:t>
      </w:r>
      <w:r w:rsidRPr="00C659C4">
        <w:t>decides which applications are successful.</w:t>
      </w:r>
    </w:p>
    <w:p w14:paraId="410FF086"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1B8B0CD7" w14:textId="77777777"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We</w:t>
      </w:r>
      <w:r w:rsidR="00C327FC" w:rsidRPr="00C659C4">
        <w:rPr>
          <w:b/>
        </w:rPr>
        <w:t xml:space="preserve"> </w:t>
      </w:r>
      <w:r w:rsidR="00CE6D9D" w:rsidRPr="00C659C4">
        <w:rPr>
          <w:b/>
        </w:rPr>
        <w:t>notify you of the outcome</w:t>
      </w:r>
    </w:p>
    <w:p w14:paraId="40784482" w14:textId="38C28C8D"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pPr>
      <w:r>
        <w:t>We</w:t>
      </w:r>
      <w:r w:rsidR="00105D44">
        <w:rPr>
          <w:color w:val="0070C0"/>
        </w:rPr>
        <w:t xml:space="preserve"> </w:t>
      </w:r>
      <w:r w:rsidR="00CE6D9D" w:rsidRPr="00C659C4">
        <w:t xml:space="preserve">advise you of the outcome of your application. </w:t>
      </w:r>
    </w:p>
    <w:p w14:paraId="21073C54" w14:textId="4169AD31" w:rsidR="00663B2A" w:rsidRPr="00C659C4" w:rsidRDefault="00CE6D9D" w:rsidP="000D4E82">
      <w:pPr>
        <w:spacing w:after="0" w:line="276" w:lineRule="auto"/>
        <w:jc w:val="center"/>
        <w:rPr>
          <w:rFonts w:ascii="Wingdings" w:hAnsi="Wingdings"/>
        </w:rPr>
      </w:pPr>
      <w:r w:rsidRPr="00C659C4">
        <w:rPr>
          <w:rFonts w:ascii="Wingdings" w:hAnsi="Wingdings"/>
        </w:rPr>
        <w:t></w:t>
      </w:r>
    </w:p>
    <w:p w14:paraId="6901CC58" w14:textId="2F2BE6E8"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rPr>
      </w:pPr>
      <w:r>
        <w:rPr>
          <w:b/>
        </w:rPr>
        <w:t>We</w:t>
      </w:r>
      <w:r w:rsidR="00C327FC" w:rsidRPr="00EE0C10">
        <w:rPr>
          <w:b/>
          <w:color w:val="0070C0"/>
        </w:rPr>
        <w:t xml:space="preserve"> </w:t>
      </w:r>
      <w:r w:rsidR="00CE6D9D" w:rsidRPr="00C659C4">
        <w:rPr>
          <w:b/>
        </w:rPr>
        <w:t xml:space="preserve">enter into a </w:t>
      </w:r>
      <w:r w:rsidR="00415239">
        <w:rPr>
          <w:b/>
        </w:rPr>
        <w:t>g</w:t>
      </w:r>
      <w:r w:rsidR="009D7489">
        <w:rPr>
          <w:b/>
        </w:rPr>
        <w:t>rant</w:t>
      </w:r>
      <w:r w:rsidR="000869DD">
        <w:rPr>
          <w:b/>
        </w:rPr>
        <w:t xml:space="preserve"> </w:t>
      </w:r>
      <w:r w:rsidR="00415239">
        <w:rPr>
          <w:b/>
        </w:rPr>
        <w:t>a</w:t>
      </w:r>
      <w:r w:rsidR="00CE6D9D" w:rsidRPr="00C659C4">
        <w:rPr>
          <w:b/>
        </w:rPr>
        <w:t>greement</w:t>
      </w:r>
    </w:p>
    <w:p w14:paraId="05093133" w14:textId="308B748F" w:rsidR="00CE6D9D" w:rsidRPr="00C659C4" w:rsidRDefault="00293465" w:rsidP="000D4E82">
      <w:pPr>
        <w:pBdr>
          <w:top w:val="single" w:sz="2" w:space="1" w:color="auto"/>
          <w:left w:val="single" w:sz="2" w:space="4" w:color="auto"/>
          <w:bottom w:val="single" w:sz="2" w:space="1" w:color="auto"/>
          <w:right w:val="single" w:sz="2" w:space="4" w:color="auto"/>
        </w:pBdr>
        <w:spacing w:after="0" w:line="276" w:lineRule="auto"/>
        <w:jc w:val="center"/>
        <w:rPr>
          <w:b/>
          <w:bCs/>
        </w:rPr>
      </w:pPr>
      <w:r>
        <w:t>We</w:t>
      </w:r>
      <w:r w:rsidR="00CE6D9D" w:rsidRPr="00C659C4">
        <w:t xml:space="preserve"> enter into a </w:t>
      </w:r>
      <w:r w:rsidR="00415239">
        <w:t>g</w:t>
      </w:r>
      <w:r w:rsidR="009D7489">
        <w:t>rant</w:t>
      </w:r>
      <w:r w:rsidR="00415239">
        <w:t xml:space="preserve"> a</w:t>
      </w:r>
      <w:r w:rsidR="00CE6D9D" w:rsidRPr="00C659C4">
        <w:t>greement with</w:t>
      </w:r>
      <w:r w:rsidR="00D676ED">
        <w:t xml:space="preserve"> you if successful.</w:t>
      </w:r>
      <w:r w:rsidR="00CE6D9D" w:rsidRPr="00C659C4">
        <w:t xml:space="preserve"> The type of </w:t>
      </w:r>
      <w:r w:rsidR="00415239">
        <w:t>g</w:t>
      </w:r>
      <w:r w:rsidR="009D7489">
        <w:t>rant</w:t>
      </w:r>
      <w:r w:rsidR="000869DD">
        <w:t xml:space="preserve"> </w:t>
      </w:r>
      <w:r w:rsidR="00415239">
        <w:t>a</w:t>
      </w:r>
      <w:r w:rsidR="00CE6D9D" w:rsidRPr="00C659C4">
        <w:t xml:space="preserve">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w:t>
      </w:r>
      <w:r w:rsidR="00415239">
        <w:t>g</w:t>
      </w:r>
      <w:r w:rsidR="009D7489">
        <w:t>rant</w:t>
      </w:r>
      <w:r w:rsidR="00CE6D9D" w:rsidRPr="00C659C4">
        <w:t xml:space="preserve"> and</w:t>
      </w:r>
      <w:r w:rsidR="001B4EAA">
        <w:t xml:space="preserve"> </w:t>
      </w:r>
      <w:r w:rsidR="00974279">
        <w:t>is</w:t>
      </w:r>
      <w:r w:rsidR="00CE6D9D" w:rsidRPr="00C659C4">
        <w:t xml:space="preserve"> proportional to the risks involved.</w:t>
      </w:r>
    </w:p>
    <w:p w14:paraId="4CB13437" w14:textId="77777777" w:rsidR="00CE6D9D" w:rsidRDefault="00CE6D9D" w:rsidP="000D4E82">
      <w:pPr>
        <w:spacing w:after="0" w:line="276" w:lineRule="auto"/>
        <w:jc w:val="center"/>
        <w:rPr>
          <w:rFonts w:ascii="Wingdings" w:hAnsi="Wingdings"/>
        </w:rPr>
      </w:pPr>
      <w:r w:rsidRPr="00C659C4">
        <w:rPr>
          <w:rFonts w:ascii="Wingdings" w:hAnsi="Wingdings"/>
        </w:rPr>
        <w:t></w:t>
      </w:r>
    </w:p>
    <w:p w14:paraId="0E260A0B" w14:textId="77777777" w:rsidR="000D4E82" w:rsidRDefault="000D4E82" w:rsidP="000D4E82">
      <w:pPr>
        <w:spacing w:after="0" w:line="276" w:lineRule="auto"/>
        <w:jc w:val="center"/>
        <w:rPr>
          <w:rFonts w:ascii="Wingdings" w:hAnsi="Wingdings"/>
        </w:rPr>
      </w:pPr>
    </w:p>
    <w:p w14:paraId="645C0848" w14:textId="77777777" w:rsidR="000D4E82" w:rsidRPr="00C659C4" w:rsidRDefault="000D4E82" w:rsidP="000D4E82">
      <w:pPr>
        <w:spacing w:after="0" w:line="276" w:lineRule="auto"/>
        <w:jc w:val="center"/>
        <w:rPr>
          <w:rFonts w:ascii="Wingdings" w:hAnsi="Wingdings"/>
        </w:rPr>
      </w:pPr>
    </w:p>
    <w:p w14:paraId="452CEEC8" w14:textId="795527D4"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
          <w:bCs/>
        </w:rPr>
      </w:pPr>
      <w:r w:rsidRPr="00C659C4">
        <w:rPr>
          <w:b/>
        </w:rPr>
        <w:lastRenderedPageBreak/>
        <w:t xml:space="preserve">Delivery of </w:t>
      </w:r>
      <w:r w:rsidR="00415239">
        <w:rPr>
          <w:b/>
        </w:rPr>
        <w:t>g</w:t>
      </w:r>
      <w:r w:rsidR="009D7489">
        <w:rPr>
          <w:b/>
        </w:rPr>
        <w:t>rant</w:t>
      </w:r>
    </w:p>
    <w:p w14:paraId="67D14F76" w14:textId="43411FF6"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Cs/>
        </w:rPr>
      </w:pPr>
      <w:r w:rsidRPr="00C659C4">
        <w:rPr>
          <w:bCs/>
        </w:rPr>
        <w:t xml:space="preserve">You undertake the </w:t>
      </w:r>
      <w:r w:rsidR="00415239">
        <w:rPr>
          <w:bCs/>
        </w:rPr>
        <w:t>g</w:t>
      </w:r>
      <w:r w:rsidR="009D7489">
        <w:rPr>
          <w:bCs/>
        </w:rPr>
        <w:t>rant</w:t>
      </w:r>
      <w:r w:rsidRPr="00C659C4">
        <w:rPr>
          <w:bCs/>
        </w:rPr>
        <w:t xml:space="preserve"> activity as set out in your </w:t>
      </w:r>
      <w:r w:rsidR="00415239">
        <w:rPr>
          <w:bCs/>
        </w:rPr>
        <w:t>g</w:t>
      </w:r>
      <w:r w:rsidR="009D7489">
        <w:rPr>
          <w:bCs/>
        </w:rPr>
        <w:t>rant</w:t>
      </w:r>
      <w:r w:rsidR="00415239">
        <w:rPr>
          <w:bCs/>
        </w:rPr>
        <w:t xml:space="preserve"> a</w:t>
      </w:r>
      <w:r w:rsidRPr="00C659C4">
        <w:rPr>
          <w:bCs/>
        </w:rPr>
        <w:t xml:space="preserve">greement. </w:t>
      </w:r>
      <w:r w:rsidR="00827752">
        <w:rPr>
          <w:bCs/>
        </w:rPr>
        <w:t xml:space="preserve">We </w:t>
      </w:r>
      <w:r w:rsidRPr="00C659C4">
        <w:rPr>
          <w:bCs/>
        </w:rPr>
        <w:t xml:space="preserve">manage the </w:t>
      </w:r>
      <w:r w:rsidR="00415239">
        <w:rPr>
          <w:bCs/>
        </w:rPr>
        <w:t>g</w:t>
      </w:r>
      <w:r w:rsidR="009D7489">
        <w:rPr>
          <w:bCs/>
        </w:rPr>
        <w:t>rant</w:t>
      </w:r>
      <w:r w:rsidRPr="00C659C4">
        <w:rPr>
          <w:bCs/>
        </w:rPr>
        <w:t xml:space="preserve"> by working with you, monitoring your progress and making payments.</w:t>
      </w:r>
    </w:p>
    <w:p w14:paraId="63E255C8" w14:textId="77777777" w:rsidR="00CE6D9D" w:rsidRPr="00C659C4" w:rsidRDefault="00CE6D9D" w:rsidP="000D4E82">
      <w:pPr>
        <w:spacing w:after="0" w:line="276" w:lineRule="auto"/>
        <w:jc w:val="center"/>
        <w:rPr>
          <w:rFonts w:ascii="Wingdings" w:hAnsi="Wingdings"/>
        </w:rPr>
      </w:pPr>
      <w:r w:rsidRPr="00C659C4">
        <w:rPr>
          <w:rFonts w:ascii="Wingdings" w:hAnsi="Wingdings"/>
        </w:rPr>
        <w:t></w:t>
      </w:r>
    </w:p>
    <w:p w14:paraId="7D01B36B" w14:textId="18A3808F" w:rsidR="00CE6D9D" w:rsidRPr="00C659C4" w:rsidRDefault="00CE6D9D" w:rsidP="000D4E82">
      <w:pPr>
        <w:pBdr>
          <w:top w:val="single" w:sz="2" w:space="1" w:color="auto"/>
          <w:left w:val="single" w:sz="2" w:space="4" w:color="auto"/>
          <w:bottom w:val="single" w:sz="2" w:space="1" w:color="auto"/>
          <w:right w:val="single" w:sz="2" w:space="4" w:color="auto"/>
        </w:pBdr>
        <w:spacing w:after="0" w:line="276" w:lineRule="auto"/>
        <w:jc w:val="center"/>
        <w:rPr>
          <w:b/>
        </w:rPr>
      </w:pPr>
      <w:r w:rsidRPr="00C659C4">
        <w:rPr>
          <w:b/>
        </w:rPr>
        <w:t xml:space="preserve">Evaluation of the </w:t>
      </w:r>
      <w:r w:rsidR="00415239">
        <w:rPr>
          <w:b/>
        </w:rPr>
        <w:t>g</w:t>
      </w:r>
      <w:r w:rsidR="009D7489">
        <w:rPr>
          <w:b/>
        </w:rPr>
        <w:t>rant</w:t>
      </w:r>
      <w:r w:rsidR="00E409AD" w:rsidRPr="00E409AD">
        <w:rPr>
          <w:b/>
        </w:rPr>
        <w:t xml:space="preserve"> opportunity</w:t>
      </w:r>
    </w:p>
    <w:p w14:paraId="65E9EEFA" w14:textId="2061F556" w:rsidR="00827A5C" w:rsidRDefault="00293465" w:rsidP="000D4E82">
      <w:pPr>
        <w:pBdr>
          <w:top w:val="single" w:sz="2" w:space="1" w:color="auto"/>
          <w:left w:val="single" w:sz="2" w:space="4" w:color="auto"/>
          <w:bottom w:val="single" w:sz="2" w:space="1" w:color="auto"/>
          <w:right w:val="single" w:sz="2" w:space="4" w:color="auto"/>
        </w:pBdr>
        <w:spacing w:after="0" w:line="276" w:lineRule="auto"/>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w:t>
      </w:r>
      <w:r w:rsidR="00415239">
        <w:t>g</w:t>
      </w:r>
      <w:r w:rsidR="009D7489">
        <w:t>rant</w:t>
      </w:r>
      <w:r w:rsidR="00CE6D9D" w:rsidRPr="00C659C4">
        <w:t xml:space="preserve"> activity and </w:t>
      </w:r>
      <w:r w:rsidR="001B4EAA">
        <w:t>the</w:t>
      </w:r>
      <w:r w:rsidR="00D2743B">
        <w:t xml:space="preserve"> Economic Participation</w:t>
      </w:r>
      <w:r w:rsidR="00343984">
        <w:t xml:space="preserve"> of People with Disability</w:t>
      </w:r>
      <w:r w:rsidR="00D2743B">
        <w:t xml:space="preserve"> – ILC </w:t>
      </w:r>
      <w:r w:rsidR="009D7489">
        <w:t>Grant</w:t>
      </w:r>
      <w:r w:rsidR="00D2743B">
        <w:t xml:space="preserve"> opportunity</w:t>
      </w:r>
      <w:r w:rsidR="001B4EAA">
        <w:t xml:space="preserve"> </w:t>
      </w:r>
      <w:r w:rsidR="00CE6D9D" w:rsidRPr="00C659C4">
        <w:t>as a whole. We base this on information you provide us and that we collect from various sources.</w:t>
      </w:r>
    </w:p>
    <w:p w14:paraId="677EBF1E" w14:textId="59322489" w:rsidR="00827A5C" w:rsidRPr="00827A5C" w:rsidRDefault="00827A5C" w:rsidP="00827A5C"/>
    <w:p w14:paraId="3629D4C6" w14:textId="4FD734FC" w:rsidR="00E00BAF" w:rsidRPr="00181A24" w:rsidRDefault="00E00BAF" w:rsidP="000D4E82">
      <w:pPr>
        <w:pStyle w:val="Heading2"/>
        <w:spacing w:line="276" w:lineRule="auto"/>
      </w:pPr>
      <w:bookmarkStart w:id="5" w:name="_Toc961931"/>
      <w:r w:rsidRPr="00181A24">
        <w:t>Introduction</w:t>
      </w:r>
      <w:bookmarkEnd w:id="5"/>
    </w:p>
    <w:p w14:paraId="7DD484BF" w14:textId="1A96E081" w:rsidR="00D3694B" w:rsidRDefault="00D3694B" w:rsidP="00827A5C">
      <w:pPr>
        <w:spacing w:before="120"/>
      </w:pPr>
      <w:r>
        <w:t xml:space="preserve">These guidelines contain information for the </w:t>
      </w:r>
      <w:r w:rsidR="00E23721" w:rsidRPr="00E23721">
        <w:t>Economic Participation</w:t>
      </w:r>
      <w:r w:rsidR="00343984">
        <w:t xml:space="preserve"> of People with Disability</w:t>
      </w:r>
      <w:r w:rsidR="00E23721" w:rsidRPr="00E23721">
        <w:t xml:space="preserve"> – ILC 201</w:t>
      </w:r>
      <w:r w:rsidR="0055234F">
        <w:t>9-20</w:t>
      </w:r>
      <w:r w:rsidRPr="00E23721">
        <w:t xml:space="preserve"> </w:t>
      </w:r>
      <w:r w:rsidR="009D7489">
        <w:t>Grant</w:t>
      </w:r>
      <w:r w:rsidR="006F46CB">
        <w:t xml:space="preserve"> opportunity</w:t>
      </w:r>
      <w:r>
        <w:t xml:space="preserve">. </w:t>
      </w:r>
    </w:p>
    <w:p w14:paraId="5CF584E7" w14:textId="77777777" w:rsidR="00D3694B" w:rsidRDefault="00D3694B" w:rsidP="00827A5C">
      <w:pPr>
        <w:spacing w:before="120"/>
      </w:pPr>
      <w:r>
        <w:t xml:space="preserve">You must read these guidelines before filling out an application. </w:t>
      </w:r>
    </w:p>
    <w:p w14:paraId="51F872F3" w14:textId="77777777" w:rsidR="00E00BAF" w:rsidRPr="00E00BAF" w:rsidRDefault="00E00BAF" w:rsidP="00827A5C">
      <w:pPr>
        <w:spacing w:before="120"/>
      </w:pPr>
      <w:r w:rsidRPr="00E00BAF">
        <w:t>This document sets out:</w:t>
      </w:r>
    </w:p>
    <w:p w14:paraId="435EB6BC" w14:textId="3EE73533"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program/</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opportunity</w:t>
      </w:r>
    </w:p>
    <w:p w14:paraId="239517B3"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29BAF9DB" w14:textId="74B35103"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applications are considered and selected</w:t>
      </w:r>
    </w:p>
    <w:p w14:paraId="05101982" w14:textId="7100D824"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9E283B">
        <w:rPr>
          <w:rStyle w:val="highlightedtextChar"/>
          <w:rFonts w:ascii="Arial" w:hAnsi="Arial" w:cs="Arial"/>
          <w:b w:val="0"/>
          <w:color w:val="auto"/>
          <w:sz w:val="20"/>
          <w:szCs w:val="20"/>
        </w:rPr>
        <w:t xml:space="preserve"> payments</w:t>
      </w:r>
    </w:p>
    <w:p w14:paraId="55AF46A0" w14:textId="7E5BD50C" w:rsidR="00E00BAF" w:rsidRPr="009E283B" w:rsidRDefault="00E00BAF" w:rsidP="00827A5C">
      <w:pPr>
        <w:pStyle w:val="ListBullet"/>
        <w:spacing w:before="120"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rantee</w:t>
      </w:r>
      <w:r w:rsidRPr="009E283B">
        <w:rPr>
          <w:rStyle w:val="highlightedtextChar"/>
          <w:rFonts w:ascii="Arial" w:hAnsi="Arial" w:cs="Arial"/>
          <w:b w:val="0"/>
          <w:color w:val="auto"/>
          <w:sz w:val="20"/>
          <w:szCs w:val="20"/>
        </w:rPr>
        <w:t>s will be monitored and evaluated</w:t>
      </w:r>
    </w:p>
    <w:p w14:paraId="40353D05" w14:textId="77777777" w:rsidR="00E00BAF" w:rsidRPr="009E283B" w:rsidRDefault="00E00BAF" w:rsidP="00827A5C">
      <w:pPr>
        <w:pStyle w:val="ListBullet"/>
        <w:spacing w:before="120" w:after="12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w:t>
      </w:r>
      <w:r w:rsidR="00C4654B">
        <w:rPr>
          <w:rStyle w:val="highlightedtextChar"/>
          <w:rFonts w:ascii="Arial" w:hAnsi="Arial" w:cs="Arial"/>
          <w:b w:val="0"/>
          <w:color w:val="auto"/>
          <w:sz w:val="20"/>
          <w:szCs w:val="20"/>
        </w:rPr>
        <w:t xml:space="preserve"> in relation to the opportunity</w:t>
      </w:r>
    </w:p>
    <w:p w14:paraId="5572BAF0" w14:textId="5B5F772C" w:rsidR="00D3694B" w:rsidRDefault="00D3694B" w:rsidP="00827A5C">
      <w:pPr>
        <w:pStyle w:val="ListBullet"/>
        <w:numPr>
          <w:ilvl w:val="0"/>
          <w:numId w:val="0"/>
        </w:numPr>
        <w:spacing w:before="120" w:after="120"/>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w:t>
      </w:r>
      <w:r w:rsidR="00415239">
        <w:rPr>
          <w:rStyle w:val="highlightedtextChar"/>
          <w:rFonts w:ascii="Arial" w:hAnsi="Arial" w:cs="Arial"/>
          <w:b w:val="0"/>
          <w:color w:val="auto"/>
          <w:sz w:val="20"/>
          <w:szCs w:val="20"/>
        </w:rPr>
        <w:t>g</w:t>
      </w:r>
      <w:r w:rsidR="009D7489">
        <w:rPr>
          <w:rStyle w:val="highlightedtextChar"/>
          <w:rFonts w:ascii="Arial" w:hAnsi="Arial" w:cs="Arial"/>
          <w:b w:val="0"/>
          <w:color w:val="auto"/>
          <w:sz w:val="20"/>
          <w:szCs w:val="20"/>
        </w:rPr>
        <w:t>rant</w:t>
      </w:r>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w:t>
      </w:r>
      <w:r w:rsidR="009D7489">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s Hub on behalf of the </w:t>
      </w:r>
      <w:r w:rsidR="006F46CB" w:rsidRPr="00E23721">
        <w:t xml:space="preserve">National Disability Insurance </w:t>
      </w:r>
      <w:r w:rsidR="001F7D36">
        <w:t>Agency (NDIA</w:t>
      </w:r>
      <w:r w:rsidR="00A73F65">
        <w:t>)</w:t>
      </w:r>
      <w:proofErr w:type="gramEnd"/>
      <w:r w:rsidR="00A73F65">
        <w:t>.</w:t>
      </w:r>
    </w:p>
    <w:p w14:paraId="2D7A6606" w14:textId="023455E2" w:rsidR="00907078" w:rsidRPr="00F40BDA" w:rsidRDefault="005C7B4A" w:rsidP="000D4E82">
      <w:pPr>
        <w:pStyle w:val="Heading2"/>
        <w:spacing w:line="276" w:lineRule="auto"/>
      </w:pPr>
      <w:bookmarkStart w:id="6" w:name="_Toc961932"/>
      <w:r>
        <w:t xml:space="preserve">About the </w:t>
      </w:r>
      <w:r w:rsidR="00415239">
        <w:t>g</w:t>
      </w:r>
      <w:r w:rsidR="009D7489">
        <w:t>rant</w:t>
      </w:r>
      <w:r>
        <w:t xml:space="preserve"> </w:t>
      </w:r>
      <w:r w:rsidR="00FE6C6F">
        <w:t>p</w:t>
      </w:r>
      <w:r w:rsidR="00EB5DA7">
        <w:t>rogram</w:t>
      </w:r>
      <w:bookmarkEnd w:id="6"/>
    </w:p>
    <w:p w14:paraId="4BA8D00B" w14:textId="77777777" w:rsidR="006F46CB" w:rsidRDefault="006F46CB" w:rsidP="00827A5C">
      <w:pPr>
        <w:spacing w:before="120"/>
      </w:pPr>
      <w:r>
        <w:t>The vision of the National Disability Insurance Scheme (NDIS) is to empower people with disability to choose and achieve their goals within an inclusive community, leading to their increased independence and social and economic participation. The NDIS achieves this through two components:</w:t>
      </w:r>
    </w:p>
    <w:p w14:paraId="26420400" w14:textId="7E53D712" w:rsidR="00C66725" w:rsidRPr="00C66725" w:rsidRDefault="006F46CB" w:rsidP="00827A5C">
      <w:pPr>
        <w:numPr>
          <w:ilvl w:val="0"/>
          <w:numId w:val="22"/>
        </w:numPr>
        <w:spacing w:before="120"/>
        <w:ind w:left="714" w:hanging="357"/>
        <w:rPr>
          <w:rFonts w:eastAsiaTheme="majorEastAsia" w:cstheme="minorHAnsi"/>
        </w:rPr>
      </w:pPr>
      <w:r w:rsidRPr="00C66725">
        <w:rPr>
          <w:rFonts w:eastAsiaTheme="majorEastAsia" w:cstheme="minorHAnsi"/>
        </w:rPr>
        <w:t>Individual Funding Packa</w:t>
      </w:r>
      <w:r w:rsidR="00586586">
        <w:rPr>
          <w:rFonts w:eastAsiaTheme="majorEastAsia" w:cstheme="minorHAnsi"/>
        </w:rPr>
        <w:t>ges (or NDIS participant plans)</w:t>
      </w:r>
    </w:p>
    <w:p w14:paraId="4DA02AD9" w14:textId="77777777" w:rsidR="006F46CB" w:rsidRPr="00C66725" w:rsidRDefault="006F46CB" w:rsidP="00827A5C">
      <w:pPr>
        <w:numPr>
          <w:ilvl w:val="0"/>
          <w:numId w:val="22"/>
        </w:numPr>
        <w:spacing w:before="120"/>
        <w:ind w:left="714" w:hanging="357"/>
        <w:rPr>
          <w:rFonts w:eastAsiaTheme="majorEastAsia" w:cstheme="minorHAnsi"/>
        </w:rPr>
      </w:pPr>
      <w:r w:rsidRPr="00C66725">
        <w:rPr>
          <w:rFonts w:eastAsiaTheme="majorEastAsia" w:cstheme="minorHAnsi"/>
        </w:rPr>
        <w:t>Information, Linkages and Capacity Building (ILC).</w:t>
      </w:r>
    </w:p>
    <w:p w14:paraId="14989F2D" w14:textId="77777777" w:rsidR="006F46CB" w:rsidRDefault="006F46CB" w:rsidP="00827A5C">
      <w:pPr>
        <w:spacing w:before="120"/>
      </w:pPr>
      <w:r>
        <w:t xml:space="preserve">ILC </w:t>
      </w:r>
      <w:proofErr w:type="gramStart"/>
      <w:r>
        <w:t>is funded</w:t>
      </w:r>
      <w:proofErr w:type="gramEnd"/>
      <w:r>
        <w:t xml:space="preserve"> under the Community Inclusion and Capacity Development (CICD) Program, which was established as part of the NDIS funding commitment in the 2013-14 Portfolio Budget Statement (PBS). The objective of the CICD Program is to build innovative ways to increase the independence, social, community and economic participation of people with disability.</w:t>
      </w:r>
    </w:p>
    <w:p w14:paraId="3E1F3ABE" w14:textId="54E36876" w:rsidR="006F46CB" w:rsidRDefault="006F46CB" w:rsidP="00827A5C">
      <w:pPr>
        <w:spacing w:before="120"/>
        <w:rPr>
          <w:rFonts w:eastAsiaTheme="majorEastAsia" w:cstheme="majorBidi"/>
          <w:bCs/>
        </w:rPr>
      </w:pPr>
      <w:r w:rsidRPr="00310249">
        <w:rPr>
          <w:rFonts w:eastAsiaTheme="majorEastAsia" w:cstheme="majorBidi"/>
          <w:bCs/>
        </w:rPr>
        <w:t>The CICD Program</w:t>
      </w:r>
      <w:r>
        <w:rPr>
          <w:rFonts w:eastAsiaTheme="majorEastAsia" w:cstheme="majorBidi"/>
          <w:bCs/>
        </w:rPr>
        <w:t>*</w:t>
      </w:r>
      <w:r w:rsidRPr="00310249">
        <w:rPr>
          <w:rFonts w:eastAsiaTheme="majorEastAsia" w:cstheme="majorBidi"/>
          <w:bCs/>
        </w:rPr>
        <w:t xml:space="preserve"> budget for</w:t>
      </w:r>
      <w:r>
        <w:rPr>
          <w:rFonts w:eastAsiaTheme="majorEastAsia" w:cstheme="majorBidi"/>
          <w:bCs/>
        </w:rPr>
        <w:t xml:space="preserve"> </w:t>
      </w:r>
      <w:r w:rsidR="0055234F">
        <w:rPr>
          <w:rFonts w:eastAsiaTheme="majorEastAsia" w:cstheme="majorBidi"/>
          <w:bCs/>
        </w:rPr>
        <w:t>2019-20</w:t>
      </w:r>
      <w:r w:rsidRPr="00310249">
        <w:rPr>
          <w:rFonts w:eastAsiaTheme="majorEastAsia" w:cstheme="majorBidi"/>
          <w:bCs/>
        </w:rPr>
        <w:t xml:space="preserve"> to 202</w:t>
      </w:r>
      <w:r>
        <w:rPr>
          <w:rFonts w:eastAsiaTheme="majorEastAsia" w:cstheme="majorBidi"/>
          <w:bCs/>
        </w:rPr>
        <w:t>1-22,</w:t>
      </w:r>
      <w:r w:rsidRPr="00310249">
        <w:rPr>
          <w:rFonts w:eastAsiaTheme="majorEastAsia" w:cstheme="majorBidi"/>
          <w:bCs/>
        </w:rPr>
        <w:t xml:space="preserve"> that is being used to deliver ILC is detailed below. </w:t>
      </w:r>
    </w:p>
    <w:tbl>
      <w:tblPr>
        <w:tblStyle w:val="TableGrid"/>
        <w:tblW w:w="0" w:type="auto"/>
        <w:tblLook w:val="04A0" w:firstRow="1" w:lastRow="0" w:firstColumn="1" w:lastColumn="0" w:noHBand="0" w:noVBand="1"/>
        <w:tblCaption w:val="Funding by Financial Years"/>
        <w:tblDescription w:val="Funding by Financial Years"/>
      </w:tblPr>
      <w:tblGrid>
        <w:gridCol w:w="1753"/>
        <w:gridCol w:w="1781"/>
        <w:gridCol w:w="1781"/>
        <w:gridCol w:w="1781"/>
      </w:tblGrid>
      <w:tr w:rsidR="00663B2A" w14:paraId="28D0ED0E" w14:textId="77777777" w:rsidTr="00663B2A">
        <w:trPr>
          <w:tblHeader/>
        </w:trPr>
        <w:tc>
          <w:tcPr>
            <w:tcW w:w="1753" w:type="dxa"/>
            <w:shd w:val="clear" w:color="auto" w:fill="F2F2F2" w:themeFill="background1" w:themeFillShade="F2"/>
          </w:tcPr>
          <w:p w14:paraId="4F1D6A1B" w14:textId="77777777" w:rsidR="00663B2A" w:rsidRPr="006F46CB" w:rsidRDefault="00663B2A" w:rsidP="000D4E82">
            <w:pPr>
              <w:spacing w:line="276" w:lineRule="auto"/>
              <w:rPr>
                <w:b/>
              </w:rPr>
            </w:pPr>
            <w:r w:rsidRPr="006F46CB">
              <w:rPr>
                <w:b/>
              </w:rPr>
              <w:t>Financial Year</w:t>
            </w:r>
          </w:p>
        </w:tc>
        <w:tc>
          <w:tcPr>
            <w:tcW w:w="1781" w:type="dxa"/>
            <w:shd w:val="clear" w:color="auto" w:fill="F2F2F2" w:themeFill="background1" w:themeFillShade="F2"/>
          </w:tcPr>
          <w:p w14:paraId="6083DBBD" w14:textId="77777777" w:rsidR="00663B2A" w:rsidRPr="006F46CB" w:rsidRDefault="00663B2A" w:rsidP="000D4E82">
            <w:pPr>
              <w:spacing w:line="276" w:lineRule="auto"/>
              <w:jc w:val="center"/>
              <w:rPr>
                <w:b/>
              </w:rPr>
            </w:pPr>
            <w:r w:rsidRPr="006F46CB">
              <w:rPr>
                <w:b/>
              </w:rPr>
              <w:t>2019-20</w:t>
            </w:r>
          </w:p>
        </w:tc>
        <w:tc>
          <w:tcPr>
            <w:tcW w:w="1781" w:type="dxa"/>
            <w:shd w:val="clear" w:color="auto" w:fill="F2F2F2" w:themeFill="background1" w:themeFillShade="F2"/>
          </w:tcPr>
          <w:p w14:paraId="3D91CA1C" w14:textId="77777777" w:rsidR="00663B2A" w:rsidRPr="006F46CB" w:rsidRDefault="00663B2A" w:rsidP="000D4E82">
            <w:pPr>
              <w:spacing w:line="276" w:lineRule="auto"/>
              <w:jc w:val="center"/>
              <w:rPr>
                <w:b/>
              </w:rPr>
            </w:pPr>
            <w:r w:rsidRPr="006F46CB">
              <w:rPr>
                <w:b/>
              </w:rPr>
              <w:t>2020-21</w:t>
            </w:r>
          </w:p>
        </w:tc>
        <w:tc>
          <w:tcPr>
            <w:tcW w:w="1781" w:type="dxa"/>
            <w:shd w:val="clear" w:color="auto" w:fill="F2F2F2" w:themeFill="background1" w:themeFillShade="F2"/>
          </w:tcPr>
          <w:p w14:paraId="1D0375F5" w14:textId="77777777" w:rsidR="00663B2A" w:rsidRPr="006F46CB" w:rsidRDefault="00663B2A" w:rsidP="000D4E82">
            <w:pPr>
              <w:spacing w:line="276" w:lineRule="auto"/>
              <w:jc w:val="center"/>
              <w:rPr>
                <w:b/>
              </w:rPr>
            </w:pPr>
            <w:r w:rsidRPr="006F46CB">
              <w:rPr>
                <w:b/>
              </w:rPr>
              <w:t>2021-22</w:t>
            </w:r>
          </w:p>
        </w:tc>
      </w:tr>
      <w:tr w:rsidR="00663B2A" w14:paraId="61C71AA5" w14:textId="77777777" w:rsidTr="00663B2A">
        <w:tc>
          <w:tcPr>
            <w:tcW w:w="1753" w:type="dxa"/>
            <w:shd w:val="clear" w:color="auto" w:fill="F2F2F2" w:themeFill="background1" w:themeFillShade="F2"/>
          </w:tcPr>
          <w:p w14:paraId="7222FCA3" w14:textId="77777777" w:rsidR="00663B2A" w:rsidRPr="006F46CB" w:rsidRDefault="00663B2A" w:rsidP="000D4E82">
            <w:pPr>
              <w:spacing w:line="276" w:lineRule="auto"/>
              <w:rPr>
                <w:b/>
              </w:rPr>
            </w:pPr>
            <w:r w:rsidRPr="006F46CB">
              <w:rPr>
                <w:b/>
              </w:rPr>
              <w:t>Amount (GST Excl.)</w:t>
            </w:r>
          </w:p>
        </w:tc>
        <w:tc>
          <w:tcPr>
            <w:tcW w:w="1781" w:type="dxa"/>
          </w:tcPr>
          <w:p w14:paraId="79DD8168" w14:textId="77777777" w:rsidR="00663B2A" w:rsidRDefault="00663B2A" w:rsidP="000D4E82">
            <w:pPr>
              <w:spacing w:line="276" w:lineRule="auto"/>
              <w:jc w:val="right"/>
            </w:pPr>
            <w:r>
              <w:t>$131</w:t>
            </w:r>
            <w:r w:rsidRPr="00441F7A">
              <w:t>,</w:t>
            </w:r>
            <w:r>
              <w:t>478</w:t>
            </w:r>
            <w:r w:rsidRPr="00441F7A">
              <w:t>,000</w:t>
            </w:r>
          </w:p>
        </w:tc>
        <w:tc>
          <w:tcPr>
            <w:tcW w:w="1781" w:type="dxa"/>
          </w:tcPr>
          <w:p w14:paraId="41BA759B" w14:textId="77777777" w:rsidR="00663B2A" w:rsidRDefault="00663B2A" w:rsidP="000D4E82">
            <w:pPr>
              <w:spacing w:line="276" w:lineRule="auto"/>
              <w:jc w:val="right"/>
            </w:pPr>
            <w:r w:rsidRPr="00441F7A">
              <w:t>$</w:t>
            </w:r>
            <w:r>
              <w:t>132,573</w:t>
            </w:r>
            <w:r w:rsidRPr="00441F7A">
              <w:t>,000</w:t>
            </w:r>
          </w:p>
        </w:tc>
        <w:tc>
          <w:tcPr>
            <w:tcW w:w="1781" w:type="dxa"/>
          </w:tcPr>
          <w:p w14:paraId="293E9AD8" w14:textId="77777777" w:rsidR="00663B2A" w:rsidRDefault="00663B2A" w:rsidP="000D4E82">
            <w:pPr>
              <w:spacing w:line="276" w:lineRule="auto"/>
              <w:jc w:val="right"/>
            </w:pPr>
            <w:r>
              <w:t>$134,296,000</w:t>
            </w:r>
          </w:p>
        </w:tc>
      </w:tr>
    </w:tbl>
    <w:p w14:paraId="2E562567" w14:textId="77777777" w:rsidR="006F46CB" w:rsidRPr="00985A26" w:rsidRDefault="006F46CB" w:rsidP="000D4E82">
      <w:pPr>
        <w:spacing w:before="0" w:line="276" w:lineRule="auto"/>
        <w:ind w:firstLine="357"/>
        <w:rPr>
          <w:i/>
          <w:color w:val="808080" w:themeColor="background1" w:themeShade="80"/>
        </w:rPr>
      </w:pPr>
      <w:r w:rsidRPr="00985A26">
        <w:rPr>
          <w:i/>
          <w:color w:val="808080" w:themeColor="background1" w:themeShade="80"/>
        </w:rPr>
        <w:t>* National Disability Insurance Agency Port</w:t>
      </w:r>
      <w:r>
        <w:rPr>
          <w:i/>
          <w:color w:val="808080" w:themeColor="background1" w:themeShade="80"/>
        </w:rPr>
        <w:t>folio Budget Statements 2018-19</w:t>
      </w:r>
    </w:p>
    <w:p w14:paraId="39E5A4C1" w14:textId="77777777" w:rsidR="006F46CB" w:rsidRPr="000178D9" w:rsidRDefault="006F46CB" w:rsidP="00827A5C">
      <w:pPr>
        <w:spacing w:before="120"/>
        <w:rPr>
          <w:rFonts w:eastAsia="Arial" w:cstheme="minorHAnsi"/>
        </w:rPr>
      </w:pPr>
      <w:r>
        <w:lastRenderedPageBreak/>
        <w:t>Over the last two years, the CICD</w:t>
      </w:r>
      <w:r w:rsidRPr="003E202F">
        <w:t xml:space="preserve"> Pro</w:t>
      </w:r>
      <w:r>
        <w:t xml:space="preserve">gram has funded over 200 </w:t>
      </w:r>
      <w:r w:rsidRPr="003E202F">
        <w:rPr>
          <w:rFonts w:cs="Arial"/>
        </w:rPr>
        <w:t>ILC</w:t>
      </w:r>
      <w:r>
        <w:rPr>
          <w:rFonts w:cs="Arial"/>
        </w:rPr>
        <w:t xml:space="preserve"> </w:t>
      </w:r>
      <w:r w:rsidR="009D7489">
        <w:rPr>
          <w:rFonts w:cs="Arial"/>
        </w:rPr>
        <w:t>Grant</w:t>
      </w:r>
      <w:r>
        <w:rPr>
          <w:rFonts w:cs="Arial"/>
        </w:rPr>
        <w:t xml:space="preserve">s </w:t>
      </w:r>
      <w:r w:rsidRPr="003E202F">
        <w:t>to help make communities more accessible and inclusive for people with disability</w:t>
      </w:r>
      <w:r>
        <w:t xml:space="preserve">, working towards enabling </w:t>
      </w:r>
      <w:r w:rsidRPr="000178D9">
        <w:rPr>
          <w:rFonts w:eastAsia="Arial"/>
        </w:rPr>
        <w:t>people with disability</w:t>
      </w:r>
      <w:r>
        <w:rPr>
          <w:rFonts w:eastAsia="Arial"/>
        </w:rPr>
        <w:t xml:space="preserve"> to</w:t>
      </w:r>
      <w:r w:rsidRPr="000178D9">
        <w:rPr>
          <w:rFonts w:eastAsia="Arial"/>
        </w:rPr>
        <w:t>:</w:t>
      </w:r>
    </w:p>
    <w:p w14:paraId="39EE4CC4" w14:textId="21714BB2" w:rsidR="006F46CB" w:rsidRPr="000178D9" w:rsidRDefault="006F46CB" w:rsidP="00827A5C">
      <w:pPr>
        <w:numPr>
          <w:ilvl w:val="0"/>
          <w:numId w:val="22"/>
        </w:numPr>
        <w:spacing w:before="120"/>
        <w:ind w:left="714" w:hanging="357"/>
        <w:rPr>
          <w:rFonts w:eastAsiaTheme="majorEastAsia" w:cstheme="minorHAnsi"/>
        </w:rPr>
      </w:pPr>
      <w:r>
        <w:rPr>
          <w:rFonts w:eastAsiaTheme="majorEastAsia" w:cstheme="minorHAnsi"/>
        </w:rPr>
        <w:t>H</w:t>
      </w:r>
      <w:r w:rsidRPr="000178D9">
        <w:rPr>
          <w:rFonts w:eastAsiaTheme="majorEastAsia" w:cstheme="minorHAnsi"/>
        </w:rPr>
        <w:t xml:space="preserve">ave the ability to achieve </w:t>
      </w:r>
      <w:r w:rsidR="00EE6726">
        <w:rPr>
          <w:rFonts w:eastAsiaTheme="majorEastAsia" w:cstheme="minorHAnsi"/>
        </w:rPr>
        <w:t>their goals (capability)</w:t>
      </w:r>
      <w:r w:rsidR="00586586">
        <w:rPr>
          <w:rFonts w:eastAsiaTheme="majorEastAsia" w:cstheme="minorHAnsi"/>
        </w:rPr>
        <w:t>.</w:t>
      </w:r>
    </w:p>
    <w:p w14:paraId="0603CE14" w14:textId="77777777" w:rsidR="006F46CB" w:rsidRPr="000178D9" w:rsidRDefault="006F46CB" w:rsidP="00827A5C">
      <w:pPr>
        <w:numPr>
          <w:ilvl w:val="0"/>
          <w:numId w:val="22"/>
        </w:numPr>
        <w:spacing w:before="120"/>
        <w:ind w:left="714" w:hanging="357"/>
        <w:rPr>
          <w:rFonts w:eastAsiaTheme="majorEastAsia" w:cstheme="minorHAnsi"/>
        </w:rPr>
      </w:pPr>
      <w:r>
        <w:rPr>
          <w:rFonts w:eastAsiaTheme="majorEastAsia" w:cstheme="minorHAnsi"/>
        </w:rPr>
        <w:t>Be</w:t>
      </w:r>
      <w:r w:rsidRPr="000178D9">
        <w:rPr>
          <w:rFonts w:eastAsiaTheme="majorEastAsia" w:cstheme="minorHAnsi"/>
        </w:rPr>
        <w:t xml:space="preserve"> included in all aspects of community life (opportunity).</w:t>
      </w:r>
    </w:p>
    <w:p w14:paraId="5B0584B2" w14:textId="1EA6A004" w:rsidR="006F46CB" w:rsidRDefault="006F46CB" w:rsidP="00827A5C">
      <w:pPr>
        <w:spacing w:before="120"/>
      </w:pPr>
      <w:r w:rsidRPr="003E202F">
        <w:t xml:space="preserve">From </w:t>
      </w:r>
      <w:r>
        <w:t>July 2019</w:t>
      </w:r>
      <w:r w:rsidRPr="003E202F">
        <w:t xml:space="preserve">, </w:t>
      </w:r>
      <w:r w:rsidRPr="006F46CB">
        <w:t xml:space="preserve">the NDIA </w:t>
      </w:r>
      <w:r w:rsidRPr="003E202F">
        <w:t xml:space="preserve">will adapt its approach by evolving </w:t>
      </w:r>
      <w:r>
        <w:t xml:space="preserve">a </w:t>
      </w:r>
      <w:r w:rsidRPr="003E202F">
        <w:t>more strat</w:t>
      </w:r>
      <w:r>
        <w:t>egic and programmatic approach</w:t>
      </w:r>
      <w:r w:rsidRPr="003E202F">
        <w:t xml:space="preserve"> to ILC investment. To </w:t>
      </w:r>
      <w:r w:rsidR="00D61211">
        <w:t>contribute to</w:t>
      </w:r>
      <w:r w:rsidRPr="003E202F">
        <w:t xml:space="preserve"> this, </w:t>
      </w:r>
      <w:r>
        <w:t>a portion of CICD funding f</w:t>
      </w:r>
      <w:r w:rsidRPr="003E202F">
        <w:t>r</w:t>
      </w:r>
      <w:r>
        <w:t>om</w:t>
      </w:r>
      <w:r w:rsidRPr="003E202F">
        <w:t xml:space="preserve"> the </w:t>
      </w:r>
      <w:r w:rsidR="0055234F">
        <w:t>2019-20</w:t>
      </w:r>
      <w:r w:rsidRPr="003E202F">
        <w:t xml:space="preserve"> financial</w:t>
      </w:r>
      <w:r>
        <w:t xml:space="preserve"> year </w:t>
      </w:r>
      <w:proofErr w:type="gramStart"/>
      <w:r>
        <w:t>is being directed</w:t>
      </w:r>
      <w:proofErr w:type="gramEnd"/>
      <w:r>
        <w:t xml:space="preserve"> towards strengthening the foundations of the economic participation of people with disability. </w:t>
      </w:r>
    </w:p>
    <w:p w14:paraId="7DC079AD" w14:textId="77777777" w:rsidR="006F46CB" w:rsidRDefault="006F46CB" w:rsidP="00827A5C">
      <w:pPr>
        <w:spacing w:before="120"/>
      </w:pPr>
      <w:r w:rsidRPr="00DC4A01">
        <w:rPr>
          <w:rFonts w:cs="Arial"/>
        </w:rPr>
        <w:t>A range of funding opportunities are under development for ILC funding from 2019/20 financial year</w:t>
      </w:r>
      <w:r>
        <w:rPr>
          <w:rFonts w:cs="Arial"/>
        </w:rPr>
        <w:t>, including an Economic and Community Participation Program</w:t>
      </w:r>
      <w:r w:rsidRPr="00DC4A01">
        <w:rPr>
          <w:rFonts w:cs="Arial"/>
        </w:rPr>
        <w:t>.</w:t>
      </w:r>
      <w:r>
        <w:rPr>
          <w:rFonts w:cs="Arial"/>
        </w:rPr>
        <w:t xml:space="preserve"> The Economic Participation</w:t>
      </w:r>
      <w:r w:rsidR="00343984">
        <w:rPr>
          <w:rFonts w:cs="Arial"/>
        </w:rPr>
        <w:t xml:space="preserve"> of People with </w:t>
      </w:r>
      <w:r w:rsidR="00A73F65">
        <w:rPr>
          <w:rFonts w:cs="Arial"/>
        </w:rPr>
        <w:t>Disability</w:t>
      </w:r>
      <w:r>
        <w:rPr>
          <w:rFonts w:cs="Arial"/>
        </w:rPr>
        <w:t xml:space="preserve"> </w:t>
      </w:r>
      <w:r w:rsidR="009D7489">
        <w:rPr>
          <w:rFonts w:cs="Arial"/>
        </w:rPr>
        <w:t>Grant</w:t>
      </w:r>
      <w:r>
        <w:rPr>
          <w:rFonts w:cs="Arial"/>
        </w:rPr>
        <w:t xml:space="preserve"> Round will lay the foundations for this program, particularly helping employers begin to build their capacity to employ people with disability.</w:t>
      </w:r>
    </w:p>
    <w:p w14:paraId="5C08D9F5" w14:textId="77777777" w:rsidR="00022A7F" w:rsidRPr="000F576B" w:rsidRDefault="000D53D9" w:rsidP="00827A5C">
      <w:pPr>
        <w:spacing w:before="120"/>
      </w:pPr>
      <w:r>
        <w:t xml:space="preserve">The Community </w:t>
      </w:r>
      <w:r w:rsidR="009D7489">
        <w:t>Grant</w:t>
      </w:r>
      <w:r>
        <w:t xml:space="preserve">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 xml:space="preserve">Commonwealth </w:t>
        </w:r>
        <w:r w:rsidR="009D7489">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5A9E6C6F" w14:textId="79557B63" w:rsidR="000553F2" w:rsidRPr="000553F2" w:rsidRDefault="00EB5DA7" w:rsidP="000D4E82">
      <w:pPr>
        <w:pStyle w:val="Heading3"/>
        <w:spacing w:line="276" w:lineRule="auto"/>
        <w:ind w:left="1134"/>
      </w:pPr>
      <w:bookmarkStart w:id="7" w:name="_Ref485199086"/>
      <w:bookmarkStart w:id="8" w:name="_Ref485200398"/>
      <w:bookmarkStart w:id="9" w:name="_Toc961933"/>
      <w:r>
        <w:t xml:space="preserve">About the </w:t>
      </w:r>
      <w:r w:rsidR="006F46CB" w:rsidRPr="00E23721">
        <w:t>Economic Participation</w:t>
      </w:r>
      <w:r w:rsidR="00343984">
        <w:t xml:space="preserve"> of People with Disability</w:t>
      </w:r>
      <w:r w:rsidR="006F46CB" w:rsidRPr="00E23721">
        <w:t xml:space="preserve"> – ILC 20</w:t>
      </w:r>
      <w:r w:rsidR="0055234F">
        <w:t>19-20</w:t>
      </w:r>
      <w:r w:rsidR="005B2AC9">
        <w:t xml:space="preserve"> </w:t>
      </w:r>
      <w:r w:rsidR="009D7489">
        <w:t>Grant</w:t>
      </w:r>
      <w:r w:rsidR="005C7B4A">
        <w:t xml:space="preserve"> </w:t>
      </w:r>
      <w:r w:rsidR="00284561">
        <w:t>o</w:t>
      </w:r>
      <w:r w:rsidR="0024525E" w:rsidRPr="0024525E">
        <w:t>pportunity</w:t>
      </w:r>
      <w:bookmarkEnd w:id="7"/>
      <w:bookmarkEnd w:id="8"/>
      <w:bookmarkEnd w:id="9"/>
    </w:p>
    <w:p w14:paraId="0AB2D5C3" w14:textId="77777777" w:rsidR="006F46CB" w:rsidRDefault="006F46CB" w:rsidP="00827A5C">
      <w:pPr>
        <w:spacing w:before="120"/>
        <w:rPr>
          <w:rFonts w:cs="Arial"/>
        </w:rPr>
      </w:pPr>
      <w:bookmarkStart w:id="10" w:name="_Toc494290488"/>
      <w:bookmarkEnd w:id="10"/>
      <w:r w:rsidRPr="00372D2A">
        <w:rPr>
          <w:rFonts w:cs="Arial"/>
        </w:rPr>
        <w:t>Th</w:t>
      </w:r>
      <w:r>
        <w:rPr>
          <w:rFonts w:cs="Arial"/>
        </w:rPr>
        <w:t>e</w:t>
      </w:r>
      <w:r w:rsidRPr="00372D2A">
        <w:rPr>
          <w:rFonts w:cs="Arial"/>
        </w:rPr>
        <w:t xml:space="preserve"> objective of this ILC </w:t>
      </w:r>
      <w:r w:rsidR="009D7489">
        <w:rPr>
          <w:rFonts w:cs="Arial"/>
        </w:rPr>
        <w:t>Grant</w:t>
      </w:r>
      <w:r>
        <w:rPr>
          <w:rFonts w:cs="Arial"/>
        </w:rPr>
        <w:t xml:space="preserve"> round is to improve the economic participation of </w:t>
      </w:r>
      <w:r w:rsidRPr="002A5FAA">
        <w:rPr>
          <w:rFonts w:cs="Arial"/>
        </w:rPr>
        <w:t>people with disability across Australia</w:t>
      </w:r>
      <w:r>
        <w:rPr>
          <w:rFonts w:cs="Arial"/>
        </w:rPr>
        <w:t>.</w:t>
      </w:r>
    </w:p>
    <w:p w14:paraId="09BF61D9" w14:textId="77777777" w:rsidR="006F46CB" w:rsidRDefault="006F46CB" w:rsidP="00827A5C">
      <w:pPr>
        <w:spacing w:before="120"/>
        <w:rPr>
          <w:rFonts w:cs="Arial"/>
        </w:rPr>
      </w:pPr>
      <w:r>
        <w:rPr>
          <w:rFonts w:cs="Arial"/>
        </w:rPr>
        <w:t xml:space="preserve">Studies show that people with disability are considerably under-represented in the Australian labour market, are less likely </w:t>
      </w:r>
      <w:proofErr w:type="gramStart"/>
      <w:r>
        <w:rPr>
          <w:rFonts w:cs="Arial"/>
        </w:rPr>
        <w:t>than those</w:t>
      </w:r>
      <w:proofErr w:type="gramEnd"/>
      <w:r>
        <w:rPr>
          <w:rFonts w:cs="Arial"/>
        </w:rPr>
        <w:t xml:space="preserve"> without disability to be employed full-time and typically face longer periods of unemployment. While there are many complex factors underpinning this, previous studies have outlined a series of persistent and prevalent barriers deterring many employers from employing people with disability</w:t>
      </w:r>
      <w:r w:rsidRPr="007976D4">
        <w:rPr>
          <w:rFonts w:cs="Arial"/>
        </w:rPr>
        <w:t>.</w:t>
      </w:r>
    </w:p>
    <w:p w14:paraId="0E198AAA" w14:textId="5A8BF52F" w:rsidR="006F46CB" w:rsidRPr="003E202F" w:rsidRDefault="006F46CB" w:rsidP="00827A5C">
      <w:pPr>
        <w:spacing w:before="120"/>
        <w:rPr>
          <w:rFonts w:cs="Arial"/>
        </w:rPr>
      </w:pPr>
      <w:r>
        <w:rPr>
          <w:rFonts w:cs="Arial"/>
        </w:rPr>
        <w:t xml:space="preserve">The government recently announced the establishment of a Participant Employment Taskforce for the NDIS and it </w:t>
      </w:r>
      <w:proofErr w:type="gramStart"/>
      <w:r>
        <w:rPr>
          <w:rFonts w:cs="Arial"/>
        </w:rPr>
        <w:t>is envisaged</w:t>
      </w:r>
      <w:proofErr w:type="gramEnd"/>
      <w:r>
        <w:rPr>
          <w:rFonts w:cs="Arial"/>
        </w:rPr>
        <w:t xml:space="preserve"> that this Economic Participation</w:t>
      </w:r>
      <w:r w:rsidR="00343984">
        <w:rPr>
          <w:rFonts w:cs="Arial"/>
        </w:rPr>
        <w:t xml:space="preserve"> of People with Disability</w:t>
      </w:r>
      <w:r>
        <w:rPr>
          <w:rFonts w:cs="Arial"/>
        </w:rPr>
        <w:t xml:space="preserve"> </w:t>
      </w:r>
      <w:r w:rsidR="009D7489">
        <w:rPr>
          <w:rFonts w:cs="Arial"/>
        </w:rPr>
        <w:t>Grant</w:t>
      </w:r>
      <w:r>
        <w:rPr>
          <w:rFonts w:cs="Arial"/>
        </w:rPr>
        <w:t xml:space="preserve"> </w:t>
      </w:r>
      <w:r w:rsidR="00D61211">
        <w:rPr>
          <w:rFonts w:cs="Arial"/>
        </w:rPr>
        <w:t>R</w:t>
      </w:r>
      <w:r>
        <w:rPr>
          <w:rFonts w:cs="Arial"/>
        </w:rPr>
        <w:t xml:space="preserve">ound will support the expected Taskforce outcomes by focusing on building employer demand with community awareness, engagement and training to increase the employment of people with disability. </w:t>
      </w:r>
    </w:p>
    <w:p w14:paraId="04E96484" w14:textId="78CD4EA1" w:rsidR="006F46CB" w:rsidRPr="006F46CB" w:rsidRDefault="006F46CB" w:rsidP="00827A5C">
      <w:pPr>
        <w:pStyle w:val="Bullet1"/>
        <w:numPr>
          <w:ilvl w:val="0"/>
          <w:numId w:val="0"/>
        </w:numPr>
        <w:spacing w:after="120"/>
        <w:rPr>
          <w:rFonts w:ascii="Arial" w:hAnsi="Arial" w:cs="Arial"/>
          <w:sz w:val="20"/>
        </w:rPr>
      </w:pPr>
      <w:r w:rsidRPr="006F46CB">
        <w:rPr>
          <w:rFonts w:ascii="Arial" w:hAnsi="Arial" w:cs="Arial"/>
          <w:sz w:val="20"/>
        </w:rPr>
        <w:t xml:space="preserve">The </w:t>
      </w:r>
      <w:r w:rsidR="00415239">
        <w:rPr>
          <w:rFonts w:ascii="Arial" w:hAnsi="Arial" w:cs="Arial"/>
          <w:sz w:val="20"/>
        </w:rPr>
        <w:t>g</w:t>
      </w:r>
      <w:r w:rsidR="009D7489">
        <w:rPr>
          <w:rFonts w:ascii="Arial" w:hAnsi="Arial" w:cs="Arial"/>
          <w:sz w:val="20"/>
        </w:rPr>
        <w:t>rant</w:t>
      </w:r>
      <w:r w:rsidRPr="006F46CB">
        <w:rPr>
          <w:rFonts w:ascii="Arial" w:hAnsi="Arial" w:cs="Arial"/>
          <w:sz w:val="20"/>
        </w:rPr>
        <w:t xml:space="preserve"> round invites applications that:</w:t>
      </w:r>
    </w:p>
    <w:p w14:paraId="08C1DDBE" w14:textId="4D76CE66" w:rsidR="006F46CB" w:rsidRPr="006F46CB" w:rsidRDefault="006F46CB" w:rsidP="00827A5C">
      <w:pPr>
        <w:pStyle w:val="1NumberedParagaphStyle"/>
        <w:numPr>
          <w:ilvl w:val="0"/>
          <w:numId w:val="24"/>
        </w:numPr>
        <w:tabs>
          <w:tab w:val="left" w:pos="720"/>
        </w:tabs>
        <w:spacing w:before="120" w:after="120" w:line="280" w:lineRule="atLeast"/>
        <w:ind w:left="709"/>
        <w:contextualSpacing w:val="0"/>
        <w:rPr>
          <w:rFonts w:ascii="Arial" w:eastAsiaTheme="minorHAnsi" w:hAnsi="Arial" w:cs="Arial"/>
          <w:sz w:val="20"/>
          <w:szCs w:val="22"/>
        </w:rPr>
      </w:pPr>
      <w:r w:rsidRPr="006F46CB">
        <w:rPr>
          <w:rFonts w:ascii="Arial" w:eastAsiaTheme="minorHAnsi" w:hAnsi="Arial" w:cs="Arial"/>
          <w:sz w:val="20"/>
          <w:szCs w:val="22"/>
        </w:rPr>
        <w:t>Build the capacity of people with disability to be active in the e</w:t>
      </w:r>
      <w:r w:rsidR="00EE6726">
        <w:rPr>
          <w:rFonts w:ascii="Arial" w:eastAsiaTheme="minorHAnsi" w:hAnsi="Arial" w:cs="Arial"/>
          <w:sz w:val="20"/>
          <w:szCs w:val="22"/>
        </w:rPr>
        <w:t xml:space="preserve">conomy, particularly </w:t>
      </w:r>
      <w:r w:rsidR="001F7D36">
        <w:rPr>
          <w:rFonts w:ascii="Arial" w:eastAsiaTheme="minorHAnsi" w:hAnsi="Arial" w:cs="Arial"/>
          <w:sz w:val="20"/>
          <w:szCs w:val="22"/>
        </w:rPr>
        <w:t xml:space="preserve">through </w:t>
      </w:r>
      <w:r w:rsidR="00EE6726">
        <w:rPr>
          <w:rFonts w:ascii="Arial" w:eastAsiaTheme="minorHAnsi" w:hAnsi="Arial" w:cs="Arial"/>
          <w:sz w:val="20"/>
          <w:szCs w:val="22"/>
        </w:rPr>
        <w:t>employment</w:t>
      </w:r>
      <w:r w:rsidR="00586586">
        <w:rPr>
          <w:rFonts w:ascii="Arial" w:eastAsiaTheme="minorHAnsi" w:hAnsi="Arial" w:cs="Arial"/>
          <w:sz w:val="20"/>
          <w:szCs w:val="22"/>
        </w:rPr>
        <w:t>.</w:t>
      </w:r>
    </w:p>
    <w:p w14:paraId="7BBFA15B" w14:textId="232CC895" w:rsidR="006F46CB" w:rsidRPr="00827A5C" w:rsidRDefault="006F46CB" w:rsidP="00827A5C">
      <w:pPr>
        <w:pStyle w:val="1NumberedParagaphStyle"/>
        <w:numPr>
          <w:ilvl w:val="0"/>
          <w:numId w:val="24"/>
        </w:numPr>
        <w:tabs>
          <w:tab w:val="left" w:pos="720"/>
        </w:tabs>
        <w:spacing w:before="120" w:after="120" w:line="280" w:lineRule="atLeast"/>
        <w:ind w:left="709"/>
        <w:contextualSpacing w:val="0"/>
        <w:rPr>
          <w:rFonts w:ascii="Arial" w:eastAsiaTheme="minorHAnsi" w:hAnsi="Arial" w:cs="Arial"/>
          <w:sz w:val="20"/>
          <w:szCs w:val="22"/>
        </w:rPr>
      </w:pPr>
      <w:r w:rsidRPr="006F46CB">
        <w:rPr>
          <w:rFonts w:ascii="Arial" w:eastAsiaTheme="minorHAnsi" w:hAnsi="Arial" w:cs="Arial"/>
          <w:sz w:val="20"/>
          <w:szCs w:val="22"/>
        </w:rPr>
        <w:t>Support employers to enhance their knowledge and capabilities to employ people with disability.</w:t>
      </w:r>
    </w:p>
    <w:p w14:paraId="019E0F7B" w14:textId="77777777" w:rsidR="006F46CB" w:rsidRPr="006F46CB" w:rsidRDefault="006F46CB" w:rsidP="00827A5C">
      <w:pPr>
        <w:pStyle w:val="1NumberedParagaphStyle"/>
        <w:numPr>
          <w:ilvl w:val="0"/>
          <w:numId w:val="0"/>
        </w:numPr>
        <w:tabs>
          <w:tab w:val="left" w:pos="720"/>
        </w:tabs>
        <w:spacing w:before="120" w:after="120" w:line="280" w:lineRule="atLeast"/>
        <w:ind w:left="284" w:hanging="284"/>
        <w:contextualSpacing w:val="0"/>
        <w:rPr>
          <w:rFonts w:ascii="Arial" w:eastAsiaTheme="minorHAnsi" w:hAnsi="Arial" w:cs="Arial"/>
          <w:sz w:val="20"/>
        </w:rPr>
      </w:pPr>
      <w:r w:rsidRPr="006F46CB">
        <w:rPr>
          <w:rFonts w:ascii="Arial" w:eastAsiaTheme="minorHAnsi" w:hAnsi="Arial" w:cs="Arial"/>
          <w:sz w:val="20"/>
        </w:rPr>
        <w:t>Proposals may complement or build on existing initiatives but cannot overlap.</w:t>
      </w:r>
    </w:p>
    <w:p w14:paraId="27C4990F" w14:textId="6B1A67A5" w:rsidR="006F46CB" w:rsidRPr="006F46CB" w:rsidRDefault="006F46CB" w:rsidP="00827A5C">
      <w:pPr>
        <w:pStyle w:val="highlightedtext"/>
        <w:pBdr>
          <w:top w:val="none" w:sz="0" w:space="0" w:color="auto"/>
          <w:left w:val="none" w:sz="0" w:space="0" w:color="auto"/>
          <w:bottom w:val="none" w:sz="0" w:space="0" w:color="auto"/>
          <w:right w:val="none" w:sz="0" w:space="0" w:color="auto"/>
        </w:pBdr>
        <w:spacing w:before="120" w:after="120"/>
        <w:jc w:val="left"/>
        <w:rPr>
          <w:rFonts w:ascii="Arial" w:eastAsia="Times New Roman" w:hAnsi="Arial" w:cs="Arial"/>
          <w:b w:val="0"/>
          <w:color w:val="auto"/>
          <w:sz w:val="20"/>
          <w:szCs w:val="20"/>
        </w:rPr>
      </w:pPr>
      <w:r w:rsidRPr="006F46CB">
        <w:rPr>
          <w:rFonts w:ascii="Arial" w:eastAsia="Times New Roman" w:hAnsi="Arial" w:cs="Arial"/>
          <w:b w:val="0"/>
          <w:color w:val="auto"/>
          <w:sz w:val="20"/>
          <w:szCs w:val="20"/>
        </w:rPr>
        <w:t xml:space="preserve">This is a national </w:t>
      </w:r>
      <w:r w:rsidR="00415239">
        <w:rPr>
          <w:rFonts w:ascii="Arial" w:eastAsia="Times New Roman" w:hAnsi="Arial" w:cs="Arial"/>
          <w:b w:val="0"/>
          <w:color w:val="auto"/>
          <w:sz w:val="20"/>
          <w:szCs w:val="20"/>
        </w:rPr>
        <w:t>g</w:t>
      </w:r>
      <w:r w:rsidR="009D7489">
        <w:rPr>
          <w:rFonts w:ascii="Arial" w:eastAsia="Times New Roman" w:hAnsi="Arial" w:cs="Arial"/>
          <w:b w:val="0"/>
          <w:color w:val="auto"/>
          <w:sz w:val="20"/>
          <w:szCs w:val="20"/>
        </w:rPr>
        <w:t>rant</w:t>
      </w:r>
      <w:r w:rsidRPr="006F46CB">
        <w:rPr>
          <w:rFonts w:ascii="Arial" w:eastAsia="Times New Roman" w:hAnsi="Arial" w:cs="Arial"/>
          <w:b w:val="0"/>
          <w:color w:val="auto"/>
          <w:sz w:val="20"/>
          <w:szCs w:val="20"/>
        </w:rPr>
        <w:t xml:space="preserve"> round. Applicants can submit applications that are national, state-based or across multiple jurisdictions. Applicants do not need to be sited within a jurisdiction to be eligible to apply for delivery of activities there, however the applicant’s knowledge and connection (or ability to build this connection) with the community that it is proposing to deliver activities in, will be considered during the selection process. </w:t>
      </w:r>
    </w:p>
    <w:p w14:paraId="3C3090D8" w14:textId="0A0E7D87" w:rsidR="006F46CB" w:rsidRPr="006F46CB" w:rsidRDefault="006F46CB" w:rsidP="00827A5C">
      <w:pPr>
        <w:spacing w:before="120"/>
        <w:rPr>
          <w:rFonts w:eastAsia="Calibri" w:cstheme="minorHAnsi"/>
        </w:rPr>
      </w:pPr>
      <w:r w:rsidRPr="006F46CB">
        <w:rPr>
          <w:rFonts w:eastAsia="Calibri" w:cstheme="minorHAnsi"/>
        </w:rPr>
        <w:t xml:space="preserve">The NDIA encourages applications that </w:t>
      </w:r>
      <w:r w:rsidRPr="006F46CB">
        <w:rPr>
          <w:rFonts w:cs="Arial"/>
        </w:rPr>
        <w:t xml:space="preserve">outline evidence-based, innovative models and modes of delivery aligned with the </w:t>
      </w:r>
      <w:r w:rsidR="00415239">
        <w:rPr>
          <w:rFonts w:cs="Arial"/>
        </w:rPr>
        <w:t>g</w:t>
      </w:r>
      <w:r w:rsidR="009D7489">
        <w:rPr>
          <w:rFonts w:cs="Arial"/>
        </w:rPr>
        <w:t>rant</w:t>
      </w:r>
      <w:r w:rsidRPr="006F46CB">
        <w:rPr>
          <w:rFonts w:cs="Arial"/>
        </w:rPr>
        <w:t xml:space="preserve"> purpose, and</w:t>
      </w:r>
      <w:r w:rsidRPr="006F46CB">
        <w:rPr>
          <w:rFonts w:eastAsia="Calibri" w:cstheme="minorHAnsi"/>
        </w:rPr>
        <w:t xml:space="preserve"> that will contribute to the following ILC Outcomes:</w:t>
      </w:r>
    </w:p>
    <w:p w14:paraId="2E317CE2" w14:textId="7E6514ED" w:rsidR="006F46CB" w:rsidRPr="006F46CB" w:rsidRDefault="006F46CB" w:rsidP="00827A5C">
      <w:pPr>
        <w:pStyle w:val="ListParagraph"/>
        <w:numPr>
          <w:ilvl w:val="0"/>
          <w:numId w:val="25"/>
        </w:numPr>
        <w:spacing w:before="120"/>
        <w:contextualSpacing w:val="0"/>
        <w:rPr>
          <w:lang w:val="en-US" w:eastAsia="ja-JP"/>
        </w:rPr>
      </w:pPr>
      <w:r w:rsidRPr="006F46CB">
        <w:rPr>
          <w:lang w:val="en-US" w:eastAsia="ja-JP"/>
        </w:rPr>
        <w:lastRenderedPageBreak/>
        <w:t>People with disability participate in and benefit from the same commun</w:t>
      </w:r>
      <w:r w:rsidR="00EE6726">
        <w:rPr>
          <w:lang w:val="en-US" w:eastAsia="ja-JP"/>
        </w:rPr>
        <w:t>ity activities as everyone else</w:t>
      </w:r>
      <w:r w:rsidR="00586586">
        <w:rPr>
          <w:lang w:val="en-US" w:eastAsia="ja-JP"/>
        </w:rPr>
        <w:t>.</w:t>
      </w:r>
    </w:p>
    <w:p w14:paraId="3B90B422" w14:textId="007B538E" w:rsidR="006F46CB" w:rsidRPr="006F46CB" w:rsidRDefault="006F46CB" w:rsidP="00827A5C">
      <w:pPr>
        <w:pStyle w:val="ListParagraph"/>
        <w:numPr>
          <w:ilvl w:val="0"/>
          <w:numId w:val="26"/>
        </w:numPr>
        <w:spacing w:before="120"/>
        <w:contextualSpacing w:val="0"/>
        <w:rPr>
          <w:lang w:val="en-US" w:eastAsia="ja-JP"/>
        </w:rPr>
      </w:pPr>
      <w:r w:rsidRPr="006F46CB">
        <w:rPr>
          <w:lang w:val="en-US" w:eastAsia="ja-JP"/>
        </w:rPr>
        <w:t>People with disability have the skills and confidence to participate and contribute to the com</w:t>
      </w:r>
      <w:r w:rsidR="00EE6726">
        <w:rPr>
          <w:lang w:val="en-US" w:eastAsia="ja-JP"/>
        </w:rPr>
        <w:t>munity and protect their rights</w:t>
      </w:r>
      <w:r w:rsidR="00586586">
        <w:rPr>
          <w:lang w:val="en-US" w:eastAsia="ja-JP"/>
        </w:rPr>
        <w:t>.</w:t>
      </w:r>
    </w:p>
    <w:p w14:paraId="395B4183" w14:textId="77777777" w:rsidR="006F46CB" w:rsidRPr="006F46CB" w:rsidRDefault="006F46CB" w:rsidP="00827A5C">
      <w:pPr>
        <w:pStyle w:val="ListParagraph"/>
        <w:numPr>
          <w:ilvl w:val="0"/>
          <w:numId w:val="26"/>
        </w:numPr>
        <w:spacing w:before="120"/>
        <w:contextualSpacing w:val="0"/>
        <w:rPr>
          <w:lang w:val="en-US" w:eastAsia="ja-JP"/>
        </w:rPr>
      </w:pPr>
      <w:r w:rsidRPr="006F46CB">
        <w:rPr>
          <w:lang w:val="en-US" w:eastAsia="ja-JP"/>
        </w:rPr>
        <w:t>People with disability actively contribute to leading, shaping and influencing their community.</w:t>
      </w:r>
    </w:p>
    <w:p w14:paraId="7CED0B2A" w14:textId="77777777" w:rsidR="006F46CB" w:rsidRPr="00BD3A00" w:rsidRDefault="006F46CB" w:rsidP="00827A5C">
      <w:pPr>
        <w:spacing w:before="120"/>
        <w:rPr>
          <w:rFonts w:eastAsia="Calibri" w:cstheme="minorHAnsi"/>
        </w:rPr>
      </w:pPr>
      <w:r w:rsidRPr="006F46CB">
        <w:rPr>
          <w:rFonts w:eastAsia="Calibri" w:cstheme="minorHAnsi"/>
        </w:rPr>
        <w:t xml:space="preserve">The activities must meet identified needs and interests of people with disability and reflect a </w:t>
      </w:r>
      <w:r w:rsidRPr="00BD3A00">
        <w:rPr>
          <w:rFonts w:eastAsia="Calibri" w:cstheme="minorHAnsi"/>
        </w:rPr>
        <w:t xml:space="preserve">contemporary, positive and progressive approach to capacity building. </w:t>
      </w:r>
    </w:p>
    <w:p w14:paraId="2CD23C86" w14:textId="5B8B2A55" w:rsidR="00A37F5A" w:rsidRPr="00BD3A00" w:rsidRDefault="00A37F5A" w:rsidP="00827A5C">
      <w:pPr>
        <w:spacing w:before="120"/>
        <w:rPr>
          <w:rFonts w:cs="Arial"/>
        </w:rPr>
      </w:pPr>
      <w:r w:rsidRPr="00BD3A00">
        <w:rPr>
          <w:rFonts w:cs="Arial"/>
        </w:rPr>
        <w:t xml:space="preserve">The NDIA encourages </w:t>
      </w:r>
      <w:r w:rsidR="00663B2A" w:rsidRPr="00BD3A00">
        <w:rPr>
          <w:rFonts w:cs="Arial"/>
        </w:rPr>
        <w:t>applications that</w:t>
      </w:r>
      <w:r w:rsidR="002930BE" w:rsidRPr="00BD3A00">
        <w:rPr>
          <w:rFonts w:cs="Arial"/>
        </w:rPr>
        <w:t xml:space="preserve"> focus on activities for specific cohorts that require detailed cultural or other knowledge to be effective. These ‘ILC Priority Cohort Groups’ </w:t>
      </w:r>
      <w:proofErr w:type="gramStart"/>
      <w:r w:rsidR="002930BE" w:rsidRPr="00BD3A00">
        <w:rPr>
          <w:rFonts w:cs="Arial"/>
        </w:rPr>
        <w:t>include:</w:t>
      </w:r>
      <w:proofErr w:type="gramEnd"/>
    </w:p>
    <w:p w14:paraId="1868BAAC" w14:textId="77777777" w:rsidR="00A37F5A" w:rsidRPr="00BD3A00" w:rsidRDefault="00A37F5A" w:rsidP="00827A5C">
      <w:pPr>
        <w:pStyle w:val="ListParagraph"/>
        <w:numPr>
          <w:ilvl w:val="0"/>
          <w:numId w:val="28"/>
        </w:numPr>
        <w:spacing w:before="120"/>
        <w:ind w:left="709" w:hanging="357"/>
        <w:contextualSpacing w:val="0"/>
        <w:rPr>
          <w:rFonts w:cs="Arial"/>
        </w:rPr>
      </w:pPr>
      <w:r w:rsidRPr="00BD3A00">
        <w:rPr>
          <w:rFonts w:cs="Arial"/>
        </w:rPr>
        <w:t>Aboriginal and Torres Strait Islander communities</w:t>
      </w:r>
    </w:p>
    <w:p w14:paraId="04CE11BC" w14:textId="72BC8E5C" w:rsidR="00A37F5A" w:rsidRPr="00BD3A00" w:rsidRDefault="00A37F5A" w:rsidP="00827A5C">
      <w:pPr>
        <w:pStyle w:val="ListParagraph"/>
        <w:numPr>
          <w:ilvl w:val="0"/>
          <w:numId w:val="28"/>
        </w:numPr>
        <w:spacing w:before="120"/>
        <w:ind w:left="709" w:hanging="357"/>
        <w:contextualSpacing w:val="0"/>
        <w:rPr>
          <w:rFonts w:cs="Arial"/>
        </w:rPr>
      </w:pPr>
      <w:r w:rsidRPr="00BD3A00">
        <w:rPr>
          <w:rFonts w:cs="Arial"/>
        </w:rPr>
        <w:t>Culturally and Linguistically Diverse communities</w:t>
      </w:r>
    </w:p>
    <w:p w14:paraId="708B0414" w14:textId="671231F7" w:rsidR="00A37F5A" w:rsidRPr="00BD3A00" w:rsidRDefault="00A37F5A" w:rsidP="00827A5C">
      <w:pPr>
        <w:pStyle w:val="ListParagraph"/>
        <w:numPr>
          <w:ilvl w:val="0"/>
          <w:numId w:val="28"/>
        </w:numPr>
        <w:spacing w:before="120"/>
        <w:ind w:left="709" w:hanging="357"/>
        <w:contextualSpacing w:val="0"/>
        <w:rPr>
          <w:rFonts w:eastAsiaTheme="minorHAnsi" w:cs="Arial"/>
        </w:rPr>
      </w:pPr>
      <w:r w:rsidRPr="00BD3A00">
        <w:rPr>
          <w:rStyle w:val="ilfuvd"/>
          <w:rFonts w:cs="Arial"/>
          <w:color w:val="222222"/>
        </w:rPr>
        <w:t>Lesbian, Gay, Bisexual, Transgender, Intersex and Questioning and Plus (</w:t>
      </w:r>
      <w:r w:rsidRPr="00BD3A00">
        <w:rPr>
          <w:rFonts w:cs="Arial"/>
        </w:rPr>
        <w:t>LGBTIQ+)</w:t>
      </w:r>
    </w:p>
    <w:p w14:paraId="2028689B" w14:textId="6A0AF7C2" w:rsidR="00D319EA" w:rsidRPr="00BD3A00" w:rsidRDefault="00D319EA" w:rsidP="00827A5C">
      <w:pPr>
        <w:pStyle w:val="ListParagraph"/>
        <w:numPr>
          <w:ilvl w:val="0"/>
          <w:numId w:val="28"/>
        </w:numPr>
        <w:spacing w:before="120"/>
        <w:ind w:left="709" w:hanging="357"/>
        <w:contextualSpacing w:val="0"/>
        <w:rPr>
          <w:rFonts w:eastAsiaTheme="minorHAnsi" w:cs="Arial"/>
        </w:rPr>
      </w:pPr>
      <w:r w:rsidRPr="00BD3A00">
        <w:rPr>
          <w:rStyle w:val="ilfuvd"/>
          <w:rFonts w:cs="Arial"/>
          <w:color w:val="222222"/>
        </w:rPr>
        <w:t>Remote</w:t>
      </w:r>
      <w:r w:rsidR="002930BE" w:rsidRPr="00BD3A00">
        <w:rPr>
          <w:rStyle w:val="ilfuvd"/>
          <w:rFonts w:cs="Arial"/>
          <w:color w:val="222222"/>
        </w:rPr>
        <w:t xml:space="preserve"> or </w:t>
      </w:r>
      <w:r w:rsidR="00586586">
        <w:rPr>
          <w:rStyle w:val="ilfuvd"/>
          <w:rFonts w:cs="Arial"/>
          <w:color w:val="222222"/>
        </w:rPr>
        <w:t>r</w:t>
      </w:r>
      <w:r w:rsidRPr="00BD3A00">
        <w:rPr>
          <w:rStyle w:val="ilfuvd"/>
          <w:rFonts w:cs="Arial"/>
          <w:color w:val="222222"/>
        </w:rPr>
        <w:t>ural delivery</w:t>
      </w:r>
    </w:p>
    <w:p w14:paraId="5B68A353" w14:textId="6002FE6D" w:rsidR="00081163" w:rsidRPr="00EB6AE5" w:rsidRDefault="00081163" w:rsidP="00827A5C">
      <w:pPr>
        <w:spacing w:before="120"/>
        <w:rPr>
          <w:rFonts w:cs="Arial"/>
        </w:rPr>
      </w:pPr>
      <w:r w:rsidRPr="00BD3A00">
        <w:rPr>
          <w:rFonts w:cs="Arial"/>
        </w:rPr>
        <w:t>A</w:t>
      </w:r>
      <w:r w:rsidR="002930BE" w:rsidRPr="00BD3A00">
        <w:rPr>
          <w:rFonts w:cs="Arial"/>
        </w:rPr>
        <w:t>ll a</w:t>
      </w:r>
      <w:r w:rsidRPr="00BD3A00">
        <w:rPr>
          <w:rFonts w:cs="Arial"/>
        </w:rPr>
        <w:t>pplications must align with at least one</w:t>
      </w:r>
      <w:r>
        <w:rPr>
          <w:rFonts w:cs="Arial"/>
        </w:rPr>
        <w:t xml:space="preserve"> of the following ILC Activity </w:t>
      </w:r>
      <w:r w:rsidRPr="00EB6AE5">
        <w:rPr>
          <w:rFonts w:cs="Arial"/>
        </w:rPr>
        <w:t>Areas</w:t>
      </w:r>
      <w:r w:rsidR="001F7D36">
        <w:rPr>
          <w:rFonts w:cs="Arial"/>
        </w:rPr>
        <w:t xml:space="preserve"> from the ILC Policy</w:t>
      </w:r>
      <w:r w:rsidRPr="00EB6AE5">
        <w:rPr>
          <w:rFonts w:cs="Arial"/>
        </w:rPr>
        <w:t xml:space="preserve">: </w:t>
      </w:r>
    </w:p>
    <w:p w14:paraId="584E7FA4" w14:textId="77777777" w:rsidR="00081163" w:rsidRPr="00214FA3" w:rsidRDefault="00081163" w:rsidP="00827A5C">
      <w:pPr>
        <w:pStyle w:val="ListParagraph"/>
        <w:numPr>
          <w:ilvl w:val="0"/>
          <w:numId w:val="27"/>
        </w:numPr>
        <w:spacing w:before="120"/>
        <w:ind w:left="714" w:hanging="357"/>
        <w:contextualSpacing w:val="0"/>
        <w:rPr>
          <w:rFonts w:cs="Arial"/>
        </w:rPr>
      </w:pPr>
      <w:r w:rsidRPr="0034465D">
        <w:rPr>
          <w:rFonts w:cs="Arial"/>
          <w:b/>
        </w:rPr>
        <w:t>Individual capacity building</w:t>
      </w:r>
      <w:r w:rsidRPr="0034465D">
        <w:rPr>
          <w:rFonts w:cs="Arial"/>
        </w:rPr>
        <w:t xml:space="preserve"> – this area is about making sure people with disability have the knowledge, skills and confidence they need to set and achieve their goals.</w:t>
      </w:r>
    </w:p>
    <w:p w14:paraId="5683A446" w14:textId="77777777" w:rsidR="00081163" w:rsidRDefault="00081163" w:rsidP="00827A5C">
      <w:pPr>
        <w:pStyle w:val="ListParagraph"/>
        <w:numPr>
          <w:ilvl w:val="0"/>
          <w:numId w:val="27"/>
        </w:numPr>
        <w:spacing w:before="120"/>
        <w:ind w:left="714" w:hanging="357"/>
        <w:contextualSpacing w:val="0"/>
        <w:rPr>
          <w:rFonts w:cs="Arial"/>
        </w:rPr>
      </w:pPr>
      <w:r w:rsidRPr="00EB6AE5">
        <w:rPr>
          <w:rFonts w:cs="Arial"/>
          <w:b/>
        </w:rPr>
        <w:t>Community awareness and capacity building</w:t>
      </w:r>
      <w:r w:rsidRPr="00EB6AE5">
        <w:rPr>
          <w:rFonts w:cs="Arial"/>
        </w:rPr>
        <w:t xml:space="preserve"> – this area is about making sure community activities and programs understand the needs of people with disability and have the skills and knowledge they need to be more inclusive.</w:t>
      </w:r>
    </w:p>
    <w:p w14:paraId="1341E846" w14:textId="77777777" w:rsidR="00081163" w:rsidRPr="00081163" w:rsidRDefault="00081163" w:rsidP="00827A5C">
      <w:pPr>
        <w:pStyle w:val="ListParagraph"/>
        <w:numPr>
          <w:ilvl w:val="0"/>
          <w:numId w:val="27"/>
        </w:numPr>
        <w:spacing w:before="120"/>
        <w:ind w:left="714" w:hanging="357"/>
        <w:contextualSpacing w:val="0"/>
        <w:rPr>
          <w:rFonts w:cs="Arial"/>
        </w:rPr>
      </w:pPr>
      <w:r>
        <w:rPr>
          <w:rFonts w:cs="Arial"/>
          <w:b/>
        </w:rPr>
        <w:t xml:space="preserve">Capacity building for mainstream services </w:t>
      </w:r>
      <w:r>
        <w:rPr>
          <w:rFonts w:cs="Arial"/>
        </w:rPr>
        <w:t xml:space="preserve">– </w:t>
      </w:r>
      <w:r w:rsidRPr="00081163">
        <w:rPr>
          <w:rFonts w:cs="Arial"/>
        </w:rPr>
        <w:t xml:space="preserve">this area is about </w:t>
      </w:r>
      <w:r w:rsidRPr="00081163">
        <w:rPr>
          <w:rFonts w:eastAsia="Calibri" w:cs="Arial"/>
        </w:rPr>
        <w:t xml:space="preserve">making sure mainstream services have the knowledge and skills they need to meet the needs of people with disability. </w:t>
      </w:r>
    </w:p>
    <w:p w14:paraId="62788CE9" w14:textId="4117AADD" w:rsidR="000E08D0" w:rsidRDefault="009D7489" w:rsidP="000D4E82">
      <w:pPr>
        <w:pStyle w:val="Heading2"/>
        <w:spacing w:line="276" w:lineRule="auto"/>
      </w:pPr>
      <w:bookmarkStart w:id="11" w:name="_Toc961934"/>
      <w:r>
        <w:t>Grant</w:t>
      </w:r>
      <w:r w:rsidR="00B62A3A">
        <w:t xml:space="preserve"> amount</w:t>
      </w:r>
      <w:r w:rsidR="00492E57">
        <w:t xml:space="preserve"> </w:t>
      </w:r>
      <w:r w:rsidR="00D450B6">
        <w:t xml:space="preserve">and </w:t>
      </w:r>
      <w:r w:rsidR="00415239">
        <w:t>g</w:t>
      </w:r>
      <w:r>
        <w:t>rant</w:t>
      </w:r>
      <w:r w:rsidR="00D450B6">
        <w:t xml:space="preserve"> period</w:t>
      </w:r>
      <w:bookmarkEnd w:id="11"/>
    </w:p>
    <w:p w14:paraId="45C2AB6C" w14:textId="77777777" w:rsidR="001E60B8" w:rsidRDefault="009D7489" w:rsidP="000D4E82">
      <w:pPr>
        <w:pStyle w:val="Heading3"/>
        <w:spacing w:line="276" w:lineRule="auto"/>
        <w:ind w:left="1134"/>
      </w:pPr>
      <w:bookmarkStart w:id="12" w:name="_Toc961935"/>
      <w:r>
        <w:t>Grant</w:t>
      </w:r>
      <w:r w:rsidR="001E60B8">
        <w:t>s available</w:t>
      </w:r>
      <w:bookmarkEnd w:id="12"/>
    </w:p>
    <w:p w14:paraId="583733D6" w14:textId="2E683760" w:rsidR="005D5D1D" w:rsidRDefault="005D5D1D" w:rsidP="00827A5C">
      <w:pPr>
        <w:spacing w:before="120"/>
      </w:pPr>
      <w:r>
        <w:t xml:space="preserve">For </w:t>
      </w:r>
      <w:proofErr w:type="gramStart"/>
      <w:r>
        <w:t>this</w:t>
      </w:r>
      <w:proofErr w:type="gramEnd"/>
      <w:r>
        <w:t xml:space="preserve"> </w:t>
      </w:r>
      <w:r w:rsidR="00415239">
        <w:t>g</w:t>
      </w:r>
      <w:r w:rsidR="009D7489">
        <w:t>rant</w:t>
      </w:r>
      <w:r>
        <w:t xml:space="preserve"> opportunity</w:t>
      </w:r>
      <w:r w:rsidR="00081163">
        <w:t xml:space="preserve"> up to $19.9 million (GST incl.) ($18.09 mi</w:t>
      </w:r>
      <w:r w:rsidR="00C4654B">
        <w:t>llion GST e</w:t>
      </w:r>
      <w:r w:rsidR="00081163">
        <w:t>xcl</w:t>
      </w:r>
      <w:r w:rsidR="00C4654B">
        <w:t>.</w:t>
      </w:r>
      <w:r w:rsidR="00081163">
        <w:t xml:space="preserve">) </w:t>
      </w:r>
      <w:proofErr w:type="gramStart"/>
      <w:r w:rsidR="00081163">
        <w:t>is</w:t>
      </w:r>
      <w:proofErr w:type="gramEnd"/>
      <w:r w:rsidR="00081163">
        <w:t xml:space="preserve"> available in 20</w:t>
      </w:r>
      <w:r w:rsidR="0055234F">
        <w:t>19-20</w:t>
      </w:r>
      <w:r w:rsidR="00081163">
        <w:t xml:space="preserve">. </w:t>
      </w:r>
    </w:p>
    <w:p w14:paraId="163E73DB" w14:textId="77777777" w:rsidR="005630C7" w:rsidRDefault="005630C7" w:rsidP="00827A5C">
      <w:pPr>
        <w:spacing w:before="120"/>
        <w:rPr>
          <w:rFonts w:cs="Arial"/>
          <w:color w:val="000000"/>
        </w:rPr>
      </w:pPr>
      <w:r w:rsidRPr="007E5C36">
        <w:t xml:space="preserve">There is no maximum or minimum limit on the amount that </w:t>
      </w:r>
      <w:proofErr w:type="gramStart"/>
      <w:r w:rsidRPr="007E5C36">
        <w:t>can be applied</w:t>
      </w:r>
      <w:proofErr w:type="gramEnd"/>
      <w:r w:rsidRPr="007E5C36">
        <w:t xml:space="preserve"> for.</w:t>
      </w:r>
    </w:p>
    <w:p w14:paraId="3814FBA0" w14:textId="4DBC0843" w:rsidR="00081163" w:rsidRPr="00081163" w:rsidRDefault="00081163" w:rsidP="00827A5C">
      <w:pPr>
        <w:spacing w:before="120"/>
        <w:rPr>
          <w:rFonts w:cs="Arial"/>
        </w:rPr>
      </w:pPr>
      <w:r w:rsidRPr="009D4FBB">
        <w:rPr>
          <w:rFonts w:cs="Arial"/>
        </w:rPr>
        <w:t xml:space="preserve">Applicants should, however, be aware that the amount of funding applied for </w:t>
      </w:r>
      <w:proofErr w:type="gramStart"/>
      <w:r w:rsidRPr="009D4FBB">
        <w:rPr>
          <w:rFonts w:cs="Arial"/>
        </w:rPr>
        <w:t>will</w:t>
      </w:r>
      <w:proofErr w:type="gramEnd"/>
      <w:r w:rsidRPr="009D4FBB">
        <w:rPr>
          <w:rFonts w:cs="Arial"/>
        </w:rPr>
        <w:t xml:space="preserve"> be taken into account when determining whether or not an individual application represents value for money</w:t>
      </w:r>
      <w:r w:rsidR="00663B2A">
        <w:rPr>
          <w:rFonts w:cs="Arial"/>
        </w:rPr>
        <w:t>.</w:t>
      </w:r>
    </w:p>
    <w:p w14:paraId="18060BCF" w14:textId="77777777" w:rsidR="00081163" w:rsidRDefault="00081163" w:rsidP="00827A5C">
      <w:pPr>
        <w:spacing w:before="120"/>
      </w:pPr>
      <w:bookmarkStart w:id="13" w:name="_Toc530486324"/>
      <w:bookmarkStart w:id="14" w:name="_Toc530579967"/>
      <w:bookmarkEnd w:id="13"/>
      <w:bookmarkEnd w:id="14"/>
      <w:r>
        <w:t>NDIA reserves the right to increase the overall amount of funding available in this funding round.</w:t>
      </w:r>
    </w:p>
    <w:p w14:paraId="3AFFC024" w14:textId="77777777" w:rsidR="003D2F4F" w:rsidRDefault="003D2F4F" w:rsidP="00827A5C">
      <w:pPr>
        <w:spacing w:before="120"/>
        <w:rPr>
          <w:rFonts w:cstheme="minorHAnsi"/>
        </w:rPr>
      </w:pPr>
      <w:r w:rsidRPr="00310249">
        <w:rPr>
          <w:rFonts w:cstheme="minorHAnsi"/>
        </w:rPr>
        <w:t xml:space="preserve">The NDIA is not under any obligation to fund every application that meets the CICD Program objectives and </w:t>
      </w:r>
      <w:r>
        <w:rPr>
          <w:rFonts w:cstheme="minorHAnsi"/>
        </w:rPr>
        <w:t>assessment c</w:t>
      </w:r>
      <w:r w:rsidRPr="00310249">
        <w:rPr>
          <w:rFonts w:cstheme="minorHAnsi"/>
        </w:rPr>
        <w:t xml:space="preserve">riteria. </w:t>
      </w:r>
    </w:p>
    <w:p w14:paraId="007B0AE9" w14:textId="77777777" w:rsidR="003D2F4F" w:rsidRPr="00310249" w:rsidRDefault="003D2F4F" w:rsidP="00827A5C">
      <w:pPr>
        <w:spacing w:before="120"/>
        <w:rPr>
          <w:rFonts w:cstheme="minorHAnsi"/>
        </w:rPr>
      </w:pPr>
      <w:r w:rsidRPr="00310249">
        <w:rPr>
          <w:rFonts w:cstheme="minorHAnsi"/>
        </w:rPr>
        <w:t>If the NDIA considers that applications received are unlikely to:</w:t>
      </w:r>
    </w:p>
    <w:p w14:paraId="0B5E3A5B" w14:textId="7A4D01E6" w:rsidR="003D2F4F" w:rsidRPr="001A4E8F" w:rsidRDefault="003D2F4F" w:rsidP="00827A5C">
      <w:pPr>
        <w:pStyle w:val="ListParagraph"/>
        <w:numPr>
          <w:ilvl w:val="0"/>
          <w:numId w:val="41"/>
        </w:numPr>
        <w:spacing w:before="120"/>
        <w:ind w:left="1077"/>
        <w:contextualSpacing w:val="0"/>
        <w:rPr>
          <w:rFonts w:cs="Arial"/>
        </w:rPr>
      </w:pPr>
      <w:r w:rsidRPr="001A4E8F">
        <w:rPr>
          <w:rFonts w:cs="Arial"/>
        </w:rPr>
        <w:t>meet the NDIA and CICD Program objectives</w:t>
      </w:r>
    </w:p>
    <w:p w14:paraId="38F160E5" w14:textId="77777777" w:rsidR="003D2F4F" w:rsidRPr="001A4E8F" w:rsidRDefault="003D2F4F" w:rsidP="00827A5C">
      <w:pPr>
        <w:pStyle w:val="ListParagraph"/>
        <w:numPr>
          <w:ilvl w:val="0"/>
          <w:numId w:val="41"/>
        </w:numPr>
        <w:spacing w:before="120"/>
        <w:contextualSpacing w:val="0"/>
        <w:rPr>
          <w:rFonts w:cs="Arial"/>
        </w:rPr>
      </w:pPr>
      <w:r w:rsidRPr="001A4E8F">
        <w:rPr>
          <w:rFonts w:cs="Arial"/>
        </w:rPr>
        <w:t>deliver a satisf</w:t>
      </w:r>
      <w:r w:rsidR="00EE6726">
        <w:rPr>
          <w:rFonts w:cs="Arial"/>
        </w:rPr>
        <w:t>actory result for the community</w:t>
      </w:r>
    </w:p>
    <w:p w14:paraId="1F1EFA23" w14:textId="77777777" w:rsidR="003D2F4F" w:rsidRDefault="001F7D36" w:rsidP="00827A5C">
      <w:pPr>
        <w:spacing w:before="120"/>
        <w:rPr>
          <w:rFonts w:cstheme="minorHAnsi"/>
        </w:rPr>
      </w:pPr>
      <w:proofErr w:type="gramStart"/>
      <w:r>
        <w:rPr>
          <w:rFonts w:cstheme="minorHAnsi"/>
        </w:rPr>
        <w:t>a</w:t>
      </w:r>
      <w:r w:rsidR="003D2F4F" w:rsidRPr="00310249">
        <w:rPr>
          <w:rFonts w:cstheme="minorHAnsi"/>
        </w:rPr>
        <w:t>ll</w:t>
      </w:r>
      <w:proofErr w:type="gramEnd"/>
      <w:r w:rsidR="003D2F4F" w:rsidRPr="00310249">
        <w:rPr>
          <w:rFonts w:cstheme="minorHAnsi"/>
        </w:rPr>
        <w:t xml:space="preserve"> or part of the funding round may be withdrawn or readvertised at the NDIA’s discretion; or the NDIA may decide to conduct a new and/or different selection process for the funding round. </w:t>
      </w:r>
    </w:p>
    <w:p w14:paraId="026ED0B5" w14:textId="77777777" w:rsidR="003D2F4F" w:rsidRPr="00C66725" w:rsidRDefault="003D2F4F" w:rsidP="00827A5C">
      <w:pPr>
        <w:spacing w:before="120"/>
        <w:rPr>
          <w:rFonts w:cstheme="minorHAnsi"/>
        </w:rPr>
      </w:pPr>
      <w:r w:rsidRPr="00310249">
        <w:rPr>
          <w:rFonts w:cstheme="minorHAnsi"/>
        </w:rPr>
        <w:lastRenderedPageBreak/>
        <w:t>For all funding rou</w:t>
      </w:r>
      <w:r>
        <w:rPr>
          <w:rFonts w:cstheme="minorHAnsi"/>
        </w:rPr>
        <w:t xml:space="preserve">nds or opportunities, the NDIA </w:t>
      </w:r>
      <w:r w:rsidR="00E403A8">
        <w:rPr>
          <w:rFonts w:cstheme="minorHAnsi"/>
        </w:rPr>
        <w:t>decision maker</w:t>
      </w:r>
      <w:r w:rsidR="00E403A8" w:rsidRPr="00310249">
        <w:rPr>
          <w:rFonts w:cstheme="minorHAnsi"/>
        </w:rPr>
        <w:t xml:space="preserve"> </w:t>
      </w:r>
      <w:r w:rsidRPr="00310249">
        <w:rPr>
          <w:rFonts w:cstheme="minorHAnsi"/>
        </w:rPr>
        <w:t>will ultimately determine whether an application will receive funding and/or whether the allocated budget for the fu</w:t>
      </w:r>
      <w:r w:rsidR="00C66725">
        <w:rPr>
          <w:rFonts w:cstheme="minorHAnsi"/>
        </w:rPr>
        <w:t xml:space="preserve">nding round </w:t>
      </w:r>
      <w:proofErr w:type="gramStart"/>
      <w:r w:rsidR="00C66725">
        <w:rPr>
          <w:rFonts w:cstheme="minorHAnsi"/>
        </w:rPr>
        <w:t>is fully expended</w:t>
      </w:r>
      <w:proofErr w:type="gramEnd"/>
      <w:r w:rsidR="00C66725">
        <w:rPr>
          <w:rFonts w:cstheme="minorHAnsi"/>
        </w:rPr>
        <w:t xml:space="preserve">. </w:t>
      </w:r>
    </w:p>
    <w:p w14:paraId="704967DF" w14:textId="77777777" w:rsidR="005D5D1D" w:rsidRDefault="005D5D1D" w:rsidP="000D4E82">
      <w:pPr>
        <w:pStyle w:val="Heading3"/>
        <w:spacing w:line="276" w:lineRule="auto"/>
        <w:ind w:left="1134"/>
      </w:pPr>
      <w:bookmarkStart w:id="15" w:name="_Toc961936"/>
      <w:r>
        <w:t xml:space="preserve">Project </w:t>
      </w:r>
      <w:r w:rsidR="009F1E2B">
        <w:t>period</w:t>
      </w:r>
      <w:bookmarkEnd w:id="15"/>
    </w:p>
    <w:p w14:paraId="4B22D817" w14:textId="161CFEA5" w:rsidR="005D5D1D" w:rsidRDefault="005D5D1D" w:rsidP="00827A5C">
      <w:pPr>
        <w:spacing w:before="120"/>
      </w:pPr>
      <w:r>
        <w:t xml:space="preserve">The maximum </w:t>
      </w:r>
      <w:r w:rsidR="00415239">
        <w:t>g</w:t>
      </w:r>
      <w:r w:rsidR="009D7489">
        <w:t>rant</w:t>
      </w:r>
      <w:r>
        <w:t xml:space="preserve"> period </w:t>
      </w:r>
      <w:r w:rsidRPr="00081163">
        <w:t xml:space="preserve">is </w:t>
      </w:r>
      <w:r w:rsidR="00081163" w:rsidRPr="00081163">
        <w:t>one</w:t>
      </w:r>
      <w:r w:rsidRPr="00081163">
        <w:t xml:space="preserve"> year</w:t>
      </w:r>
      <w:r>
        <w:t>.</w:t>
      </w:r>
    </w:p>
    <w:p w14:paraId="12C8C180" w14:textId="3DE9B7C9" w:rsidR="00243BE9" w:rsidRDefault="005D5D1D" w:rsidP="00827A5C">
      <w:pPr>
        <w:spacing w:before="120"/>
      </w:pPr>
      <w:r>
        <w:t xml:space="preserve">You must complete your </w:t>
      </w:r>
      <w:r w:rsidR="00387218">
        <w:t xml:space="preserve">project </w:t>
      </w:r>
      <w:r w:rsidR="00081163">
        <w:t xml:space="preserve">within 12 months, likely commencing from </w:t>
      </w:r>
      <w:r w:rsidR="002811C6">
        <w:t xml:space="preserve">July </w:t>
      </w:r>
      <w:r w:rsidR="00081163">
        <w:t xml:space="preserve">2019. </w:t>
      </w:r>
    </w:p>
    <w:p w14:paraId="3AB4087E" w14:textId="5A977278" w:rsidR="00081163" w:rsidRDefault="00081163" w:rsidP="00827A5C">
      <w:pPr>
        <w:spacing w:before="120"/>
      </w:pPr>
      <w:r w:rsidRPr="001C6E9E">
        <w:t xml:space="preserve">An extension </w:t>
      </w:r>
      <w:r>
        <w:t xml:space="preserve">to the </w:t>
      </w:r>
      <w:r w:rsidR="00415239">
        <w:t>g</w:t>
      </w:r>
      <w:r w:rsidR="009D7489">
        <w:t>rant</w:t>
      </w:r>
      <w:r>
        <w:t xml:space="preserve"> period </w:t>
      </w:r>
      <w:proofErr w:type="gramStart"/>
      <w:r>
        <w:t>may</w:t>
      </w:r>
      <w:r w:rsidRPr="001C6E9E">
        <w:t xml:space="preserve"> be negotiated</w:t>
      </w:r>
      <w:proofErr w:type="gramEnd"/>
      <w:r w:rsidRPr="001C6E9E">
        <w:t xml:space="preserve"> with the NDIA. </w:t>
      </w:r>
      <w:proofErr w:type="gramStart"/>
      <w:r w:rsidRPr="001C6E9E">
        <w:t xml:space="preserve">Any extension </w:t>
      </w:r>
      <w:r w:rsidRPr="006C0184">
        <w:rPr>
          <w:b/>
        </w:rPr>
        <w:t>must</w:t>
      </w:r>
      <w:r w:rsidRPr="001C6E9E">
        <w:t xml:space="preserve"> be agreed to in writing by both parties</w:t>
      </w:r>
      <w:proofErr w:type="gramEnd"/>
      <w:r w:rsidRPr="001C6E9E">
        <w:t xml:space="preserve"> and the </w:t>
      </w:r>
      <w:r w:rsidR="00415239">
        <w:t>g</w:t>
      </w:r>
      <w:r w:rsidR="009D7489">
        <w:t>rant</w:t>
      </w:r>
      <w:r w:rsidRPr="001C6E9E">
        <w:t xml:space="preserve"> recipient may be required to submit a revised project outline and supporting budget.</w:t>
      </w:r>
    </w:p>
    <w:p w14:paraId="27B69E12" w14:textId="3EE69799" w:rsidR="00081163" w:rsidRDefault="00081163" w:rsidP="00827A5C">
      <w:pPr>
        <w:spacing w:before="120"/>
      </w:pPr>
      <w:r>
        <w:t xml:space="preserve">The NDIA expects to offer further funding opportunities to the sector with longer funding terms as part of the new approach to ILC investment. Applying for this </w:t>
      </w:r>
      <w:r w:rsidR="00415239">
        <w:t>g</w:t>
      </w:r>
      <w:r w:rsidR="009D7489">
        <w:t>rant</w:t>
      </w:r>
      <w:r>
        <w:t xml:space="preserve"> round will not exclude you from being able to apply for future ILC funding opportunities. If the application is </w:t>
      </w:r>
      <w:r w:rsidR="008D1FEC">
        <w:t>successful,</w:t>
      </w:r>
      <w:r>
        <w:t xml:space="preserve"> </w:t>
      </w:r>
      <w:r w:rsidR="008D1FEC">
        <w:t>you will</w:t>
      </w:r>
      <w:r>
        <w:t xml:space="preserve"> still be able to apply for the funding opportunities as long as the proposals </w:t>
      </w:r>
      <w:r w:rsidR="002811C6">
        <w:t xml:space="preserve">do </w:t>
      </w:r>
      <w:r>
        <w:t xml:space="preserve">not </w:t>
      </w:r>
      <w:r w:rsidR="002811C6">
        <w:t xml:space="preserve">duplicate </w:t>
      </w:r>
      <w:r>
        <w:t xml:space="preserve">existing activities that have already received funding. Please subscribe to the </w:t>
      </w:r>
      <w:hyperlink r:id="rId21" w:history="1">
        <w:r w:rsidRPr="00BA67DA">
          <w:rPr>
            <w:rStyle w:val="Hyperlink"/>
            <w:rFonts w:cstheme="minorBidi"/>
          </w:rPr>
          <w:t>ILC mailing list</w:t>
        </w:r>
      </w:hyperlink>
      <w:r>
        <w:t xml:space="preserve"> to </w:t>
      </w:r>
      <w:r w:rsidR="002811C6">
        <w:t>receive updates on</w:t>
      </w:r>
      <w:r>
        <w:t xml:space="preserve"> future ILC funding opportunities.</w:t>
      </w:r>
    </w:p>
    <w:p w14:paraId="23DAD947" w14:textId="77777777" w:rsidR="00285F58" w:rsidRPr="00DF637B" w:rsidRDefault="000E2D44" w:rsidP="000D4E82">
      <w:pPr>
        <w:pStyle w:val="Heading2"/>
        <w:spacing w:line="276" w:lineRule="auto"/>
      </w:pPr>
      <w:bookmarkStart w:id="16" w:name="_Toc961937"/>
      <w:r>
        <w:t>E</w:t>
      </w:r>
      <w:r w:rsidR="00285F58">
        <w:t>ligibility criteria</w:t>
      </w:r>
      <w:bookmarkEnd w:id="16"/>
    </w:p>
    <w:p w14:paraId="1DCE503D" w14:textId="19DE2B74" w:rsidR="00A35F51" w:rsidRDefault="001A6862" w:rsidP="000D4E82">
      <w:pPr>
        <w:pStyle w:val="Heading3"/>
        <w:spacing w:line="276" w:lineRule="auto"/>
        <w:ind w:left="1134"/>
      </w:pPr>
      <w:bookmarkStart w:id="17" w:name="_Ref437348317"/>
      <w:bookmarkStart w:id="18" w:name="_Ref437348323"/>
      <w:bookmarkStart w:id="19" w:name="_Ref437349175"/>
      <w:bookmarkStart w:id="20" w:name="_Ref485202969"/>
      <w:bookmarkStart w:id="21" w:name="_Toc961938"/>
      <w:r>
        <w:t xml:space="preserve">Who </w:t>
      </w:r>
      <w:r w:rsidR="009F7B46">
        <w:t>is eligible</w:t>
      </w:r>
      <w:r w:rsidR="00A60CA0">
        <w:t xml:space="preserve"> to apply for a </w:t>
      </w:r>
      <w:r w:rsidR="00415239">
        <w:t>g</w:t>
      </w:r>
      <w:r w:rsidR="009D7489">
        <w:t>rant</w:t>
      </w:r>
      <w:r w:rsidR="009F7B46">
        <w:t>?</w:t>
      </w:r>
      <w:bookmarkEnd w:id="17"/>
      <w:bookmarkEnd w:id="18"/>
      <w:bookmarkEnd w:id="19"/>
      <w:bookmarkEnd w:id="20"/>
      <w:bookmarkEnd w:id="21"/>
    </w:p>
    <w:p w14:paraId="0EE8E6AA" w14:textId="0B512FA9" w:rsidR="00081163" w:rsidRDefault="00081163" w:rsidP="00827A5C">
      <w:pPr>
        <w:spacing w:before="120"/>
      </w:pPr>
      <w:r>
        <w:t xml:space="preserve">The NDIA can only provide funding to </w:t>
      </w:r>
      <w:r w:rsidRPr="002920E1">
        <w:t>an organisation that is a legal entity</w:t>
      </w:r>
      <w:r>
        <w:t>. Lead organisations of a consortium</w:t>
      </w:r>
      <w:r w:rsidR="007A4770">
        <w:t xml:space="preserve">, </w:t>
      </w:r>
      <w:proofErr w:type="spellStart"/>
      <w:r w:rsidR="00C66725">
        <w:t>Auspicor</w:t>
      </w:r>
      <w:proofErr w:type="spellEnd"/>
      <w:r w:rsidR="007A4770">
        <w:t xml:space="preserve"> and Trustee</w:t>
      </w:r>
      <w:r>
        <w:t xml:space="preserve"> must also be an eligible entity type. </w:t>
      </w:r>
    </w:p>
    <w:p w14:paraId="17E5CB92" w14:textId="77777777" w:rsidR="003271A6" w:rsidRPr="000A271A" w:rsidRDefault="008B647C" w:rsidP="00827A5C">
      <w:pPr>
        <w:spacing w:before="120"/>
      </w:pPr>
      <w:r>
        <w:t xml:space="preserve">To be eligible you must </w:t>
      </w:r>
      <w:r w:rsidR="003271A6" w:rsidRPr="000A271A">
        <w:t xml:space="preserve">be one </w:t>
      </w:r>
      <w:r w:rsidR="003271A6">
        <w:t>of the following entity types:</w:t>
      </w:r>
    </w:p>
    <w:tbl>
      <w:tblPr>
        <w:tblW w:w="5000" w:type="pct"/>
        <w:tblLayout w:type="fixed"/>
        <w:tblCellMar>
          <w:left w:w="0" w:type="dxa"/>
          <w:right w:w="0" w:type="dxa"/>
        </w:tblCellMar>
        <w:tblLook w:val="04A0" w:firstRow="1" w:lastRow="0" w:firstColumn="1" w:lastColumn="0" w:noHBand="0" w:noVBand="1"/>
      </w:tblPr>
      <w:tblGrid>
        <w:gridCol w:w="1785"/>
        <w:gridCol w:w="6993"/>
      </w:tblGrid>
      <w:tr w:rsidR="00E622A1" w:rsidRPr="00F9058D" w14:paraId="39610FFA" w14:textId="77777777" w:rsidTr="007A4770">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p w14:paraId="65BF6246" w14:textId="77777777" w:rsidR="00E622A1" w:rsidRPr="00F9058D" w:rsidRDefault="00E622A1" w:rsidP="000D4E82">
            <w:pPr>
              <w:keepNext/>
              <w:spacing w:before="80" w:after="80" w:line="276" w:lineRule="auto"/>
              <w:ind w:left="113" w:right="113"/>
              <w:rPr>
                <w:b/>
                <w:bCs/>
                <w:color w:val="FFFFFF" w:themeColor="background1"/>
                <w:sz w:val="24"/>
                <w:szCs w:val="24"/>
              </w:rPr>
            </w:pPr>
            <w:r>
              <w:rPr>
                <w:b/>
                <w:bCs/>
                <w:color w:val="FFFFFF" w:themeColor="background1"/>
                <w:sz w:val="24"/>
                <w:szCs w:val="24"/>
              </w:rPr>
              <w:t xml:space="preserve">Entity </w:t>
            </w:r>
            <w:r w:rsidRPr="00F9058D">
              <w:rPr>
                <w:b/>
                <w:bCs/>
                <w:color w:val="FFFFFF" w:themeColor="background1"/>
                <w:sz w:val="24"/>
                <w:szCs w:val="24"/>
              </w:rPr>
              <w:t xml:space="preserve">Type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14:paraId="7A2A0725" w14:textId="77777777" w:rsidR="00E622A1" w:rsidRPr="00F9058D" w:rsidRDefault="00E622A1" w:rsidP="000D4E82">
            <w:pPr>
              <w:keepNext/>
              <w:spacing w:before="80" w:after="80" w:line="276" w:lineRule="auto"/>
              <w:ind w:left="113" w:right="113"/>
              <w:rPr>
                <w:b/>
                <w:bCs/>
                <w:color w:val="FFFFFF" w:themeColor="background1"/>
                <w:sz w:val="24"/>
                <w:szCs w:val="24"/>
              </w:rPr>
            </w:pPr>
            <w:r w:rsidRPr="00F9058D">
              <w:rPr>
                <w:b/>
                <w:bCs/>
                <w:color w:val="FFFFFF" w:themeColor="background1"/>
                <w:sz w:val="24"/>
                <w:szCs w:val="24"/>
              </w:rPr>
              <w:t>Description</w:t>
            </w:r>
          </w:p>
        </w:tc>
      </w:tr>
      <w:tr w:rsidR="00E622A1" w14:paraId="6BC7868E"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5BAEB546" w14:textId="77777777" w:rsidR="00E622A1" w:rsidRDefault="00E622A1" w:rsidP="000D4E82">
            <w:pPr>
              <w:spacing w:before="60" w:line="276" w:lineRule="auto"/>
              <w:ind w:left="113" w:right="113"/>
              <w:rPr>
                <w:color w:val="000000"/>
              </w:rPr>
            </w:pPr>
            <w:r>
              <w:rPr>
                <w:color w:val="000000"/>
              </w:rPr>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586D14E5" w14:textId="77777777" w:rsidR="00E622A1" w:rsidRDefault="00E622A1" w:rsidP="000D4E82">
            <w:pPr>
              <w:spacing w:before="60" w:line="276" w:lineRule="auto"/>
              <w:ind w:left="113" w:right="113"/>
              <w:rPr>
                <w:color w:val="000000"/>
              </w:rPr>
            </w:pPr>
            <w:r>
              <w:rPr>
                <w:color w:val="000000"/>
              </w:rPr>
              <w:t xml:space="preserve">An Incorporated Association is an association that has been incorporated or registered as an incorporated association under the relevant incorporated associations’ legislation in the State or Territory in which they </w:t>
            </w:r>
            <w:proofErr w:type="gramStart"/>
            <w:r>
              <w:rPr>
                <w:color w:val="000000"/>
              </w:rPr>
              <w:t>were formed</w:t>
            </w:r>
            <w:proofErr w:type="gramEnd"/>
            <w:r>
              <w:rPr>
                <w:color w:val="000000"/>
              </w:rPr>
              <w:t>.</w:t>
            </w:r>
          </w:p>
        </w:tc>
      </w:tr>
      <w:tr w:rsidR="00E622A1" w14:paraId="2F03066D"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6081EEF8" w14:textId="77777777" w:rsidR="00E622A1" w:rsidRDefault="00E622A1" w:rsidP="000D4E82">
            <w:pPr>
              <w:spacing w:before="60" w:line="276" w:lineRule="auto"/>
              <w:ind w:left="113" w:right="113"/>
              <w:rPr>
                <w:color w:val="000000"/>
              </w:rPr>
            </w:pPr>
            <w:r>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73B983D2" w14:textId="77777777" w:rsidR="00E622A1" w:rsidRDefault="00E622A1" w:rsidP="000D4E82">
            <w:pPr>
              <w:spacing w:before="60" w:line="276" w:lineRule="auto"/>
              <w:ind w:left="113" w:right="113"/>
              <w:rPr>
                <w:color w:val="000000"/>
              </w:rPr>
            </w:pPr>
            <w:r>
              <w:rPr>
                <w:color w:val="000000"/>
              </w:rPr>
              <w:t>A Cooperative is an entity of that name which has been established and/or registered as a cooperative under the relevant legislation in the State or Territory in which they formed. Sometimes this is under the incorporated associations’ legislation.</w:t>
            </w:r>
          </w:p>
        </w:tc>
      </w:tr>
      <w:tr w:rsidR="00E622A1" w14:paraId="1FABE44F"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221A563F" w14:textId="77777777" w:rsidR="00E622A1" w:rsidRDefault="00E622A1" w:rsidP="000D4E82">
            <w:pPr>
              <w:spacing w:before="60" w:line="276" w:lineRule="auto"/>
              <w:ind w:left="113" w:right="113"/>
              <w:rPr>
                <w:color w:val="000000"/>
              </w:rPr>
            </w:pPr>
            <w:r>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676B6FC6" w14:textId="77777777" w:rsidR="00E622A1" w:rsidRDefault="00E622A1" w:rsidP="000D4E82">
            <w:pPr>
              <w:spacing w:before="60" w:line="276" w:lineRule="auto"/>
              <w:ind w:left="113" w:right="113"/>
              <w:rPr>
                <w:color w:val="000000"/>
              </w:rPr>
            </w:pPr>
            <w:r>
              <w:rPr>
                <w:color w:val="000000"/>
              </w:rPr>
              <w:t xml:space="preserve">Some statutory entities are not Government entities, but have been created by, or at least recognised by Commonwealth or State/Territory legislation. Often these </w:t>
            </w:r>
            <w:proofErr w:type="gramStart"/>
            <w:r>
              <w:rPr>
                <w:color w:val="000000"/>
              </w:rPr>
              <w:t>are religious or educational institutions that</w:t>
            </w:r>
            <w:proofErr w:type="gramEnd"/>
            <w:r>
              <w:rPr>
                <w:color w:val="000000"/>
              </w:rPr>
              <w:t xml:space="preserve"> pre-date the current forms of legal entities. For example, the Anglican Church to the extent that it holds and administers property, </w:t>
            </w:r>
            <w:proofErr w:type="gramStart"/>
            <w:r>
              <w:rPr>
                <w:color w:val="000000"/>
              </w:rPr>
              <w:t>is recognised</w:t>
            </w:r>
            <w:proofErr w:type="gramEnd"/>
            <w:r>
              <w:rPr>
                <w:color w:val="000000"/>
              </w:rPr>
              <w:t xml:space="preserve"> as a distinct type of corporation under various different Acts in each State.</w:t>
            </w:r>
          </w:p>
        </w:tc>
      </w:tr>
      <w:tr w:rsidR="00E622A1" w14:paraId="18299EAD"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20627B53" w14:textId="77777777" w:rsidR="00E622A1" w:rsidRDefault="00E622A1" w:rsidP="000D4E82">
            <w:pPr>
              <w:spacing w:before="60" w:line="276" w:lineRule="auto"/>
              <w:ind w:left="113" w:right="113"/>
              <w:rPr>
                <w:color w:val="000000"/>
              </w:rPr>
            </w:pPr>
            <w:r>
              <w:rPr>
                <w:color w:val="000000"/>
              </w:rPr>
              <w:t>Partnership</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7D21E3B5" w14:textId="03DDC2DB" w:rsidR="00E622A1" w:rsidRDefault="00E622A1" w:rsidP="00415239">
            <w:pPr>
              <w:spacing w:before="60" w:line="276" w:lineRule="auto"/>
              <w:ind w:left="113" w:right="113"/>
              <w:rPr>
                <w:color w:val="000000"/>
              </w:rPr>
            </w:pPr>
            <w:r>
              <w:rPr>
                <w:color w:val="000000"/>
              </w:rPr>
              <w:t xml:space="preserve">A Partnership is an agreement by legal persons to share responsibility for debts, losses and </w:t>
            </w:r>
            <w:proofErr w:type="gramStart"/>
            <w:r>
              <w:rPr>
                <w:color w:val="000000"/>
              </w:rPr>
              <w:t>obligations which</w:t>
            </w:r>
            <w:proofErr w:type="gramEnd"/>
            <w:r>
              <w:rPr>
                <w:color w:val="000000"/>
              </w:rPr>
              <w:t xml:space="preserve"> any individual Partner may take on in the course of conducting the business or activities of </w:t>
            </w:r>
            <w:r w:rsidR="00415239">
              <w:rPr>
                <w:color w:val="000000"/>
              </w:rPr>
              <w:t>the Partnership. An individual p</w:t>
            </w:r>
            <w:r>
              <w:rPr>
                <w:color w:val="000000"/>
              </w:rPr>
              <w:t>artner may be any of the types of legal entities described he</w:t>
            </w:r>
            <w:r w:rsidR="00415239">
              <w:rPr>
                <w:color w:val="000000"/>
              </w:rPr>
              <w:t>rein. A P</w:t>
            </w:r>
            <w:r>
              <w:rPr>
                <w:color w:val="000000"/>
              </w:rPr>
              <w:t xml:space="preserve">artnership may </w:t>
            </w:r>
            <w:r w:rsidR="00415239">
              <w:rPr>
                <w:color w:val="000000"/>
              </w:rPr>
              <w:t>consist of both Government and private partners. An individual p</w:t>
            </w:r>
            <w:r>
              <w:rPr>
                <w:color w:val="000000"/>
              </w:rPr>
              <w:t xml:space="preserve">artner can enter into agreements on behalf of the Partnership. </w:t>
            </w:r>
            <w:r>
              <w:rPr>
                <w:color w:val="000000"/>
              </w:rPr>
              <w:lastRenderedPageBreak/>
              <w:t xml:space="preserve">The Department will enter in to an </w:t>
            </w:r>
            <w:r w:rsidR="00415239">
              <w:rPr>
                <w:color w:val="000000"/>
              </w:rPr>
              <w:t>a</w:t>
            </w:r>
            <w:r>
              <w:rPr>
                <w:color w:val="000000"/>
              </w:rPr>
              <w:t>greement with the individual partners of the partnership.</w:t>
            </w:r>
          </w:p>
        </w:tc>
      </w:tr>
      <w:tr w:rsidR="00E622A1" w14:paraId="651CAF0D"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0FB91982" w14:textId="77777777" w:rsidR="00E622A1" w:rsidRPr="008D1648" w:rsidRDefault="00E622A1" w:rsidP="000D4E82">
            <w:pPr>
              <w:spacing w:before="60" w:line="276" w:lineRule="auto"/>
              <w:ind w:left="113" w:right="113"/>
              <w:rPr>
                <w:color w:val="000000" w:themeColor="text1"/>
              </w:rPr>
            </w:pPr>
            <w:r w:rsidRPr="00591906">
              <w:rPr>
                <w:color w:val="000000" w:themeColor="text1"/>
              </w:rPr>
              <w:lastRenderedPageBreak/>
              <w:t>Trust</w:t>
            </w:r>
            <w:r>
              <w:rPr>
                <w:color w:val="000000" w:themeColor="text1"/>
              </w:rPr>
              <w:t>ee on behalf of a Trust</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4B144EB7" w14:textId="77777777" w:rsidR="00E622A1" w:rsidRDefault="00E622A1" w:rsidP="000D4E82">
            <w:pPr>
              <w:spacing w:before="60" w:line="276" w:lineRule="auto"/>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The trustee can be any of the types of legal entities described herein.</w:t>
            </w:r>
          </w:p>
        </w:tc>
      </w:tr>
      <w:tr w:rsidR="00E622A1" w14:paraId="11F8ABE5"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8746722" w14:textId="77777777" w:rsidR="00E622A1" w:rsidRPr="00F83241" w:rsidRDefault="00E622A1" w:rsidP="000D4E82">
            <w:pPr>
              <w:spacing w:before="60" w:line="276" w:lineRule="auto"/>
              <w:ind w:left="113" w:right="113"/>
              <w:rPr>
                <w:color w:val="000000" w:themeColor="text1"/>
              </w:rPr>
            </w:pPr>
            <w:r>
              <w:t>Non-corporate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4A53BEC" w14:textId="77777777" w:rsidR="00E622A1" w:rsidRDefault="00E622A1" w:rsidP="000D4E82">
            <w:pPr>
              <w:spacing w:before="60" w:line="276" w:lineRule="auto"/>
              <w:ind w:left="113" w:right="113"/>
              <w:rPr>
                <w:color w:val="000000"/>
              </w:rPr>
            </w:pPr>
            <w:r>
              <w:rPr>
                <w:color w:val="000000"/>
              </w:rPr>
              <w:t>A Non-corporate Commonwealth Entity is a Commonwealth entity that is part of the Commonwealth and which represents and acts on behalf of the Commonwealth. They are Commonwealth Departments i.e. a Department of State, as recognised by the Administrative Arrangements Orders, or a Parliamentary Department.</w:t>
            </w:r>
          </w:p>
        </w:tc>
      </w:tr>
      <w:tr w:rsidR="00E622A1" w14:paraId="0B7E92DF"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BE73DE5" w14:textId="77777777" w:rsidR="00E622A1" w:rsidRDefault="00E622A1" w:rsidP="000D4E82">
            <w:pPr>
              <w:spacing w:before="60" w:line="276" w:lineRule="auto"/>
              <w:ind w:left="113" w:right="113"/>
            </w:pPr>
            <w:r>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13E3B87" w14:textId="77777777" w:rsidR="00E622A1" w:rsidRDefault="00E622A1" w:rsidP="000D4E82">
            <w:pPr>
              <w:spacing w:before="60" w:line="276" w:lineRule="auto"/>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corporates established under Commonwealth legislation.</w:t>
            </w:r>
          </w:p>
        </w:tc>
      </w:tr>
      <w:tr w:rsidR="00E622A1" w14:paraId="45930791"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1D52CE9" w14:textId="77777777" w:rsidR="00E622A1" w:rsidRDefault="00E622A1" w:rsidP="000D4E82">
            <w:pPr>
              <w:spacing w:before="60" w:line="276" w:lineRule="auto"/>
              <w:ind w:left="113" w:right="113"/>
            </w:pPr>
            <w:r>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A28AD74" w14:textId="77777777" w:rsidR="00E622A1" w:rsidRDefault="00E622A1" w:rsidP="000D4E82">
            <w:pPr>
              <w:spacing w:before="60" w:line="276" w:lineRule="auto"/>
              <w:ind w:left="113" w:right="113"/>
              <w:rPr>
                <w:color w:val="000000"/>
              </w:rPr>
            </w:pPr>
            <w:r>
              <w:rPr>
                <w:color w:val="000000"/>
              </w:rPr>
              <w:t xml:space="preserve">A Commonwealth Non-corporate Statutory Authority is an entity that is separate to the Commonwealth but is not strictly a body corporate for example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Commonwealth legislation.</w:t>
            </w:r>
          </w:p>
        </w:tc>
      </w:tr>
      <w:tr w:rsidR="00E622A1" w14:paraId="5AF5A835"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4962A01" w14:textId="77777777" w:rsidR="00E622A1" w:rsidRDefault="00E622A1" w:rsidP="000D4E82">
            <w:pPr>
              <w:spacing w:before="60" w:line="276" w:lineRule="auto"/>
              <w:ind w:left="113" w:right="113"/>
            </w:pPr>
            <w:r>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FD64A84" w14:textId="77777777" w:rsidR="00E622A1" w:rsidRDefault="00E622A1" w:rsidP="000D4E82">
            <w:pPr>
              <w:spacing w:before="60" w:line="276" w:lineRule="auto"/>
              <w:ind w:left="113" w:right="113"/>
              <w:rPr>
                <w:color w:val="000000"/>
              </w:rPr>
            </w:pPr>
            <w:r>
              <w:rPr>
                <w:color w:val="000000"/>
              </w:rPr>
              <w:t>A Commonwealth Company is a company incorporated under the Corporations Act 2001, owned or controlled by the Commonwealth.</w:t>
            </w:r>
          </w:p>
        </w:tc>
      </w:tr>
      <w:tr w:rsidR="00E622A1" w14:paraId="41671300"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D42D5A5" w14:textId="77777777" w:rsidR="00E622A1" w:rsidRDefault="00E622A1" w:rsidP="000D4E82">
            <w:pPr>
              <w:spacing w:before="60" w:line="276" w:lineRule="auto"/>
              <w:ind w:left="113" w:right="113"/>
            </w:pPr>
            <w:r>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80ACCFF" w14:textId="77777777" w:rsidR="00E622A1" w:rsidRDefault="00E622A1" w:rsidP="000D4E82">
            <w:pPr>
              <w:spacing w:before="60" w:line="276" w:lineRule="auto"/>
              <w:ind w:left="113" w:right="113"/>
              <w:rPr>
                <w:color w:val="000000"/>
              </w:rPr>
            </w:pPr>
            <w:r>
              <w:rPr>
                <w:color w:val="000000"/>
              </w:rPr>
              <w:t>A Non-corporate State or Territory Entity is a State or Territory entity that is part of the State or Territory. It represents and acts on behalf of the State or Territory. It is not legally separate to the State or Territory. Known as Departments of State in South Australia and Directorates in the ACT.</w:t>
            </w:r>
          </w:p>
        </w:tc>
      </w:tr>
      <w:tr w:rsidR="00E622A1" w14:paraId="3723E50B"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A50C1F7" w14:textId="77777777" w:rsidR="00E622A1" w:rsidRDefault="00E622A1" w:rsidP="000D4E82">
            <w:pPr>
              <w:spacing w:before="60" w:line="276" w:lineRule="auto"/>
              <w:ind w:left="113" w:right="113"/>
            </w:pPr>
            <w:r>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72DE7D6" w14:textId="77777777" w:rsidR="00E622A1" w:rsidRDefault="00E622A1" w:rsidP="000D4E82">
            <w:pPr>
              <w:spacing w:before="60" w:line="276" w:lineRule="auto"/>
              <w:ind w:left="113" w:right="113"/>
              <w:rPr>
                <w:color w:val="000000"/>
              </w:rPr>
            </w:pPr>
            <w:r>
              <w:rPr>
                <w:color w:val="000000"/>
              </w:rPr>
              <w:t>Corporate State or Territory Entities are State or Territory entities that are a body corporate. They are legally separate to the relevant State or Territory and have the capacity to enter into contracts in their own right. They are body corporates established under State or Territory legislation.</w:t>
            </w:r>
          </w:p>
        </w:tc>
      </w:tr>
      <w:tr w:rsidR="00E622A1" w14:paraId="3EDC4BCB"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716AAD6" w14:textId="77777777" w:rsidR="00E622A1" w:rsidRDefault="00E622A1" w:rsidP="000D4E82">
            <w:pPr>
              <w:spacing w:before="60" w:line="276" w:lineRule="auto"/>
              <w:ind w:left="113" w:right="113"/>
            </w:pPr>
            <w:r>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BA4DDC3" w14:textId="77777777" w:rsidR="00E622A1" w:rsidRDefault="00E622A1" w:rsidP="000D4E82">
            <w:pPr>
              <w:spacing w:before="60" w:line="276" w:lineRule="auto"/>
              <w:ind w:left="113" w:right="113"/>
              <w:rPr>
                <w:color w:val="000000"/>
              </w:rPr>
            </w:pPr>
            <w:r>
              <w:rPr>
                <w:color w:val="000000"/>
              </w:rPr>
              <w:t xml:space="preserve">A State or Territory Non-corporate Statutory Authority is an entity that is separate to the State or Territory but is not strictly a body corporate, for </w:t>
            </w:r>
            <w:proofErr w:type="gramStart"/>
            <w:r>
              <w:rPr>
                <w:color w:val="000000"/>
              </w:rPr>
              <w:t>example</w:t>
            </w:r>
            <w:proofErr w:type="gramEnd"/>
            <w:r>
              <w:rPr>
                <w:color w:val="000000"/>
              </w:rPr>
              <w:t xml:space="preserv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State or Territory legislation.</w:t>
            </w:r>
          </w:p>
        </w:tc>
      </w:tr>
      <w:tr w:rsidR="00E622A1" w14:paraId="35528B03"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4548F4D" w14:textId="77777777" w:rsidR="00E622A1" w:rsidRDefault="00E622A1" w:rsidP="000D4E82">
            <w:pPr>
              <w:spacing w:before="60" w:line="276" w:lineRule="auto"/>
              <w:ind w:left="113" w:right="113"/>
            </w:pPr>
            <w:r>
              <w:rPr>
                <w:color w:val="000000"/>
              </w:rPr>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B0A4DAB" w14:textId="77777777" w:rsidR="00E622A1" w:rsidRDefault="00E622A1" w:rsidP="000D4E82">
            <w:pPr>
              <w:spacing w:before="60" w:line="276" w:lineRule="auto"/>
              <w:ind w:left="113" w:right="113"/>
              <w:rPr>
                <w:color w:val="000000"/>
              </w:rPr>
            </w:pPr>
            <w:r>
              <w:rPr>
                <w:color w:val="000000"/>
              </w:rPr>
              <w:t xml:space="preserve">A Local Government Entity Is an entity established under State or Territory local government legislation, for the purposes of governing local areas within the State or Territory. In </w:t>
            </w:r>
            <w:r w:rsidR="008D1FEC">
              <w:rPr>
                <w:color w:val="000000"/>
              </w:rPr>
              <w:t>States,</w:t>
            </w:r>
            <w:r>
              <w:rPr>
                <w:color w:val="000000"/>
              </w:rPr>
              <w:t xml:space="preserve"> they </w:t>
            </w:r>
            <w:proofErr w:type="gramStart"/>
            <w:r>
              <w:rPr>
                <w:color w:val="000000"/>
              </w:rPr>
              <w:t>are generally referred</w:t>
            </w:r>
            <w:proofErr w:type="gramEnd"/>
            <w:r>
              <w:rPr>
                <w:color w:val="000000"/>
              </w:rPr>
              <w:t xml:space="preserve"> to as local councils.</w:t>
            </w:r>
          </w:p>
        </w:tc>
      </w:tr>
      <w:tr w:rsidR="00E622A1" w14:paraId="360C3B7E"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AABCF87" w14:textId="77777777" w:rsidR="00E622A1" w:rsidRDefault="00E622A1" w:rsidP="000D4E82">
            <w:pPr>
              <w:spacing w:before="60" w:line="276" w:lineRule="auto"/>
              <w:ind w:left="113" w:right="113"/>
              <w:rPr>
                <w:color w:val="000000"/>
              </w:rPr>
            </w:pPr>
            <w:r>
              <w:rPr>
                <w:color w:val="000000"/>
              </w:rPr>
              <w:t>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C4534EC" w14:textId="77777777" w:rsidR="00E622A1" w:rsidRDefault="00E622A1" w:rsidP="000D4E82">
            <w:pPr>
              <w:spacing w:before="60" w:line="276" w:lineRule="auto"/>
              <w:ind w:left="113" w:right="113"/>
              <w:rPr>
                <w:color w:val="000000"/>
              </w:rPr>
            </w:pPr>
            <w:r>
              <w:rPr>
                <w:color w:val="000000"/>
              </w:rPr>
              <w:t>A Company is a company incorporated under the Corporations Act 2001 of the Commonwealth.</w:t>
            </w:r>
          </w:p>
        </w:tc>
      </w:tr>
      <w:tr w:rsidR="00E622A1" w14:paraId="63617DBD"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E53310F" w14:textId="77777777" w:rsidR="00E622A1" w:rsidRDefault="00E622A1" w:rsidP="000D4E82">
            <w:pPr>
              <w:spacing w:before="60" w:line="276" w:lineRule="auto"/>
              <w:ind w:left="113" w:right="113"/>
              <w:rPr>
                <w:color w:val="000000"/>
              </w:rPr>
            </w:pPr>
            <w:r>
              <w:rPr>
                <w:color w:val="000000"/>
              </w:rPr>
              <w:lastRenderedPageBreak/>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88DCF96" w14:textId="77777777" w:rsidR="00E622A1" w:rsidRDefault="00E622A1" w:rsidP="000D4E82">
            <w:pPr>
              <w:spacing w:before="60" w:line="276" w:lineRule="auto"/>
              <w:ind w:left="113" w:right="113"/>
              <w:rPr>
                <w:color w:val="000000"/>
              </w:rPr>
            </w:pPr>
            <w:r>
              <w:rPr>
                <w:color w:val="000000"/>
              </w:rPr>
              <w:t>A Corporation incorporated under the Corporations (Aboriginal and Torres Strait Islander) Act 2006 – CATSI Act.</w:t>
            </w:r>
          </w:p>
        </w:tc>
      </w:tr>
      <w:tr w:rsidR="00483AAA" w14:paraId="61AAB2C2" w14:textId="77777777" w:rsidTr="007A4770">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E21AA1B" w14:textId="77777777" w:rsidR="00483AAA" w:rsidRDefault="00483AAA" w:rsidP="000D4E82">
            <w:pPr>
              <w:spacing w:before="60" w:line="276" w:lineRule="auto"/>
              <w:ind w:left="113" w:right="113"/>
              <w:rPr>
                <w:color w:val="000000"/>
              </w:rPr>
            </w:pPr>
            <w:r>
              <w:rPr>
                <w:color w:val="000000"/>
              </w:rPr>
              <w:t>Unincorporated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D1B4EDD" w14:textId="2233D93A" w:rsidR="001068F3" w:rsidRPr="009D7FA2" w:rsidRDefault="009D7FA2" w:rsidP="000D4E82">
            <w:pPr>
              <w:spacing w:before="120" w:line="276" w:lineRule="auto"/>
              <w:ind w:right="113"/>
              <w:rPr>
                <w:rFonts w:cs="Arial"/>
              </w:rPr>
            </w:pPr>
            <w:r>
              <w:rPr>
                <w:color w:val="000000"/>
              </w:rPr>
              <w:t>While g</w:t>
            </w:r>
            <w:r w:rsidR="00483AAA">
              <w:rPr>
                <w:color w:val="000000"/>
              </w:rPr>
              <w:t>roups or organisations not legally formed or registered</w:t>
            </w:r>
            <w:r w:rsidR="001068F3">
              <w:rPr>
                <w:color w:val="000000"/>
              </w:rPr>
              <w:t xml:space="preserve"> are not eligible to apply in </w:t>
            </w:r>
            <w:r w:rsidR="001068F3" w:rsidRPr="00A73F65">
              <w:t>their own right</w:t>
            </w:r>
            <w:r>
              <w:t>,</w:t>
            </w:r>
            <w:r w:rsidR="00A63582">
              <w:t xml:space="preserve"> </w:t>
            </w:r>
            <w:r w:rsidR="001068F3" w:rsidRPr="00A73F65">
              <w:t>a</w:t>
            </w:r>
            <w:r w:rsidR="00483AAA" w:rsidRPr="00A73F65">
              <w:t>n</w:t>
            </w:r>
            <w:r w:rsidR="001068F3" w:rsidRPr="00A73F65">
              <w:t xml:space="preserve"> Unincorporated Association is eligible to apply if they:</w:t>
            </w:r>
          </w:p>
          <w:p w14:paraId="5BAD36AC" w14:textId="18DD9E18" w:rsidR="001068F3" w:rsidRPr="00A73F65" w:rsidRDefault="00415239" w:rsidP="000D4E82">
            <w:pPr>
              <w:pStyle w:val="ListParagraph"/>
              <w:numPr>
                <w:ilvl w:val="0"/>
                <w:numId w:val="47"/>
              </w:numPr>
              <w:spacing w:before="60" w:line="276" w:lineRule="auto"/>
              <w:ind w:right="113"/>
              <w:rPr>
                <w:rFonts w:cs="Arial"/>
              </w:rPr>
            </w:pPr>
            <w:r>
              <w:t>h</w:t>
            </w:r>
            <w:r w:rsidR="001068F3" w:rsidRPr="00A73F65">
              <w:t>ave a legal entity type sponsor</w:t>
            </w:r>
          </w:p>
          <w:p w14:paraId="1F173BC7" w14:textId="04F41ED6" w:rsidR="001068F3" w:rsidRPr="00A73F65" w:rsidRDefault="00415239" w:rsidP="000D4E82">
            <w:pPr>
              <w:pStyle w:val="ListParagraph"/>
              <w:numPr>
                <w:ilvl w:val="0"/>
                <w:numId w:val="47"/>
              </w:numPr>
              <w:spacing w:before="60" w:line="276" w:lineRule="auto"/>
              <w:ind w:right="113"/>
              <w:rPr>
                <w:rFonts w:cs="Arial"/>
              </w:rPr>
            </w:pPr>
            <w:r>
              <w:t>l</w:t>
            </w:r>
            <w:r w:rsidR="001068F3" w:rsidRPr="00A73F65">
              <w:t>ink up to an incorporated parent organisation provided it is a legal entity to apply on their behalf (see Section 4.6.1)</w:t>
            </w:r>
          </w:p>
          <w:p w14:paraId="595D0C38" w14:textId="77777777" w:rsidR="00483AAA" w:rsidRPr="00F7678B" w:rsidRDefault="001068F3" w:rsidP="000D4E82">
            <w:pPr>
              <w:pStyle w:val="ListParagraph"/>
              <w:numPr>
                <w:ilvl w:val="0"/>
                <w:numId w:val="47"/>
              </w:numPr>
              <w:spacing w:before="60" w:line="276" w:lineRule="auto"/>
              <w:ind w:right="113"/>
              <w:rPr>
                <w:color w:val="000000"/>
              </w:rPr>
            </w:pPr>
            <w:proofErr w:type="gramStart"/>
            <w:r w:rsidRPr="00A73F65">
              <w:t>arrange</w:t>
            </w:r>
            <w:proofErr w:type="gramEnd"/>
            <w:r w:rsidRPr="00A73F65">
              <w:t xml:space="preserve"> to be </w:t>
            </w:r>
            <w:proofErr w:type="spellStart"/>
            <w:r w:rsidRPr="00A73F65">
              <w:t>auspiced</w:t>
            </w:r>
            <w:proofErr w:type="spellEnd"/>
            <w:r w:rsidRPr="00A73F65">
              <w:t xml:space="preserve"> by a legal entity (see Section 4.1.2).</w:t>
            </w:r>
            <w:r w:rsidR="00483AAA" w:rsidRPr="00A73F65">
              <w:t xml:space="preserve"> </w:t>
            </w:r>
          </w:p>
        </w:tc>
      </w:tr>
    </w:tbl>
    <w:p w14:paraId="6C98A453" w14:textId="77777777" w:rsidR="00E30CB6" w:rsidRDefault="00E30CB6" w:rsidP="000D4E82">
      <w:pPr>
        <w:pStyle w:val="Heading4"/>
        <w:spacing w:line="276" w:lineRule="auto"/>
      </w:pPr>
      <w:bookmarkStart w:id="22" w:name="_Toc961939"/>
      <w:r>
        <w:t>Applications from a consortium</w:t>
      </w:r>
      <w:bookmarkEnd w:id="22"/>
    </w:p>
    <w:p w14:paraId="36E4FAEA" w14:textId="06380B32" w:rsidR="00A37F5A" w:rsidRDefault="00EC2B2A" w:rsidP="00827A5C">
      <w:pPr>
        <w:spacing w:before="120"/>
      </w:pPr>
      <w:r w:rsidRPr="001F34C3">
        <w:t xml:space="preserve">Applications from consortia are acceptable, as long as you have a lead applicant who is solely accountable to the Commonwealth for the delivery of </w:t>
      </w:r>
      <w:r w:rsidR="00415239">
        <w:t>g</w:t>
      </w:r>
      <w:r w:rsidR="009D7489">
        <w:t>rant</w:t>
      </w:r>
      <w:r w:rsidRPr="001F34C3">
        <w:t xml:space="preserve"> activities and is an eligible entity as per the list above</w:t>
      </w:r>
      <w:r w:rsidR="00A37F5A" w:rsidRPr="001F34C3">
        <w:t xml:space="preserve"> </w:t>
      </w:r>
      <w:r w:rsidR="00E30CB6" w:rsidRPr="001F34C3">
        <w:t xml:space="preserve">and </w:t>
      </w:r>
      <w:r w:rsidR="001F34C3" w:rsidRPr="001F34C3">
        <w:t>meet</w:t>
      </w:r>
      <w:r w:rsidR="00F7678B">
        <w:t>s</w:t>
      </w:r>
      <w:r w:rsidR="001F34C3" w:rsidRPr="001F34C3">
        <w:t xml:space="preserve"> the</w:t>
      </w:r>
      <w:r w:rsidR="001F34C3">
        <w:t xml:space="preserve"> additional eligibility criteria (refer to </w:t>
      </w:r>
      <w:r w:rsidR="00C66725">
        <w:t>S</w:t>
      </w:r>
      <w:r w:rsidR="001F34C3">
        <w:t>ection 4.3).</w:t>
      </w:r>
      <w:r w:rsidR="00E30CB6">
        <w:t xml:space="preserve"> </w:t>
      </w:r>
      <w:r w:rsidR="00A37F5A">
        <w:t xml:space="preserve">Non-lead members of the consortium </w:t>
      </w:r>
      <w:r w:rsidR="00A37F5A" w:rsidRPr="000F1419">
        <w:rPr>
          <w:b/>
        </w:rPr>
        <w:t>do not</w:t>
      </w:r>
      <w:r w:rsidR="00A37F5A">
        <w:t xml:space="preserve"> need to be legal entities.</w:t>
      </w:r>
    </w:p>
    <w:p w14:paraId="097AB91B" w14:textId="6662EA3E" w:rsidR="00A37F5A" w:rsidRDefault="00A37F5A" w:rsidP="00827A5C">
      <w:pPr>
        <w:spacing w:before="120"/>
      </w:pPr>
      <w:r>
        <w:t xml:space="preserve">The lead organisation completes and submits the application on behalf of the consortium members. </w:t>
      </w:r>
      <w:r w:rsidRPr="00B72EE8">
        <w:t>The</w:t>
      </w:r>
      <w:r>
        <w:t xml:space="preserve"> lead organisation must </w:t>
      </w:r>
      <w:r w:rsidRPr="00B72EE8">
        <w:t xml:space="preserve">identify all other members of the proposed consortium in the application. Only the lead </w:t>
      </w:r>
      <w:r>
        <w:t>organisation</w:t>
      </w:r>
      <w:r w:rsidRPr="00B72EE8">
        <w:t xml:space="preserve"> will enter into</w:t>
      </w:r>
      <w:r>
        <w:t xml:space="preserve"> a </w:t>
      </w:r>
      <w:r w:rsidR="00415239">
        <w:t>g</w:t>
      </w:r>
      <w:r w:rsidR="009D7489">
        <w:t>rant</w:t>
      </w:r>
      <w:r w:rsidR="00415239">
        <w:t xml:space="preserve"> a</w:t>
      </w:r>
      <w:r>
        <w:t>greement with the</w:t>
      </w:r>
      <w:r w:rsidRPr="00B929D5">
        <w:t xml:space="preserve"> </w:t>
      </w:r>
      <w:r>
        <w:t>NDIA, but the lead organisation must have the authority to do so on behalf of the consortium members.</w:t>
      </w:r>
    </w:p>
    <w:p w14:paraId="7DC559B7" w14:textId="22DE752C" w:rsidR="00834374" w:rsidRDefault="00834374" w:rsidP="00827A5C">
      <w:pPr>
        <w:spacing w:before="120"/>
      </w:pPr>
      <w:r>
        <w:t>You must have a formal arrangement in place with all par</w:t>
      </w:r>
      <w:r w:rsidR="000C1A90">
        <w:t xml:space="preserve">ties prior to execution of the </w:t>
      </w:r>
      <w:r w:rsidR="00415239">
        <w:t>a</w:t>
      </w:r>
      <w:r>
        <w:t xml:space="preserve">greement. </w:t>
      </w:r>
    </w:p>
    <w:p w14:paraId="170FC9B4" w14:textId="77777777" w:rsidR="001F34C3" w:rsidRDefault="001F34C3" w:rsidP="000D4E82">
      <w:pPr>
        <w:pStyle w:val="Heading4"/>
        <w:spacing w:line="276" w:lineRule="auto"/>
      </w:pPr>
      <w:bookmarkStart w:id="23" w:name="_Toc961940"/>
      <w:r>
        <w:t>Applications under an auspice</w:t>
      </w:r>
      <w:bookmarkEnd w:id="23"/>
      <w:r>
        <w:t xml:space="preserve"> </w:t>
      </w:r>
    </w:p>
    <w:p w14:paraId="53B9BA8F" w14:textId="4C14BB35" w:rsidR="001F34C3" w:rsidRPr="0057469B" w:rsidRDefault="001F34C3" w:rsidP="00827A5C">
      <w:pPr>
        <w:spacing w:before="120"/>
        <w:rPr>
          <w:lang w:val="en-US"/>
        </w:rPr>
      </w:pPr>
      <w:r w:rsidRPr="0057469B">
        <w:rPr>
          <w:lang w:val="en-US"/>
        </w:rPr>
        <w:t xml:space="preserve">NDIA can only award </w:t>
      </w:r>
      <w:r w:rsidR="00415239">
        <w:rPr>
          <w:lang w:val="en-US"/>
        </w:rPr>
        <w:t>g</w:t>
      </w:r>
      <w:r w:rsidR="009D7489">
        <w:rPr>
          <w:lang w:val="en-US"/>
        </w:rPr>
        <w:t>rant</w:t>
      </w:r>
      <w:r w:rsidRPr="0057469B">
        <w:rPr>
          <w:lang w:val="en-US"/>
        </w:rPr>
        <w:t xml:space="preserve">s to an </w:t>
      </w:r>
      <w:proofErr w:type="spellStart"/>
      <w:r w:rsidRPr="0057469B">
        <w:rPr>
          <w:lang w:val="en-US"/>
        </w:rPr>
        <w:t>organisation</w:t>
      </w:r>
      <w:proofErr w:type="spellEnd"/>
      <w:r w:rsidRPr="0057469B">
        <w:rPr>
          <w:lang w:val="en-US"/>
        </w:rPr>
        <w:t xml:space="preserve"> that is a legal entity to ensure that the </w:t>
      </w:r>
      <w:proofErr w:type="spellStart"/>
      <w:r w:rsidRPr="0057469B">
        <w:rPr>
          <w:lang w:val="en-US"/>
        </w:rPr>
        <w:t>organisation</w:t>
      </w:r>
      <w:proofErr w:type="spellEnd"/>
      <w:r w:rsidRPr="0057469B">
        <w:rPr>
          <w:lang w:val="en-US"/>
        </w:rPr>
        <w:t xml:space="preserve"> </w:t>
      </w:r>
      <w:proofErr w:type="gramStart"/>
      <w:r w:rsidRPr="0057469B">
        <w:rPr>
          <w:lang w:val="en-US"/>
        </w:rPr>
        <w:t>can be held</w:t>
      </w:r>
      <w:proofErr w:type="gramEnd"/>
      <w:r w:rsidRPr="0057469B">
        <w:rPr>
          <w:lang w:val="en-US"/>
        </w:rPr>
        <w:t xml:space="preserve"> legally responsible for meeting the contra</w:t>
      </w:r>
      <w:r>
        <w:rPr>
          <w:lang w:val="en-US"/>
        </w:rPr>
        <w:t xml:space="preserve">ctual obligations of the </w:t>
      </w:r>
      <w:r w:rsidR="00415239">
        <w:rPr>
          <w:lang w:val="en-US"/>
        </w:rPr>
        <w:t>g</w:t>
      </w:r>
      <w:r w:rsidR="009D7489">
        <w:rPr>
          <w:lang w:val="en-US"/>
        </w:rPr>
        <w:t>rant</w:t>
      </w:r>
      <w:r>
        <w:rPr>
          <w:lang w:val="en-US"/>
        </w:rPr>
        <w:t>.</w:t>
      </w:r>
    </w:p>
    <w:p w14:paraId="1736D452" w14:textId="6C3357C3" w:rsidR="001F34C3" w:rsidRDefault="001F34C3" w:rsidP="00827A5C">
      <w:pPr>
        <w:spacing w:before="120"/>
        <w:rPr>
          <w:lang w:val="en-US"/>
        </w:rPr>
      </w:pPr>
      <w:r>
        <w:rPr>
          <w:lang w:val="en-US"/>
        </w:rPr>
        <w:t>A</w:t>
      </w:r>
      <w:r w:rsidRPr="0057469B">
        <w:rPr>
          <w:lang w:val="en-US"/>
        </w:rPr>
        <w:t xml:space="preserve">n </w:t>
      </w:r>
      <w:proofErr w:type="spellStart"/>
      <w:r w:rsidRPr="0057469B">
        <w:rPr>
          <w:lang w:val="en-US"/>
        </w:rPr>
        <w:t>organisation</w:t>
      </w:r>
      <w:proofErr w:type="spellEnd"/>
      <w:r w:rsidRPr="0057469B">
        <w:rPr>
          <w:lang w:val="en-US"/>
        </w:rPr>
        <w:t>/group</w:t>
      </w:r>
      <w:r w:rsidR="008D1FEC">
        <w:rPr>
          <w:lang w:val="en-US"/>
        </w:rPr>
        <w:t xml:space="preserve"> that is not a legal entity</w:t>
      </w:r>
      <w:r w:rsidRPr="0057469B">
        <w:rPr>
          <w:lang w:val="en-US"/>
        </w:rPr>
        <w:t xml:space="preserve"> may still be able to participate in the </w:t>
      </w:r>
      <w:r w:rsidR="00415239">
        <w:rPr>
          <w:lang w:val="en-US"/>
        </w:rPr>
        <w:t>g</w:t>
      </w:r>
      <w:r w:rsidR="009D7489">
        <w:rPr>
          <w:lang w:val="en-US"/>
        </w:rPr>
        <w:t>rant</w:t>
      </w:r>
      <w:r w:rsidRPr="0057469B">
        <w:rPr>
          <w:lang w:val="en-US"/>
        </w:rPr>
        <w:t xml:space="preserve"> round if they are able to establish an auspice arrangement. An auspice</w:t>
      </w:r>
      <w:r>
        <w:rPr>
          <w:lang w:val="en-US"/>
        </w:rPr>
        <w:t xml:space="preserve"> arrangement</w:t>
      </w:r>
      <w:r w:rsidRPr="0057469B">
        <w:rPr>
          <w:lang w:val="en-US"/>
        </w:rPr>
        <w:t xml:space="preserve"> </w:t>
      </w:r>
      <w:proofErr w:type="gramStart"/>
      <w:r w:rsidRPr="0057469B">
        <w:rPr>
          <w:lang w:val="en-US"/>
        </w:rPr>
        <w:t>can also be used</w:t>
      </w:r>
      <w:proofErr w:type="gramEnd"/>
      <w:r w:rsidRPr="0057469B">
        <w:rPr>
          <w:lang w:val="en-US"/>
        </w:rPr>
        <w:t xml:space="preserve"> by </w:t>
      </w:r>
      <w:proofErr w:type="spellStart"/>
      <w:r w:rsidRPr="0057469B">
        <w:rPr>
          <w:lang w:val="en-US"/>
        </w:rPr>
        <w:t>organisations</w:t>
      </w:r>
      <w:proofErr w:type="spellEnd"/>
      <w:r w:rsidRPr="0057469B">
        <w:rPr>
          <w:lang w:val="en-US"/>
        </w:rPr>
        <w:t xml:space="preserve"> unwilling or unable to take on the responsibilities of </w:t>
      </w:r>
      <w:r w:rsidR="00415239">
        <w:rPr>
          <w:lang w:val="en-US"/>
        </w:rPr>
        <w:t>g</w:t>
      </w:r>
      <w:r w:rsidR="009D7489">
        <w:rPr>
          <w:lang w:val="en-US"/>
        </w:rPr>
        <w:t>rant</w:t>
      </w:r>
      <w:r w:rsidRPr="0057469B">
        <w:rPr>
          <w:lang w:val="en-US"/>
        </w:rPr>
        <w:t xml:space="preserve"> management.</w:t>
      </w:r>
    </w:p>
    <w:p w14:paraId="2D7C157F" w14:textId="77777777" w:rsidR="001F34C3" w:rsidRDefault="001F34C3" w:rsidP="00827A5C">
      <w:pPr>
        <w:spacing w:before="120"/>
        <w:rPr>
          <w:lang w:val="en-US"/>
        </w:rPr>
      </w:pPr>
      <w:r>
        <w:rPr>
          <w:lang w:val="en-US"/>
        </w:rPr>
        <w:t xml:space="preserve">The </w:t>
      </w:r>
      <w:proofErr w:type="spellStart"/>
      <w:r>
        <w:rPr>
          <w:lang w:val="en-US"/>
        </w:rPr>
        <w:t>organisation</w:t>
      </w:r>
      <w:proofErr w:type="spellEnd"/>
      <w:r>
        <w:rPr>
          <w:lang w:val="en-US"/>
        </w:rPr>
        <w:t>/group (</w:t>
      </w:r>
      <w:proofErr w:type="spellStart"/>
      <w:r w:rsidR="00C66725">
        <w:rPr>
          <w:lang w:val="en-US"/>
        </w:rPr>
        <w:t>Auspicee</w:t>
      </w:r>
      <w:proofErr w:type="spellEnd"/>
      <w:r>
        <w:rPr>
          <w:lang w:val="en-US"/>
        </w:rPr>
        <w:t xml:space="preserve">) must arrange for another </w:t>
      </w:r>
      <w:proofErr w:type="spellStart"/>
      <w:r>
        <w:rPr>
          <w:lang w:val="en-US"/>
        </w:rPr>
        <w:t>organisation</w:t>
      </w:r>
      <w:proofErr w:type="spellEnd"/>
      <w:r>
        <w:rPr>
          <w:lang w:val="en-US"/>
        </w:rPr>
        <w:t xml:space="preserve"> to be their </w:t>
      </w:r>
      <w:proofErr w:type="spellStart"/>
      <w:r w:rsidR="00C66725">
        <w:rPr>
          <w:lang w:val="en-US"/>
        </w:rPr>
        <w:t>Auspicor</w:t>
      </w:r>
      <w:proofErr w:type="spellEnd"/>
      <w:r>
        <w:rPr>
          <w:lang w:val="en-US"/>
        </w:rPr>
        <w:t xml:space="preserve">. </w:t>
      </w:r>
      <w:r w:rsidRPr="0057469B">
        <w:rPr>
          <w:lang w:val="en-US"/>
        </w:rPr>
        <w:t xml:space="preserve">The </w:t>
      </w:r>
      <w:proofErr w:type="spellStart"/>
      <w:r w:rsidR="00C66725">
        <w:t>Auspicor</w:t>
      </w:r>
      <w:proofErr w:type="spellEnd"/>
      <w:r w:rsidRPr="0057469B">
        <w:t xml:space="preserve"> </w:t>
      </w:r>
      <w:r w:rsidRPr="0057469B">
        <w:rPr>
          <w:lang w:val="en-US"/>
        </w:rPr>
        <w:t>applies</w:t>
      </w:r>
      <w:r>
        <w:rPr>
          <w:lang w:val="en-US"/>
        </w:rPr>
        <w:t xml:space="preserve"> on behalf of the </w:t>
      </w:r>
      <w:proofErr w:type="spellStart"/>
      <w:r w:rsidR="00C66725">
        <w:rPr>
          <w:lang w:val="en-US"/>
        </w:rPr>
        <w:t>Auspicee</w:t>
      </w:r>
      <w:proofErr w:type="spellEnd"/>
      <w:r w:rsidRPr="0057469B">
        <w:rPr>
          <w:lang w:val="en-US"/>
        </w:rPr>
        <w:t xml:space="preserve">. </w:t>
      </w:r>
      <w:r>
        <w:rPr>
          <w:lang w:val="en-US"/>
        </w:rPr>
        <w:t xml:space="preserve">The </w:t>
      </w:r>
      <w:proofErr w:type="spellStart"/>
      <w:r w:rsidR="00C66725">
        <w:rPr>
          <w:lang w:val="en-US"/>
        </w:rPr>
        <w:t>Auspicee</w:t>
      </w:r>
      <w:proofErr w:type="spellEnd"/>
      <w:r>
        <w:rPr>
          <w:lang w:val="en-US"/>
        </w:rPr>
        <w:t xml:space="preserve"> will still carry out the project, but under the direction of the </w:t>
      </w:r>
      <w:proofErr w:type="spellStart"/>
      <w:r w:rsidR="00C66725">
        <w:rPr>
          <w:lang w:val="en-US"/>
        </w:rPr>
        <w:t>Auspicor</w:t>
      </w:r>
      <w:proofErr w:type="spellEnd"/>
      <w:r>
        <w:rPr>
          <w:lang w:val="en-US"/>
        </w:rPr>
        <w:t>.</w:t>
      </w:r>
    </w:p>
    <w:p w14:paraId="0C517C76" w14:textId="07630357" w:rsidR="001F34C3" w:rsidRPr="0057469B" w:rsidRDefault="001F34C3" w:rsidP="00827A5C">
      <w:pPr>
        <w:spacing w:before="120"/>
        <w:rPr>
          <w:lang w:val="en-US"/>
        </w:rPr>
      </w:pPr>
      <w:r w:rsidRPr="0057469B">
        <w:t xml:space="preserve">The </w:t>
      </w:r>
      <w:proofErr w:type="spellStart"/>
      <w:r w:rsidR="00C66725">
        <w:t>Auspicor</w:t>
      </w:r>
      <w:proofErr w:type="spellEnd"/>
      <w:r w:rsidRPr="0057469B">
        <w:t xml:space="preserve"> becomes the applicant and, if the application is successful, </w:t>
      </w:r>
      <w:r>
        <w:t xml:space="preserve">the </w:t>
      </w:r>
      <w:proofErr w:type="spellStart"/>
      <w:r w:rsidR="00C66725">
        <w:t>Auspicor</w:t>
      </w:r>
      <w:proofErr w:type="spellEnd"/>
      <w:r>
        <w:t xml:space="preserve"> </w:t>
      </w:r>
      <w:r w:rsidRPr="0057469B">
        <w:t xml:space="preserve">will receive and manage the funding on behalf of the </w:t>
      </w:r>
      <w:proofErr w:type="spellStart"/>
      <w:r w:rsidR="00C66725">
        <w:t>Auspicee</w:t>
      </w:r>
      <w:proofErr w:type="spellEnd"/>
      <w:r w:rsidRPr="0057469B">
        <w:t>.</w:t>
      </w:r>
      <w:r>
        <w:rPr>
          <w:lang w:val="en-US"/>
        </w:rPr>
        <w:t xml:space="preserve"> If </w:t>
      </w:r>
      <w:r w:rsidRPr="0057469B">
        <w:rPr>
          <w:lang w:val="en-US"/>
        </w:rPr>
        <w:t xml:space="preserve">successful, the </w:t>
      </w:r>
      <w:proofErr w:type="spellStart"/>
      <w:r w:rsidR="00C66725">
        <w:t>Auspicor</w:t>
      </w:r>
      <w:proofErr w:type="spellEnd"/>
      <w:r w:rsidRPr="0057469B">
        <w:rPr>
          <w:lang w:val="en-US"/>
        </w:rPr>
        <w:t xml:space="preserve"> is </w:t>
      </w:r>
      <w:r>
        <w:rPr>
          <w:lang w:val="en-US"/>
        </w:rPr>
        <w:t xml:space="preserve">the </w:t>
      </w:r>
      <w:r w:rsidRPr="0057469B">
        <w:rPr>
          <w:lang w:val="en-US"/>
        </w:rPr>
        <w:t>contracting entity</w:t>
      </w:r>
      <w:r>
        <w:rPr>
          <w:lang w:val="en-US"/>
        </w:rPr>
        <w:t xml:space="preserve"> and is</w:t>
      </w:r>
      <w:r w:rsidRPr="0057469B">
        <w:rPr>
          <w:lang w:val="en-US"/>
        </w:rPr>
        <w:t xml:space="preserve"> legally responsible for meeting the contractual obligations of the </w:t>
      </w:r>
      <w:r w:rsidR="00415239">
        <w:rPr>
          <w:lang w:val="en-US"/>
        </w:rPr>
        <w:t>g</w:t>
      </w:r>
      <w:r w:rsidR="009D7489">
        <w:rPr>
          <w:lang w:val="en-US"/>
        </w:rPr>
        <w:t>rant</w:t>
      </w:r>
      <w:r w:rsidRPr="0057469B">
        <w:rPr>
          <w:lang w:val="en-US"/>
        </w:rPr>
        <w:t>.</w:t>
      </w:r>
      <w:r>
        <w:rPr>
          <w:lang w:val="en-US"/>
        </w:rPr>
        <w:t xml:space="preserve"> This means that the </w:t>
      </w:r>
      <w:proofErr w:type="spellStart"/>
      <w:r w:rsidR="00C66725">
        <w:rPr>
          <w:lang w:val="en-US"/>
        </w:rPr>
        <w:t>Auspicor</w:t>
      </w:r>
      <w:proofErr w:type="spellEnd"/>
      <w:r>
        <w:rPr>
          <w:lang w:val="en-US"/>
        </w:rPr>
        <w:t xml:space="preserve"> may direct the auspice to deliver the </w:t>
      </w:r>
      <w:r w:rsidR="00415239">
        <w:rPr>
          <w:lang w:val="en-US"/>
        </w:rPr>
        <w:t>g</w:t>
      </w:r>
      <w:r w:rsidR="009D7489">
        <w:rPr>
          <w:lang w:val="en-US"/>
        </w:rPr>
        <w:t>rant</w:t>
      </w:r>
      <w:r>
        <w:rPr>
          <w:lang w:val="en-US"/>
        </w:rPr>
        <w:t xml:space="preserve"> project in a certain way.</w:t>
      </w:r>
    </w:p>
    <w:p w14:paraId="2D206DBF" w14:textId="77777777" w:rsidR="001F34C3" w:rsidRPr="0057469B" w:rsidRDefault="001F34C3" w:rsidP="00827A5C">
      <w:pPr>
        <w:spacing w:before="120"/>
      </w:pPr>
      <w:r w:rsidRPr="0057469B">
        <w:rPr>
          <w:lang w:val="en-US"/>
        </w:rPr>
        <w:t xml:space="preserve">The </w:t>
      </w:r>
      <w:proofErr w:type="spellStart"/>
      <w:r w:rsidR="00C66725">
        <w:t>Auspicor</w:t>
      </w:r>
      <w:proofErr w:type="spellEnd"/>
      <w:r w:rsidRPr="0057469B">
        <w:t xml:space="preserve"> </w:t>
      </w:r>
      <w:r>
        <w:t xml:space="preserve">can be any organisation that is </w:t>
      </w:r>
      <w:r w:rsidRPr="0057469B">
        <w:rPr>
          <w:lang w:val="en-US"/>
        </w:rPr>
        <w:t xml:space="preserve">a legal </w:t>
      </w:r>
      <w:r w:rsidRPr="001F34C3">
        <w:rPr>
          <w:lang w:val="en-US"/>
        </w:rPr>
        <w:t xml:space="preserve">entity (Section 4.1) </w:t>
      </w:r>
      <w:r w:rsidRPr="001F34C3">
        <w:t>capable</w:t>
      </w:r>
      <w:r w:rsidRPr="0057469B">
        <w:t xml:space="preserve"> of satisfying the re</w:t>
      </w:r>
      <w:r>
        <w:t>quirements outlined in Section 4</w:t>
      </w:r>
      <w:r w:rsidRPr="0057469B">
        <w:t>.</w:t>
      </w:r>
      <w:r>
        <w:t>2</w:t>
      </w:r>
      <w:r w:rsidRPr="0057469B">
        <w:t>.</w:t>
      </w:r>
    </w:p>
    <w:p w14:paraId="501EF8AD" w14:textId="77777777" w:rsidR="001F34C3" w:rsidRPr="0057469B" w:rsidRDefault="001F34C3" w:rsidP="00827A5C">
      <w:pPr>
        <w:spacing w:before="120"/>
        <w:rPr>
          <w:lang w:val="en-US"/>
        </w:rPr>
      </w:pPr>
      <w:r w:rsidRPr="0057469B">
        <w:rPr>
          <w:lang w:val="en-US"/>
        </w:rPr>
        <w:t xml:space="preserve">The </w:t>
      </w:r>
      <w:proofErr w:type="spellStart"/>
      <w:r w:rsidR="00C66725">
        <w:rPr>
          <w:lang w:val="en-US"/>
        </w:rPr>
        <w:t>Auspicee</w:t>
      </w:r>
      <w:proofErr w:type="spellEnd"/>
      <w:r>
        <w:rPr>
          <w:lang w:val="en-US"/>
        </w:rPr>
        <w:t xml:space="preserve"> </w:t>
      </w:r>
      <w:r w:rsidR="0076101E">
        <w:rPr>
          <w:lang w:val="en-US"/>
        </w:rPr>
        <w:t>should</w:t>
      </w:r>
      <w:r w:rsidR="0076101E" w:rsidRPr="0057469B">
        <w:rPr>
          <w:lang w:val="en-US"/>
        </w:rPr>
        <w:t xml:space="preserve"> </w:t>
      </w:r>
      <w:r w:rsidRPr="0057469B">
        <w:rPr>
          <w:lang w:val="en-US"/>
        </w:rPr>
        <w:t xml:space="preserve">complete the template provided on the </w:t>
      </w:r>
      <w:r>
        <w:rPr>
          <w:lang w:val="en-US"/>
        </w:rPr>
        <w:t xml:space="preserve">Community </w:t>
      </w:r>
      <w:r w:rsidR="009D7489">
        <w:rPr>
          <w:lang w:val="en-US"/>
        </w:rPr>
        <w:t>Grant</w:t>
      </w:r>
      <w:r>
        <w:rPr>
          <w:lang w:val="en-US"/>
        </w:rPr>
        <w:t>s Hub</w:t>
      </w:r>
      <w:r w:rsidRPr="0057469B">
        <w:rPr>
          <w:lang w:val="en-US"/>
        </w:rPr>
        <w:t xml:space="preserve"> website </w:t>
      </w:r>
      <w:proofErr w:type="spellStart"/>
      <w:r w:rsidRPr="0057469B">
        <w:rPr>
          <w:lang w:val="en-US"/>
        </w:rPr>
        <w:t>authorising</w:t>
      </w:r>
      <w:proofErr w:type="spellEnd"/>
      <w:r w:rsidRPr="0057469B">
        <w:rPr>
          <w:lang w:val="en-US"/>
        </w:rPr>
        <w:t xml:space="preserve"> the </w:t>
      </w:r>
      <w:proofErr w:type="spellStart"/>
      <w:r w:rsidR="00C66725">
        <w:t>Auspicor</w:t>
      </w:r>
      <w:proofErr w:type="spellEnd"/>
      <w:r w:rsidRPr="0057469B">
        <w:t xml:space="preserve"> </w:t>
      </w:r>
      <w:r w:rsidRPr="0057469B">
        <w:rPr>
          <w:lang w:val="en-US"/>
        </w:rPr>
        <w:t xml:space="preserve">to apply on their behalf. The </w:t>
      </w:r>
      <w:r>
        <w:rPr>
          <w:lang w:val="en-US"/>
        </w:rPr>
        <w:t>a</w:t>
      </w:r>
      <w:r w:rsidRPr="0057469B">
        <w:rPr>
          <w:lang w:val="en-US"/>
        </w:rPr>
        <w:t xml:space="preserve">pplicant </w:t>
      </w:r>
      <w:proofErr w:type="gramStart"/>
      <w:r w:rsidRPr="0057469B">
        <w:rPr>
          <w:lang w:val="en-US"/>
        </w:rPr>
        <w:t>will be prompted</w:t>
      </w:r>
      <w:proofErr w:type="gramEnd"/>
      <w:r w:rsidRPr="0057469B">
        <w:rPr>
          <w:lang w:val="en-US"/>
        </w:rPr>
        <w:t xml:space="preserve"> to include this template as part of the application process.</w:t>
      </w:r>
    </w:p>
    <w:p w14:paraId="4F36D8D7" w14:textId="5CF7395A" w:rsidR="001F34C3" w:rsidRDefault="001F34C3" w:rsidP="00827A5C">
      <w:pPr>
        <w:spacing w:before="120"/>
      </w:pPr>
      <w:r w:rsidRPr="0057469B">
        <w:t xml:space="preserve">If the </w:t>
      </w:r>
      <w:r w:rsidR="00415239">
        <w:t>g</w:t>
      </w:r>
      <w:r w:rsidR="009D7489">
        <w:t>rant</w:t>
      </w:r>
      <w:r w:rsidRPr="0057469B">
        <w:t xml:space="preserve"> is </w:t>
      </w:r>
      <w:proofErr w:type="gramStart"/>
      <w:r w:rsidRPr="0057469B">
        <w:t>successful</w:t>
      </w:r>
      <w:proofErr w:type="gramEnd"/>
      <w:r w:rsidRPr="0057469B">
        <w:t xml:space="preserve"> the </w:t>
      </w:r>
      <w:proofErr w:type="spellStart"/>
      <w:r w:rsidR="00C66725">
        <w:t>Auspicor</w:t>
      </w:r>
      <w:proofErr w:type="spellEnd"/>
      <w:r w:rsidRPr="0057469B">
        <w:t xml:space="preserve"> and </w:t>
      </w:r>
      <w:proofErr w:type="spellStart"/>
      <w:r w:rsidR="00C66725">
        <w:t>Auspicee</w:t>
      </w:r>
      <w:proofErr w:type="spellEnd"/>
      <w:r w:rsidRPr="0057469B">
        <w:t xml:space="preserve"> must enter into an Auspice Agreement and show proof of this. An Auspice </w:t>
      </w:r>
      <w:r>
        <w:t>A</w:t>
      </w:r>
      <w:r w:rsidRPr="0057469B">
        <w:t xml:space="preserve">greement is a legally binding document. </w:t>
      </w:r>
      <w:hyperlink r:id="rId22" w:history="1">
        <w:r w:rsidRPr="00F310C5">
          <w:rPr>
            <w:rStyle w:val="Hyperlink"/>
            <w:rFonts w:cstheme="minorBidi"/>
          </w:rPr>
          <w:t>Not-for-profit Law</w:t>
        </w:r>
      </w:hyperlink>
      <w:r>
        <w:t xml:space="preserve"> </w:t>
      </w:r>
      <w:r w:rsidRPr="0057469B">
        <w:t xml:space="preserve">has information about </w:t>
      </w:r>
      <w:proofErr w:type="spellStart"/>
      <w:r w:rsidRPr="0057469B">
        <w:t>auspicing</w:t>
      </w:r>
      <w:proofErr w:type="spellEnd"/>
      <w:r>
        <w:t>,</w:t>
      </w:r>
      <w:r w:rsidRPr="0057469B">
        <w:t xml:space="preserve"> including a template </w:t>
      </w:r>
      <w:r>
        <w:t>A</w:t>
      </w:r>
      <w:r w:rsidRPr="0057469B">
        <w:t xml:space="preserve">uspice </w:t>
      </w:r>
      <w:r>
        <w:t>A</w:t>
      </w:r>
      <w:r w:rsidRPr="0057469B">
        <w:t>greement.</w:t>
      </w:r>
    </w:p>
    <w:p w14:paraId="0629A1B3" w14:textId="365D9F0B" w:rsidR="001F34C3" w:rsidRPr="008969C6" w:rsidRDefault="001F34C3" w:rsidP="00827A5C">
      <w:pPr>
        <w:spacing w:before="120"/>
        <w:rPr>
          <w:lang w:val="en-US"/>
        </w:rPr>
      </w:pPr>
      <w:r w:rsidRPr="0057469B">
        <w:lastRenderedPageBreak/>
        <w:t xml:space="preserve">An </w:t>
      </w:r>
      <w:proofErr w:type="spellStart"/>
      <w:r w:rsidR="00C66725">
        <w:t>Auspicor</w:t>
      </w:r>
      <w:proofErr w:type="spellEnd"/>
      <w:r w:rsidRPr="0057469B">
        <w:t xml:space="preserve"> </w:t>
      </w:r>
      <w:r w:rsidRPr="0057469B">
        <w:rPr>
          <w:lang w:val="en-US"/>
        </w:rPr>
        <w:t>ma</w:t>
      </w:r>
      <w:r>
        <w:rPr>
          <w:lang w:val="en-US"/>
        </w:rPr>
        <w:t xml:space="preserve">y auspice more than one </w:t>
      </w:r>
      <w:r w:rsidRPr="0057469B">
        <w:rPr>
          <w:lang w:val="en-US"/>
        </w:rPr>
        <w:t xml:space="preserve">group or </w:t>
      </w:r>
      <w:proofErr w:type="spellStart"/>
      <w:r w:rsidRPr="0057469B">
        <w:rPr>
          <w:lang w:val="en-US"/>
        </w:rPr>
        <w:t>organisation</w:t>
      </w:r>
      <w:proofErr w:type="spellEnd"/>
      <w:r w:rsidRPr="0057469B">
        <w:rPr>
          <w:lang w:val="en-US"/>
        </w:rPr>
        <w:t xml:space="preserve">, but must submit a separate application, and enter into a separate funding </w:t>
      </w:r>
      <w:r w:rsidR="00415239">
        <w:rPr>
          <w:lang w:val="en-US"/>
        </w:rPr>
        <w:t>a</w:t>
      </w:r>
      <w:r w:rsidRPr="0057469B">
        <w:rPr>
          <w:lang w:val="en-US"/>
        </w:rPr>
        <w:t>greement, for each g</w:t>
      </w:r>
      <w:r>
        <w:rPr>
          <w:lang w:val="en-US"/>
        </w:rPr>
        <w:t xml:space="preserve">roup or </w:t>
      </w:r>
      <w:proofErr w:type="spellStart"/>
      <w:r>
        <w:rPr>
          <w:lang w:val="en-US"/>
        </w:rPr>
        <w:t>organisation</w:t>
      </w:r>
      <w:proofErr w:type="spellEnd"/>
      <w:r>
        <w:rPr>
          <w:lang w:val="en-US"/>
        </w:rPr>
        <w:t xml:space="preserve"> </w:t>
      </w:r>
      <w:proofErr w:type="spellStart"/>
      <w:r>
        <w:rPr>
          <w:lang w:val="en-US"/>
        </w:rPr>
        <w:t>auspiced</w:t>
      </w:r>
      <w:proofErr w:type="spellEnd"/>
      <w:r>
        <w:rPr>
          <w:lang w:val="en-US"/>
        </w:rPr>
        <w:t xml:space="preserve">. </w:t>
      </w:r>
    </w:p>
    <w:p w14:paraId="08B74D9B" w14:textId="77777777" w:rsidR="0011528B" w:rsidRPr="004671AE" w:rsidRDefault="0011528B" w:rsidP="000D4E82">
      <w:pPr>
        <w:pStyle w:val="Heading3"/>
        <w:spacing w:line="276" w:lineRule="auto"/>
        <w:ind w:left="1134"/>
      </w:pPr>
      <w:bookmarkStart w:id="24" w:name="_Toc866192"/>
      <w:bookmarkStart w:id="25" w:name="_Toc961941"/>
      <w:bookmarkEnd w:id="24"/>
      <w:r>
        <w:t>Organisations currently in receipt of NDIA ILC funding</w:t>
      </w:r>
      <w:bookmarkEnd w:id="25"/>
    </w:p>
    <w:p w14:paraId="7B28FB3D" w14:textId="77777777" w:rsidR="0011528B" w:rsidRPr="00D94E78" w:rsidRDefault="0011528B" w:rsidP="00827A5C">
      <w:pPr>
        <w:spacing w:before="120"/>
      </w:pPr>
      <w:r>
        <w:t>Applicants</w:t>
      </w:r>
      <w:r w:rsidRPr="000536A0">
        <w:t xml:space="preserve"> </w:t>
      </w:r>
      <w:r>
        <w:t xml:space="preserve">that are currently receiving </w:t>
      </w:r>
      <w:r w:rsidRPr="000536A0">
        <w:t>ILC funding</w:t>
      </w:r>
      <w:r>
        <w:t xml:space="preserve"> through a previous ILC </w:t>
      </w:r>
      <w:r w:rsidR="009D7489">
        <w:t>Grant</w:t>
      </w:r>
      <w:r>
        <w:t xml:space="preserve"> round,</w:t>
      </w:r>
      <w:r w:rsidRPr="000536A0">
        <w:rPr>
          <w:rFonts w:eastAsia="Calibri" w:cs="Arial"/>
        </w:rPr>
        <w:t xml:space="preserve"> </w:t>
      </w:r>
      <w:r w:rsidRPr="000536A0">
        <w:t>may apply,</w:t>
      </w:r>
      <w:r>
        <w:t xml:space="preserve"> however </w:t>
      </w:r>
      <w:r w:rsidRPr="000536A0">
        <w:t xml:space="preserve">the current level of ILC </w:t>
      </w:r>
      <w:r>
        <w:t xml:space="preserve">funding and what it </w:t>
      </w:r>
      <w:proofErr w:type="gramStart"/>
      <w:r>
        <w:t>is being directed</w:t>
      </w:r>
      <w:proofErr w:type="gramEnd"/>
      <w:r>
        <w:t xml:space="preserve"> towards</w:t>
      </w:r>
      <w:r w:rsidRPr="000536A0">
        <w:t xml:space="preserve"> will be a consideration during assessment.</w:t>
      </w:r>
      <w:r>
        <w:t xml:space="preserve"> </w:t>
      </w:r>
    </w:p>
    <w:p w14:paraId="6E3B3B62" w14:textId="73027779" w:rsidR="0011528B" w:rsidRPr="004671AE" w:rsidRDefault="0011528B" w:rsidP="000D4E82">
      <w:pPr>
        <w:pStyle w:val="Heading3"/>
        <w:spacing w:line="276" w:lineRule="auto"/>
        <w:ind w:left="1134"/>
      </w:pPr>
      <w:bookmarkStart w:id="26" w:name="_Toc531005177"/>
      <w:bookmarkStart w:id="27" w:name="_Toc961942"/>
      <w:r w:rsidRPr="00A54B66">
        <w:t xml:space="preserve">Organisations </w:t>
      </w:r>
      <w:r>
        <w:t xml:space="preserve">that are </w:t>
      </w:r>
      <w:r w:rsidR="00FC78FD">
        <w:t xml:space="preserve">NDIA </w:t>
      </w:r>
      <w:r>
        <w:t>registered p</w:t>
      </w:r>
      <w:r w:rsidRPr="00A54B66">
        <w:t>roviders of support</w:t>
      </w:r>
      <w:bookmarkEnd w:id="26"/>
      <w:bookmarkEnd w:id="27"/>
      <w:r w:rsidRPr="00A54B66">
        <w:t xml:space="preserve"> </w:t>
      </w:r>
    </w:p>
    <w:p w14:paraId="716211EA" w14:textId="341757F8" w:rsidR="0011528B" w:rsidRPr="00C82998" w:rsidRDefault="00FC78FD" w:rsidP="00827A5C">
      <w:pPr>
        <w:spacing w:before="120"/>
      </w:pPr>
      <w:r>
        <w:t>NDIA r</w:t>
      </w:r>
      <w:r w:rsidR="0011528B" w:rsidRPr="00A97B04">
        <w:t xml:space="preserve">egistered providers of support can apply for a </w:t>
      </w:r>
      <w:r w:rsidR="00415239">
        <w:t>g</w:t>
      </w:r>
      <w:r w:rsidR="009D7489">
        <w:t>rant</w:t>
      </w:r>
      <w:r w:rsidR="0011528B" w:rsidRPr="00A97B04">
        <w:t xml:space="preserve"> under this ILC </w:t>
      </w:r>
      <w:r w:rsidR="009D7489">
        <w:t>Grant</w:t>
      </w:r>
      <w:r w:rsidR="0011528B" w:rsidRPr="00A97B04">
        <w:t xml:space="preserve"> opportunity</w:t>
      </w:r>
      <w:r w:rsidR="0011528B">
        <w:t xml:space="preserve">. </w:t>
      </w:r>
    </w:p>
    <w:p w14:paraId="5A562CD3" w14:textId="77777777" w:rsidR="0011528B" w:rsidRPr="00A97B04" w:rsidRDefault="0011528B" w:rsidP="00827A5C">
      <w:pPr>
        <w:spacing w:before="120"/>
      </w:pPr>
      <w:r w:rsidRPr="00A97B04">
        <w:t>The NDIA recognises that</w:t>
      </w:r>
      <w:r>
        <w:t>,</w:t>
      </w:r>
      <w:r w:rsidRPr="00A97B04">
        <w:t xml:space="preserve"> in a small number of cases, </w:t>
      </w:r>
      <w:r>
        <w:t>this may result in actual or potential conflicts of interest. Organisations</w:t>
      </w:r>
      <w:r w:rsidRPr="00A97B04">
        <w:t xml:space="preserve"> intending to apply for funding should ref</w:t>
      </w:r>
      <w:r>
        <w:t>er to the Conflict of Interest S</w:t>
      </w:r>
      <w:r w:rsidRPr="00A97B04">
        <w:t xml:space="preserve">ection </w:t>
      </w:r>
      <w:r>
        <w:t>(S</w:t>
      </w:r>
      <w:r w:rsidRPr="00867A81">
        <w:t xml:space="preserve">ection </w:t>
      </w:r>
      <w:r w:rsidRPr="00BB7AF2">
        <w:t>1</w:t>
      </w:r>
      <w:r w:rsidR="00BB7AF2" w:rsidRPr="00BB7AF2">
        <w:t>4</w:t>
      </w:r>
      <w:r w:rsidRPr="00BB7AF2">
        <w:t>.2)</w:t>
      </w:r>
      <w:r w:rsidRPr="00A97B04">
        <w:t xml:space="preserve"> in </w:t>
      </w:r>
      <w:r>
        <w:t xml:space="preserve">these </w:t>
      </w:r>
      <w:r w:rsidR="009D7489">
        <w:t>Grant</w:t>
      </w:r>
      <w:r>
        <w:t xml:space="preserve"> Opportunity Guidelines</w:t>
      </w:r>
      <w:r w:rsidRPr="00A97B04">
        <w:t>.</w:t>
      </w:r>
    </w:p>
    <w:p w14:paraId="37028D5E" w14:textId="77777777" w:rsidR="0011528B" w:rsidRPr="004671AE" w:rsidRDefault="0011528B" w:rsidP="000D4E82">
      <w:pPr>
        <w:pStyle w:val="Heading3"/>
        <w:spacing w:line="276" w:lineRule="auto"/>
        <w:ind w:left="1134"/>
      </w:pPr>
      <w:bookmarkStart w:id="28" w:name="_Toc496539155"/>
      <w:bookmarkStart w:id="29" w:name="_Toc531005178"/>
      <w:bookmarkStart w:id="30" w:name="_Toc961943"/>
      <w:r w:rsidRPr="00D6158E">
        <w:t>Partners in the Community (Local Area Coordination and/or Early Childhood Early Intervention Partners</w:t>
      </w:r>
      <w:bookmarkEnd w:id="28"/>
      <w:r w:rsidRPr="00D6158E">
        <w:t>)</w:t>
      </w:r>
      <w:bookmarkEnd w:id="29"/>
      <w:bookmarkEnd w:id="30"/>
    </w:p>
    <w:p w14:paraId="77F62C82" w14:textId="77777777" w:rsidR="0011528B" w:rsidRPr="00C82998" w:rsidRDefault="0011528B" w:rsidP="00827A5C">
      <w:pPr>
        <w:spacing w:before="120"/>
      </w:pPr>
      <w:r w:rsidRPr="00D6158E">
        <w:t xml:space="preserve">Organisations </w:t>
      </w:r>
      <w:proofErr w:type="gramStart"/>
      <w:r w:rsidRPr="00D6158E">
        <w:t>partnering</w:t>
      </w:r>
      <w:proofErr w:type="gramEnd"/>
      <w:r w:rsidRPr="00D6158E">
        <w:t xml:space="preserve"> with the NDIA to provide Local Area Coordination (LAC) and/or Early Childhood Early Intervention (ECEI) services through the NDIS Partners in the Community Program are eligible to apply </w:t>
      </w:r>
      <w:r>
        <w:t xml:space="preserve">if they meet the eligibility criteria </w:t>
      </w:r>
    </w:p>
    <w:p w14:paraId="3A165D81" w14:textId="0DD20B3C" w:rsidR="00323F19" w:rsidRDefault="0011528B" w:rsidP="00827A5C">
      <w:pPr>
        <w:spacing w:before="120"/>
      </w:pPr>
      <w:r>
        <w:t>A</w:t>
      </w:r>
      <w:r w:rsidRPr="00D6158E">
        <w:t xml:space="preserve">ctivities </w:t>
      </w:r>
      <w:r>
        <w:t>must</w:t>
      </w:r>
      <w:r w:rsidRPr="00D6158E">
        <w:t xml:space="preserve"> not duplicate activities that </w:t>
      </w:r>
      <w:proofErr w:type="gramStart"/>
      <w:r w:rsidRPr="00D6158E">
        <w:t xml:space="preserve">would be expected to be </w:t>
      </w:r>
      <w:r>
        <w:t>delivered</w:t>
      </w:r>
      <w:proofErr w:type="gramEnd"/>
      <w:r w:rsidRPr="00D6158E">
        <w:t xml:space="preserve"> through their Partner role. Organisations intending to apply for funding under th</w:t>
      </w:r>
      <w:r>
        <w:t xml:space="preserve">is </w:t>
      </w:r>
      <w:r w:rsidR="008B4888">
        <w:t>g</w:t>
      </w:r>
      <w:r w:rsidR="009D7489">
        <w:t>rant</w:t>
      </w:r>
      <w:r>
        <w:t xml:space="preserve"> approach </w:t>
      </w:r>
      <w:r w:rsidRPr="00D6158E">
        <w:t>should ref</w:t>
      </w:r>
      <w:r w:rsidR="00C66725">
        <w:t>er to the Conflict of Interest S</w:t>
      </w:r>
      <w:r w:rsidRPr="00D6158E">
        <w:t xml:space="preserve">ection </w:t>
      </w:r>
      <w:r w:rsidRPr="002F04C1">
        <w:t>(</w:t>
      </w:r>
      <w:r w:rsidRPr="000F1419">
        <w:t xml:space="preserve">Section </w:t>
      </w:r>
      <w:r>
        <w:t>13.2</w:t>
      </w:r>
      <w:r w:rsidRPr="000F1419">
        <w:t>)</w:t>
      </w:r>
      <w:r w:rsidRPr="00D6158E">
        <w:t xml:space="preserve"> in these </w:t>
      </w:r>
      <w:r w:rsidR="008B4888">
        <w:t>g</w:t>
      </w:r>
      <w:r w:rsidRPr="00D6158E">
        <w:t>uidelines.</w:t>
      </w:r>
    </w:p>
    <w:p w14:paraId="070DF575" w14:textId="77777777" w:rsidR="00323F19" w:rsidRPr="005E5DCD" w:rsidRDefault="00323F19" w:rsidP="000D4E82">
      <w:pPr>
        <w:pStyle w:val="Heading3"/>
        <w:spacing w:line="276" w:lineRule="auto"/>
        <w:ind w:left="1134"/>
      </w:pPr>
      <w:bookmarkStart w:id="31" w:name="_Toc961944"/>
      <w:bookmarkStart w:id="32" w:name="_Toc531868017"/>
      <w:r>
        <w:t>Additional eligibility requirements</w:t>
      </w:r>
      <w:bookmarkEnd w:id="31"/>
      <w:r>
        <w:t xml:space="preserve"> </w:t>
      </w:r>
      <w:bookmarkStart w:id="33" w:name="_Toc529276510"/>
      <w:bookmarkEnd w:id="32"/>
      <w:bookmarkEnd w:id="33"/>
    </w:p>
    <w:p w14:paraId="3D8E49F1" w14:textId="77777777" w:rsidR="00CB0FBC" w:rsidRPr="004D0C47" w:rsidRDefault="00CB0FBC" w:rsidP="00827A5C">
      <w:pPr>
        <w:pStyle w:val="ListBullet"/>
        <w:numPr>
          <w:ilvl w:val="0"/>
          <w:numId w:val="0"/>
        </w:numPr>
        <w:spacing w:before="120" w:after="120"/>
        <w:rPr>
          <w:rFonts w:cs="Arial"/>
        </w:rPr>
      </w:pPr>
      <w:r w:rsidRPr="004D0C47">
        <w:rPr>
          <w:rFonts w:cs="Arial"/>
        </w:rPr>
        <w:t>We can only accept applications from</w:t>
      </w:r>
      <w:r w:rsidR="004D0C47" w:rsidRPr="004D0C47">
        <w:rPr>
          <w:rFonts w:cs="Arial"/>
        </w:rPr>
        <w:t xml:space="preserve"> applicants that</w:t>
      </w:r>
      <w:r w:rsidRPr="004D0C47">
        <w:rPr>
          <w:rFonts w:cs="Arial"/>
        </w:rPr>
        <w:t>:</w:t>
      </w:r>
    </w:p>
    <w:p w14:paraId="16B7847C" w14:textId="68E57F4F" w:rsidR="004D0C47" w:rsidRPr="004D0C47" w:rsidRDefault="004D0C47" w:rsidP="00827A5C">
      <w:pPr>
        <w:pStyle w:val="Bullet1"/>
        <w:spacing w:after="120"/>
        <w:ind w:left="568"/>
        <w:rPr>
          <w:rFonts w:ascii="Arial" w:hAnsi="Arial" w:cs="Arial"/>
          <w:sz w:val="20"/>
          <w:szCs w:val="20"/>
        </w:rPr>
      </w:pPr>
      <w:bookmarkStart w:id="34" w:name="_Toc529276511"/>
      <w:bookmarkStart w:id="35" w:name="_Toc529276512"/>
      <w:bookmarkStart w:id="36" w:name="_Toc529276513"/>
      <w:bookmarkEnd w:id="34"/>
      <w:bookmarkEnd w:id="35"/>
      <w:bookmarkEnd w:id="36"/>
      <w:r w:rsidRPr="004D0C47">
        <w:rPr>
          <w:rFonts w:ascii="Arial" w:hAnsi="Arial" w:cs="Arial"/>
          <w:sz w:val="20"/>
          <w:szCs w:val="20"/>
        </w:rPr>
        <w:t xml:space="preserve">have an Australian Business Number (ABN) or be willing to obtain one prior to the execution of the </w:t>
      </w:r>
      <w:r w:rsidR="008B4888">
        <w:rPr>
          <w:rFonts w:ascii="Arial" w:hAnsi="Arial" w:cs="Arial"/>
          <w:sz w:val="20"/>
          <w:szCs w:val="20"/>
        </w:rPr>
        <w:t>g</w:t>
      </w:r>
      <w:r w:rsidR="009D7489">
        <w:rPr>
          <w:rFonts w:ascii="Arial" w:hAnsi="Arial" w:cs="Arial"/>
          <w:sz w:val="20"/>
          <w:szCs w:val="20"/>
        </w:rPr>
        <w:t>rant</w:t>
      </w:r>
      <w:r w:rsidR="008B4888">
        <w:rPr>
          <w:rFonts w:ascii="Arial" w:hAnsi="Arial" w:cs="Arial"/>
          <w:sz w:val="20"/>
          <w:szCs w:val="20"/>
        </w:rPr>
        <w:t xml:space="preserve"> a</w:t>
      </w:r>
      <w:r w:rsidR="00EE6726">
        <w:rPr>
          <w:rFonts w:ascii="Arial" w:hAnsi="Arial" w:cs="Arial"/>
          <w:sz w:val="20"/>
          <w:szCs w:val="20"/>
        </w:rPr>
        <w:t>greement</w:t>
      </w:r>
    </w:p>
    <w:p w14:paraId="19624C09" w14:textId="08EE4416" w:rsidR="004D0C47" w:rsidRPr="004D0C47" w:rsidRDefault="004D0C47" w:rsidP="00827A5C">
      <w:pPr>
        <w:pStyle w:val="Bullet1"/>
        <w:spacing w:after="120"/>
        <w:ind w:left="568"/>
        <w:rPr>
          <w:rFonts w:ascii="Arial" w:hAnsi="Arial" w:cs="Arial"/>
          <w:sz w:val="20"/>
          <w:szCs w:val="20"/>
        </w:rPr>
      </w:pPr>
      <w:r>
        <w:rPr>
          <w:rFonts w:ascii="Arial" w:hAnsi="Arial" w:cs="Arial"/>
          <w:sz w:val="20"/>
          <w:szCs w:val="20"/>
        </w:rPr>
        <w:t>are</w:t>
      </w:r>
      <w:r w:rsidRPr="004D0C47">
        <w:rPr>
          <w:rFonts w:ascii="Arial" w:hAnsi="Arial" w:cs="Arial"/>
          <w:sz w:val="20"/>
          <w:szCs w:val="20"/>
        </w:rPr>
        <w:t xml:space="preserve"> registered, or willing to register for the purposes of GST if their income turnover, as a result of a successful </w:t>
      </w:r>
      <w:r w:rsidR="008B4888">
        <w:rPr>
          <w:rFonts w:ascii="Arial" w:hAnsi="Arial" w:cs="Arial"/>
          <w:sz w:val="20"/>
          <w:szCs w:val="20"/>
        </w:rPr>
        <w:t>g</w:t>
      </w:r>
      <w:r w:rsidR="009D7489">
        <w:rPr>
          <w:rFonts w:ascii="Arial" w:hAnsi="Arial" w:cs="Arial"/>
          <w:sz w:val="20"/>
          <w:szCs w:val="20"/>
        </w:rPr>
        <w:t>rant</w:t>
      </w:r>
      <w:r w:rsidRPr="004D0C47">
        <w:rPr>
          <w:rFonts w:ascii="Arial" w:hAnsi="Arial" w:cs="Arial"/>
          <w:sz w:val="20"/>
          <w:szCs w:val="20"/>
        </w:rPr>
        <w:t xml:space="preserve">, will exceed the thresholds defined by the Australia Tax Office </w:t>
      </w:r>
    </w:p>
    <w:p w14:paraId="6B0BB794" w14:textId="7C51C733" w:rsidR="004D0C47" w:rsidRPr="004D0C47" w:rsidRDefault="004D0C47" w:rsidP="00827A5C">
      <w:pPr>
        <w:pStyle w:val="Bullet1"/>
        <w:spacing w:after="120"/>
        <w:ind w:left="568"/>
        <w:rPr>
          <w:rFonts w:ascii="Arial" w:hAnsi="Arial" w:cs="Arial"/>
          <w:sz w:val="20"/>
          <w:szCs w:val="20"/>
        </w:rPr>
      </w:pPr>
      <w:r w:rsidRPr="004D0C47">
        <w:rPr>
          <w:rFonts w:ascii="Arial" w:hAnsi="Arial" w:cs="Arial"/>
          <w:sz w:val="20"/>
          <w:szCs w:val="20"/>
        </w:rPr>
        <w:t>have an account with an Australian financial institution</w:t>
      </w:r>
    </w:p>
    <w:p w14:paraId="6987F430" w14:textId="2787109D" w:rsidR="00EC2B2A" w:rsidRPr="002134B0" w:rsidRDefault="004D0C47" w:rsidP="002134B0">
      <w:pPr>
        <w:pStyle w:val="Bullet1"/>
        <w:spacing w:after="120"/>
        <w:ind w:left="568"/>
        <w:rPr>
          <w:rStyle w:val="highlightedtextChar"/>
          <w:rFonts w:ascii="Arial" w:hAnsi="Arial" w:cs="Arial"/>
          <w:b w:val="0"/>
          <w:color w:val="auto"/>
          <w:sz w:val="20"/>
          <w:szCs w:val="20"/>
        </w:rPr>
      </w:pPr>
      <w:r w:rsidRPr="004D0C47">
        <w:rPr>
          <w:rFonts w:ascii="Arial" w:hAnsi="Arial" w:cs="Arial"/>
          <w:sz w:val="20"/>
          <w:szCs w:val="20"/>
        </w:rPr>
        <w:t>All applicants must have Public Liability Insurance coverage f</w:t>
      </w:r>
      <w:r w:rsidR="002134B0">
        <w:rPr>
          <w:rFonts w:ascii="Arial" w:hAnsi="Arial" w:cs="Arial"/>
          <w:sz w:val="20"/>
          <w:szCs w:val="20"/>
        </w:rPr>
        <w:t>or the duration of the project.</w:t>
      </w:r>
      <w:r w:rsidR="002134B0">
        <w:rPr>
          <w:rFonts w:ascii="Arial" w:hAnsi="Arial" w:cs="Arial"/>
          <w:sz w:val="20"/>
          <w:szCs w:val="20"/>
        </w:rPr>
        <w:br/>
      </w:r>
      <w:r w:rsidRPr="002134B0">
        <w:rPr>
          <w:rFonts w:ascii="Arial" w:hAnsi="Arial" w:cs="Arial"/>
          <w:i/>
          <w:sz w:val="20"/>
          <w:szCs w:val="20"/>
        </w:rPr>
        <w:t xml:space="preserve">[Note: applicants </w:t>
      </w:r>
      <w:proofErr w:type="gramStart"/>
      <w:r w:rsidRPr="002134B0">
        <w:rPr>
          <w:rFonts w:ascii="Arial" w:hAnsi="Arial" w:cs="Arial"/>
          <w:i/>
          <w:sz w:val="20"/>
          <w:szCs w:val="20"/>
        </w:rPr>
        <w:t>may be asked</w:t>
      </w:r>
      <w:proofErr w:type="gramEnd"/>
      <w:r w:rsidRPr="002134B0">
        <w:rPr>
          <w:rFonts w:ascii="Arial" w:hAnsi="Arial" w:cs="Arial"/>
          <w:i/>
          <w:sz w:val="20"/>
          <w:szCs w:val="20"/>
        </w:rPr>
        <w:t xml:space="preserve"> for a copy of their Public Liability Insur</w:t>
      </w:r>
      <w:r w:rsidR="00C66725" w:rsidRPr="002134B0">
        <w:rPr>
          <w:rFonts w:ascii="Arial" w:hAnsi="Arial" w:cs="Arial"/>
          <w:i/>
          <w:sz w:val="20"/>
          <w:szCs w:val="20"/>
        </w:rPr>
        <w:t>ance]</w:t>
      </w:r>
      <w:r w:rsidR="00EE6726" w:rsidRPr="002134B0">
        <w:rPr>
          <w:rFonts w:ascii="Arial" w:hAnsi="Arial" w:cs="Arial"/>
          <w:i/>
          <w:sz w:val="20"/>
          <w:szCs w:val="20"/>
        </w:rPr>
        <w:t>.</w:t>
      </w:r>
    </w:p>
    <w:p w14:paraId="1FAFC77B" w14:textId="3B7AAD46" w:rsidR="002A0E03" w:rsidRDefault="002A0E03" w:rsidP="000D4E82">
      <w:pPr>
        <w:pStyle w:val="Heading3"/>
        <w:spacing w:line="276" w:lineRule="auto"/>
        <w:ind w:left="1134"/>
      </w:pPr>
      <w:bookmarkStart w:id="37" w:name="_Toc494290495"/>
      <w:bookmarkStart w:id="38" w:name="_Toc961945"/>
      <w:bookmarkEnd w:id="37"/>
      <w:r>
        <w:t>Who is not eligible</w:t>
      </w:r>
      <w:r w:rsidR="003271A6">
        <w:t xml:space="preserve"> to apply for a </w:t>
      </w:r>
      <w:r w:rsidR="008B4888">
        <w:t>g</w:t>
      </w:r>
      <w:r w:rsidR="009D7489">
        <w:t>rant</w:t>
      </w:r>
      <w:r>
        <w:t>?</w:t>
      </w:r>
      <w:bookmarkEnd w:id="38"/>
    </w:p>
    <w:p w14:paraId="35847EB2" w14:textId="77777777" w:rsidR="003C19C8" w:rsidRPr="00A37F5A" w:rsidRDefault="003C19C8" w:rsidP="00827A5C">
      <w:pPr>
        <w:spacing w:before="120"/>
      </w:pPr>
      <w:r w:rsidRPr="00A37F5A">
        <w:t xml:space="preserve">You are not eligible to apply if you are: </w:t>
      </w:r>
    </w:p>
    <w:tbl>
      <w:tblPr>
        <w:tblW w:w="5000" w:type="pct"/>
        <w:tblLayout w:type="fixed"/>
        <w:tblCellMar>
          <w:left w:w="0" w:type="dxa"/>
          <w:right w:w="0" w:type="dxa"/>
        </w:tblCellMar>
        <w:tblLook w:val="04A0" w:firstRow="1" w:lastRow="0" w:firstColumn="1" w:lastColumn="0" w:noHBand="0" w:noVBand="1"/>
      </w:tblPr>
      <w:tblGrid>
        <w:gridCol w:w="2198"/>
        <w:gridCol w:w="6580"/>
      </w:tblGrid>
      <w:tr w:rsidR="00E622A1" w:rsidRPr="00E42162" w14:paraId="3F97B4D9" w14:textId="77777777" w:rsidTr="007A4770">
        <w:trPr>
          <w:tblHeader/>
        </w:trPr>
        <w:tc>
          <w:tcPr>
            <w:tcW w:w="1252" w:type="pct"/>
            <w:tcBorders>
              <w:top w:val="nil"/>
              <w:left w:val="nil"/>
              <w:bottom w:val="single" w:sz="18" w:space="0" w:color="FFFFFF"/>
              <w:right w:val="single" w:sz="8" w:space="0" w:color="FFFFFF"/>
            </w:tcBorders>
            <w:shd w:val="clear" w:color="auto" w:fill="6B2976"/>
          </w:tcPr>
          <w:p w14:paraId="36FD314E" w14:textId="77777777" w:rsidR="00E622A1" w:rsidRPr="00E42162" w:rsidRDefault="00E622A1" w:rsidP="000D4E82">
            <w:pPr>
              <w:spacing w:after="100" w:line="276" w:lineRule="auto"/>
              <w:ind w:left="113" w:right="113"/>
              <w:rPr>
                <w:strike/>
                <w:color w:val="FFFFFF" w:themeColor="background1"/>
              </w:rPr>
            </w:pPr>
            <w:r w:rsidRPr="00E42162">
              <w:rPr>
                <w:b/>
                <w:bCs/>
                <w:color w:val="FFFFFF" w:themeColor="background1"/>
                <w:sz w:val="24"/>
                <w:szCs w:val="24"/>
              </w:rPr>
              <w:t>Party Type Value</w:t>
            </w:r>
          </w:p>
        </w:tc>
        <w:tc>
          <w:tcPr>
            <w:tcW w:w="3748" w:type="pct"/>
            <w:tcBorders>
              <w:top w:val="nil"/>
              <w:left w:val="nil"/>
              <w:bottom w:val="single" w:sz="18" w:space="0" w:color="FFFFFF"/>
              <w:right w:val="single" w:sz="8" w:space="0" w:color="FFFFFF"/>
            </w:tcBorders>
            <w:shd w:val="clear" w:color="auto" w:fill="6B2976"/>
          </w:tcPr>
          <w:p w14:paraId="2A59517B" w14:textId="77777777" w:rsidR="00E622A1" w:rsidRPr="00E42162" w:rsidRDefault="00E622A1" w:rsidP="000D4E82">
            <w:pPr>
              <w:spacing w:after="100" w:line="276" w:lineRule="auto"/>
              <w:ind w:left="113" w:right="113"/>
              <w:rPr>
                <w:strike/>
                <w:color w:val="FFFFFF" w:themeColor="background1"/>
              </w:rPr>
            </w:pPr>
            <w:r w:rsidRPr="00E42162">
              <w:rPr>
                <w:b/>
                <w:bCs/>
                <w:color w:val="FFFFFF" w:themeColor="background1"/>
                <w:sz w:val="24"/>
                <w:szCs w:val="24"/>
              </w:rPr>
              <w:t>Description</w:t>
            </w:r>
          </w:p>
        </w:tc>
      </w:tr>
      <w:tr w:rsidR="00E622A1" w:rsidRPr="0047496C" w14:paraId="61B7A564"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3A01C884" w14:textId="77777777" w:rsidR="00E622A1" w:rsidRPr="00591906" w:rsidRDefault="00E622A1" w:rsidP="000D4E82">
            <w:pPr>
              <w:spacing w:before="120" w:line="276" w:lineRule="auto"/>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71764811" w14:textId="77777777" w:rsidR="00E622A1" w:rsidRPr="00591906" w:rsidRDefault="00E622A1" w:rsidP="000D4E82">
            <w:pPr>
              <w:spacing w:before="120" w:line="276" w:lineRule="auto"/>
              <w:ind w:left="113" w:right="113"/>
              <w:rPr>
                <w:color w:val="000000"/>
              </w:rPr>
            </w:pPr>
            <w:r w:rsidRPr="00591906">
              <w:rPr>
                <w:color w:val="000000"/>
              </w:rPr>
              <w:t>A Person is a natural person, an individual, a human being.</w:t>
            </w:r>
          </w:p>
        </w:tc>
      </w:tr>
      <w:tr w:rsidR="00E622A1" w:rsidRPr="0047496C" w14:paraId="7B25A74A"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5D50D8D9" w14:textId="77777777" w:rsidR="00E622A1" w:rsidRPr="00591906" w:rsidRDefault="00E622A1" w:rsidP="000D4E82">
            <w:pPr>
              <w:spacing w:before="120" w:line="276" w:lineRule="auto"/>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019BEFC7" w14:textId="77777777" w:rsidR="00E622A1" w:rsidRPr="00591906" w:rsidRDefault="00E622A1" w:rsidP="000D4E82">
            <w:pPr>
              <w:spacing w:before="120" w:line="276" w:lineRule="auto"/>
              <w:ind w:left="113" w:right="113"/>
              <w:rPr>
                <w:color w:val="000000"/>
              </w:rPr>
            </w:pPr>
            <w:r w:rsidRPr="00591906">
              <w:rPr>
                <w:color w:val="000000"/>
              </w:rPr>
              <w:t>A Sole Trader is a Person who trades in their own right, and controls and manages their business. They are legally responsible for all aspects of the business, and personally responsible for debts and losses incurred in carrying on their business.</w:t>
            </w:r>
          </w:p>
          <w:p w14:paraId="564A4AD5" w14:textId="77777777" w:rsidR="00E622A1" w:rsidRPr="00591906" w:rsidRDefault="00E622A1" w:rsidP="000D4E82">
            <w:pPr>
              <w:spacing w:before="120" w:line="276" w:lineRule="auto"/>
              <w:ind w:left="113" w:right="113"/>
              <w:rPr>
                <w:color w:val="000000"/>
              </w:rPr>
            </w:pPr>
            <w:r w:rsidRPr="00591906">
              <w:rPr>
                <w:color w:val="000000"/>
              </w:rPr>
              <w:lastRenderedPageBreak/>
              <w:t>They may trade under their own name, or they may operate under a separate registered Business Name. The legal contracting entity is the Person.</w:t>
            </w:r>
          </w:p>
        </w:tc>
      </w:tr>
      <w:tr w:rsidR="00E622A1" w:rsidRPr="0047496C" w14:paraId="0716D93F"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6E8FCC59" w14:textId="77777777" w:rsidR="00E622A1" w:rsidRPr="00B74EDA" w:rsidRDefault="00E622A1" w:rsidP="000D4E82">
            <w:pPr>
              <w:spacing w:before="120" w:line="276" w:lineRule="auto"/>
              <w:ind w:left="113" w:right="113"/>
              <w:rPr>
                <w:color w:val="000000"/>
              </w:rPr>
            </w:pPr>
            <w:r w:rsidRPr="00591906">
              <w:rPr>
                <w:color w:val="000000"/>
              </w:rPr>
              <w:lastRenderedPageBreak/>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1D9F65F3" w14:textId="77777777" w:rsidR="00E622A1" w:rsidRPr="00B74EDA" w:rsidRDefault="00E622A1" w:rsidP="000D4E82">
            <w:pPr>
              <w:spacing w:before="120" w:line="276" w:lineRule="auto"/>
              <w:ind w:left="113" w:right="113"/>
              <w:rPr>
                <w:color w:val="000000"/>
              </w:rPr>
            </w:pPr>
            <w:r w:rsidRPr="00591906">
              <w:rPr>
                <w:color w:val="000000"/>
              </w:rPr>
              <w:t xml:space="preserve">An International Entity is a foreign party that </w:t>
            </w:r>
            <w:proofErr w:type="gramStart"/>
            <w:r w:rsidRPr="00591906">
              <w:rPr>
                <w:color w:val="000000"/>
              </w:rPr>
              <w:t>is not registered</w:t>
            </w:r>
            <w:proofErr w:type="gramEnd"/>
            <w:r w:rsidRPr="00591906">
              <w:rPr>
                <w:color w:val="000000"/>
              </w:rPr>
              <w:t xml:space="preserve"> for business in Australia.</w:t>
            </w:r>
          </w:p>
        </w:tc>
      </w:tr>
      <w:tr w:rsidR="00F7678B" w:rsidRPr="0047496C" w14:paraId="0DF4E9C3" w14:textId="77777777" w:rsidTr="007A4770">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129901AF" w14:textId="77777777" w:rsidR="00F7678B" w:rsidRPr="00591906" w:rsidRDefault="00F7678B" w:rsidP="000D4E82">
            <w:pPr>
              <w:spacing w:before="120" w:line="276" w:lineRule="auto"/>
              <w:ind w:left="113" w:right="113"/>
              <w:rPr>
                <w:color w:val="000000"/>
              </w:rPr>
            </w:pPr>
            <w:r>
              <w:rPr>
                <w:color w:val="000000"/>
              </w:rPr>
              <w:t>Unincorporated Association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12E2481B" w14:textId="77777777" w:rsidR="00F7678B" w:rsidRPr="00663B2A" w:rsidRDefault="00F7678B" w:rsidP="000D4E82">
            <w:pPr>
              <w:spacing w:before="120" w:line="276" w:lineRule="auto"/>
              <w:ind w:left="113" w:right="113"/>
            </w:pPr>
            <w:r>
              <w:rPr>
                <w:color w:val="000000"/>
              </w:rPr>
              <w:t xml:space="preserve">Groups or organisations not legally formed or registered are not eligible to apply in </w:t>
            </w:r>
            <w:r w:rsidRPr="00A73F65">
              <w:t>their own right.</w:t>
            </w:r>
          </w:p>
        </w:tc>
      </w:tr>
    </w:tbl>
    <w:p w14:paraId="07B888ED" w14:textId="77777777" w:rsidR="001B0DE1" w:rsidRDefault="001B0DE1" w:rsidP="000D4E82">
      <w:pPr>
        <w:pStyle w:val="Heading4"/>
        <w:spacing w:line="276" w:lineRule="auto"/>
      </w:pPr>
      <w:bookmarkStart w:id="39" w:name="_Toc961946"/>
      <w:r>
        <w:t>Unincorporated Associations</w:t>
      </w:r>
      <w:bookmarkEnd w:id="39"/>
      <w:r>
        <w:t xml:space="preserve"> </w:t>
      </w:r>
    </w:p>
    <w:p w14:paraId="4D69B095" w14:textId="75C655FC" w:rsidR="001B0DE1" w:rsidRDefault="001B0DE1" w:rsidP="00827A5C">
      <w:pPr>
        <w:pStyle w:val="ListBullet"/>
        <w:numPr>
          <w:ilvl w:val="0"/>
          <w:numId w:val="0"/>
        </w:numPr>
        <w:spacing w:before="120" w:after="120"/>
      </w:pPr>
      <w:r>
        <w:t>Non-</w:t>
      </w:r>
      <w:r w:rsidR="004B0468">
        <w:t>l</w:t>
      </w:r>
      <w:r>
        <w:t xml:space="preserve">egal </w:t>
      </w:r>
      <w:r w:rsidR="004B0468">
        <w:t>e</w:t>
      </w:r>
      <w:r>
        <w:t>ntities such as an Unincorporated Association may be able to receive funding where a legal parent organisation, or a legal entity connected to the Unincorporated Association ca</w:t>
      </w:r>
      <w:r w:rsidR="000C1A90">
        <w:t>n enter into a legally binding A</w:t>
      </w:r>
      <w:r>
        <w:t>greement on its</w:t>
      </w:r>
      <w:r w:rsidR="002D6428">
        <w:t xml:space="preserve"> </w:t>
      </w:r>
      <w:r w:rsidR="002D6428" w:rsidRPr="00BD3A00">
        <w:t>behalf</w:t>
      </w:r>
      <w:r w:rsidRPr="00BD3A00">
        <w:t>. Alternatively</w:t>
      </w:r>
      <w:r w:rsidR="00F7678B" w:rsidRPr="00BD3A00">
        <w:t xml:space="preserve">, unincorporated associations can be </w:t>
      </w:r>
      <w:proofErr w:type="spellStart"/>
      <w:r w:rsidR="00F7678B" w:rsidRPr="00BD3A00">
        <w:t>a</w:t>
      </w:r>
      <w:r w:rsidR="002134B0" w:rsidRPr="00BD3A00">
        <w:t>supiced</w:t>
      </w:r>
      <w:proofErr w:type="spellEnd"/>
      <w:r w:rsidR="002134B0" w:rsidRPr="00BD3A00">
        <w:t xml:space="preserve"> by a legal entity (see S</w:t>
      </w:r>
      <w:r w:rsidR="00F7678B" w:rsidRPr="00BD3A00">
        <w:t>ection 4.1.2)</w:t>
      </w:r>
      <w:r w:rsidR="00B15D6A" w:rsidRPr="00BD3A00">
        <w:t>.</w:t>
      </w:r>
    </w:p>
    <w:p w14:paraId="4EAF4379" w14:textId="77777777" w:rsidR="002A0E03" w:rsidRDefault="003C19C8" w:rsidP="000D4E82">
      <w:pPr>
        <w:pStyle w:val="Heading3"/>
        <w:spacing w:line="276" w:lineRule="auto"/>
        <w:ind w:left="1134"/>
      </w:pPr>
      <w:bookmarkStart w:id="40" w:name="_Toc866199"/>
      <w:bookmarkStart w:id="41" w:name="_Toc961947"/>
      <w:bookmarkEnd w:id="40"/>
      <w:r>
        <w:t>What qualifications</w:t>
      </w:r>
      <w:r w:rsidR="008D123A">
        <w:t>,</w:t>
      </w:r>
      <w:r>
        <w:t xml:space="preserve"> skills</w:t>
      </w:r>
      <w:r w:rsidR="008D123A">
        <w:t xml:space="preserve"> or checks</w:t>
      </w:r>
      <w:r>
        <w:t xml:space="preserve"> are required?</w:t>
      </w:r>
      <w:bookmarkEnd w:id="41"/>
      <w:r>
        <w:t xml:space="preserve"> </w:t>
      </w:r>
    </w:p>
    <w:p w14:paraId="34BC4F80" w14:textId="273FFD5F" w:rsidR="003C19C8" w:rsidRPr="00A815E0" w:rsidRDefault="003C19C8" w:rsidP="00827A5C">
      <w:pPr>
        <w:spacing w:before="120"/>
      </w:pPr>
      <w:bookmarkStart w:id="42" w:name="_Toc164844264"/>
      <w:bookmarkStart w:id="43" w:name="_Toc383003257"/>
      <w:r>
        <w:t>If you are successful</w:t>
      </w:r>
      <w:r w:rsidR="00B36EF4">
        <w:t xml:space="preserve">, </w:t>
      </w:r>
      <w:r w:rsidR="00A815E0">
        <w:t>personnel</w:t>
      </w:r>
      <w:r w:rsidR="00A815E0" w:rsidRPr="00B72EE8">
        <w:t xml:space="preserve"> </w:t>
      </w:r>
      <w:r w:rsidRPr="00A815E0">
        <w:rPr>
          <w:rFonts w:cs="Arial"/>
        </w:rPr>
        <w:t xml:space="preserve">working on </w:t>
      </w:r>
      <w:r w:rsidRPr="00613411">
        <w:rPr>
          <w:rFonts w:cs="Arial"/>
        </w:rPr>
        <w:t xml:space="preserve">the </w:t>
      </w:r>
      <w:r w:rsidR="008B4888">
        <w:rPr>
          <w:rFonts w:cs="Arial"/>
        </w:rPr>
        <w:t>g</w:t>
      </w:r>
      <w:r w:rsidR="009D7489">
        <w:rPr>
          <w:rFonts w:cs="Arial"/>
        </w:rPr>
        <w:t>rant</w:t>
      </w:r>
      <w:r w:rsidRPr="00613411">
        <w:rPr>
          <w:rFonts w:cs="Arial"/>
        </w:rPr>
        <w:t xml:space="preserve"> activity</w:t>
      </w:r>
      <w:r w:rsidR="005A2AA3">
        <w:rPr>
          <w:rFonts w:cs="Arial"/>
        </w:rPr>
        <w:t>, including subcontracted personnel,</w:t>
      </w:r>
      <w:r w:rsidRPr="00613411">
        <w:rPr>
          <w:rFonts w:cs="Arial"/>
        </w:rPr>
        <w:t xml:space="preserve"> </w:t>
      </w:r>
      <w:r w:rsidR="00A815E0">
        <w:rPr>
          <w:rFonts w:cs="Arial"/>
        </w:rPr>
        <w:t xml:space="preserve">must </w:t>
      </w:r>
      <w:r w:rsidRPr="00A815E0">
        <w:rPr>
          <w:rFonts w:cs="Arial"/>
        </w:rPr>
        <w:t xml:space="preserve">maintain </w:t>
      </w:r>
      <w:r w:rsidR="00613411">
        <w:rPr>
          <w:rFonts w:cs="Arial"/>
        </w:rPr>
        <w:t>accreditations and qualifications as required by law and relevant industry standards</w:t>
      </w:r>
      <w:r w:rsidR="005A2AA3">
        <w:rPr>
          <w:rFonts w:cs="Arial"/>
        </w:rPr>
        <w:t xml:space="preserve"> of the time.</w:t>
      </w:r>
    </w:p>
    <w:p w14:paraId="3742B379" w14:textId="1173E682" w:rsidR="003E44A7" w:rsidRPr="003E44A7" w:rsidRDefault="00907078" w:rsidP="000D4E82">
      <w:pPr>
        <w:pStyle w:val="Heading2"/>
        <w:spacing w:line="276" w:lineRule="auto"/>
      </w:pPr>
      <w:bookmarkStart w:id="44" w:name="_Toc961948"/>
      <w:bookmarkEnd w:id="42"/>
      <w:bookmarkEnd w:id="43"/>
      <w:r>
        <w:t xml:space="preserve">What the </w:t>
      </w:r>
      <w:r w:rsidR="008B4888">
        <w:t>g</w:t>
      </w:r>
      <w:r w:rsidR="009D7489">
        <w:t>rant</w:t>
      </w:r>
      <w:r>
        <w:t xml:space="preserve"> money can be used for</w:t>
      </w:r>
      <w:bookmarkEnd w:id="44"/>
    </w:p>
    <w:p w14:paraId="14EBF7DC" w14:textId="1BF42DD7" w:rsidR="00387218" w:rsidRDefault="007101E7" w:rsidP="000D4E82">
      <w:pPr>
        <w:pStyle w:val="Heading3"/>
        <w:spacing w:line="276" w:lineRule="auto"/>
        <w:ind w:left="1134"/>
      </w:pPr>
      <w:bookmarkStart w:id="45" w:name="_Toc961949"/>
      <w:r w:rsidRPr="005E1F31">
        <w:t>Eligible</w:t>
      </w:r>
      <w:r w:rsidR="00805843" w:rsidRPr="005E1F31">
        <w:t xml:space="preserve"> </w:t>
      </w:r>
      <w:r w:rsidR="008B4888">
        <w:t>g</w:t>
      </w:r>
      <w:r w:rsidR="009D7489">
        <w:t>rant</w:t>
      </w:r>
      <w:r w:rsidR="00805843" w:rsidRPr="005E1F31">
        <w:t xml:space="preserve"> </w:t>
      </w:r>
      <w:r w:rsidR="0043194E">
        <w:t>a</w:t>
      </w:r>
      <w:r w:rsidR="00805843" w:rsidRPr="005E1F31">
        <w:t>ctivities</w:t>
      </w:r>
      <w:bookmarkEnd w:id="45"/>
    </w:p>
    <w:p w14:paraId="2F3EF703" w14:textId="2BC162D6" w:rsidR="00056B5A" w:rsidRDefault="00056B5A" w:rsidP="00827A5C">
      <w:pPr>
        <w:spacing w:before="120"/>
        <w:rPr>
          <w:rFonts w:cs="Arial"/>
          <w:szCs w:val="24"/>
        </w:rPr>
      </w:pPr>
      <w:bookmarkStart w:id="46" w:name="_Ref468355814"/>
      <w:bookmarkStart w:id="47" w:name="_Toc383003258"/>
      <w:bookmarkStart w:id="48" w:name="_Toc164844265"/>
      <w:r>
        <w:rPr>
          <w:rFonts w:cs="Arial"/>
          <w:szCs w:val="24"/>
        </w:rPr>
        <w:t xml:space="preserve">Eligible </w:t>
      </w:r>
      <w:r w:rsidR="008B4888">
        <w:rPr>
          <w:rFonts w:cs="Arial"/>
          <w:szCs w:val="24"/>
        </w:rPr>
        <w:t>g</w:t>
      </w:r>
      <w:r w:rsidR="009D7489">
        <w:rPr>
          <w:rFonts w:cs="Arial"/>
          <w:szCs w:val="24"/>
        </w:rPr>
        <w:t>rant</w:t>
      </w:r>
      <w:r w:rsidR="002134B0">
        <w:rPr>
          <w:rFonts w:cs="Arial"/>
          <w:szCs w:val="24"/>
        </w:rPr>
        <w:t xml:space="preserve"> activities could include:</w:t>
      </w:r>
    </w:p>
    <w:p w14:paraId="1D96EBFC" w14:textId="77777777" w:rsidR="00056B5A" w:rsidRPr="00214FA3" w:rsidRDefault="00056B5A" w:rsidP="00827A5C">
      <w:pPr>
        <w:spacing w:before="120"/>
        <w:rPr>
          <w:rFonts w:cs="Arial"/>
        </w:rPr>
      </w:pPr>
      <w:r w:rsidRPr="00214FA3">
        <w:rPr>
          <w:rFonts w:cs="Arial"/>
          <w:b/>
        </w:rPr>
        <w:t xml:space="preserve">Capacity Building </w:t>
      </w:r>
      <w:r w:rsidR="00D61EEF">
        <w:rPr>
          <w:rFonts w:cs="Arial"/>
          <w:b/>
        </w:rPr>
        <w:t xml:space="preserve">for </w:t>
      </w:r>
      <w:r w:rsidRPr="00214FA3">
        <w:rPr>
          <w:rFonts w:cs="Arial"/>
          <w:b/>
        </w:rPr>
        <w:t xml:space="preserve">Employers - </w:t>
      </w:r>
      <w:r w:rsidRPr="00214FA3">
        <w:rPr>
          <w:rFonts w:cs="Arial"/>
        </w:rPr>
        <w:t>build the capacity of workplaces to attract, employ and retain people with disability</w:t>
      </w:r>
      <w:r w:rsidR="00EE6726">
        <w:rPr>
          <w:rFonts w:cs="Arial"/>
        </w:rPr>
        <w:t>.</w:t>
      </w:r>
    </w:p>
    <w:p w14:paraId="41E7D75F" w14:textId="634B1519" w:rsidR="00056B5A" w:rsidRDefault="00586586" w:rsidP="00827A5C">
      <w:pPr>
        <w:spacing w:before="120"/>
        <w:rPr>
          <w:rFonts w:cs="Arial"/>
        </w:rPr>
      </w:pPr>
      <w:r>
        <w:rPr>
          <w:rFonts w:cs="Arial"/>
          <w:b/>
        </w:rPr>
        <w:t xml:space="preserve">Pathways to Employment - </w:t>
      </w:r>
      <w:r w:rsidR="00056B5A" w:rsidRPr="00214FA3">
        <w:rPr>
          <w:rFonts w:cs="Arial"/>
        </w:rPr>
        <w:t>projects that build employable skills of people with disability in wo</w:t>
      </w:r>
      <w:r w:rsidR="00EE6726">
        <w:rPr>
          <w:rFonts w:cs="Arial"/>
        </w:rPr>
        <w:t>r</w:t>
      </w:r>
      <w:r w:rsidR="00056B5A" w:rsidRPr="00214FA3">
        <w:rPr>
          <w:rFonts w:cs="Arial"/>
        </w:rPr>
        <w:t>kplace settings</w:t>
      </w:r>
      <w:r w:rsidR="00EE6726">
        <w:rPr>
          <w:rFonts w:cs="Arial"/>
        </w:rPr>
        <w:t>.</w:t>
      </w:r>
    </w:p>
    <w:p w14:paraId="763E3385" w14:textId="6E1416A3" w:rsidR="00056B5A" w:rsidRDefault="00056B5A" w:rsidP="00827A5C">
      <w:pPr>
        <w:spacing w:before="120"/>
        <w:rPr>
          <w:rFonts w:cs="Arial"/>
        </w:rPr>
      </w:pPr>
      <w:r w:rsidRPr="00214FA3">
        <w:rPr>
          <w:rFonts w:cs="Arial"/>
          <w:b/>
        </w:rPr>
        <w:t>Fostering Entrepreneurship</w:t>
      </w:r>
      <w:r w:rsidR="00586586">
        <w:rPr>
          <w:rFonts w:cs="Arial"/>
          <w:b/>
        </w:rPr>
        <w:t xml:space="preserve"> -</w:t>
      </w:r>
      <w:r w:rsidRPr="00214FA3">
        <w:rPr>
          <w:rFonts w:cs="Arial"/>
          <w:b/>
        </w:rPr>
        <w:t xml:space="preserve"> </w:t>
      </w:r>
      <w:r w:rsidRPr="00214FA3">
        <w:rPr>
          <w:rFonts w:cs="Arial"/>
        </w:rPr>
        <w:t>projects that build capability for people with disability to develop and maintain successful self-employment</w:t>
      </w:r>
      <w:r w:rsidR="00EE6726">
        <w:rPr>
          <w:rFonts w:cs="Arial"/>
        </w:rPr>
        <w:t>.</w:t>
      </w:r>
    </w:p>
    <w:p w14:paraId="4B4B779E" w14:textId="77777777" w:rsidR="00056B5A" w:rsidRPr="00FA4E98" w:rsidRDefault="00056B5A" w:rsidP="00827A5C">
      <w:pPr>
        <w:spacing w:before="120"/>
      </w:pPr>
      <w:r w:rsidRPr="00CA0827">
        <w:rPr>
          <w:rFonts w:cs="Arial"/>
          <w:b/>
        </w:rPr>
        <w:t>Other –</w:t>
      </w:r>
      <w:r>
        <w:rPr>
          <w:rFonts w:cs="Arial"/>
        </w:rPr>
        <w:t xml:space="preserve"> other innovative projects to increase employment of people with disability</w:t>
      </w:r>
      <w:r w:rsidR="00EE6726">
        <w:rPr>
          <w:rFonts w:cs="Arial"/>
        </w:rPr>
        <w:t>.</w:t>
      </w:r>
    </w:p>
    <w:p w14:paraId="2938BD72" w14:textId="77777777" w:rsidR="00056B5A" w:rsidRDefault="00056B5A" w:rsidP="000D4E82">
      <w:pPr>
        <w:pStyle w:val="Heading4"/>
        <w:spacing w:line="276" w:lineRule="auto"/>
      </w:pPr>
      <w:bookmarkStart w:id="49" w:name="_Toc961950"/>
      <w:r w:rsidRPr="00E518C3">
        <w:t>Capacity Building</w:t>
      </w:r>
      <w:r w:rsidR="00A2201B">
        <w:t xml:space="preserve"> for</w:t>
      </w:r>
      <w:r w:rsidRPr="00E518C3">
        <w:t xml:space="preserve"> Employers - build the capacity of workplaces to attract, employ and retain people with disability</w:t>
      </w:r>
      <w:bookmarkEnd w:id="49"/>
    </w:p>
    <w:p w14:paraId="1BE57464" w14:textId="77777777" w:rsidR="005963C6" w:rsidRPr="00BD3A00" w:rsidRDefault="00056B5A" w:rsidP="00827A5C">
      <w:pPr>
        <w:spacing w:before="120"/>
        <w:rPr>
          <w:rFonts w:cs="Arial"/>
        </w:rPr>
      </w:pPr>
      <w:r w:rsidRPr="00056B5A">
        <w:rPr>
          <w:rFonts w:cs="Arial"/>
        </w:rPr>
        <w:t xml:space="preserve">Capacity Building for Employers are activities to increase the knowledge, motivation and confidence of employers to seek out, employ and retain people with disability. Activities </w:t>
      </w:r>
      <w:proofErr w:type="gramStart"/>
      <w:r w:rsidRPr="00056B5A">
        <w:rPr>
          <w:rFonts w:cs="Arial"/>
        </w:rPr>
        <w:t>may be used</w:t>
      </w:r>
      <w:proofErr w:type="gramEnd"/>
      <w:r w:rsidRPr="00056B5A">
        <w:rPr>
          <w:rFonts w:cs="Arial"/>
        </w:rPr>
        <w:t xml:space="preserve"> to build the capacity of management, team or workplace culture or to ensure that people with </w:t>
      </w:r>
      <w:r w:rsidRPr="00BD3A00">
        <w:rPr>
          <w:rFonts w:cs="Arial"/>
        </w:rPr>
        <w:t>disability are supported to perform well in their job.</w:t>
      </w:r>
      <w:r w:rsidR="005963C6" w:rsidRPr="00BD3A00">
        <w:rPr>
          <w:rFonts w:cs="Arial"/>
        </w:rPr>
        <w:t xml:space="preserve"> Small to medium enterprises are organisations that may particularly benefit from activities such as these</w:t>
      </w:r>
      <w:r w:rsidR="005963C6" w:rsidRPr="00BD3A00">
        <w:rPr>
          <w:rStyle w:val="FootnoteReference"/>
        </w:rPr>
        <w:footnoteReference w:id="2"/>
      </w:r>
      <w:r w:rsidR="005963C6" w:rsidRPr="00BD3A00">
        <w:rPr>
          <w:rFonts w:cs="Arial"/>
        </w:rPr>
        <w:t>.</w:t>
      </w:r>
    </w:p>
    <w:p w14:paraId="1D3BA1D1" w14:textId="77777777" w:rsidR="00056B5A" w:rsidRPr="00BD3A00" w:rsidRDefault="00056B5A" w:rsidP="00827A5C">
      <w:pPr>
        <w:spacing w:before="120"/>
        <w:rPr>
          <w:rFonts w:cs="Arial"/>
        </w:rPr>
      </w:pPr>
      <w:r w:rsidRPr="00BD3A00">
        <w:rPr>
          <w:rFonts w:cs="Arial"/>
        </w:rPr>
        <w:lastRenderedPageBreak/>
        <w:t>Eligible activities could include:</w:t>
      </w:r>
    </w:p>
    <w:p w14:paraId="13BBA163"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Development programs for organisational management or committee/board members to improve motivation to employ people with disability (e.g. CEO forum on employing people with disability)</w:t>
      </w:r>
    </w:p>
    <w:p w14:paraId="202B159E" w14:textId="3FC5DF59" w:rsidR="00056B5A" w:rsidRPr="00BD3A00" w:rsidRDefault="00056B5A" w:rsidP="00827A5C">
      <w:pPr>
        <w:pStyle w:val="ListParagraph"/>
        <w:numPr>
          <w:ilvl w:val="0"/>
          <w:numId w:val="33"/>
        </w:numPr>
        <w:spacing w:before="120"/>
        <w:contextualSpacing w:val="0"/>
        <w:rPr>
          <w:rFonts w:cs="Arial"/>
        </w:rPr>
      </w:pPr>
      <w:r w:rsidRPr="00BD3A00">
        <w:rPr>
          <w:rFonts w:cs="Arial"/>
        </w:rPr>
        <w:t>Training or education for organisational management in developing and implementing policy and practice change to create supportive workplace environments for people with disability (e.g. workplace exchange program between a DPFO and manufacturing organisation to understand systems and processes to create welcoming workplace practices)</w:t>
      </w:r>
    </w:p>
    <w:p w14:paraId="195FCB75"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Establishing partnerships to collaborate with other organisations to share staffing resources (e.g. developing a cooperative agreements to provide secondment or to share employment of a person with disability with another organisation)</w:t>
      </w:r>
    </w:p>
    <w:p w14:paraId="0B0D14DF" w14:textId="5ED89A9D" w:rsidR="00056B5A" w:rsidRPr="00BD3A00" w:rsidRDefault="00056B5A" w:rsidP="00827A5C">
      <w:pPr>
        <w:pStyle w:val="ListParagraph"/>
        <w:numPr>
          <w:ilvl w:val="0"/>
          <w:numId w:val="33"/>
        </w:numPr>
        <w:spacing w:before="120"/>
        <w:contextualSpacing w:val="0"/>
        <w:rPr>
          <w:rFonts w:cs="Arial"/>
        </w:rPr>
      </w:pPr>
      <w:r w:rsidRPr="00BD3A00">
        <w:rPr>
          <w:rFonts w:cs="Arial"/>
        </w:rPr>
        <w:t xml:space="preserve">Developing resources for organisations to improve systems for recruiting and retaining employees with disability (e.g. develop a recruitment process handbook for employers seeking to engage vision impaired people) </w:t>
      </w:r>
    </w:p>
    <w:p w14:paraId="0FE6642D"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Developing and delivering an organisational strategy and activities to increase the proportion of people with disability in the workforce (e.g. Developing an organisational workforce inclusion plan)</w:t>
      </w:r>
    </w:p>
    <w:p w14:paraId="149DD42D"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Developing and delivering promotional or marketing activities to attract people with disability to seek employment with your organisation (e.g. marketing activities to promote your organisation as an employer of choice to people with disability)</w:t>
      </w:r>
    </w:p>
    <w:p w14:paraId="05E17890"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Scoping and developing a business case for new services or product within your organisation that lead to significant employment opportunities for people with disability (e.g. developing a new social enterprise)</w:t>
      </w:r>
    </w:p>
    <w:p w14:paraId="35DADC9B" w14:textId="752FFBB9" w:rsidR="00056B5A" w:rsidRPr="00BD3A00" w:rsidRDefault="00056B5A" w:rsidP="00827A5C">
      <w:pPr>
        <w:pStyle w:val="ListParagraph"/>
        <w:numPr>
          <w:ilvl w:val="0"/>
          <w:numId w:val="33"/>
        </w:numPr>
        <w:spacing w:before="120"/>
        <w:contextualSpacing w:val="0"/>
        <w:rPr>
          <w:rFonts w:cs="Arial"/>
        </w:rPr>
      </w:pPr>
      <w:r w:rsidRPr="00BD3A00">
        <w:rPr>
          <w:rFonts w:cs="Arial"/>
        </w:rPr>
        <w:t>Employing people with disability to provide specialist expertise in identifying opportunities within your organisation suitable for employment for people with disability (e.g. employ a consultant with disability to review workplace tasks and identify disability types they may be suitable to or provide advice as to where to promote employment opportunities to)</w:t>
      </w:r>
    </w:p>
    <w:p w14:paraId="284DEF8E"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Delivering regional wide programs that build a community of practice between employers of disability</w:t>
      </w:r>
    </w:p>
    <w:p w14:paraId="50EBD016" w14:textId="3C12312E" w:rsidR="00056B5A" w:rsidRPr="00BD3A00" w:rsidRDefault="00056B5A" w:rsidP="00827A5C">
      <w:pPr>
        <w:pStyle w:val="ListParagraph"/>
        <w:numPr>
          <w:ilvl w:val="0"/>
          <w:numId w:val="33"/>
        </w:numPr>
        <w:spacing w:before="120"/>
        <w:contextualSpacing w:val="0"/>
        <w:rPr>
          <w:rFonts w:cs="Arial"/>
        </w:rPr>
      </w:pPr>
      <w:r w:rsidRPr="00BD3A00">
        <w:rPr>
          <w:rFonts w:cs="Arial"/>
        </w:rPr>
        <w:t>Delivering regional promotional campaigns to encourage employment of people with disability and to promote the rights of people with disability to employment</w:t>
      </w:r>
      <w:r w:rsidR="009A386F" w:rsidRPr="00BD3A00">
        <w:rPr>
          <w:rFonts w:cs="Arial"/>
        </w:rPr>
        <w:t xml:space="preserve">, </w:t>
      </w:r>
      <w:r w:rsidR="0041765C" w:rsidRPr="00BD3A00">
        <w:rPr>
          <w:rFonts w:cs="Arial"/>
        </w:rPr>
        <w:t>including through organisations that are trusted sources of information for employers, such as local chambers of commerce</w:t>
      </w:r>
    </w:p>
    <w:p w14:paraId="019AA9FF"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Events or forums to promote the capabilities of people with disability in workplace settings</w:t>
      </w:r>
      <w:r w:rsidR="009A386F" w:rsidRPr="00BD3A00">
        <w:rPr>
          <w:rFonts w:cs="Arial"/>
        </w:rPr>
        <w:t>.</w:t>
      </w:r>
    </w:p>
    <w:p w14:paraId="2578527C" w14:textId="77777777" w:rsidR="00056B5A" w:rsidRPr="00BD3A00" w:rsidRDefault="00056B5A" w:rsidP="000D4E82">
      <w:pPr>
        <w:pStyle w:val="Heading4"/>
        <w:spacing w:line="276" w:lineRule="auto"/>
      </w:pPr>
      <w:bookmarkStart w:id="50" w:name="_Toc961951"/>
      <w:r w:rsidRPr="00BD3A00">
        <w:t>Pathways to Employment – programs that build employable skills of people with disability in workplace settings</w:t>
      </w:r>
      <w:bookmarkEnd w:id="50"/>
    </w:p>
    <w:p w14:paraId="14013764" w14:textId="126B40C2" w:rsidR="00056B5A" w:rsidRPr="00BD3A00" w:rsidRDefault="00056B5A" w:rsidP="00827A5C">
      <w:pPr>
        <w:spacing w:before="120"/>
        <w:rPr>
          <w:rFonts w:cs="Arial"/>
        </w:rPr>
      </w:pPr>
      <w:r w:rsidRPr="00BD3A00">
        <w:rPr>
          <w:rFonts w:cs="Arial"/>
        </w:rPr>
        <w:t>Pathways to Employment funds place-based programs that build employable skills of people with disability through paid or unpaid placements in real work settings.</w:t>
      </w:r>
    </w:p>
    <w:p w14:paraId="0DB6BC3A" w14:textId="77777777" w:rsidR="00056B5A" w:rsidRPr="00BD3A00" w:rsidRDefault="00056B5A" w:rsidP="00827A5C">
      <w:pPr>
        <w:spacing w:before="120"/>
        <w:rPr>
          <w:rFonts w:cs="Arial"/>
          <w:b/>
        </w:rPr>
      </w:pPr>
      <w:r w:rsidRPr="00BD3A00">
        <w:rPr>
          <w:rFonts w:cs="Arial"/>
        </w:rPr>
        <w:t xml:space="preserve">Placements should be for extended </w:t>
      </w:r>
      <w:proofErr w:type="gramStart"/>
      <w:r w:rsidRPr="00BD3A00">
        <w:rPr>
          <w:rFonts w:cs="Arial"/>
        </w:rPr>
        <w:t>periods of time</w:t>
      </w:r>
      <w:proofErr w:type="gramEnd"/>
      <w:r w:rsidRPr="00BD3A00">
        <w:rPr>
          <w:rFonts w:cs="Arial"/>
        </w:rPr>
        <w:t xml:space="preserve"> (greater than 3 months) to enable individuals to consolidate transferable workplace skills. Programs should provide high levels of mentoring, guidance and collaboration between participating workplaces and people with disability participating in the program.</w:t>
      </w:r>
      <w:r w:rsidRPr="00BD3A00">
        <w:rPr>
          <w:rFonts w:cs="Arial"/>
          <w:b/>
        </w:rPr>
        <w:t xml:space="preserve"> </w:t>
      </w:r>
    </w:p>
    <w:p w14:paraId="365FC471" w14:textId="77777777" w:rsidR="00056B5A" w:rsidRPr="00BD3A00" w:rsidRDefault="00056B5A" w:rsidP="00827A5C">
      <w:pPr>
        <w:spacing w:before="120"/>
        <w:rPr>
          <w:rFonts w:cs="Arial"/>
        </w:rPr>
      </w:pPr>
      <w:r w:rsidRPr="00BD3A00">
        <w:rPr>
          <w:rFonts w:cs="Arial"/>
        </w:rPr>
        <w:t>Eligible activities could include:</w:t>
      </w:r>
    </w:p>
    <w:p w14:paraId="738510CE" w14:textId="734EFD05" w:rsidR="00734735" w:rsidRPr="00BD3A00" w:rsidRDefault="00734735" w:rsidP="00827A5C">
      <w:pPr>
        <w:pStyle w:val="ListParagraph"/>
        <w:numPr>
          <w:ilvl w:val="0"/>
          <w:numId w:val="33"/>
        </w:numPr>
        <w:spacing w:before="120"/>
        <w:contextualSpacing w:val="0"/>
        <w:rPr>
          <w:rFonts w:cs="Arial"/>
        </w:rPr>
      </w:pPr>
      <w:r w:rsidRPr="00BD3A00">
        <w:lastRenderedPageBreak/>
        <w:t>Developing models of evidenced based practice for supported employment that encourage skills development and, where appropriate, greater independence in the workplace.</w:t>
      </w:r>
    </w:p>
    <w:p w14:paraId="12FFEA33" w14:textId="236C161C" w:rsidR="00056B5A" w:rsidRPr="00BD3A00" w:rsidRDefault="00056B5A" w:rsidP="00827A5C">
      <w:pPr>
        <w:pStyle w:val="ListParagraph"/>
        <w:numPr>
          <w:ilvl w:val="0"/>
          <w:numId w:val="33"/>
        </w:numPr>
        <w:spacing w:before="120"/>
        <w:contextualSpacing w:val="0"/>
        <w:rPr>
          <w:rFonts w:cs="Arial"/>
        </w:rPr>
      </w:pPr>
      <w:r w:rsidRPr="00BD3A00">
        <w:rPr>
          <w:rFonts w:cs="Arial"/>
        </w:rPr>
        <w:t xml:space="preserve">Programs that establish partnerships across a network of organisations to offer a diversity of workplace experiences and skill development ( e.g. develop a network of organisations that each offer a </w:t>
      </w:r>
      <w:r w:rsidR="00F972CC" w:rsidRPr="00BD3A00">
        <w:rPr>
          <w:rFonts w:cs="Arial"/>
        </w:rPr>
        <w:t xml:space="preserve">3 </w:t>
      </w:r>
      <w:r w:rsidRPr="00BD3A00">
        <w:rPr>
          <w:rFonts w:cs="Arial"/>
        </w:rPr>
        <w:t xml:space="preserve">month placement for a pair of individuals with disability) </w:t>
      </w:r>
    </w:p>
    <w:p w14:paraId="7EC858BA"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Employing people with disability to provide specialist expertise in identifying opportunities within workplaces suitable for developing employable skills for a person with disability (e.g. employ a consultant with disability to review workplace tasks and identify disability types they may be suitable to)</w:t>
      </w:r>
    </w:p>
    <w:p w14:paraId="6700CC3B" w14:textId="77777777" w:rsidR="00056B5A" w:rsidRPr="00BD3A00" w:rsidRDefault="00056B5A" w:rsidP="00827A5C">
      <w:pPr>
        <w:pStyle w:val="ListParagraph"/>
        <w:numPr>
          <w:ilvl w:val="0"/>
          <w:numId w:val="33"/>
        </w:numPr>
        <w:spacing w:before="120"/>
        <w:contextualSpacing w:val="0"/>
        <w:rPr>
          <w:rFonts w:cs="Arial"/>
        </w:rPr>
      </w:pPr>
      <w:r w:rsidRPr="00BD3A00">
        <w:rPr>
          <w:rFonts w:cs="Arial"/>
        </w:rPr>
        <w:t>Programs that provide assistance to a group of people with disability to be inducted, trained and integrated into the workplace (e.g. employ a technical specialist to work alongside a group of people with disability for the first period of their workplace placement)</w:t>
      </w:r>
    </w:p>
    <w:p w14:paraId="24A7EC98" w14:textId="37A01DC8" w:rsidR="00361173" w:rsidRPr="00BD3A00" w:rsidRDefault="00056B5A" w:rsidP="00827A5C">
      <w:pPr>
        <w:pStyle w:val="ListParagraph"/>
        <w:numPr>
          <w:ilvl w:val="0"/>
          <w:numId w:val="33"/>
        </w:numPr>
        <w:spacing w:before="120"/>
        <w:contextualSpacing w:val="0"/>
        <w:rPr>
          <w:rFonts w:cs="Arial"/>
        </w:rPr>
      </w:pPr>
      <w:r w:rsidRPr="00BD3A00">
        <w:rPr>
          <w:rFonts w:cs="Arial"/>
        </w:rPr>
        <w:t>Delivering regional wide programs that build a community of practice between employers offering disability work placements</w:t>
      </w:r>
    </w:p>
    <w:p w14:paraId="0E5CC439" w14:textId="4A2DF5C8" w:rsidR="00BE0EE0" w:rsidRPr="00056B5A" w:rsidRDefault="00056B5A" w:rsidP="00827A5C">
      <w:pPr>
        <w:pStyle w:val="ListParagraph"/>
        <w:numPr>
          <w:ilvl w:val="0"/>
          <w:numId w:val="33"/>
        </w:numPr>
        <w:spacing w:before="120"/>
        <w:contextualSpacing w:val="0"/>
        <w:rPr>
          <w:rFonts w:cs="Arial"/>
        </w:rPr>
      </w:pPr>
      <w:r w:rsidRPr="00056B5A">
        <w:rPr>
          <w:rFonts w:cs="Arial"/>
        </w:rPr>
        <w:t>Coordination of a regional peer group for people with disability participating in work placement programs</w:t>
      </w:r>
    </w:p>
    <w:p w14:paraId="17E06E4A" w14:textId="77777777" w:rsidR="00056B5A" w:rsidRPr="00056B5A" w:rsidRDefault="00056B5A" w:rsidP="00827A5C">
      <w:pPr>
        <w:pStyle w:val="ListParagraph"/>
        <w:numPr>
          <w:ilvl w:val="0"/>
          <w:numId w:val="33"/>
        </w:numPr>
        <w:spacing w:before="120"/>
        <w:contextualSpacing w:val="0"/>
        <w:rPr>
          <w:rFonts w:cs="Arial"/>
        </w:rPr>
      </w:pPr>
      <w:r w:rsidRPr="00056B5A">
        <w:rPr>
          <w:rFonts w:cs="Arial"/>
        </w:rPr>
        <w:t>Skills Advancement Secondment Programs that source and place employed people with disability in other organisations to advance skills and bring new knowledge back to their organisation (e.g. a three month Secondment program between a disability organisation and the local government)</w:t>
      </w:r>
    </w:p>
    <w:p w14:paraId="17F3CD79" w14:textId="77777777" w:rsidR="00056B5A" w:rsidRPr="00056B5A" w:rsidRDefault="00056B5A" w:rsidP="00827A5C">
      <w:pPr>
        <w:pStyle w:val="ListParagraph"/>
        <w:numPr>
          <w:ilvl w:val="0"/>
          <w:numId w:val="33"/>
        </w:numPr>
        <w:spacing w:before="120"/>
        <w:contextualSpacing w:val="0"/>
        <w:rPr>
          <w:rFonts w:cs="Arial"/>
        </w:rPr>
      </w:pPr>
      <w:r w:rsidRPr="00056B5A">
        <w:rPr>
          <w:rFonts w:cs="Arial"/>
        </w:rPr>
        <w:t>Events or forums to promote the capabilities of people with disability in workplace settings</w:t>
      </w:r>
    </w:p>
    <w:p w14:paraId="4C00E3F9" w14:textId="792DF13C" w:rsidR="00056B5A" w:rsidRPr="00056B5A" w:rsidRDefault="00056B5A" w:rsidP="00827A5C">
      <w:pPr>
        <w:pStyle w:val="ListParagraph"/>
        <w:numPr>
          <w:ilvl w:val="0"/>
          <w:numId w:val="33"/>
        </w:numPr>
        <w:spacing w:before="120"/>
        <w:contextualSpacing w:val="0"/>
        <w:rPr>
          <w:rFonts w:cs="Arial"/>
        </w:rPr>
      </w:pPr>
      <w:r w:rsidRPr="00056B5A">
        <w:rPr>
          <w:rFonts w:cs="Arial"/>
        </w:rPr>
        <w:t>Delivering regional promotional campaigns to encourage employment of people with disability and to promote the rights of people with disability to employment</w:t>
      </w:r>
      <w:r w:rsidR="002B068C">
        <w:rPr>
          <w:rFonts w:cs="Arial"/>
        </w:rPr>
        <w:t>.</w:t>
      </w:r>
    </w:p>
    <w:p w14:paraId="222C9762" w14:textId="77777777" w:rsidR="00056B5A" w:rsidRPr="00EE68A7" w:rsidRDefault="00056B5A" w:rsidP="000D4E82">
      <w:pPr>
        <w:pStyle w:val="Heading4"/>
        <w:spacing w:line="276" w:lineRule="auto"/>
      </w:pPr>
      <w:bookmarkStart w:id="51" w:name="_Toc866205"/>
      <w:bookmarkStart w:id="52" w:name="_Toc961952"/>
      <w:bookmarkEnd w:id="51"/>
      <w:r w:rsidRPr="00EE68A7">
        <w:t>Fostering Entrepreneurship – programs that build capability for people with disability to develop and maintain successful self-employment</w:t>
      </w:r>
      <w:bookmarkEnd w:id="52"/>
    </w:p>
    <w:p w14:paraId="23B856CE" w14:textId="77777777" w:rsidR="00056B5A" w:rsidRPr="00056B5A" w:rsidRDefault="00056B5A" w:rsidP="00827A5C">
      <w:pPr>
        <w:spacing w:before="120"/>
        <w:rPr>
          <w:rFonts w:cs="Arial"/>
        </w:rPr>
      </w:pPr>
      <w:r w:rsidRPr="00056B5A">
        <w:rPr>
          <w:rFonts w:cs="Arial"/>
        </w:rPr>
        <w:t>This program stream recognises the important role of self-employment or entrepreneurship to flexibility, independence and choice for people with disability.</w:t>
      </w:r>
    </w:p>
    <w:p w14:paraId="71E6EC42" w14:textId="152920C0" w:rsidR="00056B5A" w:rsidRPr="00056B5A" w:rsidRDefault="00056B5A" w:rsidP="00827A5C">
      <w:pPr>
        <w:spacing w:before="120"/>
        <w:rPr>
          <w:rFonts w:cs="Arial"/>
        </w:rPr>
      </w:pPr>
      <w:proofErr w:type="gramStart"/>
      <w:r w:rsidRPr="00056B5A">
        <w:rPr>
          <w:rFonts w:cs="Arial"/>
        </w:rPr>
        <w:t xml:space="preserve">Proposals should </w:t>
      </w:r>
      <w:r w:rsidR="002E7050">
        <w:rPr>
          <w:rFonts w:cs="Arial"/>
        </w:rPr>
        <w:t xml:space="preserve">take into consideration the resources available through the </w:t>
      </w:r>
      <w:hyperlink r:id="rId23" w:history="1">
        <w:r w:rsidR="002B5CFE" w:rsidRPr="00BF62BD">
          <w:rPr>
            <w:rStyle w:val="Hyperlink"/>
            <w:rFonts w:cs="Arial"/>
          </w:rPr>
          <w:t>N</w:t>
        </w:r>
        <w:r w:rsidR="002E7050" w:rsidRPr="00BF62BD">
          <w:rPr>
            <w:rStyle w:val="Hyperlink"/>
            <w:rFonts w:cs="Arial"/>
          </w:rPr>
          <w:t xml:space="preserve">ew Enterprise Incentive </w:t>
        </w:r>
        <w:r w:rsidR="002B5CFE" w:rsidRPr="00BF62BD">
          <w:rPr>
            <w:rStyle w:val="Hyperlink"/>
            <w:rFonts w:cs="Arial"/>
          </w:rPr>
          <w:t>S</w:t>
        </w:r>
        <w:r w:rsidR="002E7050" w:rsidRPr="00BF62BD">
          <w:rPr>
            <w:rStyle w:val="Hyperlink"/>
            <w:rFonts w:cs="Arial"/>
          </w:rPr>
          <w:t>cheme</w:t>
        </w:r>
      </w:hyperlink>
      <w:r w:rsidR="002B5CFE">
        <w:rPr>
          <w:rFonts w:cs="Arial"/>
        </w:rPr>
        <w:t xml:space="preserve"> and</w:t>
      </w:r>
      <w:r w:rsidR="002E7050">
        <w:rPr>
          <w:rFonts w:cs="Arial"/>
        </w:rPr>
        <w:t xml:space="preserve"> </w:t>
      </w:r>
      <w:r w:rsidRPr="00056B5A">
        <w:rPr>
          <w:rFonts w:cs="Arial"/>
        </w:rPr>
        <w:t>be targeted towards supporting individuals with disability</w:t>
      </w:r>
      <w:r w:rsidR="00BF62BD">
        <w:rPr>
          <w:rFonts w:cs="Arial"/>
        </w:rPr>
        <w:t>,</w:t>
      </w:r>
      <w:r w:rsidRPr="00056B5A">
        <w:rPr>
          <w:rFonts w:cs="Arial"/>
        </w:rPr>
        <w:t xml:space="preserve"> organisations and employment agencies to understand the realities of small business training, development, and ownership and to address the key barriers to successful entrepreneurship such as lack of relevant business knowledge and skills, lack of confidence/limited aspirations, consumer discrimination or unhelpful attitudes of business</w:t>
      </w:r>
      <w:r w:rsidRPr="00056B5A">
        <w:rPr>
          <w:rFonts w:cs="Arial"/>
          <w:color w:val="333333"/>
          <w:lang w:val="en-GB"/>
        </w:rPr>
        <w:t xml:space="preserve"> </w:t>
      </w:r>
      <w:r w:rsidRPr="00056B5A">
        <w:rPr>
          <w:rFonts w:cs="Arial"/>
        </w:rPr>
        <w:t>advisers.</w:t>
      </w:r>
      <w:proofErr w:type="gramEnd"/>
      <w:r w:rsidRPr="00056B5A">
        <w:rPr>
          <w:rFonts w:cs="Arial"/>
        </w:rPr>
        <w:t xml:space="preserve"> </w:t>
      </w:r>
    </w:p>
    <w:p w14:paraId="43028E7F" w14:textId="77CB9CBE" w:rsidR="00056B5A" w:rsidRPr="00056B5A" w:rsidRDefault="00056B5A" w:rsidP="00827A5C">
      <w:pPr>
        <w:spacing w:before="120"/>
        <w:rPr>
          <w:rFonts w:cs="Arial"/>
        </w:rPr>
      </w:pPr>
      <w:r w:rsidRPr="00056B5A">
        <w:rPr>
          <w:rFonts w:cs="Arial"/>
        </w:rPr>
        <w:t xml:space="preserve">Entrepreneurs include, microbusiness and social entrepreneurs (entrepreneurship </w:t>
      </w:r>
      <w:r w:rsidR="00E403A8">
        <w:rPr>
          <w:rFonts w:cs="Arial"/>
        </w:rPr>
        <w:t>where the</w:t>
      </w:r>
      <w:r w:rsidR="00E403A8" w:rsidRPr="00056B5A">
        <w:rPr>
          <w:rFonts w:cs="Arial"/>
        </w:rPr>
        <w:t xml:space="preserve"> </w:t>
      </w:r>
      <w:r w:rsidRPr="00056B5A">
        <w:rPr>
          <w:rFonts w:cs="Arial"/>
        </w:rPr>
        <w:t>primary goal is social change over profit) (definition by centre for applied disability research)</w:t>
      </w:r>
    </w:p>
    <w:p w14:paraId="542174FA" w14:textId="77777777" w:rsidR="00056B5A" w:rsidRPr="00056B5A" w:rsidRDefault="00056B5A" w:rsidP="00827A5C">
      <w:pPr>
        <w:spacing w:before="120"/>
        <w:rPr>
          <w:rFonts w:cs="Arial"/>
        </w:rPr>
      </w:pPr>
      <w:r w:rsidRPr="00056B5A">
        <w:rPr>
          <w:rFonts w:cs="Arial"/>
        </w:rPr>
        <w:t>Eligible activities could include:</w:t>
      </w:r>
    </w:p>
    <w:p w14:paraId="229188AB" w14:textId="77777777" w:rsidR="00056B5A" w:rsidRPr="00056B5A" w:rsidRDefault="00056B5A" w:rsidP="00827A5C">
      <w:pPr>
        <w:pStyle w:val="ListParagraph"/>
        <w:numPr>
          <w:ilvl w:val="0"/>
          <w:numId w:val="34"/>
        </w:numPr>
        <w:spacing w:before="120"/>
        <w:contextualSpacing w:val="0"/>
        <w:rPr>
          <w:rFonts w:cs="Arial"/>
        </w:rPr>
      </w:pPr>
      <w:r w:rsidRPr="00056B5A">
        <w:rPr>
          <w:rFonts w:cs="Arial"/>
        </w:rPr>
        <w:t>Programs that establish networks for existing or prospective entrepreneurs with disability</w:t>
      </w:r>
    </w:p>
    <w:p w14:paraId="37B15B60" w14:textId="20638512" w:rsidR="00B428B3" w:rsidRPr="00056B5A" w:rsidRDefault="00056B5A" w:rsidP="00827A5C">
      <w:pPr>
        <w:pStyle w:val="ListParagraph"/>
        <w:numPr>
          <w:ilvl w:val="0"/>
          <w:numId w:val="34"/>
        </w:numPr>
        <w:spacing w:before="120"/>
        <w:contextualSpacing w:val="0"/>
        <w:rPr>
          <w:rFonts w:cs="Arial"/>
        </w:rPr>
      </w:pPr>
      <w:r w:rsidRPr="00056B5A">
        <w:rPr>
          <w:rFonts w:cs="Arial"/>
        </w:rPr>
        <w:t xml:space="preserve">Programs that mentor a grouping of people with disability to scope and establish entrepreneurship </w:t>
      </w:r>
    </w:p>
    <w:p w14:paraId="2A0B310B" w14:textId="77777777" w:rsidR="003823AF" w:rsidRDefault="00056B5A" w:rsidP="00827A5C">
      <w:pPr>
        <w:pStyle w:val="ListParagraph"/>
        <w:numPr>
          <w:ilvl w:val="0"/>
          <w:numId w:val="34"/>
        </w:numPr>
        <w:spacing w:before="120"/>
        <w:contextualSpacing w:val="0"/>
        <w:rPr>
          <w:rFonts w:cs="Arial"/>
        </w:rPr>
      </w:pPr>
      <w:r w:rsidRPr="00B60ED0">
        <w:rPr>
          <w:rFonts w:cs="Arial"/>
        </w:rPr>
        <w:t>Events or forums to promote the capabilities of people with disability in entrepreneurship</w:t>
      </w:r>
      <w:r w:rsidR="009A386F" w:rsidRPr="00B60ED0">
        <w:rPr>
          <w:rFonts w:cs="Arial"/>
        </w:rPr>
        <w:t>.</w:t>
      </w:r>
    </w:p>
    <w:p w14:paraId="5AE9104F" w14:textId="5235B9E4" w:rsidR="004B4A5B" w:rsidRPr="004B4A5B" w:rsidRDefault="004B4A5B" w:rsidP="00827A5C">
      <w:pPr>
        <w:pStyle w:val="ListParagraph"/>
        <w:numPr>
          <w:ilvl w:val="0"/>
          <w:numId w:val="34"/>
        </w:numPr>
        <w:spacing w:before="120"/>
        <w:contextualSpacing w:val="0"/>
      </w:pPr>
      <w:r>
        <w:lastRenderedPageBreak/>
        <w:t>Designing and piloting new business development initiatives that enable people with disability to take advantage of the opportunities provided by the NDIS to increase employment opportunities.</w:t>
      </w:r>
    </w:p>
    <w:p w14:paraId="0A652B32" w14:textId="77777777" w:rsidR="00EC04E1" w:rsidRDefault="00EC04E1" w:rsidP="000D4E82">
      <w:pPr>
        <w:pStyle w:val="Heading3"/>
        <w:spacing w:line="276" w:lineRule="auto"/>
        <w:ind w:left="1134"/>
      </w:pPr>
      <w:bookmarkStart w:id="53" w:name="_Toc506537727"/>
      <w:bookmarkStart w:id="54" w:name="_Toc506537728"/>
      <w:bookmarkStart w:id="55" w:name="_Toc506537729"/>
      <w:bookmarkStart w:id="56" w:name="_Toc506537730"/>
      <w:bookmarkStart w:id="57" w:name="_Toc506537731"/>
      <w:bookmarkStart w:id="58" w:name="_Toc506537732"/>
      <w:bookmarkStart w:id="59" w:name="_Toc506537733"/>
      <w:bookmarkStart w:id="60" w:name="_Toc506537734"/>
      <w:bookmarkStart w:id="61" w:name="_Toc506537735"/>
      <w:bookmarkStart w:id="62" w:name="_Toc506537736"/>
      <w:bookmarkStart w:id="63" w:name="_Toc506537737"/>
      <w:bookmarkStart w:id="64" w:name="_Toc506537738"/>
      <w:bookmarkStart w:id="65" w:name="_Toc506537739"/>
      <w:bookmarkStart w:id="66" w:name="_Toc506537740"/>
      <w:bookmarkStart w:id="67" w:name="_Toc506537741"/>
      <w:bookmarkStart w:id="68" w:name="_Toc506537742"/>
      <w:bookmarkStart w:id="69" w:name="_Toc96195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Eligible expenditure</w:t>
      </w:r>
      <w:bookmarkEnd w:id="69"/>
      <w:r w:rsidR="00AD6183">
        <w:t xml:space="preserve"> </w:t>
      </w:r>
    </w:p>
    <w:p w14:paraId="6636D97B" w14:textId="1196BB55" w:rsidR="00EC04E1" w:rsidRDefault="00EC04E1" w:rsidP="00827A5C">
      <w:pPr>
        <w:spacing w:before="120"/>
      </w:pPr>
      <w:r w:rsidRPr="00BB5D57">
        <w:t xml:space="preserve">You can only spend </w:t>
      </w:r>
      <w:r w:rsidR="00E66F1B">
        <w:t xml:space="preserve">the </w:t>
      </w:r>
      <w:r w:rsidR="008B4888">
        <w:t>g</w:t>
      </w:r>
      <w:r w:rsidR="009D7489">
        <w:t>rant</w:t>
      </w:r>
      <w:r w:rsidRPr="00BB5D57">
        <w:t xml:space="preserve"> </w:t>
      </w:r>
      <w:r w:rsidR="00E30CB6">
        <w:t>to pay for:</w:t>
      </w:r>
    </w:p>
    <w:p w14:paraId="614225FD" w14:textId="6B4E4245" w:rsidR="00056B5A" w:rsidRPr="00056B5A" w:rsidRDefault="00056B5A" w:rsidP="00827A5C">
      <w:pPr>
        <w:pStyle w:val="ListParagraph"/>
        <w:numPr>
          <w:ilvl w:val="0"/>
          <w:numId w:val="37"/>
        </w:numPr>
        <w:spacing w:before="120"/>
        <w:ind w:left="714" w:hanging="357"/>
        <w:contextualSpacing w:val="0"/>
        <w:rPr>
          <w:rFonts w:cs="Arial"/>
        </w:rPr>
      </w:pPr>
      <w:r w:rsidRPr="00056B5A">
        <w:rPr>
          <w:rFonts w:cs="Arial"/>
        </w:rPr>
        <w:t xml:space="preserve">Staff salaries and on-costs that can be directly attributed to the provision of the project as per the </w:t>
      </w:r>
      <w:r w:rsidR="008B4888">
        <w:rPr>
          <w:rFonts w:cs="Arial"/>
        </w:rPr>
        <w:t>g</w:t>
      </w:r>
      <w:r w:rsidR="009D7489">
        <w:rPr>
          <w:rFonts w:cs="Arial"/>
        </w:rPr>
        <w:t>rant</w:t>
      </w:r>
      <w:r w:rsidR="008B4888">
        <w:rPr>
          <w:rFonts w:cs="Arial"/>
        </w:rPr>
        <w:t xml:space="preserve"> ag</w:t>
      </w:r>
      <w:r w:rsidR="009A386F">
        <w:rPr>
          <w:rFonts w:cs="Arial"/>
        </w:rPr>
        <w:t>reement</w:t>
      </w:r>
    </w:p>
    <w:p w14:paraId="41B840BD" w14:textId="77777777" w:rsidR="00056B5A" w:rsidRPr="00056B5A" w:rsidRDefault="00056B5A" w:rsidP="00827A5C">
      <w:pPr>
        <w:pStyle w:val="ListParagraph"/>
        <w:numPr>
          <w:ilvl w:val="0"/>
          <w:numId w:val="35"/>
        </w:numPr>
        <w:spacing w:before="120"/>
        <w:ind w:left="714" w:hanging="357"/>
        <w:contextualSpacing w:val="0"/>
        <w:rPr>
          <w:rFonts w:cs="Arial"/>
        </w:rPr>
      </w:pPr>
      <w:r w:rsidRPr="00056B5A">
        <w:rPr>
          <w:rFonts w:cs="Arial"/>
        </w:rPr>
        <w:t>Employee training for staff, volunteers and Committee or Board members, that is relevant, appropriate and in line with the project (except staff training or professional development on disability inclusion that should be funded by a mainstream employer such as Education or Hea</w:t>
      </w:r>
      <w:r w:rsidR="009A386F">
        <w:rPr>
          <w:rFonts w:cs="Arial"/>
        </w:rPr>
        <w:t>lth Systems)</w:t>
      </w:r>
    </w:p>
    <w:p w14:paraId="549866BB" w14:textId="1D95FA7A" w:rsidR="00056B5A" w:rsidRPr="00056B5A" w:rsidRDefault="00056B5A" w:rsidP="00827A5C">
      <w:pPr>
        <w:pStyle w:val="ListParagraph"/>
        <w:numPr>
          <w:ilvl w:val="0"/>
          <w:numId w:val="35"/>
        </w:numPr>
        <w:spacing w:before="120"/>
        <w:ind w:left="714" w:hanging="357"/>
        <w:contextualSpacing w:val="0"/>
        <w:rPr>
          <w:rFonts w:cs="Arial"/>
        </w:rPr>
      </w:pPr>
      <w:r w:rsidRPr="00056B5A">
        <w:rPr>
          <w:rFonts w:cs="Arial"/>
        </w:rPr>
        <w:t xml:space="preserve">The portion of operating and administration expenses directly related to the project as per the </w:t>
      </w:r>
      <w:r w:rsidR="008B4888">
        <w:rPr>
          <w:rFonts w:cs="Arial"/>
        </w:rPr>
        <w:t>g</w:t>
      </w:r>
      <w:r w:rsidR="009D7489">
        <w:rPr>
          <w:rFonts w:cs="Arial"/>
        </w:rPr>
        <w:t>rant</w:t>
      </w:r>
      <w:r w:rsidR="008B4888">
        <w:rPr>
          <w:rFonts w:cs="Arial"/>
        </w:rPr>
        <w:t xml:space="preserve"> a</w:t>
      </w:r>
      <w:r w:rsidRPr="00056B5A">
        <w:rPr>
          <w:rFonts w:cs="Arial"/>
        </w:rPr>
        <w:t xml:space="preserve">greement, such as: </w:t>
      </w:r>
    </w:p>
    <w:p w14:paraId="75A9E621" w14:textId="77777777" w:rsidR="00056B5A" w:rsidRPr="00056B5A" w:rsidRDefault="009A386F" w:rsidP="00827A5C">
      <w:pPr>
        <w:numPr>
          <w:ilvl w:val="1"/>
          <w:numId w:val="36"/>
        </w:numPr>
        <w:spacing w:before="120"/>
        <w:rPr>
          <w:rFonts w:cs="Arial"/>
          <w:iCs/>
        </w:rPr>
      </w:pPr>
      <w:r>
        <w:rPr>
          <w:rFonts w:cs="Arial"/>
          <w:iCs/>
        </w:rPr>
        <w:t>telephones</w:t>
      </w:r>
    </w:p>
    <w:p w14:paraId="11EE63CC" w14:textId="77777777" w:rsidR="00056B5A" w:rsidRPr="00056B5A" w:rsidRDefault="009A386F" w:rsidP="00827A5C">
      <w:pPr>
        <w:numPr>
          <w:ilvl w:val="1"/>
          <w:numId w:val="36"/>
        </w:numPr>
        <w:spacing w:before="120"/>
        <w:rPr>
          <w:rFonts w:cs="Arial"/>
          <w:iCs/>
        </w:rPr>
      </w:pPr>
      <w:r>
        <w:rPr>
          <w:rFonts w:cs="Arial"/>
          <w:iCs/>
        </w:rPr>
        <w:t>computer/ IT/website/software</w:t>
      </w:r>
    </w:p>
    <w:p w14:paraId="01773A7E" w14:textId="77777777" w:rsidR="00056B5A" w:rsidRPr="00056B5A" w:rsidRDefault="009A386F" w:rsidP="00827A5C">
      <w:pPr>
        <w:numPr>
          <w:ilvl w:val="1"/>
          <w:numId w:val="36"/>
        </w:numPr>
        <w:spacing w:before="120"/>
        <w:rPr>
          <w:rFonts w:cs="Arial"/>
          <w:iCs/>
        </w:rPr>
      </w:pPr>
      <w:r>
        <w:rPr>
          <w:rFonts w:cs="Arial"/>
          <w:iCs/>
        </w:rPr>
        <w:t>insurance</w:t>
      </w:r>
    </w:p>
    <w:p w14:paraId="560B9BC9" w14:textId="77777777" w:rsidR="00056B5A" w:rsidRPr="00056B5A" w:rsidRDefault="009A386F" w:rsidP="00827A5C">
      <w:pPr>
        <w:numPr>
          <w:ilvl w:val="1"/>
          <w:numId w:val="36"/>
        </w:numPr>
        <w:spacing w:before="120"/>
        <w:rPr>
          <w:rFonts w:cs="Arial"/>
          <w:iCs/>
        </w:rPr>
      </w:pPr>
      <w:r>
        <w:rPr>
          <w:rFonts w:cs="Arial"/>
          <w:iCs/>
        </w:rPr>
        <w:t>utilities</w:t>
      </w:r>
    </w:p>
    <w:p w14:paraId="166447B6" w14:textId="77777777" w:rsidR="00056B5A" w:rsidRPr="00056B5A" w:rsidRDefault="009A386F" w:rsidP="00827A5C">
      <w:pPr>
        <w:numPr>
          <w:ilvl w:val="1"/>
          <w:numId w:val="36"/>
        </w:numPr>
        <w:spacing w:before="120"/>
        <w:rPr>
          <w:rFonts w:cs="Arial"/>
          <w:iCs/>
        </w:rPr>
      </w:pPr>
      <w:r>
        <w:rPr>
          <w:rFonts w:cs="Arial"/>
          <w:iCs/>
        </w:rPr>
        <w:t>postage</w:t>
      </w:r>
    </w:p>
    <w:p w14:paraId="201FE052" w14:textId="77777777" w:rsidR="00056B5A" w:rsidRPr="00056B5A" w:rsidRDefault="009A386F" w:rsidP="00827A5C">
      <w:pPr>
        <w:numPr>
          <w:ilvl w:val="1"/>
          <w:numId w:val="36"/>
        </w:numPr>
        <w:spacing w:before="120"/>
        <w:rPr>
          <w:rFonts w:cs="Arial"/>
          <w:iCs/>
        </w:rPr>
      </w:pPr>
      <w:r>
        <w:rPr>
          <w:rFonts w:cs="Arial"/>
          <w:iCs/>
        </w:rPr>
        <w:t>stationery and printing</w:t>
      </w:r>
    </w:p>
    <w:p w14:paraId="01ED5D0B" w14:textId="77777777" w:rsidR="00056B5A" w:rsidRPr="00056B5A" w:rsidRDefault="00056B5A" w:rsidP="00827A5C">
      <w:pPr>
        <w:numPr>
          <w:ilvl w:val="1"/>
          <w:numId w:val="36"/>
        </w:numPr>
        <w:spacing w:before="120"/>
        <w:rPr>
          <w:rFonts w:cs="Arial"/>
          <w:iCs/>
        </w:rPr>
      </w:pPr>
      <w:r w:rsidRPr="00056B5A">
        <w:rPr>
          <w:rFonts w:cs="Arial"/>
          <w:iCs/>
        </w:rPr>
        <w:t>accounting and audit</w:t>
      </w:r>
      <w:r w:rsidR="009A386F">
        <w:rPr>
          <w:rFonts w:cs="Arial"/>
          <w:iCs/>
        </w:rPr>
        <w:t>ing</w:t>
      </w:r>
    </w:p>
    <w:p w14:paraId="0A172BC4" w14:textId="0CC79E26" w:rsidR="00056B5A" w:rsidRPr="00056B5A" w:rsidRDefault="009A386F" w:rsidP="00827A5C">
      <w:pPr>
        <w:numPr>
          <w:ilvl w:val="1"/>
          <w:numId w:val="36"/>
        </w:numPr>
        <w:spacing w:before="120"/>
        <w:rPr>
          <w:rFonts w:cs="Arial"/>
          <w:iCs/>
        </w:rPr>
      </w:pPr>
      <w:r>
        <w:rPr>
          <w:rFonts w:cs="Arial"/>
          <w:iCs/>
        </w:rPr>
        <w:t>travel/accommodation costs</w:t>
      </w:r>
    </w:p>
    <w:p w14:paraId="35F6BD99" w14:textId="47BD5B29" w:rsidR="00056B5A" w:rsidRPr="00056B5A" w:rsidRDefault="00056B5A" w:rsidP="00827A5C">
      <w:pPr>
        <w:numPr>
          <w:ilvl w:val="1"/>
          <w:numId w:val="36"/>
        </w:numPr>
        <w:spacing w:before="120"/>
        <w:ind w:left="1434" w:hanging="357"/>
        <w:rPr>
          <w:rFonts w:cs="Arial"/>
          <w:iCs/>
        </w:rPr>
      </w:pPr>
      <w:r w:rsidRPr="00056B5A">
        <w:rPr>
          <w:rFonts w:cs="Arial"/>
          <w:iCs/>
        </w:rPr>
        <w:t xml:space="preserve">assets as defined in the </w:t>
      </w:r>
      <w:r w:rsidR="008B4888">
        <w:rPr>
          <w:rFonts w:cs="Arial"/>
          <w:iCs/>
        </w:rPr>
        <w:t>g</w:t>
      </w:r>
      <w:r w:rsidR="009D7489">
        <w:rPr>
          <w:rFonts w:cs="Arial"/>
          <w:iCs/>
        </w:rPr>
        <w:t>rant</w:t>
      </w:r>
      <w:r w:rsidR="008B4888">
        <w:rPr>
          <w:rFonts w:cs="Arial"/>
          <w:iCs/>
        </w:rPr>
        <w:t xml:space="preserve"> a</w:t>
      </w:r>
      <w:r w:rsidRPr="00056B5A">
        <w:rPr>
          <w:rFonts w:cs="Arial"/>
          <w:iCs/>
        </w:rPr>
        <w:t>greement terms and conditions that can be re</w:t>
      </w:r>
      <w:r w:rsidR="008B4888">
        <w:rPr>
          <w:rFonts w:cs="Arial"/>
          <w:iCs/>
        </w:rPr>
        <w:t>asonably attributed to meeting a</w:t>
      </w:r>
      <w:r w:rsidR="00586586">
        <w:rPr>
          <w:rFonts w:cs="Arial"/>
          <w:iCs/>
        </w:rPr>
        <w:t>greement deliverables</w:t>
      </w:r>
    </w:p>
    <w:p w14:paraId="55D45450" w14:textId="380CD395" w:rsidR="00056B5A" w:rsidRPr="00056B5A" w:rsidRDefault="00056B5A" w:rsidP="00827A5C">
      <w:pPr>
        <w:pStyle w:val="ListParagraph"/>
        <w:numPr>
          <w:ilvl w:val="0"/>
          <w:numId w:val="35"/>
        </w:numPr>
        <w:spacing w:before="120"/>
        <w:ind w:left="714" w:hanging="357"/>
        <w:contextualSpacing w:val="0"/>
        <w:rPr>
          <w:rFonts w:cs="Arial"/>
        </w:rPr>
      </w:pPr>
      <w:r w:rsidRPr="00056B5A">
        <w:rPr>
          <w:rFonts w:cs="Arial"/>
        </w:rPr>
        <w:t xml:space="preserve">A proportion of the </w:t>
      </w:r>
      <w:r w:rsidR="008B4888">
        <w:rPr>
          <w:rFonts w:cs="Arial"/>
        </w:rPr>
        <w:t>g</w:t>
      </w:r>
      <w:r w:rsidR="009D7489">
        <w:rPr>
          <w:rFonts w:cs="Arial"/>
        </w:rPr>
        <w:t>rant</w:t>
      </w:r>
      <w:r w:rsidRPr="00056B5A">
        <w:rPr>
          <w:rFonts w:cs="Arial"/>
        </w:rPr>
        <w:t xml:space="preserve"> funding </w:t>
      </w:r>
      <w:proofErr w:type="gramStart"/>
      <w:r w:rsidRPr="00056B5A">
        <w:rPr>
          <w:rFonts w:cs="Arial"/>
        </w:rPr>
        <w:t>can be used</w:t>
      </w:r>
      <w:proofErr w:type="gramEnd"/>
      <w:r w:rsidRPr="00056B5A">
        <w:rPr>
          <w:rFonts w:cs="Arial"/>
        </w:rPr>
        <w:t xml:space="preserve"> for evaluation of the funded project to demonstrate delivery of outcomes.</w:t>
      </w:r>
    </w:p>
    <w:p w14:paraId="76458F7B" w14:textId="1B0D6C82" w:rsidR="00056B5A" w:rsidRPr="002134B0" w:rsidRDefault="00056B5A" w:rsidP="002134B0">
      <w:pPr>
        <w:spacing w:before="120"/>
        <w:rPr>
          <w:rFonts w:cstheme="minorHAnsi"/>
        </w:rPr>
      </w:pPr>
      <w:r>
        <w:rPr>
          <w:rFonts w:cstheme="minorHAnsi"/>
        </w:rPr>
        <w:t>Successful applicants</w:t>
      </w:r>
      <w:r w:rsidRPr="000A271A">
        <w:rPr>
          <w:rFonts w:cstheme="minorHAnsi"/>
        </w:rPr>
        <w:t xml:space="preserve"> can only spend </w:t>
      </w:r>
      <w:r w:rsidR="008B4888">
        <w:rPr>
          <w:rFonts w:cstheme="minorHAnsi"/>
        </w:rPr>
        <w:t>g</w:t>
      </w:r>
      <w:r w:rsidR="009D7489">
        <w:rPr>
          <w:rFonts w:cstheme="minorHAnsi"/>
        </w:rPr>
        <w:t>rant</w:t>
      </w:r>
      <w:r w:rsidRPr="000A271A">
        <w:rPr>
          <w:rFonts w:cstheme="minorHAnsi"/>
        </w:rPr>
        <w:t xml:space="preserve"> funds on eligible </w:t>
      </w:r>
      <w:r w:rsidR="008B4888">
        <w:rPr>
          <w:rFonts w:cstheme="minorHAnsi"/>
        </w:rPr>
        <w:t>g</w:t>
      </w:r>
      <w:r w:rsidR="009D7489">
        <w:rPr>
          <w:rFonts w:cstheme="minorHAnsi"/>
        </w:rPr>
        <w:t>rant</w:t>
      </w:r>
      <w:r w:rsidRPr="000A271A">
        <w:rPr>
          <w:rFonts w:cstheme="minorHAnsi"/>
        </w:rPr>
        <w:t xml:space="preserve"> activities as defi</w:t>
      </w:r>
      <w:r>
        <w:rPr>
          <w:rFonts w:cstheme="minorHAnsi"/>
        </w:rPr>
        <w:t xml:space="preserve">ned in the </w:t>
      </w:r>
      <w:r w:rsidR="008B4888">
        <w:rPr>
          <w:rFonts w:cstheme="minorHAnsi"/>
        </w:rPr>
        <w:t>g</w:t>
      </w:r>
      <w:r w:rsidR="009D7489">
        <w:rPr>
          <w:rFonts w:cstheme="minorHAnsi"/>
        </w:rPr>
        <w:t>rant</w:t>
      </w:r>
      <w:r>
        <w:rPr>
          <w:rFonts w:cstheme="minorHAnsi"/>
        </w:rPr>
        <w:t xml:space="preserve"> details in their</w:t>
      </w:r>
      <w:r w:rsidRPr="000A271A">
        <w:rPr>
          <w:rFonts w:cstheme="minorHAnsi"/>
        </w:rPr>
        <w:t xml:space="preserve"> </w:t>
      </w:r>
      <w:r w:rsidR="008B4888">
        <w:rPr>
          <w:rFonts w:cstheme="minorHAnsi"/>
        </w:rPr>
        <w:t>g</w:t>
      </w:r>
      <w:r w:rsidR="009D7489">
        <w:rPr>
          <w:rFonts w:cstheme="minorHAnsi"/>
        </w:rPr>
        <w:t>rant</w:t>
      </w:r>
      <w:r w:rsidRPr="000A271A">
        <w:rPr>
          <w:rFonts w:cstheme="minorHAnsi"/>
        </w:rPr>
        <w:t xml:space="preserve"> </w:t>
      </w:r>
      <w:r w:rsidR="008B4888">
        <w:rPr>
          <w:rFonts w:cstheme="minorHAnsi"/>
        </w:rPr>
        <w:t>a</w:t>
      </w:r>
      <w:r w:rsidRPr="000A271A">
        <w:rPr>
          <w:rFonts w:cstheme="minorHAnsi"/>
        </w:rPr>
        <w:t xml:space="preserve">greement. </w:t>
      </w:r>
    </w:p>
    <w:p w14:paraId="659E5FF0" w14:textId="39D9188D" w:rsidR="00E95540" w:rsidRPr="00C330AE" w:rsidRDefault="00907078" w:rsidP="000D4E82">
      <w:pPr>
        <w:pStyle w:val="Heading3"/>
        <w:spacing w:line="276" w:lineRule="auto"/>
        <w:ind w:left="1134"/>
      </w:pPr>
      <w:bookmarkStart w:id="70" w:name="_Toc506537745"/>
      <w:bookmarkStart w:id="71" w:name="_Toc506537746"/>
      <w:bookmarkStart w:id="72" w:name="_Toc506537747"/>
      <w:bookmarkStart w:id="73" w:name="_Toc506537748"/>
      <w:bookmarkStart w:id="74" w:name="_Toc506537749"/>
      <w:bookmarkStart w:id="75" w:name="_Toc506537751"/>
      <w:bookmarkStart w:id="76" w:name="_Toc506537752"/>
      <w:bookmarkStart w:id="77" w:name="_Toc506537753"/>
      <w:bookmarkStart w:id="78" w:name="_Toc506537754"/>
      <w:bookmarkStart w:id="79" w:name="_Toc506537755"/>
      <w:bookmarkStart w:id="80" w:name="_Toc506537756"/>
      <w:bookmarkStart w:id="81" w:name="_Toc506537757"/>
      <w:bookmarkStart w:id="82" w:name="_Toc961954"/>
      <w:bookmarkEnd w:id="46"/>
      <w:bookmarkEnd w:id="70"/>
      <w:bookmarkEnd w:id="71"/>
      <w:bookmarkEnd w:id="72"/>
      <w:bookmarkEnd w:id="73"/>
      <w:bookmarkEnd w:id="74"/>
      <w:bookmarkEnd w:id="75"/>
      <w:bookmarkEnd w:id="76"/>
      <w:bookmarkEnd w:id="77"/>
      <w:bookmarkEnd w:id="78"/>
      <w:bookmarkEnd w:id="79"/>
      <w:bookmarkEnd w:id="80"/>
      <w:bookmarkEnd w:id="81"/>
      <w:r>
        <w:t xml:space="preserve">What the </w:t>
      </w:r>
      <w:r w:rsidR="008B4888">
        <w:t>g</w:t>
      </w:r>
      <w:r w:rsidR="009D7489">
        <w:t>rant</w:t>
      </w:r>
      <w:r>
        <w:t xml:space="preserve"> money cannot be used for</w:t>
      </w:r>
      <w:bookmarkEnd w:id="82"/>
    </w:p>
    <w:p w14:paraId="07D35694" w14:textId="77777777" w:rsidR="00433212" w:rsidRPr="00433212" w:rsidRDefault="00433212" w:rsidP="00827A5C">
      <w:pPr>
        <w:spacing w:before="120"/>
        <w:rPr>
          <w:rFonts w:cs="Arial"/>
        </w:rPr>
      </w:pPr>
      <w:bookmarkStart w:id="83" w:name="_Ref468355804"/>
      <w:r w:rsidRPr="00433212">
        <w:rPr>
          <w:rFonts w:cs="Arial"/>
        </w:rPr>
        <w:t xml:space="preserve">Applicants cannot direct the ILC </w:t>
      </w:r>
      <w:r w:rsidR="009D7489">
        <w:rPr>
          <w:rFonts w:cs="Arial"/>
        </w:rPr>
        <w:t>Grant</w:t>
      </w:r>
      <w:r w:rsidRPr="00433212">
        <w:rPr>
          <w:rFonts w:cs="Arial"/>
        </w:rPr>
        <w:t xml:space="preserve"> funding </w:t>
      </w:r>
      <w:proofErr w:type="gramStart"/>
      <w:r w:rsidRPr="00433212">
        <w:rPr>
          <w:rFonts w:cs="Arial"/>
        </w:rPr>
        <w:t>towards</w:t>
      </w:r>
      <w:proofErr w:type="gramEnd"/>
      <w:r w:rsidRPr="00433212">
        <w:rPr>
          <w:rFonts w:cs="Arial"/>
        </w:rPr>
        <w:t xml:space="preserve">: </w:t>
      </w:r>
    </w:p>
    <w:p w14:paraId="51AD1DD1"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Costs incurred from activities delivered prior to the ILC funding being</w:t>
      </w:r>
      <w:r w:rsidR="009A386F">
        <w:rPr>
          <w:rFonts w:ascii="Arial" w:hAnsi="Arial" w:cs="Arial"/>
          <w:sz w:val="20"/>
          <w:szCs w:val="20"/>
        </w:rPr>
        <w:t xml:space="preserve"> approved (retrospective costs)</w:t>
      </w:r>
    </w:p>
    <w:p w14:paraId="795DC1A6" w14:textId="72EBAC4B"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 xml:space="preserve">Costs incurred in the preparation of a </w:t>
      </w:r>
      <w:r w:rsidR="008B4888">
        <w:rPr>
          <w:rFonts w:ascii="Arial" w:hAnsi="Arial" w:cs="Arial"/>
          <w:sz w:val="20"/>
          <w:szCs w:val="20"/>
        </w:rPr>
        <w:t>g</w:t>
      </w:r>
      <w:r w:rsidR="009D7489">
        <w:rPr>
          <w:rFonts w:ascii="Arial" w:hAnsi="Arial" w:cs="Arial"/>
          <w:sz w:val="20"/>
          <w:szCs w:val="20"/>
        </w:rPr>
        <w:t>rant</w:t>
      </w:r>
      <w:r w:rsidRPr="00433212">
        <w:rPr>
          <w:rFonts w:ascii="Arial" w:hAnsi="Arial" w:cs="Arial"/>
          <w:sz w:val="20"/>
          <w:szCs w:val="20"/>
        </w:rPr>
        <w:t xml:space="preserve"> appli</w:t>
      </w:r>
      <w:r w:rsidR="009A386F">
        <w:rPr>
          <w:rFonts w:ascii="Arial" w:hAnsi="Arial" w:cs="Arial"/>
          <w:sz w:val="20"/>
          <w:szCs w:val="20"/>
        </w:rPr>
        <w:t>cation or related documentation</w:t>
      </w:r>
    </w:p>
    <w:p w14:paraId="1CDAFEA2"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Costs that the organisation would usually fund (e.g. general ongoing administration of an organis</w:t>
      </w:r>
      <w:r w:rsidR="009A386F">
        <w:rPr>
          <w:rFonts w:ascii="Arial" w:hAnsi="Arial" w:cs="Arial"/>
          <w:sz w:val="20"/>
          <w:szCs w:val="20"/>
        </w:rPr>
        <w:t>ation such as electricity, rent)</w:t>
      </w:r>
    </w:p>
    <w:p w14:paraId="1867541C"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The purchase of land, major capital expenditure or m</w:t>
      </w:r>
      <w:r w:rsidR="009A386F">
        <w:rPr>
          <w:rFonts w:ascii="Arial" w:hAnsi="Arial" w:cs="Arial"/>
          <w:sz w:val="20"/>
          <w:szCs w:val="20"/>
        </w:rPr>
        <w:t>ajor construction/capital works</w:t>
      </w:r>
    </w:p>
    <w:p w14:paraId="4F12860B" w14:textId="77777777" w:rsidR="00433212" w:rsidRPr="00433212" w:rsidRDefault="009A386F" w:rsidP="00827A5C">
      <w:pPr>
        <w:pStyle w:val="Bullet1"/>
        <w:spacing w:after="120"/>
        <w:ind w:left="568"/>
        <w:rPr>
          <w:rFonts w:ascii="Arial" w:hAnsi="Arial" w:cs="Arial"/>
          <w:sz w:val="20"/>
          <w:szCs w:val="20"/>
        </w:rPr>
      </w:pPr>
      <w:r>
        <w:rPr>
          <w:rFonts w:ascii="Arial" w:hAnsi="Arial" w:cs="Arial"/>
          <w:sz w:val="20"/>
          <w:szCs w:val="20"/>
        </w:rPr>
        <w:t>Overseas travel</w:t>
      </w:r>
    </w:p>
    <w:p w14:paraId="14AD45F7"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Activities subsequently funded from another funding source for the same pu</w:t>
      </w:r>
      <w:r w:rsidR="009A386F">
        <w:rPr>
          <w:rFonts w:ascii="Arial" w:hAnsi="Arial" w:cs="Arial"/>
          <w:sz w:val="20"/>
          <w:szCs w:val="20"/>
        </w:rPr>
        <w:t>rpose</w:t>
      </w:r>
    </w:p>
    <w:p w14:paraId="5661D2C5"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lastRenderedPageBreak/>
        <w:t xml:space="preserve">Activities that are the role of peak body activities such as policy advice, </w:t>
      </w:r>
      <w:r w:rsidR="009A386F">
        <w:rPr>
          <w:rFonts w:ascii="Arial" w:hAnsi="Arial" w:cs="Arial"/>
          <w:sz w:val="20"/>
          <w:szCs w:val="20"/>
        </w:rPr>
        <w:t>advocacy, research or diagnosis</w:t>
      </w:r>
    </w:p>
    <w:p w14:paraId="01DFB8B2"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Activities that provide individual legal repr</w:t>
      </w:r>
      <w:r w:rsidR="009A386F">
        <w:rPr>
          <w:rFonts w:ascii="Arial" w:hAnsi="Arial" w:cs="Arial"/>
          <w:sz w:val="20"/>
          <w:szCs w:val="20"/>
        </w:rPr>
        <w:t>esentation or systemic advocacy</w:t>
      </w:r>
    </w:p>
    <w:p w14:paraId="7EBD3211" w14:textId="60148E5A" w:rsidR="00433212" w:rsidRPr="00433212" w:rsidRDefault="00433212" w:rsidP="00827A5C">
      <w:pPr>
        <w:pStyle w:val="Bullet2"/>
        <w:spacing w:after="120"/>
        <w:ind w:left="851"/>
        <w:rPr>
          <w:rFonts w:ascii="Arial" w:hAnsi="Arial" w:cs="Arial"/>
          <w:sz w:val="20"/>
          <w:szCs w:val="20"/>
        </w:rPr>
      </w:pPr>
      <w:r w:rsidRPr="00433212">
        <w:rPr>
          <w:rFonts w:ascii="Arial" w:hAnsi="Arial" w:cs="Arial"/>
          <w:sz w:val="20"/>
          <w:szCs w:val="20"/>
        </w:rPr>
        <w:t xml:space="preserve">Systemic advocacy typically builds upon the outcomes of research, inquiries and reviews and seeks to improve understanding of an issue and initiate change for a group of people. Individual advocacy is when someone advocates on behalf of someone else. Both activity types are not eligible for funding in this </w:t>
      </w:r>
      <w:r w:rsidR="008B4888">
        <w:rPr>
          <w:rFonts w:ascii="Arial" w:hAnsi="Arial" w:cs="Arial"/>
          <w:sz w:val="20"/>
          <w:szCs w:val="20"/>
        </w:rPr>
        <w:t>g</w:t>
      </w:r>
      <w:r w:rsidR="009D7489">
        <w:rPr>
          <w:rFonts w:ascii="Arial" w:hAnsi="Arial" w:cs="Arial"/>
          <w:sz w:val="20"/>
          <w:szCs w:val="20"/>
        </w:rPr>
        <w:t>rant</w:t>
      </w:r>
      <w:r w:rsidRPr="00433212">
        <w:rPr>
          <w:rFonts w:ascii="Arial" w:hAnsi="Arial" w:cs="Arial"/>
          <w:sz w:val="20"/>
          <w:szCs w:val="20"/>
        </w:rPr>
        <w:t xml:space="preserve"> roun</w:t>
      </w:r>
      <w:r w:rsidR="009A386F">
        <w:rPr>
          <w:rFonts w:ascii="Arial" w:hAnsi="Arial" w:cs="Arial"/>
          <w:sz w:val="20"/>
          <w:szCs w:val="20"/>
        </w:rPr>
        <w:t>d</w:t>
      </w:r>
    </w:p>
    <w:p w14:paraId="3B36B93A"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 xml:space="preserve">Activities and supports that </w:t>
      </w:r>
      <w:proofErr w:type="gramStart"/>
      <w:r w:rsidRPr="00433212">
        <w:rPr>
          <w:rFonts w:ascii="Arial" w:hAnsi="Arial" w:cs="Arial"/>
          <w:sz w:val="20"/>
          <w:szCs w:val="20"/>
        </w:rPr>
        <w:t>would be deemed reasonable and necessary for participants and funded under an NDIS Plan</w:t>
      </w:r>
      <w:proofErr w:type="gramEnd"/>
      <w:r w:rsidRPr="00433212">
        <w:rPr>
          <w:rFonts w:ascii="Arial" w:hAnsi="Arial" w:cs="Arial"/>
          <w:sz w:val="20"/>
          <w:szCs w:val="20"/>
        </w:rPr>
        <w:t>. Funds may not be p</w:t>
      </w:r>
      <w:r w:rsidR="009A386F">
        <w:rPr>
          <w:rFonts w:ascii="Arial" w:hAnsi="Arial" w:cs="Arial"/>
          <w:sz w:val="20"/>
          <w:szCs w:val="20"/>
        </w:rPr>
        <w:t>rovided directly to individuals</w:t>
      </w:r>
    </w:p>
    <w:p w14:paraId="3D6CCB00"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Activities that other Commonwealth, state, territory or local government bodies have responsibility for ensuring access and inclusion of people with disability. For example:</w:t>
      </w:r>
    </w:p>
    <w:p w14:paraId="11B48C2E" w14:textId="65DA2D4E" w:rsidR="00433212" w:rsidRPr="00345FE0" w:rsidRDefault="00433212" w:rsidP="00827A5C">
      <w:pPr>
        <w:pStyle w:val="Bullet2"/>
        <w:numPr>
          <w:ilvl w:val="1"/>
          <w:numId w:val="32"/>
        </w:numPr>
        <w:spacing w:after="120"/>
        <w:rPr>
          <w:rFonts w:ascii="Arial" w:hAnsi="Arial" w:cs="Arial"/>
          <w:sz w:val="20"/>
          <w:szCs w:val="20"/>
        </w:rPr>
      </w:pPr>
      <w:r w:rsidRPr="00433212">
        <w:rPr>
          <w:rFonts w:ascii="Arial" w:hAnsi="Arial" w:cs="Arial"/>
          <w:sz w:val="20"/>
          <w:szCs w:val="20"/>
        </w:rPr>
        <w:t xml:space="preserve">Employment – ILC </w:t>
      </w:r>
      <w:r w:rsidR="009D7489">
        <w:rPr>
          <w:rFonts w:ascii="Arial" w:hAnsi="Arial" w:cs="Arial"/>
          <w:sz w:val="20"/>
          <w:szCs w:val="20"/>
        </w:rPr>
        <w:t>Grant</w:t>
      </w:r>
      <w:r w:rsidRPr="00433212">
        <w:rPr>
          <w:rFonts w:ascii="Arial" w:hAnsi="Arial" w:cs="Arial"/>
          <w:sz w:val="20"/>
          <w:szCs w:val="20"/>
        </w:rPr>
        <w:t xml:space="preserve">s cannot be used to fund activities that are the responsibility of the Disability Employment Services ‘Employment Assistance </w:t>
      </w:r>
      <w:r w:rsidR="000869DD" w:rsidRPr="00433212">
        <w:rPr>
          <w:rFonts w:ascii="Arial" w:hAnsi="Arial" w:cs="Arial"/>
          <w:sz w:val="20"/>
          <w:szCs w:val="20"/>
        </w:rPr>
        <w:t>Fund’, which</w:t>
      </w:r>
      <w:r w:rsidRPr="00433212">
        <w:rPr>
          <w:rFonts w:ascii="Arial" w:hAnsi="Arial" w:cs="Arial"/>
          <w:sz w:val="20"/>
          <w:szCs w:val="20"/>
        </w:rPr>
        <w:t xml:space="preserve"> provides financial support for work-related equipment, modifications and services to adjust the workplace to</w:t>
      </w:r>
      <w:r w:rsidR="009A386F">
        <w:rPr>
          <w:rFonts w:ascii="Arial" w:hAnsi="Arial" w:cs="Arial"/>
          <w:sz w:val="20"/>
          <w:szCs w:val="20"/>
        </w:rPr>
        <w:t xml:space="preserve"> suit employees with disability</w:t>
      </w:r>
      <w:r w:rsidR="002E7050">
        <w:rPr>
          <w:rFonts w:ascii="Arial" w:hAnsi="Arial" w:cs="Arial"/>
          <w:sz w:val="20"/>
          <w:szCs w:val="20"/>
        </w:rPr>
        <w:t xml:space="preserve"> </w:t>
      </w:r>
      <w:r w:rsidR="002E7050" w:rsidRPr="00345FE0">
        <w:rPr>
          <w:rFonts w:ascii="Arial" w:hAnsi="Arial" w:cs="Arial"/>
          <w:sz w:val="20"/>
          <w:szCs w:val="20"/>
        </w:rPr>
        <w:t>or Disability Awareness Training</w:t>
      </w:r>
      <w:r w:rsidR="002E7050" w:rsidRPr="004B4A5B">
        <w:rPr>
          <w:rFonts w:ascii="Arial" w:hAnsi="Arial" w:cs="Arial"/>
          <w:sz w:val="20"/>
          <w:szCs w:val="20"/>
        </w:rPr>
        <w:t xml:space="preserve"> </w:t>
      </w:r>
      <w:r w:rsidR="002E7050" w:rsidRPr="00663B2A">
        <w:rPr>
          <w:rFonts w:ascii="Arial" w:eastAsia="Symbol" w:hAnsi="Arial" w:cs="Arial"/>
          <w:color w:val="000000"/>
          <w:sz w:val="20"/>
          <w:szCs w:val="20"/>
          <w:lang w:eastAsia="en-AU"/>
        </w:rPr>
        <w:t>see https://www.jobaccess.gov.au/employment-assistance-fund-eaf</w:t>
      </w:r>
    </w:p>
    <w:p w14:paraId="567277A2" w14:textId="41E8FA4A" w:rsidR="00433212" w:rsidRPr="00433212" w:rsidRDefault="00433212" w:rsidP="00827A5C">
      <w:pPr>
        <w:pStyle w:val="Bullet2"/>
        <w:numPr>
          <w:ilvl w:val="1"/>
          <w:numId w:val="32"/>
        </w:numPr>
        <w:spacing w:after="120"/>
        <w:ind w:left="851"/>
        <w:rPr>
          <w:rFonts w:ascii="Arial" w:hAnsi="Arial" w:cs="Arial"/>
          <w:sz w:val="20"/>
          <w:szCs w:val="20"/>
        </w:rPr>
      </w:pPr>
      <w:r w:rsidRPr="00433212">
        <w:rPr>
          <w:rFonts w:ascii="Arial" w:hAnsi="Arial" w:cs="Arial"/>
          <w:sz w:val="20"/>
          <w:szCs w:val="20"/>
        </w:rPr>
        <w:t xml:space="preserve">Education – ILC </w:t>
      </w:r>
      <w:r w:rsidR="009D7489">
        <w:rPr>
          <w:rFonts w:ascii="Arial" w:hAnsi="Arial" w:cs="Arial"/>
          <w:sz w:val="20"/>
          <w:szCs w:val="20"/>
        </w:rPr>
        <w:t>Grant</w:t>
      </w:r>
      <w:r w:rsidRPr="00433212">
        <w:rPr>
          <w:rFonts w:ascii="Arial" w:hAnsi="Arial" w:cs="Arial"/>
          <w:sz w:val="20"/>
          <w:szCs w:val="20"/>
        </w:rPr>
        <w:t xml:space="preserve">s </w:t>
      </w:r>
      <w:proofErr w:type="gramStart"/>
      <w:r w:rsidRPr="00433212">
        <w:rPr>
          <w:rFonts w:ascii="Arial" w:hAnsi="Arial" w:cs="Arial"/>
          <w:sz w:val="20"/>
          <w:szCs w:val="20"/>
        </w:rPr>
        <w:t>cannot be used</w:t>
      </w:r>
      <w:proofErr w:type="gramEnd"/>
      <w:r w:rsidRPr="00433212">
        <w:rPr>
          <w:rFonts w:ascii="Arial" w:hAnsi="Arial" w:cs="Arial"/>
          <w:sz w:val="20"/>
          <w:szCs w:val="20"/>
        </w:rPr>
        <w:t xml:space="preserve"> to pay for the cost of teachers or childcare workers to undertake disability inclu</w:t>
      </w:r>
      <w:r w:rsidR="009A386F">
        <w:rPr>
          <w:rFonts w:ascii="Arial" w:hAnsi="Arial" w:cs="Arial"/>
          <w:sz w:val="20"/>
          <w:szCs w:val="20"/>
        </w:rPr>
        <w:t>sion training</w:t>
      </w:r>
      <w:r w:rsidR="00345FE0">
        <w:rPr>
          <w:rFonts w:ascii="Arial" w:hAnsi="Arial" w:cs="Arial"/>
          <w:sz w:val="20"/>
          <w:szCs w:val="20"/>
        </w:rPr>
        <w:t xml:space="preserve"> or to fund activities that are the responsibility of the National Disability Coordination Officer (NDCO) program that works strategically to assist people with disability access and participate in tertiary education and subsequent employment.</w:t>
      </w:r>
    </w:p>
    <w:p w14:paraId="0064612A" w14:textId="77777777" w:rsidR="00433212" w:rsidRPr="00433212" w:rsidRDefault="00433212" w:rsidP="00827A5C">
      <w:pPr>
        <w:pStyle w:val="Bullet2"/>
        <w:numPr>
          <w:ilvl w:val="1"/>
          <w:numId w:val="32"/>
        </w:numPr>
        <w:spacing w:after="120"/>
        <w:rPr>
          <w:rFonts w:ascii="Arial" w:hAnsi="Arial" w:cs="Arial"/>
          <w:sz w:val="20"/>
          <w:szCs w:val="20"/>
        </w:rPr>
      </w:pPr>
      <w:r w:rsidRPr="00433212">
        <w:rPr>
          <w:rFonts w:ascii="Arial" w:hAnsi="Arial" w:cs="Arial"/>
          <w:sz w:val="20"/>
          <w:szCs w:val="20"/>
        </w:rPr>
        <w:t xml:space="preserve">Transport – ILC </w:t>
      </w:r>
      <w:r w:rsidR="009D7489">
        <w:rPr>
          <w:rFonts w:ascii="Arial" w:hAnsi="Arial" w:cs="Arial"/>
          <w:sz w:val="20"/>
          <w:szCs w:val="20"/>
        </w:rPr>
        <w:t>Grant</w:t>
      </w:r>
      <w:r w:rsidRPr="00433212">
        <w:rPr>
          <w:rFonts w:ascii="Arial" w:hAnsi="Arial" w:cs="Arial"/>
          <w:sz w:val="20"/>
          <w:szCs w:val="20"/>
        </w:rPr>
        <w:t>s cannot be used to fund capital works to make a tra</w:t>
      </w:r>
      <w:r w:rsidR="009A386F">
        <w:rPr>
          <w:rFonts w:ascii="Arial" w:hAnsi="Arial" w:cs="Arial"/>
          <w:sz w:val="20"/>
          <w:szCs w:val="20"/>
        </w:rPr>
        <w:t>nsport facility more accessible</w:t>
      </w:r>
    </w:p>
    <w:p w14:paraId="25F03D89" w14:textId="38AF081D" w:rsidR="00433212" w:rsidRPr="00433212" w:rsidRDefault="00433212" w:rsidP="00827A5C">
      <w:pPr>
        <w:pStyle w:val="Bullet2"/>
        <w:numPr>
          <w:ilvl w:val="1"/>
          <w:numId w:val="32"/>
        </w:numPr>
        <w:spacing w:after="120"/>
        <w:rPr>
          <w:rFonts w:ascii="Arial" w:hAnsi="Arial" w:cs="Arial"/>
          <w:sz w:val="20"/>
          <w:szCs w:val="20"/>
        </w:rPr>
      </w:pPr>
      <w:r w:rsidRPr="00433212">
        <w:rPr>
          <w:rFonts w:ascii="Arial" w:hAnsi="Arial" w:cs="Arial"/>
          <w:sz w:val="20"/>
          <w:szCs w:val="20"/>
        </w:rPr>
        <w:t xml:space="preserve">Health – ILC </w:t>
      </w:r>
      <w:r w:rsidR="009D7489">
        <w:rPr>
          <w:rFonts w:ascii="Arial" w:hAnsi="Arial" w:cs="Arial"/>
          <w:sz w:val="20"/>
          <w:szCs w:val="20"/>
        </w:rPr>
        <w:t>Grant</w:t>
      </w:r>
      <w:r w:rsidRPr="00433212">
        <w:rPr>
          <w:rFonts w:ascii="Arial" w:hAnsi="Arial" w:cs="Arial"/>
          <w:sz w:val="20"/>
          <w:szCs w:val="20"/>
        </w:rPr>
        <w:t>s cannot be used to pay for the cost of health professionals to undertake disability inclusion training</w:t>
      </w:r>
    </w:p>
    <w:p w14:paraId="0C7569DF"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 xml:space="preserve">Activities to fulfil the obligations of the organisation under the disability discrimination legislation to be accessible, inclusive and meet the needs of people with disability, such as a reasonable adjustment under the </w:t>
      </w:r>
      <w:r w:rsidRPr="00433212">
        <w:rPr>
          <w:rFonts w:ascii="Arial" w:hAnsi="Arial" w:cs="Arial"/>
          <w:i/>
          <w:sz w:val="20"/>
          <w:szCs w:val="20"/>
        </w:rPr>
        <w:t>Disability Discrimination Act 1992</w:t>
      </w:r>
      <w:r w:rsidRPr="00433212">
        <w:rPr>
          <w:rFonts w:ascii="Arial" w:hAnsi="Arial" w:cs="Arial"/>
          <w:sz w:val="20"/>
          <w:szCs w:val="20"/>
        </w:rPr>
        <w:t xml:space="preserve"> (</w:t>
      </w:r>
      <w:proofErr w:type="spellStart"/>
      <w:r w:rsidRPr="00433212">
        <w:rPr>
          <w:rFonts w:ascii="Arial" w:hAnsi="Arial" w:cs="Arial"/>
          <w:sz w:val="20"/>
          <w:szCs w:val="20"/>
        </w:rPr>
        <w:t>Cth</w:t>
      </w:r>
      <w:proofErr w:type="spellEnd"/>
      <w:r w:rsidRPr="00433212">
        <w:rPr>
          <w:rFonts w:ascii="Arial" w:hAnsi="Arial" w:cs="Arial"/>
          <w:sz w:val="20"/>
          <w:szCs w:val="20"/>
        </w:rPr>
        <w:t>) (e.g. general inclusion or disabilit</w:t>
      </w:r>
      <w:r w:rsidR="009A386F">
        <w:rPr>
          <w:rFonts w:ascii="Arial" w:hAnsi="Arial" w:cs="Arial"/>
          <w:sz w:val="20"/>
          <w:szCs w:val="20"/>
        </w:rPr>
        <w:t>y awareness training for staff)</w:t>
      </w:r>
    </w:p>
    <w:p w14:paraId="0F6B3B40"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 xml:space="preserve">Activities that could be more appropriately provided by other mechanisms or support services such as “reasonable adjustment” under the </w:t>
      </w:r>
      <w:r w:rsidRPr="00433212">
        <w:rPr>
          <w:rFonts w:ascii="Arial" w:hAnsi="Arial" w:cs="Arial"/>
          <w:i/>
          <w:sz w:val="20"/>
          <w:szCs w:val="20"/>
        </w:rPr>
        <w:t>Disability Discrimination Act 1992</w:t>
      </w:r>
      <w:r w:rsidR="009A386F">
        <w:rPr>
          <w:rFonts w:ascii="Arial" w:hAnsi="Arial" w:cs="Arial"/>
          <w:sz w:val="20"/>
          <w:szCs w:val="20"/>
        </w:rPr>
        <w:t xml:space="preserve"> (</w:t>
      </w:r>
      <w:proofErr w:type="spellStart"/>
      <w:r w:rsidR="009A386F">
        <w:rPr>
          <w:rFonts w:ascii="Arial" w:hAnsi="Arial" w:cs="Arial"/>
          <w:sz w:val="20"/>
          <w:szCs w:val="20"/>
        </w:rPr>
        <w:t>Cth</w:t>
      </w:r>
      <w:proofErr w:type="spellEnd"/>
      <w:r w:rsidR="009A386F">
        <w:rPr>
          <w:rFonts w:ascii="Arial" w:hAnsi="Arial" w:cs="Arial"/>
          <w:sz w:val="20"/>
          <w:szCs w:val="20"/>
        </w:rPr>
        <w:t>)</w:t>
      </w:r>
      <w:r w:rsidRPr="00433212">
        <w:rPr>
          <w:rFonts w:ascii="Arial" w:hAnsi="Arial" w:cs="Arial"/>
          <w:sz w:val="20"/>
          <w:szCs w:val="20"/>
        </w:rPr>
        <w:t xml:space="preserve"> </w:t>
      </w:r>
    </w:p>
    <w:p w14:paraId="1FCCB24F"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Activities that are considered by the NDIA as being eligible for funding support th</w:t>
      </w:r>
      <w:r w:rsidR="009A386F">
        <w:rPr>
          <w:rFonts w:ascii="Arial" w:hAnsi="Arial" w:cs="Arial"/>
          <w:sz w:val="20"/>
          <w:szCs w:val="20"/>
        </w:rPr>
        <w:t>rough a more appropriate source</w:t>
      </w:r>
    </w:p>
    <w:p w14:paraId="0AE1530D" w14:textId="77777777" w:rsidR="00433212" w:rsidRPr="00433212" w:rsidRDefault="00433212" w:rsidP="00827A5C">
      <w:pPr>
        <w:pStyle w:val="Bullet1"/>
        <w:spacing w:after="120"/>
        <w:ind w:left="568"/>
        <w:rPr>
          <w:rFonts w:ascii="Arial" w:hAnsi="Arial" w:cs="Arial"/>
          <w:sz w:val="20"/>
          <w:szCs w:val="20"/>
        </w:rPr>
      </w:pPr>
      <w:r w:rsidRPr="00433212">
        <w:rPr>
          <w:rFonts w:ascii="Arial" w:hAnsi="Arial" w:cs="Arial"/>
          <w:sz w:val="20"/>
          <w:szCs w:val="20"/>
        </w:rPr>
        <w:t xml:space="preserve">Activities that duplicate previous ILC </w:t>
      </w:r>
      <w:r w:rsidR="009D7489">
        <w:rPr>
          <w:rFonts w:ascii="Arial" w:hAnsi="Arial" w:cs="Arial"/>
          <w:sz w:val="20"/>
          <w:szCs w:val="20"/>
        </w:rPr>
        <w:t>Grant</w:t>
      </w:r>
      <w:r w:rsidR="009A386F">
        <w:rPr>
          <w:rFonts w:ascii="Arial" w:hAnsi="Arial" w:cs="Arial"/>
          <w:sz w:val="20"/>
          <w:szCs w:val="20"/>
        </w:rPr>
        <w:t xml:space="preserve"> funded projects</w:t>
      </w:r>
    </w:p>
    <w:p w14:paraId="013BBEBE" w14:textId="77777777" w:rsidR="00433212" w:rsidRPr="00433212" w:rsidRDefault="00433212" w:rsidP="00827A5C">
      <w:pPr>
        <w:pStyle w:val="Bullet2"/>
        <w:numPr>
          <w:ilvl w:val="1"/>
          <w:numId w:val="32"/>
        </w:numPr>
        <w:spacing w:after="120"/>
        <w:ind w:left="851"/>
        <w:rPr>
          <w:rFonts w:ascii="Arial" w:hAnsi="Arial" w:cs="Arial"/>
          <w:sz w:val="20"/>
          <w:szCs w:val="20"/>
        </w:rPr>
      </w:pPr>
      <w:r w:rsidRPr="00433212">
        <w:rPr>
          <w:rFonts w:ascii="Arial" w:hAnsi="Arial" w:cs="Arial"/>
          <w:sz w:val="20"/>
          <w:szCs w:val="20"/>
        </w:rPr>
        <w:t xml:space="preserve">Where an application is seeking funds to continue delivery of a project previously funded through an </w:t>
      </w:r>
      <w:hyperlink r:id="rId24" w:history="1">
        <w:r w:rsidRPr="00433212">
          <w:rPr>
            <w:rFonts w:ascii="Arial" w:hAnsi="Arial" w:cs="Arial"/>
            <w:sz w:val="20"/>
            <w:szCs w:val="20"/>
          </w:rPr>
          <w:t xml:space="preserve">ILC </w:t>
        </w:r>
        <w:r w:rsidR="009D7489">
          <w:rPr>
            <w:rFonts w:ascii="Arial" w:hAnsi="Arial" w:cs="Arial"/>
            <w:sz w:val="20"/>
            <w:szCs w:val="20"/>
          </w:rPr>
          <w:t>Grant</w:t>
        </w:r>
        <w:r w:rsidRPr="00433212">
          <w:rPr>
            <w:rFonts w:ascii="Arial" w:hAnsi="Arial" w:cs="Arial"/>
            <w:sz w:val="20"/>
            <w:szCs w:val="20"/>
          </w:rPr>
          <w:t xml:space="preserve"> round</w:t>
        </w:r>
      </w:hyperlink>
      <w:r w:rsidRPr="00433212">
        <w:rPr>
          <w:rFonts w:ascii="Arial" w:hAnsi="Arial" w:cs="Arial"/>
          <w:sz w:val="20"/>
          <w:szCs w:val="20"/>
        </w:rPr>
        <w:t>, the applicant must demonstrate that the need being addressed still exists, and must explain how the continuation of the project will contribute to achievement of ILC outcomes</w:t>
      </w:r>
    </w:p>
    <w:p w14:paraId="6C112828" w14:textId="0089FA49" w:rsidR="00433212" w:rsidRPr="00433212" w:rsidRDefault="00433212" w:rsidP="00827A5C">
      <w:pPr>
        <w:pStyle w:val="ListParagraph"/>
        <w:numPr>
          <w:ilvl w:val="0"/>
          <w:numId w:val="32"/>
        </w:numPr>
        <w:spacing w:before="120"/>
        <w:contextualSpacing w:val="0"/>
        <w:rPr>
          <w:rFonts w:cs="Arial"/>
        </w:rPr>
      </w:pPr>
      <w:r w:rsidRPr="00433212">
        <w:rPr>
          <w:rFonts w:cs="Arial"/>
        </w:rPr>
        <w:t xml:space="preserve">Activities that </w:t>
      </w:r>
      <w:proofErr w:type="gramStart"/>
      <w:r w:rsidRPr="00433212">
        <w:rPr>
          <w:rFonts w:cs="Arial"/>
        </w:rPr>
        <w:t>are funded</w:t>
      </w:r>
      <w:proofErr w:type="gramEnd"/>
      <w:r w:rsidRPr="00433212">
        <w:rPr>
          <w:rFonts w:cs="Arial"/>
        </w:rPr>
        <w:t xml:space="preserve">, or are eligible to be funded, under other government initiatives will not be funded in this </w:t>
      </w:r>
      <w:r w:rsidR="008B4888">
        <w:rPr>
          <w:rFonts w:cs="Arial"/>
        </w:rPr>
        <w:t>g</w:t>
      </w:r>
      <w:r w:rsidR="009D7489">
        <w:rPr>
          <w:rFonts w:cs="Arial"/>
        </w:rPr>
        <w:t>rant</w:t>
      </w:r>
      <w:r w:rsidRPr="00433212">
        <w:rPr>
          <w:rFonts w:cs="Arial"/>
        </w:rPr>
        <w:t>. For example activities that are funded through:</w:t>
      </w:r>
    </w:p>
    <w:p w14:paraId="693E7C05" w14:textId="77777777" w:rsidR="00433212" w:rsidRPr="00433212" w:rsidRDefault="00433212" w:rsidP="00827A5C">
      <w:pPr>
        <w:pStyle w:val="ListParagraph"/>
        <w:numPr>
          <w:ilvl w:val="1"/>
          <w:numId w:val="32"/>
        </w:numPr>
        <w:spacing w:before="120"/>
        <w:contextualSpacing w:val="0"/>
        <w:rPr>
          <w:rFonts w:cs="Arial"/>
        </w:rPr>
      </w:pPr>
      <w:r w:rsidRPr="00433212">
        <w:rPr>
          <w:rFonts w:cs="Arial"/>
        </w:rPr>
        <w:t>NDIS Participant Plans</w:t>
      </w:r>
    </w:p>
    <w:p w14:paraId="1D28AA01" w14:textId="5C39BED0" w:rsidR="00433212" w:rsidRPr="00433212" w:rsidRDefault="00433212" w:rsidP="00827A5C">
      <w:pPr>
        <w:pStyle w:val="ListParagraph"/>
        <w:numPr>
          <w:ilvl w:val="1"/>
          <w:numId w:val="32"/>
        </w:numPr>
        <w:spacing w:before="120"/>
        <w:contextualSpacing w:val="0"/>
        <w:rPr>
          <w:rFonts w:cs="Arial"/>
        </w:rPr>
      </w:pPr>
      <w:r w:rsidRPr="00433212">
        <w:rPr>
          <w:rFonts w:cs="Arial"/>
        </w:rPr>
        <w:t>Disability Employment Services</w:t>
      </w:r>
    </w:p>
    <w:p w14:paraId="3C0EA834" w14:textId="2DD70027" w:rsidR="00433212" w:rsidRPr="00433212" w:rsidRDefault="00433212" w:rsidP="00827A5C">
      <w:pPr>
        <w:pStyle w:val="ListParagraph"/>
        <w:numPr>
          <w:ilvl w:val="1"/>
          <w:numId w:val="32"/>
        </w:numPr>
        <w:spacing w:before="120"/>
        <w:contextualSpacing w:val="0"/>
        <w:rPr>
          <w:rFonts w:cs="Arial"/>
        </w:rPr>
      </w:pPr>
      <w:r w:rsidRPr="00433212">
        <w:rPr>
          <w:rFonts w:cs="Arial"/>
        </w:rPr>
        <w:t>Australian Disability Enterprises</w:t>
      </w:r>
    </w:p>
    <w:p w14:paraId="1957A371" w14:textId="77777777" w:rsidR="000752EC" w:rsidRPr="00C66725" w:rsidRDefault="00433212" w:rsidP="00827A5C">
      <w:pPr>
        <w:pStyle w:val="Bullet1"/>
        <w:spacing w:after="120"/>
        <w:ind w:left="568"/>
        <w:rPr>
          <w:rFonts w:ascii="Arial" w:hAnsi="Arial" w:cs="Arial"/>
          <w:sz w:val="20"/>
          <w:szCs w:val="20"/>
        </w:rPr>
      </w:pPr>
      <w:r w:rsidRPr="00433212">
        <w:rPr>
          <w:rFonts w:ascii="Arial" w:hAnsi="Arial" w:cs="Arial"/>
          <w:sz w:val="20"/>
          <w:szCs w:val="20"/>
        </w:rPr>
        <w:lastRenderedPageBreak/>
        <w:t>Activities that duplicate the activities undertaken by NDIS Partners in the Community (Local Area Coordination and/or Early Childhood Early Intervention) organisations.</w:t>
      </w:r>
    </w:p>
    <w:p w14:paraId="5225E3A4" w14:textId="77777777" w:rsidR="0039610D" w:rsidRPr="00747B26" w:rsidRDefault="0036055C" w:rsidP="000D4E82">
      <w:pPr>
        <w:pStyle w:val="Heading2"/>
        <w:spacing w:line="276" w:lineRule="auto"/>
      </w:pPr>
      <w:bookmarkStart w:id="84" w:name="_Toc494290504"/>
      <w:bookmarkStart w:id="85" w:name="_Toc494290505"/>
      <w:bookmarkStart w:id="86" w:name="_Toc494290506"/>
      <w:bookmarkStart w:id="87" w:name="_Toc494290507"/>
      <w:bookmarkStart w:id="88" w:name="_Toc494290508"/>
      <w:bookmarkStart w:id="89" w:name="_Toc494290509"/>
      <w:bookmarkStart w:id="90" w:name="_Toc494290510"/>
      <w:bookmarkStart w:id="91" w:name="_Toc494290511"/>
      <w:bookmarkStart w:id="92" w:name="_Ref485221187"/>
      <w:bookmarkStart w:id="93" w:name="_Toc961955"/>
      <w:bookmarkEnd w:id="83"/>
      <w:bookmarkEnd w:id="84"/>
      <w:bookmarkEnd w:id="85"/>
      <w:bookmarkEnd w:id="86"/>
      <w:bookmarkEnd w:id="87"/>
      <w:bookmarkEnd w:id="88"/>
      <w:bookmarkEnd w:id="89"/>
      <w:bookmarkEnd w:id="90"/>
      <w:bookmarkEnd w:id="91"/>
      <w:r>
        <w:t xml:space="preserve">The </w:t>
      </w:r>
      <w:r w:rsidR="00B94249">
        <w:t>assessment criteria</w:t>
      </w:r>
      <w:bookmarkEnd w:id="92"/>
      <w:bookmarkEnd w:id="93"/>
    </w:p>
    <w:p w14:paraId="129AF042" w14:textId="785548EB" w:rsidR="00910BD5" w:rsidRDefault="00CF2674" w:rsidP="00827A5C">
      <w:pPr>
        <w:spacing w:before="120"/>
      </w:pPr>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p>
    <w:p w14:paraId="5E5F3E9C" w14:textId="566E3FB7" w:rsidR="001F34C3" w:rsidRPr="00BB39D0" w:rsidRDefault="006E166D" w:rsidP="00827A5C">
      <w:pPr>
        <w:spacing w:before="120"/>
      </w:pPr>
      <w:r>
        <w:t xml:space="preserve">The application form includes </w:t>
      </w:r>
      <w:r w:rsidR="0000687C">
        <w:t>character</w:t>
      </w:r>
      <w:r>
        <w:t xml:space="preserve"> limits – up to </w:t>
      </w:r>
      <w:r w:rsidR="00EC23AC" w:rsidRPr="00BB39D0">
        <w:rPr>
          <w:color w:val="000000" w:themeColor="text1"/>
        </w:rPr>
        <w:t>3500</w:t>
      </w:r>
      <w:r w:rsidRPr="00BB39D0">
        <w:rPr>
          <w:color w:val="000000" w:themeColor="text1"/>
        </w:rPr>
        <w:t xml:space="preserve"> </w:t>
      </w:r>
      <w:r w:rsidR="0000687C" w:rsidRPr="00BB39D0">
        <w:rPr>
          <w:color w:val="000000" w:themeColor="text1"/>
        </w:rPr>
        <w:t>characters</w:t>
      </w:r>
      <w:r w:rsidRPr="00BB39D0">
        <w:rPr>
          <w:color w:val="000000" w:themeColor="text1"/>
        </w:rPr>
        <w:t xml:space="preserve"> </w:t>
      </w:r>
      <w:r w:rsidR="005832B1" w:rsidRPr="00BB39D0">
        <w:rPr>
          <w:color w:val="000000" w:themeColor="text1"/>
        </w:rPr>
        <w:t>(</w:t>
      </w:r>
      <w:r w:rsidR="00EC23AC" w:rsidRPr="00BB39D0">
        <w:rPr>
          <w:color w:val="000000" w:themeColor="text1"/>
        </w:rPr>
        <w:t>525</w:t>
      </w:r>
      <w:r w:rsidR="00A63582" w:rsidRPr="00BB39D0">
        <w:rPr>
          <w:color w:val="000000" w:themeColor="text1"/>
        </w:rPr>
        <w:t xml:space="preserve"> </w:t>
      </w:r>
      <w:r w:rsidR="005832B1">
        <w:t xml:space="preserve">words) </w:t>
      </w:r>
      <w:r>
        <w:t xml:space="preserve">per criteria. The application form will not accept </w:t>
      </w:r>
      <w:r w:rsidR="0000687C">
        <w:t>characters</w:t>
      </w:r>
      <w:r>
        <w:t xml:space="preserve"> beyond this limit. </w:t>
      </w:r>
    </w:p>
    <w:p w14:paraId="06F1C9BB" w14:textId="77777777" w:rsidR="003816D7" w:rsidRPr="00FD47D5" w:rsidRDefault="00494050" w:rsidP="000D4E82">
      <w:pPr>
        <w:spacing w:line="276" w:lineRule="auto"/>
        <w:rPr>
          <w:b/>
          <w:sz w:val="22"/>
          <w:szCs w:val="22"/>
        </w:rPr>
      </w:pPr>
      <w:r w:rsidRPr="00FD47D5">
        <w:rPr>
          <w:b/>
          <w:sz w:val="22"/>
          <w:szCs w:val="22"/>
        </w:rPr>
        <w:t>Criterion 1</w:t>
      </w:r>
    </w:p>
    <w:p w14:paraId="04D4C35C" w14:textId="77777777" w:rsidR="00494050" w:rsidRPr="006C4CCA" w:rsidRDefault="001F34C3" w:rsidP="000D4E82">
      <w:pPr>
        <w:spacing w:line="276" w:lineRule="auto"/>
      </w:pPr>
      <w:r w:rsidRPr="001F34C3">
        <w:rPr>
          <w:rFonts w:cstheme="minorHAnsi"/>
          <w:b/>
          <w:color w:val="000000" w:themeColor="text1"/>
        </w:rPr>
        <w:t>Demonstrate the need, suitability of the proposed activity.</w:t>
      </w:r>
      <w:r>
        <w:rPr>
          <w:rFonts w:cstheme="minorHAnsi"/>
          <w:color w:val="000000" w:themeColor="text1"/>
        </w:rPr>
        <w:t xml:space="preserve"> </w:t>
      </w:r>
    </w:p>
    <w:p w14:paraId="71574B47" w14:textId="77777777" w:rsidR="00494050" w:rsidRPr="001F34C3" w:rsidRDefault="004F12AC" w:rsidP="00827A5C">
      <w:pPr>
        <w:spacing w:before="120"/>
        <w:rPr>
          <w:rFonts w:cs="Arial"/>
          <w:lang w:val="en-GB"/>
        </w:rPr>
      </w:pPr>
      <w:r w:rsidRPr="001F34C3">
        <w:rPr>
          <w:rFonts w:cs="Arial"/>
          <w:lang w:val="en-GB"/>
        </w:rPr>
        <w:t>When addressing the criterion strong applicants will</w:t>
      </w:r>
      <w:r w:rsidR="00A92962" w:rsidRPr="001F34C3">
        <w:rPr>
          <w:rFonts w:cs="Arial"/>
          <w:lang w:val="en-GB"/>
        </w:rPr>
        <w:t>:</w:t>
      </w:r>
    </w:p>
    <w:p w14:paraId="3CEFDF19" w14:textId="77777777" w:rsidR="001F34C3" w:rsidRPr="001F34C3" w:rsidRDefault="001F34C3" w:rsidP="00827A5C">
      <w:pPr>
        <w:pStyle w:val="ListParagraph"/>
        <w:numPr>
          <w:ilvl w:val="0"/>
          <w:numId w:val="38"/>
        </w:numPr>
        <w:spacing w:before="120"/>
        <w:contextualSpacing w:val="0"/>
        <w:rPr>
          <w:rFonts w:cs="Arial"/>
        </w:rPr>
      </w:pPr>
      <w:r w:rsidRPr="001F34C3">
        <w:rPr>
          <w:rFonts w:cs="Arial"/>
        </w:rPr>
        <w:t>Describe the need or issue that the proposed activity will addr</w:t>
      </w:r>
      <w:r w:rsidR="009A386F">
        <w:rPr>
          <w:rFonts w:cs="Arial"/>
        </w:rPr>
        <w:t>ess, why this is important</w:t>
      </w:r>
    </w:p>
    <w:p w14:paraId="594EA91B" w14:textId="61435FB6" w:rsidR="001F34C3" w:rsidRPr="001F34C3" w:rsidRDefault="001F34C3" w:rsidP="00827A5C">
      <w:pPr>
        <w:pStyle w:val="ListParagraph"/>
        <w:numPr>
          <w:ilvl w:val="0"/>
          <w:numId w:val="38"/>
        </w:numPr>
        <w:spacing w:before="120"/>
        <w:contextualSpacing w:val="0"/>
        <w:rPr>
          <w:rFonts w:cs="Arial"/>
        </w:rPr>
      </w:pPr>
      <w:r w:rsidRPr="001F34C3">
        <w:rPr>
          <w:rFonts w:cs="Arial"/>
        </w:rPr>
        <w:t>Explain how the proposed activity will effectively address the need or issue amon</w:t>
      </w:r>
      <w:r w:rsidR="009A386F">
        <w:rPr>
          <w:rFonts w:cs="Arial"/>
        </w:rPr>
        <w:t>g the particular group/community</w:t>
      </w:r>
    </w:p>
    <w:p w14:paraId="39BA67A5" w14:textId="7D38C4B9" w:rsidR="001F34C3" w:rsidRPr="001F34C3" w:rsidRDefault="001F34C3" w:rsidP="00827A5C">
      <w:pPr>
        <w:pStyle w:val="ListParagraph"/>
        <w:numPr>
          <w:ilvl w:val="0"/>
          <w:numId w:val="38"/>
        </w:numPr>
        <w:spacing w:before="120"/>
        <w:contextualSpacing w:val="0"/>
        <w:rPr>
          <w:rFonts w:cs="Arial"/>
        </w:rPr>
      </w:pPr>
      <w:r w:rsidRPr="001F34C3">
        <w:rPr>
          <w:rFonts w:cs="Arial"/>
        </w:rPr>
        <w:t xml:space="preserve">Describe how the proposal design and delivery will provide </w:t>
      </w:r>
      <w:r w:rsidR="00291C8E" w:rsidRPr="001F34C3">
        <w:rPr>
          <w:rFonts w:cs="Arial"/>
        </w:rPr>
        <w:t>an</w:t>
      </w:r>
      <w:r w:rsidRPr="001F34C3">
        <w:rPr>
          <w:rFonts w:cs="Arial"/>
        </w:rPr>
        <w:t xml:space="preserve"> </w:t>
      </w:r>
      <w:r w:rsidRPr="00291C8E">
        <w:rPr>
          <w:rFonts w:cs="Arial"/>
        </w:rPr>
        <w:t>innovative</w:t>
      </w:r>
      <w:r w:rsidRPr="001F34C3">
        <w:rPr>
          <w:rFonts w:cs="Arial"/>
        </w:rPr>
        <w:t xml:space="preserve"> solution within the </w:t>
      </w:r>
      <w:proofErr w:type="gramStart"/>
      <w:r w:rsidRPr="001F34C3">
        <w:rPr>
          <w:rFonts w:cs="Arial"/>
        </w:rPr>
        <w:t>12 month</w:t>
      </w:r>
      <w:proofErr w:type="gramEnd"/>
      <w:r w:rsidRPr="001F34C3">
        <w:rPr>
          <w:rFonts w:cs="Arial"/>
        </w:rPr>
        <w:t xml:space="preserve"> </w:t>
      </w:r>
      <w:r w:rsidR="008B4888">
        <w:rPr>
          <w:rFonts w:cs="Arial"/>
        </w:rPr>
        <w:t>g</w:t>
      </w:r>
      <w:r w:rsidR="009D7489">
        <w:rPr>
          <w:rFonts w:cs="Arial"/>
        </w:rPr>
        <w:t>rant</w:t>
      </w:r>
      <w:r w:rsidRPr="001F34C3">
        <w:rPr>
          <w:rFonts w:cs="Arial"/>
        </w:rPr>
        <w:t xml:space="preserve"> timef</w:t>
      </w:r>
      <w:r w:rsidR="009A386F">
        <w:rPr>
          <w:rFonts w:cs="Arial"/>
        </w:rPr>
        <w:t>rame.</w:t>
      </w:r>
    </w:p>
    <w:p w14:paraId="3F2701EE" w14:textId="0AA97D93" w:rsidR="001F34C3" w:rsidRPr="001F34C3" w:rsidRDefault="001F34C3" w:rsidP="00827A5C">
      <w:pPr>
        <w:spacing w:before="120"/>
        <w:rPr>
          <w:rFonts w:cs="Arial"/>
          <w:lang w:eastAsia="en-AU"/>
        </w:rPr>
      </w:pPr>
      <w:r w:rsidRPr="001F34C3">
        <w:rPr>
          <w:rFonts w:cs="Arial"/>
          <w:lang w:eastAsia="en-AU"/>
        </w:rPr>
        <w:t xml:space="preserve">In your </w:t>
      </w:r>
      <w:proofErr w:type="gramStart"/>
      <w:r w:rsidRPr="001F34C3">
        <w:rPr>
          <w:rFonts w:cs="Arial"/>
          <w:lang w:eastAsia="en-AU"/>
        </w:rPr>
        <w:t>answer</w:t>
      </w:r>
      <w:proofErr w:type="gramEnd"/>
      <w:r w:rsidRPr="001F34C3">
        <w:rPr>
          <w:rFonts w:cs="Arial"/>
          <w:lang w:eastAsia="en-AU"/>
        </w:rPr>
        <w:t xml:space="preserve"> we are looking for evidence of why this project is important and how it will provide an innovative solution to economic participation</w:t>
      </w:r>
      <w:r w:rsidR="00A2201B">
        <w:rPr>
          <w:rFonts w:cs="Arial"/>
          <w:lang w:eastAsia="en-AU"/>
        </w:rPr>
        <w:t xml:space="preserve"> of people with disability</w:t>
      </w:r>
      <w:r w:rsidRPr="001F34C3">
        <w:rPr>
          <w:rFonts w:cs="Arial"/>
          <w:lang w:eastAsia="en-AU"/>
        </w:rPr>
        <w:t xml:space="preserve">. You may wish to refer to relevant data or research to support your explanation. Your answer could include: </w:t>
      </w:r>
    </w:p>
    <w:p w14:paraId="5681CAE5" w14:textId="0CCD91BF" w:rsidR="001F34C3" w:rsidRPr="001F34C3" w:rsidRDefault="001F34C3" w:rsidP="00827A5C">
      <w:pPr>
        <w:pStyle w:val="ListParagraph"/>
        <w:numPr>
          <w:ilvl w:val="0"/>
          <w:numId w:val="38"/>
        </w:numPr>
        <w:spacing w:before="120"/>
        <w:contextualSpacing w:val="0"/>
        <w:rPr>
          <w:rFonts w:cs="Arial"/>
        </w:rPr>
      </w:pPr>
      <w:r w:rsidRPr="001F34C3">
        <w:rPr>
          <w:rFonts w:cs="Arial"/>
        </w:rPr>
        <w:t>Specific evidence of need (</w:t>
      </w:r>
      <w:r w:rsidR="000869DD" w:rsidRPr="001F34C3">
        <w:rPr>
          <w:rFonts w:cs="Arial"/>
        </w:rPr>
        <w:t>e.g.</w:t>
      </w:r>
      <w:r w:rsidRPr="001F34C3">
        <w:rPr>
          <w:rFonts w:cs="Arial"/>
        </w:rPr>
        <w:t xml:space="preserve"> research, reports, studies) and if that evidence has bee</w:t>
      </w:r>
      <w:r w:rsidR="009A386F">
        <w:rPr>
          <w:rFonts w:cs="Arial"/>
        </w:rPr>
        <w:t>n tested to the local situation</w:t>
      </w:r>
      <w:r w:rsidR="000630D4">
        <w:rPr>
          <w:rFonts w:cs="Arial"/>
        </w:rPr>
        <w:t>.</w:t>
      </w:r>
    </w:p>
    <w:p w14:paraId="4C519F50" w14:textId="7E681743" w:rsidR="001F34C3" w:rsidRPr="001F34C3" w:rsidRDefault="001F34C3" w:rsidP="00827A5C">
      <w:pPr>
        <w:pStyle w:val="ListParagraph"/>
        <w:numPr>
          <w:ilvl w:val="0"/>
          <w:numId w:val="38"/>
        </w:numPr>
        <w:spacing w:before="120"/>
        <w:contextualSpacing w:val="0"/>
        <w:rPr>
          <w:rFonts w:cs="Arial"/>
        </w:rPr>
      </w:pPr>
      <w:r w:rsidRPr="001F34C3">
        <w:rPr>
          <w:rFonts w:cs="Arial"/>
        </w:rPr>
        <w:t>A clear description of the link between how the proposed activity will cr</w:t>
      </w:r>
      <w:r w:rsidR="009A386F">
        <w:rPr>
          <w:rFonts w:cs="Arial"/>
        </w:rPr>
        <w:t>eate a change in the need/issue</w:t>
      </w:r>
      <w:r w:rsidR="000630D4">
        <w:rPr>
          <w:rFonts w:cs="Arial"/>
        </w:rPr>
        <w:t>.</w:t>
      </w:r>
    </w:p>
    <w:p w14:paraId="73101D79" w14:textId="23431E56" w:rsidR="001F34C3" w:rsidRPr="00663B2A" w:rsidRDefault="00C1081B" w:rsidP="00827A5C">
      <w:pPr>
        <w:pStyle w:val="ListParagraph"/>
        <w:numPr>
          <w:ilvl w:val="0"/>
          <w:numId w:val="38"/>
        </w:numPr>
        <w:spacing w:before="120"/>
        <w:contextualSpacing w:val="0"/>
        <w:rPr>
          <w:rFonts w:cs="Arial"/>
        </w:rPr>
      </w:pPr>
      <w:r w:rsidRPr="00D54DE0">
        <w:rPr>
          <w:rFonts w:cs="Arial"/>
        </w:rPr>
        <w:t>A description of your method to implement the project.</w:t>
      </w:r>
    </w:p>
    <w:p w14:paraId="4C47AE4E" w14:textId="77777777" w:rsidR="003816D7" w:rsidRPr="00FD47D5" w:rsidRDefault="00494050" w:rsidP="000D4E82">
      <w:pPr>
        <w:pStyle w:val="ListBullet"/>
        <w:numPr>
          <w:ilvl w:val="0"/>
          <w:numId w:val="0"/>
        </w:numPr>
        <w:spacing w:line="276" w:lineRule="auto"/>
        <w:ind w:left="360" w:hanging="360"/>
        <w:rPr>
          <w:b/>
          <w:sz w:val="22"/>
          <w:szCs w:val="22"/>
        </w:rPr>
      </w:pPr>
      <w:r w:rsidRPr="00FD47D5">
        <w:rPr>
          <w:b/>
          <w:sz w:val="22"/>
          <w:szCs w:val="22"/>
        </w:rPr>
        <w:t>Criterion 2</w:t>
      </w:r>
    </w:p>
    <w:p w14:paraId="74F6D035" w14:textId="77777777" w:rsidR="00494050" w:rsidRPr="00975DDF" w:rsidRDefault="001F34C3" w:rsidP="000D4E82">
      <w:pPr>
        <w:spacing w:line="276" w:lineRule="auto"/>
        <w:rPr>
          <w:color w:val="0070C0"/>
        </w:rPr>
      </w:pPr>
      <w:r w:rsidRPr="001F34C3">
        <w:rPr>
          <w:rFonts w:cstheme="minorHAnsi"/>
          <w:b/>
          <w:color w:val="000000" w:themeColor="text1"/>
        </w:rPr>
        <w:t xml:space="preserve">Demonstrated organisational capacity and capability </w:t>
      </w:r>
      <w:proofErr w:type="gramStart"/>
      <w:r w:rsidRPr="001F34C3">
        <w:rPr>
          <w:rFonts w:cstheme="minorHAnsi"/>
          <w:b/>
          <w:color w:val="000000" w:themeColor="text1"/>
        </w:rPr>
        <w:t>to successfully deliver</w:t>
      </w:r>
      <w:proofErr w:type="gramEnd"/>
      <w:r w:rsidRPr="001F34C3">
        <w:rPr>
          <w:rFonts w:cstheme="minorHAnsi"/>
          <w:b/>
          <w:color w:val="000000" w:themeColor="text1"/>
        </w:rPr>
        <w:t xml:space="preserve"> the project.</w:t>
      </w:r>
      <w:r w:rsidRPr="00975DDF">
        <w:rPr>
          <w:color w:val="0070C0"/>
        </w:rPr>
        <w:t xml:space="preserve"> </w:t>
      </w:r>
    </w:p>
    <w:p w14:paraId="3B9E7458" w14:textId="77777777" w:rsidR="00052C0D" w:rsidRPr="00985298" w:rsidRDefault="004F12AC" w:rsidP="00827A5C">
      <w:pPr>
        <w:spacing w:before="120"/>
        <w:rPr>
          <w:rFonts w:cs="Arial"/>
        </w:rPr>
      </w:pPr>
      <w:r w:rsidRPr="004F12AC">
        <w:rPr>
          <w:rStyle w:val="CommentReference"/>
          <w:rFonts w:ascii="Times New Roman" w:hAnsi="Times New Roman"/>
        </w:rPr>
        <w:t xml:space="preserve"> </w:t>
      </w:r>
      <w:r w:rsidRPr="00985298">
        <w:rPr>
          <w:rFonts w:cs="Arial"/>
          <w:lang w:val="en-GB"/>
        </w:rPr>
        <w:t>When addressing the criterion strong applicants will</w:t>
      </w:r>
      <w:r w:rsidR="00A92962" w:rsidRPr="00985298">
        <w:rPr>
          <w:rFonts w:cs="Arial"/>
        </w:rPr>
        <w:t>:</w:t>
      </w:r>
    </w:p>
    <w:p w14:paraId="48E22DCF" w14:textId="1AD3158E" w:rsidR="00985298" w:rsidRPr="00985298" w:rsidRDefault="000869DD" w:rsidP="00827A5C">
      <w:pPr>
        <w:pStyle w:val="ListParagraph"/>
        <w:numPr>
          <w:ilvl w:val="0"/>
          <w:numId w:val="39"/>
        </w:numPr>
        <w:spacing w:before="120"/>
        <w:contextualSpacing w:val="0"/>
        <w:rPr>
          <w:rFonts w:cs="Arial"/>
          <w:lang w:eastAsia="en-AU"/>
        </w:rPr>
      </w:pPr>
      <w:r>
        <w:rPr>
          <w:rFonts w:eastAsiaTheme="minorHAnsi" w:cs="Arial"/>
          <w:lang w:eastAsia="en-AU"/>
        </w:rPr>
        <w:t>D</w:t>
      </w:r>
      <w:r w:rsidR="00985298" w:rsidRPr="00985298">
        <w:rPr>
          <w:rFonts w:eastAsiaTheme="minorHAnsi" w:cs="Arial"/>
          <w:lang w:eastAsia="en-AU"/>
        </w:rPr>
        <w:t>emonstrate appropriate project management approach including outline how your organisation will manage: resources; governance; finances; risk; monitoring, evaluation. This should include mechanisms for monitoring of activities commensurate w</w:t>
      </w:r>
      <w:r w:rsidR="009A386F">
        <w:rPr>
          <w:rFonts w:eastAsiaTheme="minorHAnsi" w:cs="Arial"/>
          <w:lang w:eastAsia="en-AU"/>
        </w:rPr>
        <w:t>ith scale</w:t>
      </w:r>
      <w:r w:rsidR="000630D4">
        <w:rPr>
          <w:rFonts w:eastAsiaTheme="minorHAnsi" w:cs="Arial"/>
          <w:lang w:eastAsia="en-AU"/>
        </w:rPr>
        <w:t>.</w:t>
      </w:r>
    </w:p>
    <w:p w14:paraId="28042FDF" w14:textId="77777777" w:rsidR="00985298" w:rsidRPr="00985298" w:rsidRDefault="00985298" w:rsidP="00827A5C">
      <w:pPr>
        <w:pStyle w:val="ListParagraph"/>
        <w:numPr>
          <w:ilvl w:val="0"/>
          <w:numId w:val="39"/>
        </w:numPr>
        <w:spacing w:before="120"/>
        <w:contextualSpacing w:val="0"/>
        <w:rPr>
          <w:rFonts w:cs="Arial"/>
          <w:lang w:eastAsia="en-AU"/>
        </w:rPr>
      </w:pPr>
      <w:r w:rsidRPr="00985298">
        <w:rPr>
          <w:rFonts w:eastAsiaTheme="minorHAnsi" w:cs="Arial"/>
          <w:lang w:eastAsia="en-AU"/>
        </w:rPr>
        <w:t xml:space="preserve">Demonstrate </w:t>
      </w:r>
      <w:r w:rsidR="003D2F4F">
        <w:rPr>
          <w:rFonts w:eastAsiaTheme="minorHAnsi" w:cs="Arial"/>
          <w:lang w:eastAsia="en-AU"/>
        </w:rPr>
        <w:t>the</w:t>
      </w:r>
      <w:r w:rsidR="003D2F4F" w:rsidRPr="00985298">
        <w:rPr>
          <w:rFonts w:eastAsiaTheme="minorHAnsi" w:cs="Arial"/>
          <w:lang w:eastAsia="en-AU"/>
        </w:rPr>
        <w:t xml:space="preserve"> </w:t>
      </w:r>
      <w:r w:rsidRPr="00985298">
        <w:rPr>
          <w:rFonts w:eastAsiaTheme="minorHAnsi" w:cs="Arial"/>
          <w:lang w:eastAsia="en-AU"/>
        </w:rPr>
        <w:t xml:space="preserve">organisational structure including appropriate governance, resource allocation and availability of key staff to effectively develop, deliver, manage and monitor the </w:t>
      </w:r>
      <w:proofErr w:type="gramStart"/>
      <w:r w:rsidRPr="00985298">
        <w:rPr>
          <w:rFonts w:eastAsiaTheme="minorHAnsi" w:cs="Arial"/>
          <w:lang w:eastAsia="en-AU"/>
        </w:rPr>
        <w:t>activity(</w:t>
      </w:r>
      <w:proofErr w:type="spellStart"/>
      <w:proofErr w:type="gramEnd"/>
      <w:r w:rsidRPr="00985298">
        <w:rPr>
          <w:rFonts w:eastAsiaTheme="minorHAnsi" w:cs="Arial"/>
          <w:lang w:eastAsia="en-AU"/>
        </w:rPr>
        <w:t>ies</w:t>
      </w:r>
      <w:proofErr w:type="spellEnd"/>
      <w:r w:rsidRPr="00985298">
        <w:rPr>
          <w:rFonts w:eastAsiaTheme="minorHAnsi" w:cs="Arial"/>
          <w:lang w:eastAsia="en-AU"/>
        </w:rPr>
        <w:t>).</w:t>
      </w:r>
    </w:p>
    <w:p w14:paraId="5BA05AEE" w14:textId="77777777" w:rsidR="002134B0" w:rsidRDefault="002134B0" w:rsidP="00827A5C">
      <w:pPr>
        <w:spacing w:before="120"/>
        <w:rPr>
          <w:rFonts w:cs="Arial"/>
          <w:lang w:eastAsia="en-AU"/>
        </w:rPr>
      </w:pPr>
    </w:p>
    <w:p w14:paraId="43AD5767" w14:textId="0AEDB0B2" w:rsidR="00985298" w:rsidRPr="00985298" w:rsidRDefault="00985298" w:rsidP="00827A5C">
      <w:pPr>
        <w:spacing w:before="120"/>
        <w:rPr>
          <w:rFonts w:cs="Arial"/>
          <w:lang w:eastAsia="en-AU"/>
        </w:rPr>
      </w:pPr>
      <w:r w:rsidRPr="00985298">
        <w:rPr>
          <w:rFonts w:cs="Arial"/>
          <w:lang w:eastAsia="en-AU"/>
        </w:rPr>
        <w:t xml:space="preserve">Applicant’s response </w:t>
      </w:r>
      <w:r w:rsidR="003D2F4F">
        <w:rPr>
          <w:rFonts w:cs="Arial"/>
          <w:lang w:eastAsia="en-AU"/>
        </w:rPr>
        <w:t>could</w:t>
      </w:r>
      <w:r w:rsidRPr="00985298">
        <w:rPr>
          <w:rFonts w:cs="Arial"/>
          <w:lang w:eastAsia="en-AU"/>
        </w:rPr>
        <w:t>:</w:t>
      </w:r>
    </w:p>
    <w:p w14:paraId="6BFED8A4" w14:textId="7A6ADED5" w:rsidR="00985298" w:rsidRPr="00985298" w:rsidRDefault="00985298" w:rsidP="00827A5C">
      <w:pPr>
        <w:pStyle w:val="ListParagraph"/>
        <w:numPr>
          <w:ilvl w:val="0"/>
          <w:numId w:val="39"/>
        </w:numPr>
        <w:spacing w:before="120"/>
        <w:contextualSpacing w:val="0"/>
        <w:rPr>
          <w:rFonts w:cs="Arial"/>
          <w:lang w:eastAsia="en-AU"/>
        </w:rPr>
      </w:pPr>
      <w:r w:rsidRPr="00985298">
        <w:rPr>
          <w:rFonts w:eastAsiaTheme="minorHAnsi" w:cs="Arial"/>
          <w:lang w:eastAsia="en-AU"/>
        </w:rPr>
        <w:t>Use examples to describe your organisation’s experience with developing and implementing the proposed (or similar) activity</w:t>
      </w:r>
      <w:r w:rsidR="000630D4">
        <w:rPr>
          <w:rFonts w:eastAsiaTheme="minorHAnsi" w:cs="Arial"/>
          <w:lang w:eastAsia="en-AU"/>
        </w:rPr>
        <w:t>.</w:t>
      </w:r>
    </w:p>
    <w:p w14:paraId="2AC9FDB2" w14:textId="77777777" w:rsidR="00985298" w:rsidRPr="00C66725" w:rsidRDefault="00985298" w:rsidP="00827A5C">
      <w:pPr>
        <w:pStyle w:val="ListParagraph"/>
        <w:numPr>
          <w:ilvl w:val="0"/>
          <w:numId w:val="39"/>
        </w:numPr>
        <w:spacing w:before="120"/>
        <w:contextualSpacing w:val="0"/>
        <w:rPr>
          <w:rFonts w:cs="Arial"/>
          <w:lang w:eastAsia="en-AU"/>
        </w:rPr>
      </w:pPr>
      <w:r w:rsidRPr="00985298">
        <w:rPr>
          <w:rFonts w:eastAsiaTheme="minorHAnsi" w:cs="Arial"/>
          <w:lang w:eastAsia="en-AU"/>
        </w:rPr>
        <w:t>Explain the relevant experience and qualifications held by key personnel and their role in managing the proposed activity.</w:t>
      </w:r>
    </w:p>
    <w:p w14:paraId="221661B8" w14:textId="77777777" w:rsidR="00C347D8" w:rsidRPr="00FD47D5" w:rsidRDefault="00C347D8" w:rsidP="000D4E82">
      <w:pPr>
        <w:pStyle w:val="Heading2"/>
        <w:spacing w:line="276" w:lineRule="auto"/>
      </w:pPr>
      <w:bookmarkStart w:id="94" w:name="_Toc961956"/>
      <w:bookmarkStart w:id="95" w:name="_Toc164844283"/>
      <w:bookmarkStart w:id="96" w:name="_Toc383003272"/>
      <w:bookmarkEnd w:id="47"/>
      <w:bookmarkEnd w:id="48"/>
      <w:r w:rsidRPr="00FD47D5">
        <w:lastRenderedPageBreak/>
        <w:t xml:space="preserve">How to </w:t>
      </w:r>
      <w:r w:rsidR="00C7753F" w:rsidRPr="00FD47D5">
        <w:t>a</w:t>
      </w:r>
      <w:r w:rsidRPr="00FD47D5">
        <w:t>pply</w:t>
      </w:r>
      <w:bookmarkEnd w:id="94"/>
    </w:p>
    <w:p w14:paraId="4FAF9155" w14:textId="2200A478" w:rsidR="00635ACF" w:rsidRPr="00732300" w:rsidRDefault="00C347D8" w:rsidP="00827A5C">
      <w:pPr>
        <w:spacing w:before="120"/>
        <w:rPr>
          <w:color w:val="0070C0"/>
        </w:rPr>
      </w:pPr>
      <w:r>
        <w:t>Before applying, you</w:t>
      </w:r>
      <w:r w:rsidRPr="00B72EE8">
        <w:t xml:space="preserve"> </w:t>
      </w:r>
      <w:r>
        <w:t>must</w:t>
      </w:r>
      <w:r w:rsidRPr="00B72EE8">
        <w:t xml:space="preserve"> read</w:t>
      </w:r>
      <w:r>
        <w:t xml:space="preserve"> and understand</w:t>
      </w:r>
      <w:r w:rsidRPr="00B72EE8">
        <w:t xml:space="preserve"> these </w:t>
      </w:r>
      <w:r w:rsidR="009D7489">
        <w:t>Grant</w:t>
      </w:r>
      <w:r w:rsidR="00985298">
        <w:t xml:space="preserve"> Opportunity G</w:t>
      </w:r>
      <w:r w:rsidRPr="00B72EE8">
        <w:t>uidelines</w:t>
      </w:r>
      <w:r w:rsidR="00975DDF" w:rsidRPr="00291C8E">
        <w:t>.</w:t>
      </w:r>
    </w:p>
    <w:p w14:paraId="1D673A48" w14:textId="38FD4AD1" w:rsidR="00985298" w:rsidRDefault="00985298" w:rsidP="00827A5C">
      <w:pPr>
        <w:spacing w:before="120"/>
      </w:pPr>
      <w:r>
        <w:t xml:space="preserve">You should also familiarise yourself with the </w:t>
      </w:r>
      <w:r w:rsidR="008B4888">
        <w:t>terms and conditions, questions and a</w:t>
      </w:r>
      <w:r w:rsidR="003D0EEC">
        <w:t>nswers, found on the Community Grants Hub website</w:t>
      </w:r>
      <w:r w:rsidR="008B4888">
        <w:t>,</w:t>
      </w:r>
      <w:r w:rsidR="003D0EEC">
        <w:t xml:space="preserve"> and the </w:t>
      </w:r>
      <w:r w:rsidRPr="00223B5B">
        <w:t xml:space="preserve">ILC Outcomes Framework (Discussion Starter), which can be found </w:t>
      </w:r>
      <w:r w:rsidR="00284D08">
        <w:t>on the</w:t>
      </w:r>
      <w:r w:rsidR="00284D08" w:rsidRPr="00223B5B">
        <w:t xml:space="preserve"> </w:t>
      </w:r>
      <w:hyperlink r:id="rId25" w:history="1">
        <w:r w:rsidRPr="00663B2A">
          <w:t>ILC Toolkit</w:t>
        </w:r>
      </w:hyperlink>
      <w:r w:rsidR="00284D08" w:rsidRPr="00663B2A">
        <w:t xml:space="preserve"> </w:t>
      </w:r>
      <w:r w:rsidR="00284D08">
        <w:t xml:space="preserve">website </w:t>
      </w:r>
      <w:r w:rsidR="00284D08" w:rsidRPr="00663B2A">
        <w:t>(https://ilctoolkit.ndis.gov.au/)</w:t>
      </w:r>
      <w:r>
        <w:rPr>
          <w:b/>
        </w:rPr>
        <w:t>.</w:t>
      </w:r>
    </w:p>
    <w:p w14:paraId="71135EC4" w14:textId="35721D7D" w:rsidR="00717CFC" w:rsidRDefault="00717CFC" w:rsidP="00827A5C">
      <w:pPr>
        <w:spacing w:before="120"/>
      </w:pPr>
      <w:r>
        <w:t>There was a consultation as part of the Participant Employment Task Force – held in Geelong on the 6</w:t>
      </w:r>
      <w:r w:rsidRPr="002134B0">
        <w:rPr>
          <w:vertAlign w:val="superscript"/>
        </w:rPr>
        <w:t>th</w:t>
      </w:r>
      <w:r>
        <w:t xml:space="preserve"> February to </w:t>
      </w:r>
      <w:proofErr w:type="gramStart"/>
      <w:r>
        <w:t>showcase</w:t>
      </w:r>
      <w:proofErr w:type="gramEnd"/>
      <w:r>
        <w:t>, discuss and provide feedback on supports and services that enable people with disability to gain employment. A summary of the discussions at the forum are included on the Community Grants Hub website and you may wish to refer to this for further information.</w:t>
      </w:r>
    </w:p>
    <w:p w14:paraId="1C338BD0" w14:textId="4F885072" w:rsidR="007C2638" w:rsidRDefault="00284D08" w:rsidP="00827A5C">
      <w:pPr>
        <w:spacing w:before="120"/>
      </w:pPr>
      <w:r>
        <w:t>Grant round</w:t>
      </w:r>
      <w:r w:rsidRPr="00122BE1">
        <w:t xml:space="preserve"> </w:t>
      </w:r>
      <w:r w:rsidR="007C2638" w:rsidRPr="00122BE1">
        <w:t xml:space="preserve">documents </w:t>
      </w:r>
      <w:proofErr w:type="gramStart"/>
      <w:r w:rsidR="00A3719C">
        <w:t>are</w:t>
      </w:r>
      <w:r w:rsidR="007C2638" w:rsidRPr="00122BE1">
        <w:t xml:space="preserve"> found</w:t>
      </w:r>
      <w:proofErr w:type="gramEnd"/>
      <w:r w:rsidR="007C2638" w:rsidRPr="00122BE1">
        <w:t xml:space="preserve"> at</w:t>
      </w:r>
      <w:r w:rsidR="00247042">
        <w:t xml:space="preserve"> </w:t>
      </w:r>
      <w:hyperlink r:id="rId26" w:history="1">
        <w:proofErr w:type="spellStart"/>
        <w:r w:rsidR="009D7489">
          <w:rPr>
            <w:rStyle w:val="Hyperlink"/>
          </w:rPr>
          <w:t>Grant</w:t>
        </w:r>
        <w:r w:rsidR="00247042" w:rsidRPr="00247042">
          <w:rPr>
            <w:rStyle w:val="Hyperlink"/>
          </w:rPr>
          <w:t>Connect</w:t>
        </w:r>
        <w:proofErr w:type="spellEnd"/>
      </w:hyperlink>
      <w:r w:rsidR="00247042">
        <w:t xml:space="preserve"> and </w:t>
      </w:r>
      <w:hyperlink r:id="rId27" w:history="1">
        <w:r w:rsidR="00247042" w:rsidRPr="00247042">
          <w:rPr>
            <w:rStyle w:val="Hyperlink"/>
          </w:rPr>
          <w:t xml:space="preserve">Community </w:t>
        </w:r>
        <w:r w:rsidR="009D7489">
          <w:rPr>
            <w:rStyle w:val="Hyperlink"/>
          </w:rPr>
          <w:t>Grant</w:t>
        </w:r>
        <w:r w:rsidR="00247042" w:rsidRPr="00247042">
          <w:rPr>
            <w:rStyle w:val="Hyperlink"/>
          </w:rPr>
          <w:t>s Hub</w:t>
        </w:r>
      </w:hyperlink>
      <w:r w:rsidR="00247042">
        <w:t xml:space="preserve"> websites.</w:t>
      </w:r>
      <w:r w:rsidR="00746AF0">
        <w:t xml:space="preserve"> </w:t>
      </w:r>
      <w:r w:rsidR="007C2638" w:rsidRPr="00122BE1">
        <w:t xml:space="preserve">Any </w:t>
      </w:r>
      <w:r w:rsidR="00C37B9D">
        <w:t>changes</w:t>
      </w:r>
      <w:r w:rsidR="00C37B9D" w:rsidRPr="00122BE1">
        <w:t xml:space="preserve"> </w:t>
      </w:r>
      <w:r w:rsidR="00742B12">
        <w:t xml:space="preserve">to </w:t>
      </w:r>
      <w:r w:rsidR="008B4888">
        <w:t>g</w:t>
      </w:r>
      <w:r w:rsidR="009D7489">
        <w:t>rant</w:t>
      </w:r>
      <w:r w:rsidR="00742B12">
        <w:t xml:space="preserve"> documentation </w:t>
      </w:r>
      <w:proofErr w:type="gramStart"/>
      <w:r w:rsidR="00742B12">
        <w:t>are published</w:t>
      </w:r>
      <w:proofErr w:type="gramEnd"/>
      <w:r w:rsidR="00742B12">
        <w:t xml:space="preserve"> on both sites </w:t>
      </w:r>
      <w:r w:rsidR="007C2638" w:rsidRPr="00122BE1">
        <w:t>and addenda</w:t>
      </w:r>
      <w:r w:rsidR="007C2638" w:rsidRPr="00122BE1">
        <w:rPr>
          <w:rStyle w:val="FootnoteReference"/>
        </w:rPr>
        <w:footnoteReference w:id="3"/>
      </w:r>
      <w:r w:rsidR="007C2638" w:rsidRPr="00122BE1">
        <w:t xml:space="preserve"> will be published on </w:t>
      </w:r>
      <w:proofErr w:type="spellStart"/>
      <w:r w:rsidR="009D7489">
        <w:t>Grant</w:t>
      </w:r>
      <w:r w:rsidR="007C2638" w:rsidRPr="00122BE1">
        <w:t>Connect</w:t>
      </w:r>
      <w:proofErr w:type="spellEnd"/>
      <w:r w:rsidR="00742B12">
        <w:t>.</w:t>
      </w:r>
      <w:r w:rsidR="007C2638" w:rsidRPr="00122BE1">
        <w:t xml:space="preserve"> </w:t>
      </w:r>
      <w:r w:rsidR="00742B12">
        <w:t>B</w:t>
      </w:r>
      <w:r w:rsidR="007C2638" w:rsidRPr="00122BE1">
        <w:t xml:space="preserve">y registering on this </w:t>
      </w:r>
      <w:r w:rsidR="00C90253" w:rsidRPr="00122BE1">
        <w:t>website,</w:t>
      </w:r>
      <w:r w:rsidR="007C2638" w:rsidRPr="00122BE1">
        <w:t xml:space="preserve"> you </w:t>
      </w:r>
      <w:proofErr w:type="gramStart"/>
      <w:r w:rsidR="007C2638" w:rsidRPr="00122BE1">
        <w:t>will be automatically notified</w:t>
      </w:r>
      <w:proofErr w:type="gramEnd"/>
      <w:r w:rsidR="007C2638" w:rsidRPr="00122BE1">
        <w:t xml:space="preserve"> o</w:t>
      </w:r>
      <w:r w:rsidR="00C37B9D">
        <w:t>f</w:t>
      </w:r>
      <w:r w:rsidR="007C2638" w:rsidRPr="00122BE1">
        <w:t xml:space="preserve"> any changes. </w:t>
      </w:r>
      <w:proofErr w:type="spellStart"/>
      <w:r w:rsidR="009D7489">
        <w:t>Grant</w:t>
      </w:r>
      <w:r w:rsidR="007C2638" w:rsidRPr="005458F8">
        <w:t>Connect</w:t>
      </w:r>
      <w:proofErr w:type="spellEnd"/>
      <w:r w:rsidR="007C2638">
        <w:t xml:space="preserve"> is the </w:t>
      </w:r>
      <w:r w:rsidR="007C2638" w:rsidRPr="00E92A12">
        <w:t>authoritative</w:t>
      </w:r>
      <w:r w:rsidR="007C2638">
        <w:t xml:space="preserve"> source</w:t>
      </w:r>
      <w:r w:rsidR="00832270">
        <w:t xml:space="preserve"> for </w:t>
      </w:r>
      <w:r w:rsidR="008B4888">
        <w:t>g</w:t>
      </w:r>
      <w:r w:rsidR="009D7489">
        <w:t>rant</w:t>
      </w:r>
      <w:r w:rsidR="00832270">
        <w:t>s information</w:t>
      </w:r>
      <w:r w:rsidR="007C2638">
        <w:t>.</w:t>
      </w:r>
    </w:p>
    <w:p w14:paraId="00877220" w14:textId="2B05BE94" w:rsidR="00985298" w:rsidRPr="00985298" w:rsidRDefault="00985298" w:rsidP="00827A5C">
      <w:pPr>
        <w:spacing w:before="120"/>
        <w:rPr>
          <w:rFonts w:asciiTheme="minorHAnsi" w:hAnsiTheme="minorHAnsi" w:cstheme="minorBidi"/>
        </w:rPr>
      </w:pPr>
      <w:r>
        <w:rPr>
          <w:rFonts w:cs="Arial"/>
        </w:rPr>
        <w:t xml:space="preserve">Applicants can only submit one application, either on behalf of their own organisation or as the lead organisation of a consortium. </w:t>
      </w:r>
      <w:r>
        <w:t xml:space="preserve">The lead organisation of the consortium is the applicant. Applications submitted as a consortium counts towards the total number of applications of the lead organisation only. </w:t>
      </w:r>
      <w:r w:rsidR="00284D08">
        <w:rPr>
          <w:rFonts w:cs="Arial"/>
        </w:rPr>
        <w:t>A</w:t>
      </w:r>
      <w:r>
        <w:rPr>
          <w:rFonts w:cs="Arial"/>
        </w:rPr>
        <w:t xml:space="preserve">pplicants can participate in additional applications as non-lead members of </w:t>
      </w:r>
      <w:r w:rsidR="00827A5C">
        <w:rPr>
          <w:rFonts w:cs="Arial"/>
        </w:rPr>
        <w:t>consortia</w:t>
      </w:r>
      <w:r>
        <w:rPr>
          <w:rFonts w:cs="Arial"/>
        </w:rPr>
        <w:t>.</w:t>
      </w:r>
    </w:p>
    <w:p w14:paraId="6731D4A5" w14:textId="77777777" w:rsidR="00985298" w:rsidRDefault="00985298" w:rsidP="00827A5C">
      <w:pPr>
        <w:spacing w:before="120"/>
      </w:pPr>
      <w:r>
        <w:t>A</w:t>
      </w:r>
      <w:r w:rsidRPr="00374F74">
        <w:t xml:space="preserve">pplicants can also </w:t>
      </w:r>
      <w:r>
        <w:t>apply as the</w:t>
      </w:r>
      <w:r w:rsidRPr="00374F74">
        <w:t xml:space="preserve"> </w:t>
      </w:r>
      <w:proofErr w:type="spellStart"/>
      <w:r w:rsidR="00C66725">
        <w:t>Auspicor</w:t>
      </w:r>
      <w:proofErr w:type="spellEnd"/>
      <w:r w:rsidRPr="00374F74">
        <w:t xml:space="preserve"> of an</w:t>
      </w:r>
      <w:r>
        <w:t>other</w:t>
      </w:r>
      <w:r w:rsidRPr="00374F74">
        <w:t xml:space="preserve"> organisation.</w:t>
      </w:r>
      <w:r>
        <w:t xml:space="preserve"> </w:t>
      </w:r>
      <w:r w:rsidRPr="0057469B">
        <w:rPr>
          <w:lang w:val="en-US"/>
        </w:rPr>
        <w:t xml:space="preserve">Acting as an </w:t>
      </w:r>
      <w:proofErr w:type="spellStart"/>
      <w:r w:rsidR="00C66725">
        <w:t>Auspicor</w:t>
      </w:r>
      <w:proofErr w:type="spellEnd"/>
      <w:r w:rsidRPr="0057469B">
        <w:t xml:space="preserve"> </w:t>
      </w:r>
      <w:r w:rsidRPr="0057469B">
        <w:rPr>
          <w:u w:val="single"/>
        </w:rPr>
        <w:t>does not</w:t>
      </w:r>
      <w:r w:rsidRPr="0057469B">
        <w:t xml:space="preserve"> count towards the number </w:t>
      </w:r>
      <w:r>
        <w:t xml:space="preserve">of applications that an </w:t>
      </w:r>
      <w:r w:rsidRPr="0057469B">
        <w:t>organisation is eligible to submit</w:t>
      </w:r>
      <w:r>
        <w:t>.</w:t>
      </w:r>
    </w:p>
    <w:p w14:paraId="7DB79F6C" w14:textId="77777777" w:rsidR="00985298" w:rsidRDefault="00985298" w:rsidP="00827A5C">
      <w:pPr>
        <w:spacing w:before="120"/>
      </w:pPr>
      <w:r>
        <w:t xml:space="preserve">Where an applicant submits more applications than it is eligible to submit, only the application received closest to the closing date </w:t>
      </w:r>
      <w:proofErr w:type="gramStart"/>
      <w:r>
        <w:t>will be accepted</w:t>
      </w:r>
      <w:proofErr w:type="gramEnd"/>
      <w:r>
        <w:t xml:space="preserve">. </w:t>
      </w:r>
    </w:p>
    <w:p w14:paraId="086BE39B" w14:textId="77777777" w:rsidR="006740D4" w:rsidRDefault="00C347D8" w:rsidP="00827A5C">
      <w:pPr>
        <w:pStyle w:val="ListBullet"/>
        <w:numPr>
          <w:ilvl w:val="0"/>
          <w:numId w:val="0"/>
        </w:numPr>
        <w:spacing w:before="120" w:after="120"/>
      </w:pPr>
      <w:r>
        <w:t>To apply you must</w:t>
      </w:r>
      <w:r w:rsidR="006740D4">
        <w:t>:</w:t>
      </w:r>
      <w:r w:rsidR="00742B12">
        <w:t xml:space="preserve"> </w:t>
      </w:r>
    </w:p>
    <w:p w14:paraId="2E075E0B" w14:textId="77777777" w:rsidR="000644EE" w:rsidRPr="00670D60" w:rsidRDefault="00C347D8" w:rsidP="00827A5C">
      <w:pPr>
        <w:pStyle w:val="ListBullet"/>
        <w:spacing w:before="120" w:after="120"/>
      </w:pPr>
      <w:r>
        <w:t xml:space="preserve">complete the online application form on </w:t>
      </w:r>
      <w:hyperlink r:id="rId28" w:history="1">
        <w:proofErr w:type="spellStart"/>
        <w:r w:rsidR="009D7489">
          <w:t>Grant</w:t>
        </w:r>
        <w:r w:rsidR="006740D4" w:rsidRPr="00291C8E">
          <w:t>Connect</w:t>
        </w:r>
        <w:proofErr w:type="spellEnd"/>
      </w:hyperlink>
      <w:r w:rsidR="003D2F4F" w:rsidRPr="00291C8E">
        <w:t xml:space="preserve"> or the Community </w:t>
      </w:r>
      <w:r w:rsidR="009D7489">
        <w:t>Grant</w:t>
      </w:r>
      <w:r w:rsidR="003D2F4F" w:rsidRPr="00291C8E">
        <w:t>s Hub website</w:t>
      </w:r>
    </w:p>
    <w:p w14:paraId="6BAF9054" w14:textId="77777777" w:rsidR="00C347D8" w:rsidRDefault="00C347D8" w:rsidP="00827A5C">
      <w:pPr>
        <w:pStyle w:val="ListBullet"/>
        <w:spacing w:before="120" w:after="120"/>
      </w:pPr>
      <w:r>
        <w:t>provide all the information requested</w:t>
      </w:r>
    </w:p>
    <w:p w14:paraId="4940D988" w14:textId="77777777" w:rsidR="00C347D8" w:rsidRDefault="00C347D8" w:rsidP="00827A5C">
      <w:pPr>
        <w:pStyle w:val="ListBullet"/>
        <w:spacing w:before="120" w:after="120"/>
      </w:pPr>
      <w:r>
        <w:t xml:space="preserve">address all eligibility </w:t>
      </w:r>
      <w:r w:rsidR="000644EE">
        <w:t xml:space="preserve">criteria </w:t>
      </w:r>
      <w:r>
        <w:t>and assessment criteria</w:t>
      </w:r>
    </w:p>
    <w:p w14:paraId="57E6095A" w14:textId="77777777" w:rsidR="00C347D8" w:rsidRPr="00D14444" w:rsidRDefault="00C347D8" w:rsidP="00827A5C">
      <w:pPr>
        <w:pStyle w:val="ListBullet"/>
        <w:spacing w:before="120" w:after="120"/>
      </w:pPr>
      <w:r>
        <w:t>include all necessary attachments</w:t>
      </w:r>
    </w:p>
    <w:p w14:paraId="2F019E75" w14:textId="122BBB85" w:rsidR="007C2638" w:rsidRDefault="007C2638" w:rsidP="00827A5C">
      <w:pPr>
        <w:pStyle w:val="ListBullet"/>
        <w:spacing w:before="120" w:after="120"/>
      </w:pPr>
      <w:r w:rsidRPr="003A7117">
        <w:t xml:space="preserve">submit your application/s to </w:t>
      </w:r>
      <w:r w:rsidR="00261986">
        <w:t xml:space="preserve">the Community </w:t>
      </w:r>
      <w:r w:rsidR="009D7489">
        <w:t>Grant</w:t>
      </w:r>
      <w:r w:rsidR="00261986">
        <w:t xml:space="preserve">s Hub </w:t>
      </w:r>
      <w:r w:rsidRPr="007F6D34">
        <w:t xml:space="preserve">by </w:t>
      </w:r>
      <w:r w:rsidR="00712933" w:rsidRPr="00A73F65">
        <w:t>2</w:t>
      </w:r>
      <w:r w:rsidR="002134B0">
        <w:t>:</w:t>
      </w:r>
      <w:r w:rsidR="00261986" w:rsidRPr="00A73F65">
        <w:t>00</w:t>
      </w:r>
      <w:r w:rsidR="00712933" w:rsidRPr="00A73F65">
        <w:t>PM</w:t>
      </w:r>
      <w:r w:rsidR="00261986" w:rsidRPr="00A73F65">
        <w:t xml:space="preserve"> AEDT on </w:t>
      </w:r>
      <w:r w:rsidR="009A386F" w:rsidRPr="00A73F65">
        <w:t>Wednesday 13 March 2019</w:t>
      </w:r>
    </w:p>
    <w:p w14:paraId="6C28C365" w14:textId="3599357B" w:rsidR="00F96204" w:rsidRPr="00B72EE8" w:rsidRDefault="00FA2CD8" w:rsidP="00827A5C">
      <w:pPr>
        <w:pStyle w:val="ListBullet"/>
        <w:numPr>
          <w:ilvl w:val="0"/>
          <w:numId w:val="0"/>
        </w:numPr>
        <w:spacing w:before="120" w:after="120"/>
      </w:pPr>
      <w:r>
        <w:t>We</w:t>
      </w:r>
      <w:r w:rsidR="00F96204">
        <w:t xml:space="preserve"> will not provide application forms or accept applications for this </w:t>
      </w:r>
      <w:r w:rsidR="008B4888">
        <w:t>g</w:t>
      </w:r>
      <w:r w:rsidR="009D7489">
        <w:t>rant</w:t>
      </w:r>
      <w:r w:rsidR="00F96204">
        <w:t xml:space="preserve"> opportunity by fax or mail.</w:t>
      </w:r>
    </w:p>
    <w:p w14:paraId="72DCF22C" w14:textId="77777777" w:rsidR="00DD159B" w:rsidRDefault="00A3719C" w:rsidP="00827A5C">
      <w:pPr>
        <w:spacing w:before="120"/>
      </w:pPr>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9"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21438530" w14:textId="6B6CD7B7" w:rsidR="00BE551F" w:rsidRPr="00B72EE8" w:rsidRDefault="00A3719C" w:rsidP="00827A5C">
      <w:pPr>
        <w:spacing w:before="120"/>
      </w:pPr>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w:t>
      </w:r>
      <w:r w:rsidR="009D7489">
        <w:t>Grant</w:t>
      </w:r>
      <w:r w:rsidR="00261986">
        <w:t xml:space="preserve">s Hub </w:t>
      </w:r>
      <w:r w:rsidR="00C347D8">
        <w:t>immediately on</w:t>
      </w:r>
      <w:r w:rsidR="00732300">
        <w:t xml:space="preserve"> 1800 020 </w:t>
      </w:r>
      <w:r w:rsidR="00261986">
        <w:t xml:space="preserve">283 or email </w:t>
      </w:r>
      <w:hyperlink r:id="rId30" w:history="1">
        <w:r w:rsidR="00827A5C" w:rsidRPr="007034CA">
          <w:rPr>
            <w:rStyle w:val="Hyperlink"/>
          </w:rPr>
          <w:t>support@communitygrants.gov.au</w:t>
        </w:r>
      </w:hyperlink>
      <w:r w:rsidR="00284D08">
        <w:rPr>
          <w:rStyle w:val="Hyperlink"/>
        </w:rPr>
        <w:t xml:space="preserve"> </w:t>
      </w:r>
      <w:r w:rsidR="00284D08">
        <w:t>before the closing date and time</w:t>
      </w:r>
      <w:r w:rsidR="00C347D8">
        <w:t>.</w:t>
      </w:r>
      <w:r w:rsidR="00BE551F" w:rsidRPr="00BE551F">
        <w:t xml:space="preserve"> </w:t>
      </w:r>
      <w:r w:rsidR="007F0A7D">
        <w:t xml:space="preserve">The Community </w:t>
      </w:r>
      <w:r w:rsidR="009D7489">
        <w:t>Grant</w:t>
      </w:r>
      <w:r w:rsidR="007F0A7D">
        <w:t>s Hub</w:t>
      </w:r>
      <w:r w:rsidR="007F0A7D" w:rsidRPr="00780114">
        <w:t xml:space="preserve"> </w:t>
      </w:r>
      <w:r w:rsidR="00BE551F" w:rsidRPr="00103A95">
        <w:lastRenderedPageBreak/>
        <w:t>do not have to accept any additional information, or request</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36593803" w14:textId="77777777" w:rsidR="00BE551F" w:rsidRPr="00780114" w:rsidRDefault="00BE551F" w:rsidP="00827A5C">
      <w:pPr>
        <w:spacing w:before="120"/>
      </w:pPr>
      <w:r w:rsidRPr="00780114">
        <w:t xml:space="preserve">You cannot change your application after the closing date and time. </w:t>
      </w:r>
    </w:p>
    <w:p w14:paraId="17C6A010" w14:textId="77777777" w:rsidR="00C347D8" w:rsidRDefault="00C347D8" w:rsidP="00827A5C">
      <w:pPr>
        <w:spacing w:before="120"/>
      </w:pPr>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C4654B">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39F7388A" w14:textId="77777777" w:rsidR="001A4E8F" w:rsidRDefault="00C347D8" w:rsidP="00827A5C">
      <w:pPr>
        <w:spacing w:before="120"/>
      </w:pPr>
      <w:r>
        <w:t>You should</w:t>
      </w:r>
      <w:r w:rsidRPr="00B72EE8">
        <w:t xml:space="preserve"> keep a copy of your applica</w:t>
      </w:r>
      <w:r>
        <w:t>tion and any supporting documents</w:t>
      </w:r>
      <w:r w:rsidRPr="00B72EE8">
        <w:t xml:space="preserve">. </w:t>
      </w:r>
    </w:p>
    <w:p w14:paraId="5C40DED9" w14:textId="77777777" w:rsidR="001A4E8F" w:rsidRDefault="000220D6" w:rsidP="00827A5C">
      <w:pPr>
        <w:spacing w:before="12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3FB20712" w14:textId="77777777" w:rsidR="00DB695B" w:rsidRDefault="00DB695B" w:rsidP="000D4E82">
      <w:pPr>
        <w:pStyle w:val="Heading3"/>
        <w:spacing w:line="276" w:lineRule="auto"/>
        <w:ind w:left="1134"/>
      </w:pPr>
      <w:bookmarkStart w:id="97" w:name="_Toc525295534"/>
      <w:bookmarkStart w:id="98" w:name="_Toc525552132"/>
      <w:bookmarkStart w:id="99" w:name="_Toc525722832"/>
      <w:bookmarkStart w:id="100" w:name="_Toc961957"/>
      <w:bookmarkEnd w:id="97"/>
      <w:bookmarkEnd w:id="98"/>
      <w:bookmarkEnd w:id="99"/>
      <w:r>
        <w:t>Attachments to the application</w:t>
      </w:r>
      <w:bookmarkEnd w:id="100"/>
    </w:p>
    <w:p w14:paraId="2BC60805" w14:textId="5E8F3E5F" w:rsidR="00DB695B" w:rsidRDefault="00635352" w:rsidP="00827A5C">
      <w:pPr>
        <w:spacing w:before="120"/>
      </w:pPr>
      <w:r>
        <w:t>All of t</w:t>
      </w:r>
      <w:r w:rsidR="00DB695B">
        <w:t>he</w:t>
      </w:r>
      <w:r w:rsidR="00DB695B" w:rsidRPr="00B72EE8">
        <w:t xml:space="preserve"> following document</w:t>
      </w:r>
      <w:r w:rsidR="007F0A7D">
        <w:t>/</w:t>
      </w:r>
      <w:r w:rsidR="00DB695B" w:rsidRPr="00B72EE8">
        <w:t>s</w:t>
      </w:r>
      <w:r w:rsidR="007F0A7D">
        <w:t xml:space="preserve"> </w:t>
      </w:r>
      <w:proofErr w:type="gramStart"/>
      <w:r w:rsidR="0069310F">
        <w:t xml:space="preserve">should </w:t>
      </w:r>
      <w:r w:rsidR="00F96204">
        <w:t xml:space="preserve">be </w:t>
      </w:r>
      <w:r>
        <w:t>attached</w:t>
      </w:r>
      <w:proofErr w:type="gramEnd"/>
      <w:r>
        <w:t xml:space="preserve"> to</w:t>
      </w:r>
      <w:r w:rsidR="00DB695B" w:rsidRPr="00B72EE8">
        <w:t xml:space="preserve"> your application</w:t>
      </w:r>
      <w:r w:rsidR="00284D08">
        <w:t>:</w:t>
      </w:r>
    </w:p>
    <w:p w14:paraId="672E706B" w14:textId="77777777" w:rsidR="00DB695B" w:rsidRPr="00F77C5C" w:rsidRDefault="00A87837" w:rsidP="00827A5C">
      <w:pPr>
        <w:pStyle w:val="ListBullet"/>
        <w:spacing w:before="120" w:after="120"/>
      </w:pPr>
      <w:r w:rsidRPr="000869DD">
        <w:t>Project Indicative Budget</w:t>
      </w:r>
      <w:r w:rsidR="006A44FD" w:rsidRPr="00F77C5C">
        <w:t xml:space="preserve"> </w:t>
      </w:r>
      <w:r w:rsidR="00284D08">
        <w:t>(template available on the Community Grants Hub website)</w:t>
      </w:r>
    </w:p>
    <w:p w14:paraId="7B9BB972" w14:textId="77777777" w:rsidR="00A87837" w:rsidRPr="00A87837" w:rsidRDefault="00A87837" w:rsidP="00827A5C">
      <w:pPr>
        <w:pStyle w:val="ListBullet"/>
        <w:spacing w:before="120" w:after="120"/>
      </w:pPr>
      <w:r>
        <w:rPr>
          <w:rFonts w:cs="Arial"/>
          <w:bCs/>
          <w:lang w:val="en"/>
        </w:rPr>
        <w:t>The t</w:t>
      </w:r>
      <w:r w:rsidRPr="00CB7D7B">
        <w:rPr>
          <w:rFonts w:cs="Arial"/>
          <w:bCs/>
          <w:lang w:val="en"/>
        </w:rPr>
        <w:t>wo most recent sets of year-end</w:t>
      </w:r>
      <w:r>
        <w:rPr>
          <w:rFonts w:cs="Arial"/>
          <w:bCs/>
          <w:lang w:val="en"/>
        </w:rPr>
        <w:t>,</w:t>
      </w:r>
      <w:r w:rsidRPr="00CB7D7B">
        <w:rPr>
          <w:rFonts w:cs="Arial"/>
          <w:bCs/>
          <w:lang w:val="en"/>
        </w:rPr>
        <w:t xml:space="preserve"> and preferably audited financial statements inclusive of Profit and Loss Statements and Balance Sheets</w:t>
      </w:r>
    </w:p>
    <w:p w14:paraId="20263EEE" w14:textId="77777777" w:rsidR="001A2806" w:rsidRPr="00797639" w:rsidRDefault="00F77C5C" w:rsidP="00827A5C">
      <w:pPr>
        <w:pStyle w:val="ListBullet"/>
        <w:spacing w:before="120" w:after="120"/>
      </w:pPr>
      <w:r>
        <w:t xml:space="preserve">Completed </w:t>
      </w:r>
      <w:r w:rsidR="00A87837" w:rsidRPr="00A87837">
        <w:t xml:space="preserve">Auspice </w:t>
      </w:r>
      <w:r w:rsidR="006312DE">
        <w:t>Declaration</w:t>
      </w:r>
      <w:r w:rsidR="006312DE" w:rsidRPr="00A87837">
        <w:t xml:space="preserve"> </w:t>
      </w:r>
      <w:r w:rsidR="00A87837" w:rsidRPr="00A87837">
        <w:t>(only for organisations to authorise another organisa</w:t>
      </w:r>
      <w:r w:rsidR="009A386F">
        <w:t>tion to apply on their behalf)</w:t>
      </w:r>
      <w:r w:rsidR="00284D08">
        <w:t xml:space="preserve"> (template available on the Community Grants Hub website)</w:t>
      </w:r>
      <w:r w:rsidR="009A386F">
        <w:t>, and</w:t>
      </w:r>
      <w:r w:rsidR="001A2806">
        <w:t xml:space="preserve"> </w:t>
      </w:r>
    </w:p>
    <w:p w14:paraId="7648F551" w14:textId="77777777" w:rsidR="00F77C5C" w:rsidRDefault="00F77C5C" w:rsidP="00827A5C">
      <w:pPr>
        <w:pStyle w:val="ListBullet"/>
        <w:spacing w:before="120" w:after="120"/>
      </w:pPr>
      <w:r>
        <w:t>Signed t</w:t>
      </w:r>
      <w:r w:rsidR="00DB695B">
        <w:t>rust deed</w:t>
      </w:r>
      <w:r w:rsidR="006A44FD">
        <w:t xml:space="preserve"> and any subsequent variations, if applying as a Trustee on behalf of a Trust</w:t>
      </w:r>
      <w:r>
        <w:t>.</w:t>
      </w:r>
    </w:p>
    <w:p w14:paraId="67F821DB" w14:textId="647F9769" w:rsidR="00DB695B" w:rsidRDefault="00DB695B" w:rsidP="00827A5C">
      <w:pPr>
        <w:spacing w:before="120"/>
      </w:pPr>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w:t>
      </w:r>
      <w:r w:rsidR="00A348BD">
        <w:t>requested</w:t>
      </w:r>
      <w:r w:rsidR="00974279">
        <w:t xml:space="preserve">. </w:t>
      </w:r>
    </w:p>
    <w:p w14:paraId="3537AB19" w14:textId="77777777" w:rsidR="006A44FD" w:rsidRDefault="006A44FD" w:rsidP="00827A5C">
      <w:pPr>
        <w:spacing w:before="120"/>
      </w:pPr>
      <w:r w:rsidRPr="006A44FD">
        <w:rPr>
          <w:b/>
        </w:rPr>
        <w:t>Please note</w:t>
      </w:r>
      <w:r>
        <w:t xml:space="preserve">: There is a 2mb limit for each attachment. </w:t>
      </w:r>
    </w:p>
    <w:p w14:paraId="33AB9E12" w14:textId="5EB4AEE6" w:rsidR="00C347D8" w:rsidRDefault="00C347D8" w:rsidP="000D4E82">
      <w:pPr>
        <w:pStyle w:val="Heading3"/>
        <w:spacing w:line="276" w:lineRule="auto"/>
        <w:ind w:left="1134"/>
      </w:pPr>
      <w:bookmarkStart w:id="101" w:name="_Toc961958"/>
      <w:r>
        <w:t xml:space="preserve">Timing of </w:t>
      </w:r>
      <w:r w:rsidR="008B4888">
        <w:t>g</w:t>
      </w:r>
      <w:r w:rsidR="009D7489">
        <w:t>rant</w:t>
      </w:r>
      <w:r>
        <w:t xml:space="preserve"> opportunity </w:t>
      </w:r>
      <w:r w:rsidR="00635ACF">
        <w:t>processes</w:t>
      </w:r>
      <w:bookmarkEnd w:id="101"/>
    </w:p>
    <w:p w14:paraId="59DBF706" w14:textId="77777777" w:rsidR="000A4D8A" w:rsidRDefault="00C347D8" w:rsidP="00827A5C">
      <w:pPr>
        <w:spacing w:before="120"/>
      </w:pPr>
      <w:r>
        <w:t xml:space="preserve">You </w:t>
      </w:r>
      <w:r w:rsidR="00311CBF">
        <w:t>must</w:t>
      </w:r>
      <w:r>
        <w:t xml:space="preserve"> submit an application between the published opening and closing dates. </w:t>
      </w:r>
    </w:p>
    <w:p w14:paraId="66A07CE4" w14:textId="77777777" w:rsidR="00587B4B" w:rsidRPr="00587B4B" w:rsidRDefault="00587B4B" w:rsidP="000D4E82">
      <w:pPr>
        <w:spacing w:line="276" w:lineRule="auto"/>
        <w:rPr>
          <w:b/>
        </w:rPr>
      </w:pPr>
      <w:r w:rsidRPr="00587B4B">
        <w:rPr>
          <w:b/>
        </w:rPr>
        <w:t xml:space="preserve">Late applications </w:t>
      </w:r>
    </w:p>
    <w:p w14:paraId="35E41D42" w14:textId="77777777" w:rsidR="00A21E0A" w:rsidRDefault="00705C93" w:rsidP="00827A5C">
      <w:pPr>
        <w:spacing w:before="120"/>
      </w:pPr>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B432C12" w14:textId="77777777" w:rsidR="00A21E0A" w:rsidRPr="00A21E0A" w:rsidRDefault="00A21E0A" w:rsidP="00827A5C">
      <w:pPr>
        <w:pStyle w:val="ListParagraph"/>
        <w:numPr>
          <w:ilvl w:val="0"/>
          <w:numId w:val="19"/>
        </w:numPr>
        <w:spacing w:before="120"/>
        <w:contextualSpacing w:val="0"/>
        <w:rPr>
          <w:rFonts w:cs="Arial"/>
          <w:szCs w:val="22"/>
        </w:rPr>
      </w:pPr>
      <w:r w:rsidRPr="00A21E0A">
        <w:rPr>
          <w:rFonts w:cs="Arial"/>
          <w:szCs w:val="22"/>
        </w:rPr>
        <w:t>reasonably unforeseeable</w:t>
      </w:r>
    </w:p>
    <w:p w14:paraId="2AFE5FC5" w14:textId="23C7A7BE" w:rsidR="00A21E0A" w:rsidRPr="00A21E0A" w:rsidRDefault="00A21E0A" w:rsidP="00827A5C">
      <w:pPr>
        <w:pStyle w:val="ListParagraph"/>
        <w:numPr>
          <w:ilvl w:val="0"/>
          <w:numId w:val="19"/>
        </w:numPr>
        <w:spacing w:before="120"/>
        <w:contextualSpacing w:val="0"/>
        <w:rPr>
          <w:rFonts w:cs="Arial"/>
          <w:szCs w:val="22"/>
        </w:rPr>
      </w:pPr>
      <w:r w:rsidRPr="00A21E0A">
        <w:rPr>
          <w:rFonts w:cs="Arial"/>
          <w:szCs w:val="22"/>
        </w:rPr>
        <w:t>beyond the applicant’s control</w:t>
      </w:r>
    </w:p>
    <w:p w14:paraId="7BACC900" w14:textId="0DE07269" w:rsidR="00A21E0A" w:rsidRPr="00A21E0A" w:rsidRDefault="00A21E0A" w:rsidP="00827A5C">
      <w:pPr>
        <w:pStyle w:val="ListParagraph"/>
        <w:numPr>
          <w:ilvl w:val="0"/>
          <w:numId w:val="19"/>
        </w:numPr>
        <w:spacing w:before="120"/>
        <w:contextualSpacing w:val="0"/>
        <w:rPr>
          <w:rFonts w:cs="Arial"/>
          <w:szCs w:val="22"/>
        </w:rPr>
      </w:pPr>
      <w:r w:rsidRPr="00A21E0A">
        <w:rPr>
          <w:rFonts w:cs="Arial"/>
          <w:szCs w:val="22"/>
        </w:rPr>
        <w:t xml:space="preserve">unable to be managed or resolved within the application period </w:t>
      </w:r>
    </w:p>
    <w:p w14:paraId="2EA80D4C" w14:textId="77777777" w:rsidR="00A21E0A" w:rsidRPr="00A21E0A" w:rsidRDefault="00A21E0A" w:rsidP="00827A5C">
      <w:pPr>
        <w:spacing w:before="120"/>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6AF86E8B" w14:textId="77777777" w:rsidR="002134B0" w:rsidRDefault="002134B0" w:rsidP="000D4E82">
      <w:pPr>
        <w:spacing w:line="276" w:lineRule="auto"/>
        <w:rPr>
          <w:b/>
          <w:bCs/>
        </w:rPr>
      </w:pPr>
    </w:p>
    <w:p w14:paraId="0012DFAD" w14:textId="4A7AFAE8" w:rsidR="00A21E0A" w:rsidRDefault="00A21E0A" w:rsidP="000D4E82">
      <w:pPr>
        <w:spacing w:line="276" w:lineRule="auto"/>
        <w:rPr>
          <w:b/>
          <w:bCs/>
        </w:rPr>
      </w:pPr>
      <w:r>
        <w:rPr>
          <w:b/>
          <w:bCs/>
        </w:rPr>
        <w:t>How to lodge a late application</w:t>
      </w:r>
    </w:p>
    <w:p w14:paraId="6F1B92C3" w14:textId="38D8C75E" w:rsidR="00A21E0A" w:rsidRDefault="00A21E0A" w:rsidP="00827A5C">
      <w:pPr>
        <w:spacing w:before="120"/>
      </w:pPr>
      <w:r>
        <w:t xml:space="preserve">Applicants seeking to submit a late application will be required to submit a late application request to the Community </w:t>
      </w:r>
      <w:r w:rsidR="009D7489">
        <w:t>Grant</w:t>
      </w:r>
      <w:r>
        <w:t xml:space="preserve">s Hub via </w:t>
      </w:r>
      <w:hyperlink r:id="rId31" w:history="1">
        <w:r w:rsidR="00827A5C" w:rsidRPr="007034CA">
          <w:rPr>
            <w:rStyle w:val="Hyperlink"/>
          </w:rPr>
          <w:t>support@communitygrants.gov.au</w:t>
        </w:r>
      </w:hyperlink>
      <w:r>
        <w:t>.</w:t>
      </w:r>
    </w:p>
    <w:p w14:paraId="0FDA3569" w14:textId="77777777" w:rsidR="00A21E0A" w:rsidRPr="00A21E0A" w:rsidRDefault="00A21E0A" w:rsidP="00827A5C">
      <w:pPr>
        <w:pStyle w:val="BodyText"/>
        <w:spacing w:line="280" w:lineRule="atLeast"/>
        <w:rPr>
          <w:sz w:val="20"/>
        </w:rPr>
      </w:pPr>
      <w:r w:rsidRPr="00A21E0A">
        <w:rPr>
          <w:sz w:val="20"/>
        </w:rPr>
        <w:t xml:space="preserve">The request should include a detailed explanation of the circumstances that prevented the application </w:t>
      </w:r>
      <w:proofErr w:type="gramStart"/>
      <w:r w:rsidRPr="00A21E0A">
        <w:rPr>
          <w:sz w:val="20"/>
        </w:rPr>
        <w:t>being submitted</w:t>
      </w:r>
      <w:proofErr w:type="gramEnd"/>
      <w:r w:rsidRPr="00A21E0A">
        <w:rPr>
          <w:sz w:val="20"/>
        </w:rPr>
        <w:t xml:space="preserve"> prior to the closing time. Where appropriate, supporting evidence </w:t>
      </w:r>
      <w:proofErr w:type="gramStart"/>
      <w:r w:rsidRPr="00A21E0A">
        <w:rPr>
          <w:sz w:val="20"/>
        </w:rPr>
        <w:t>can be provided</w:t>
      </w:r>
      <w:proofErr w:type="gramEnd"/>
      <w:r w:rsidRPr="00A21E0A">
        <w:rPr>
          <w:sz w:val="20"/>
        </w:rPr>
        <w:t xml:space="preserve"> to verify the claim of exceptional circumstances. </w:t>
      </w:r>
    </w:p>
    <w:p w14:paraId="413FB3EB" w14:textId="38A3AA1A" w:rsidR="00A21E0A" w:rsidRDefault="00A21E0A" w:rsidP="00827A5C">
      <w:pPr>
        <w:spacing w:before="120"/>
      </w:pPr>
      <w:r>
        <w:lastRenderedPageBreak/>
        <w:t xml:space="preserve">Written requests to lodge a late application </w:t>
      </w:r>
      <w:proofErr w:type="gramStart"/>
      <w:r>
        <w:t>will only be accepted</w:t>
      </w:r>
      <w:proofErr w:type="gramEnd"/>
      <w:r>
        <w:t xml:space="preserve"> within three days after the </w:t>
      </w:r>
      <w:r w:rsidR="008B4888">
        <w:t>g</w:t>
      </w:r>
      <w:r w:rsidR="009D7489">
        <w:t>rant</w:t>
      </w:r>
      <w:r>
        <w:t xml:space="preserve"> opportunity has closed. </w:t>
      </w:r>
    </w:p>
    <w:p w14:paraId="43E60FBE" w14:textId="2FFC9586" w:rsidR="00A21E0A" w:rsidRPr="00A21E0A" w:rsidRDefault="00BD7A7D" w:rsidP="00827A5C">
      <w:pPr>
        <w:spacing w:before="120"/>
        <w:rPr>
          <w:rFonts w:ascii="Times New Roman" w:hAnsi="Times New Roman"/>
          <w:sz w:val="24"/>
          <w:szCs w:val="24"/>
          <w:lang w:eastAsia="en-AU"/>
        </w:rPr>
      </w:pPr>
      <w:r>
        <w:t>ND</w:t>
      </w:r>
      <w:r w:rsidR="00A73F65">
        <w:t>IA</w:t>
      </w:r>
      <w:r>
        <w:t xml:space="preserve"> </w:t>
      </w:r>
      <w:r w:rsidR="00A21E0A">
        <w:t xml:space="preserve">will determine whether a late application </w:t>
      </w:r>
      <w:proofErr w:type="gramStart"/>
      <w:r w:rsidR="00A21E0A">
        <w:t>will be accepted</w:t>
      </w:r>
      <w:proofErr w:type="gramEnd"/>
      <w:r w:rsidR="00A21E0A">
        <w:t>. The decision will be final and not be subject to a review or appeals process.</w:t>
      </w:r>
    </w:p>
    <w:p w14:paraId="6BF6CFE7" w14:textId="77777777" w:rsidR="00A21E0A" w:rsidRPr="009B46E3" w:rsidRDefault="00A21E0A" w:rsidP="00827A5C">
      <w:pPr>
        <w:spacing w:before="120"/>
        <w:rPr>
          <w:sz w:val="22"/>
          <w:szCs w:val="22"/>
        </w:rPr>
      </w:pPr>
      <w:r>
        <w:t xml:space="preserve">Once the outcome is determined, the Community </w:t>
      </w:r>
      <w:r w:rsidR="009D7489">
        <w:t>Grant</w:t>
      </w:r>
      <w:r>
        <w:t>s Hub will advise the applicant if their request is accepted or declined.</w:t>
      </w:r>
    </w:p>
    <w:p w14:paraId="7692AFA0" w14:textId="3FA66866" w:rsidR="00587B4B" w:rsidRPr="00587B4B" w:rsidRDefault="00587B4B" w:rsidP="000D4E82">
      <w:pPr>
        <w:spacing w:before="200" w:line="276" w:lineRule="auto"/>
        <w:rPr>
          <w:b/>
        </w:rPr>
      </w:pPr>
      <w:r w:rsidRPr="00632292">
        <w:rPr>
          <w:b/>
        </w:rPr>
        <w:t xml:space="preserve">Expected timing for this </w:t>
      </w:r>
      <w:r w:rsidR="008B4888">
        <w:rPr>
          <w:b/>
        </w:rPr>
        <w:t>g</w:t>
      </w:r>
      <w:r w:rsidR="009D7489">
        <w:rPr>
          <w:b/>
        </w:rPr>
        <w:t>rant</w:t>
      </w:r>
      <w:r w:rsidRPr="00632292">
        <w:rPr>
          <w:b/>
        </w:rPr>
        <w:t xml:space="preserve"> opportunity </w:t>
      </w:r>
    </w:p>
    <w:p w14:paraId="74687DBD" w14:textId="356B53CB" w:rsidR="00A21E0A" w:rsidRPr="00530907" w:rsidRDefault="00C347D8" w:rsidP="00827A5C">
      <w:pPr>
        <w:spacing w:before="120"/>
      </w:pPr>
      <w:r>
        <w:t>If you are successful</w:t>
      </w:r>
      <w:r w:rsidR="00DB695B">
        <w:t xml:space="preserve">, </w:t>
      </w:r>
      <w:r w:rsidR="00456DA5">
        <w:t xml:space="preserve">you </w:t>
      </w:r>
      <w:proofErr w:type="gramStart"/>
      <w:r w:rsidR="00456DA5">
        <w:t>will</w:t>
      </w:r>
      <w:r w:rsidR="00A348BD">
        <w:t xml:space="preserve"> likely </w:t>
      </w:r>
      <w:r w:rsidR="00456DA5">
        <w:t xml:space="preserve">be </w:t>
      </w:r>
      <w:r>
        <w:t>expect</w:t>
      </w:r>
      <w:r w:rsidR="00456DA5">
        <w:t>ed</w:t>
      </w:r>
      <w:proofErr w:type="gramEnd"/>
      <w:r>
        <w:t xml:space="preserve"> </w:t>
      </w:r>
      <w:r w:rsidR="003106BC">
        <w:t>to start</w:t>
      </w:r>
      <w:r>
        <w:t xml:space="preserve"> </w:t>
      </w:r>
      <w:r w:rsidRPr="00530907">
        <w:t xml:space="preserve">your </w:t>
      </w:r>
      <w:r w:rsidR="008B4888">
        <w:t>g</w:t>
      </w:r>
      <w:r w:rsidR="009D7489" w:rsidRPr="00530907">
        <w:t>rant</w:t>
      </w:r>
      <w:r w:rsidRPr="00530907">
        <w:t xml:space="preserve"> activity</w:t>
      </w:r>
      <w:r w:rsidR="00AB177E" w:rsidRPr="00530907">
        <w:t xml:space="preserve"> or project</w:t>
      </w:r>
      <w:r w:rsidR="00976EC0" w:rsidRPr="00530907">
        <w:t>/</w:t>
      </w:r>
      <w:r w:rsidR="00AB177E" w:rsidRPr="00530907">
        <w:t>services</w:t>
      </w:r>
      <w:r w:rsidRPr="00530907">
        <w:t xml:space="preserve"> </w:t>
      </w:r>
      <w:r w:rsidR="00A348BD">
        <w:t>in</w:t>
      </w:r>
      <w:r w:rsidR="00A348BD" w:rsidRPr="00530907">
        <w:t xml:space="preserve"> </w:t>
      </w:r>
      <w:r w:rsidR="00A348BD">
        <w:t>July</w:t>
      </w:r>
      <w:r w:rsidR="00A348BD" w:rsidRPr="00530907">
        <w:t xml:space="preserve"> </w:t>
      </w:r>
      <w:r w:rsidR="009A386F" w:rsidRPr="00530907">
        <w:t>2019</w:t>
      </w:r>
      <w:r w:rsidRPr="00530907">
        <w:t>.</w:t>
      </w:r>
    </w:p>
    <w:p w14:paraId="67ACBC29" w14:textId="77777777" w:rsidR="008778C3" w:rsidRDefault="008778C3" w:rsidP="000D4E82">
      <w:pPr>
        <w:pStyle w:val="Heading3"/>
        <w:spacing w:line="276" w:lineRule="auto"/>
        <w:ind w:left="1134"/>
      </w:pPr>
      <w:bookmarkStart w:id="102" w:name="_Toc961959"/>
      <w:r w:rsidRPr="00181A24">
        <w:t>Questions during the application process</w:t>
      </w:r>
      <w:bookmarkEnd w:id="102"/>
    </w:p>
    <w:p w14:paraId="68BB5E83" w14:textId="28D13A99" w:rsidR="008778C3" w:rsidRDefault="008778C3" w:rsidP="00827A5C">
      <w:pPr>
        <w:spacing w:before="120"/>
      </w:pPr>
      <w:r>
        <w:t>If you have any questions during the application period</w:t>
      </w:r>
      <w:r w:rsidR="00931A27" w:rsidRPr="00931A27">
        <w:t xml:space="preserve"> </w:t>
      </w:r>
      <w:r>
        <w:t xml:space="preserve">contact </w:t>
      </w:r>
      <w:r w:rsidR="0081304B">
        <w:t xml:space="preserve">the Community </w:t>
      </w:r>
      <w:r w:rsidR="009D7489">
        <w:t>Grant</w:t>
      </w:r>
      <w:r w:rsidR="0081304B">
        <w:t>s H</w:t>
      </w:r>
      <w:r w:rsidR="00F90355">
        <w:t xml:space="preserve">ub on 1800 020 283 or email </w:t>
      </w:r>
      <w:hyperlink r:id="rId32" w:history="1">
        <w:r w:rsidR="00827A5C" w:rsidRPr="007034CA">
          <w:rPr>
            <w:rStyle w:val="Hyperlink"/>
          </w:rPr>
          <w:t>support@communitygrants.gov.au</w:t>
        </w:r>
      </w:hyperlink>
      <w:r w:rsidR="00F90355">
        <w:t xml:space="preserve">. </w:t>
      </w:r>
    </w:p>
    <w:p w14:paraId="7725BDD3" w14:textId="77777777" w:rsidR="008778C3" w:rsidRDefault="008778C3" w:rsidP="00827A5C">
      <w:pPr>
        <w:spacing w:before="120"/>
      </w:pPr>
      <w:r>
        <w:t xml:space="preserve">The </w:t>
      </w:r>
      <w:r w:rsidR="00F90355">
        <w:t xml:space="preserve">Community </w:t>
      </w:r>
      <w:r w:rsidR="009D7489">
        <w:t>Grant</w:t>
      </w:r>
      <w:r w:rsidR="00F90355">
        <w:t>s Hub</w:t>
      </w:r>
      <w:r>
        <w:t xml:space="preserve"> will respond to emailed questions within</w:t>
      </w:r>
      <w:r w:rsidR="00F90355">
        <w:t xml:space="preserve"> five</w:t>
      </w:r>
      <w:r>
        <w:t xml:space="preserve"> working days. Answers to questions </w:t>
      </w:r>
      <w:proofErr w:type="gramStart"/>
      <w:r w:rsidR="002F7E8A">
        <w:t xml:space="preserve">are </w:t>
      </w:r>
      <w:r>
        <w:t>posted</w:t>
      </w:r>
      <w:proofErr w:type="gramEnd"/>
      <w:r>
        <w:t xml:space="preserve"> on</w:t>
      </w:r>
      <w:r w:rsidR="002B1AB0">
        <w:t xml:space="preserve"> the</w:t>
      </w:r>
      <w:r>
        <w:t xml:space="preserve"> </w:t>
      </w:r>
      <w:hyperlink r:id="rId33" w:history="1">
        <w:proofErr w:type="spellStart"/>
        <w:r w:rsidR="009D7489">
          <w:rPr>
            <w:rStyle w:val="Hyperlink"/>
          </w:rPr>
          <w:t>Grant</w:t>
        </w:r>
        <w:r w:rsidRPr="004D3D46">
          <w:rPr>
            <w:rStyle w:val="Hyperlink"/>
          </w:rPr>
          <w:t>Connect</w:t>
        </w:r>
        <w:proofErr w:type="spellEnd"/>
      </w:hyperlink>
      <w:r w:rsidR="00F90355">
        <w:t xml:space="preserve"> and </w:t>
      </w:r>
      <w:hyperlink r:id="rId34" w:history="1">
        <w:r w:rsidR="00F90355" w:rsidRPr="00F90355">
          <w:rPr>
            <w:rStyle w:val="Hyperlink"/>
          </w:rPr>
          <w:t xml:space="preserve">Community </w:t>
        </w:r>
        <w:r w:rsidR="009D7489">
          <w:rPr>
            <w:rStyle w:val="Hyperlink"/>
          </w:rPr>
          <w:t>Grant</w:t>
        </w:r>
        <w:r w:rsidR="00F90355" w:rsidRPr="00F90355">
          <w:rPr>
            <w:rStyle w:val="Hyperlink"/>
          </w:rPr>
          <w:t>s Hub</w:t>
        </w:r>
      </w:hyperlink>
      <w:r w:rsidR="00F90355">
        <w:t xml:space="preserve"> websites</w:t>
      </w:r>
      <w:r>
        <w:t>.</w:t>
      </w:r>
    </w:p>
    <w:p w14:paraId="7DF0399D" w14:textId="464E27B5" w:rsidR="00125362" w:rsidRPr="00C66725" w:rsidRDefault="00125362" w:rsidP="00827A5C">
      <w:pPr>
        <w:spacing w:before="120"/>
        <w:rPr>
          <w:rFonts w:eastAsiaTheme="minorHAnsi" w:cstheme="minorBidi"/>
          <w:szCs w:val="22"/>
        </w:rPr>
      </w:pPr>
      <w:r w:rsidRPr="00125362">
        <w:rPr>
          <w:rFonts w:eastAsiaTheme="minorHAnsi" w:cstheme="minorBidi"/>
          <w:szCs w:val="22"/>
        </w:rPr>
        <w:t>The question period will close at 5:</w:t>
      </w:r>
      <w:r w:rsidRPr="00827A5C">
        <w:rPr>
          <w:rFonts w:eastAsiaTheme="minorHAnsi" w:cstheme="minorBidi"/>
          <w:szCs w:val="22"/>
        </w:rPr>
        <w:t xml:space="preserve">00PM AEDT on </w:t>
      </w:r>
      <w:r w:rsidR="00371BD3" w:rsidRPr="00827A5C">
        <w:rPr>
          <w:rFonts w:eastAsiaTheme="minorHAnsi" w:cstheme="minorBidi"/>
          <w:szCs w:val="22"/>
        </w:rPr>
        <w:t>6 March</w:t>
      </w:r>
      <w:r w:rsidR="00A348BD" w:rsidRPr="00827A5C">
        <w:rPr>
          <w:rFonts w:eastAsiaTheme="minorHAnsi" w:cstheme="minorBidi"/>
          <w:szCs w:val="22"/>
        </w:rPr>
        <w:t xml:space="preserve"> 2019</w:t>
      </w:r>
      <w:r w:rsidRPr="00827A5C">
        <w:rPr>
          <w:rFonts w:eastAsiaTheme="minorHAnsi" w:cstheme="minorBidi"/>
          <w:szCs w:val="22"/>
        </w:rPr>
        <w:t xml:space="preserve">. Following </w:t>
      </w:r>
      <w:r w:rsidRPr="00125362">
        <w:rPr>
          <w:rFonts w:eastAsiaTheme="minorHAnsi" w:cstheme="minorBidi"/>
          <w:szCs w:val="22"/>
        </w:rPr>
        <w:t xml:space="preserve">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C66725">
        <w:rPr>
          <w:rFonts w:eastAsiaTheme="minorHAnsi" w:cstheme="minorBidi"/>
          <w:szCs w:val="22"/>
        </w:rPr>
        <w:t xml:space="preserve">ication form </w:t>
      </w:r>
      <w:proofErr w:type="gramStart"/>
      <w:r w:rsidR="00C66725">
        <w:rPr>
          <w:rFonts w:eastAsiaTheme="minorHAnsi" w:cstheme="minorBidi"/>
          <w:szCs w:val="22"/>
        </w:rPr>
        <w:t>will be answered</w:t>
      </w:r>
      <w:proofErr w:type="gramEnd"/>
      <w:r w:rsidR="00C66725">
        <w:rPr>
          <w:rFonts w:eastAsiaTheme="minorHAnsi" w:cstheme="minorBidi"/>
          <w:szCs w:val="22"/>
        </w:rPr>
        <w:t xml:space="preserve">. </w:t>
      </w:r>
    </w:p>
    <w:p w14:paraId="03DF46E2" w14:textId="42DFA96A" w:rsidR="006E0B42" w:rsidRDefault="006E0B42" w:rsidP="000D4E82">
      <w:pPr>
        <w:pStyle w:val="Heading2"/>
        <w:spacing w:line="276" w:lineRule="auto"/>
      </w:pPr>
      <w:bookmarkStart w:id="103" w:name="_Toc961960"/>
      <w:r>
        <w:t xml:space="preserve">The </w:t>
      </w:r>
      <w:r w:rsidR="008B4888">
        <w:t>g</w:t>
      </w:r>
      <w:r w:rsidR="009D7489">
        <w:t>rant</w:t>
      </w:r>
      <w:r>
        <w:t xml:space="preserve"> selection process</w:t>
      </w:r>
      <w:bookmarkEnd w:id="103"/>
    </w:p>
    <w:p w14:paraId="27AEEF8B" w14:textId="048CE798" w:rsidR="00032BB0" w:rsidRDefault="00032BB0" w:rsidP="000D4E82">
      <w:pPr>
        <w:pStyle w:val="Heading3"/>
        <w:spacing w:line="276" w:lineRule="auto"/>
        <w:ind w:left="1134"/>
      </w:pPr>
      <w:bookmarkStart w:id="104" w:name="_Toc961961"/>
      <w:r>
        <w:t xml:space="preserve">Assessment of </w:t>
      </w:r>
      <w:r w:rsidR="008B4888">
        <w:t>g</w:t>
      </w:r>
      <w:r w:rsidR="009D7489">
        <w:t>rant</w:t>
      </w:r>
      <w:r>
        <w:t xml:space="preserve"> applications</w:t>
      </w:r>
      <w:bookmarkEnd w:id="104"/>
      <w:r>
        <w:t xml:space="preserve"> </w:t>
      </w:r>
    </w:p>
    <w:p w14:paraId="7D287E1C" w14:textId="05405E37" w:rsidR="006E0B42" w:rsidRPr="0011528B" w:rsidRDefault="001A2806" w:rsidP="00827A5C">
      <w:pPr>
        <w:spacing w:before="120"/>
        <w:rPr>
          <w:rFonts w:cstheme="minorHAnsi"/>
        </w:rPr>
      </w:pPr>
      <w:r>
        <w:t xml:space="preserve">The </w:t>
      </w:r>
      <w:r w:rsidR="00827A5C">
        <w:t>Assessment Centre</w:t>
      </w:r>
      <w:r w:rsidR="00411141">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t>
      </w:r>
      <w:proofErr w:type="gramStart"/>
      <w:r w:rsidR="00866D16">
        <w:rPr>
          <w:rFonts w:cstheme="minorHAnsi"/>
        </w:rPr>
        <w:t>will be considered</w:t>
      </w:r>
      <w:proofErr w:type="gramEnd"/>
      <w:r w:rsidR="006E0B42" w:rsidRPr="00A632E3">
        <w:rPr>
          <w:rFonts w:cstheme="minorHAnsi"/>
        </w:rPr>
        <w:t xml:space="preserve"> through </w:t>
      </w:r>
      <w:r w:rsidR="006E0B42" w:rsidRPr="0011528B">
        <w:rPr>
          <w:rFonts w:cstheme="minorHAnsi"/>
        </w:rPr>
        <w:t>an open competitive</w:t>
      </w:r>
      <w:r w:rsidR="007F6D34" w:rsidRPr="0011528B">
        <w:rPr>
          <w:rFonts w:cstheme="minorHAnsi"/>
        </w:rPr>
        <w:t xml:space="preserve"> </w:t>
      </w:r>
      <w:r w:rsidR="008B4888">
        <w:rPr>
          <w:rFonts w:cstheme="minorHAnsi"/>
        </w:rPr>
        <w:t>g</w:t>
      </w:r>
      <w:r w:rsidR="009D7489">
        <w:rPr>
          <w:rFonts w:cstheme="minorHAnsi"/>
        </w:rPr>
        <w:t>rant</w:t>
      </w:r>
      <w:r w:rsidR="006E0B42" w:rsidRPr="0011528B">
        <w:rPr>
          <w:rFonts w:cstheme="minorHAnsi"/>
        </w:rPr>
        <w:t xml:space="preserve"> process.</w:t>
      </w:r>
    </w:p>
    <w:p w14:paraId="157AF77A" w14:textId="77777777" w:rsidR="006E0B42" w:rsidRPr="00A632E3" w:rsidRDefault="00635ACF" w:rsidP="00827A5C">
      <w:pPr>
        <w:spacing w:before="120"/>
      </w:pPr>
      <w:r>
        <w:t xml:space="preserve">If eligible, </w:t>
      </w:r>
      <w:r w:rsidR="00705C93">
        <w:t>we</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p>
    <w:p w14:paraId="2974CE2D" w14:textId="05E430B3" w:rsidR="006E0B42" w:rsidRPr="00A632E3" w:rsidRDefault="006E0B42" w:rsidP="00827A5C">
      <w:pPr>
        <w:pStyle w:val="ListBullet"/>
        <w:spacing w:before="120" w:after="120"/>
      </w:pPr>
      <w:r w:rsidRPr="00A632E3">
        <w:t xml:space="preserve">how well it meets the criteria </w:t>
      </w:r>
    </w:p>
    <w:p w14:paraId="01165970" w14:textId="77777777" w:rsidR="006E0B42" w:rsidRPr="00A632E3" w:rsidRDefault="006E0B42" w:rsidP="00827A5C">
      <w:pPr>
        <w:pStyle w:val="ListBullet"/>
        <w:spacing w:before="120" w:after="120"/>
      </w:pPr>
      <w:r w:rsidRPr="00A632E3">
        <w:t xml:space="preserve">how it compares to other applications </w:t>
      </w:r>
    </w:p>
    <w:p w14:paraId="5171BCEF" w14:textId="71A4B5E2" w:rsidR="001A2806" w:rsidRDefault="001A2806" w:rsidP="00827A5C">
      <w:pPr>
        <w:pStyle w:val="ListBullet"/>
        <w:numPr>
          <w:ilvl w:val="0"/>
          <w:numId w:val="0"/>
        </w:numPr>
        <w:spacing w:before="120" w:after="120"/>
      </w:pPr>
      <w:r>
        <w:t xml:space="preserve">A </w:t>
      </w:r>
      <w:r w:rsidR="00827A5C">
        <w:t>Selection Advisory Panel</w:t>
      </w:r>
      <w:r>
        <w:t xml:space="preserve"> will consider:</w:t>
      </w:r>
    </w:p>
    <w:p w14:paraId="1369ECDA" w14:textId="77777777" w:rsidR="006E0B42" w:rsidRPr="00A632E3" w:rsidRDefault="006E0B42" w:rsidP="00827A5C">
      <w:pPr>
        <w:pStyle w:val="ListBullet"/>
        <w:spacing w:before="120" w:after="120"/>
      </w:pPr>
      <w:proofErr w:type="gramStart"/>
      <w:r>
        <w:t>whether</w:t>
      </w:r>
      <w:proofErr w:type="gramEnd"/>
      <w:r>
        <w:t xml:space="preserve"> it provides value with relevant</w:t>
      </w:r>
      <w:r w:rsidRPr="00A632E3">
        <w:t xml:space="preserve"> money.</w:t>
      </w:r>
      <w:r w:rsidRPr="00827A5C">
        <w:rPr>
          <w:vertAlign w:val="superscript"/>
        </w:rPr>
        <w:footnoteReference w:id="4"/>
      </w:r>
    </w:p>
    <w:p w14:paraId="61B025D5" w14:textId="4AA81777" w:rsidR="006E0B42" w:rsidRPr="005F69E4" w:rsidRDefault="00311CBF" w:rsidP="00827A5C">
      <w:pPr>
        <w:pStyle w:val="ListBullet"/>
        <w:numPr>
          <w:ilvl w:val="0"/>
          <w:numId w:val="0"/>
        </w:numPr>
        <w:spacing w:before="120"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827A5C">
        <w:rPr>
          <w:rFonts w:cs="Arial"/>
        </w:rPr>
        <w:t>Selection Advisory Panel</w:t>
      </w:r>
      <w:r w:rsidR="001A2806">
        <w:rPr>
          <w:rFonts w:cs="Arial"/>
        </w:rPr>
        <w:t xml:space="preserve"> </w:t>
      </w:r>
      <w:r>
        <w:rPr>
          <w:rFonts w:cs="Arial"/>
        </w:rPr>
        <w:t>will have regard to</w:t>
      </w:r>
      <w:r w:rsidR="006E0B42" w:rsidRPr="005F69E4">
        <w:rPr>
          <w:rFonts w:cs="Arial"/>
        </w:rPr>
        <w:t xml:space="preserve">: </w:t>
      </w:r>
    </w:p>
    <w:p w14:paraId="3DA856E3" w14:textId="7DDF7DD9" w:rsidR="006E0B42" w:rsidRPr="00DE5CF4" w:rsidRDefault="006E0B42" w:rsidP="00827A5C">
      <w:pPr>
        <w:pStyle w:val="ListBullet"/>
        <w:spacing w:before="120" w:after="120"/>
      </w:pPr>
      <w:r w:rsidRPr="00DD61AF">
        <w:t xml:space="preserve">the overall objective/s to be achieved in providing the </w:t>
      </w:r>
      <w:r w:rsidR="008B4888">
        <w:t>g</w:t>
      </w:r>
      <w:r w:rsidR="009D7489">
        <w:t>rant</w:t>
      </w:r>
      <w:r w:rsidR="00D61EEF">
        <w:t xml:space="preserve"> including in addressing the needs of the ILC Priority Cohorts for the round</w:t>
      </w:r>
    </w:p>
    <w:p w14:paraId="7E1A1BA0" w14:textId="092CAA20" w:rsidR="006E0B42" w:rsidRPr="009E283B" w:rsidRDefault="006E0B42" w:rsidP="00827A5C">
      <w:pPr>
        <w:pStyle w:val="ListBullet"/>
        <w:spacing w:before="120" w:after="120"/>
      </w:pPr>
      <w:r w:rsidRPr="00DE5CF4">
        <w:t xml:space="preserve">the relative </w:t>
      </w:r>
      <w:r w:rsidR="00311CBF" w:rsidRPr="00FC5953">
        <w:t xml:space="preserve">value of the </w:t>
      </w:r>
      <w:r w:rsidR="008B4888">
        <w:t>g</w:t>
      </w:r>
      <w:r w:rsidR="009D7489">
        <w:t>rant</w:t>
      </w:r>
      <w:r w:rsidR="00311CBF" w:rsidRPr="00FC5953">
        <w:t xml:space="preserve"> sought</w:t>
      </w:r>
    </w:p>
    <w:p w14:paraId="4AA2CF2C" w14:textId="77777777" w:rsidR="006E0B42" w:rsidRPr="009E283B" w:rsidRDefault="009D51CA" w:rsidP="00827A5C">
      <w:pPr>
        <w:pStyle w:val="ListBullet"/>
        <w:spacing w:before="120" w:after="120"/>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62F2A32C" w14:textId="061491A3" w:rsidR="006E0B42" w:rsidRPr="009E283B" w:rsidRDefault="006E0B42" w:rsidP="00827A5C">
      <w:pPr>
        <w:pStyle w:val="ListBullet"/>
        <w:spacing w:before="120" w:after="120"/>
      </w:pPr>
      <w:r w:rsidRPr="009E283B">
        <w:t>the extent to which the evidence in the application demonstrates that it will contribute to mee</w:t>
      </w:r>
      <w:r w:rsidR="004129D1">
        <w:t>ting the outcomes/objectives</w:t>
      </w:r>
    </w:p>
    <w:p w14:paraId="116AC72C" w14:textId="2F9A2A25" w:rsidR="00C7753F" w:rsidRDefault="002B1AB0" w:rsidP="00827A5C">
      <w:pPr>
        <w:pStyle w:val="ListBullet"/>
        <w:spacing w:before="120" w:after="120"/>
      </w:pPr>
      <w:proofErr w:type="gramStart"/>
      <w:r>
        <w:lastRenderedPageBreak/>
        <w:t>h</w:t>
      </w:r>
      <w:r w:rsidR="00C7753F" w:rsidRPr="009E283B">
        <w:t>ow</w:t>
      </w:r>
      <w:proofErr w:type="gramEnd"/>
      <w:r w:rsidR="00C7753F" w:rsidRPr="009E283B">
        <w:t xml:space="preserve"> the </w:t>
      </w:r>
      <w:r w:rsidR="008B4888">
        <w:t>g</w:t>
      </w:r>
      <w:r w:rsidR="009D7489">
        <w:t>rant</w:t>
      </w:r>
      <w:r w:rsidR="00C7753F" w:rsidRPr="009E283B">
        <w:t xml:space="preserve"> activities will target groups or individuals.</w:t>
      </w:r>
    </w:p>
    <w:p w14:paraId="4867A3F2" w14:textId="77777777" w:rsidR="001A4E8F" w:rsidRDefault="003D2F4F" w:rsidP="00827A5C">
      <w:pPr>
        <w:spacing w:before="120"/>
      </w:pPr>
      <w:r>
        <w:t xml:space="preserve">During assessment, the NDIA will consider capacity, where the applicant is involved in multiple applications via consortia or auspice arrangements. The NDIA will also consider potential duplication of funding across multiple </w:t>
      </w:r>
      <w:r w:rsidR="00A348BD">
        <w:t xml:space="preserve">consortia </w:t>
      </w:r>
      <w:r>
        <w:t>applications involving the same organisation (i.e. will consider whether applicants are receiving multiple streams of funding for delivering the same or</w:t>
      </w:r>
      <w:r w:rsidR="00C66725">
        <w:t xml:space="preserve"> similar services or projects</w:t>
      </w:r>
      <w:r w:rsidR="00A348BD">
        <w:t xml:space="preserve"> through multiple consortia</w:t>
      </w:r>
      <w:r w:rsidR="00C66725">
        <w:t>).</w:t>
      </w:r>
    </w:p>
    <w:p w14:paraId="4B096743" w14:textId="77777777" w:rsidR="00866D16" w:rsidRDefault="00866D16" w:rsidP="000D4E82">
      <w:pPr>
        <w:pStyle w:val="Heading3"/>
        <w:spacing w:line="276" w:lineRule="auto"/>
        <w:ind w:left="1134"/>
      </w:pPr>
      <w:bookmarkStart w:id="105" w:name="_Toc961962"/>
      <w:r>
        <w:t>Financial Viability</w:t>
      </w:r>
      <w:bookmarkEnd w:id="105"/>
    </w:p>
    <w:p w14:paraId="42CB41D7" w14:textId="77777777" w:rsidR="00F77C5C" w:rsidRDefault="00866D16" w:rsidP="00827A5C">
      <w:pPr>
        <w:spacing w:before="120"/>
      </w:pPr>
      <w:r>
        <w:t xml:space="preserve">Applicants may be subject to a </w:t>
      </w:r>
      <w:r w:rsidR="0070001C">
        <w:t>f</w:t>
      </w:r>
      <w:r>
        <w:t xml:space="preserve">inancial </w:t>
      </w:r>
      <w:r w:rsidR="0070001C">
        <w:t>v</w:t>
      </w:r>
      <w:r>
        <w:t>iability assessment.</w:t>
      </w:r>
    </w:p>
    <w:p w14:paraId="0AA9C068" w14:textId="77777777" w:rsidR="00C157E9" w:rsidRDefault="00866D16" w:rsidP="000D4E82">
      <w:pPr>
        <w:pStyle w:val="Heading3"/>
        <w:spacing w:line="276" w:lineRule="auto"/>
        <w:ind w:left="1134"/>
      </w:pPr>
      <w:r>
        <w:t xml:space="preserve"> </w:t>
      </w:r>
      <w:bookmarkStart w:id="106" w:name="_Toc961963"/>
      <w:r w:rsidR="00C157E9">
        <w:t xml:space="preserve">Who will assess </w:t>
      </w:r>
      <w:r w:rsidR="001A2806">
        <w:t xml:space="preserve">and select </w:t>
      </w:r>
      <w:r w:rsidR="00C157E9">
        <w:t>applications?</w:t>
      </w:r>
      <w:bookmarkEnd w:id="106"/>
    </w:p>
    <w:p w14:paraId="2D470D74" w14:textId="58FFBA96" w:rsidR="00C157E9" w:rsidRPr="009C4CFB" w:rsidRDefault="00456C23" w:rsidP="00827A5C">
      <w:pPr>
        <w:spacing w:before="120"/>
        <w:rPr>
          <w:rFonts w:cs="Arial"/>
          <w:b/>
        </w:rPr>
      </w:pPr>
      <w:r>
        <w:t>The</w:t>
      </w:r>
      <w:r w:rsidRPr="00103A95">
        <w:t xml:space="preserve"> </w:t>
      </w:r>
      <w:r w:rsidR="00827A5C">
        <w:t>Assessment Centre</w:t>
      </w:r>
      <w:r w:rsidR="00C157E9" w:rsidRPr="00103A95">
        <w:t xml:space="preserve"> 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C157E9" w:rsidRPr="00103A95">
        <w:t xml:space="preserve">The </w:t>
      </w:r>
      <w:r w:rsidR="00827A5C">
        <w:t>Assessment Centre</w:t>
      </w:r>
      <w:r w:rsidR="000D0A9A" w:rsidRPr="00103A95">
        <w:t xml:space="preserve"> </w:t>
      </w:r>
      <w:proofErr w:type="gramStart"/>
      <w:r w:rsidR="00C157E9" w:rsidRPr="00103A95">
        <w:t>will be made up</w:t>
      </w:r>
      <w:proofErr w:type="gramEnd"/>
      <w:r w:rsidR="00C157E9" w:rsidRPr="00103A95">
        <w:t xml:space="preserve"> of</w:t>
      </w:r>
      <w:r w:rsidR="00C4654B">
        <w:t xml:space="preserve"> Community </w:t>
      </w:r>
      <w:r w:rsidR="009D7489">
        <w:t>Grant</w:t>
      </w:r>
      <w:r w:rsidR="008F67FF">
        <w:t>s Hub staff, who will undertake training to ensure consistent assessment of all applications.</w:t>
      </w:r>
    </w:p>
    <w:p w14:paraId="19DBF369" w14:textId="719D6317" w:rsidR="00C157E9" w:rsidRPr="000B22A7" w:rsidRDefault="00456C23" w:rsidP="00827A5C">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0070C0"/>
          <w:sz w:val="20"/>
          <w:szCs w:val="20"/>
        </w:rPr>
      </w:pPr>
      <w:r>
        <w:rPr>
          <w:rFonts w:ascii="Arial" w:hAnsi="Arial" w:cs="Arial"/>
          <w:b w:val="0"/>
          <w:color w:val="auto"/>
          <w:sz w:val="20"/>
          <w:szCs w:val="20"/>
        </w:rPr>
        <w:t>The</w:t>
      </w:r>
      <w:r w:rsidR="008F67FF">
        <w:rPr>
          <w:rFonts w:ascii="Arial" w:hAnsi="Arial" w:cs="Arial"/>
          <w:b w:val="0"/>
          <w:color w:val="auto"/>
          <w:sz w:val="20"/>
          <w:szCs w:val="20"/>
        </w:rPr>
        <w:t xml:space="preserve"> </w:t>
      </w:r>
      <w:r w:rsidR="00827A5C">
        <w:rPr>
          <w:rFonts w:ascii="Arial" w:hAnsi="Arial" w:cs="Arial"/>
          <w:b w:val="0"/>
          <w:color w:val="auto"/>
          <w:sz w:val="20"/>
          <w:szCs w:val="20"/>
        </w:rPr>
        <w:t>Selection Advisory Panel</w:t>
      </w:r>
      <w:r w:rsidR="008F67FF">
        <w:rPr>
          <w:rFonts w:ascii="Arial" w:hAnsi="Arial" w:cs="Arial"/>
          <w:b w:val="0"/>
          <w:color w:val="auto"/>
          <w:sz w:val="20"/>
          <w:szCs w:val="20"/>
        </w:rPr>
        <w:t xml:space="preserve"> </w:t>
      </w:r>
      <w:r w:rsidR="000B22A7">
        <w:rPr>
          <w:rFonts w:ascii="Arial" w:hAnsi="Arial" w:cs="Arial"/>
          <w:b w:val="0"/>
          <w:color w:val="auto"/>
          <w:sz w:val="20"/>
          <w:szCs w:val="20"/>
        </w:rPr>
        <w:t>will</w:t>
      </w:r>
      <w:r w:rsidR="00C157E9" w:rsidRPr="009C4CFB">
        <w:rPr>
          <w:rFonts w:ascii="Arial" w:hAnsi="Arial" w:cs="Arial"/>
          <w:b w:val="0"/>
          <w:color w:val="auto"/>
          <w:sz w:val="20"/>
          <w:szCs w:val="20"/>
        </w:rPr>
        <w:t xml:space="preserve"> inform the assessment process.</w:t>
      </w:r>
      <w:r w:rsidR="00DB3FAC" w:rsidRPr="00DB3FAC">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00DB3FAC"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00DB3FAC" w:rsidRPr="00274AE2">
        <w:rPr>
          <w:rFonts w:ascii="Arial" w:hAnsi="Arial" w:cs="Arial"/>
          <w:b w:val="0"/>
          <w:color w:val="auto"/>
          <w:sz w:val="20"/>
          <w:szCs w:val="20"/>
        </w:rPr>
        <w:t>in accordance with the CGRGs.</w:t>
      </w:r>
      <w:r w:rsidR="001A4E8F">
        <w:rPr>
          <w:rFonts w:ascii="Arial" w:hAnsi="Arial" w:cs="Arial"/>
          <w:b w:val="0"/>
          <w:color w:val="auto"/>
          <w:sz w:val="20"/>
          <w:szCs w:val="20"/>
        </w:rPr>
        <w:t xml:space="preserve"> The </w:t>
      </w:r>
      <w:r w:rsidR="00827A5C">
        <w:rPr>
          <w:rFonts w:ascii="Arial" w:hAnsi="Arial" w:cs="Arial"/>
          <w:b w:val="0"/>
          <w:color w:val="auto"/>
          <w:sz w:val="20"/>
          <w:szCs w:val="20"/>
        </w:rPr>
        <w:t>Selection Advisory Panel</w:t>
      </w:r>
      <w:r w:rsidR="001A4E8F">
        <w:rPr>
          <w:rFonts w:ascii="Arial" w:hAnsi="Arial" w:cs="Arial"/>
          <w:b w:val="0"/>
          <w:color w:val="auto"/>
          <w:sz w:val="20"/>
          <w:szCs w:val="20"/>
        </w:rPr>
        <w:t xml:space="preserve"> may include a mix of employees of the NDIA, Commonwealth, State and Territory Governments, people with disability, and people of specialist relevant expertise.</w:t>
      </w:r>
      <w:r w:rsidR="00C157E9" w:rsidRPr="009C4CFB">
        <w:rPr>
          <w:rFonts w:ascii="Arial" w:hAnsi="Arial" w:cs="Arial"/>
          <w:b w:val="0"/>
          <w:color w:val="auto"/>
          <w:sz w:val="20"/>
          <w:szCs w:val="20"/>
        </w:rPr>
        <w:t xml:space="preserve"> </w:t>
      </w:r>
    </w:p>
    <w:p w14:paraId="2615B593" w14:textId="0C2389B1" w:rsidR="00C157E9" w:rsidRPr="00B72EE8" w:rsidRDefault="00C157E9" w:rsidP="00827A5C">
      <w:pPr>
        <w:spacing w:before="120"/>
      </w:pPr>
      <w:r w:rsidRPr="00103A95">
        <w:t xml:space="preserve">The </w:t>
      </w:r>
      <w:r w:rsidR="00827A5C">
        <w:t>Selection Advisory Panel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w:t>
      </w:r>
      <w:proofErr w:type="gramStart"/>
      <w:r w:rsidRPr="00103A95">
        <w:t>the sources are not nominated by you</w:t>
      </w:r>
      <w:proofErr w:type="gramEnd"/>
      <w:r w:rsidRPr="00103A95">
        <w:t xml:space="preserve"> as referees. </w:t>
      </w:r>
    </w:p>
    <w:p w14:paraId="29E3853F" w14:textId="7243159A" w:rsidR="00C157E9" w:rsidRDefault="00C157E9" w:rsidP="00827A5C">
      <w:pPr>
        <w:spacing w:before="120"/>
      </w:pPr>
      <w:r w:rsidRPr="00103A95">
        <w:t xml:space="preserve">The </w:t>
      </w:r>
      <w:r w:rsidR="00827A5C">
        <w:t>Selection Advisory Panel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 xml:space="preserve">which applications to approve for a </w:t>
      </w:r>
      <w:r w:rsidR="008B4888">
        <w:t>g</w:t>
      </w:r>
      <w:r w:rsidR="009D7489">
        <w:t>rant</w:t>
      </w:r>
      <w:r w:rsidR="00AA2994">
        <w:t>.</w:t>
      </w:r>
    </w:p>
    <w:p w14:paraId="187B883F" w14:textId="4D8AF88E" w:rsidR="00C157E9" w:rsidRDefault="00C157E9" w:rsidP="000D4E82">
      <w:pPr>
        <w:pStyle w:val="Heading3"/>
        <w:spacing w:line="276" w:lineRule="auto"/>
        <w:ind w:left="1134"/>
      </w:pPr>
      <w:bookmarkStart w:id="107" w:name="_Toc961964"/>
      <w:r>
        <w:t xml:space="preserve">Who will approve </w:t>
      </w:r>
      <w:r w:rsidR="008B4888">
        <w:t>g</w:t>
      </w:r>
      <w:r w:rsidR="009D7489">
        <w:t>rant</w:t>
      </w:r>
      <w:r>
        <w:t>s?</w:t>
      </w:r>
      <w:bookmarkEnd w:id="107"/>
    </w:p>
    <w:p w14:paraId="5626A1DE" w14:textId="1BB23355" w:rsidR="00C157E9" w:rsidRDefault="00C157E9" w:rsidP="00827A5C">
      <w:pPr>
        <w:spacing w:before="120"/>
      </w:pPr>
      <w:r>
        <w:t>The</w:t>
      </w:r>
      <w:r w:rsidR="00AA2994">
        <w:t xml:space="preserve"> </w:t>
      </w:r>
      <w:r w:rsidR="0011528B" w:rsidRPr="0011528B">
        <w:rPr>
          <w:iCs/>
        </w:rPr>
        <w:t xml:space="preserve">NDIA </w:t>
      </w:r>
      <w:r w:rsidR="0011528B">
        <w:rPr>
          <w:iCs/>
        </w:rPr>
        <w:t>decision maker</w:t>
      </w:r>
      <w:r w:rsidR="008D34C3" w:rsidRPr="0011528B">
        <w:rPr>
          <w:iCs/>
        </w:rPr>
        <w:t xml:space="preserve"> </w:t>
      </w:r>
      <w:r w:rsidR="002B5733">
        <w:t>d</w:t>
      </w:r>
      <w:r>
        <w:t xml:space="preserve">ecides which </w:t>
      </w:r>
      <w:r w:rsidR="008B4888">
        <w:t>g</w:t>
      </w:r>
      <w:r w:rsidR="009D7489">
        <w:t>rant</w:t>
      </w:r>
      <w:r>
        <w:t xml:space="preserve">s to approve </w:t>
      </w:r>
      <w:r w:rsidR="004F222D">
        <w:t>based on</w:t>
      </w:r>
      <w:r>
        <w:t xml:space="preserve"> the recommendations of the </w:t>
      </w:r>
      <w:r w:rsidR="00827A5C">
        <w:t>Selection Advisory Panel</w:t>
      </w:r>
      <w:r>
        <w:t xml:space="preserve"> and the availability of </w:t>
      </w:r>
      <w:r w:rsidR="008B4888">
        <w:t>g</w:t>
      </w:r>
      <w:r w:rsidR="009D7489">
        <w:t>rant</w:t>
      </w:r>
      <w:r>
        <w:t xml:space="preserve"> funds</w:t>
      </w:r>
      <w:r w:rsidR="00BB272F">
        <w:t xml:space="preserve"> for the purposes of the </w:t>
      </w:r>
      <w:r w:rsidR="008B4888">
        <w:t>g</w:t>
      </w:r>
      <w:r w:rsidR="009D7489">
        <w:t>rant</w:t>
      </w:r>
      <w:r w:rsidR="00090431">
        <w:t xml:space="preserve"> </w:t>
      </w:r>
      <w:r w:rsidR="00BB272F">
        <w:t>program</w:t>
      </w:r>
      <w:r>
        <w:t>.</w:t>
      </w:r>
    </w:p>
    <w:p w14:paraId="231C9858" w14:textId="5C5BF2DC" w:rsidR="00C157E9" w:rsidRPr="00103A95" w:rsidRDefault="00C157E9" w:rsidP="00827A5C">
      <w:pPr>
        <w:spacing w:before="120"/>
      </w:pPr>
      <w:r w:rsidRPr="00103A95">
        <w:t xml:space="preserve">The </w:t>
      </w:r>
      <w:r w:rsidR="0011528B">
        <w:t xml:space="preserve">NDIA decision maker’s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8B4888">
        <w:t xml:space="preserve"> the</w:t>
      </w:r>
      <w:r w:rsidRPr="00103A95">
        <w:t>:</w:t>
      </w:r>
    </w:p>
    <w:p w14:paraId="1B0D2184" w14:textId="39291E8B" w:rsidR="00C157E9" w:rsidRPr="00103A95" w:rsidRDefault="00C157E9" w:rsidP="00827A5C">
      <w:pPr>
        <w:pStyle w:val="ListBullet"/>
        <w:spacing w:before="120" w:after="120"/>
      </w:pPr>
      <w:r w:rsidRPr="00103A95">
        <w:t xml:space="preserve">approval of the </w:t>
      </w:r>
      <w:r w:rsidR="008B4888">
        <w:t>g</w:t>
      </w:r>
      <w:r w:rsidR="009D7489">
        <w:t>rant</w:t>
      </w:r>
    </w:p>
    <w:p w14:paraId="61CB8B9C" w14:textId="1D1863F5" w:rsidR="00C157E9" w:rsidRPr="00103A95" w:rsidRDefault="008B4888" w:rsidP="00827A5C">
      <w:pPr>
        <w:pStyle w:val="ListBullet"/>
        <w:spacing w:before="120" w:after="120"/>
      </w:pPr>
      <w:r>
        <w:t>g</w:t>
      </w:r>
      <w:r w:rsidR="009D7489">
        <w:t>rant</w:t>
      </w:r>
      <w:r w:rsidR="00C157E9" w:rsidRPr="00103A95">
        <w:t xml:space="preserve"> funding amount to be awarded</w:t>
      </w:r>
    </w:p>
    <w:p w14:paraId="58B7C486" w14:textId="32E62356" w:rsidR="00E459C5" w:rsidRDefault="00C157E9" w:rsidP="00827A5C">
      <w:pPr>
        <w:pStyle w:val="ListBullet"/>
        <w:spacing w:before="120" w:after="120"/>
      </w:pPr>
      <w:proofErr w:type="gramStart"/>
      <w:r w:rsidRPr="00103A95">
        <w:t>terms</w:t>
      </w:r>
      <w:proofErr w:type="gramEnd"/>
      <w:r w:rsidRPr="00103A95">
        <w:t xml:space="preserve"> and conditions of the </w:t>
      </w:r>
      <w:r w:rsidR="008B4888">
        <w:t>g</w:t>
      </w:r>
      <w:r w:rsidR="009D7489">
        <w:t>rant</w:t>
      </w:r>
      <w:r w:rsidRPr="00103A95">
        <w:t xml:space="preserve">. </w:t>
      </w:r>
    </w:p>
    <w:p w14:paraId="1CFB3541" w14:textId="3F562531" w:rsidR="0011528B" w:rsidRPr="0011528B" w:rsidRDefault="0011528B" w:rsidP="00827A5C">
      <w:pPr>
        <w:pStyle w:val="ListBullet"/>
        <w:numPr>
          <w:ilvl w:val="0"/>
          <w:numId w:val="0"/>
        </w:numPr>
        <w:spacing w:before="120" w:after="120"/>
      </w:pPr>
      <w:r w:rsidRPr="0011528B">
        <w:t xml:space="preserve">The NDIA decision maker will not approve funding if they reasonably consider the program funding available will not accommodate the funding offer, and/or the application does not represent value for money. </w:t>
      </w:r>
    </w:p>
    <w:p w14:paraId="6C36B9A8" w14:textId="150282BF" w:rsidR="00E459C5" w:rsidRPr="00103A95" w:rsidRDefault="00E459C5" w:rsidP="00827A5C">
      <w:pPr>
        <w:pStyle w:val="ListBullet"/>
        <w:numPr>
          <w:ilvl w:val="0"/>
          <w:numId w:val="0"/>
        </w:numPr>
        <w:spacing w:before="120" w:after="120"/>
      </w:pPr>
      <w:r>
        <w:t xml:space="preserve">There is no appeal mechanism for decisions to approve or not approve a </w:t>
      </w:r>
      <w:r w:rsidR="008B4888">
        <w:t>g</w:t>
      </w:r>
      <w:r w:rsidR="009D7489">
        <w:t>rant</w:t>
      </w:r>
      <w:r>
        <w:t>.</w:t>
      </w:r>
    </w:p>
    <w:p w14:paraId="0A7D40F8" w14:textId="77777777" w:rsidR="00DB5819" w:rsidRDefault="00FB0C71" w:rsidP="000D4E82">
      <w:pPr>
        <w:pStyle w:val="Heading2"/>
        <w:spacing w:line="276" w:lineRule="auto"/>
      </w:pPr>
      <w:bookmarkStart w:id="108" w:name="_Toc961965"/>
      <w:r>
        <w:t>Notification of application outcomes</w:t>
      </w:r>
      <w:bookmarkEnd w:id="108"/>
    </w:p>
    <w:p w14:paraId="023222F8" w14:textId="67E60740" w:rsidR="00FB0C71" w:rsidRDefault="00705C93" w:rsidP="00827A5C">
      <w:pPr>
        <w:spacing w:before="120"/>
      </w:pPr>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6149B3">
        <w:t>are</w:t>
      </w:r>
      <w:r w:rsidR="00272178">
        <w:t xml:space="preserve"> 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8B4888">
        <w:t>g</w:t>
      </w:r>
      <w:r w:rsidR="009D7489">
        <w:t>rant</w:t>
      </w:r>
      <w:r w:rsidR="00FB0C71" w:rsidRPr="00B72EE8">
        <w:t xml:space="preserve">. </w:t>
      </w:r>
    </w:p>
    <w:p w14:paraId="58743266" w14:textId="77777777" w:rsidR="00FB0C71" w:rsidRDefault="00FB0C71" w:rsidP="000D4E82">
      <w:pPr>
        <w:pStyle w:val="Heading3"/>
        <w:spacing w:line="276" w:lineRule="auto"/>
        <w:ind w:left="1134"/>
      </w:pPr>
      <w:bookmarkStart w:id="109" w:name="_Toc961966"/>
      <w:r w:rsidRPr="00FB0C71">
        <w:lastRenderedPageBreak/>
        <w:t>Feedback on your application</w:t>
      </w:r>
      <w:bookmarkEnd w:id="109"/>
    </w:p>
    <w:p w14:paraId="7CBE56A2" w14:textId="02B9C0F0" w:rsidR="00B33F49" w:rsidRPr="00C66725" w:rsidRDefault="003349F3" w:rsidP="00827A5C">
      <w:pPr>
        <w:spacing w:before="120"/>
      </w:pPr>
      <w:r>
        <w:t xml:space="preserve">A </w:t>
      </w:r>
      <w:r w:rsidR="006734C3" w:rsidRPr="006734C3">
        <w:t>Feedback Summary</w:t>
      </w:r>
      <w:r>
        <w:t xml:space="preserve"> </w:t>
      </w:r>
      <w:proofErr w:type="gramStart"/>
      <w:r>
        <w:t>will be published</w:t>
      </w:r>
      <w:proofErr w:type="gramEnd"/>
      <w:r>
        <w:t xml:space="preserve"> on the Community </w:t>
      </w:r>
      <w:r w:rsidR="009D7489">
        <w:t>Grant</w:t>
      </w:r>
      <w:r>
        <w:t>s Hub website to provide all organisations with easy to access</w:t>
      </w:r>
      <w:r w:rsidR="003941BA">
        <w:t xml:space="preserve"> to</w:t>
      </w:r>
      <w:r>
        <w:t xml:space="preserve"> information about the </w:t>
      </w:r>
      <w:r w:rsidR="008B4888">
        <w:t>g</w:t>
      </w:r>
      <w:r w:rsidR="009D7489">
        <w:t>rant</w:t>
      </w:r>
      <w:r>
        <w:t xml:space="preserve"> selection process and the main strengths and areas for improving applications</w:t>
      </w:r>
      <w:r w:rsidR="00C66725">
        <w:t>.</w:t>
      </w:r>
    </w:p>
    <w:p w14:paraId="2D0E850E" w14:textId="0F08F3DE" w:rsidR="00DB5819" w:rsidRDefault="00FB0C71" w:rsidP="000D4E82">
      <w:pPr>
        <w:pStyle w:val="Heading2"/>
        <w:spacing w:line="276" w:lineRule="auto"/>
      </w:pPr>
      <w:bookmarkStart w:id="110" w:name="_Toc525295546"/>
      <w:bookmarkStart w:id="111" w:name="_Toc525552144"/>
      <w:bookmarkStart w:id="112" w:name="_Toc525722844"/>
      <w:bookmarkStart w:id="113" w:name="_Toc961967"/>
      <w:bookmarkEnd w:id="110"/>
      <w:bookmarkEnd w:id="111"/>
      <w:bookmarkEnd w:id="112"/>
      <w:r>
        <w:t xml:space="preserve">Successful </w:t>
      </w:r>
      <w:r w:rsidR="008B4888">
        <w:t>g</w:t>
      </w:r>
      <w:r w:rsidR="009D7489">
        <w:t>rant</w:t>
      </w:r>
      <w:r>
        <w:t xml:space="preserve"> applications</w:t>
      </w:r>
      <w:bookmarkEnd w:id="113"/>
    </w:p>
    <w:p w14:paraId="21133BD6" w14:textId="20EEAB94" w:rsidR="00FB0C71" w:rsidRPr="00FB0C71" w:rsidRDefault="00FB0C71" w:rsidP="000D4E82">
      <w:pPr>
        <w:pStyle w:val="Heading3"/>
        <w:spacing w:line="276" w:lineRule="auto"/>
        <w:ind w:left="1134"/>
      </w:pPr>
      <w:bookmarkStart w:id="114" w:name="_Toc961968"/>
      <w:r>
        <w:t xml:space="preserve">The </w:t>
      </w:r>
      <w:r w:rsidR="008B4888">
        <w:t>g</w:t>
      </w:r>
      <w:r w:rsidR="009D7489">
        <w:t>rant</w:t>
      </w:r>
      <w:r w:rsidR="008B4888">
        <w:t xml:space="preserve"> a</w:t>
      </w:r>
      <w:r>
        <w:t>greement</w:t>
      </w:r>
      <w:bookmarkEnd w:id="114"/>
    </w:p>
    <w:p w14:paraId="79EB3ABC" w14:textId="2E0C5BA9" w:rsidR="000A4D8A" w:rsidRDefault="0000694F" w:rsidP="00827A5C">
      <w:pPr>
        <w:spacing w:before="120"/>
      </w:pPr>
      <w:bookmarkStart w:id="115" w:name="_Toc466898121"/>
      <w:bookmarkEnd w:id="95"/>
      <w:bookmarkEnd w:id="96"/>
      <w:r>
        <w:t>You</w:t>
      </w:r>
      <w:r w:rsidR="00756BBB">
        <w:t xml:space="preserve"> must enter into a </w:t>
      </w:r>
      <w:r w:rsidR="0028277B">
        <w:t xml:space="preserve">legally binding </w:t>
      </w:r>
      <w:r w:rsidR="008B4888">
        <w:t>g</w:t>
      </w:r>
      <w:r w:rsidR="009D7489">
        <w:t>rant</w:t>
      </w:r>
      <w:r w:rsidR="00756BBB">
        <w:t xml:space="preserve"> </w:t>
      </w:r>
      <w:r w:rsidR="008B4888">
        <w:t>a</w:t>
      </w:r>
      <w:r w:rsidR="00756BBB">
        <w:t xml:space="preserve">greement with the </w:t>
      </w:r>
      <w:r w:rsidR="009C2A08">
        <w:t>NDIA</w:t>
      </w:r>
      <w:r w:rsidR="00756BBB">
        <w:t>.</w:t>
      </w:r>
      <w:r w:rsidR="00B65B88" w:rsidRPr="00B65B88">
        <w:t xml:space="preserve"> </w:t>
      </w:r>
    </w:p>
    <w:p w14:paraId="50392EC3" w14:textId="665B3B58" w:rsidR="009C2A08" w:rsidRDefault="0028277B" w:rsidP="00827A5C">
      <w:pPr>
        <w:spacing w:before="120"/>
      </w:pPr>
      <w:r>
        <w:t xml:space="preserve">Each </w:t>
      </w:r>
      <w:r w:rsidR="008B4888">
        <w:t>a</w:t>
      </w:r>
      <w:r>
        <w:t xml:space="preserve">greement has </w:t>
      </w:r>
      <w:r w:rsidR="00F4677D">
        <w:t>general</w:t>
      </w:r>
      <w:r w:rsidR="00FE3713">
        <w:t>/standard</w:t>
      </w:r>
      <w:r w:rsidR="00F4677D">
        <w:t xml:space="preserve"> </w:t>
      </w:r>
      <w:r w:rsidR="008B4888">
        <w:t>g</w:t>
      </w:r>
      <w:r w:rsidR="009D7489">
        <w:t>rant</w:t>
      </w:r>
      <w:r>
        <w:t xml:space="preserve"> </w:t>
      </w:r>
      <w:r w:rsidR="008B4888">
        <w:t>c</w:t>
      </w:r>
      <w:r>
        <w:t xml:space="preserve">onditions that </w:t>
      </w:r>
      <w:proofErr w:type="gramStart"/>
      <w:r>
        <w:t>cannot be chang</w:t>
      </w:r>
      <w:r w:rsidR="009C2A08">
        <w:t>ed</w:t>
      </w:r>
      <w:proofErr w:type="gramEnd"/>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 xml:space="preserve">outline the specific </w:t>
      </w:r>
      <w:r w:rsidR="008B4888">
        <w:t>g</w:t>
      </w:r>
      <w:r w:rsidR="009D7489">
        <w:t>rant</w:t>
      </w:r>
      <w:r w:rsidR="005A49DF" w:rsidRPr="007B4969">
        <w:t xml:space="preserve"> requirements.</w:t>
      </w:r>
      <w:r w:rsidR="009C2A08" w:rsidRPr="009C2A08">
        <w:t xml:space="preserve"> </w:t>
      </w:r>
      <w:r w:rsidR="009C2A08" w:rsidRPr="002E0C03">
        <w:t xml:space="preserve">Any additional conditions attached to the </w:t>
      </w:r>
      <w:r w:rsidR="008B4888">
        <w:t>g</w:t>
      </w:r>
      <w:r w:rsidR="009D7489">
        <w:t>rant</w:t>
      </w:r>
      <w:r w:rsidR="009C2A08" w:rsidRPr="002E0C03">
        <w:t xml:space="preserve"> </w:t>
      </w:r>
      <w:proofErr w:type="gramStart"/>
      <w:r w:rsidR="009C2A08" w:rsidRPr="002E0C03">
        <w:t>will be identified</w:t>
      </w:r>
      <w:proofErr w:type="gramEnd"/>
      <w:r w:rsidR="009C2A08" w:rsidRPr="002E0C03">
        <w:t xml:space="preserve"> in the </w:t>
      </w:r>
      <w:r w:rsidR="008B4888">
        <w:t>g</w:t>
      </w:r>
      <w:r w:rsidR="009D7489">
        <w:t>rant</w:t>
      </w:r>
      <w:r w:rsidR="009C2A08" w:rsidRPr="002E0C03">
        <w:t xml:space="preserve"> offer or during the </w:t>
      </w:r>
      <w:r w:rsidR="008B4888">
        <w:t>g</w:t>
      </w:r>
      <w:r w:rsidR="009D7489">
        <w:t>rant</w:t>
      </w:r>
      <w:r w:rsidR="009C2A08" w:rsidRPr="002E0C03">
        <w:t xml:space="preserve"> </w:t>
      </w:r>
      <w:r w:rsidR="008B4888">
        <w:t>a</w:t>
      </w:r>
      <w:r w:rsidR="009C2A08" w:rsidRPr="002E0C03">
        <w:t>greement negotiations.</w:t>
      </w:r>
      <w:r w:rsidR="009C2A08">
        <w:t xml:space="preserve"> </w:t>
      </w:r>
    </w:p>
    <w:p w14:paraId="2DB963B2" w14:textId="61C99447" w:rsidR="00827A5C" w:rsidRDefault="00827A5C" w:rsidP="00827A5C">
      <w:pPr>
        <w:spacing w:before="120"/>
        <w:rPr>
          <w:iCs/>
        </w:rPr>
      </w:pPr>
      <w:r w:rsidRPr="00827A5C">
        <w:rPr>
          <w:iCs/>
        </w:rPr>
        <w:t xml:space="preserve">You will have twenty (20) business days from the date of a written offer to sign and return this </w:t>
      </w:r>
      <w:r w:rsidR="008B4888">
        <w:rPr>
          <w:iCs/>
        </w:rPr>
        <w:t>grant agreement. The a</w:t>
      </w:r>
      <w:r w:rsidRPr="00827A5C">
        <w:rPr>
          <w:iCs/>
        </w:rPr>
        <w:t xml:space="preserve">greement </w:t>
      </w:r>
      <w:proofErr w:type="gramStart"/>
      <w:r w:rsidRPr="00827A5C">
        <w:rPr>
          <w:iCs/>
        </w:rPr>
        <w:t>is not considered to be executed</w:t>
      </w:r>
      <w:proofErr w:type="gramEnd"/>
      <w:r w:rsidRPr="00827A5C">
        <w:rPr>
          <w:iCs/>
        </w:rPr>
        <w:t xml:space="preserve"> until both you and the Commonwealth have signed the </w:t>
      </w:r>
      <w:r w:rsidR="008B4888">
        <w:rPr>
          <w:iCs/>
        </w:rPr>
        <w:t>a</w:t>
      </w:r>
      <w:r w:rsidRPr="00827A5C">
        <w:rPr>
          <w:iCs/>
        </w:rPr>
        <w:t xml:space="preserve">greement. During this time, we will work with you to finalise details. </w:t>
      </w:r>
    </w:p>
    <w:p w14:paraId="41AB2235" w14:textId="58CEF904" w:rsidR="009C2A08" w:rsidRPr="003B1EA8" w:rsidRDefault="009C2A08" w:rsidP="00827A5C">
      <w:pPr>
        <w:spacing w:before="120"/>
        <w:rPr>
          <w:lang w:eastAsia="en-AU"/>
        </w:rPr>
      </w:pPr>
      <w:r w:rsidRPr="000C1A90">
        <w:rPr>
          <w:rFonts w:cs="Arial"/>
        </w:rPr>
        <w:t xml:space="preserve">The </w:t>
      </w:r>
      <w:r w:rsidRPr="000C1A90">
        <w:rPr>
          <w:rStyle w:val="highlightedtextChar"/>
          <w:rFonts w:ascii="Arial" w:hAnsi="Arial" w:cs="Arial"/>
          <w:b w:val="0"/>
          <w:color w:val="auto"/>
          <w:sz w:val="20"/>
          <w:szCs w:val="20"/>
        </w:rPr>
        <w:t>NDIA</w:t>
      </w:r>
      <w:r w:rsidRPr="000C1A90">
        <w:rPr>
          <w:rStyle w:val="highlightedtextChar"/>
          <w:rFonts w:ascii="Arial" w:hAnsi="Arial" w:cs="Arial"/>
          <w:color w:val="auto"/>
          <w:sz w:val="20"/>
          <w:szCs w:val="20"/>
        </w:rPr>
        <w:t xml:space="preserve"> </w:t>
      </w:r>
      <w:r w:rsidRPr="000C1A90">
        <w:rPr>
          <w:rFonts w:cs="Arial"/>
        </w:rPr>
        <w:t>will negotiate</w:t>
      </w:r>
      <w:r w:rsidRPr="000C1A90">
        <w:t xml:space="preserve"> </w:t>
      </w:r>
      <w:r w:rsidR="008B4888">
        <w:t>a</w:t>
      </w:r>
      <w:r w:rsidRPr="002B602E">
        <w:t>greements</w:t>
      </w:r>
      <w:r w:rsidRPr="003B1EA8">
        <w:t xml:space="preserve"> with successful applicants.</w:t>
      </w:r>
      <w:r w:rsidRPr="003B1EA8">
        <w:rPr>
          <w:rStyle w:val="Strong"/>
          <w:b w:val="0"/>
        </w:rPr>
        <w:t xml:space="preserve"> If there are unreasonable delays in finalising </w:t>
      </w:r>
      <w:r w:rsidRPr="003B1EA8">
        <w:rPr>
          <w:lang w:eastAsia="en-AU"/>
        </w:rPr>
        <w:t xml:space="preserve">a </w:t>
      </w:r>
      <w:r w:rsidR="008B4888">
        <w:rPr>
          <w:lang w:eastAsia="en-AU"/>
        </w:rPr>
        <w:t>g</w:t>
      </w:r>
      <w:r w:rsidR="009D7489">
        <w:rPr>
          <w:lang w:eastAsia="en-AU"/>
        </w:rPr>
        <w:t>rant</w:t>
      </w:r>
      <w:r w:rsidRPr="003B1EA8">
        <w:rPr>
          <w:lang w:eastAsia="en-AU"/>
        </w:rPr>
        <w:t xml:space="preserve"> </w:t>
      </w:r>
      <w:r w:rsidR="008B4888">
        <w:rPr>
          <w:lang w:eastAsia="en-AU"/>
        </w:rPr>
        <w:t>ag</w:t>
      </w:r>
      <w:r w:rsidRPr="002B602E">
        <w:rPr>
          <w:lang w:eastAsia="en-AU"/>
        </w:rPr>
        <w:t>reement</w:t>
      </w:r>
      <w:r w:rsidRPr="003B1EA8">
        <w:rPr>
          <w:lang w:eastAsia="en-AU"/>
        </w:rPr>
        <w:t xml:space="preserve">, the </w:t>
      </w:r>
      <w:r w:rsidR="008B4888">
        <w:rPr>
          <w:lang w:eastAsia="en-AU"/>
        </w:rPr>
        <w:t>g</w:t>
      </w:r>
      <w:r w:rsidR="009D7489">
        <w:rPr>
          <w:lang w:eastAsia="en-AU"/>
        </w:rPr>
        <w:t>rant</w:t>
      </w:r>
      <w:r w:rsidRPr="003B1EA8">
        <w:rPr>
          <w:lang w:eastAsia="en-AU"/>
        </w:rPr>
        <w:t xml:space="preserve"> offer </w:t>
      </w:r>
      <w:proofErr w:type="gramStart"/>
      <w:r w:rsidRPr="003B1EA8">
        <w:rPr>
          <w:lang w:eastAsia="en-AU"/>
        </w:rPr>
        <w:t>may be withdrawn</w:t>
      </w:r>
      <w:proofErr w:type="gramEnd"/>
      <w:r w:rsidRPr="003B1EA8">
        <w:rPr>
          <w:lang w:eastAsia="en-AU"/>
        </w:rPr>
        <w:t xml:space="preserve"> and the </w:t>
      </w:r>
      <w:r w:rsidR="008B4888">
        <w:rPr>
          <w:lang w:eastAsia="en-AU"/>
        </w:rPr>
        <w:t>g</w:t>
      </w:r>
      <w:r w:rsidR="009D7489">
        <w:rPr>
          <w:lang w:eastAsia="en-AU"/>
        </w:rPr>
        <w:t>rant</w:t>
      </w:r>
      <w:r w:rsidRPr="003B1EA8">
        <w:rPr>
          <w:lang w:eastAsia="en-AU"/>
        </w:rPr>
        <w:t xml:space="preserve"> may be awarded to a different applicant.</w:t>
      </w:r>
    </w:p>
    <w:p w14:paraId="5D4C1369" w14:textId="36FDBDFC" w:rsidR="009C2A08" w:rsidRDefault="009C2A08" w:rsidP="00827A5C">
      <w:pPr>
        <w:spacing w:before="120"/>
        <w:rPr>
          <w:bCs/>
          <w:lang w:eastAsia="en-AU"/>
        </w:rPr>
      </w:pPr>
      <w:r>
        <w:rPr>
          <w:bCs/>
          <w:lang w:eastAsia="en-AU"/>
        </w:rPr>
        <w:t>Applicants</w:t>
      </w:r>
      <w:r w:rsidRPr="00726710">
        <w:rPr>
          <w:bCs/>
          <w:lang w:eastAsia="en-AU"/>
        </w:rPr>
        <w:t xml:space="preserve"> should not make financial commitments </w:t>
      </w:r>
      <w:r>
        <w:rPr>
          <w:bCs/>
          <w:lang w:eastAsia="en-AU"/>
        </w:rPr>
        <w:t xml:space="preserve">related to this </w:t>
      </w:r>
      <w:r w:rsidR="008B4888">
        <w:rPr>
          <w:bCs/>
          <w:lang w:eastAsia="en-AU"/>
        </w:rPr>
        <w:t>g</w:t>
      </w:r>
      <w:r w:rsidR="009D7489">
        <w:rPr>
          <w:bCs/>
          <w:lang w:eastAsia="en-AU"/>
        </w:rPr>
        <w:t>rant</w:t>
      </w:r>
      <w:r>
        <w:rPr>
          <w:bCs/>
          <w:lang w:eastAsia="en-AU"/>
        </w:rPr>
        <w:t xml:space="preserve">, </w:t>
      </w:r>
      <w:r w:rsidRPr="00726710">
        <w:rPr>
          <w:bCs/>
          <w:lang w:eastAsia="en-AU"/>
        </w:rPr>
        <w:t xml:space="preserve">until a </w:t>
      </w:r>
      <w:r w:rsidR="008B4888">
        <w:rPr>
          <w:bCs/>
          <w:lang w:eastAsia="en-AU"/>
        </w:rPr>
        <w:t>g</w:t>
      </w:r>
      <w:r w:rsidR="009D7489">
        <w:rPr>
          <w:bCs/>
          <w:lang w:eastAsia="en-AU"/>
        </w:rPr>
        <w:t>rant</w:t>
      </w:r>
      <w:r w:rsidRPr="00726710">
        <w:rPr>
          <w:bCs/>
          <w:lang w:eastAsia="en-AU"/>
        </w:rPr>
        <w:t xml:space="preserve"> </w:t>
      </w:r>
      <w:r w:rsidR="008B4888">
        <w:rPr>
          <w:bCs/>
          <w:lang w:eastAsia="en-AU"/>
        </w:rPr>
        <w:t>ag</w:t>
      </w:r>
      <w:r w:rsidRPr="00726710">
        <w:rPr>
          <w:bCs/>
          <w:lang w:eastAsia="en-AU"/>
        </w:rPr>
        <w:t xml:space="preserve">reement </w:t>
      </w:r>
      <w:proofErr w:type="gramStart"/>
      <w:r w:rsidRPr="00726710">
        <w:rPr>
          <w:bCs/>
          <w:lang w:eastAsia="en-AU"/>
        </w:rPr>
        <w:t>has been executed</w:t>
      </w:r>
      <w:proofErr w:type="gramEnd"/>
      <w:r w:rsidRPr="00726710">
        <w:rPr>
          <w:bCs/>
          <w:lang w:eastAsia="en-AU"/>
        </w:rPr>
        <w:t xml:space="preserve"> by the </w:t>
      </w:r>
      <w:r>
        <w:rPr>
          <w:bCs/>
          <w:lang w:eastAsia="en-AU"/>
        </w:rPr>
        <w:t>NDIA</w:t>
      </w:r>
      <w:r w:rsidRPr="00726710">
        <w:rPr>
          <w:bCs/>
          <w:lang w:eastAsia="en-AU"/>
        </w:rPr>
        <w:t>.</w:t>
      </w:r>
      <w:r>
        <w:rPr>
          <w:bCs/>
          <w:lang w:eastAsia="en-AU"/>
        </w:rPr>
        <w:t xml:space="preserve"> </w:t>
      </w:r>
    </w:p>
    <w:p w14:paraId="4A9179E9" w14:textId="77777777" w:rsidR="002A535A" w:rsidRDefault="002A535A" w:rsidP="000D4E82">
      <w:pPr>
        <w:pStyle w:val="Heading3"/>
        <w:spacing w:line="276" w:lineRule="auto"/>
        <w:ind w:left="1134"/>
      </w:pPr>
      <w:bookmarkStart w:id="116" w:name="_Toc961969"/>
      <w:r>
        <w:t>Commonwealth Child Safe Framework</w:t>
      </w:r>
      <w:bookmarkEnd w:id="116"/>
      <w:r>
        <w:t xml:space="preserve"> </w:t>
      </w:r>
    </w:p>
    <w:p w14:paraId="49FEC685" w14:textId="77777777" w:rsidR="002A535A" w:rsidRDefault="002A535A" w:rsidP="00827A5C">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E12C537" w14:textId="35EE2FAF" w:rsidR="002A535A" w:rsidRDefault="002A535A" w:rsidP="00827A5C">
      <w:pPr>
        <w:spacing w:before="120"/>
        <w:rPr>
          <w:rFonts w:cs="Arial"/>
        </w:rPr>
      </w:pPr>
      <w:r>
        <w:rPr>
          <w:rFonts w:cs="Arial"/>
        </w:rPr>
        <w:t xml:space="preserve">The Australian Government is considering appropriate ways to apply the requirements of the CCSF to </w:t>
      </w:r>
      <w:r w:rsidR="008B4888">
        <w:rPr>
          <w:rFonts w:cs="Arial"/>
        </w:rPr>
        <w:t>g</w:t>
      </w:r>
      <w:r w:rsidR="009D7489">
        <w:rPr>
          <w:rFonts w:cs="Arial"/>
        </w:rPr>
        <w:t>rant</w:t>
      </w:r>
      <w:r>
        <w:rPr>
          <w:rFonts w:cs="Arial"/>
        </w:rPr>
        <w:t xml:space="preserve"> recipients. A child safety clause is likely to be included in a </w:t>
      </w:r>
      <w:r w:rsidR="008B4888">
        <w:rPr>
          <w:rFonts w:cs="Arial"/>
        </w:rPr>
        <w:t>g</w:t>
      </w:r>
      <w:r w:rsidR="009D7489">
        <w:rPr>
          <w:rFonts w:cs="Arial"/>
        </w:rPr>
        <w:t>rant</w:t>
      </w:r>
      <w:r w:rsidR="008B4888">
        <w:rPr>
          <w:rFonts w:cs="Arial"/>
        </w:rPr>
        <w:t xml:space="preserve"> ag</w:t>
      </w:r>
      <w:r>
        <w:rPr>
          <w:rFonts w:cs="Arial"/>
        </w:rPr>
        <w:t xml:space="preserve">reement where the Commonwealth considers the </w:t>
      </w:r>
      <w:r w:rsidR="008B4888">
        <w:rPr>
          <w:rFonts w:cs="Arial"/>
        </w:rPr>
        <w:t>g</w:t>
      </w:r>
      <w:r w:rsidR="009D7489">
        <w:rPr>
          <w:rFonts w:cs="Arial"/>
        </w:rPr>
        <w:t>rant</w:t>
      </w:r>
      <w:r>
        <w:rPr>
          <w:rFonts w:cs="Arial"/>
        </w:rPr>
        <w:t xml:space="preserve"> is </w:t>
      </w:r>
      <w:proofErr w:type="gramStart"/>
      <w:r>
        <w:rPr>
          <w:rFonts w:cs="Arial"/>
        </w:rPr>
        <w:t>for</w:t>
      </w:r>
      <w:proofErr w:type="gramEnd"/>
      <w:r>
        <w:rPr>
          <w:rFonts w:cs="Arial"/>
        </w:rPr>
        <w:t>:</w:t>
      </w:r>
    </w:p>
    <w:p w14:paraId="4124B435" w14:textId="1E3A79AF" w:rsidR="002A535A" w:rsidRDefault="002A535A" w:rsidP="00827A5C">
      <w:pPr>
        <w:numPr>
          <w:ilvl w:val="0"/>
          <w:numId w:val="20"/>
        </w:numPr>
        <w:suppressAutoHyphens/>
        <w:spacing w:before="120"/>
        <w:rPr>
          <w:rFonts w:cs="Arial"/>
        </w:rPr>
      </w:pPr>
      <w:r>
        <w:rPr>
          <w:rFonts w:cs="Arial"/>
        </w:rPr>
        <w:t>services directly to children</w:t>
      </w:r>
    </w:p>
    <w:p w14:paraId="38223E4E" w14:textId="622A8203" w:rsidR="002A535A" w:rsidRDefault="002A535A" w:rsidP="00827A5C">
      <w:pPr>
        <w:numPr>
          <w:ilvl w:val="0"/>
          <w:numId w:val="20"/>
        </w:numPr>
        <w:suppressAutoHyphens/>
        <w:spacing w:before="120"/>
        <w:rPr>
          <w:rFonts w:cs="Arial"/>
        </w:rPr>
      </w:pPr>
      <w:proofErr w:type="gramStart"/>
      <w:r>
        <w:rPr>
          <w:rFonts w:cs="Arial"/>
        </w:rPr>
        <w:t>activities</w:t>
      </w:r>
      <w:proofErr w:type="gramEnd"/>
      <w:r>
        <w:rPr>
          <w:rFonts w:cs="Arial"/>
        </w:rPr>
        <w:t xml:space="preserve"> that involve contact with children that is a usual part of, and more than incidental to, the </w:t>
      </w:r>
      <w:r w:rsidR="008B4888">
        <w:rPr>
          <w:rFonts w:cs="Arial"/>
        </w:rPr>
        <w:t>g</w:t>
      </w:r>
      <w:r w:rsidR="009D7489">
        <w:rPr>
          <w:rFonts w:cs="Arial"/>
        </w:rPr>
        <w:t>rant</w:t>
      </w:r>
      <w:r>
        <w:rPr>
          <w:rFonts w:cs="Arial"/>
        </w:rPr>
        <w:t xml:space="preserve"> activity.</w:t>
      </w:r>
    </w:p>
    <w:p w14:paraId="14BD0324" w14:textId="6B596A4A" w:rsidR="002A535A" w:rsidRDefault="002A535A" w:rsidP="00827A5C">
      <w:pPr>
        <w:spacing w:before="120"/>
        <w:rPr>
          <w:rFonts w:cs="Arial"/>
        </w:rPr>
      </w:pPr>
      <w:r>
        <w:rPr>
          <w:rFonts w:cs="Arial"/>
        </w:rPr>
        <w:t xml:space="preserve">A child safety clause may also be included in the </w:t>
      </w:r>
      <w:r w:rsidR="008B4888">
        <w:rPr>
          <w:rFonts w:cs="Arial"/>
        </w:rPr>
        <w:t>g</w:t>
      </w:r>
      <w:r w:rsidR="009D7489">
        <w:rPr>
          <w:rFonts w:cs="Arial"/>
        </w:rPr>
        <w:t>rant</w:t>
      </w:r>
      <w:r w:rsidR="008B4888">
        <w:rPr>
          <w:rFonts w:cs="Arial"/>
        </w:rPr>
        <w:t xml:space="preserve"> ag</w:t>
      </w:r>
      <w:r>
        <w:rPr>
          <w:rFonts w:cs="Arial"/>
        </w:rPr>
        <w:t xml:space="preserve">reement if the Commonwealth considers the </w:t>
      </w:r>
      <w:r w:rsidR="008B4888">
        <w:rPr>
          <w:rFonts w:cs="Arial"/>
        </w:rPr>
        <w:t>g</w:t>
      </w:r>
      <w:r w:rsidR="009D7489">
        <w:rPr>
          <w:rFonts w:cs="Arial"/>
        </w:rPr>
        <w:t>rant</w:t>
      </w:r>
      <w:r>
        <w:rPr>
          <w:rFonts w:cs="Arial"/>
        </w:rPr>
        <w:t xml:space="preserve"> activity involves children more broadly.</w:t>
      </w:r>
    </w:p>
    <w:p w14:paraId="322E3686" w14:textId="35CE74D9" w:rsidR="002A535A" w:rsidRPr="002A535A" w:rsidRDefault="002A535A" w:rsidP="00827A5C">
      <w:pPr>
        <w:spacing w:before="120"/>
        <w:rPr>
          <w:rFonts w:cstheme="minorHAnsi"/>
          <w:bCs/>
          <w:lang w:eastAsia="en-AU"/>
        </w:rPr>
      </w:pPr>
      <w:r>
        <w:rPr>
          <w:rFonts w:cs="Arial"/>
        </w:rPr>
        <w:t xml:space="preserve">The successful applicant will be required to comply with all child safety obligations included in the </w:t>
      </w:r>
      <w:r w:rsidR="008B4888">
        <w:rPr>
          <w:rFonts w:cs="Arial"/>
        </w:rPr>
        <w:t>g</w:t>
      </w:r>
      <w:r w:rsidR="009D7489">
        <w:rPr>
          <w:rFonts w:cs="Arial"/>
        </w:rPr>
        <w:t>rant</w:t>
      </w:r>
      <w:r w:rsidR="008B4888">
        <w:rPr>
          <w:rFonts w:cs="Arial"/>
        </w:rPr>
        <w:t xml:space="preserve"> a</w:t>
      </w:r>
      <w:r w:rsidR="00586586">
        <w:rPr>
          <w:rFonts w:cs="Arial"/>
        </w:rPr>
        <w:t>g</w:t>
      </w:r>
      <w:r>
        <w:rPr>
          <w:rFonts w:cs="Arial"/>
        </w:rPr>
        <w:t xml:space="preserve">reement published with this </w:t>
      </w:r>
      <w:r w:rsidR="00586586">
        <w:rPr>
          <w:rFonts w:cs="Arial"/>
        </w:rPr>
        <w:t>g</w:t>
      </w:r>
      <w:r w:rsidR="009D7489">
        <w:rPr>
          <w:rFonts w:cs="Arial"/>
        </w:rPr>
        <w:t>rant</w:t>
      </w:r>
      <w:r>
        <w:rPr>
          <w:rFonts w:cs="Arial"/>
        </w:rPr>
        <w:t xml:space="preserve"> opportunity or notified to the successful applicant prior to execution of the </w:t>
      </w:r>
      <w:r w:rsidR="00586586">
        <w:rPr>
          <w:rFonts w:cs="Arial"/>
        </w:rPr>
        <w:t>g</w:t>
      </w:r>
      <w:r w:rsidR="009D7489">
        <w:rPr>
          <w:rFonts w:cs="Arial"/>
        </w:rPr>
        <w:t>rant</w:t>
      </w:r>
      <w:r w:rsidR="00586586">
        <w:rPr>
          <w:rFonts w:cs="Arial"/>
        </w:rPr>
        <w:t xml:space="preserve"> a</w:t>
      </w:r>
      <w:r>
        <w:rPr>
          <w:rFonts w:cs="Arial"/>
        </w:rPr>
        <w:t xml:space="preserve">greement. Irrespective of the </w:t>
      </w:r>
      <w:r w:rsidR="00C4654B">
        <w:rPr>
          <w:rFonts w:cs="Arial"/>
        </w:rPr>
        <w:t xml:space="preserve">child safety obligations in the </w:t>
      </w:r>
      <w:r w:rsidR="00586586">
        <w:rPr>
          <w:rFonts w:cs="Arial"/>
        </w:rPr>
        <w:t>g</w:t>
      </w:r>
      <w:r w:rsidR="009D7489">
        <w:rPr>
          <w:rFonts w:cs="Arial"/>
        </w:rPr>
        <w:t>rant</w:t>
      </w:r>
      <w:r w:rsidR="00586586">
        <w:rPr>
          <w:rFonts w:cs="Arial"/>
        </w:rPr>
        <w:t xml:space="preserve"> </w:t>
      </w:r>
      <w:proofErr w:type="gramStart"/>
      <w:r w:rsidR="00586586">
        <w:rPr>
          <w:rFonts w:cs="Arial"/>
        </w:rPr>
        <w:t>a</w:t>
      </w:r>
      <w:r>
        <w:rPr>
          <w:rFonts w:cs="Arial"/>
        </w:rPr>
        <w:t>greement</w:t>
      </w:r>
      <w:proofErr w:type="gramEnd"/>
      <w:r>
        <w:rPr>
          <w:rFonts w:cs="Arial"/>
        </w:rPr>
        <w:t xml:space="preserve"> you must always comply with your state and territory legislative requirements for working with children and mandatory reporting.</w:t>
      </w:r>
      <w:r>
        <w:rPr>
          <w:bCs/>
          <w:lang w:eastAsia="en-AU"/>
        </w:rPr>
        <w:t xml:space="preserve"> </w:t>
      </w:r>
    </w:p>
    <w:p w14:paraId="31EE803B" w14:textId="77777777" w:rsidR="007F3B54" w:rsidRPr="00436036" w:rsidRDefault="007F3B54" w:rsidP="000D4E82">
      <w:pPr>
        <w:pStyle w:val="Heading3"/>
        <w:spacing w:line="276" w:lineRule="auto"/>
        <w:ind w:left="1134"/>
      </w:pPr>
      <w:bookmarkStart w:id="117" w:name="_Toc961970"/>
      <w:bookmarkEnd w:id="115"/>
      <w:r w:rsidRPr="00436036">
        <w:t>Multicultural Access and Equity</w:t>
      </w:r>
      <w:bookmarkEnd w:id="117"/>
      <w:r w:rsidRPr="00436036">
        <w:t xml:space="preserve"> </w:t>
      </w:r>
    </w:p>
    <w:p w14:paraId="25BA3133" w14:textId="77777777" w:rsidR="007447F0" w:rsidRDefault="00436036" w:rsidP="00827A5C">
      <w:pPr>
        <w:pStyle w:val="ListBullet"/>
        <w:numPr>
          <w:ilvl w:val="0"/>
          <w:numId w:val="0"/>
        </w:numPr>
        <w:spacing w:before="120" w:after="120"/>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w:t>
      </w:r>
      <w:r w:rsidRPr="00436036">
        <w:rPr>
          <w:iCs w:val="0"/>
        </w:rPr>
        <w:lastRenderedPageBreak/>
        <w:t xml:space="preserve">and service delivery partners - are accessible to, and deliver equitable outcomes for, people from culturally and linguistically diverse (CALD) backgrounds. </w:t>
      </w:r>
    </w:p>
    <w:p w14:paraId="72FE3C3A" w14:textId="77777777" w:rsidR="00436036" w:rsidRDefault="009D7489" w:rsidP="00827A5C">
      <w:pPr>
        <w:pStyle w:val="ListBullet"/>
        <w:numPr>
          <w:ilvl w:val="0"/>
          <w:numId w:val="0"/>
        </w:numPr>
        <w:spacing w:before="120" w:after="120"/>
        <w:rPr>
          <w:iCs w:val="0"/>
        </w:rPr>
      </w:pPr>
      <w:r>
        <w:rPr>
          <w:iCs w:val="0"/>
        </w:rPr>
        <w:t>Grant</w:t>
      </w:r>
      <w:r w:rsidR="00436036" w:rsidRPr="00436036">
        <w:rPr>
          <w:iCs w:val="0"/>
        </w:rPr>
        <w:t xml:space="preserve"> applicants should consider how they </w:t>
      </w:r>
      <w:proofErr w:type="gramStart"/>
      <w:r w:rsidR="00436036" w:rsidRPr="00436036">
        <w:rPr>
          <w:iCs w:val="0"/>
        </w:rPr>
        <w:t>will</w:t>
      </w:r>
      <w:proofErr w:type="gramEnd"/>
      <w:r w:rsidR="00436036" w:rsidRPr="00436036">
        <w:rPr>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w:t>
      </w:r>
    </w:p>
    <w:p w14:paraId="1E5980F2" w14:textId="53D5832C" w:rsidR="00D057B9" w:rsidRPr="00F4677D" w:rsidRDefault="004545F3" w:rsidP="000D4E82">
      <w:pPr>
        <w:pStyle w:val="Heading3"/>
        <w:spacing w:line="276" w:lineRule="auto"/>
        <w:ind w:left="1134"/>
      </w:pPr>
      <w:bookmarkStart w:id="118" w:name="_Toc530579998"/>
      <w:bookmarkStart w:id="119" w:name="_Toc961971"/>
      <w:bookmarkEnd w:id="118"/>
      <w:r w:rsidRPr="00F4677D">
        <w:t xml:space="preserve">How </w:t>
      </w:r>
      <w:r w:rsidR="006C764B">
        <w:t>we</w:t>
      </w:r>
      <w:r w:rsidR="00756BBB" w:rsidRPr="00F4677D">
        <w:t xml:space="preserve"> pay </w:t>
      </w:r>
      <w:r w:rsidRPr="00F4677D">
        <w:t xml:space="preserve">the </w:t>
      </w:r>
      <w:r w:rsidR="00586586">
        <w:t>g</w:t>
      </w:r>
      <w:r w:rsidR="009D7489">
        <w:t>rant</w:t>
      </w:r>
      <w:bookmarkEnd w:id="119"/>
    </w:p>
    <w:p w14:paraId="6AB491C3" w14:textId="588A815A" w:rsidR="004545F3" w:rsidRPr="002D3360" w:rsidRDefault="004545F3" w:rsidP="00827A5C">
      <w:pPr>
        <w:tabs>
          <w:tab w:val="left" w:pos="0"/>
        </w:tabs>
        <w:spacing w:before="120"/>
        <w:rPr>
          <w:bCs/>
          <w:lang w:eastAsia="en-AU"/>
        </w:rPr>
      </w:pPr>
      <w:bookmarkStart w:id="120" w:name="_Toc466898122"/>
      <w:r w:rsidRPr="00DB0315">
        <w:rPr>
          <w:bCs/>
          <w:lang w:eastAsia="en-AU"/>
        </w:rPr>
        <w:t xml:space="preserve">The </w:t>
      </w:r>
      <w:r w:rsidR="00586586">
        <w:rPr>
          <w:bCs/>
          <w:lang w:eastAsia="en-AU"/>
        </w:rPr>
        <w:t>g</w:t>
      </w:r>
      <w:r w:rsidR="009D7489">
        <w:rPr>
          <w:bCs/>
          <w:lang w:eastAsia="en-AU"/>
        </w:rPr>
        <w:t>rant</w:t>
      </w:r>
      <w:r w:rsidR="00586586">
        <w:rPr>
          <w:bCs/>
          <w:lang w:eastAsia="en-AU"/>
        </w:rPr>
        <w:t xml:space="preserve"> a</w:t>
      </w:r>
      <w:r w:rsidR="00AE3DAF" w:rsidRPr="00AE3DAF">
        <w:rPr>
          <w:bCs/>
          <w:lang w:eastAsia="en-AU"/>
        </w:rPr>
        <w:t>greement</w:t>
      </w:r>
      <w:r w:rsidR="00AE3DAF">
        <w:rPr>
          <w:bCs/>
          <w:lang w:eastAsia="en-AU"/>
        </w:rPr>
        <w:t xml:space="preserve"> </w:t>
      </w:r>
      <w:r w:rsidRPr="00DB0315">
        <w:rPr>
          <w:bCs/>
          <w:lang w:eastAsia="en-AU"/>
        </w:rPr>
        <w:t>will state the</w:t>
      </w:r>
      <w:r w:rsidR="00512EB0">
        <w:rPr>
          <w:bCs/>
          <w:lang w:eastAsia="en-AU"/>
        </w:rPr>
        <w:t xml:space="preserve"> </w:t>
      </w:r>
      <w:r w:rsidRPr="00DB0315">
        <w:t xml:space="preserve">maximum </w:t>
      </w:r>
      <w:r w:rsidR="00586586">
        <w:t>g</w:t>
      </w:r>
      <w:r w:rsidR="009D7489">
        <w:t>rant</w:t>
      </w:r>
      <w:r w:rsidRPr="00DB0315">
        <w:t xml:space="preserve"> amount to be paid</w:t>
      </w:r>
    </w:p>
    <w:p w14:paraId="2C48DB7B" w14:textId="06CE557A" w:rsidR="004B2923" w:rsidRDefault="00705C93" w:rsidP="00827A5C">
      <w:pPr>
        <w:tabs>
          <w:tab w:val="left" w:pos="0"/>
        </w:tabs>
        <w:spacing w:before="120"/>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w:t>
      </w:r>
      <w:r w:rsidR="00586586">
        <w:rPr>
          <w:bCs/>
          <w:lang w:eastAsia="en-AU"/>
        </w:rPr>
        <w:t>g</w:t>
      </w:r>
      <w:r w:rsidR="009D7489">
        <w:rPr>
          <w:bCs/>
          <w:lang w:eastAsia="en-AU"/>
        </w:rPr>
        <w:t>rant</w:t>
      </w:r>
      <w:r w:rsidR="004545F3" w:rsidRPr="00DB0315">
        <w:rPr>
          <w:bCs/>
          <w:lang w:eastAsia="en-AU"/>
        </w:rPr>
        <w:t xml:space="preserve">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0218B7E8" w14:textId="434C664B" w:rsidR="002D3360" w:rsidRDefault="002D3360" w:rsidP="00827A5C">
      <w:pPr>
        <w:tabs>
          <w:tab w:val="left" w:pos="0"/>
        </w:tabs>
        <w:spacing w:before="120"/>
        <w:rPr>
          <w:bCs/>
          <w:lang w:eastAsia="en-AU"/>
        </w:rPr>
      </w:pPr>
      <w:r>
        <w:rPr>
          <w:bCs/>
          <w:lang w:eastAsia="en-AU"/>
        </w:rPr>
        <w:t xml:space="preserve">The </w:t>
      </w:r>
      <w:r w:rsidR="00586586">
        <w:rPr>
          <w:bCs/>
          <w:lang w:eastAsia="en-AU"/>
        </w:rPr>
        <w:t>g</w:t>
      </w:r>
      <w:r w:rsidR="009D7489">
        <w:rPr>
          <w:bCs/>
          <w:lang w:eastAsia="en-AU"/>
        </w:rPr>
        <w:t>rant</w:t>
      </w:r>
      <w:r>
        <w:rPr>
          <w:bCs/>
          <w:lang w:eastAsia="en-AU"/>
        </w:rPr>
        <w:t xml:space="preserve"> </w:t>
      </w:r>
      <w:proofErr w:type="gramStart"/>
      <w:r>
        <w:rPr>
          <w:bCs/>
          <w:lang w:eastAsia="en-AU"/>
        </w:rPr>
        <w:t>will be paid</w:t>
      </w:r>
      <w:proofErr w:type="gramEnd"/>
      <w:r>
        <w:rPr>
          <w:bCs/>
          <w:lang w:eastAsia="en-AU"/>
        </w:rPr>
        <w:t xml:space="preserve"> via Electronic Funds Transfer (EFT) into the back account nominated by the applicant in the application form. No other forms of payment (e.g. cheque) are available.</w:t>
      </w:r>
    </w:p>
    <w:p w14:paraId="0953F7EE" w14:textId="3AC7B501" w:rsidR="002D3360" w:rsidRPr="002D3360" w:rsidRDefault="002D3360" w:rsidP="00827A5C">
      <w:pPr>
        <w:tabs>
          <w:tab w:val="left" w:pos="0"/>
        </w:tabs>
        <w:spacing w:before="120"/>
        <w:rPr>
          <w:bCs/>
          <w:lang w:eastAsia="en-AU"/>
        </w:rPr>
      </w:pPr>
      <w:r w:rsidRPr="0003456F">
        <w:rPr>
          <w:bCs/>
          <w:lang w:eastAsia="en-AU"/>
        </w:rPr>
        <w:t xml:space="preserve">NDIA </w:t>
      </w:r>
      <w:r w:rsidR="0055234F" w:rsidRPr="00DB0315">
        <w:rPr>
          <w:bCs/>
          <w:lang w:eastAsia="en-AU"/>
        </w:rPr>
        <w:t xml:space="preserve">will make an initial payment on execution of the </w:t>
      </w:r>
      <w:r w:rsidR="00586586">
        <w:rPr>
          <w:bCs/>
          <w:lang w:eastAsia="en-AU"/>
        </w:rPr>
        <w:t>g</w:t>
      </w:r>
      <w:r w:rsidR="0055234F" w:rsidRPr="00DB0315">
        <w:rPr>
          <w:bCs/>
          <w:lang w:eastAsia="en-AU"/>
        </w:rPr>
        <w:t xml:space="preserve">rant </w:t>
      </w:r>
      <w:r w:rsidR="00586586">
        <w:rPr>
          <w:bCs/>
          <w:lang w:eastAsia="en-AU"/>
        </w:rPr>
        <w:t>a</w:t>
      </w:r>
      <w:r w:rsidR="0055234F" w:rsidRPr="00DB0315">
        <w:rPr>
          <w:bCs/>
          <w:lang w:eastAsia="en-AU"/>
        </w:rPr>
        <w:t xml:space="preserve">greement. We will make subsequent payments progressively based on </w:t>
      </w:r>
      <w:r w:rsidR="0055234F">
        <w:rPr>
          <w:bCs/>
          <w:lang w:eastAsia="en-AU"/>
        </w:rPr>
        <w:t>the</w:t>
      </w:r>
      <w:r w:rsidR="0055234F" w:rsidRPr="00DB0315">
        <w:rPr>
          <w:bCs/>
          <w:lang w:eastAsia="en-AU"/>
        </w:rPr>
        <w:t xml:space="preserve"> progress reports</w:t>
      </w:r>
      <w:r w:rsidR="0055234F">
        <w:rPr>
          <w:bCs/>
          <w:lang w:eastAsia="en-AU"/>
        </w:rPr>
        <w:t xml:space="preserve"> and the eligible expenditure.</w:t>
      </w:r>
    </w:p>
    <w:p w14:paraId="755B2539" w14:textId="77777777" w:rsidR="00E403B5" w:rsidRPr="00D369C8" w:rsidRDefault="009D7489" w:rsidP="000D4E82">
      <w:pPr>
        <w:pStyle w:val="Heading3"/>
        <w:spacing w:line="276" w:lineRule="auto"/>
        <w:ind w:left="1134"/>
      </w:pPr>
      <w:bookmarkStart w:id="121" w:name="_Toc529276547"/>
      <w:bookmarkStart w:id="122" w:name="_Toc529458389"/>
      <w:bookmarkStart w:id="123" w:name="_Toc530486357"/>
      <w:bookmarkStart w:id="124" w:name="_Toc530580001"/>
      <w:bookmarkStart w:id="125" w:name="_Toc961972"/>
      <w:bookmarkEnd w:id="121"/>
      <w:bookmarkEnd w:id="122"/>
      <w:bookmarkEnd w:id="123"/>
      <w:bookmarkEnd w:id="124"/>
      <w:r>
        <w:t>Grant</w:t>
      </w:r>
      <w:r w:rsidR="00C05A13">
        <w:t xml:space="preserve"> Payments and GST</w:t>
      </w:r>
      <w:bookmarkEnd w:id="125"/>
    </w:p>
    <w:p w14:paraId="44B002A5" w14:textId="7E82FE86" w:rsidR="002D3360" w:rsidRDefault="002D3360" w:rsidP="00827A5C">
      <w:pPr>
        <w:spacing w:before="120"/>
        <w:rPr>
          <w:color w:val="4F6228" w:themeColor="accent3" w:themeShade="80"/>
        </w:rPr>
      </w:pPr>
      <w:r>
        <w:t>P</w:t>
      </w:r>
      <w:r w:rsidRPr="00B72EE8">
        <w:t xml:space="preserve">ayments </w:t>
      </w:r>
      <w:proofErr w:type="gramStart"/>
      <w:r>
        <w:t>will be made</w:t>
      </w:r>
      <w:proofErr w:type="gramEnd"/>
      <w:r>
        <w:t xml:space="preserve"> as set out in </w:t>
      </w:r>
      <w:r w:rsidRPr="00B72EE8">
        <w:t>the</w:t>
      </w:r>
      <w:r>
        <w:t xml:space="preserve"> </w:t>
      </w:r>
      <w:r w:rsidR="00586586">
        <w:t>g</w:t>
      </w:r>
      <w:r w:rsidR="009D7489">
        <w:t>rant</w:t>
      </w:r>
      <w:r>
        <w:t xml:space="preserve"> </w:t>
      </w:r>
      <w:r w:rsidR="00586586">
        <w:t>ag</w:t>
      </w:r>
      <w:r>
        <w:t>reement</w:t>
      </w:r>
      <w:r w:rsidRPr="00726710">
        <w:rPr>
          <w:color w:val="4F6228" w:themeColor="accent3" w:themeShade="80"/>
        </w:rPr>
        <w:t xml:space="preserve">. </w:t>
      </w:r>
    </w:p>
    <w:p w14:paraId="2F6243BE" w14:textId="38322246" w:rsidR="002D3360" w:rsidRDefault="002D3360" w:rsidP="00827A5C">
      <w:pPr>
        <w:spacing w:before="120"/>
      </w:pPr>
      <w:r w:rsidRPr="000F4F32">
        <w:t xml:space="preserve">If </w:t>
      </w:r>
      <w:r>
        <w:t>the successful applicant</w:t>
      </w:r>
      <w:r w:rsidRPr="000F4F32">
        <w:t xml:space="preserve"> has indicated that it </w:t>
      </w:r>
      <w:proofErr w:type="gramStart"/>
      <w:r w:rsidRPr="000F4F32">
        <w:t>is registered</w:t>
      </w:r>
      <w:proofErr w:type="gramEnd"/>
      <w:r w:rsidRPr="000F4F32">
        <w:t xml:space="preserve"> for GST, a </w:t>
      </w:r>
      <w:r>
        <w:t xml:space="preserve">GST </w:t>
      </w:r>
      <w:r w:rsidRPr="000F4F32">
        <w:t xml:space="preserve">payment of 10% of the value of the </w:t>
      </w:r>
      <w:r w:rsidR="00586586">
        <w:t>g</w:t>
      </w:r>
      <w:r w:rsidR="009D7489">
        <w:t>rant</w:t>
      </w:r>
      <w:r w:rsidRPr="000F4F32">
        <w:t xml:space="preserve"> will be </w:t>
      </w:r>
      <w:r>
        <w:t xml:space="preserve">added to the </w:t>
      </w:r>
      <w:r w:rsidR="00586586">
        <w:t>g</w:t>
      </w:r>
      <w:r w:rsidR="009D7489">
        <w:t>rant</w:t>
      </w:r>
      <w:r>
        <w:t xml:space="preserve"> amount requested</w:t>
      </w:r>
      <w:r w:rsidRPr="000F4F32">
        <w:t>.</w:t>
      </w:r>
    </w:p>
    <w:p w14:paraId="67CD94A8" w14:textId="24CC389E" w:rsidR="002D3360" w:rsidRDefault="002D3360" w:rsidP="00827A5C">
      <w:pPr>
        <w:spacing w:before="120"/>
        <w:rPr>
          <w:color w:val="4F6228" w:themeColor="accent3" w:themeShade="80"/>
        </w:rPr>
      </w:pPr>
      <w:r>
        <w:t xml:space="preserve">Organisations that </w:t>
      </w:r>
      <w:proofErr w:type="gramStart"/>
      <w:r>
        <w:t>are not registered</w:t>
      </w:r>
      <w:proofErr w:type="gramEnd"/>
      <w:r>
        <w:t xml:space="preserve"> for GST at the time of signing the </w:t>
      </w:r>
      <w:r w:rsidR="00586586">
        <w:t>g</w:t>
      </w:r>
      <w:r w:rsidR="009D7489">
        <w:t>rant</w:t>
      </w:r>
      <w:r w:rsidR="00586586">
        <w:t xml:space="preserve"> ag</w:t>
      </w:r>
      <w:r>
        <w:t>reement will not be paid a GST component.</w:t>
      </w:r>
    </w:p>
    <w:p w14:paraId="54CCD98E" w14:textId="62B96D46" w:rsidR="002D3360" w:rsidRPr="00DC408F" w:rsidRDefault="002D3360" w:rsidP="00827A5C">
      <w:pPr>
        <w:spacing w:before="120"/>
        <w:rPr>
          <w:color w:val="000000" w:themeColor="text1"/>
        </w:rPr>
      </w:pPr>
      <w:r w:rsidRPr="00731989">
        <w:rPr>
          <w:color w:val="000000" w:themeColor="text1"/>
        </w:rPr>
        <w:t xml:space="preserve">It is the responsibility of the applicant to manage its obligations for registration for GST as set by the Australian Taxation Office. This includes registering for GST if the organisation’s income </w:t>
      </w:r>
      <w:proofErr w:type="gramStart"/>
      <w:r w:rsidRPr="00731989">
        <w:rPr>
          <w:color w:val="000000" w:themeColor="text1"/>
        </w:rPr>
        <w:t>as a result</w:t>
      </w:r>
      <w:proofErr w:type="gramEnd"/>
      <w:r w:rsidRPr="00731989">
        <w:rPr>
          <w:color w:val="000000" w:themeColor="text1"/>
        </w:rPr>
        <w:t xml:space="preserve"> of success in a </w:t>
      </w:r>
      <w:r w:rsidR="00586586">
        <w:rPr>
          <w:color w:val="000000" w:themeColor="text1"/>
        </w:rPr>
        <w:t>g</w:t>
      </w:r>
      <w:r w:rsidR="009D7489">
        <w:rPr>
          <w:color w:val="000000" w:themeColor="text1"/>
        </w:rPr>
        <w:t>rant</w:t>
      </w:r>
      <w:r w:rsidRPr="00731989">
        <w:rPr>
          <w:color w:val="000000" w:themeColor="text1"/>
        </w:rPr>
        <w:t xml:space="preserve"> round exceed the thresholds set by the Australian Taxation office. </w:t>
      </w:r>
      <w:r>
        <w:t xml:space="preserve">Note that organisations need to </w:t>
      </w:r>
      <w:proofErr w:type="gramStart"/>
      <w:r>
        <w:t>be registered</w:t>
      </w:r>
      <w:proofErr w:type="gramEnd"/>
      <w:r>
        <w:t xml:space="preserve"> for GST if their total turnover thresholds reaches and exceeds $75,000 individual, $150,000 not-for profit. Total GST turnover also includes </w:t>
      </w:r>
      <w:r w:rsidR="00586586">
        <w:t>g</w:t>
      </w:r>
      <w:r w:rsidR="009D7489">
        <w:t>rant</w:t>
      </w:r>
      <w:r>
        <w:t xml:space="preserve"> funding. </w:t>
      </w:r>
    </w:p>
    <w:p w14:paraId="51C30556" w14:textId="29D832D3" w:rsidR="002D3360" w:rsidRDefault="002D3360" w:rsidP="00827A5C">
      <w:pPr>
        <w:spacing w:before="120"/>
      </w:pPr>
      <w:r>
        <w:t xml:space="preserve">The GST status of the organisation at the time of execution of the </w:t>
      </w:r>
      <w:r w:rsidR="00586586">
        <w:t>g</w:t>
      </w:r>
      <w:r w:rsidR="009D7489">
        <w:t>rant</w:t>
      </w:r>
      <w:r w:rsidR="00586586">
        <w:t xml:space="preserve"> ag</w:t>
      </w:r>
      <w:r>
        <w:t xml:space="preserve">reement will hold throughout the term of the </w:t>
      </w:r>
      <w:r w:rsidR="00586586">
        <w:t>g</w:t>
      </w:r>
      <w:r w:rsidR="009D7489">
        <w:t>rant</w:t>
      </w:r>
      <w:r>
        <w:t xml:space="preserve">. The NDIA is not obligated to pay a GST component to applicants who have registered for GST following execution of the </w:t>
      </w:r>
      <w:r w:rsidR="00586586">
        <w:t>g</w:t>
      </w:r>
      <w:r w:rsidR="009D7489">
        <w:t>rant</w:t>
      </w:r>
      <w:r w:rsidR="00586586">
        <w:t xml:space="preserve"> a</w:t>
      </w:r>
      <w:r>
        <w:t>greement.</w:t>
      </w:r>
    </w:p>
    <w:p w14:paraId="41B08B89" w14:textId="18CF5E0C" w:rsidR="002D3360" w:rsidRPr="00DE3325" w:rsidRDefault="002D3360" w:rsidP="00827A5C">
      <w:pPr>
        <w:spacing w:before="120"/>
      </w:pPr>
      <w:r w:rsidRPr="000715D5">
        <w:t xml:space="preserve">If </w:t>
      </w:r>
      <w:r>
        <w:t>an applicant</w:t>
      </w:r>
      <w:r w:rsidRPr="000715D5">
        <w:t xml:space="preserve"> receive</w:t>
      </w:r>
      <w:r>
        <w:t>s</w:t>
      </w:r>
      <w:r w:rsidRPr="000715D5">
        <w:t xml:space="preserve"> a </w:t>
      </w:r>
      <w:r w:rsidR="00586586">
        <w:t>g</w:t>
      </w:r>
      <w:r w:rsidR="009D7489">
        <w:t>rant</w:t>
      </w:r>
      <w:r w:rsidRPr="000715D5">
        <w:t>,</w:t>
      </w:r>
      <w:r w:rsidRPr="00C44FAA">
        <w:t xml:space="preserve"> </w:t>
      </w:r>
      <w:r>
        <w:t>they</w:t>
      </w:r>
      <w:r w:rsidRPr="00C44FAA">
        <w:t xml:space="preserve"> should consider speaking to a tax advisor </w:t>
      </w:r>
      <w:r w:rsidRPr="00433E7D">
        <w:t xml:space="preserve">about the effect of receiving a </w:t>
      </w:r>
      <w:r w:rsidR="00586586">
        <w:t>g</w:t>
      </w:r>
      <w:r w:rsidR="009D7489">
        <w:t>rant</w:t>
      </w:r>
      <w:r w:rsidRPr="00433E7D">
        <w:t xml:space="preserve"> before </w:t>
      </w:r>
      <w:r>
        <w:t>they</w:t>
      </w:r>
      <w:r w:rsidRPr="00433E7D">
        <w:t xml:space="preserve"> enter into a </w:t>
      </w:r>
      <w:r w:rsidR="00586586">
        <w:t>g</w:t>
      </w:r>
      <w:r w:rsidR="009D7489">
        <w:t>rant</w:t>
      </w:r>
      <w:r w:rsidRPr="00433E7D">
        <w:t xml:space="preserve"> </w:t>
      </w:r>
      <w:r w:rsidR="00586586">
        <w:t>ag</w:t>
      </w:r>
      <w:r w:rsidRPr="00433E7D">
        <w:t xml:space="preserve">reement. </w:t>
      </w:r>
      <w:r>
        <w:t>Applicants</w:t>
      </w:r>
      <w:r w:rsidRPr="00430E14">
        <w:t xml:space="preserve"> can also visit the</w:t>
      </w:r>
      <w:r w:rsidRPr="00C033CD">
        <w:t xml:space="preserve"> </w:t>
      </w:r>
      <w:hyperlink r:id="rId35" w:history="1">
        <w:r w:rsidRPr="00AE5A5C">
          <w:rPr>
            <w:rStyle w:val="Hyperlink"/>
            <w:rFonts w:cstheme="minorBidi"/>
          </w:rPr>
          <w:t>Australian Taxation Office website</w:t>
        </w:r>
      </w:hyperlink>
      <w:r w:rsidRPr="00E620C7">
        <w:t xml:space="preserve"> for more information.</w:t>
      </w:r>
    </w:p>
    <w:p w14:paraId="2CE5D1B3" w14:textId="3AD7C071" w:rsidR="00E1311F" w:rsidRPr="004223FA" w:rsidDel="00457E6C" w:rsidRDefault="00E1311F" w:rsidP="000D4E82">
      <w:pPr>
        <w:pStyle w:val="Heading2"/>
        <w:spacing w:line="276" w:lineRule="auto"/>
      </w:pPr>
      <w:bookmarkStart w:id="126" w:name="_Toc494290551"/>
      <w:bookmarkStart w:id="127" w:name="_Toc485726977"/>
      <w:bookmarkStart w:id="128" w:name="_Toc485736597"/>
      <w:bookmarkStart w:id="129" w:name="_Toc961973"/>
      <w:bookmarkStart w:id="130" w:name="_Toc164844284"/>
      <w:bookmarkEnd w:id="120"/>
      <w:bookmarkEnd w:id="126"/>
      <w:r w:rsidRPr="004223FA" w:rsidDel="00457E6C">
        <w:t xml:space="preserve">Announcement of </w:t>
      </w:r>
      <w:r w:rsidR="00586586">
        <w:t>g</w:t>
      </w:r>
      <w:r w:rsidR="009D7489">
        <w:t>rant</w:t>
      </w:r>
      <w:r w:rsidRPr="004223FA" w:rsidDel="00457E6C">
        <w:t>s</w:t>
      </w:r>
      <w:bookmarkEnd w:id="127"/>
      <w:bookmarkEnd w:id="128"/>
      <w:bookmarkEnd w:id="129"/>
    </w:p>
    <w:p w14:paraId="07AA8C15" w14:textId="7D1B32ED" w:rsidR="00E1311F" w:rsidDel="00457E6C" w:rsidRDefault="00E1311F" w:rsidP="00827A5C">
      <w:pPr>
        <w:spacing w:before="120"/>
        <w:rPr>
          <w:i/>
        </w:rPr>
      </w:pPr>
      <w:r w:rsidDel="00457E6C">
        <w:t xml:space="preserve">If successful, your </w:t>
      </w:r>
      <w:r w:rsidR="00586586">
        <w:t>g</w:t>
      </w:r>
      <w:r w:rsidR="009D7489">
        <w:t>rant</w:t>
      </w:r>
      <w:r w:rsidDel="00457E6C">
        <w:t xml:space="preserve"> </w:t>
      </w:r>
      <w:proofErr w:type="gramStart"/>
      <w:r w:rsidDel="0035202F">
        <w:t>will be listed</w:t>
      </w:r>
      <w:proofErr w:type="gramEnd"/>
      <w:r w:rsidRPr="00B72EE8" w:rsidDel="0035202F">
        <w:t xml:space="preserve"> </w:t>
      </w:r>
      <w:r w:rsidRPr="00B72EE8" w:rsidDel="00457E6C">
        <w:t>on</w:t>
      </w:r>
      <w:r w:rsidDel="00457E6C">
        <w:t xml:space="preserve"> the </w:t>
      </w:r>
      <w:proofErr w:type="spellStart"/>
      <w:r w:rsidR="009D7489">
        <w:t>Grant</w:t>
      </w:r>
      <w:r w:rsidDel="00457E6C">
        <w:t>Connect</w:t>
      </w:r>
      <w:proofErr w:type="spellEnd"/>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6" w:history="1">
        <w:r w:rsidR="004D3D46" w:rsidRPr="004D3D46" w:rsidDel="00457E6C">
          <w:rPr>
            <w:rStyle w:val="Hyperlink"/>
          </w:rPr>
          <w:t>CGRGs</w:t>
        </w:r>
      </w:hyperlink>
      <w:r w:rsidRPr="00CF2166" w:rsidDel="00457E6C">
        <w:t>.</w:t>
      </w:r>
      <w:r w:rsidRPr="00F27CA7" w:rsidDel="00457E6C">
        <w:rPr>
          <w:i/>
        </w:rPr>
        <w:t xml:space="preserve"> </w:t>
      </w:r>
    </w:p>
    <w:p w14:paraId="34CCC31E" w14:textId="50CACBC5" w:rsidR="00E1311F" w:rsidRDefault="00492B00" w:rsidP="000D4E82">
      <w:pPr>
        <w:pStyle w:val="Heading2"/>
        <w:spacing w:line="276" w:lineRule="auto"/>
      </w:pPr>
      <w:bookmarkStart w:id="131" w:name="_Toc530486361"/>
      <w:bookmarkStart w:id="132" w:name="_Toc530580006"/>
      <w:bookmarkStart w:id="133" w:name="_Toc961974"/>
      <w:bookmarkEnd w:id="131"/>
      <w:bookmarkEnd w:id="132"/>
      <w:r>
        <w:lastRenderedPageBreak/>
        <w:t xml:space="preserve">How </w:t>
      </w:r>
      <w:r w:rsidR="00705C93">
        <w:t>we</w:t>
      </w:r>
      <w:r w:rsidR="00110267">
        <w:t xml:space="preserve"> </w:t>
      </w:r>
      <w:r>
        <w:t xml:space="preserve">monitor your </w:t>
      </w:r>
      <w:r w:rsidR="00586586">
        <w:t>g</w:t>
      </w:r>
      <w:r w:rsidR="009D7489">
        <w:t>rant</w:t>
      </w:r>
      <w:r>
        <w:t xml:space="preserve"> activity</w:t>
      </w:r>
      <w:bookmarkEnd w:id="133"/>
    </w:p>
    <w:p w14:paraId="2E66264C" w14:textId="77777777" w:rsidR="004A2224" w:rsidRPr="00170226" w:rsidRDefault="004A2224" w:rsidP="000D4E82">
      <w:pPr>
        <w:pStyle w:val="Heading3"/>
        <w:spacing w:line="276" w:lineRule="auto"/>
        <w:ind w:left="1134"/>
      </w:pPr>
      <w:bookmarkStart w:id="134" w:name="_Toc961975"/>
      <w:r w:rsidRPr="00170226">
        <w:t>Keeping us informed</w:t>
      </w:r>
      <w:bookmarkEnd w:id="134"/>
    </w:p>
    <w:p w14:paraId="1FD807A1" w14:textId="2EDCE71C" w:rsidR="004A2224" w:rsidRDefault="004A2224" w:rsidP="00827A5C">
      <w:pPr>
        <w:spacing w:before="120"/>
      </w:pPr>
      <w:r>
        <w:t xml:space="preserve">You should let </w:t>
      </w:r>
      <w:r w:rsidR="00705C93">
        <w:t>us</w:t>
      </w:r>
      <w:r w:rsidR="00115A51">
        <w:t xml:space="preserve"> </w:t>
      </w:r>
      <w:r>
        <w:t xml:space="preserve">know if anything is likely to affect </w:t>
      </w:r>
      <w:r w:rsidRPr="00530907">
        <w:t xml:space="preserve">your </w:t>
      </w:r>
      <w:r w:rsidR="00586586">
        <w:t>g</w:t>
      </w:r>
      <w:r w:rsidR="009D7489" w:rsidRPr="00530907">
        <w:t>rant</w:t>
      </w:r>
      <w:r w:rsidRPr="00530907">
        <w:t xml:space="preserve"> </w:t>
      </w:r>
      <w:proofErr w:type="gramStart"/>
      <w:r w:rsidRPr="00530907">
        <w:t>activit</w:t>
      </w:r>
      <w:r w:rsidR="00C54560" w:rsidRPr="00530907">
        <w:t>ies</w:t>
      </w:r>
      <w:r w:rsidR="00512EB0" w:rsidRPr="00530907">
        <w:t xml:space="preserve"> or</w:t>
      </w:r>
      <w:r w:rsidR="000C756E" w:rsidRPr="00530907">
        <w:t xml:space="preserve"> </w:t>
      </w:r>
      <w:r w:rsidRPr="00530907">
        <w:t>project</w:t>
      </w:r>
      <w:r w:rsidR="00512EB0" w:rsidRPr="00530907">
        <w:t>/services</w:t>
      </w:r>
      <w:proofErr w:type="gramEnd"/>
      <w:r w:rsidRPr="00530907">
        <w:t xml:space="preserve"> or </w:t>
      </w:r>
      <w:r>
        <w:t xml:space="preserve">organisation. </w:t>
      </w:r>
    </w:p>
    <w:p w14:paraId="3DA9730C" w14:textId="5329F04A" w:rsidR="004A2224" w:rsidRDefault="00705C93" w:rsidP="00827A5C">
      <w:pPr>
        <w:spacing w:before="120"/>
      </w:pPr>
      <w:r w:rsidRPr="00EE0C10">
        <w:t>We</w:t>
      </w:r>
      <w:r w:rsidR="00115A51">
        <w:t xml:space="preserve"> </w:t>
      </w:r>
      <w:r w:rsidR="004A2224">
        <w:t xml:space="preserve">need to know of any changes to your organisation or its business activities, particularly if they affect your ability to complete your </w:t>
      </w:r>
      <w:r w:rsidR="00586586">
        <w:t>g</w:t>
      </w:r>
      <w:r w:rsidR="009D7489">
        <w:t>rant</w:t>
      </w:r>
      <w:r w:rsidR="004A2224">
        <w:t>, carry on business and pay debts due</w:t>
      </w:r>
      <w:r w:rsidR="00F713CF">
        <w:t xml:space="preserve"> because of these changes</w:t>
      </w:r>
      <w:r w:rsidR="004A2224">
        <w:t>.</w:t>
      </w:r>
    </w:p>
    <w:p w14:paraId="28AF58BF" w14:textId="77777777" w:rsidR="004A2224" w:rsidRDefault="004A2224" w:rsidP="00827A5C">
      <w:pPr>
        <w:spacing w:before="120"/>
      </w:pPr>
      <w:r>
        <w:t xml:space="preserve">You must also inform </w:t>
      </w:r>
      <w:r w:rsidR="00705C93">
        <w:t>us</w:t>
      </w:r>
      <w:r>
        <w:t xml:space="preserve"> of any changes to your</w:t>
      </w:r>
      <w:r w:rsidR="000F48FA">
        <w:t>:</w:t>
      </w:r>
    </w:p>
    <w:p w14:paraId="69EC5281" w14:textId="77777777" w:rsidR="004A2224" w:rsidRDefault="004A2224" w:rsidP="00827A5C">
      <w:pPr>
        <w:pStyle w:val="ListBullet"/>
        <w:spacing w:before="120" w:after="120"/>
      </w:pPr>
      <w:r>
        <w:t>name</w:t>
      </w:r>
    </w:p>
    <w:p w14:paraId="2A2604C4" w14:textId="77777777" w:rsidR="004A2224" w:rsidRDefault="004A2224" w:rsidP="00827A5C">
      <w:pPr>
        <w:pStyle w:val="ListBullet"/>
        <w:spacing w:before="120" w:after="120"/>
      </w:pPr>
      <w:r>
        <w:t>addresses</w:t>
      </w:r>
    </w:p>
    <w:p w14:paraId="0F91AE3F" w14:textId="77777777" w:rsidR="004A2224" w:rsidRDefault="004A2224" w:rsidP="00827A5C">
      <w:pPr>
        <w:pStyle w:val="ListBullet"/>
        <w:spacing w:before="120" w:after="120"/>
      </w:pPr>
      <w:r>
        <w:t>nominated contact details</w:t>
      </w:r>
    </w:p>
    <w:p w14:paraId="62D64E99" w14:textId="77777777" w:rsidR="004A2224" w:rsidRDefault="004A2224" w:rsidP="00827A5C">
      <w:pPr>
        <w:pStyle w:val="ListBullet"/>
        <w:spacing w:before="120" w:after="120"/>
      </w:pPr>
      <w:proofErr w:type="gramStart"/>
      <w:r>
        <w:t>bank</w:t>
      </w:r>
      <w:proofErr w:type="gramEnd"/>
      <w:r>
        <w:t xml:space="preserve"> account details. </w:t>
      </w:r>
    </w:p>
    <w:p w14:paraId="529227C3" w14:textId="2C92E4FA" w:rsidR="004A2224" w:rsidRDefault="004A2224" w:rsidP="00827A5C">
      <w:pPr>
        <w:spacing w:before="120"/>
      </w:pPr>
      <w:r>
        <w:t xml:space="preserve">If you become aware of a breach of </w:t>
      </w:r>
      <w:r w:rsidR="00AE3DAF">
        <w:t>the t</w:t>
      </w:r>
      <w:r>
        <w:t xml:space="preserve">erms and </w:t>
      </w:r>
      <w:r w:rsidR="00AE3DAF">
        <w:t>c</w:t>
      </w:r>
      <w:r>
        <w:t xml:space="preserve">onditions under the </w:t>
      </w:r>
      <w:r w:rsidR="00586586">
        <w:t>g</w:t>
      </w:r>
      <w:r w:rsidR="009D7489">
        <w:t>rant</w:t>
      </w:r>
      <w:r w:rsidR="00586586">
        <w:t xml:space="preserve"> ag</w:t>
      </w:r>
      <w:r w:rsidR="00AE3DAF" w:rsidRPr="00AE3DAF">
        <w:t>reement</w:t>
      </w:r>
      <w:r>
        <w:t xml:space="preserve">, you must contact </w:t>
      </w:r>
      <w:r w:rsidR="001F45CE">
        <w:t>us</w:t>
      </w:r>
      <w:r>
        <w:t xml:space="preserve"> immediately. </w:t>
      </w:r>
    </w:p>
    <w:p w14:paraId="4C0C380F" w14:textId="2C6B23AB" w:rsidR="004C3151" w:rsidRDefault="004A2224" w:rsidP="00827A5C">
      <w:pPr>
        <w:spacing w:before="120"/>
      </w:pPr>
      <w:r>
        <w:t xml:space="preserve">You must notify </w:t>
      </w:r>
      <w:r w:rsidR="00E96DD6">
        <w:t>us</w:t>
      </w:r>
      <w:r w:rsidRPr="00F1569F">
        <w:rPr>
          <w:color w:val="0070C0"/>
        </w:rPr>
        <w:t xml:space="preserve"> </w:t>
      </w:r>
      <w:r>
        <w:t xml:space="preserve">of events relating to your </w:t>
      </w:r>
      <w:r w:rsidR="00586586">
        <w:t>g</w:t>
      </w:r>
      <w:r w:rsidR="009D7489">
        <w:t>rant</w:t>
      </w:r>
      <w:r>
        <w:t xml:space="preserve"> and provide an opportunity for the Minister or their representative to attend.</w:t>
      </w:r>
    </w:p>
    <w:p w14:paraId="0BCF7796" w14:textId="77777777" w:rsidR="003159B5" w:rsidRPr="00683955" w:rsidRDefault="002536AC" w:rsidP="000D4E82">
      <w:pPr>
        <w:pStyle w:val="Heading3"/>
        <w:spacing w:line="276" w:lineRule="auto"/>
        <w:ind w:left="1134"/>
      </w:pPr>
      <w:bookmarkStart w:id="135" w:name="_Toc529276553"/>
      <w:bookmarkStart w:id="136" w:name="_Toc961976"/>
      <w:bookmarkEnd w:id="135"/>
      <w:r w:rsidRPr="00683955">
        <w:t>Reporting</w:t>
      </w:r>
      <w:bookmarkEnd w:id="136"/>
      <w:r w:rsidRPr="00683955">
        <w:t xml:space="preserve"> </w:t>
      </w:r>
    </w:p>
    <w:p w14:paraId="312B6AB1" w14:textId="64EF9B5D" w:rsidR="002D3360" w:rsidRPr="00C22B25" w:rsidRDefault="002D3360" w:rsidP="00827A5C">
      <w:pPr>
        <w:spacing w:before="120"/>
        <w:rPr>
          <w:color w:val="000000" w:themeColor="text1"/>
        </w:rPr>
      </w:pPr>
      <w:bookmarkStart w:id="137" w:name="_Toc509572409"/>
      <w:bookmarkStart w:id="138" w:name="_Toc509572410"/>
      <w:bookmarkStart w:id="139" w:name="_Toc509572411"/>
      <w:bookmarkEnd w:id="137"/>
      <w:bookmarkEnd w:id="138"/>
      <w:bookmarkEnd w:id="139"/>
      <w:r w:rsidRPr="00C22B25">
        <w:rPr>
          <w:color w:val="000000" w:themeColor="text1"/>
        </w:rPr>
        <w:t xml:space="preserve">As part of the </w:t>
      </w:r>
      <w:r w:rsidR="00586586">
        <w:rPr>
          <w:color w:val="000000" w:themeColor="text1"/>
        </w:rPr>
        <w:t>g</w:t>
      </w:r>
      <w:r w:rsidR="009D7489">
        <w:rPr>
          <w:color w:val="000000" w:themeColor="text1"/>
        </w:rPr>
        <w:t>rant</w:t>
      </w:r>
      <w:r w:rsidR="00586586">
        <w:rPr>
          <w:color w:val="000000" w:themeColor="text1"/>
        </w:rPr>
        <w:t xml:space="preserve"> a</w:t>
      </w:r>
      <w:r w:rsidRPr="00C22B25">
        <w:rPr>
          <w:color w:val="000000" w:themeColor="text1"/>
        </w:rPr>
        <w:t>greement negotiations, the NDIA will provide successful recipients with an Activity Work</w:t>
      </w:r>
      <w:r>
        <w:rPr>
          <w:color w:val="000000" w:themeColor="text1"/>
        </w:rPr>
        <w:t xml:space="preserve"> P</w:t>
      </w:r>
      <w:r w:rsidRPr="00C22B25">
        <w:rPr>
          <w:color w:val="000000" w:themeColor="text1"/>
        </w:rPr>
        <w:t>lan template. The Activity Work</w:t>
      </w:r>
      <w:r>
        <w:rPr>
          <w:color w:val="000000" w:themeColor="text1"/>
        </w:rPr>
        <w:t xml:space="preserve"> P</w:t>
      </w:r>
      <w:r w:rsidRPr="00C22B25">
        <w:rPr>
          <w:color w:val="000000" w:themeColor="text1"/>
        </w:rPr>
        <w:t>lan documents planned deliverables, milestones and activity outputs for funded activities. The Activity Work</w:t>
      </w:r>
      <w:r>
        <w:rPr>
          <w:color w:val="000000" w:themeColor="text1"/>
        </w:rPr>
        <w:t xml:space="preserve"> P</w:t>
      </w:r>
      <w:r w:rsidRPr="00C22B25">
        <w:rPr>
          <w:color w:val="000000" w:themeColor="text1"/>
        </w:rPr>
        <w:t>lan also documents risk management and community engagement relevant to the funded project.</w:t>
      </w:r>
    </w:p>
    <w:p w14:paraId="69A8E0CA" w14:textId="6BD780A5" w:rsidR="002D3360" w:rsidRPr="00C22B25" w:rsidRDefault="002D3360" w:rsidP="00827A5C">
      <w:pPr>
        <w:spacing w:before="120"/>
        <w:rPr>
          <w:color w:val="000000" w:themeColor="text1"/>
        </w:rPr>
      </w:pPr>
      <w:r>
        <w:rPr>
          <w:color w:val="000000" w:themeColor="text1"/>
        </w:rPr>
        <w:t>Successful applicants’</w:t>
      </w:r>
      <w:r w:rsidRPr="00C22B25">
        <w:rPr>
          <w:color w:val="000000" w:themeColor="text1"/>
        </w:rPr>
        <w:t xml:space="preserve"> progress and outcomes against the Activity Work</w:t>
      </w:r>
      <w:r>
        <w:rPr>
          <w:color w:val="000000" w:themeColor="text1"/>
        </w:rPr>
        <w:t xml:space="preserve"> P</w:t>
      </w:r>
      <w:r w:rsidRPr="00C22B25">
        <w:rPr>
          <w:color w:val="000000" w:themeColor="text1"/>
        </w:rPr>
        <w:t xml:space="preserve">lan </w:t>
      </w:r>
      <w:proofErr w:type="gramStart"/>
      <w:r w:rsidRPr="00C22B25">
        <w:rPr>
          <w:color w:val="000000" w:themeColor="text1"/>
        </w:rPr>
        <w:t>are monitored</w:t>
      </w:r>
      <w:proofErr w:type="gramEnd"/>
      <w:r w:rsidRPr="00C22B25">
        <w:rPr>
          <w:color w:val="000000" w:themeColor="text1"/>
        </w:rPr>
        <w:t xml:space="preserve"> throughout the </w:t>
      </w:r>
      <w:r w:rsidR="00586586">
        <w:rPr>
          <w:color w:val="000000" w:themeColor="text1"/>
        </w:rPr>
        <w:t>g</w:t>
      </w:r>
      <w:r w:rsidR="009D7489">
        <w:rPr>
          <w:color w:val="000000" w:themeColor="text1"/>
        </w:rPr>
        <w:t>rant</w:t>
      </w:r>
      <w:r w:rsidRPr="00C22B25">
        <w:rPr>
          <w:color w:val="000000" w:themeColor="text1"/>
        </w:rPr>
        <w:t xml:space="preserve"> through regular reports. </w:t>
      </w:r>
    </w:p>
    <w:p w14:paraId="0EC49315" w14:textId="1BC6E409" w:rsidR="002D3360" w:rsidRDefault="002D3360" w:rsidP="00827A5C">
      <w:pPr>
        <w:spacing w:before="120"/>
      </w:pPr>
      <w:r>
        <w:t xml:space="preserve">The </w:t>
      </w:r>
      <w:r w:rsidR="00586586">
        <w:t>g</w:t>
      </w:r>
      <w:r w:rsidR="009D7489">
        <w:t>rant</w:t>
      </w:r>
      <w:r>
        <w:t xml:space="preserve"> </w:t>
      </w:r>
      <w:r w:rsidR="00586586">
        <w:t>a</w:t>
      </w:r>
      <w:r w:rsidRPr="00310249">
        <w:t xml:space="preserve">greement will specify the type and frequency of reports the </w:t>
      </w:r>
      <w:r w:rsidR="00586586">
        <w:t>g</w:t>
      </w:r>
      <w:r w:rsidR="009D7489">
        <w:t>rant</w:t>
      </w:r>
      <w:r w:rsidR="00586586">
        <w:t xml:space="preserve"> r</w:t>
      </w:r>
      <w:r w:rsidRPr="00310249">
        <w:t xml:space="preserve">ecipient will be required to submit. </w:t>
      </w:r>
      <w:r w:rsidR="009D7489">
        <w:t>Grant</w:t>
      </w:r>
      <w:r w:rsidR="00586586">
        <w:t xml:space="preserve"> r</w:t>
      </w:r>
      <w:r w:rsidRPr="00310249">
        <w:t xml:space="preserve">ecipients </w:t>
      </w:r>
      <w:r>
        <w:t xml:space="preserve">are </w:t>
      </w:r>
      <w:r w:rsidRPr="00310249">
        <w:t xml:space="preserve">required to have </w:t>
      </w:r>
      <w:r>
        <w:t>organisational processes and systems</w:t>
      </w:r>
      <w:r w:rsidRPr="00310249">
        <w:t xml:space="preserve"> in place to allow them to meet their data collection and reporting oblig</w:t>
      </w:r>
      <w:r>
        <w:t xml:space="preserve">ations outlined in their </w:t>
      </w:r>
      <w:r w:rsidR="00586586">
        <w:t>g</w:t>
      </w:r>
      <w:r w:rsidR="009D7489">
        <w:t>rant</w:t>
      </w:r>
      <w:r w:rsidR="00586586">
        <w:t xml:space="preserve"> ag</w:t>
      </w:r>
      <w:r w:rsidRPr="00310249">
        <w:t>reement.</w:t>
      </w:r>
      <w:r>
        <w:t xml:space="preserve"> </w:t>
      </w:r>
    </w:p>
    <w:p w14:paraId="264B3D1C" w14:textId="49171F3F" w:rsidR="002D3360" w:rsidRPr="00726710" w:rsidRDefault="002D3360" w:rsidP="00827A5C">
      <w:pPr>
        <w:spacing w:before="120"/>
        <w:rPr>
          <w:rFonts w:cstheme="minorHAnsi"/>
        </w:rPr>
      </w:pPr>
      <w:r>
        <w:rPr>
          <w:rFonts w:cstheme="minorHAnsi"/>
        </w:rPr>
        <w:t>Successful applicants</w:t>
      </w:r>
      <w:r w:rsidRPr="00726710">
        <w:rPr>
          <w:rFonts w:cstheme="minorHAnsi"/>
        </w:rPr>
        <w:t xml:space="preserve"> must submit reports</w:t>
      </w:r>
      <w:r w:rsidRPr="00726710">
        <w:rPr>
          <w:rFonts w:cstheme="minorHAnsi"/>
          <w:b/>
        </w:rPr>
        <w:t xml:space="preserve"> </w:t>
      </w:r>
      <w:r w:rsidRPr="00726710">
        <w:rPr>
          <w:rFonts w:cstheme="minorHAnsi"/>
        </w:rPr>
        <w:t>in the timeframes</w:t>
      </w:r>
      <w:r>
        <w:rPr>
          <w:rFonts w:cstheme="minorHAnsi"/>
        </w:rPr>
        <w:t xml:space="preserve"> stated</w:t>
      </w:r>
      <w:r w:rsidRPr="00726710">
        <w:rPr>
          <w:rFonts w:cstheme="minorHAnsi"/>
        </w:rPr>
        <w:t xml:space="preserve"> in the </w:t>
      </w:r>
      <w:hyperlink r:id="rId37" w:history="1">
        <w:r w:rsidR="00586586">
          <w:rPr>
            <w:rFonts w:cstheme="minorHAnsi"/>
          </w:rPr>
          <w:t>g</w:t>
        </w:r>
        <w:r w:rsidR="009D7489">
          <w:rPr>
            <w:rFonts w:cstheme="minorHAnsi"/>
          </w:rPr>
          <w:t>rant</w:t>
        </w:r>
        <w:r w:rsidRPr="00726710">
          <w:rPr>
            <w:rFonts w:cstheme="minorHAnsi"/>
          </w:rPr>
          <w:t xml:space="preserve"> </w:t>
        </w:r>
        <w:r w:rsidR="00586586">
          <w:rPr>
            <w:rFonts w:cstheme="minorHAnsi"/>
          </w:rPr>
          <w:t>ag</w:t>
        </w:r>
        <w:r w:rsidRPr="00726710">
          <w:rPr>
            <w:rFonts w:cstheme="minorHAnsi"/>
          </w:rPr>
          <w:t>reement</w:t>
        </w:r>
      </w:hyperlink>
      <w:r w:rsidRPr="00726710">
        <w:rPr>
          <w:rFonts w:cstheme="minorHAnsi"/>
        </w:rPr>
        <w:t xml:space="preserve">. </w:t>
      </w:r>
      <w:r>
        <w:rPr>
          <w:rFonts w:cstheme="minorHAnsi"/>
        </w:rPr>
        <w:t>The NDIA</w:t>
      </w:r>
      <w:r w:rsidRPr="00726710">
        <w:rPr>
          <w:rFonts w:cstheme="minorHAnsi"/>
        </w:rPr>
        <w:t xml:space="preserve"> will provide </w:t>
      </w:r>
      <w:r>
        <w:rPr>
          <w:rFonts w:cstheme="minorHAnsi"/>
        </w:rPr>
        <w:t>templates for these reports to enable</w:t>
      </w:r>
      <w:r w:rsidRPr="00726710">
        <w:rPr>
          <w:rFonts w:cstheme="minorHAnsi"/>
        </w:rPr>
        <w:t xml:space="preserve"> </w:t>
      </w:r>
      <w:r>
        <w:rPr>
          <w:rFonts w:cstheme="minorHAnsi"/>
        </w:rPr>
        <w:t>them</w:t>
      </w:r>
      <w:r w:rsidRPr="00726710">
        <w:rPr>
          <w:rFonts w:cstheme="minorHAnsi"/>
        </w:rPr>
        <w:t xml:space="preserve"> to report on</w:t>
      </w:r>
      <w:r>
        <w:rPr>
          <w:rFonts w:cstheme="minorHAnsi"/>
        </w:rPr>
        <w:t>:</w:t>
      </w:r>
    </w:p>
    <w:p w14:paraId="2F7422A8" w14:textId="33871C0E" w:rsidR="002D3360" w:rsidRPr="002D3360" w:rsidRDefault="002D3360" w:rsidP="00827A5C">
      <w:pPr>
        <w:pStyle w:val="Bullet1"/>
        <w:spacing w:after="120"/>
        <w:ind w:left="568"/>
        <w:rPr>
          <w:rFonts w:ascii="Arial" w:hAnsi="Arial" w:cs="Arial"/>
          <w:sz w:val="20"/>
        </w:rPr>
      </w:pPr>
      <w:r w:rsidRPr="002D3360">
        <w:rPr>
          <w:rFonts w:ascii="Arial" w:hAnsi="Arial" w:cs="Arial"/>
          <w:sz w:val="20"/>
        </w:rPr>
        <w:t>Progress ag</w:t>
      </w:r>
      <w:r w:rsidR="004129D1">
        <w:rPr>
          <w:rFonts w:ascii="Arial" w:hAnsi="Arial" w:cs="Arial"/>
          <w:sz w:val="20"/>
        </w:rPr>
        <w:t>ainst agreed project milestones</w:t>
      </w:r>
    </w:p>
    <w:p w14:paraId="15624573" w14:textId="6BB4F506" w:rsidR="002D3360" w:rsidRDefault="002D3360" w:rsidP="00827A5C">
      <w:pPr>
        <w:pStyle w:val="Bullet1"/>
        <w:spacing w:after="120"/>
        <w:ind w:left="568"/>
        <w:rPr>
          <w:rFonts w:ascii="Arial" w:hAnsi="Arial" w:cs="Arial"/>
          <w:sz w:val="20"/>
        </w:rPr>
      </w:pPr>
      <w:r w:rsidRPr="002D3360">
        <w:rPr>
          <w:rFonts w:ascii="Arial" w:hAnsi="Arial" w:cs="Arial"/>
          <w:sz w:val="20"/>
        </w:rPr>
        <w:t xml:space="preserve">Eligible expenditure of </w:t>
      </w:r>
      <w:r w:rsidR="00586586">
        <w:rPr>
          <w:rFonts w:ascii="Arial" w:hAnsi="Arial" w:cs="Arial"/>
          <w:sz w:val="20"/>
        </w:rPr>
        <w:t>g</w:t>
      </w:r>
      <w:r w:rsidR="009D7489">
        <w:rPr>
          <w:rFonts w:ascii="Arial" w:hAnsi="Arial" w:cs="Arial"/>
          <w:sz w:val="20"/>
        </w:rPr>
        <w:t>rant</w:t>
      </w:r>
      <w:r w:rsidRPr="002D3360">
        <w:rPr>
          <w:rFonts w:ascii="Arial" w:hAnsi="Arial" w:cs="Arial"/>
          <w:sz w:val="20"/>
        </w:rPr>
        <w:t xml:space="preserve"> funds.</w:t>
      </w:r>
    </w:p>
    <w:p w14:paraId="760F0C04" w14:textId="77777777" w:rsidR="002D3360" w:rsidRDefault="002D3360" w:rsidP="000D4E82">
      <w:pPr>
        <w:pStyle w:val="Heading3"/>
        <w:spacing w:line="276" w:lineRule="auto"/>
        <w:ind w:left="1134"/>
      </w:pPr>
      <w:bookmarkStart w:id="140" w:name="_Toc961977"/>
      <w:r>
        <w:t>Performance indicators</w:t>
      </w:r>
      <w:bookmarkEnd w:id="140"/>
      <w:r>
        <w:t xml:space="preserve"> </w:t>
      </w:r>
    </w:p>
    <w:p w14:paraId="3A4CDAFB" w14:textId="2B832EC9" w:rsidR="002D3360" w:rsidRDefault="009D7489" w:rsidP="00827A5C">
      <w:pPr>
        <w:spacing w:before="120"/>
      </w:pPr>
      <w:r>
        <w:t>Grant</w:t>
      </w:r>
      <w:r w:rsidR="00586586">
        <w:t xml:space="preserve"> r</w:t>
      </w:r>
      <w:r w:rsidR="002D3360" w:rsidRPr="00310249">
        <w:t xml:space="preserve">ecipients will be required to report on </w:t>
      </w:r>
      <w:r w:rsidR="002D3360">
        <w:t xml:space="preserve">outputs, </w:t>
      </w:r>
      <w:r w:rsidR="002D3360" w:rsidRPr="00310249">
        <w:t>outcomes</w:t>
      </w:r>
      <w:r w:rsidR="002D3360">
        <w:t xml:space="preserve"> and process measures</w:t>
      </w:r>
      <w:r w:rsidR="002D3360" w:rsidRPr="00310249">
        <w:t xml:space="preserve"> </w:t>
      </w:r>
      <w:r w:rsidR="002D3360">
        <w:t xml:space="preserve">that </w:t>
      </w:r>
      <w:proofErr w:type="gramStart"/>
      <w:r w:rsidR="002D3360">
        <w:t xml:space="preserve">have been </w:t>
      </w:r>
      <w:r w:rsidR="002D3360" w:rsidRPr="00310249">
        <w:t>documented and agreed through the Activity Work Plan</w:t>
      </w:r>
      <w:proofErr w:type="gramEnd"/>
      <w:r w:rsidR="002D3360" w:rsidRPr="00310249">
        <w:t>.</w:t>
      </w:r>
      <w:r w:rsidR="002D3360">
        <w:t xml:space="preserve"> Further information and guidance </w:t>
      </w:r>
      <w:proofErr w:type="gramStart"/>
      <w:r w:rsidR="002D3360">
        <w:t>will be provided</w:t>
      </w:r>
      <w:proofErr w:type="gramEnd"/>
      <w:r w:rsidR="002D3360">
        <w:t xml:space="preserve"> to </w:t>
      </w:r>
      <w:r w:rsidR="00586586">
        <w:t>g</w:t>
      </w:r>
      <w:r>
        <w:t>rant</w:t>
      </w:r>
      <w:r w:rsidR="002D3360">
        <w:t xml:space="preserve"> applicants regarding suitable indicators. </w:t>
      </w:r>
    </w:p>
    <w:p w14:paraId="3179ADD2" w14:textId="593D81E8" w:rsidR="002D3360" w:rsidRDefault="002D3360" w:rsidP="00827A5C">
      <w:pPr>
        <w:spacing w:before="120"/>
      </w:pPr>
      <w:r>
        <w:t>P</w:t>
      </w:r>
      <w:r w:rsidRPr="00310249">
        <w:t xml:space="preserve">erformance indicators </w:t>
      </w:r>
      <w:proofErr w:type="gramStart"/>
      <w:r w:rsidRPr="00310249">
        <w:t xml:space="preserve">will be </w:t>
      </w:r>
      <w:r>
        <w:t>documented</w:t>
      </w:r>
      <w:proofErr w:type="gramEnd"/>
      <w:r w:rsidRPr="00310249">
        <w:t xml:space="preserve"> in </w:t>
      </w:r>
      <w:r w:rsidR="00586586">
        <w:t>g</w:t>
      </w:r>
      <w:r w:rsidR="009D7489">
        <w:t>rant</w:t>
      </w:r>
      <w:r w:rsidR="00586586">
        <w:t xml:space="preserve"> ag</w:t>
      </w:r>
      <w:r w:rsidRPr="00310249">
        <w:t xml:space="preserve">reements and the Activity Work Plan. This will </w:t>
      </w:r>
      <w:r>
        <w:t>enable</w:t>
      </w:r>
      <w:r w:rsidRPr="00310249">
        <w:t xml:space="preserve"> the impact of individual activities funded through the CICD Program as well as the impact of the CICD Program overall</w:t>
      </w:r>
      <w:r>
        <w:t xml:space="preserve"> to be tracked</w:t>
      </w:r>
      <w:r w:rsidRPr="00310249">
        <w:t>.</w:t>
      </w:r>
    </w:p>
    <w:p w14:paraId="240E1494" w14:textId="755FA2B7" w:rsidR="002D3360" w:rsidRPr="002D3360" w:rsidRDefault="002D3360" w:rsidP="00827A5C">
      <w:pPr>
        <w:spacing w:before="120"/>
      </w:pPr>
      <w:r>
        <w:lastRenderedPageBreak/>
        <w:t xml:space="preserve">Some projects may require </w:t>
      </w:r>
      <w:r w:rsidRPr="00526C2D">
        <w:t xml:space="preserve">specific reporting </w:t>
      </w:r>
      <w:r>
        <w:t xml:space="preserve">which </w:t>
      </w:r>
      <w:proofErr w:type="gramStart"/>
      <w:r w:rsidRPr="00526C2D">
        <w:t>will be defined</w:t>
      </w:r>
      <w:proofErr w:type="gramEnd"/>
      <w:r w:rsidRPr="00526C2D">
        <w:t xml:space="preserve"> on an individual project basis. </w:t>
      </w:r>
      <w:r>
        <w:t xml:space="preserve">NDIA will provide templates for reporting which </w:t>
      </w:r>
      <w:r w:rsidR="00586586">
        <w:t>g</w:t>
      </w:r>
      <w:r w:rsidR="009D7489">
        <w:t>rant</w:t>
      </w:r>
      <w:r>
        <w:t xml:space="preserve"> </w:t>
      </w:r>
      <w:r w:rsidR="00C66725">
        <w:t xml:space="preserve">recipients </w:t>
      </w:r>
      <w:proofErr w:type="gramStart"/>
      <w:r w:rsidR="00C66725">
        <w:t>are expected</w:t>
      </w:r>
      <w:proofErr w:type="gramEnd"/>
      <w:r w:rsidR="00C66725">
        <w:t xml:space="preserve"> to use.</w:t>
      </w:r>
    </w:p>
    <w:p w14:paraId="4B382996" w14:textId="77777777" w:rsidR="009A072D" w:rsidRPr="0052630B" w:rsidRDefault="002D3360" w:rsidP="000D4E82">
      <w:pPr>
        <w:pStyle w:val="Heading3"/>
        <w:spacing w:line="276" w:lineRule="auto"/>
        <w:ind w:left="1134"/>
      </w:pPr>
      <w:r w:rsidRPr="0052630B">
        <w:t xml:space="preserve"> </w:t>
      </w:r>
      <w:bookmarkStart w:id="141" w:name="_Toc961978"/>
      <w:r w:rsidR="00780216" w:rsidRPr="0052630B">
        <w:t>Financial declaration</w:t>
      </w:r>
      <w:bookmarkEnd w:id="141"/>
    </w:p>
    <w:p w14:paraId="44A045B2" w14:textId="0CD0297A" w:rsidR="006F4EB7" w:rsidRDefault="00E96DD6" w:rsidP="00827A5C">
      <w:pPr>
        <w:spacing w:before="120"/>
      </w:pPr>
      <w:r w:rsidRPr="00EE0C10">
        <w:t>We</w:t>
      </w:r>
      <w:r w:rsidR="007A19D9" w:rsidRPr="00E96DD6">
        <w:rPr>
          <w:color w:val="0070C0"/>
        </w:rPr>
        <w:t xml:space="preserve"> </w:t>
      </w:r>
      <w:r w:rsidR="006F4EB7" w:rsidRPr="00E96DD6">
        <w:t>m</w:t>
      </w:r>
      <w:r w:rsidR="006F4EB7">
        <w:t xml:space="preserve">ay ask you to provide a declaration that the </w:t>
      </w:r>
      <w:r w:rsidR="00586586">
        <w:t>g</w:t>
      </w:r>
      <w:r w:rsidR="009D7489">
        <w:t>rant</w:t>
      </w:r>
      <w:r w:rsidR="006F4EB7">
        <w:t xml:space="preserve"> money </w:t>
      </w:r>
      <w:proofErr w:type="gramStart"/>
      <w:r w:rsidR="006F4EB7">
        <w:t>was spent</w:t>
      </w:r>
      <w:proofErr w:type="gramEnd"/>
      <w:r w:rsidR="006F4EB7">
        <w:t xml:space="preserve"> in accordance with the </w:t>
      </w:r>
      <w:r w:rsidR="00586586">
        <w:t>g</w:t>
      </w:r>
      <w:r w:rsidR="009D7489">
        <w:t>rant</w:t>
      </w:r>
      <w:r w:rsidR="00586586">
        <w:t xml:space="preserve"> ag</w:t>
      </w:r>
      <w:r w:rsidR="006F4EB7">
        <w:t xml:space="preserve">reement and to report on any underspends of the </w:t>
      </w:r>
      <w:r w:rsidR="00586586">
        <w:t>g</w:t>
      </w:r>
      <w:r w:rsidR="009D7489">
        <w:t>rant</w:t>
      </w:r>
      <w:r w:rsidR="006F4EB7">
        <w:t xml:space="preserve"> money.</w:t>
      </w:r>
    </w:p>
    <w:p w14:paraId="539E8E36" w14:textId="061617D4" w:rsidR="004A2224" w:rsidRPr="00F4677D" w:rsidRDefault="009D7489" w:rsidP="000D4E82">
      <w:pPr>
        <w:pStyle w:val="Heading3"/>
        <w:spacing w:line="276" w:lineRule="auto"/>
        <w:ind w:left="1134"/>
      </w:pPr>
      <w:bookmarkStart w:id="142" w:name="_Toc961979"/>
      <w:bookmarkStart w:id="143" w:name="_Toc468693659"/>
      <w:r>
        <w:t>Grant</w:t>
      </w:r>
      <w:r w:rsidR="004A2224" w:rsidRPr="00F4677D">
        <w:t xml:space="preserve"> </w:t>
      </w:r>
      <w:r w:rsidR="00586586">
        <w:t>ag</w:t>
      </w:r>
      <w:r w:rsidR="004A2224" w:rsidRPr="00F4677D">
        <w:t>reement variations</w:t>
      </w:r>
      <w:bookmarkEnd w:id="142"/>
    </w:p>
    <w:p w14:paraId="04C29193" w14:textId="216325AD" w:rsidR="004A2224" w:rsidRPr="00C6593B" w:rsidRDefault="00E96DD6" w:rsidP="00827A5C">
      <w:pPr>
        <w:tabs>
          <w:tab w:val="left" w:pos="0"/>
        </w:tabs>
        <w:spacing w:before="120"/>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w:t>
      </w:r>
      <w:r w:rsidR="004A2224" w:rsidRPr="00530907">
        <w:rPr>
          <w:bCs/>
          <w:lang w:eastAsia="en-AU"/>
        </w:rPr>
        <w:t xml:space="preserve">to your </w:t>
      </w:r>
      <w:r w:rsidR="00586586">
        <w:rPr>
          <w:bCs/>
          <w:lang w:eastAsia="en-AU"/>
        </w:rPr>
        <w:t>g</w:t>
      </w:r>
      <w:r w:rsidR="009D7489" w:rsidRPr="00530907">
        <w:rPr>
          <w:bCs/>
          <w:lang w:eastAsia="en-AU"/>
        </w:rPr>
        <w:t>rant</w:t>
      </w:r>
      <w:r w:rsidR="00586586">
        <w:rPr>
          <w:bCs/>
          <w:lang w:eastAsia="en-AU"/>
        </w:rPr>
        <w:t xml:space="preserve"> ag</w:t>
      </w:r>
      <w:r w:rsidR="006F16B1" w:rsidRPr="00530907">
        <w:rPr>
          <w:bCs/>
          <w:lang w:eastAsia="en-AU"/>
        </w:rPr>
        <w:t>reement</w:t>
      </w:r>
      <w:r w:rsidR="00DD22BF" w:rsidRPr="00530907">
        <w:rPr>
          <w:bCs/>
          <w:lang w:eastAsia="en-AU"/>
        </w:rPr>
        <w:t xml:space="preserve">. You can request a variation by </w:t>
      </w:r>
      <w:r w:rsidR="00C6593B" w:rsidRPr="00530907">
        <w:rPr>
          <w:bCs/>
          <w:lang w:eastAsia="en-AU"/>
        </w:rPr>
        <w:t xml:space="preserve">contacting your </w:t>
      </w:r>
      <w:r w:rsidR="00827A5C">
        <w:rPr>
          <w:bCs/>
          <w:lang w:eastAsia="en-AU"/>
        </w:rPr>
        <w:t>Grant Agreement M</w:t>
      </w:r>
      <w:r w:rsidR="002E054C" w:rsidRPr="00530907">
        <w:rPr>
          <w:bCs/>
          <w:lang w:eastAsia="en-AU"/>
        </w:rPr>
        <w:t>anager within the NDIA.</w:t>
      </w:r>
      <w:r w:rsidR="00C6593B" w:rsidRPr="00530907">
        <w:rPr>
          <w:bCs/>
          <w:lang w:eastAsia="en-AU"/>
        </w:rPr>
        <w:t xml:space="preserve"> </w:t>
      </w:r>
    </w:p>
    <w:p w14:paraId="375773B8" w14:textId="4CDDDC3B" w:rsidR="00164671" w:rsidRDefault="004A2224" w:rsidP="00827A5C">
      <w:pPr>
        <w:spacing w:before="120"/>
      </w:pPr>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586586">
        <w:t>g</w:t>
      </w:r>
      <w:r w:rsidR="009D7489">
        <w:t>rant</w:t>
      </w:r>
      <w:r w:rsidR="00586586">
        <w:t xml:space="preserve"> ag</w:t>
      </w:r>
      <w:r w:rsidR="006F16B1" w:rsidRPr="006F16B1">
        <w:t>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30FF1FFA" w14:textId="77777777" w:rsidR="00832FC6" w:rsidRDefault="00492B00" w:rsidP="000D4E82">
      <w:pPr>
        <w:pStyle w:val="Heading3"/>
        <w:spacing w:line="276" w:lineRule="auto"/>
        <w:ind w:left="1134"/>
      </w:pPr>
      <w:bookmarkStart w:id="144" w:name="_Toc961980"/>
      <w:r>
        <w:t>Compliance visits</w:t>
      </w:r>
      <w:bookmarkEnd w:id="143"/>
      <w:bookmarkEnd w:id="144"/>
      <w:r w:rsidR="00DC4884">
        <w:t xml:space="preserve"> </w:t>
      </w:r>
    </w:p>
    <w:p w14:paraId="467A9442" w14:textId="631CBADE" w:rsidR="00795673" w:rsidRPr="00E067F3" w:rsidRDefault="00E96DD6" w:rsidP="00827A5C">
      <w:pPr>
        <w:spacing w:before="120"/>
      </w:pPr>
      <w:r>
        <w:t>We</w:t>
      </w:r>
      <w:r w:rsidR="00C6593B" w:rsidRPr="00C6593B">
        <w:rPr>
          <w:color w:val="0070C0"/>
        </w:rPr>
        <w:t xml:space="preserve"> </w:t>
      </w:r>
      <w:r w:rsidR="00AD6169">
        <w:t xml:space="preserve">may visit you during or at the completion of your </w:t>
      </w:r>
      <w:r w:rsidR="00586586">
        <w:t>g</w:t>
      </w:r>
      <w:r w:rsidR="009D7489">
        <w:t>rant</w:t>
      </w:r>
      <w:r w:rsidR="00AD6169">
        <w:t xml:space="preserve"> activity to review your compliance with the </w:t>
      </w:r>
      <w:r w:rsidR="00586586">
        <w:t>g</w:t>
      </w:r>
      <w:r w:rsidR="009D7489">
        <w:t>rant</w:t>
      </w:r>
      <w:r w:rsidR="00586586">
        <w:t xml:space="preserve"> ag</w:t>
      </w:r>
      <w:r w:rsidR="006F16B1" w:rsidRPr="006F16B1">
        <w:t>reement</w:t>
      </w:r>
      <w:r w:rsidR="00164671">
        <w:t>.</w:t>
      </w:r>
      <w:r w:rsidR="00AD6169">
        <w:t xml:space="preserve"> We will provide you with rea</w:t>
      </w:r>
      <w:r w:rsidR="00AD6169" w:rsidRPr="00E067F3">
        <w:t>sonable notice of any compliance visit</w:t>
      </w:r>
      <w:r w:rsidR="006567FA" w:rsidRPr="00E067F3">
        <w:t>.</w:t>
      </w:r>
    </w:p>
    <w:p w14:paraId="67968B08" w14:textId="77777777" w:rsidR="00492B00" w:rsidRPr="00E067F3" w:rsidRDefault="00832FC6" w:rsidP="000D4E82">
      <w:pPr>
        <w:pStyle w:val="Heading3"/>
        <w:spacing w:line="276" w:lineRule="auto"/>
        <w:ind w:left="1134"/>
      </w:pPr>
      <w:bookmarkStart w:id="145" w:name="_Toc961981"/>
      <w:r w:rsidRPr="00E067F3">
        <w:t>R</w:t>
      </w:r>
      <w:r w:rsidR="00DC4884" w:rsidRPr="00E067F3">
        <w:t>ecord keeping</w:t>
      </w:r>
      <w:bookmarkEnd w:id="145"/>
    </w:p>
    <w:p w14:paraId="156090B2" w14:textId="4D4D47CE" w:rsidR="00795673" w:rsidRDefault="00E96DD6" w:rsidP="00827A5C">
      <w:pPr>
        <w:spacing w:before="120"/>
      </w:pPr>
      <w:r>
        <w:t>We</w:t>
      </w:r>
      <w:r w:rsidR="0028433B">
        <w:t xml:space="preserve"> may also inspect the records you are required to keep under the </w:t>
      </w:r>
      <w:r w:rsidR="00586586">
        <w:t>g</w:t>
      </w:r>
      <w:r w:rsidR="009D7489">
        <w:t>rant</w:t>
      </w:r>
      <w:r w:rsidR="00586586">
        <w:t xml:space="preserve"> ag</w:t>
      </w:r>
      <w:r w:rsidR="006F16B1" w:rsidRPr="006F16B1">
        <w:t>reement</w:t>
      </w:r>
      <w:r w:rsidR="00795673">
        <w:t>.</w:t>
      </w:r>
      <w:r w:rsidR="00164671">
        <w:t xml:space="preserve"> </w:t>
      </w:r>
    </w:p>
    <w:p w14:paraId="349BA786" w14:textId="77777777" w:rsidR="00E1311F" w:rsidRDefault="004B1409" w:rsidP="000D4E82">
      <w:pPr>
        <w:pStyle w:val="Heading3"/>
        <w:spacing w:line="276" w:lineRule="auto"/>
        <w:ind w:left="1134"/>
      </w:pPr>
      <w:bookmarkStart w:id="146" w:name="_Toc961982"/>
      <w:r>
        <w:t>Evaluation</w:t>
      </w:r>
      <w:bookmarkEnd w:id="146"/>
    </w:p>
    <w:p w14:paraId="5276959F" w14:textId="697448CE" w:rsidR="00887107" w:rsidRDefault="00887107" w:rsidP="00827A5C">
      <w:pPr>
        <w:spacing w:before="120"/>
      </w:pPr>
      <w:r w:rsidRPr="00247F52">
        <w:rPr>
          <w:color w:val="000000" w:themeColor="text1"/>
        </w:rPr>
        <w:t>The</w:t>
      </w:r>
      <w:r w:rsidRPr="00247F52">
        <w:rPr>
          <w:b/>
          <w:color w:val="000000" w:themeColor="text1"/>
        </w:rPr>
        <w:t xml:space="preserve"> </w:t>
      </w:r>
      <w:r w:rsidRPr="00464949">
        <w:rPr>
          <w:color w:val="000000" w:themeColor="text1"/>
        </w:rPr>
        <w:t>NDIA</w:t>
      </w:r>
      <w:r w:rsidRPr="00247F52">
        <w:rPr>
          <w:color w:val="000000" w:themeColor="text1"/>
        </w:rPr>
        <w:t xml:space="preserve"> will evaluate the </w:t>
      </w:r>
      <w:r w:rsidR="00586586">
        <w:rPr>
          <w:color w:val="000000" w:themeColor="text1"/>
        </w:rPr>
        <w:t>g</w:t>
      </w:r>
      <w:r w:rsidR="009D7489">
        <w:rPr>
          <w:color w:val="000000" w:themeColor="text1"/>
        </w:rPr>
        <w:t>rant</w:t>
      </w:r>
      <w:r>
        <w:rPr>
          <w:color w:val="000000" w:themeColor="text1"/>
        </w:rPr>
        <w:t xml:space="preserve">s awarded through this ILC </w:t>
      </w:r>
      <w:r w:rsidR="009D7489">
        <w:rPr>
          <w:color w:val="000000" w:themeColor="text1"/>
        </w:rPr>
        <w:t>Grant</w:t>
      </w:r>
      <w:r>
        <w:rPr>
          <w:color w:val="000000" w:themeColor="text1"/>
        </w:rPr>
        <w:t xml:space="preserve"> o</w:t>
      </w:r>
      <w:r w:rsidRPr="00247F52">
        <w:rPr>
          <w:color w:val="000000" w:themeColor="text1"/>
        </w:rPr>
        <w:t>pportunity</w:t>
      </w:r>
      <w:r w:rsidRPr="00247F52">
        <w:rPr>
          <w:b/>
          <w:color w:val="000000" w:themeColor="text1"/>
        </w:rPr>
        <w:t xml:space="preserve"> </w:t>
      </w:r>
      <w:r w:rsidRPr="00247F52">
        <w:rPr>
          <w:color w:val="000000" w:themeColor="text1"/>
        </w:rPr>
        <w:t xml:space="preserve">to measure how well the outcomes and objectives </w:t>
      </w:r>
      <w:proofErr w:type="gramStart"/>
      <w:r w:rsidRPr="00247F52">
        <w:rPr>
          <w:color w:val="000000" w:themeColor="text1"/>
        </w:rPr>
        <w:t>have been achieved</w:t>
      </w:r>
      <w:proofErr w:type="gramEnd"/>
      <w:r w:rsidRPr="00247F52">
        <w:rPr>
          <w:color w:val="000000" w:themeColor="text1"/>
        </w:rPr>
        <w:t xml:space="preserve">. </w:t>
      </w:r>
      <w:r>
        <w:rPr>
          <w:color w:val="000000" w:themeColor="text1"/>
        </w:rPr>
        <w:t>The</w:t>
      </w:r>
      <w:r w:rsidRPr="00247F52">
        <w:rPr>
          <w:color w:val="000000" w:themeColor="text1"/>
        </w:rPr>
        <w:t xml:space="preserve"> </w:t>
      </w:r>
      <w:r w:rsidR="00586586">
        <w:rPr>
          <w:color w:val="000000" w:themeColor="text1"/>
        </w:rPr>
        <w:t>g</w:t>
      </w:r>
      <w:r w:rsidR="009D7489">
        <w:rPr>
          <w:color w:val="000000" w:themeColor="text1"/>
        </w:rPr>
        <w:t>rant</w:t>
      </w:r>
      <w:r w:rsidRPr="00247F52">
        <w:rPr>
          <w:color w:val="000000" w:themeColor="text1"/>
        </w:rPr>
        <w:t xml:space="preserve"> </w:t>
      </w:r>
      <w:r w:rsidR="00586586">
        <w:t>ag</w:t>
      </w:r>
      <w:r>
        <w:t xml:space="preserve">reement </w:t>
      </w:r>
      <w:r w:rsidRPr="00B72EE8">
        <w:t>require</w:t>
      </w:r>
      <w:r>
        <w:t>s</w:t>
      </w:r>
      <w:r w:rsidRPr="00B72EE8">
        <w:t xml:space="preserve"> </w:t>
      </w:r>
      <w:r w:rsidR="00586586">
        <w:t>g</w:t>
      </w:r>
      <w:r w:rsidR="009D7489">
        <w:t>rant</w:t>
      </w:r>
      <w:r>
        <w:t xml:space="preserve"> recipient</w:t>
      </w:r>
      <w:r w:rsidRPr="00B72EE8">
        <w:t xml:space="preserve"> to provide information </w:t>
      </w:r>
      <w:r>
        <w:t>that forms the basis of this</w:t>
      </w:r>
      <w:r w:rsidRPr="00B72EE8">
        <w:t xml:space="preserve"> evaluation.</w:t>
      </w:r>
    </w:p>
    <w:p w14:paraId="2A56DBB7" w14:textId="77777777" w:rsidR="00E1311F" w:rsidRDefault="004B1409" w:rsidP="000D4E82">
      <w:pPr>
        <w:pStyle w:val="Heading3"/>
        <w:spacing w:line="276" w:lineRule="auto"/>
        <w:ind w:left="1134"/>
      </w:pPr>
      <w:bookmarkStart w:id="147" w:name="_Toc961983"/>
      <w:r>
        <w:t>Acknowledgement</w:t>
      </w:r>
      <w:bookmarkEnd w:id="147"/>
    </w:p>
    <w:p w14:paraId="6137C4FC" w14:textId="7E0C4FA4" w:rsidR="002D3360" w:rsidRPr="00310249" w:rsidRDefault="002D3360" w:rsidP="00827A5C">
      <w:pPr>
        <w:spacing w:before="120"/>
        <w:rPr>
          <w:rFonts w:cs="Arial"/>
          <w:color w:val="000000"/>
        </w:rPr>
      </w:pPr>
      <w:r w:rsidRPr="00310249">
        <w:rPr>
          <w:rFonts w:cs="Arial"/>
          <w:color w:val="000000"/>
        </w:rPr>
        <w:t xml:space="preserve">All publications relating to </w:t>
      </w:r>
      <w:r w:rsidR="004826F3">
        <w:rPr>
          <w:rFonts w:cs="Arial"/>
          <w:color w:val="000000"/>
        </w:rPr>
        <w:t>g</w:t>
      </w:r>
      <w:r w:rsidR="009D7489">
        <w:rPr>
          <w:rFonts w:cs="Arial"/>
          <w:color w:val="000000"/>
        </w:rPr>
        <w:t>rant</w:t>
      </w:r>
      <w:r w:rsidRPr="00310249">
        <w:rPr>
          <w:rFonts w:cs="Arial"/>
          <w:color w:val="000000"/>
        </w:rPr>
        <w:t xml:space="preserve">s </w:t>
      </w:r>
      <w:r>
        <w:rPr>
          <w:rFonts w:cs="Arial"/>
          <w:color w:val="000000"/>
        </w:rPr>
        <w:t xml:space="preserve">awarded </w:t>
      </w:r>
      <w:r w:rsidRPr="00310249">
        <w:rPr>
          <w:rFonts w:cs="Arial"/>
          <w:color w:val="000000"/>
        </w:rPr>
        <w:t>under the</w:t>
      </w:r>
      <w:r>
        <w:rPr>
          <w:rFonts w:cs="Arial"/>
          <w:color w:val="000000"/>
        </w:rPr>
        <w:t xml:space="preserve">se </w:t>
      </w:r>
      <w:r w:rsidR="009D7489">
        <w:rPr>
          <w:rFonts w:cs="Arial"/>
          <w:color w:val="000000"/>
        </w:rPr>
        <w:t>Grant</w:t>
      </w:r>
      <w:r>
        <w:rPr>
          <w:rFonts w:cs="Arial"/>
          <w:color w:val="000000"/>
        </w:rPr>
        <w:t xml:space="preserve"> Opportunity Guidelines</w:t>
      </w:r>
      <w:r w:rsidRPr="00310249">
        <w:rPr>
          <w:rFonts w:cs="Arial"/>
          <w:color w:val="000000"/>
        </w:rPr>
        <w:t xml:space="preserve"> must include the following acknowledgement:</w:t>
      </w:r>
    </w:p>
    <w:p w14:paraId="338CD8A8" w14:textId="2703810E" w:rsidR="002D3360" w:rsidRDefault="002D3360" w:rsidP="00827A5C">
      <w:pPr>
        <w:spacing w:before="120"/>
        <w:rPr>
          <w:rFonts w:cs="Arial"/>
          <w:i/>
          <w:color w:val="000000"/>
        </w:rPr>
      </w:pPr>
      <w:r w:rsidRPr="000A016F">
        <w:rPr>
          <w:rFonts w:cs="Arial"/>
          <w:i/>
          <w:color w:val="000000"/>
        </w:rPr>
        <w:t>“</w:t>
      </w:r>
      <w:r w:rsidRPr="007244F5">
        <w:rPr>
          <w:rFonts w:cs="Arial"/>
          <w:i/>
          <w:color w:val="000000"/>
        </w:rPr>
        <w:t>Funded by the NDIS through the Information, Linkages and Capacity Building (ILC) –</w:t>
      </w:r>
      <w:r w:rsidR="00530907">
        <w:rPr>
          <w:rFonts w:cs="Arial"/>
          <w:i/>
          <w:color w:val="000000"/>
        </w:rPr>
        <w:t xml:space="preserve"> </w:t>
      </w:r>
      <w:r>
        <w:rPr>
          <w:rFonts w:cs="Arial"/>
          <w:i/>
        </w:rPr>
        <w:t xml:space="preserve">Economic Participation of </w:t>
      </w:r>
      <w:r w:rsidR="00530907">
        <w:rPr>
          <w:rFonts w:cs="Arial"/>
          <w:i/>
        </w:rPr>
        <w:t>P</w:t>
      </w:r>
      <w:r>
        <w:rPr>
          <w:rFonts w:cs="Arial"/>
          <w:i/>
        </w:rPr>
        <w:t xml:space="preserve">eople with </w:t>
      </w:r>
      <w:r w:rsidR="00530907">
        <w:rPr>
          <w:rFonts w:cs="Arial"/>
          <w:i/>
        </w:rPr>
        <w:t>D</w:t>
      </w:r>
      <w:r>
        <w:rPr>
          <w:rFonts w:cs="Arial"/>
          <w:i/>
        </w:rPr>
        <w:t>isability –</w:t>
      </w:r>
      <w:r w:rsidR="009D7489">
        <w:rPr>
          <w:rFonts w:cs="Arial"/>
          <w:i/>
          <w:color w:val="000000"/>
        </w:rPr>
        <w:t>Grant</w:t>
      </w:r>
      <w:r>
        <w:rPr>
          <w:rFonts w:cs="Arial"/>
          <w:i/>
          <w:color w:val="000000"/>
        </w:rPr>
        <w:t xml:space="preserve"> Round 20</w:t>
      </w:r>
      <w:r w:rsidR="00844A6C">
        <w:rPr>
          <w:rFonts w:cs="Arial"/>
          <w:i/>
          <w:color w:val="000000"/>
        </w:rPr>
        <w:t>19</w:t>
      </w:r>
      <w:r w:rsidR="00BF62BD">
        <w:rPr>
          <w:rFonts w:cs="Arial"/>
          <w:i/>
          <w:color w:val="000000"/>
        </w:rPr>
        <w:t>-</w:t>
      </w:r>
      <w:r w:rsidR="00844A6C">
        <w:rPr>
          <w:rFonts w:cs="Arial"/>
          <w:i/>
          <w:color w:val="000000"/>
        </w:rPr>
        <w:t>20</w:t>
      </w:r>
      <w:r w:rsidRPr="007244F5">
        <w:rPr>
          <w:rFonts w:cs="Arial"/>
          <w:i/>
          <w:color w:val="000000"/>
        </w:rPr>
        <w:t>”.</w:t>
      </w:r>
    </w:p>
    <w:p w14:paraId="3D606818" w14:textId="63ECD71E" w:rsidR="00B33F49" w:rsidRPr="00B72EE8" w:rsidRDefault="00B33F49" w:rsidP="000D4E82">
      <w:pPr>
        <w:pStyle w:val="Heading2"/>
        <w:spacing w:line="276" w:lineRule="auto"/>
      </w:pPr>
      <w:bookmarkStart w:id="148" w:name="_Toc421777623"/>
      <w:bookmarkStart w:id="149" w:name="_Toc467773984"/>
      <w:bookmarkStart w:id="150" w:name="_Toc531005215"/>
      <w:bookmarkStart w:id="151" w:name="_Toc961984"/>
      <w:r w:rsidRPr="00B72EE8">
        <w:t xml:space="preserve">Delivery of </w:t>
      </w:r>
      <w:r w:rsidR="004826F3">
        <w:t>g</w:t>
      </w:r>
      <w:r w:rsidR="009D7489">
        <w:t>rant</w:t>
      </w:r>
      <w:r>
        <w:t xml:space="preserve"> activities</w:t>
      </w:r>
      <w:bookmarkEnd w:id="148"/>
      <w:bookmarkEnd w:id="149"/>
      <w:bookmarkEnd w:id="150"/>
      <w:bookmarkEnd w:id="151"/>
    </w:p>
    <w:p w14:paraId="36862A00" w14:textId="1DCF910C" w:rsidR="00B33F49" w:rsidRDefault="009D7489" w:rsidP="000D4E82">
      <w:pPr>
        <w:pStyle w:val="Heading3"/>
        <w:spacing w:line="276" w:lineRule="auto"/>
        <w:ind w:left="1134"/>
      </w:pPr>
      <w:bookmarkStart w:id="152" w:name="_Toc421777624"/>
      <w:bookmarkStart w:id="153" w:name="_Toc433641185"/>
      <w:bookmarkStart w:id="154" w:name="_Toc467773985"/>
      <w:bookmarkStart w:id="155" w:name="_Toc531005216"/>
      <w:bookmarkStart w:id="156" w:name="_Toc961985"/>
      <w:r>
        <w:t>Grant</w:t>
      </w:r>
      <w:r w:rsidR="00B33F49">
        <w:t xml:space="preserve"> recipients</w:t>
      </w:r>
      <w:r w:rsidR="00B33F49" w:rsidRPr="00B72EE8" w:rsidDel="00D505A5">
        <w:t xml:space="preserve"> responsibilities</w:t>
      </w:r>
      <w:bookmarkEnd w:id="152"/>
      <w:bookmarkEnd w:id="153"/>
      <w:bookmarkEnd w:id="154"/>
      <w:bookmarkEnd w:id="155"/>
      <w:bookmarkEnd w:id="156"/>
    </w:p>
    <w:p w14:paraId="54060E34" w14:textId="77777777" w:rsidR="00B33F49" w:rsidRPr="00B33F49" w:rsidRDefault="009D7489" w:rsidP="00827A5C">
      <w:pPr>
        <w:pStyle w:val="Bullet1"/>
        <w:numPr>
          <w:ilvl w:val="0"/>
          <w:numId w:val="0"/>
        </w:numPr>
        <w:spacing w:after="120"/>
        <w:rPr>
          <w:rFonts w:ascii="Arial" w:hAnsi="Arial" w:cs="Arial"/>
          <w:sz w:val="20"/>
          <w:szCs w:val="20"/>
        </w:rPr>
      </w:pPr>
      <w:r>
        <w:rPr>
          <w:rFonts w:ascii="Arial" w:hAnsi="Arial" w:cs="Arial"/>
          <w:sz w:val="20"/>
          <w:szCs w:val="20"/>
        </w:rPr>
        <w:t>Grant</w:t>
      </w:r>
      <w:r w:rsidR="00B33F49" w:rsidRPr="00B33F49">
        <w:rPr>
          <w:rFonts w:ascii="Arial" w:hAnsi="Arial" w:cs="Arial"/>
          <w:sz w:val="20"/>
          <w:szCs w:val="20"/>
        </w:rPr>
        <w:t xml:space="preserve"> recipients</w:t>
      </w:r>
      <w:r w:rsidR="00B33F49" w:rsidRPr="00B33F49" w:rsidDel="00D505A5">
        <w:rPr>
          <w:rFonts w:ascii="Arial" w:hAnsi="Arial" w:cs="Arial"/>
          <w:sz w:val="20"/>
          <w:szCs w:val="20"/>
        </w:rPr>
        <w:t xml:space="preserve"> </w:t>
      </w:r>
      <w:r w:rsidR="00B33F49" w:rsidRPr="00B33F49">
        <w:rPr>
          <w:rFonts w:ascii="Arial" w:hAnsi="Arial" w:cs="Arial"/>
          <w:sz w:val="20"/>
          <w:szCs w:val="20"/>
        </w:rPr>
        <w:t>will be</w:t>
      </w:r>
      <w:r w:rsidR="00B33F49" w:rsidRPr="00B33F49" w:rsidDel="00D505A5">
        <w:rPr>
          <w:rFonts w:ascii="Arial" w:hAnsi="Arial" w:cs="Arial"/>
          <w:sz w:val="20"/>
          <w:szCs w:val="20"/>
        </w:rPr>
        <w:t xml:space="preserve"> responsible </w:t>
      </w:r>
      <w:proofErr w:type="gramStart"/>
      <w:r w:rsidR="00B33F49" w:rsidRPr="00B33F49" w:rsidDel="00D505A5">
        <w:rPr>
          <w:rFonts w:ascii="Arial" w:hAnsi="Arial" w:cs="Arial"/>
          <w:sz w:val="20"/>
          <w:szCs w:val="20"/>
        </w:rPr>
        <w:t>for</w:t>
      </w:r>
      <w:proofErr w:type="gramEnd"/>
      <w:r w:rsidR="00B33F49" w:rsidRPr="00B33F49" w:rsidDel="00D505A5">
        <w:rPr>
          <w:rFonts w:ascii="Arial" w:hAnsi="Arial" w:cs="Arial"/>
          <w:sz w:val="20"/>
          <w:szCs w:val="20"/>
        </w:rPr>
        <w:t>:</w:t>
      </w:r>
    </w:p>
    <w:p w14:paraId="075BB052" w14:textId="6A6D205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 xml:space="preserve">Submitting reports in line with the timeframes specified in the </w:t>
      </w:r>
      <w:r w:rsidR="004826F3">
        <w:rPr>
          <w:rFonts w:cs="Arial"/>
        </w:rPr>
        <w:t>g</w:t>
      </w:r>
      <w:r w:rsidR="009D7489">
        <w:rPr>
          <w:rFonts w:cs="Arial"/>
        </w:rPr>
        <w:t>rant</w:t>
      </w:r>
      <w:r w:rsidRPr="00B33F49">
        <w:rPr>
          <w:rFonts w:cs="Arial"/>
        </w:rPr>
        <w:t xml:space="preserve"> </w:t>
      </w:r>
      <w:r w:rsidR="004826F3">
        <w:rPr>
          <w:rFonts w:cs="Arial"/>
        </w:rPr>
        <w:t>a</w:t>
      </w:r>
      <w:r w:rsidRPr="00B33F49">
        <w:rPr>
          <w:rFonts w:cs="Arial"/>
        </w:rPr>
        <w:t>greement and on the templates pro</w:t>
      </w:r>
      <w:r w:rsidR="004129D1">
        <w:rPr>
          <w:rFonts w:cs="Arial"/>
        </w:rPr>
        <w:t>vided</w:t>
      </w:r>
    </w:p>
    <w:p w14:paraId="6387DB94" w14:textId="4CD3A7DB" w:rsidR="00B33F49" w:rsidRPr="00B33F49" w:rsidDel="00D505A5" w:rsidRDefault="00B33F49" w:rsidP="00827A5C">
      <w:pPr>
        <w:pStyle w:val="Bullet1"/>
        <w:spacing w:after="120"/>
        <w:rPr>
          <w:rFonts w:ascii="Arial" w:hAnsi="Arial" w:cs="Arial"/>
          <w:sz w:val="20"/>
          <w:szCs w:val="20"/>
        </w:rPr>
      </w:pPr>
      <w:r w:rsidRPr="00B33F49">
        <w:rPr>
          <w:rFonts w:ascii="Arial" w:hAnsi="Arial" w:cs="Arial"/>
          <w:sz w:val="20"/>
          <w:szCs w:val="20"/>
        </w:rPr>
        <w:t>Meeting</w:t>
      </w:r>
      <w:r w:rsidRPr="00B33F49" w:rsidDel="00D505A5">
        <w:rPr>
          <w:rFonts w:ascii="Arial" w:hAnsi="Arial" w:cs="Arial"/>
          <w:sz w:val="20"/>
          <w:szCs w:val="20"/>
        </w:rPr>
        <w:t xml:space="preserve"> the terms and conditions of the </w:t>
      </w:r>
      <w:r w:rsidR="004826F3">
        <w:rPr>
          <w:rFonts w:ascii="Arial" w:hAnsi="Arial" w:cs="Arial"/>
          <w:sz w:val="20"/>
          <w:szCs w:val="20"/>
        </w:rPr>
        <w:t>g</w:t>
      </w:r>
      <w:r w:rsidR="009D7489">
        <w:rPr>
          <w:rFonts w:ascii="Arial" w:hAnsi="Arial" w:cs="Arial"/>
          <w:sz w:val="20"/>
          <w:szCs w:val="20"/>
        </w:rPr>
        <w:t>rant</w:t>
      </w:r>
      <w:r w:rsidRPr="00B33F49" w:rsidDel="00D505A5">
        <w:rPr>
          <w:rFonts w:ascii="Arial" w:hAnsi="Arial" w:cs="Arial"/>
          <w:sz w:val="20"/>
          <w:szCs w:val="20"/>
        </w:rPr>
        <w:t xml:space="preserve"> </w:t>
      </w:r>
      <w:r w:rsidR="004826F3">
        <w:rPr>
          <w:rFonts w:ascii="Arial" w:hAnsi="Arial" w:cs="Arial"/>
          <w:sz w:val="20"/>
          <w:szCs w:val="20"/>
        </w:rPr>
        <w:t>a</w:t>
      </w:r>
      <w:r w:rsidRPr="00B33F49" w:rsidDel="00D505A5">
        <w:rPr>
          <w:rFonts w:ascii="Arial" w:hAnsi="Arial" w:cs="Arial"/>
          <w:sz w:val="20"/>
          <w:szCs w:val="20"/>
        </w:rPr>
        <w:t xml:space="preserve">greement </w:t>
      </w:r>
      <w:r w:rsidRPr="00B33F49">
        <w:rPr>
          <w:rFonts w:ascii="Arial" w:hAnsi="Arial" w:cs="Arial"/>
          <w:sz w:val="20"/>
          <w:szCs w:val="20"/>
        </w:rPr>
        <w:t>and managing the</w:t>
      </w:r>
      <w:r w:rsidRPr="00B33F49" w:rsidDel="00D505A5">
        <w:rPr>
          <w:rFonts w:ascii="Arial" w:hAnsi="Arial" w:cs="Arial"/>
          <w:sz w:val="20"/>
          <w:szCs w:val="20"/>
        </w:rPr>
        <w:t xml:space="preserve"> activity efficient</w:t>
      </w:r>
      <w:r w:rsidRPr="00B33F49">
        <w:rPr>
          <w:rFonts w:ascii="Arial" w:hAnsi="Arial" w:cs="Arial"/>
          <w:sz w:val="20"/>
          <w:szCs w:val="20"/>
        </w:rPr>
        <w:t>ly</w:t>
      </w:r>
      <w:r w:rsidRPr="00B33F49" w:rsidDel="00D505A5">
        <w:rPr>
          <w:rFonts w:ascii="Arial" w:hAnsi="Arial" w:cs="Arial"/>
          <w:sz w:val="20"/>
          <w:szCs w:val="20"/>
        </w:rPr>
        <w:t xml:space="preserve"> and effective</w:t>
      </w:r>
      <w:r w:rsidR="004129D1">
        <w:rPr>
          <w:rFonts w:ascii="Arial" w:hAnsi="Arial" w:cs="Arial"/>
          <w:sz w:val="20"/>
          <w:szCs w:val="20"/>
        </w:rPr>
        <w:t>ly</w:t>
      </w:r>
    </w:p>
    <w:p w14:paraId="6DFFB9E5" w14:textId="34CECEA3" w:rsidR="00B33F49" w:rsidRPr="00B33F49" w:rsidDel="00D505A5" w:rsidRDefault="00B33F49" w:rsidP="00827A5C">
      <w:pPr>
        <w:pStyle w:val="Bullet1"/>
        <w:spacing w:after="120"/>
        <w:rPr>
          <w:rFonts w:ascii="Arial" w:hAnsi="Arial" w:cs="Arial"/>
          <w:sz w:val="20"/>
          <w:szCs w:val="20"/>
        </w:rPr>
      </w:pPr>
      <w:r w:rsidRPr="00B33F49">
        <w:rPr>
          <w:rFonts w:ascii="Arial" w:hAnsi="Arial" w:cs="Arial"/>
          <w:sz w:val="20"/>
          <w:szCs w:val="20"/>
        </w:rPr>
        <w:t>C</w:t>
      </w:r>
      <w:r w:rsidRPr="00B33F49" w:rsidDel="00D505A5">
        <w:rPr>
          <w:rFonts w:ascii="Arial" w:hAnsi="Arial" w:cs="Arial"/>
          <w:sz w:val="20"/>
          <w:szCs w:val="20"/>
        </w:rPr>
        <w:t xml:space="preserve">omplying with record keeping, reporting and acquittal requirements </w:t>
      </w:r>
      <w:r w:rsidRPr="00B33F49">
        <w:rPr>
          <w:rFonts w:ascii="Arial" w:hAnsi="Arial" w:cs="Arial"/>
          <w:sz w:val="20"/>
          <w:szCs w:val="20"/>
        </w:rPr>
        <w:t xml:space="preserve">as set out in the </w:t>
      </w:r>
      <w:r w:rsidR="004826F3">
        <w:rPr>
          <w:rFonts w:ascii="Arial" w:hAnsi="Arial" w:cs="Arial"/>
          <w:sz w:val="20"/>
          <w:szCs w:val="20"/>
        </w:rPr>
        <w:t>g</w:t>
      </w:r>
      <w:r w:rsidR="009D7489">
        <w:rPr>
          <w:rFonts w:ascii="Arial" w:hAnsi="Arial" w:cs="Arial"/>
          <w:sz w:val="20"/>
          <w:szCs w:val="20"/>
        </w:rPr>
        <w:t>rant</w:t>
      </w:r>
      <w:r w:rsidR="004129D1">
        <w:rPr>
          <w:rFonts w:ascii="Arial" w:hAnsi="Arial" w:cs="Arial"/>
          <w:sz w:val="20"/>
          <w:szCs w:val="20"/>
        </w:rPr>
        <w:t xml:space="preserve"> Agreement,</w:t>
      </w:r>
      <w:r w:rsidRPr="00B33F49">
        <w:rPr>
          <w:rFonts w:ascii="Arial" w:hAnsi="Arial" w:cs="Arial"/>
          <w:sz w:val="20"/>
          <w:szCs w:val="20"/>
        </w:rPr>
        <w:t xml:space="preserve"> and</w:t>
      </w:r>
    </w:p>
    <w:p w14:paraId="068B6D12" w14:textId="2463BF73" w:rsidR="00B33F49" w:rsidRPr="00B33F49" w:rsidRDefault="00B33F49" w:rsidP="00827A5C">
      <w:pPr>
        <w:pStyle w:val="Bullet1"/>
        <w:spacing w:after="120"/>
        <w:rPr>
          <w:rFonts w:ascii="Arial" w:hAnsi="Arial" w:cs="Arial"/>
          <w:sz w:val="20"/>
          <w:szCs w:val="20"/>
        </w:rPr>
      </w:pPr>
      <w:r w:rsidRPr="00B33F49">
        <w:rPr>
          <w:rFonts w:ascii="Arial" w:hAnsi="Arial" w:cs="Arial"/>
          <w:sz w:val="20"/>
          <w:szCs w:val="20"/>
        </w:rPr>
        <w:t>P</w:t>
      </w:r>
      <w:r w:rsidRPr="00B33F49" w:rsidDel="00D505A5">
        <w:rPr>
          <w:rFonts w:ascii="Arial" w:hAnsi="Arial" w:cs="Arial"/>
          <w:sz w:val="20"/>
          <w:szCs w:val="20"/>
        </w:rPr>
        <w:t xml:space="preserve">articipating in </w:t>
      </w:r>
      <w:r w:rsidRPr="00B33F49">
        <w:rPr>
          <w:rFonts w:ascii="Arial" w:hAnsi="Arial" w:cs="Arial"/>
          <w:sz w:val="20"/>
          <w:szCs w:val="20"/>
        </w:rPr>
        <w:t xml:space="preserve">a </w:t>
      </w:r>
      <w:r w:rsidR="004826F3">
        <w:rPr>
          <w:rFonts w:ascii="Arial" w:hAnsi="Arial" w:cs="Arial"/>
          <w:sz w:val="20"/>
          <w:szCs w:val="20"/>
        </w:rPr>
        <w:t>g</w:t>
      </w:r>
      <w:r w:rsidR="009D7489">
        <w:rPr>
          <w:rFonts w:ascii="Arial" w:hAnsi="Arial" w:cs="Arial"/>
          <w:sz w:val="20"/>
          <w:szCs w:val="20"/>
        </w:rPr>
        <w:t>rant</w:t>
      </w:r>
      <w:r w:rsidRPr="00B33F49">
        <w:rPr>
          <w:rFonts w:ascii="Arial" w:hAnsi="Arial" w:cs="Arial"/>
          <w:sz w:val="20"/>
          <w:szCs w:val="20"/>
        </w:rPr>
        <w:t xml:space="preserve"> program e</w:t>
      </w:r>
      <w:r w:rsidRPr="00B33F49" w:rsidDel="00D505A5">
        <w:rPr>
          <w:rFonts w:ascii="Arial" w:hAnsi="Arial" w:cs="Arial"/>
          <w:sz w:val="20"/>
          <w:szCs w:val="20"/>
        </w:rPr>
        <w:t xml:space="preserve">valuation as </w:t>
      </w:r>
      <w:r w:rsidRPr="00B33F49">
        <w:rPr>
          <w:rFonts w:ascii="Arial" w:hAnsi="Arial" w:cs="Arial"/>
          <w:sz w:val="20"/>
          <w:szCs w:val="20"/>
        </w:rPr>
        <w:t xml:space="preserve">specified in the </w:t>
      </w:r>
      <w:r w:rsidR="004826F3">
        <w:rPr>
          <w:rFonts w:ascii="Arial" w:hAnsi="Arial" w:cs="Arial"/>
          <w:sz w:val="20"/>
          <w:szCs w:val="20"/>
        </w:rPr>
        <w:t>g</w:t>
      </w:r>
      <w:r w:rsidR="009D7489">
        <w:rPr>
          <w:rFonts w:ascii="Arial" w:hAnsi="Arial" w:cs="Arial"/>
          <w:sz w:val="20"/>
          <w:szCs w:val="20"/>
        </w:rPr>
        <w:t>rant</w:t>
      </w:r>
      <w:r w:rsidR="004826F3">
        <w:rPr>
          <w:rFonts w:ascii="Arial" w:hAnsi="Arial" w:cs="Arial"/>
          <w:sz w:val="20"/>
          <w:szCs w:val="20"/>
        </w:rPr>
        <w:t xml:space="preserve"> a</w:t>
      </w:r>
      <w:r w:rsidRPr="00B33F49">
        <w:rPr>
          <w:rFonts w:ascii="Arial" w:hAnsi="Arial" w:cs="Arial"/>
          <w:sz w:val="20"/>
          <w:szCs w:val="20"/>
        </w:rPr>
        <w:t>greement.</w:t>
      </w:r>
    </w:p>
    <w:p w14:paraId="2DE40E27" w14:textId="4245C57A" w:rsidR="00B33F49" w:rsidRPr="00886E97" w:rsidRDefault="00B33F49" w:rsidP="000D4E82">
      <w:pPr>
        <w:pStyle w:val="Heading3"/>
        <w:spacing w:line="276" w:lineRule="auto"/>
        <w:ind w:left="1134"/>
      </w:pPr>
      <w:bookmarkStart w:id="157" w:name="_Toc420671454"/>
      <w:bookmarkStart w:id="158" w:name="_Toc433641186"/>
      <w:bookmarkStart w:id="159" w:name="_Toc467773986"/>
      <w:bookmarkStart w:id="160" w:name="_Toc531005217"/>
      <w:bookmarkStart w:id="161" w:name="_Toc961986"/>
      <w:r w:rsidRPr="00886E97">
        <w:lastRenderedPageBreak/>
        <w:t>NDIA’s responsibilities</w:t>
      </w:r>
      <w:bookmarkEnd w:id="157"/>
      <w:bookmarkEnd w:id="158"/>
      <w:bookmarkEnd w:id="159"/>
      <w:bookmarkEnd w:id="160"/>
      <w:bookmarkEnd w:id="161"/>
    </w:p>
    <w:p w14:paraId="20FFB401" w14:textId="64A517D1" w:rsidR="00B33F49" w:rsidRPr="00B33F49" w:rsidRDefault="00B33F49" w:rsidP="00827A5C">
      <w:pPr>
        <w:spacing w:before="120"/>
        <w:rPr>
          <w:rFonts w:cs="Arial"/>
        </w:rPr>
      </w:pPr>
      <w:r w:rsidRPr="00B33F49">
        <w:rPr>
          <w:rFonts w:cs="Arial"/>
        </w:rPr>
        <w:t xml:space="preserve">The NDIA has responsibility for the </w:t>
      </w:r>
      <w:r w:rsidR="000869DD" w:rsidRPr="00B33F49">
        <w:rPr>
          <w:rFonts w:cs="Arial"/>
        </w:rPr>
        <w:t>day-to-day</w:t>
      </w:r>
      <w:r w:rsidRPr="00B33F49">
        <w:rPr>
          <w:rFonts w:cs="Arial"/>
        </w:rPr>
        <w:t xml:space="preserve"> oversight of the CICD Program. For individual </w:t>
      </w:r>
      <w:proofErr w:type="gramStart"/>
      <w:r w:rsidR="004826F3">
        <w:rPr>
          <w:rFonts w:cs="Arial"/>
        </w:rPr>
        <w:t>g</w:t>
      </w:r>
      <w:r w:rsidR="009D7489">
        <w:rPr>
          <w:rFonts w:cs="Arial"/>
        </w:rPr>
        <w:t>rant</w:t>
      </w:r>
      <w:r w:rsidRPr="00B33F49">
        <w:rPr>
          <w:rFonts w:cs="Arial"/>
        </w:rPr>
        <w:t>s</w:t>
      </w:r>
      <w:proofErr w:type="gramEnd"/>
      <w:r w:rsidRPr="00B33F49">
        <w:rPr>
          <w:rFonts w:cs="Arial"/>
        </w:rPr>
        <w:t xml:space="preserve"> the NDIA will: </w:t>
      </w:r>
    </w:p>
    <w:p w14:paraId="0CA948EF" w14:textId="52B29E9B"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 xml:space="preserve">Identify suitable applicants to deliver the activities required as per these </w:t>
      </w:r>
      <w:r w:rsidR="004826F3">
        <w:rPr>
          <w:rFonts w:cs="Arial"/>
        </w:rPr>
        <w:t>Grant</w:t>
      </w:r>
      <w:r w:rsidR="004129D1">
        <w:rPr>
          <w:rFonts w:cs="Arial"/>
        </w:rPr>
        <w:t xml:space="preserve"> Opportunity Guidelines</w:t>
      </w:r>
    </w:p>
    <w:p w14:paraId="555F9FA3" w14:textId="7777777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 xml:space="preserve">Administer the CICD Program in a professional and effective manner, and in accordance with applicable legislation (e.g. </w:t>
      </w:r>
      <w:r w:rsidRPr="00B33F49">
        <w:rPr>
          <w:rFonts w:cs="Arial"/>
          <w:i/>
        </w:rPr>
        <w:t xml:space="preserve">the National Disability Insurance Scheme Act 2013, Public Governance Performance Accountability Act 2013, Commonwealth </w:t>
      </w:r>
      <w:r w:rsidR="009D7489">
        <w:rPr>
          <w:rFonts w:cs="Arial"/>
          <w:i/>
        </w:rPr>
        <w:t>Grant</w:t>
      </w:r>
      <w:r w:rsidRPr="00B33F49">
        <w:rPr>
          <w:rFonts w:cs="Arial"/>
          <w:i/>
        </w:rPr>
        <w:t xml:space="preserve"> Rules and Guidelines</w:t>
      </w:r>
      <w:r w:rsidR="004129D1">
        <w:rPr>
          <w:rFonts w:cs="Arial"/>
        </w:rPr>
        <w:t>)</w:t>
      </w:r>
    </w:p>
    <w:p w14:paraId="507C0D80" w14:textId="09422A8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 xml:space="preserve">Work with </w:t>
      </w:r>
      <w:r w:rsidR="004826F3">
        <w:rPr>
          <w:rFonts w:cs="Arial"/>
        </w:rPr>
        <w:t>grant</w:t>
      </w:r>
      <w:r w:rsidRPr="00B33F49">
        <w:rPr>
          <w:rFonts w:cs="Arial"/>
        </w:rPr>
        <w:t xml:space="preserve"> recipients to ensure the CICD Program is implemented to agreed standards and within th</w:t>
      </w:r>
      <w:r w:rsidR="004129D1">
        <w:rPr>
          <w:rFonts w:cs="Arial"/>
        </w:rPr>
        <w:t>e approved budget and timeframe</w:t>
      </w:r>
      <w:r w:rsidRPr="00B33F49">
        <w:rPr>
          <w:rFonts w:cs="Arial"/>
        </w:rPr>
        <w:t xml:space="preserve"> </w:t>
      </w:r>
    </w:p>
    <w:p w14:paraId="421EC6CF" w14:textId="7777777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 xml:space="preserve">In approving activities for funding, ensure that relevant outcomes expressed within these ILC </w:t>
      </w:r>
      <w:r w:rsidR="009D7489">
        <w:rPr>
          <w:rFonts w:cs="Arial"/>
        </w:rPr>
        <w:t>Grant</w:t>
      </w:r>
      <w:r w:rsidRPr="00B33F49">
        <w:rPr>
          <w:rFonts w:cs="Arial"/>
        </w:rPr>
        <w:t xml:space="preserve"> Oppo</w:t>
      </w:r>
      <w:r w:rsidR="004129D1">
        <w:rPr>
          <w:rFonts w:cs="Arial"/>
        </w:rPr>
        <w:t>rtunity Guidelines are achieved</w:t>
      </w:r>
    </w:p>
    <w:p w14:paraId="31BDCED6" w14:textId="7777777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Work to ensure that the outcomes contained within the CICD Program Guidelines are being met and evaluate the organisation’s performanc</w:t>
      </w:r>
      <w:r w:rsidR="004129D1">
        <w:rPr>
          <w:rFonts w:cs="Arial"/>
        </w:rPr>
        <w:t>e against the activity outcomes</w:t>
      </w:r>
    </w:p>
    <w:p w14:paraId="59B4C733" w14:textId="1AEC6DFC"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 xml:space="preserve">Publish information on the successful </w:t>
      </w:r>
      <w:r w:rsidR="004826F3">
        <w:rPr>
          <w:rFonts w:cs="Arial"/>
        </w:rPr>
        <w:t>grant</w:t>
      </w:r>
      <w:r w:rsidR="004129D1">
        <w:rPr>
          <w:rFonts w:cs="Arial"/>
        </w:rPr>
        <w:t>s on the NDIS website</w:t>
      </w:r>
    </w:p>
    <w:p w14:paraId="074AD91B" w14:textId="7777777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Monitor the progress of project</w:t>
      </w:r>
      <w:r w:rsidR="004129D1">
        <w:rPr>
          <w:rFonts w:cs="Arial"/>
        </w:rPr>
        <w:t xml:space="preserve"> by assessing submitted reports</w:t>
      </w:r>
    </w:p>
    <w:p w14:paraId="5D7791A9" w14:textId="77777777"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Conduct site visits to confirm d</w:t>
      </w:r>
      <w:r w:rsidR="004129D1">
        <w:rPr>
          <w:rFonts w:cs="Arial"/>
        </w:rPr>
        <w:t>etails of reports if necessary</w:t>
      </w:r>
    </w:p>
    <w:p w14:paraId="4F1BEAB8" w14:textId="16DC6620" w:rsidR="00B33F49" w:rsidRPr="00B33F49" w:rsidRDefault="00B33F49" w:rsidP="00827A5C">
      <w:pPr>
        <w:pStyle w:val="ListParagraph"/>
        <w:numPr>
          <w:ilvl w:val="0"/>
          <w:numId w:val="43"/>
        </w:numPr>
        <w:spacing w:before="120"/>
        <w:ind w:left="283" w:hanging="283"/>
        <w:contextualSpacing w:val="0"/>
        <w:rPr>
          <w:rFonts w:cs="Arial"/>
        </w:rPr>
      </w:pPr>
      <w:r w:rsidRPr="00B33F49">
        <w:rPr>
          <w:rFonts w:cs="Arial"/>
        </w:rPr>
        <w:t>Occasionally, where required, re-examine claims, seek further information or request an independe</w:t>
      </w:r>
      <w:r w:rsidR="004129D1">
        <w:rPr>
          <w:rFonts w:cs="Arial"/>
        </w:rPr>
        <w:t>nt audit of claims and payments</w:t>
      </w:r>
    </w:p>
    <w:p w14:paraId="7D086503" w14:textId="590BAFF5" w:rsidR="00B33F49" w:rsidRPr="000869DD" w:rsidRDefault="00B33F49" w:rsidP="00827A5C">
      <w:pPr>
        <w:pStyle w:val="ListParagraph"/>
        <w:numPr>
          <w:ilvl w:val="0"/>
          <w:numId w:val="43"/>
        </w:numPr>
        <w:spacing w:before="120"/>
        <w:ind w:left="283" w:hanging="283"/>
        <w:contextualSpacing w:val="0"/>
        <w:rPr>
          <w:rFonts w:cs="Arial"/>
        </w:rPr>
      </w:pPr>
      <w:r w:rsidRPr="00B33F49">
        <w:rPr>
          <w:rFonts w:cs="Arial"/>
        </w:rPr>
        <w:t xml:space="preserve">Evaluate the CICD </w:t>
      </w:r>
      <w:r w:rsidR="009D7489">
        <w:rPr>
          <w:rFonts w:cs="Arial"/>
        </w:rPr>
        <w:t>Grant</w:t>
      </w:r>
      <w:r w:rsidRPr="00B33F49">
        <w:rPr>
          <w:rFonts w:cs="Arial"/>
        </w:rPr>
        <w:t xml:space="preserve"> program to measure how well the outcomes and objectives </w:t>
      </w:r>
      <w:proofErr w:type="gramStart"/>
      <w:r w:rsidRPr="00B33F49">
        <w:rPr>
          <w:rFonts w:cs="Arial"/>
        </w:rPr>
        <w:t>have been achieved</w:t>
      </w:r>
      <w:proofErr w:type="gramEnd"/>
      <w:r w:rsidRPr="00B33F49">
        <w:rPr>
          <w:rFonts w:cs="Arial"/>
        </w:rPr>
        <w:t xml:space="preserve">. The </w:t>
      </w:r>
      <w:r w:rsidR="004826F3">
        <w:rPr>
          <w:rFonts w:cs="Arial"/>
        </w:rPr>
        <w:t>grant a</w:t>
      </w:r>
      <w:r w:rsidRPr="00B33F49">
        <w:rPr>
          <w:rFonts w:cs="Arial"/>
        </w:rPr>
        <w:t xml:space="preserve">greement will require </w:t>
      </w:r>
      <w:r w:rsidR="004826F3">
        <w:rPr>
          <w:rFonts w:cs="Arial"/>
        </w:rPr>
        <w:t>g</w:t>
      </w:r>
      <w:r w:rsidR="009D7489">
        <w:rPr>
          <w:rFonts w:cs="Arial"/>
        </w:rPr>
        <w:t>rant</w:t>
      </w:r>
      <w:r w:rsidRPr="00B33F49">
        <w:rPr>
          <w:rFonts w:cs="Arial"/>
        </w:rPr>
        <w:t xml:space="preserve"> recipients to provide information to help with this evaluation.</w:t>
      </w:r>
    </w:p>
    <w:p w14:paraId="461831EE" w14:textId="77777777" w:rsidR="00E1311F" w:rsidRDefault="004B1409" w:rsidP="000D4E82">
      <w:pPr>
        <w:pStyle w:val="Heading2"/>
        <w:spacing w:line="276" w:lineRule="auto"/>
      </w:pPr>
      <w:bookmarkStart w:id="162" w:name="_Toc961987"/>
      <w:r>
        <w:t>Probity</w:t>
      </w:r>
      <w:bookmarkEnd w:id="162"/>
    </w:p>
    <w:p w14:paraId="29404B75" w14:textId="77777777" w:rsidR="004B1409" w:rsidRPr="00726710" w:rsidRDefault="007A677A" w:rsidP="00827A5C">
      <w:pPr>
        <w:spacing w:before="120"/>
      </w:pPr>
      <w:r>
        <w:t>The Australian g</w:t>
      </w:r>
      <w:r w:rsidR="004B1409" w:rsidRPr="00B72EE8">
        <w:t xml:space="preserve">overnment </w:t>
      </w:r>
      <w:r w:rsidR="004B1409">
        <w:t xml:space="preserve">will make sure that </w:t>
      </w:r>
      <w:r w:rsidR="004B1409" w:rsidRPr="00B72EE8">
        <w:t>the</w:t>
      </w:r>
      <w:r w:rsidR="004B1409">
        <w:t xml:space="preserve"> </w:t>
      </w:r>
      <w:r w:rsidR="009D7489">
        <w:t>Grant</w:t>
      </w:r>
      <w:r w:rsidR="00B501CF">
        <w:t xml:space="preserve">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229B92BC" w14:textId="77777777" w:rsidR="004B1409" w:rsidRPr="00122DEC" w:rsidRDefault="004B1409" w:rsidP="00827A5C">
      <w:pPr>
        <w:spacing w:before="120"/>
      </w:pPr>
      <w:r w:rsidRPr="00726710">
        <w:t xml:space="preserve">These guidelines </w:t>
      </w:r>
      <w:proofErr w:type="gramStart"/>
      <w:r w:rsidRPr="00726710">
        <w:t xml:space="preserve">may be </w:t>
      </w:r>
      <w:r w:rsidRPr="002D3360">
        <w:t>changed</w:t>
      </w:r>
      <w:proofErr w:type="gramEnd"/>
      <w:r w:rsidRPr="002D3360">
        <w:t xml:space="preserve"> by </w:t>
      </w:r>
      <w:r w:rsidR="002D3360" w:rsidRPr="002D3360">
        <w:t>NDIA</w:t>
      </w:r>
      <w:r w:rsidR="00790775" w:rsidRPr="002D3360">
        <w:t xml:space="preserve">. </w:t>
      </w:r>
      <w:r w:rsidRPr="002D3360">
        <w:t xml:space="preserve">When </w:t>
      </w:r>
      <w:r w:rsidRPr="00122DEC">
        <w:t xml:space="preserve">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hyperlink r:id="rId38" w:history="1">
        <w:proofErr w:type="spellStart"/>
        <w:r w:rsidR="009D7489">
          <w:rPr>
            <w:rStyle w:val="Hyperlink"/>
          </w:rPr>
          <w:t>Grant</w:t>
        </w:r>
        <w:r w:rsidRPr="00790775">
          <w:rPr>
            <w:rStyle w:val="Hyperlink"/>
          </w:rPr>
          <w:t>Connect</w:t>
        </w:r>
        <w:proofErr w:type="spellEnd"/>
      </w:hyperlink>
      <w:r w:rsidR="00790775">
        <w:t xml:space="preserve"> and the </w:t>
      </w:r>
      <w:hyperlink r:id="rId39" w:history="1">
        <w:r w:rsidR="00790775" w:rsidRPr="00790775">
          <w:rPr>
            <w:rStyle w:val="Hyperlink"/>
          </w:rPr>
          <w:t xml:space="preserve">Community </w:t>
        </w:r>
        <w:r w:rsidR="009D7489">
          <w:rPr>
            <w:rStyle w:val="Hyperlink"/>
          </w:rPr>
          <w:t>Grant</w:t>
        </w:r>
        <w:r w:rsidR="00790775" w:rsidRPr="00790775">
          <w:rPr>
            <w:rStyle w:val="Hyperlink"/>
          </w:rPr>
          <w:t>s Hub</w:t>
        </w:r>
      </w:hyperlink>
      <w:r w:rsidR="00790775">
        <w:t xml:space="preserve"> websites. </w:t>
      </w:r>
    </w:p>
    <w:p w14:paraId="4558F7DC" w14:textId="77777777" w:rsidR="004B1409" w:rsidRDefault="00A0109E" w:rsidP="000D4E82">
      <w:pPr>
        <w:pStyle w:val="Heading3"/>
        <w:spacing w:line="276" w:lineRule="auto"/>
        <w:ind w:left="1134"/>
      </w:pPr>
      <w:bookmarkStart w:id="163" w:name="_Toc961988"/>
      <w:r>
        <w:t>Enquiries and feedback</w:t>
      </w:r>
      <w:bookmarkEnd w:id="163"/>
    </w:p>
    <w:p w14:paraId="01298A4B" w14:textId="77777777" w:rsidR="00E035C4" w:rsidRPr="00790775" w:rsidRDefault="00E035C4" w:rsidP="000D4E82">
      <w:pPr>
        <w:spacing w:line="276" w:lineRule="auto"/>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31AB0AC8" w14:textId="77777777" w:rsidR="00E035C4" w:rsidRDefault="00E035C4" w:rsidP="00827A5C">
      <w:pPr>
        <w:spacing w:before="120"/>
      </w:pPr>
      <w:r>
        <w:t xml:space="preserve">Applicants can contact the complaints service with complaints about the Community </w:t>
      </w:r>
      <w:r w:rsidR="009D7489">
        <w:t>Grant</w:t>
      </w:r>
      <w:r>
        <w:t xml:space="preserve">s Hub’s service(s) or the selection process. </w:t>
      </w:r>
    </w:p>
    <w:p w14:paraId="09C96298" w14:textId="77777777" w:rsidR="00E035C4" w:rsidRDefault="00E035C4" w:rsidP="00827A5C">
      <w:pPr>
        <w:spacing w:before="120"/>
      </w:pPr>
      <w:r>
        <w:t xml:space="preserve">Details of what makes an eligible complaint </w:t>
      </w:r>
      <w:proofErr w:type="gramStart"/>
      <w:r>
        <w:t>can be provided</w:t>
      </w:r>
      <w:proofErr w:type="gramEnd"/>
      <w:r>
        <w:t xml:space="preserve"> by asking the Community </w:t>
      </w:r>
      <w:r w:rsidR="009D7489">
        <w:t>Grant</w:t>
      </w:r>
      <w:r>
        <w:t>s Hub. Applicants can use the complaints form on the Department of Social Services website, by phone or mail.</w:t>
      </w:r>
    </w:p>
    <w:p w14:paraId="0DD80839" w14:textId="0EC1CAE3" w:rsidR="00E035C4" w:rsidRDefault="00E035C4" w:rsidP="000D4E82">
      <w:pPr>
        <w:spacing w:line="276" w:lineRule="auto"/>
      </w:pPr>
      <w:r>
        <w:t>Phone:</w:t>
      </w:r>
      <w:r>
        <w:tab/>
        <w:t>1800 634 035</w:t>
      </w:r>
    </w:p>
    <w:p w14:paraId="33C027DF" w14:textId="77777777" w:rsidR="00E035C4" w:rsidRDefault="00E035C4" w:rsidP="000D4E82">
      <w:pPr>
        <w:spacing w:after="40" w:line="276" w:lineRule="auto"/>
      </w:pPr>
      <w:r>
        <w:t>Mail:</w:t>
      </w:r>
      <w:r>
        <w:tab/>
        <w:t xml:space="preserve">Complaints </w:t>
      </w:r>
    </w:p>
    <w:p w14:paraId="6DC657D5" w14:textId="77777777" w:rsidR="00E035C4" w:rsidRDefault="00E035C4" w:rsidP="000D4E82">
      <w:pPr>
        <w:spacing w:after="40" w:line="276" w:lineRule="auto"/>
      </w:pPr>
      <w:r>
        <w:tab/>
        <w:t>GPO Box 9820</w:t>
      </w:r>
    </w:p>
    <w:p w14:paraId="6D248950" w14:textId="40F874BF" w:rsidR="004129D1" w:rsidRPr="000869DD" w:rsidRDefault="000869DD" w:rsidP="002134B0">
      <w:pPr>
        <w:spacing w:line="276" w:lineRule="auto"/>
      </w:pPr>
      <w:r>
        <w:tab/>
        <w:t>Canberra ACT 2601</w:t>
      </w:r>
      <w:r w:rsidR="00827A5C">
        <w:br/>
      </w:r>
    </w:p>
    <w:p w14:paraId="2DB4BF1F" w14:textId="77777777" w:rsidR="00790775" w:rsidRPr="00790775" w:rsidRDefault="00790775" w:rsidP="000D4E82">
      <w:pPr>
        <w:spacing w:line="276" w:lineRule="auto"/>
        <w:rPr>
          <w:b/>
        </w:rPr>
      </w:pPr>
      <w:r>
        <w:rPr>
          <w:b/>
        </w:rPr>
        <w:lastRenderedPageBreak/>
        <w:t>Complaints about this</w:t>
      </w:r>
      <w:r w:rsidRPr="00790775">
        <w:rPr>
          <w:b/>
        </w:rPr>
        <w:t xml:space="preserve"> </w:t>
      </w:r>
      <w:r w:rsidR="00E035C4">
        <w:rPr>
          <w:b/>
        </w:rPr>
        <w:t>Program</w:t>
      </w:r>
    </w:p>
    <w:p w14:paraId="0A14C1E3" w14:textId="6BDBE696" w:rsidR="004B1409" w:rsidRPr="00122DEC" w:rsidRDefault="00887107" w:rsidP="00827A5C">
      <w:pPr>
        <w:spacing w:before="120"/>
      </w:pPr>
      <w:r>
        <w:t xml:space="preserve">The ILC Branch within the NDIA handles complaints about the Program. All complaints about the Program </w:t>
      </w:r>
      <w:proofErr w:type="gramStart"/>
      <w:r>
        <w:t>must be lodged in writing and sent to ILC@ndis.gov.au</w:t>
      </w:r>
      <w:proofErr w:type="gramEnd"/>
      <w:r>
        <w:t xml:space="preserve">. Any questions you have about </w:t>
      </w:r>
      <w:r w:rsidR="004826F3">
        <w:t>g</w:t>
      </w:r>
      <w:r w:rsidR="009D7489">
        <w:t>rant</w:t>
      </w:r>
      <w:r>
        <w:t xml:space="preserve"> decisions for the Program </w:t>
      </w:r>
      <w:proofErr w:type="gramStart"/>
      <w:r>
        <w:t>should al</w:t>
      </w:r>
      <w:r w:rsidR="000869DD">
        <w:t>so be sent</w:t>
      </w:r>
      <w:proofErr w:type="gramEnd"/>
      <w:r w:rsidR="000869DD">
        <w:t xml:space="preserve"> to ILC@ndis.gov.au</w:t>
      </w:r>
    </w:p>
    <w:p w14:paraId="595EC8BA" w14:textId="3CF8797F" w:rsidR="00790775" w:rsidRPr="00790775" w:rsidRDefault="00790775" w:rsidP="000D4E82">
      <w:pPr>
        <w:spacing w:line="276" w:lineRule="auto"/>
        <w:rPr>
          <w:b/>
        </w:rPr>
      </w:pPr>
      <w:r w:rsidRPr="00790775">
        <w:rPr>
          <w:b/>
        </w:rPr>
        <w:t>Complaints to the Ombudsman</w:t>
      </w:r>
    </w:p>
    <w:p w14:paraId="2447684E" w14:textId="77777777" w:rsidR="004B1409" w:rsidRPr="00887107" w:rsidRDefault="004B1409" w:rsidP="00827A5C">
      <w:pPr>
        <w:spacing w:before="120"/>
      </w:pPr>
      <w:r w:rsidRPr="00122DEC">
        <w:t>If you do not agree with the way the</w:t>
      </w:r>
      <w:r w:rsidR="00470E18">
        <w:t xml:space="preserve"> Community </w:t>
      </w:r>
      <w:r w:rsidR="009D7489">
        <w:t>Grant</w:t>
      </w:r>
      <w:r w:rsidR="00470E18">
        <w:t>s Hub</w:t>
      </w:r>
      <w:r w:rsidRPr="00F1475D">
        <w:t xml:space="preserve"> </w:t>
      </w:r>
      <w:r w:rsidR="00470E18" w:rsidRPr="00D30E2D">
        <w:t>or</w:t>
      </w:r>
      <w:r w:rsidR="00470E18" w:rsidRPr="00887107">
        <w:t xml:space="preserve"> </w:t>
      </w:r>
      <w:r w:rsidR="00887107" w:rsidRPr="00887107">
        <w:t>NDIA</w:t>
      </w:r>
      <w:r w:rsidRPr="00887107">
        <w:t xml:space="preserve"> </w:t>
      </w:r>
      <w:r w:rsidRPr="00122DEC">
        <w:t xml:space="preserve">has handled your complaint, </w:t>
      </w:r>
      <w:r w:rsidRPr="00F1475D">
        <w:t xml:space="preserve">you may complain to the </w:t>
      </w:r>
      <w:hyperlink r:id="rId40"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w:t>
      </w:r>
      <w:r w:rsidR="009D7489">
        <w:t>Grant</w:t>
      </w:r>
      <w:r w:rsidR="00470E18">
        <w:t xml:space="preserve">s Hub </w:t>
      </w:r>
      <w:r w:rsidR="00D30E2D" w:rsidRPr="00887107">
        <w:t xml:space="preserve">or </w:t>
      </w:r>
      <w:r w:rsidR="00887107" w:rsidRPr="00887107">
        <w:t>NDIA.</w:t>
      </w:r>
    </w:p>
    <w:p w14:paraId="62793EEB" w14:textId="09B5BC74" w:rsidR="004B1409" w:rsidRDefault="004B1409" w:rsidP="000D4E82">
      <w:pPr>
        <w:spacing w:line="276" w:lineRule="auto"/>
        <w:ind w:left="5040" w:hanging="5040"/>
      </w:pPr>
      <w:r w:rsidRPr="00B72EE8">
        <w:t xml:space="preserve">The Commonwealth Ombudsman </w:t>
      </w:r>
      <w:proofErr w:type="gramStart"/>
      <w:r w:rsidRPr="00B72EE8">
        <w:t>can be</w:t>
      </w:r>
      <w:r w:rsidR="00B15D6A">
        <w:t xml:space="preserve"> </w:t>
      </w:r>
      <w:r w:rsidRPr="00B72EE8">
        <w:t>contacted</w:t>
      </w:r>
      <w:proofErr w:type="gramEnd"/>
      <w:r w:rsidRPr="00B72EE8">
        <w:t xml:space="preserve"> on: </w:t>
      </w:r>
    </w:p>
    <w:p w14:paraId="606F9B41" w14:textId="77777777" w:rsidR="004B1409" w:rsidRPr="00B72EE8" w:rsidRDefault="004B1409" w:rsidP="000D4E82">
      <w:pPr>
        <w:spacing w:line="276" w:lineRule="auto"/>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34A3FD4E" w14:textId="77777777" w:rsidR="004B1409" w:rsidRPr="00A04CCA" w:rsidRDefault="004B1409" w:rsidP="000D4E82">
      <w:pPr>
        <w:pStyle w:val="Heading3"/>
        <w:spacing w:line="276" w:lineRule="auto"/>
        <w:ind w:left="1134"/>
      </w:pPr>
      <w:bookmarkStart w:id="164" w:name="_Toc961989"/>
      <w:r w:rsidRPr="00A04CCA">
        <w:t>Conflicts of interest</w:t>
      </w:r>
      <w:bookmarkEnd w:id="164"/>
    </w:p>
    <w:p w14:paraId="12397A5F" w14:textId="3AF7A828" w:rsidR="004B1409" w:rsidRPr="00F1475D" w:rsidRDefault="004B1409" w:rsidP="00827A5C">
      <w:pPr>
        <w:spacing w:before="120"/>
      </w:pPr>
      <w:r w:rsidRPr="00122DEC">
        <w:t xml:space="preserve">Any conflicts of interest could affect the performance of the </w:t>
      </w:r>
      <w:r w:rsidR="004826F3">
        <w:t>g</w:t>
      </w:r>
      <w:r w:rsidR="009D7489">
        <w:t>rant</w:t>
      </w:r>
      <w:r w:rsidR="00B501CF">
        <w:t xml:space="preserve"> opportunity or program</w:t>
      </w:r>
      <w:r w:rsidRPr="00122DEC">
        <w:t xml:space="preserve">. There may be a </w:t>
      </w:r>
      <w:hyperlink r:id="rId43" w:history="1">
        <w:r w:rsidRPr="00122DEC">
          <w:t>conflict of interest</w:t>
        </w:r>
      </w:hyperlink>
      <w:r w:rsidRPr="00122DEC">
        <w:t>, or perceived conflict of interest, if</w:t>
      </w:r>
      <w:r w:rsidRPr="00F1475D">
        <w:t xml:space="preserve"> </w:t>
      </w:r>
      <w:r w:rsidR="00887107" w:rsidRPr="00887107">
        <w:t>NDIA</w:t>
      </w:r>
      <w:r w:rsidR="00470E18" w:rsidRPr="00887107">
        <w:t xml:space="preserve"> </w:t>
      </w:r>
      <w:r w:rsidR="00470E18" w:rsidRPr="00EE0C10">
        <w:t xml:space="preserve">and the Community </w:t>
      </w:r>
      <w:r w:rsidR="009D7489">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42184A9B" w14:textId="77777777" w:rsidR="004B1409" w:rsidRPr="00A04CCA" w:rsidRDefault="004B1409" w:rsidP="00827A5C">
      <w:pPr>
        <w:pStyle w:val="ListBullet"/>
        <w:spacing w:before="120" w:after="120"/>
        <w:rPr>
          <w:color w:val="0070C0"/>
        </w:rPr>
      </w:pPr>
      <w:r w:rsidRPr="00F1475D">
        <w:t xml:space="preserve">professional, commercial or personal relationship with a party who is able to influence the application selection </w:t>
      </w:r>
      <w:r w:rsidR="00A9533B">
        <w:t>process, such as an Australian g</w:t>
      </w:r>
      <w:r w:rsidRPr="00F1475D">
        <w:t>overnment officer</w:t>
      </w:r>
    </w:p>
    <w:p w14:paraId="38F2E9B6" w14:textId="59EC3862" w:rsidR="004B1409" w:rsidRPr="00F1475D" w:rsidRDefault="004B1409" w:rsidP="00827A5C">
      <w:pPr>
        <w:pStyle w:val="ListBullet"/>
        <w:spacing w:before="120" w:after="120"/>
      </w:pPr>
      <w:r w:rsidRPr="00F1475D">
        <w:t xml:space="preserve">relationship with </w:t>
      </w:r>
      <w:r w:rsidR="00B501CF">
        <w:t>or interest in</w:t>
      </w:r>
      <w:r w:rsidRPr="00F1475D">
        <w:t>, an organisation, which is likely to interfere with or restrict the applicants from carrying out the proposed acti</w:t>
      </w:r>
      <w:r w:rsidR="00C4654B">
        <w:t>vities fairly and independently</w:t>
      </w:r>
    </w:p>
    <w:p w14:paraId="59FCB6F2" w14:textId="7FAD8758" w:rsidR="004B1409" w:rsidRPr="00F1475D" w:rsidRDefault="004B1409" w:rsidP="00827A5C">
      <w:pPr>
        <w:pStyle w:val="ListBullet"/>
        <w:spacing w:before="120" w:after="120"/>
      </w:pPr>
      <w:proofErr w:type="gramStart"/>
      <w:r w:rsidRPr="00F1475D">
        <w:t>relationship</w:t>
      </w:r>
      <w:proofErr w:type="gramEnd"/>
      <w:r w:rsidRPr="00F1475D">
        <w:t xml:space="preserve"> with, or interest in, an organisation from which they will receive personal gain because the organisation receives </w:t>
      </w:r>
      <w:r w:rsidR="00182EAC">
        <w:t xml:space="preserve">a </w:t>
      </w:r>
      <w:r w:rsidR="004826F3">
        <w:t>g</w:t>
      </w:r>
      <w:r w:rsidR="009D7489">
        <w:t>rant</w:t>
      </w:r>
      <w:r w:rsidR="00182EAC">
        <w:t xml:space="preserve"> under the </w:t>
      </w:r>
      <w:r w:rsidR="004826F3">
        <w:t>g</w:t>
      </w:r>
      <w:r w:rsidR="009D7489">
        <w:t>rant</w:t>
      </w:r>
      <w:r w:rsidR="004826F3">
        <w:t xml:space="preserve"> program/g</w:t>
      </w:r>
      <w:r w:rsidR="009D7489">
        <w:t>rant</w:t>
      </w:r>
      <w:r w:rsidR="00182EAC">
        <w:t xml:space="preserve"> opportunity</w:t>
      </w:r>
      <w:r w:rsidRPr="00F1475D">
        <w:t>.</w:t>
      </w:r>
    </w:p>
    <w:p w14:paraId="4F0334DC" w14:textId="77777777" w:rsidR="004B1409" w:rsidRPr="00F1475D" w:rsidRDefault="004B1409" w:rsidP="00827A5C">
      <w:pPr>
        <w:spacing w:before="120"/>
      </w:pPr>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490FB8AF" w14:textId="1C0B6D88" w:rsidR="004B1409" w:rsidRDefault="004B1409" w:rsidP="00827A5C">
      <w:pPr>
        <w:spacing w:before="120"/>
      </w:pPr>
      <w:r w:rsidRPr="00F1475D">
        <w:t xml:space="preserve">If you later </w:t>
      </w:r>
      <w:r w:rsidR="00A9533B">
        <w:t xml:space="preserve">think there is an </w:t>
      </w:r>
      <w:r w:rsidRPr="00F1475D">
        <w:t xml:space="preserve">actual, apparent, or </w:t>
      </w:r>
      <w:r w:rsidR="00182EAC">
        <w:t xml:space="preserve">perceived </w:t>
      </w:r>
      <w:r w:rsidRPr="00F1475D">
        <w:t>conflict of interest, you must inform the</w:t>
      </w:r>
      <w:r w:rsidRPr="00516E21">
        <w:t xml:space="preserve"> </w:t>
      </w:r>
      <w:r w:rsidR="00887107" w:rsidRPr="00663B2A">
        <w:t>NDIA</w:t>
      </w:r>
      <w:r w:rsidRPr="00B15D6A">
        <w:t xml:space="preserve"> </w:t>
      </w:r>
      <w:r w:rsidR="00470E18">
        <w:t xml:space="preserve">and the Community </w:t>
      </w:r>
      <w:r w:rsidR="009D7489">
        <w:t>Grant</w:t>
      </w:r>
      <w:r w:rsidR="00470E18">
        <w:t xml:space="preserve">s Hub </w:t>
      </w:r>
      <w:r w:rsidRPr="00B72EE8">
        <w:t xml:space="preserve">in writing immediately. </w:t>
      </w:r>
    </w:p>
    <w:p w14:paraId="7B2CE677" w14:textId="77777777" w:rsidR="00182EAC" w:rsidRDefault="004B1409" w:rsidP="00827A5C">
      <w:pPr>
        <w:spacing w:before="120"/>
      </w:pPr>
      <w:r w:rsidRPr="00B72EE8">
        <w:t xml:space="preserve">Conflicts of interest for </w:t>
      </w:r>
      <w:r w:rsidR="00A9533B">
        <w:t>Australian 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4" w:history="1">
        <w:r w:rsidRPr="009C7586">
          <w:rPr>
            <w:rStyle w:val="Hyperlink"/>
          </w:rPr>
          <w:t>Public Service Code of Conduct (Section 13(7))</w:t>
        </w:r>
      </w:hyperlink>
      <w:r>
        <w:t xml:space="preserve"> of the </w:t>
      </w:r>
      <w:hyperlink r:id="rId45"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04925BB8" w14:textId="77777777" w:rsidR="004B1409" w:rsidRPr="00B72EE8" w:rsidRDefault="004B1409" w:rsidP="00827A5C">
      <w:pPr>
        <w:spacing w:before="120"/>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6" w:history="1">
        <w:r w:rsidR="00E96DD6" w:rsidRPr="00EE0C10">
          <w:rPr>
            <w:rStyle w:val="Hyperlink"/>
          </w:rPr>
          <w:t xml:space="preserve">Community </w:t>
        </w:r>
        <w:r w:rsidR="009D7489">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7DD55850" w14:textId="77777777" w:rsidR="004B1409" w:rsidRDefault="007E6B1A" w:rsidP="000D4E82">
      <w:pPr>
        <w:pStyle w:val="Heading3"/>
        <w:spacing w:line="276" w:lineRule="auto"/>
        <w:ind w:left="1134"/>
      </w:pPr>
      <w:bookmarkStart w:id="165" w:name="_Toc961990"/>
      <w:r>
        <w:t>Privacy</w:t>
      </w:r>
      <w:bookmarkEnd w:id="165"/>
    </w:p>
    <w:p w14:paraId="7CA9F749" w14:textId="77777777" w:rsidR="007E6B1A" w:rsidRPr="000D1F02" w:rsidRDefault="00E96DD6" w:rsidP="00827A5C">
      <w:pPr>
        <w:spacing w:before="120"/>
      </w:pPr>
      <w:r>
        <w:t>We</w:t>
      </w:r>
      <w:r w:rsidR="00470E18" w:rsidRPr="009668F6">
        <w:rPr>
          <w:color w:val="0070C0"/>
        </w:rPr>
        <w:t xml:space="preserve"> </w:t>
      </w:r>
      <w:r w:rsidR="007E6B1A" w:rsidRPr="00164671">
        <w:t xml:space="preserve">treat your personal information according to the </w:t>
      </w:r>
      <w:hyperlink r:id="rId47"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8"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1F80A009" w14:textId="77777777" w:rsidR="007E6B1A" w:rsidRPr="00E86A67" w:rsidRDefault="007E6B1A" w:rsidP="00827A5C">
      <w:pPr>
        <w:pStyle w:val="ListBullet"/>
        <w:spacing w:before="120" w:after="120"/>
      </w:pPr>
      <w:r w:rsidRPr="00E86A67">
        <w:t>what personal information we collect</w:t>
      </w:r>
    </w:p>
    <w:p w14:paraId="24883E21" w14:textId="7A76C962" w:rsidR="007E6B1A" w:rsidRPr="00E86A67" w:rsidRDefault="007E6B1A" w:rsidP="00827A5C">
      <w:pPr>
        <w:pStyle w:val="ListBullet"/>
        <w:spacing w:before="120" w:after="120"/>
      </w:pPr>
      <w:r w:rsidRPr="00E86A67">
        <w:t>why we co</w:t>
      </w:r>
      <w:r>
        <w:t>llect your personal information</w:t>
      </w:r>
    </w:p>
    <w:p w14:paraId="19C44F0F" w14:textId="77777777" w:rsidR="007E6B1A" w:rsidRDefault="007E6B1A" w:rsidP="00827A5C">
      <w:pPr>
        <w:pStyle w:val="ListBullet"/>
        <w:spacing w:before="120" w:after="120"/>
      </w:pPr>
      <w:proofErr w:type="gramStart"/>
      <w:r w:rsidRPr="00E86A67">
        <w:t>who</w:t>
      </w:r>
      <w:proofErr w:type="gramEnd"/>
      <w:r w:rsidRPr="00E86A67">
        <w:t xml:space="preserve"> we gi</w:t>
      </w:r>
      <w:r>
        <w:t>ve your personal information to</w:t>
      </w:r>
      <w:r w:rsidR="004129D1">
        <w:t>.</w:t>
      </w:r>
    </w:p>
    <w:p w14:paraId="1B19A87A" w14:textId="77777777" w:rsidR="00A95129" w:rsidRDefault="00A95129" w:rsidP="00827A5C">
      <w:pPr>
        <w:spacing w:before="120"/>
      </w:pPr>
      <w:r>
        <w:t xml:space="preserve">Your personal information </w:t>
      </w:r>
      <w:proofErr w:type="gramStart"/>
      <w:r>
        <w:t>can only be disclosed</w:t>
      </w:r>
      <w:proofErr w:type="gramEnd"/>
      <w:r>
        <w:t xml:space="preserve"> to someone else for the primary purpose for which it was collected, unless an exemption applies.</w:t>
      </w:r>
    </w:p>
    <w:p w14:paraId="4261025F" w14:textId="7BF1B45B" w:rsidR="00A95129" w:rsidRDefault="00A95129" w:rsidP="00827A5C">
      <w:pPr>
        <w:spacing w:before="120"/>
      </w:pPr>
      <w:r w:rsidRPr="00763129">
        <w:lastRenderedPageBreak/>
        <w:t xml:space="preserve">The </w:t>
      </w:r>
      <w:r w:rsidR="00370E02">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 xml:space="preserve">about </w:t>
      </w:r>
      <w:r w:rsidR="004826F3">
        <w:t>g</w:t>
      </w:r>
      <w:r w:rsidR="009D7489">
        <w:t>rant</w:t>
      </w:r>
      <w:r w:rsidRPr="00763129">
        <w:t xml:space="preserve"> applicants and </w:t>
      </w:r>
      <w:r w:rsidR="004826F3">
        <w:t>g</w:t>
      </w:r>
      <w:r w:rsidR="009D7489">
        <w:t>rant</w:t>
      </w:r>
      <w:r>
        <w:t xml:space="preserve"> recipients under this </w:t>
      </w:r>
      <w:r w:rsidR="004826F3">
        <w:t>g</w:t>
      </w:r>
      <w:r w:rsidR="009D7489">
        <w:t>rant</w:t>
      </w:r>
      <w:r>
        <w:t xml:space="preserve"> opportunity </w:t>
      </w:r>
      <w:r w:rsidR="00370E02">
        <w:t>in any other Australian g</w:t>
      </w:r>
      <w:r w:rsidRPr="00763129">
        <w:t>overnment business or function</w:t>
      </w:r>
      <w:r>
        <w:t xml:space="preserve">. This includes disclosing </w:t>
      </w:r>
      <w:r w:rsidR="004826F3">
        <w:t>g</w:t>
      </w:r>
      <w:r w:rsidR="009D7489">
        <w:t>rant</w:t>
      </w:r>
      <w:r>
        <w:t xml:space="preserve"> information on </w:t>
      </w:r>
      <w:proofErr w:type="spellStart"/>
      <w:r w:rsidR="009D7489">
        <w:t>Grant</w:t>
      </w:r>
      <w:r>
        <w:t>Connect</w:t>
      </w:r>
      <w:proofErr w:type="spellEnd"/>
      <w:r>
        <w:t xml:space="preserve"> as required for reporting purpose</w:t>
      </w:r>
      <w:r w:rsidR="009376CD">
        <w:t>s</w:t>
      </w:r>
      <w:r>
        <w:t xml:space="preserve"> and giving </w:t>
      </w:r>
      <w:r w:rsidRPr="00763129">
        <w:t>information to the Australian Taxation Office for compliance purposes.</w:t>
      </w:r>
    </w:p>
    <w:p w14:paraId="1EA4DD3E" w14:textId="77777777" w:rsidR="00A95129" w:rsidRDefault="00E96DD6" w:rsidP="00827A5C">
      <w:pPr>
        <w:spacing w:before="120"/>
      </w:pPr>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35C84820" w14:textId="77777777" w:rsidR="00A95129" w:rsidRPr="00763129" w:rsidRDefault="00A95129" w:rsidP="00827A5C">
      <w:pPr>
        <w:spacing w:before="120"/>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7A46B8" w:rsidRPr="00887107">
        <w:t xml:space="preserve"> </w:t>
      </w:r>
      <w:r w:rsidR="00887107" w:rsidRPr="00887107">
        <w:t>NDIA</w:t>
      </w:r>
      <w:r w:rsidR="007A46B8" w:rsidRPr="00887107">
        <w:t xml:space="preserve"> </w:t>
      </w:r>
      <w:r w:rsidR="007A46B8">
        <w:t>would breach an Australian Privacy Principle as defined in the Act.</w:t>
      </w:r>
    </w:p>
    <w:p w14:paraId="5F83BABB" w14:textId="77777777" w:rsidR="00D35A39" w:rsidRDefault="00D35A39" w:rsidP="000D4E82">
      <w:pPr>
        <w:pStyle w:val="Heading3"/>
        <w:spacing w:line="276" w:lineRule="auto"/>
        <w:ind w:left="1134"/>
      </w:pPr>
      <w:bookmarkStart w:id="166" w:name="_Toc961991"/>
      <w:r>
        <w:t>Confidential Information</w:t>
      </w:r>
      <w:bookmarkEnd w:id="166"/>
    </w:p>
    <w:p w14:paraId="5B9F803B" w14:textId="571339FD" w:rsidR="007A46B8" w:rsidRPr="00E96DD6" w:rsidRDefault="002B4620" w:rsidP="00827A5C">
      <w:pPr>
        <w:spacing w:before="120"/>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w:t>
      </w:r>
      <w:r w:rsidR="004826F3">
        <w:rPr>
          <w:lang w:eastAsia="en-AU"/>
        </w:rPr>
        <w:t>grant application and/or a</w:t>
      </w:r>
      <w:r w:rsidR="007A46B8">
        <w:rPr>
          <w:lang w:eastAsia="en-AU"/>
        </w:rPr>
        <w:t xml:space="preserve">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110751A5" w14:textId="77777777" w:rsidR="007A46B8" w:rsidRPr="00E96DD6" w:rsidRDefault="007A46B8" w:rsidP="00827A5C">
      <w:pPr>
        <w:spacing w:before="120"/>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60D3E43B" w14:textId="2D0CB038" w:rsidR="002B4620" w:rsidRPr="00E96DD6" w:rsidRDefault="002B4620" w:rsidP="00827A5C">
      <w:pPr>
        <w:spacing w:before="120"/>
        <w:rPr>
          <w:lang w:eastAsia="en-AU"/>
        </w:rPr>
      </w:pPr>
      <w:r w:rsidRPr="00EE0C10">
        <w:rPr>
          <w:lang w:eastAsia="en-AU"/>
        </w:rPr>
        <w:t>We</w:t>
      </w:r>
      <w:r w:rsidRPr="00E96DD6">
        <w:rPr>
          <w:lang w:eastAsia="en-AU"/>
        </w:rPr>
        <w:t xml:space="preserve"> will keep any information in connection with the </w:t>
      </w:r>
      <w:r w:rsidR="004826F3">
        <w:rPr>
          <w:lang w:eastAsia="en-AU"/>
        </w:rPr>
        <w:t>grant a</w:t>
      </w:r>
      <w:r w:rsidRPr="00E96DD6">
        <w:rPr>
          <w:lang w:eastAsia="en-AU"/>
        </w:rPr>
        <w:t>greement confidential to the extent that it meets all of the three conditions below:</w:t>
      </w:r>
    </w:p>
    <w:p w14:paraId="3BE79B9A" w14:textId="77777777" w:rsidR="002B4620" w:rsidRPr="00E96DD6" w:rsidRDefault="00370E02" w:rsidP="00827A5C">
      <w:pPr>
        <w:pStyle w:val="ListNumber"/>
        <w:numPr>
          <w:ilvl w:val="0"/>
          <w:numId w:val="15"/>
        </w:numPr>
        <w:spacing w:before="120"/>
        <w:ind w:left="714"/>
      </w:pPr>
      <w:r>
        <w:t>y</w:t>
      </w:r>
      <w:r w:rsidR="002B4620" w:rsidRPr="00E96DD6">
        <w:t>ou clearly identify the information as confidential and explain why we should treat it as confidential</w:t>
      </w:r>
    </w:p>
    <w:p w14:paraId="3F493990" w14:textId="6BEF1526" w:rsidR="002B4620" w:rsidRPr="00E96DD6" w:rsidRDefault="00370E02" w:rsidP="00827A5C">
      <w:pPr>
        <w:pStyle w:val="ListNumber"/>
        <w:spacing w:before="120"/>
        <w:ind w:left="714"/>
      </w:pPr>
      <w:r>
        <w:t>t</w:t>
      </w:r>
      <w:r w:rsidR="002B4620" w:rsidRPr="00E96DD6">
        <w:t>he information is commercially sensitive</w:t>
      </w:r>
    </w:p>
    <w:p w14:paraId="77322240" w14:textId="77777777" w:rsidR="002B4620" w:rsidRPr="00E96DD6" w:rsidRDefault="00370E02" w:rsidP="00827A5C">
      <w:pPr>
        <w:pStyle w:val="ListNumber"/>
        <w:spacing w:before="120"/>
        <w:ind w:left="714"/>
      </w:pPr>
      <w:proofErr w:type="gramStart"/>
      <w:r>
        <w:t>r</w:t>
      </w:r>
      <w:r w:rsidR="002B4620" w:rsidRPr="00E96DD6">
        <w:t>evealing</w:t>
      </w:r>
      <w:proofErr w:type="gramEnd"/>
      <w:r w:rsidR="002B4620" w:rsidRPr="00E96DD6">
        <w:t xml:space="preserve"> the information would cause unreasona</w:t>
      </w:r>
      <w:r w:rsidR="00C4654B">
        <w:t>ble harm to you or someone else</w:t>
      </w:r>
      <w:r w:rsidR="004129D1">
        <w:t>.</w:t>
      </w:r>
    </w:p>
    <w:p w14:paraId="5958E264" w14:textId="77777777" w:rsidR="007E6B1A" w:rsidRPr="00E96DD6" w:rsidRDefault="007E6B1A" w:rsidP="00827A5C">
      <w:pPr>
        <w:spacing w:before="120"/>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41F1FAF5" w14:textId="77777777" w:rsidR="007E6B1A" w:rsidRPr="00E96DD6" w:rsidRDefault="007E6B1A" w:rsidP="00827A5C">
      <w:pPr>
        <w:pStyle w:val="ListBullet"/>
        <w:numPr>
          <w:ilvl w:val="1"/>
          <w:numId w:val="9"/>
        </w:numPr>
        <w:spacing w:before="120" w:after="120"/>
      </w:pPr>
      <w:r w:rsidRPr="00E96DD6">
        <w:t>Commonwealth employees and contractors to help us manage the program effectively</w:t>
      </w:r>
    </w:p>
    <w:p w14:paraId="7B3560AB" w14:textId="77777777" w:rsidR="007E6B1A" w:rsidRDefault="007E6B1A" w:rsidP="00827A5C">
      <w:pPr>
        <w:pStyle w:val="ListBullet"/>
        <w:numPr>
          <w:ilvl w:val="1"/>
          <w:numId w:val="9"/>
        </w:numPr>
        <w:spacing w:before="120" w:after="120"/>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9CA6DE4" w14:textId="77777777" w:rsidR="007E6B1A" w:rsidRDefault="007E6B1A" w:rsidP="00827A5C">
      <w:pPr>
        <w:pStyle w:val="ListBullet"/>
        <w:numPr>
          <w:ilvl w:val="1"/>
          <w:numId w:val="9"/>
        </w:numPr>
        <w:spacing w:before="120" w:after="120"/>
      </w:pPr>
      <w:r>
        <w:t>employees and contractors of other Commonwealth agencies for any purposes, including government administration, research or service delivery</w:t>
      </w:r>
    </w:p>
    <w:p w14:paraId="75E6A1B6" w14:textId="77777777" w:rsidR="007E6B1A" w:rsidRPr="0033741C" w:rsidRDefault="007E6B1A" w:rsidP="00827A5C">
      <w:pPr>
        <w:pStyle w:val="ListBullet"/>
        <w:numPr>
          <w:ilvl w:val="1"/>
          <w:numId w:val="9"/>
        </w:numPr>
        <w:spacing w:before="120" w:after="120"/>
      </w:pPr>
      <w:r>
        <w:t xml:space="preserve">other Commonwealth, </w:t>
      </w:r>
      <w:r w:rsidR="00046C7E">
        <w:t>state</w:t>
      </w:r>
      <w:r>
        <w:t xml:space="preserve">, </w:t>
      </w:r>
      <w:r w:rsidR="00046C7E">
        <w:t xml:space="preserve">territory </w:t>
      </w:r>
      <w:r>
        <w:t>or local government agencies in program reports and consultations</w:t>
      </w:r>
    </w:p>
    <w:p w14:paraId="2BD6B3D0" w14:textId="77777777" w:rsidR="007E6B1A" w:rsidRPr="0033741C" w:rsidRDefault="007E6B1A" w:rsidP="00827A5C">
      <w:pPr>
        <w:pStyle w:val="ListBullet"/>
        <w:numPr>
          <w:ilvl w:val="1"/>
          <w:numId w:val="9"/>
        </w:numPr>
        <w:spacing w:before="120" w:after="120"/>
      </w:pPr>
      <w:r w:rsidRPr="0033741C">
        <w:t>the Auditor-General, Ombudsman or Privacy Commissioner</w:t>
      </w:r>
    </w:p>
    <w:p w14:paraId="66BCED3B" w14:textId="4885586C" w:rsidR="007E6B1A" w:rsidRPr="00BA6D16" w:rsidRDefault="007E6B1A" w:rsidP="00827A5C">
      <w:pPr>
        <w:pStyle w:val="ListBullet"/>
        <w:numPr>
          <w:ilvl w:val="1"/>
          <w:numId w:val="9"/>
        </w:numPr>
        <w:spacing w:before="120" w:after="120"/>
      </w:pPr>
      <w:r w:rsidRPr="00BA6D16">
        <w:t>the responsible Minister or Parliamentary Secretary</w:t>
      </w:r>
    </w:p>
    <w:p w14:paraId="78E5D2E3" w14:textId="77777777" w:rsidR="007E6B1A" w:rsidRPr="0033741C" w:rsidRDefault="007E6B1A" w:rsidP="00827A5C">
      <w:pPr>
        <w:pStyle w:val="ListBullet"/>
        <w:numPr>
          <w:ilvl w:val="1"/>
          <w:numId w:val="9"/>
        </w:numPr>
        <w:spacing w:before="120" w:after="120"/>
      </w:pPr>
      <w:proofErr w:type="gramStart"/>
      <w:r w:rsidRPr="0033741C">
        <w:t>a</w:t>
      </w:r>
      <w:proofErr w:type="gramEnd"/>
      <w:r w:rsidRPr="0033741C">
        <w:t xml:space="preserve"> House or a Committee of the </w:t>
      </w:r>
      <w:r>
        <w:t xml:space="preserve">Australian </w:t>
      </w:r>
      <w:r w:rsidRPr="0033741C">
        <w:t>Parliament</w:t>
      </w:r>
      <w:r>
        <w:t>.</w:t>
      </w:r>
    </w:p>
    <w:p w14:paraId="23D8423B" w14:textId="3F396D17" w:rsidR="007E6B1A" w:rsidRPr="00E86A67" w:rsidRDefault="007E6B1A" w:rsidP="00827A5C">
      <w:pPr>
        <w:spacing w:before="120"/>
      </w:pPr>
      <w:r w:rsidRPr="00E86A67">
        <w:t xml:space="preserve">The </w:t>
      </w:r>
      <w:r w:rsidR="004826F3">
        <w:t>g</w:t>
      </w:r>
      <w:r w:rsidR="009D7489">
        <w:t>rant</w:t>
      </w:r>
      <w:r>
        <w:t xml:space="preserve"> </w:t>
      </w:r>
      <w:r w:rsidR="004826F3">
        <w:t>a</w:t>
      </w:r>
      <w:r w:rsidRPr="00E86A67">
        <w:t xml:space="preserve">greement </w:t>
      </w:r>
      <w:r w:rsidR="002B4620">
        <w:t>may also</w:t>
      </w:r>
      <w:r w:rsidR="002B4620" w:rsidRPr="00E86A67">
        <w:t xml:space="preserve"> </w:t>
      </w:r>
      <w:r w:rsidRPr="00E86A67">
        <w:t xml:space="preserve">include any specific requirements about special categories of information collected, created or held under the </w:t>
      </w:r>
      <w:r w:rsidR="004826F3">
        <w:t>g</w:t>
      </w:r>
      <w:r w:rsidR="009D7489">
        <w:t>rant</w:t>
      </w:r>
      <w:r>
        <w:t xml:space="preserve"> </w:t>
      </w:r>
      <w:r w:rsidR="004826F3">
        <w:t>a</w:t>
      </w:r>
      <w:r w:rsidRPr="00E86A67">
        <w:t xml:space="preserve">greement. </w:t>
      </w:r>
    </w:p>
    <w:p w14:paraId="3A719D56" w14:textId="77777777" w:rsidR="004B1409" w:rsidRDefault="002D2607" w:rsidP="000D4E82">
      <w:pPr>
        <w:pStyle w:val="Heading3"/>
        <w:spacing w:line="276" w:lineRule="auto"/>
        <w:ind w:left="1134"/>
      </w:pPr>
      <w:bookmarkStart w:id="167" w:name="_Toc961992"/>
      <w:r>
        <w:lastRenderedPageBreak/>
        <w:t>Freedom of information</w:t>
      </w:r>
      <w:bookmarkEnd w:id="167"/>
    </w:p>
    <w:p w14:paraId="33ADC628" w14:textId="28E65CC2" w:rsidR="002D2607" w:rsidRPr="00B72EE8" w:rsidRDefault="002D2607" w:rsidP="00827A5C">
      <w:pPr>
        <w:spacing w:before="120"/>
      </w:pPr>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w:t>
      </w:r>
      <w:r w:rsidR="004826F3">
        <w:t>g</w:t>
      </w:r>
      <w:r w:rsidR="009D7489">
        <w:t>rant</w:t>
      </w:r>
      <w:r w:rsidR="00182EAC">
        <w:t xml:space="preserve">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2C97C52C" w14:textId="77777777" w:rsidR="002D2607" w:rsidRPr="00B72EE8" w:rsidRDefault="002D2607" w:rsidP="00827A5C">
      <w:pPr>
        <w:spacing w:before="120"/>
      </w:pPr>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5DEDD236" w14:textId="4043633C" w:rsidR="00887107" w:rsidRPr="00827A5C" w:rsidRDefault="004826F3" w:rsidP="00827A5C">
      <w:pPr>
        <w:spacing w:before="120"/>
      </w:pPr>
      <w:r>
        <w:t>All freedom of i</w:t>
      </w:r>
      <w:r w:rsidR="002D2607">
        <w:t xml:space="preserve">nformation </w:t>
      </w:r>
      <w:r w:rsidR="002D2607" w:rsidRPr="00B72EE8">
        <w:t xml:space="preserve">requests </w:t>
      </w:r>
      <w:proofErr w:type="gramStart"/>
      <w:r w:rsidR="002D2607" w:rsidRPr="00B72EE8">
        <w:t>must be referred</w:t>
      </w:r>
      <w:proofErr w:type="gramEnd"/>
      <w:r w:rsidR="002D2607" w:rsidRPr="00B72EE8">
        <w:t xml:space="preserve"> to the Freedom of Information </w:t>
      </w:r>
      <w:r w:rsidR="00887107">
        <w:t xml:space="preserve">team by email to </w:t>
      </w:r>
      <w:hyperlink r:id="rId50" w:history="1">
        <w:r w:rsidR="00887107" w:rsidRPr="005E735B">
          <w:rPr>
            <w:rStyle w:val="Hyperlink"/>
          </w:rPr>
          <w:t>foi@ndis.gov.au</w:t>
        </w:r>
      </w:hyperlink>
      <w:r w:rsidR="00C319D9">
        <w:t xml:space="preserve"> </w:t>
      </w:r>
    </w:p>
    <w:bookmarkEnd w:id="130"/>
    <w:p w14:paraId="618C5F2B" w14:textId="77777777" w:rsidR="002134B0" w:rsidRDefault="002134B0">
      <w:pPr>
        <w:spacing w:before="0" w:after="0" w:line="240" w:lineRule="auto"/>
        <w:rPr>
          <w:rFonts w:cstheme="minorHAnsi"/>
          <w:bCs/>
          <w:iCs/>
          <w:color w:val="264F90"/>
          <w:sz w:val="32"/>
          <w:szCs w:val="32"/>
        </w:rPr>
      </w:pPr>
      <w:r>
        <w:br w:type="page"/>
      </w:r>
    </w:p>
    <w:p w14:paraId="1260055B" w14:textId="3925286B" w:rsidR="00D96D08" w:rsidRDefault="002D2607" w:rsidP="000D4E82">
      <w:pPr>
        <w:pStyle w:val="Heading2"/>
        <w:spacing w:line="276" w:lineRule="auto"/>
      </w:pPr>
      <w:bookmarkStart w:id="168" w:name="_Toc961993"/>
      <w:r w:rsidRPr="002D2607">
        <w:lastRenderedPageBreak/>
        <w:t>Glossary</w:t>
      </w:r>
      <w:bookmarkEnd w:id="168"/>
    </w:p>
    <w:p w14:paraId="08BA3074" w14:textId="77777777" w:rsidR="007B576A" w:rsidRPr="007B576A" w:rsidRDefault="007B576A" w:rsidP="000D4E82">
      <w:pPr>
        <w:spacing w:line="276" w:lineRule="auto"/>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B175167" w14:textId="77777777" w:rsidTr="004960E4">
        <w:trPr>
          <w:cantSplit/>
          <w:tblHeader/>
        </w:trPr>
        <w:tc>
          <w:tcPr>
            <w:tcW w:w="1843" w:type="pct"/>
            <w:shd w:val="clear" w:color="auto" w:fill="264F90"/>
          </w:tcPr>
          <w:p w14:paraId="69E1950D" w14:textId="77777777" w:rsidR="002A7660" w:rsidRPr="004D41A5" w:rsidRDefault="002A7660" w:rsidP="000D4E82">
            <w:pPr>
              <w:pStyle w:val="TableHeadingNumbered"/>
              <w:spacing w:line="276" w:lineRule="auto"/>
            </w:pPr>
            <w:r w:rsidRPr="004D41A5">
              <w:t>Term</w:t>
            </w:r>
          </w:p>
        </w:tc>
        <w:tc>
          <w:tcPr>
            <w:tcW w:w="3157" w:type="pct"/>
            <w:shd w:val="clear" w:color="auto" w:fill="264F90"/>
          </w:tcPr>
          <w:p w14:paraId="0E1FF56F" w14:textId="77777777" w:rsidR="002A7660" w:rsidRPr="004D41A5" w:rsidRDefault="002A7660" w:rsidP="000D4E82">
            <w:pPr>
              <w:pStyle w:val="TableHeadingNumbered"/>
              <w:spacing w:line="276" w:lineRule="auto"/>
            </w:pPr>
            <w:r w:rsidRPr="004D41A5">
              <w:t>Definition</w:t>
            </w:r>
          </w:p>
        </w:tc>
      </w:tr>
      <w:tr w:rsidR="002547F6" w:rsidRPr="00274AE2" w14:paraId="32F846BF" w14:textId="77777777" w:rsidTr="004960E4">
        <w:trPr>
          <w:cantSplit/>
        </w:trPr>
        <w:tc>
          <w:tcPr>
            <w:tcW w:w="1843" w:type="pct"/>
          </w:tcPr>
          <w:p w14:paraId="489AD175" w14:textId="77777777" w:rsidR="002547F6" w:rsidRPr="00274AE2" w:rsidRDefault="002547F6" w:rsidP="000D4E82">
            <w:pPr>
              <w:spacing w:line="276" w:lineRule="auto"/>
            </w:pPr>
            <w:r w:rsidRPr="00274AE2">
              <w:t>accountable authority</w:t>
            </w:r>
          </w:p>
        </w:tc>
        <w:tc>
          <w:tcPr>
            <w:tcW w:w="3157" w:type="pct"/>
          </w:tcPr>
          <w:p w14:paraId="766244DA" w14:textId="77777777" w:rsidR="002547F6" w:rsidRPr="00274AE2" w:rsidRDefault="001D76D4" w:rsidP="000D4E82">
            <w:pPr>
              <w:spacing w:line="276" w:lineRule="auto"/>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676247">
                <w:rPr>
                  <w:rStyle w:val="Hyperlink"/>
                  <w:i/>
                </w:rPr>
                <w:t>Public Governance, Performance and Accountability Act 2013</w:t>
              </w:r>
            </w:hyperlink>
          </w:p>
        </w:tc>
      </w:tr>
      <w:tr w:rsidR="002547F6" w:rsidRPr="00274AE2" w14:paraId="681A89D0" w14:textId="77777777" w:rsidTr="004960E4">
        <w:trPr>
          <w:cantSplit/>
        </w:trPr>
        <w:tc>
          <w:tcPr>
            <w:tcW w:w="1843" w:type="pct"/>
          </w:tcPr>
          <w:p w14:paraId="79BEE86C" w14:textId="77777777" w:rsidR="002547F6" w:rsidRPr="00274AE2" w:rsidRDefault="008463BB" w:rsidP="000D4E82">
            <w:pPr>
              <w:spacing w:line="276" w:lineRule="auto"/>
            </w:pPr>
            <w:r>
              <w:t>a</w:t>
            </w:r>
            <w:r w:rsidR="002547F6" w:rsidRPr="00274AE2">
              <w:t>dministering entity</w:t>
            </w:r>
          </w:p>
        </w:tc>
        <w:tc>
          <w:tcPr>
            <w:tcW w:w="3157" w:type="pct"/>
          </w:tcPr>
          <w:p w14:paraId="2BE76BAD" w14:textId="21700BB3" w:rsidR="002547F6" w:rsidRPr="00274AE2" w:rsidRDefault="001D76D4" w:rsidP="004826F3">
            <w:pPr>
              <w:spacing w:line="276" w:lineRule="auto"/>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4826F3">
              <w:rPr>
                <w:rFonts w:cs="Arial"/>
                <w:lang w:eastAsia="en-AU"/>
              </w:rPr>
              <w:t>g</w:t>
            </w:r>
            <w:r w:rsidR="009D7489">
              <w:rPr>
                <w:rFonts w:cs="Arial"/>
                <w:lang w:eastAsia="en-AU"/>
              </w:rPr>
              <w:t>rant</w:t>
            </w:r>
            <w:r w:rsidR="002547F6" w:rsidRPr="00274AE2">
              <w:rPr>
                <w:rFonts w:cs="Arial"/>
                <w:lang w:eastAsia="en-AU"/>
              </w:rPr>
              <w:t xml:space="preserve"> administration processes</w:t>
            </w:r>
          </w:p>
        </w:tc>
      </w:tr>
      <w:tr w:rsidR="002D2607" w:rsidRPr="009E3949" w14:paraId="354F6C9C" w14:textId="77777777" w:rsidTr="004960E4">
        <w:trPr>
          <w:cantSplit/>
        </w:trPr>
        <w:tc>
          <w:tcPr>
            <w:tcW w:w="1843" w:type="pct"/>
          </w:tcPr>
          <w:p w14:paraId="5D25D2B8" w14:textId="77777777" w:rsidR="002D2607" w:rsidRDefault="002D2607" w:rsidP="000D4E82">
            <w:pPr>
              <w:spacing w:line="276" w:lineRule="auto"/>
            </w:pPr>
            <w:r w:rsidRPr="001B21A4">
              <w:t>assessment criteria</w:t>
            </w:r>
          </w:p>
        </w:tc>
        <w:tc>
          <w:tcPr>
            <w:tcW w:w="3157" w:type="pct"/>
          </w:tcPr>
          <w:p w14:paraId="0F11B4BD" w14:textId="27460521" w:rsidR="002D2607" w:rsidRPr="006C4678" w:rsidRDefault="001D76D4" w:rsidP="004826F3">
            <w:pPr>
              <w:spacing w:line="276" w:lineRule="auto"/>
            </w:pPr>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w:t>
            </w:r>
            <w:r w:rsidR="004826F3">
              <w:rPr>
                <w:rFonts w:cs="Arial"/>
                <w:lang w:eastAsia="en-AU"/>
              </w:rPr>
              <w:t>grant</w:t>
            </w:r>
            <w:r w:rsidR="00932BB0" w:rsidRPr="00932BB0">
              <w:rPr>
                <w:rFonts w:cs="Arial"/>
                <w:lang w:eastAsia="en-AU"/>
              </w:rPr>
              <w:t xml:space="preserve"> opportunity, to determine application rankings</w:t>
            </w:r>
            <w:r w:rsidR="008A499A">
              <w:rPr>
                <w:rFonts w:cs="Arial"/>
                <w:lang w:eastAsia="en-AU"/>
              </w:rPr>
              <w:t>.</w:t>
            </w:r>
          </w:p>
        </w:tc>
      </w:tr>
      <w:tr w:rsidR="00E403A8" w:rsidRPr="009E3949" w14:paraId="7754FCF9" w14:textId="77777777" w:rsidTr="004960E4">
        <w:trPr>
          <w:cantSplit/>
        </w:trPr>
        <w:tc>
          <w:tcPr>
            <w:tcW w:w="1843" w:type="pct"/>
          </w:tcPr>
          <w:p w14:paraId="43066E1E" w14:textId="77777777" w:rsidR="00E403A8" w:rsidRPr="001B21A4" w:rsidRDefault="00E403A8" w:rsidP="000D4E82">
            <w:pPr>
              <w:spacing w:line="276" w:lineRule="auto"/>
            </w:pPr>
            <w:proofErr w:type="spellStart"/>
            <w:r w:rsidRPr="00530907">
              <w:t>Auspicor</w:t>
            </w:r>
            <w:proofErr w:type="spellEnd"/>
          </w:p>
        </w:tc>
        <w:tc>
          <w:tcPr>
            <w:tcW w:w="3157" w:type="pct"/>
          </w:tcPr>
          <w:p w14:paraId="68BB5FBE" w14:textId="77777777" w:rsidR="00E403A8" w:rsidRDefault="00E403A8" w:rsidP="000D4E82">
            <w:pPr>
              <w:spacing w:line="276" w:lineRule="auto"/>
              <w:rPr>
                <w:rFonts w:cs="Arial"/>
                <w:lang w:eastAsia="en-AU"/>
              </w:rPr>
            </w:pPr>
            <w:r>
              <w:rPr>
                <w:rFonts w:cs="Arial"/>
                <w:lang w:eastAsia="en-AU"/>
              </w:rPr>
              <w:t xml:space="preserve">An </w:t>
            </w:r>
            <w:proofErr w:type="spellStart"/>
            <w:r>
              <w:rPr>
                <w:rFonts w:cs="Arial"/>
                <w:lang w:eastAsia="en-AU"/>
              </w:rPr>
              <w:t>auspicor</w:t>
            </w:r>
            <w:proofErr w:type="spellEnd"/>
            <w:r>
              <w:rPr>
                <w:rFonts w:cs="Arial"/>
                <w:lang w:eastAsia="en-AU"/>
              </w:rPr>
              <w:t xml:space="preserve"> is a legal entity that applies on behalf of another organisation. The </w:t>
            </w:r>
            <w:proofErr w:type="spellStart"/>
            <w:r>
              <w:rPr>
                <w:rFonts w:cs="Arial"/>
                <w:lang w:eastAsia="en-AU"/>
              </w:rPr>
              <w:t>Auspicor</w:t>
            </w:r>
            <w:proofErr w:type="spellEnd"/>
            <w:r>
              <w:rPr>
                <w:rFonts w:cs="Arial"/>
                <w:lang w:eastAsia="en-AU"/>
              </w:rPr>
              <w:t xml:space="preserve"> becomes the applicant and is legally responsible for the project, its delivery, evaluation and acquittal of funding.</w:t>
            </w:r>
          </w:p>
        </w:tc>
      </w:tr>
      <w:tr w:rsidR="00E403A8" w:rsidRPr="009E3949" w14:paraId="4CAC9AC3" w14:textId="77777777" w:rsidTr="004960E4">
        <w:trPr>
          <w:cantSplit/>
        </w:trPr>
        <w:tc>
          <w:tcPr>
            <w:tcW w:w="1843" w:type="pct"/>
          </w:tcPr>
          <w:p w14:paraId="1279CD74" w14:textId="77777777" w:rsidR="00E403A8" w:rsidRPr="00E403A8" w:rsidRDefault="00E403A8" w:rsidP="000D4E82">
            <w:pPr>
              <w:spacing w:line="276" w:lineRule="auto"/>
            </w:pPr>
            <w:proofErr w:type="spellStart"/>
            <w:r w:rsidRPr="00530907">
              <w:t>Auspicee</w:t>
            </w:r>
            <w:proofErr w:type="spellEnd"/>
          </w:p>
        </w:tc>
        <w:tc>
          <w:tcPr>
            <w:tcW w:w="3157" w:type="pct"/>
          </w:tcPr>
          <w:p w14:paraId="65CB8B51" w14:textId="77777777" w:rsidR="00E403A8" w:rsidRDefault="00E403A8" w:rsidP="000D4E82">
            <w:pPr>
              <w:spacing w:line="276" w:lineRule="auto"/>
              <w:rPr>
                <w:rFonts w:cs="Arial"/>
                <w:lang w:eastAsia="en-AU"/>
              </w:rPr>
            </w:pPr>
            <w:r>
              <w:rPr>
                <w:rFonts w:cs="Arial"/>
                <w:lang w:eastAsia="en-AU"/>
              </w:rPr>
              <w:t xml:space="preserve">An organisation or unincorporated group that authorises another organisation to apply and manage the grant funding and contractual arrangements on behalf of the </w:t>
            </w:r>
            <w:proofErr w:type="spellStart"/>
            <w:r>
              <w:rPr>
                <w:rFonts w:cs="Arial"/>
                <w:lang w:eastAsia="en-AU"/>
              </w:rPr>
              <w:t>Auspicee</w:t>
            </w:r>
            <w:proofErr w:type="spellEnd"/>
            <w:r>
              <w:rPr>
                <w:rFonts w:cs="Arial"/>
                <w:lang w:eastAsia="en-AU"/>
              </w:rPr>
              <w:t xml:space="preserve">. The </w:t>
            </w:r>
            <w:proofErr w:type="spellStart"/>
            <w:r>
              <w:rPr>
                <w:rFonts w:cs="Arial"/>
                <w:lang w:eastAsia="en-AU"/>
              </w:rPr>
              <w:t>Auspicee</w:t>
            </w:r>
            <w:proofErr w:type="spellEnd"/>
            <w:r>
              <w:rPr>
                <w:rFonts w:cs="Arial"/>
                <w:lang w:eastAsia="en-AU"/>
              </w:rPr>
              <w:t xml:space="preserve"> will still deliver the project, but the </w:t>
            </w:r>
            <w:proofErr w:type="spellStart"/>
            <w:r>
              <w:rPr>
                <w:rFonts w:cs="Arial"/>
                <w:lang w:eastAsia="en-AU"/>
              </w:rPr>
              <w:t>Auspicor</w:t>
            </w:r>
            <w:proofErr w:type="spellEnd"/>
            <w:r>
              <w:rPr>
                <w:rFonts w:cs="Arial"/>
                <w:lang w:eastAsia="en-AU"/>
              </w:rPr>
              <w:t xml:space="preserve"> will manage the funding and all relationships and requirements with the funding body.</w:t>
            </w:r>
          </w:p>
        </w:tc>
      </w:tr>
      <w:tr w:rsidR="002D2607" w:rsidRPr="009E3949" w14:paraId="71004B74" w14:textId="77777777" w:rsidTr="004960E4">
        <w:trPr>
          <w:cantSplit/>
        </w:trPr>
        <w:tc>
          <w:tcPr>
            <w:tcW w:w="1843" w:type="pct"/>
          </w:tcPr>
          <w:p w14:paraId="14B9F9BE" w14:textId="77777777" w:rsidR="002D2607" w:rsidRDefault="002D2607" w:rsidP="000D4E82">
            <w:pPr>
              <w:spacing w:line="276" w:lineRule="auto"/>
            </w:pPr>
            <w:r>
              <w:t>c</w:t>
            </w:r>
            <w:r w:rsidRPr="00463AB3">
              <w:t>ommencement date</w:t>
            </w:r>
          </w:p>
        </w:tc>
        <w:tc>
          <w:tcPr>
            <w:tcW w:w="3157" w:type="pct"/>
          </w:tcPr>
          <w:p w14:paraId="3DAEABC4" w14:textId="1ACE6F82" w:rsidR="002D2607" w:rsidRPr="006C4678" w:rsidRDefault="001D76D4" w:rsidP="004826F3">
            <w:pPr>
              <w:spacing w:line="276" w:lineRule="auto"/>
            </w:pPr>
            <w:r>
              <w:t>t</w:t>
            </w:r>
            <w:r w:rsidR="002D2607" w:rsidRPr="00463AB3">
              <w:t xml:space="preserve">he expected start date for the </w:t>
            </w:r>
            <w:r w:rsidR="004826F3">
              <w:t>grant</w:t>
            </w:r>
            <w:r w:rsidR="002D2607" w:rsidRPr="00463AB3">
              <w:t xml:space="preserve"> activity </w:t>
            </w:r>
          </w:p>
        </w:tc>
      </w:tr>
      <w:tr w:rsidR="002D2607" w:rsidRPr="009E3949" w14:paraId="3AF9A97E" w14:textId="77777777" w:rsidTr="004960E4">
        <w:trPr>
          <w:cantSplit/>
        </w:trPr>
        <w:tc>
          <w:tcPr>
            <w:tcW w:w="1843" w:type="pct"/>
          </w:tcPr>
          <w:p w14:paraId="335B8565" w14:textId="77777777" w:rsidR="002D2607" w:rsidRDefault="002D2607" w:rsidP="000D4E82">
            <w:pPr>
              <w:spacing w:line="276" w:lineRule="auto"/>
            </w:pPr>
            <w:r>
              <w:t>c</w:t>
            </w:r>
            <w:r w:rsidRPr="00463AB3">
              <w:t>ompletion date</w:t>
            </w:r>
          </w:p>
        </w:tc>
        <w:tc>
          <w:tcPr>
            <w:tcW w:w="3157" w:type="pct"/>
          </w:tcPr>
          <w:p w14:paraId="59194F07" w14:textId="35313C93" w:rsidR="002D2607" w:rsidRPr="006C4678" w:rsidRDefault="001D76D4" w:rsidP="004826F3">
            <w:pPr>
              <w:spacing w:line="276" w:lineRule="auto"/>
            </w:pPr>
            <w:r>
              <w:t>t</w:t>
            </w:r>
            <w:r w:rsidR="002D2607" w:rsidRPr="00463AB3">
              <w:t xml:space="preserve">he expected date that the </w:t>
            </w:r>
            <w:r w:rsidR="004826F3">
              <w:t>grant</w:t>
            </w:r>
            <w:r w:rsidR="002D2607" w:rsidRPr="00463AB3">
              <w:t xml:space="preserve"> activity must be completed and the </w:t>
            </w:r>
            <w:r w:rsidR="004826F3">
              <w:t>grant</w:t>
            </w:r>
            <w:r w:rsidR="002D2607" w:rsidRPr="00463AB3">
              <w:t xml:space="preserve"> spent by </w:t>
            </w:r>
          </w:p>
        </w:tc>
      </w:tr>
      <w:tr w:rsidR="00E403A8" w:rsidRPr="009E3949" w14:paraId="45BF261C" w14:textId="77777777" w:rsidTr="004960E4">
        <w:trPr>
          <w:cantSplit/>
        </w:trPr>
        <w:tc>
          <w:tcPr>
            <w:tcW w:w="1843" w:type="pct"/>
          </w:tcPr>
          <w:p w14:paraId="16E81A79" w14:textId="77777777" w:rsidR="00E403A8" w:rsidRDefault="00E403A8" w:rsidP="000D4E82">
            <w:pPr>
              <w:spacing w:line="276" w:lineRule="auto"/>
            </w:pPr>
            <w:r>
              <w:t>Consortium</w:t>
            </w:r>
          </w:p>
        </w:tc>
        <w:tc>
          <w:tcPr>
            <w:tcW w:w="3157" w:type="pct"/>
          </w:tcPr>
          <w:p w14:paraId="614C434F" w14:textId="77777777" w:rsidR="00E403A8" w:rsidRDefault="00E403A8" w:rsidP="000D4E82">
            <w:pPr>
              <w:spacing w:line="276" w:lineRule="auto"/>
            </w:pPr>
            <w:r w:rsidRPr="00571065">
              <w:rPr>
                <w:lang w:val="en"/>
              </w:rPr>
              <w:t xml:space="preserve">A </w:t>
            </w:r>
            <w:r w:rsidRPr="00571065">
              <w:rPr>
                <w:bCs/>
                <w:lang w:val="en"/>
              </w:rPr>
              <w:t>consortium</w:t>
            </w:r>
            <w:r w:rsidRPr="00571065">
              <w:rPr>
                <w:lang w:val="en"/>
              </w:rPr>
              <w:t xml:space="preserve"> is a</w:t>
            </w:r>
            <w:r w:rsidRPr="009223B6">
              <w:rPr>
                <w:lang w:val="en"/>
              </w:rPr>
              <w:t xml:space="preserve">n </w:t>
            </w:r>
            <w:hyperlink r:id="rId52" w:tooltip="Voluntary association" w:history="1">
              <w:r w:rsidRPr="009223B6">
                <w:rPr>
                  <w:color w:val="000000" w:themeColor="text1"/>
                  <w:lang w:val="en"/>
                </w:rPr>
                <w:t>association</w:t>
              </w:r>
            </w:hyperlink>
            <w:r w:rsidRPr="009223B6">
              <w:rPr>
                <w:color w:val="000000" w:themeColor="text1"/>
                <w:lang w:val="en"/>
              </w:rPr>
              <w:t xml:space="preserve"> of two or more </w:t>
            </w:r>
            <w:hyperlink r:id="rId53" w:tooltip="Organizations" w:history="1">
              <w:proofErr w:type="spellStart"/>
              <w:r w:rsidRPr="009223B6">
                <w:rPr>
                  <w:color w:val="000000" w:themeColor="text1"/>
                  <w:lang w:val="en"/>
                </w:rPr>
                <w:t>organisations</w:t>
              </w:r>
              <w:proofErr w:type="spellEnd"/>
            </w:hyperlink>
            <w:r>
              <w:rPr>
                <w:lang w:val="en"/>
              </w:rPr>
              <w:t xml:space="preserve"> or groups </w:t>
            </w:r>
            <w:r w:rsidRPr="00571065">
              <w:rPr>
                <w:lang w:val="en"/>
              </w:rPr>
              <w:t>with the objective of participating in a common activity or pooling their resources for achieving a common goal.</w:t>
            </w:r>
            <w:r>
              <w:rPr>
                <w:lang w:val="en"/>
              </w:rPr>
              <w:t xml:space="preserve"> </w:t>
            </w:r>
            <w:r>
              <w:t xml:space="preserve">One organisation in a consortium </w:t>
            </w:r>
            <w:proofErr w:type="gramStart"/>
            <w:r>
              <w:t>must be nominated</w:t>
            </w:r>
            <w:proofErr w:type="gramEnd"/>
            <w:r>
              <w:t xml:space="preserve"> as the ‘</w:t>
            </w:r>
            <w:r w:rsidRPr="00B72EE8">
              <w:t xml:space="preserve">lead </w:t>
            </w:r>
            <w:r>
              <w:t>organisation’ and the others are referred to as Non-lead organisations.</w:t>
            </w:r>
          </w:p>
        </w:tc>
      </w:tr>
      <w:tr w:rsidR="00B20BF7" w:rsidRPr="009E3949" w14:paraId="3D5F23BE" w14:textId="77777777" w:rsidTr="004960E4">
        <w:trPr>
          <w:cantSplit/>
        </w:trPr>
        <w:tc>
          <w:tcPr>
            <w:tcW w:w="1843" w:type="pct"/>
          </w:tcPr>
          <w:p w14:paraId="23E93AEA" w14:textId="77777777" w:rsidR="00B20BF7" w:rsidRDefault="00B20BF7" w:rsidP="000D4E82">
            <w:pPr>
              <w:spacing w:line="276" w:lineRule="auto"/>
            </w:pPr>
            <w:r>
              <w:t xml:space="preserve">Commonwealth </w:t>
            </w:r>
            <w:r w:rsidRPr="001B21A4">
              <w:t>entity</w:t>
            </w:r>
          </w:p>
        </w:tc>
        <w:tc>
          <w:tcPr>
            <w:tcW w:w="3157" w:type="pct"/>
          </w:tcPr>
          <w:p w14:paraId="4585E997" w14:textId="77777777" w:rsidR="00B20BF7" w:rsidRPr="00164671" w:rsidRDefault="00B20BF7" w:rsidP="000D4E82">
            <w:pPr>
              <w:spacing w:line="276" w:lineRule="auto"/>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039AD508" w14:textId="77777777" w:rsidTr="004960E4">
        <w:trPr>
          <w:cantSplit/>
        </w:trPr>
        <w:tc>
          <w:tcPr>
            <w:tcW w:w="1843" w:type="pct"/>
          </w:tcPr>
          <w:p w14:paraId="05EAFA5B" w14:textId="77777777" w:rsidR="00B20BF7" w:rsidRDefault="00887FAB" w:rsidP="000D4E82">
            <w:pPr>
              <w:spacing w:line="276" w:lineRule="auto"/>
            </w:pPr>
            <w:hyperlink r:id="rId54" w:history="1">
              <w:r w:rsidR="00B20BF7" w:rsidRPr="00FA5A51">
                <w:rPr>
                  <w:rStyle w:val="Hyperlink"/>
                  <w:i/>
                </w:rPr>
                <w:t xml:space="preserve">Commonwealth </w:t>
              </w:r>
              <w:r w:rsidR="009D7489">
                <w:rPr>
                  <w:rStyle w:val="Hyperlink"/>
                  <w:i/>
                </w:rPr>
                <w:t>Grant</w:t>
              </w:r>
              <w:r w:rsidR="00B20BF7" w:rsidRPr="00FA5A51">
                <w:rPr>
                  <w:rStyle w:val="Hyperlink"/>
                  <w:i/>
                </w:rPr>
                <w:t>s Rules and Guidelines (CGRGs)</w:t>
              </w:r>
            </w:hyperlink>
            <w:r w:rsidR="00B20BF7">
              <w:rPr>
                <w:rStyle w:val="Hyperlink"/>
                <w:i/>
              </w:rPr>
              <w:t xml:space="preserve"> </w:t>
            </w:r>
          </w:p>
        </w:tc>
        <w:tc>
          <w:tcPr>
            <w:tcW w:w="3157" w:type="pct"/>
          </w:tcPr>
          <w:p w14:paraId="22932FBB" w14:textId="5B63BDC2" w:rsidR="00B20BF7" w:rsidRPr="00164671" w:rsidRDefault="00B20BF7" w:rsidP="004826F3">
            <w:pPr>
              <w:spacing w:line="276" w:lineRule="auto"/>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w:t>
            </w:r>
            <w:r w:rsidR="004826F3">
              <w:rPr>
                <w:rFonts w:cs="Arial"/>
                <w:lang w:eastAsia="en-AU"/>
              </w:rPr>
              <w:t>g</w:t>
            </w:r>
            <w:r w:rsidR="009D7489">
              <w:rPr>
                <w:rFonts w:cs="Arial"/>
                <w:lang w:eastAsia="en-AU"/>
              </w:rPr>
              <w:t>rant</w:t>
            </w:r>
            <w:r w:rsidRPr="00A77F5D">
              <w:rPr>
                <w:rFonts w:cs="Arial"/>
                <w:lang w:eastAsia="en-AU"/>
              </w:rPr>
              <w:t xml:space="preserve">s policy framework and articulate the expectations for all non-corporate Commonwealth entities in relation to </w:t>
            </w:r>
            <w:r w:rsidR="004826F3">
              <w:rPr>
                <w:rFonts w:cs="Arial"/>
                <w:lang w:eastAsia="en-AU"/>
              </w:rPr>
              <w:t>grant</w:t>
            </w:r>
            <w:r w:rsidRPr="00A77F5D">
              <w:rPr>
                <w:rFonts w:cs="Arial"/>
                <w:lang w:eastAsia="en-AU"/>
              </w:rPr>
              <w:t xml:space="preserve">s administration. Under this overarching framework, non-corporate Commonwealth entities undertake </w:t>
            </w:r>
            <w:r w:rsidR="004826F3">
              <w:rPr>
                <w:rFonts w:cs="Arial"/>
                <w:lang w:eastAsia="en-AU"/>
              </w:rPr>
              <w:t>grant</w:t>
            </w:r>
            <w:r w:rsidRPr="00A77F5D">
              <w:rPr>
                <w:rFonts w:cs="Arial"/>
                <w:lang w:eastAsia="en-AU"/>
              </w:rPr>
              <w:t xml:space="preserve">s administration based on the mandatory requirements and key principles of </w:t>
            </w:r>
            <w:r w:rsidR="004826F3">
              <w:rPr>
                <w:rFonts w:cs="Arial"/>
                <w:lang w:eastAsia="en-AU"/>
              </w:rPr>
              <w:t>grant</w:t>
            </w:r>
            <w:r w:rsidRPr="00A77F5D">
              <w:rPr>
                <w:rFonts w:cs="Arial"/>
                <w:lang w:eastAsia="en-AU"/>
              </w:rPr>
              <w:t>s administration. </w:t>
            </w:r>
          </w:p>
        </w:tc>
      </w:tr>
      <w:tr w:rsidR="002D2607" w:rsidRPr="009E3949" w14:paraId="39B848F8" w14:textId="77777777" w:rsidTr="004960E4">
        <w:trPr>
          <w:cantSplit/>
        </w:trPr>
        <w:tc>
          <w:tcPr>
            <w:tcW w:w="1843" w:type="pct"/>
          </w:tcPr>
          <w:p w14:paraId="65EB3AF1" w14:textId="77777777" w:rsidR="002D2607" w:rsidRDefault="002D2607" w:rsidP="000D4E82">
            <w:pPr>
              <w:spacing w:line="276" w:lineRule="auto"/>
            </w:pPr>
            <w:r>
              <w:lastRenderedPageBreak/>
              <w:t>date of effect</w:t>
            </w:r>
          </w:p>
        </w:tc>
        <w:tc>
          <w:tcPr>
            <w:tcW w:w="3157" w:type="pct"/>
          </w:tcPr>
          <w:p w14:paraId="0C4121BF" w14:textId="69314869" w:rsidR="002D2607" w:rsidRPr="006C4678" w:rsidRDefault="002D2607" w:rsidP="004826F3">
            <w:pPr>
              <w:spacing w:line="276" w:lineRule="auto"/>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 xml:space="preserve">n which a </w:t>
            </w:r>
            <w:r w:rsidR="004826F3">
              <w:rPr>
                <w:rFonts w:cs="Arial"/>
                <w:lang w:eastAsia="en-AU"/>
              </w:rPr>
              <w:t>grant a</w:t>
            </w:r>
            <w:r w:rsidRPr="00164671">
              <w:rPr>
                <w:rFonts w:cs="Arial"/>
                <w:lang w:eastAsia="en-AU"/>
              </w:rPr>
              <w:t>greement is signed or a specified starting date.</w:t>
            </w:r>
            <w:r w:rsidRPr="00AA1B96">
              <w:rPr>
                <w:rFonts w:cs="Arial"/>
                <w:lang w:eastAsia="en-AU"/>
              </w:rPr>
              <w:t xml:space="preserve"> Where there is no </w:t>
            </w:r>
            <w:r w:rsidR="004826F3">
              <w:rPr>
                <w:rFonts w:cs="Arial"/>
                <w:lang w:eastAsia="en-AU"/>
              </w:rPr>
              <w:t>grant a</w:t>
            </w:r>
            <w:r w:rsidRPr="00AA1B96">
              <w:rPr>
                <w:rFonts w:cs="Arial"/>
                <w:lang w:eastAsia="en-AU"/>
              </w:rPr>
              <w:t xml:space="preserve">greement, entities must publish information on individual </w:t>
            </w:r>
            <w:r w:rsidR="004826F3">
              <w:rPr>
                <w:rFonts w:cs="Arial"/>
                <w:lang w:eastAsia="en-AU"/>
              </w:rPr>
              <w:t>grant</w:t>
            </w:r>
            <w:r w:rsidRPr="00AA1B96">
              <w:rPr>
                <w:rFonts w:cs="Arial"/>
                <w:lang w:eastAsia="en-AU"/>
              </w:rPr>
              <w:t xml:space="preserve">s as soon as practicable. </w:t>
            </w:r>
          </w:p>
        </w:tc>
      </w:tr>
      <w:tr w:rsidR="002D2607" w:rsidRPr="009E3949" w14:paraId="736F8F06" w14:textId="77777777" w:rsidTr="004960E4">
        <w:trPr>
          <w:cantSplit/>
        </w:trPr>
        <w:tc>
          <w:tcPr>
            <w:tcW w:w="1843" w:type="pct"/>
          </w:tcPr>
          <w:p w14:paraId="2844E70D" w14:textId="77777777" w:rsidR="002D2607" w:rsidRDefault="002D2607" w:rsidP="000D4E82">
            <w:pPr>
              <w:spacing w:line="276" w:lineRule="auto"/>
            </w:pPr>
            <w:r w:rsidRPr="001B21A4">
              <w:t>eligibility criteria</w:t>
            </w:r>
          </w:p>
        </w:tc>
        <w:tc>
          <w:tcPr>
            <w:tcW w:w="3157" w:type="pct"/>
          </w:tcPr>
          <w:p w14:paraId="76609CE2" w14:textId="34163091" w:rsidR="002D2607" w:rsidRPr="006C4678" w:rsidRDefault="00A05845" w:rsidP="004826F3">
            <w:pPr>
              <w:spacing w:line="276" w:lineRule="auto"/>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w:t>
            </w:r>
            <w:r w:rsidR="004826F3">
              <w:rPr>
                <w:rFonts w:cs="Arial"/>
                <w:lang w:eastAsia="en-AU"/>
              </w:rPr>
              <w:t>grant</w:t>
            </w:r>
            <w:r w:rsidR="00932BB0" w:rsidRPr="00932BB0">
              <w:rPr>
                <w:rFonts w:cs="Arial"/>
                <w:lang w:eastAsia="en-AU"/>
              </w:rPr>
              <w:t>. Assessment criteria may apply in addition to eligibility criteria</w:t>
            </w:r>
            <w:r w:rsidR="001B7CCF">
              <w:rPr>
                <w:rFonts w:cs="Arial"/>
                <w:lang w:eastAsia="en-AU"/>
              </w:rPr>
              <w:t>.</w:t>
            </w:r>
          </w:p>
        </w:tc>
      </w:tr>
      <w:tr w:rsidR="002D2607" w:rsidRPr="009E3949" w14:paraId="55ECBD43" w14:textId="77777777" w:rsidTr="004960E4">
        <w:trPr>
          <w:cantSplit/>
        </w:trPr>
        <w:tc>
          <w:tcPr>
            <w:tcW w:w="1843" w:type="pct"/>
          </w:tcPr>
          <w:p w14:paraId="19CEBC03" w14:textId="77777777" w:rsidR="002D2607" w:rsidRPr="0007627E" w:rsidRDefault="009D7489" w:rsidP="000D4E82">
            <w:pPr>
              <w:spacing w:line="276" w:lineRule="auto"/>
            </w:pPr>
            <w:r>
              <w:rPr>
                <w:rFonts w:cs="Arial"/>
                <w:lang w:eastAsia="en-AU"/>
              </w:rPr>
              <w:t>Grant</w:t>
            </w:r>
            <w:r w:rsidR="002D2607" w:rsidRPr="00463AB3">
              <w:rPr>
                <w:rFonts w:cs="Arial"/>
                <w:lang w:eastAsia="en-AU"/>
              </w:rPr>
              <w:t xml:space="preserve"> </w:t>
            </w:r>
          </w:p>
        </w:tc>
        <w:tc>
          <w:tcPr>
            <w:tcW w:w="3157" w:type="pct"/>
          </w:tcPr>
          <w:p w14:paraId="2B0F890C" w14:textId="77777777" w:rsidR="00ED6108" w:rsidRPr="006A6E10" w:rsidRDefault="00A05845" w:rsidP="000D4E82">
            <w:pPr>
              <w:suppressAutoHyphens/>
              <w:spacing w:before="60" w:line="276" w:lineRule="auto"/>
              <w:rPr>
                <w:rFonts w:cs="Arial"/>
              </w:rPr>
            </w:pPr>
            <w:r>
              <w:t xml:space="preserve">for </w:t>
            </w:r>
            <w:r w:rsidR="00ED6108">
              <w:t>the purposes of the CGRGs, a ‘</w:t>
            </w:r>
            <w:r w:rsidR="009D7489">
              <w:t>Grant</w:t>
            </w:r>
            <w:r w:rsidR="00ED6108">
              <w:t xml:space="preserve">’ is an arrangement for the provision of financial assistance by the </w:t>
            </w:r>
            <w:r w:rsidR="00ED6108" w:rsidRPr="006A6E10">
              <w:rPr>
                <w:rFonts w:cs="Arial"/>
              </w:rPr>
              <w:t>Commonwealth or on behalf of the Commonwealth:</w:t>
            </w:r>
          </w:p>
          <w:p w14:paraId="0E094F8E" w14:textId="14C94439" w:rsidR="00ED6108" w:rsidRPr="00181A24" w:rsidRDefault="00ED6108" w:rsidP="000D4E82">
            <w:pPr>
              <w:pStyle w:val="NumberedList2"/>
              <w:numPr>
                <w:ilvl w:val="1"/>
                <w:numId w:val="18"/>
              </w:numPr>
              <w:spacing w:before="60" w:line="276" w:lineRule="auto"/>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w:t>
            </w:r>
            <w:r w:rsidR="004826F3">
              <w:rPr>
                <w:rFonts w:ascii="Arial" w:hAnsi="Arial" w:cs="Arial"/>
                <w:sz w:val="20"/>
                <w:szCs w:val="20"/>
              </w:rPr>
              <w:t>g</w:t>
            </w:r>
            <w:r w:rsidR="009D7489">
              <w:rPr>
                <w:rFonts w:ascii="Arial" w:hAnsi="Arial" w:cs="Arial"/>
                <w:sz w:val="20"/>
                <w:szCs w:val="20"/>
              </w:rPr>
              <w:t>ee</w:t>
            </w:r>
            <w:r w:rsidRPr="00181A24">
              <w:rPr>
                <w:rFonts w:ascii="Arial" w:hAnsi="Arial" w:cs="Arial"/>
                <w:sz w:val="20"/>
                <w:szCs w:val="20"/>
              </w:rPr>
              <w:t xml:space="preserve"> other than the Commonwealth</w:t>
            </w:r>
          </w:p>
          <w:p w14:paraId="163DA4EC" w14:textId="68DFBFB6" w:rsidR="002D2607" w:rsidRPr="00710FAB" w:rsidRDefault="00ED6108" w:rsidP="000D4E82">
            <w:pPr>
              <w:pStyle w:val="NumberedList2"/>
              <w:numPr>
                <w:ilvl w:val="1"/>
                <w:numId w:val="17"/>
              </w:numPr>
              <w:spacing w:before="60" w:line="276" w:lineRule="auto"/>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w:t>
            </w:r>
            <w:r w:rsidR="004826F3">
              <w:rPr>
                <w:rFonts w:ascii="Arial" w:hAnsi="Arial" w:cs="Arial"/>
                <w:sz w:val="20"/>
                <w:szCs w:val="20"/>
              </w:rPr>
              <w:t>g</w:t>
            </w:r>
            <w:r w:rsidR="009D7489">
              <w:rPr>
                <w:rFonts w:ascii="Arial" w:hAnsi="Arial" w:cs="Arial"/>
                <w:sz w:val="20"/>
                <w:szCs w:val="20"/>
              </w:rPr>
              <w:t>rantee</w:t>
            </w:r>
            <w:r w:rsidRPr="00181A24">
              <w:rPr>
                <w:rFonts w:ascii="Arial" w:hAnsi="Arial" w:cs="Arial"/>
                <w:sz w:val="20"/>
                <w:szCs w:val="20"/>
              </w:rPr>
              <w:t xml:space="preserve"> achieve its objectives.</w:t>
            </w:r>
            <w:r w:rsidRPr="003B575D">
              <w:rPr>
                <w:rFonts w:ascii="Arial" w:hAnsi="Arial" w:cs="Arial"/>
              </w:rPr>
              <w:t xml:space="preserve"> </w:t>
            </w:r>
          </w:p>
        </w:tc>
      </w:tr>
      <w:tr w:rsidR="002D2607" w:rsidRPr="009E3949" w14:paraId="3B1136E5" w14:textId="77777777" w:rsidTr="004960E4">
        <w:trPr>
          <w:cantSplit/>
        </w:trPr>
        <w:tc>
          <w:tcPr>
            <w:tcW w:w="1843" w:type="pct"/>
          </w:tcPr>
          <w:p w14:paraId="762590C6" w14:textId="77777777" w:rsidR="002D2607" w:rsidRPr="00463AB3" w:rsidRDefault="009D7489" w:rsidP="000D4E82">
            <w:pPr>
              <w:spacing w:line="276" w:lineRule="auto"/>
              <w:rPr>
                <w:rFonts w:cs="Arial"/>
                <w:lang w:eastAsia="en-AU"/>
              </w:rPr>
            </w:pPr>
            <w:r>
              <w:t>Grant</w:t>
            </w:r>
            <w:r w:rsidR="002D2607">
              <w:t xml:space="preserve"> </w:t>
            </w:r>
            <w:r w:rsidR="002D2607" w:rsidRPr="001B21A4">
              <w:t>activity</w:t>
            </w:r>
            <w:r w:rsidR="001B7CCF">
              <w:t>/activities</w:t>
            </w:r>
          </w:p>
        </w:tc>
        <w:tc>
          <w:tcPr>
            <w:tcW w:w="3157" w:type="pct"/>
          </w:tcPr>
          <w:p w14:paraId="1A2FE92E" w14:textId="5E95B2E7" w:rsidR="002D2607" w:rsidRPr="00463AB3" w:rsidRDefault="00A05845" w:rsidP="000D4E82">
            <w:pPr>
              <w:spacing w:line="276" w:lineRule="auto"/>
              <w:rPr>
                <w:rFonts w:cs="Arial"/>
                <w:lang w:eastAsia="en-AU"/>
              </w:rPr>
            </w:pPr>
            <w:r>
              <w:t>r</w:t>
            </w:r>
            <w:r w:rsidR="00A77F5D" w:rsidRPr="00A77F5D">
              <w:t xml:space="preserve">efers to the project/tasks/services that the </w:t>
            </w:r>
            <w:r w:rsidR="004826F3">
              <w:t>g</w:t>
            </w:r>
            <w:r w:rsidR="009D7489">
              <w:t>rantee</w:t>
            </w:r>
            <w:r w:rsidR="00A77F5D" w:rsidRPr="00A77F5D">
              <w:t xml:space="preserve"> is required to undertake</w:t>
            </w:r>
          </w:p>
        </w:tc>
      </w:tr>
      <w:tr w:rsidR="002D2607" w:rsidRPr="009E3949" w14:paraId="0ED69C82" w14:textId="77777777" w:rsidTr="004960E4">
        <w:trPr>
          <w:cantSplit/>
        </w:trPr>
        <w:tc>
          <w:tcPr>
            <w:tcW w:w="1843" w:type="pct"/>
          </w:tcPr>
          <w:p w14:paraId="1E73B6FA" w14:textId="287DE1E3" w:rsidR="002D2607" w:rsidRDefault="009D7489" w:rsidP="000D4E82">
            <w:pPr>
              <w:spacing w:line="276" w:lineRule="auto"/>
            </w:pPr>
            <w:r>
              <w:t>Grant</w:t>
            </w:r>
            <w:r w:rsidR="004826F3">
              <w:t xml:space="preserve"> a</w:t>
            </w:r>
            <w:r w:rsidR="002D2607" w:rsidRPr="001B21A4">
              <w:t>greement</w:t>
            </w:r>
          </w:p>
        </w:tc>
        <w:tc>
          <w:tcPr>
            <w:tcW w:w="3157" w:type="pct"/>
          </w:tcPr>
          <w:p w14:paraId="583F48BF" w14:textId="1B61E887" w:rsidR="002D2607" w:rsidRPr="00710FAB" w:rsidRDefault="00A05845" w:rsidP="004826F3">
            <w:pPr>
              <w:spacing w:line="276" w:lineRule="auto"/>
            </w:pPr>
            <w:r>
              <w:t>s</w:t>
            </w:r>
            <w:r w:rsidR="00A77F5D" w:rsidRPr="00A77F5D">
              <w:t>ets out the relations</w:t>
            </w:r>
            <w:r w:rsidR="000C1A90">
              <w:t xml:space="preserve">hip between the parties to the </w:t>
            </w:r>
            <w:r w:rsidR="004826F3">
              <w:t>a</w:t>
            </w:r>
            <w:r w:rsidR="00A77F5D" w:rsidRPr="00A77F5D">
              <w:t xml:space="preserve">greement, and specifies the details of the </w:t>
            </w:r>
            <w:r w:rsidR="004826F3">
              <w:t>g</w:t>
            </w:r>
            <w:r w:rsidR="009D7489">
              <w:t>rant</w:t>
            </w:r>
          </w:p>
        </w:tc>
      </w:tr>
      <w:tr w:rsidR="004960E4" w:rsidRPr="009E3949" w14:paraId="1959F4F6" w14:textId="77777777" w:rsidTr="004960E4">
        <w:trPr>
          <w:cantSplit/>
        </w:trPr>
        <w:tc>
          <w:tcPr>
            <w:tcW w:w="1843" w:type="pct"/>
          </w:tcPr>
          <w:p w14:paraId="5A3EE7E3" w14:textId="77777777" w:rsidR="004960E4" w:rsidRDefault="00887FAB" w:rsidP="000D4E82">
            <w:pPr>
              <w:spacing w:line="276" w:lineRule="auto"/>
            </w:pPr>
            <w:hyperlink r:id="rId56" w:history="1">
              <w:proofErr w:type="spellStart"/>
              <w:r w:rsidR="009D7489">
                <w:rPr>
                  <w:rStyle w:val="Hyperlink"/>
                </w:rPr>
                <w:t>Grant</w:t>
              </w:r>
              <w:r w:rsidR="004960E4" w:rsidRPr="00132512">
                <w:rPr>
                  <w:rStyle w:val="Hyperlink"/>
                </w:rPr>
                <w:t>Connect</w:t>
              </w:r>
              <w:proofErr w:type="spellEnd"/>
            </w:hyperlink>
          </w:p>
        </w:tc>
        <w:tc>
          <w:tcPr>
            <w:tcW w:w="3157" w:type="pct"/>
          </w:tcPr>
          <w:p w14:paraId="3A52E64D" w14:textId="78971EDA" w:rsidR="004960E4" w:rsidRPr="00710FAB" w:rsidRDefault="00A05845" w:rsidP="004826F3">
            <w:pPr>
              <w:spacing w:line="276" w:lineRule="auto"/>
            </w:pPr>
            <w:r>
              <w:t>i</w:t>
            </w:r>
            <w:r w:rsidR="00370E02">
              <w:t>s the Australian g</w:t>
            </w:r>
            <w:r w:rsidR="00A77F5D" w:rsidRPr="00A77F5D">
              <w:t xml:space="preserve">overnment’s whole-of-government </w:t>
            </w:r>
            <w:r w:rsidR="004826F3">
              <w:t>g</w:t>
            </w:r>
            <w:r w:rsidR="009D7489">
              <w:t>rant</w:t>
            </w:r>
            <w:r w:rsidR="00A77F5D" w:rsidRPr="00A77F5D">
              <w:t xml:space="preserve">s information system, which centralises the publication and reporting of Commonwealth </w:t>
            </w:r>
            <w:r w:rsidR="004826F3">
              <w:t>g</w:t>
            </w:r>
            <w:r w:rsidR="009D7489">
              <w:t>rant</w:t>
            </w:r>
            <w:r w:rsidR="00A77F5D" w:rsidRPr="00A77F5D">
              <w:t>s in accordance with the CGRGs</w:t>
            </w:r>
          </w:p>
        </w:tc>
      </w:tr>
      <w:tr w:rsidR="002D2607" w:rsidRPr="009E3949" w14:paraId="32CE9D2E" w14:textId="77777777" w:rsidTr="004960E4">
        <w:trPr>
          <w:cantSplit/>
        </w:trPr>
        <w:tc>
          <w:tcPr>
            <w:tcW w:w="1843" w:type="pct"/>
          </w:tcPr>
          <w:p w14:paraId="2B1744CE" w14:textId="77777777" w:rsidR="002D2607" w:rsidRPr="001B21A4" w:rsidRDefault="009D7489" w:rsidP="000D4E82">
            <w:pPr>
              <w:spacing w:line="276" w:lineRule="auto"/>
            </w:pPr>
            <w:r>
              <w:t>Grant</w:t>
            </w:r>
            <w:r w:rsidR="002D2607">
              <w:t xml:space="preserve"> opportunity</w:t>
            </w:r>
          </w:p>
        </w:tc>
        <w:tc>
          <w:tcPr>
            <w:tcW w:w="3157" w:type="pct"/>
          </w:tcPr>
          <w:p w14:paraId="36B75898" w14:textId="408B6835" w:rsidR="002D2607" w:rsidRPr="00710FAB" w:rsidRDefault="00A05845" w:rsidP="004826F3">
            <w:pPr>
              <w:spacing w:line="276" w:lineRule="auto"/>
            </w:pPr>
            <w:proofErr w:type="gramStart"/>
            <w:r>
              <w:t>r</w:t>
            </w:r>
            <w:r w:rsidR="00A77F5D" w:rsidRPr="00A77F5D">
              <w:t>efers</w:t>
            </w:r>
            <w:proofErr w:type="gramEnd"/>
            <w:r w:rsidR="00A77F5D" w:rsidRPr="00A77F5D">
              <w:t xml:space="preserve"> to the specific </w:t>
            </w:r>
            <w:r w:rsidR="004826F3">
              <w:t>g</w:t>
            </w:r>
            <w:r w:rsidR="009D7489">
              <w:t>rant</w:t>
            </w:r>
            <w:r w:rsidR="00A77F5D" w:rsidRPr="00A77F5D">
              <w:t xml:space="preserve"> round or process where a Commonwealth </w:t>
            </w:r>
            <w:r w:rsidR="004826F3">
              <w:t>g</w:t>
            </w:r>
            <w:r w:rsidR="009D7489">
              <w:t>rant</w:t>
            </w:r>
            <w:r w:rsidR="00A77F5D" w:rsidRPr="00A77F5D">
              <w:t xml:space="preserve"> is made available to potential </w:t>
            </w:r>
            <w:r w:rsidR="004826F3">
              <w:t>g</w:t>
            </w:r>
            <w:r w:rsidR="009D7489">
              <w:t>rantee</w:t>
            </w:r>
            <w:r w:rsidR="00A77F5D" w:rsidRPr="00A77F5D">
              <w:t xml:space="preserve">s. </w:t>
            </w:r>
            <w:proofErr w:type="gramStart"/>
            <w:r w:rsidR="004826F3">
              <w:t>g</w:t>
            </w:r>
            <w:r w:rsidR="009D7489">
              <w:t>rant</w:t>
            </w:r>
            <w:proofErr w:type="gramEnd"/>
            <w:r w:rsidR="00A77F5D" w:rsidRPr="00A77F5D">
              <w:t xml:space="preserve"> opportunities may be open or targeted, and will reflect the relevant </w:t>
            </w:r>
            <w:r w:rsidR="004826F3">
              <w:t>g</w:t>
            </w:r>
            <w:r w:rsidR="009D7489">
              <w:t>rant</w:t>
            </w:r>
            <w:r w:rsidR="00A77F5D" w:rsidRPr="00A77F5D">
              <w:t xml:space="preserve"> selection process</w:t>
            </w:r>
            <w:r w:rsidR="001B7CCF">
              <w:t>.</w:t>
            </w:r>
          </w:p>
        </w:tc>
      </w:tr>
      <w:tr w:rsidR="002D2607" w:rsidRPr="009E3949" w14:paraId="4C8C2C0B" w14:textId="77777777" w:rsidTr="004960E4">
        <w:trPr>
          <w:cantSplit/>
        </w:trPr>
        <w:tc>
          <w:tcPr>
            <w:tcW w:w="1843" w:type="pct"/>
          </w:tcPr>
          <w:p w14:paraId="3B70BF02" w14:textId="77777777" w:rsidR="002D2607" w:rsidRDefault="009D7489" w:rsidP="000D4E82">
            <w:pPr>
              <w:spacing w:line="276" w:lineRule="auto"/>
            </w:pPr>
            <w:r>
              <w:t>Grant</w:t>
            </w:r>
            <w:r w:rsidR="002D2607" w:rsidRPr="001B21A4">
              <w:t xml:space="preserve"> </w:t>
            </w:r>
            <w:r w:rsidR="002D2607">
              <w:t>program</w:t>
            </w:r>
          </w:p>
        </w:tc>
        <w:tc>
          <w:tcPr>
            <w:tcW w:w="3157" w:type="pct"/>
          </w:tcPr>
          <w:p w14:paraId="6F5C8CA3" w14:textId="4B913817" w:rsidR="00F85418" w:rsidRPr="00F85418" w:rsidRDefault="00F85418" w:rsidP="004826F3">
            <w:pPr>
              <w:spacing w:line="276" w:lineRule="auto"/>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w:t>
            </w:r>
            <w:r w:rsidR="004826F3">
              <w:rPr>
                <w:rFonts w:cs="Arial"/>
              </w:rPr>
              <w:t>grant</w:t>
            </w:r>
            <w:r>
              <w:rPr>
                <w:rFonts w:cs="Arial"/>
              </w:rPr>
              <w:t xml:space="preserve"> program </w:t>
            </w:r>
            <w:r w:rsidR="00A05845">
              <w:rPr>
                <w:rFonts w:cs="Arial"/>
              </w:rPr>
              <w:t>i</w:t>
            </w:r>
            <w:r w:rsidR="00A77F5D" w:rsidRPr="00A77F5D">
              <w:rPr>
                <w:rFonts w:cs="Arial"/>
              </w:rPr>
              <w:t xml:space="preserve">s a group of one or more </w:t>
            </w:r>
            <w:r w:rsidR="004826F3">
              <w:rPr>
                <w:rFonts w:cs="Arial"/>
              </w:rPr>
              <w:t>grant</w:t>
            </w:r>
            <w:r w:rsidR="00A77F5D" w:rsidRPr="00A77F5D">
              <w:rPr>
                <w:rFonts w:cs="Arial"/>
              </w:rPr>
              <w:t xml:space="preserve"> opportunities under a single [entity] Portfolio Budget Statement Program</w:t>
            </w:r>
            <w:r>
              <w:rPr>
                <w:rFonts w:cs="Arial"/>
              </w:rPr>
              <w:t>.</w:t>
            </w:r>
          </w:p>
        </w:tc>
      </w:tr>
      <w:tr w:rsidR="002D2607" w:rsidRPr="009E3949" w14:paraId="56E2DD18" w14:textId="77777777" w:rsidTr="004960E4">
        <w:trPr>
          <w:cantSplit/>
        </w:trPr>
        <w:tc>
          <w:tcPr>
            <w:tcW w:w="1843" w:type="pct"/>
          </w:tcPr>
          <w:p w14:paraId="38829250" w14:textId="77777777" w:rsidR="002D2607" w:rsidRPr="001B21A4" w:rsidRDefault="009D7489" w:rsidP="000D4E82">
            <w:pPr>
              <w:spacing w:line="276" w:lineRule="auto"/>
            </w:pPr>
            <w:r>
              <w:t>Grantee</w:t>
            </w:r>
          </w:p>
        </w:tc>
        <w:tc>
          <w:tcPr>
            <w:tcW w:w="3157" w:type="pct"/>
          </w:tcPr>
          <w:p w14:paraId="0433EB9F" w14:textId="4D1000B7" w:rsidR="002D2607" w:rsidRPr="00710FAB" w:rsidRDefault="00A05845" w:rsidP="004826F3">
            <w:pPr>
              <w:spacing w:line="276" w:lineRule="auto"/>
              <w:rPr>
                <w:rFonts w:cs="Arial"/>
              </w:rPr>
            </w:pPr>
            <w:r>
              <w:t>t</w:t>
            </w:r>
            <w:r w:rsidR="006E2EEE">
              <w:t xml:space="preserve">he individual/organisation which has been selected to receive a </w:t>
            </w:r>
            <w:r w:rsidR="004826F3">
              <w:t>grant</w:t>
            </w:r>
          </w:p>
        </w:tc>
      </w:tr>
      <w:tr w:rsidR="00E403A8" w:rsidRPr="009E3949" w14:paraId="5A642A0E" w14:textId="77777777" w:rsidTr="004960E4">
        <w:trPr>
          <w:cantSplit/>
        </w:trPr>
        <w:tc>
          <w:tcPr>
            <w:tcW w:w="1843" w:type="pct"/>
          </w:tcPr>
          <w:p w14:paraId="5848D39C" w14:textId="77777777" w:rsidR="00E403A8" w:rsidRDefault="00E403A8" w:rsidP="000D4E82">
            <w:pPr>
              <w:spacing w:line="276" w:lineRule="auto"/>
            </w:pPr>
            <w:r>
              <w:t>NDIA Decision Maker</w:t>
            </w:r>
          </w:p>
        </w:tc>
        <w:tc>
          <w:tcPr>
            <w:tcW w:w="3157" w:type="pct"/>
          </w:tcPr>
          <w:p w14:paraId="7CEAE51B" w14:textId="77777777" w:rsidR="00E403A8" w:rsidRDefault="00E403A8" w:rsidP="000D4E82">
            <w:pPr>
              <w:spacing w:line="276" w:lineRule="auto"/>
            </w:pPr>
            <w:r>
              <w:t xml:space="preserve">The decision maker for the funding round as per the </w:t>
            </w:r>
            <w:r w:rsidRPr="004915C2">
              <w:rPr>
                <w:i/>
                <w:iCs/>
                <w:color w:val="000000" w:themeColor="text1"/>
              </w:rPr>
              <w:t>NDIA’s Financial Authorisations – Version 2018-01</w:t>
            </w:r>
            <w:r>
              <w:rPr>
                <w:i/>
                <w:iCs/>
                <w:color w:val="000000" w:themeColor="text1"/>
              </w:rPr>
              <w:t xml:space="preserve">. </w:t>
            </w:r>
            <w:r>
              <w:rPr>
                <w:iCs/>
                <w:color w:val="000000" w:themeColor="text1"/>
              </w:rPr>
              <w:t>In this grant round the NDIA decision maker will likely be the NDIA CEO.</w:t>
            </w:r>
          </w:p>
        </w:tc>
      </w:tr>
      <w:tr w:rsidR="002D2607" w:rsidRPr="009E3949" w14:paraId="71675523" w14:textId="77777777" w:rsidTr="004960E4">
        <w:trPr>
          <w:cantSplit/>
        </w:trPr>
        <w:tc>
          <w:tcPr>
            <w:tcW w:w="1843" w:type="pct"/>
          </w:tcPr>
          <w:p w14:paraId="4FAE2EA1" w14:textId="77777777" w:rsidR="002D2607" w:rsidRDefault="003F1913" w:rsidP="000D4E82">
            <w:pPr>
              <w:spacing w:line="276" w:lineRule="auto"/>
            </w:pPr>
            <w:r>
              <w:lastRenderedPageBreak/>
              <w:t>Portfolio Budget Statement (</w:t>
            </w:r>
            <w:r w:rsidR="002D2607" w:rsidRPr="00463AB3">
              <w:t>PBS</w:t>
            </w:r>
            <w:r>
              <w:t>)</w:t>
            </w:r>
            <w:r w:rsidR="002D2607" w:rsidRPr="00463AB3">
              <w:t xml:space="preserve"> Program</w:t>
            </w:r>
          </w:p>
        </w:tc>
        <w:tc>
          <w:tcPr>
            <w:tcW w:w="3157" w:type="pct"/>
          </w:tcPr>
          <w:p w14:paraId="683FC4A1" w14:textId="0B5D0019" w:rsidR="002D2607" w:rsidRPr="00710FAB" w:rsidRDefault="00A05845" w:rsidP="004826F3">
            <w:pPr>
              <w:spacing w:line="276" w:lineRule="auto"/>
            </w:pPr>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7"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4826F3">
              <w:t>grant programs</w:t>
            </w:r>
            <w:r w:rsidR="002D2607" w:rsidRPr="00463AB3">
              <w:t xml:space="preserve">. A PBS Program may have more than one </w:t>
            </w:r>
            <w:r w:rsidR="004826F3">
              <w:t>grant</w:t>
            </w:r>
            <w:r w:rsidR="002D2607" w:rsidRPr="00463AB3">
              <w:t xml:space="preserve"> Program associated with it, and each of these may have </w:t>
            </w:r>
            <w:r w:rsidR="002D2607" w:rsidRPr="00463AB3">
              <w:rPr>
                <w:rFonts w:cs="Arial"/>
              </w:rPr>
              <w:t xml:space="preserve">one or more </w:t>
            </w:r>
            <w:r w:rsidR="004826F3">
              <w:rPr>
                <w:rFonts w:cs="Arial"/>
              </w:rPr>
              <w:t>grant</w:t>
            </w:r>
            <w:r w:rsidR="002D2607" w:rsidRPr="00463AB3">
              <w:rPr>
                <w:rFonts w:cs="Arial"/>
              </w:rPr>
              <w:t xml:space="preserve"> opportunities</w:t>
            </w:r>
            <w:r w:rsidR="001B7CCF">
              <w:rPr>
                <w:rFonts w:cs="Arial"/>
              </w:rPr>
              <w:t>.</w:t>
            </w:r>
          </w:p>
        </w:tc>
      </w:tr>
      <w:tr w:rsidR="002D2607" w:rsidRPr="009E3949" w14:paraId="75090C45" w14:textId="77777777" w:rsidTr="004960E4">
        <w:trPr>
          <w:cantSplit/>
        </w:trPr>
        <w:tc>
          <w:tcPr>
            <w:tcW w:w="1843" w:type="pct"/>
          </w:tcPr>
          <w:p w14:paraId="243A1B33" w14:textId="77777777" w:rsidR="002D2607" w:rsidRPr="00463AB3" w:rsidRDefault="002D2607" w:rsidP="000D4E82">
            <w:pPr>
              <w:spacing w:line="276" w:lineRule="auto"/>
            </w:pPr>
            <w:r w:rsidRPr="001B21A4">
              <w:t>selection criteria</w:t>
            </w:r>
          </w:p>
        </w:tc>
        <w:tc>
          <w:tcPr>
            <w:tcW w:w="3157" w:type="pct"/>
          </w:tcPr>
          <w:p w14:paraId="64323430" w14:textId="77777777" w:rsidR="002D2607" w:rsidRPr="00463AB3" w:rsidRDefault="00A05845" w:rsidP="000D4E82">
            <w:pPr>
              <w:spacing w:line="276" w:lineRule="auto"/>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222E7E68" w14:textId="77777777" w:rsidTr="004960E4">
        <w:trPr>
          <w:cantSplit/>
        </w:trPr>
        <w:tc>
          <w:tcPr>
            <w:tcW w:w="1843" w:type="pct"/>
          </w:tcPr>
          <w:p w14:paraId="7728B66A" w14:textId="77777777" w:rsidR="002D2607" w:rsidRPr="001B21A4" w:rsidRDefault="002D2607" w:rsidP="000D4E82">
            <w:pPr>
              <w:spacing w:line="276" w:lineRule="auto"/>
            </w:pPr>
            <w:r w:rsidRPr="001B21A4">
              <w:t>selection process</w:t>
            </w:r>
          </w:p>
        </w:tc>
        <w:tc>
          <w:tcPr>
            <w:tcW w:w="3157" w:type="pct"/>
          </w:tcPr>
          <w:p w14:paraId="6FEAEA61" w14:textId="56A4816D" w:rsidR="002D2607" w:rsidRPr="00710FAB" w:rsidRDefault="00A05845" w:rsidP="004826F3">
            <w:pPr>
              <w:spacing w:line="276" w:lineRule="auto"/>
            </w:pPr>
            <w:proofErr w:type="gramStart"/>
            <w:r>
              <w:t>t</w:t>
            </w:r>
            <w:r w:rsidR="002D2607" w:rsidRPr="00710FAB">
              <w:t>he</w:t>
            </w:r>
            <w:proofErr w:type="gramEnd"/>
            <w:r w:rsidR="002D2607" w:rsidRPr="00710FAB">
              <w:t xml:space="preserve"> method used to select potential </w:t>
            </w:r>
            <w:r w:rsidR="004826F3">
              <w:t>grant</w:t>
            </w:r>
            <w:r w:rsidR="009D7489">
              <w:t>ee</w:t>
            </w:r>
            <w:r w:rsidR="002D2607" w:rsidRPr="00710FAB">
              <w:t xml:space="preserve">s. This process may involve comparative assessment of applications or the assessment of applications against the eligibility criteria and/or </w:t>
            </w:r>
            <w:r w:rsidR="00A71623">
              <w:t>the assessment criteria.</w:t>
            </w:r>
          </w:p>
        </w:tc>
      </w:tr>
      <w:tr w:rsidR="00456C23" w:rsidRPr="009E3949" w14:paraId="4891236B" w14:textId="77777777" w:rsidTr="00117DE3">
        <w:trPr>
          <w:cantSplit/>
          <w:trHeight w:val="1133"/>
        </w:trPr>
        <w:tc>
          <w:tcPr>
            <w:tcW w:w="1843" w:type="pct"/>
          </w:tcPr>
          <w:p w14:paraId="6CB4164C" w14:textId="3EB37A15" w:rsidR="00456C23" w:rsidRPr="001B21A4" w:rsidRDefault="00827A5C" w:rsidP="000D4E82">
            <w:pPr>
              <w:spacing w:line="276" w:lineRule="auto"/>
            </w:pPr>
            <w:r>
              <w:t>Selection Advisory Panel</w:t>
            </w:r>
            <w:r w:rsidR="00456C23">
              <w:t xml:space="preserve"> </w:t>
            </w:r>
          </w:p>
        </w:tc>
        <w:tc>
          <w:tcPr>
            <w:tcW w:w="3157" w:type="pct"/>
            <w:vAlign w:val="center"/>
          </w:tcPr>
          <w:p w14:paraId="53C85C7E" w14:textId="4BB9F4E7" w:rsidR="004225A0" w:rsidRPr="00663B2A" w:rsidRDefault="00117DE3" w:rsidP="000D4E82">
            <w:pPr>
              <w:pStyle w:val="BodyText"/>
              <w:spacing w:before="0" w:after="0" w:line="276" w:lineRule="auto"/>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 xml:space="preserve">aker on assessed applications from the </w:t>
            </w:r>
            <w:r w:rsidR="004225A0">
              <w:rPr>
                <w:sz w:val="20"/>
                <w:szCs w:val="20"/>
                <w:lang w:eastAsia="en-US"/>
              </w:rPr>
              <w:t>overall grant round objectives, service location and value for money</w:t>
            </w:r>
            <w:r w:rsidRPr="00117DE3">
              <w:rPr>
                <w:sz w:val="20"/>
                <w:szCs w:val="20"/>
                <w:lang w:eastAsia="en-US"/>
              </w:rPr>
              <w:t xml:space="preserve"> perspectives.</w:t>
            </w:r>
          </w:p>
        </w:tc>
      </w:tr>
      <w:tr w:rsidR="004960E4" w:rsidRPr="009E3949" w14:paraId="7BD34F56" w14:textId="77777777" w:rsidTr="004960E4">
        <w:trPr>
          <w:cantSplit/>
        </w:trPr>
        <w:tc>
          <w:tcPr>
            <w:tcW w:w="1843" w:type="pct"/>
          </w:tcPr>
          <w:p w14:paraId="03088AF4" w14:textId="77777777" w:rsidR="004960E4" w:rsidRPr="001B21A4" w:rsidRDefault="008463BB" w:rsidP="000D4E82">
            <w:pPr>
              <w:spacing w:line="276" w:lineRule="auto"/>
            </w:pPr>
            <w:r>
              <w:t>v</w:t>
            </w:r>
            <w:r w:rsidR="00D57F95">
              <w:t xml:space="preserve">alue with </w:t>
            </w:r>
            <w:r w:rsidR="004960E4" w:rsidRPr="00274AE2">
              <w:t>money</w:t>
            </w:r>
          </w:p>
        </w:tc>
        <w:tc>
          <w:tcPr>
            <w:tcW w:w="3157" w:type="pct"/>
          </w:tcPr>
          <w:p w14:paraId="79C76643" w14:textId="2AC5DF58" w:rsidR="004960E4" w:rsidRPr="00274AE2" w:rsidRDefault="00D57F95" w:rsidP="000D4E82">
            <w:pPr>
              <w:spacing w:line="276" w:lineRule="auto"/>
            </w:pPr>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w:t>
            </w:r>
            <w:r w:rsidR="004826F3">
              <w:t>grant</w:t>
            </w:r>
            <w:r w:rsidR="004960E4" w:rsidRPr="00274AE2">
              <w:t xml:space="preserve">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71AB1E50" w14:textId="5A278E54" w:rsidR="004960E4" w:rsidRPr="00274AE2" w:rsidRDefault="004960E4" w:rsidP="000D4E82">
            <w:pPr>
              <w:spacing w:before="0" w:after="40" w:line="276" w:lineRule="auto"/>
            </w:pPr>
            <w:r w:rsidRPr="00274AE2">
              <w:t xml:space="preserve">When administering a </w:t>
            </w:r>
            <w:r w:rsidR="004826F3">
              <w:t>g</w:t>
            </w:r>
            <w:r w:rsidRPr="00274AE2">
              <w:t xml:space="preserve"> opportunity, an official should consider the relevant financial and non-financial costs and benefits of each proposal including, but not limited to</w:t>
            </w:r>
            <w:r w:rsidR="00370E02">
              <w:t xml:space="preserve"> the</w:t>
            </w:r>
            <w:r w:rsidRPr="00274AE2">
              <w:t>:</w:t>
            </w:r>
          </w:p>
          <w:p w14:paraId="4CB6CB4A" w14:textId="77777777" w:rsidR="004960E4" w:rsidRPr="00274AE2" w:rsidRDefault="004960E4" w:rsidP="000D4E82">
            <w:pPr>
              <w:numPr>
                <w:ilvl w:val="0"/>
                <w:numId w:val="16"/>
              </w:numPr>
              <w:spacing w:before="0" w:after="40" w:line="276" w:lineRule="auto"/>
              <w:ind w:left="342" w:hanging="342"/>
              <w:rPr>
                <w:rFonts w:cs="Arial"/>
                <w:lang w:eastAsia="en-AU"/>
              </w:rPr>
            </w:pPr>
            <w:r w:rsidRPr="00274AE2">
              <w:rPr>
                <w:rFonts w:cs="Arial"/>
                <w:lang w:eastAsia="en-AU"/>
              </w:rPr>
              <w:t>quality of the project proposal and activities;</w:t>
            </w:r>
          </w:p>
          <w:p w14:paraId="1BA1A2D6" w14:textId="77777777" w:rsidR="004960E4" w:rsidRPr="00274AE2" w:rsidRDefault="00370E02" w:rsidP="000D4E82">
            <w:pPr>
              <w:numPr>
                <w:ilvl w:val="0"/>
                <w:numId w:val="16"/>
              </w:numPr>
              <w:spacing w:before="0" w:after="40" w:line="276"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22F0B420" w14:textId="62DC1449" w:rsidR="00D57F95" w:rsidRPr="00D57F95" w:rsidRDefault="004960E4" w:rsidP="000D4E82">
            <w:pPr>
              <w:numPr>
                <w:ilvl w:val="0"/>
                <w:numId w:val="16"/>
              </w:numPr>
              <w:spacing w:before="0" w:after="40" w:line="276" w:lineRule="auto"/>
              <w:ind w:left="342" w:hanging="342"/>
            </w:pPr>
            <w:r w:rsidRPr="00274AE2">
              <w:rPr>
                <w:rFonts w:cs="Arial"/>
                <w:lang w:eastAsia="en-AU"/>
              </w:rPr>
              <w:t xml:space="preserve">absence of a </w:t>
            </w:r>
            <w:r w:rsidR="004826F3">
              <w:rPr>
                <w:rFonts w:cs="Arial"/>
                <w:lang w:eastAsia="en-AU"/>
              </w:rPr>
              <w:t>grant</w:t>
            </w:r>
            <w:r w:rsidRPr="00274AE2">
              <w:rPr>
                <w:rFonts w:cs="Arial"/>
                <w:lang w:eastAsia="en-AU"/>
              </w:rPr>
              <w:t xml:space="preserve"> is likely to prevent the </w:t>
            </w:r>
            <w:r w:rsidR="004826F3">
              <w:rPr>
                <w:rFonts w:cs="Arial"/>
                <w:lang w:eastAsia="en-AU"/>
              </w:rPr>
              <w:t>g</w:t>
            </w:r>
            <w:r w:rsidR="009D7489">
              <w:rPr>
                <w:rFonts w:cs="Arial"/>
                <w:lang w:eastAsia="en-AU"/>
              </w:rPr>
              <w:t>rantee</w:t>
            </w:r>
            <w:r w:rsidRPr="00274AE2">
              <w:rPr>
                <w:rFonts w:cs="Arial"/>
                <w:lang w:eastAsia="en-AU"/>
              </w:rPr>
              <w:t xml:space="preserve"> and gover</w:t>
            </w:r>
            <w:r w:rsidR="00370E02">
              <w:rPr>
                <w:rFonts w:cs="Arial"/>
                <w:lang w:eastAsia="en-AU"/>
              </w:rPr>
              <w:t>nment’s outcomes being achieved</w:t>
            </w:r>
          </w:p>
          <w:p w14:paraId="073AF4F0" w14:textId="7E30523F" w:rsidR="004960E4" w:rsidRPr="00710FAB" w:rsidRDefault="004960E4" w:rsidP="000D4E82">
            <w:pPr>
              <w:numPr>
                <w:ilvl w:val="0"/>
                <w:numId w:val="16"/>
              </w:numPr>
              <w:spacing w:before="0" w:after="40" w:line="276" w:lineRule="auto"/>
              <w:ind w:left="342" w:hanging="342"/>
            </w:pPr>
            <w:proofErr w:type="gramStart"/>
            <w:r w:rsidRPr="00274AE2">
              <w:rPr>
                <w:rFonts w:cs="Arial"/>
                <w:lang w:eastAsia="en-AU"/>
              </w:rPr>
              <w:t>potential</w:t>
            </w:r>
            <w:proofErr w:type="gramEnd"/>
            <w:r w:rsidRPr="00274AE2">
              <w:rPr>
                <w:rFonts w:cs="Arial"/>
                <w:lang w:eastAsia="en-AU"/>
              </w:rPr>
              <w:t xml:space="preserve"> </w:t>
            </w:r>
            <w:r w:rsidR="004826F3">
              <w:rPr>
                <w:rFonts w:cs="Arial"/>
                <w:lang w:eastAsia="en-AU"/>
              </w:rPr>
              <w:t>g</w:t>
            </w:r>
            <w:r w:rsidR="009D7489">
              <w:rPr>
                <w:rFonts w:cs="Arial"/>
                <w:lang w:eastAsia="en-AU"/>
              </w:rPr>
              <w:t>rantee</w:t>
            </w:r>
            <w:r w:rsidRPr="00274AE2">
              <w:rPr>
                <w:rFonts w:cs="Arial"/>
                <w:lang w:eastAsia="en-AU"/>
              </w:rPr>
              <w:t>’s relevant experience and performance history</w:t>
            </w:r>
            <w:r w:rsidRPr="00274AE2">
              <w:rPr>
                <w:rFonts w:ascii="Times New Roman" w:hAnsi="Times New Roman"/>
                <w:sz w:val="24"/>
                <w:szCs w:val="24"/>
                <w:lang w:val="en" w:eastAsia="en-AU"/>
              </w:rPr>
              <w:t>.</w:t>
            </w:r>
          </w:p>
        </w:tc>
      </w:tr>
    </w:tbl>
    <w:p w14:paraId="00AEC9A6" w14:textId="77777777" w:rsidR="00387FC0" w:rsidRPr="00387FC0" w:rsidRDefault="00387FC0" w:rsidP="000D4E82">
      <w:pPr>
        <w:spacing w:line="276" w:lineRule="auto"/>
      </w:pPr>
      <w:bookmarkStart w:id="169" w:name="_GoBack"/>
      <w:bookmarkEnd w:id="169"/>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929B" w14:textId="77777777" w:rsidR="009A383C" w:rsidRDefault="009A383C" w:rsidP="00077C3D">
      <w:r>
        <w:separator/>
      </w:r>
    </w:p>
  </w:endnote>
  <w:endnote w:type="continuationSeparator" w:id="0">
    <w:p w14:paraId="469B2D5B" w14:textId="77777777" w:rsidR="009A383C" w:rsidRDefault="009A383C" w:rsidP="00077C3D">
      <w:r>
        <w:continuationSeparator/>
      </w:r>
    </w:p>
  </w:endnote>
  <w:endnote w:type="continuationNotice" w:id="1">
    <w:p w14:paraId="767C1C42" w14:textId="77777777" w:rsidR="009A383C" w:rsidRDefault="009A383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1275" w14:textId="4388DC90" w:rsidR="00887FAB" w:rsidRDefault="00887FAB" w:rsidP="0002331D">
    <w:pPr>
      <w:pStyle w:val="Footer"/>
      <w:tabs>
        <w:tab w:val="clear" w:pos="4153"/>
        <w:tab w:val="clear" w:pos="8306"/>
        <w:tab w:val="center" w:pos="6096"/>
        <w:tab w:val="right" w:pos="8789"/>
      </w:tabs>
      <w:rPr>
        <w:noProof/>
      </w:rPr>
    </w:pPr>
    <w:r w:rsidRPr="00EE6726">
      <w:t>NDIA Economic Participation of People with Disability Guidelines</w:t>
    </w:r>
    <w:r>
      <w:tab/>
      <w:t xml:space="preserve"> February 2019</w:t>
    </w:r>
    <w:r w:rsidRPr="005B72F4">
      <w:tab/>
      <w:t xml:space="preserve">Page </w:t>
    </w:r>
    <w:r w:rsidRPr="005B72F4">
      <w:fldChar w:fldCharType="begin"/>
    </w:r>
    <w:r w:rsidRPr="005B72F4">
      <w:instrText xml:space="preserve"> PAGE </w:instrText>
    </w:r>
    <w:r w:rsidRPr="005B72F4">
      <w:fldChar w:fldCharType="separate"/>
    </w:r>
    <w:r w:rsidR="00965B1B">
      <w:rPr>
        <w:noProof/>
      </w:rPr>
      <w:t>31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65B1B">
      <w:rPr>
        <w:noProof/>
      </w:rPr>
      <w:t>32</w:t>
    </w:r>
    <w:r>
      <w:rPr>
        <w:noProof/>
      </w:rPr>
      <w:fldChar w:fldCharType="end"/>
    </w:r>
  </w:p>
  <w:p w14:paraId="08CBD605" w14:textId="77777777" w:rsidR="00887FAB" w:rsidRDefault="00887FAB" w:rsidP="0002331D">
    <w:pPr>
      <w:pStyle w:val="Footer"/>
      <w:tabs>
        <w:tab w:val="clear" w:pos="4153"/>
        <w:tab w:val="clear" w:pos="8306"/>
        <w:tab w:val="center" w:pos="6096"/>
        <w:tab w:val="right" w:pos="8789"/>
      </w:tabs>
      <w:rPr>
        <w:noProof/>
      </w:rPr>
    </w:pPr>
  </w:p>
  <w:p w14:paraId="0EDE242F" w14:textId="77777777" w:rsidR="00887FAB" w:rsidRPr="005B72F4" w:rsidRDefault="00887FAB"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53B0" w14:textId="77777777" w:rsidR="009A383C" w:rsidRDefault="009A383C" w:rsidP="00077C3D">
      <w:r>
        <w:separator/>
      </w:r>
    </w:p>
  </w:footnote>
  <w:footnote w:type="continuationSeparator" w:id="0">
    <w:p w14:paraId="3F6266D4" w14:textId="77777777" w:rsidR="009A383C" w:rsidRDefault="009A383C" w:rsidP="00077C3D">
      <w:r>
        <w:continuationSeparator/>
      </w:r>
    </w:p>
  </w:footnote>
  <w:footnote w:type="continuationNotice" w:id="1">
    <w:p w14:paraId="1AAC9EA9" w14:textId="77777777" w:rsidR="009A383C" w:rsidRDefault="009A383C" w:rsidP="00077C3D"/>
  </w:footnote>
  <w:footnote w:id="2">
    <w:p w14:paraId="4CAED766" w14:textId="20144187" w:rsidR="00887FAB" w:rsidRPr="00F73357" w:rsidRDefault="00887FAB" w:rsidP="005963C6">
      <w:pPr>
        <w:pStyle w:val="FootnoteText"/>
      </w:pPr>
      <w:r>
        <w:rPr>
          <w:rStyle w:val="FootnoteReference"/>
        </w:rPr>
        <w:footnoteRef/>
      </w:r>
      <w:r>
        <w:t xml:space="preserve"> Applicants may wish to consider the findings of the research </w:t>
      </w:r>
      <w:hyperlink r:id="rId1" w:history="1">
        <w:r w:rsidRPr="000630D4">
          <w:rPr>
            <w:rStyle w:val="Hyperlink"/>
          </w:rPr>
          <w:t xml:space="preserve">report </w:t>
        </w:r>
        <w:r w:rsidRPr="000630D4">
          <w:rPr>
            <w:rStyle w:val="Hyperlink"/>
            <w:i/>
          </w:rPr>
          <w:t>Making it Easier for Small Business to employ people with disability</w:t>
        </w:r>
      </w:hyperlink>
      <w:r>
        <w:t xml:space="preserve"> </w:t>
      </w:r>
    </w:p>
  </w:footnote>
  <w:footnote w:id="3">
    <w:p w14:paraId="5103E5AD" w14:textId="77777777" w:rsidR="00887FAB" w:rsidRDefault="00887FAB"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4">
    <w:p w14:paraId="10BE0CBE" w14:textId="77777777" w:rsidR="00887FAB" w:rsidRDefault="00887FAB" w:rsidP="00732300">
      <w:pPr>
        <w:pStyle w:val="FootnoteText"/>
      </w:pPr>
      <w:r>
        <w:rPr>
          <w:rStyle w:val="FootnoteReference"/>
        </w:rPr>
        <w:footnoteRef/>
      </w:r>
      <w:r>
        <w:t xml:space="preserve"> See glossary for an explanation of ‘value with money’.</w:t>
      </w:r>
    </w:p>
  </w:footnote>
  <w:footnote w:id="5">
    <w:p w14:paraId="65FB8C2B" w14:textId="77777777" w:rsidR="00887FAB" w:rsidRPr="007133C2" w:rsidRDefault="00887FAB"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6">
    <w:p w14:paraId="7E3D41D5" w14:textId="77777777" w:rsidR="00887FAB" w:rsidRPr="007133C2" w:rsidRDefault="00887FAB"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FBFB" w14:textId="77777777" w:rsidR="00887FAB" w:rsidRDefault="00887FAB"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3CE4" w14:textId="03168E9A" w:rsidR="00887FAB" w:rsidRDefault="00887FAB">
    <w:pPr>
      <w:pStyle w:val="Header"/>
    </w:pPr>
    <w:r>
      <w:rPr>
        <w:noProof/>
        <w:lang w:eastAsia="en-AU"/>
      </w:rPr>
      <w:drawing>
        <wp:anchor distT="0" distB="0" distL="114300" distR="114300" simplePos="0" relativeHeight="251658240" behindDoc="0" locked="0" layoutInCell="1" allowOverlap="1" wp14:anchorId="59062249" wp14:editId="6D7987B4">
          <wp:simplePos x="0" y="0"/>
          <wp:positionH relativeFrom="column">
            <wp:posOffset>-613410</wp:posOffset>
          </wp:positionH>
          <wp:positionV relativeFrom="paragraph">
            <wp:posOffset>-97155</wp:posOffset>
          </wp:positionV>
          <wp:extent cx="7068791" cy="969264"/>
          <wp:effectExtent l="0" t="0" r="0" b="2540"/>
          <wp:wrapNone/>
          <wp:docPr id="1" name="Picture 1" title="NDIS and 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7068791" cy="969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78568E"/>
    <w:multiLevelType w:val="hybridMultilevel"/>
    <w:tmpl w:val="7C5C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B733B0"/>
    <w:multiLevelType w:val="hybridMultilevel"/>
    <w:tmpl w:val="9D427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D20BCF"/>
    <w:multiLevelType w:val="hybridMultilevel"/>
    <w:tmpl w:val="717C15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F3A4E57"/>
    <w:multiLevelType w:val="hybridMultilevel"/>
    <w:tmpl w:val="F386F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CD4D69"/>
    <w:multiLevelType w:val="hybridMultilevel"/>
    <w:tmpl w:val="24A2B2E4"/>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10" w15:restartNumberingAfterBreak="0">
    <w:nsid w:val="144C6A27"/>
    <w:multiLevelType w:val="multilevel"/>
    <w:tmpl w:val="F7FAE20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041900"/>
    <w:multiLevelType w:val="hybridMultilevel"/>
    <w:tmpl w:val="70ACF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E30CAA"/>
    <w:multiLevelType w:val="hybridMultilevel"/>
    <w:tmpl w:val="F036F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1AAB44CF"/>
    <w:multiLevelType w:val="hybridMultilevel"/>
    <w:tmpl w:val="F96097BE"/>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5"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6"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6DC4296"/>
    <w:multiLevelType w:val="hybridMultilevel"/>
    <w:tmpl w:val="75AA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5637"/>
    <w:multiLevelType w:val="hybridMultilevel"/>
    <w:tmpl w:val="8392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1757E5"/>
    <w:multiLevelType w:val="hybridMultilevel"/>
    <w:tmpl w:val="A2DA224C"/>
    <w:lvl w:ilvl="0" w:tplc="52CAA42C">
      <w:start w:val="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3" w15:restartNumberingAfterBreak="0">
    <w:nsid w:val="428D672B"/>
    <w:multiLevelType w:val="hybridMultilevel"/>
    <w:tmpl w:val="46A21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E63C8"/>
    <w:multiLevelType w:val="hybridMultilevel"/>
    <w:tmpl w:val="85F8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231357"/>
    <w:multiLevelType w:val="hybridMultilevel"/>
    <w:tmpl w:val="5766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4C27CE"/>
    <w:multiLevelType w:val="hybridMultilevel"/>
    <w:tmpl w:val="76AAC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C056DC"/>
    <w:multiLevelType w:val="hybridMultilevel"/>
    <w:tmpl w:val="389E90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927D4C"/>
    <w:multiLevelType w:val="hybridMultilevel"/>
    <w:tmpl w:val="5A1E9D00"/>
    <w:lvl w:ilvl="0" w:tplc="0C090001">
      <w:start w:val="1"/>
      <w:numFmt w:val="bullet"/>
      <w:lvlText w:val=""/>
      <w:lvlJc w:val="left"/>
      <w:pPr>
        <w:tabs>
          <w:tab w:val="num" w:pos="720"/>
        </w:tabs>
        <w:ind w:left="720" w:hanging="360"/>
      </w:pPr>
      <w:rPr>
        <w:rFonts w:ascii="Symbol" w:hAnsi="Symbol" w:hint="default"/>
      </w:rPr>
    </w:lvl>
    <w:lvl w:ilvl="1" w:tplc="D99A8EE2">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74032"/>
    <w:multiLevelType w:val="multilevel"/>
    <w:tmpl w:val="04467536"/>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Courier New" w:hAnsi="Courier New"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695E11E2"/>
    <w:multiLevelType w:val="hybridMultilevel"/>
    <w:tmpl w:val="953E12AA"/>
    <w:lvl w:ilvl="0" w:tplc="3062AE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1246A2"/>
    <w:multiLevelType w:val="hybridMultilevel"/>
    <w:tmpl w:val="DAC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5114F4"/>
    <w:multiLevelType w:val="hybridMultilevel"/>
    <w:tmpl w:val="098A31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D6143B"/>
    <w:multiLevelType w:val="hybridMultilevel"/>
    <w:tmpl w:val="B63E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11C7C"/>
    <w:multiLevelType w:val="multilevel"/>
    <w:tmpl w:val="CA92CF5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abstractNumId w:val="37"/>
  </w:num>
  <w:num w:numId="2">
    <w:abstractNumId w:val="0"/>
  </w:num>
  <w:num w:numId="3">
    <w:abstractNumId w:val="18"/>
  </w:num>
  <w:num w:numId="4">
    <w:abstractNumId w:val="24"/>
  </w:num>
  <w:num w:numId="5">
    <w:abstractNumId w:val="44"/>
  </w:num>
  <w:num w:numId="6">
    <w:abstractNumId w:val="41"/>
  </w:num>
  <w:num w:numId="7">
    <w:abstractNumId w:val="10"/>
  </w:num>
  <w:num w:numId="8">
    <w:abstractNumId w:val="6"/>
  </w:num>
  <w:num w:numId="9">
    <w:abstractNumId w:val="13"/>
  </w:num>
  <w:num w:numId="1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40"/>
  </w:num>
  <w:num w:numId="13">
    <w:abstractNumId w:val="34"/>
  </w:num>
  <w:num w:numId="14">
    <w:abstractNumId w:val="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5"/>
  </w:num>
  <w:num w:numId="23">
    <w:abstractNumId w:val="22"/>
    <w:lvlOverride w:ilvl="0">
      <w:lvl w:ilvl="0">
        <w:start w:val="1"/>
        <w:numFmt w:val="decimal"/>
        <w:pStyle w:val="1NumberedParagaphStyle"/>
        <w:lvlText w:val="%1."/>
        <w:lvlJc w:val="left"/>
        <w:pPr>
          <w:tabs>
            <w:tab w:val="num" w:pos="425"/>
          </w:tabs>
          <w:ind w:left="284" w:hanging="284"/>
        </w:pPr>
        <w:rPr>
          <w:rFonts w:ascii="Symbol" w:hAnsi="Symbol" w:hint="default"/>
          <w:b w:val="0"/>
          <w:i w:val="0"/>
          <w:color w:val="auto"/>
          <w:sz w:val="20"/>
        </w:rPr>
      </w:lvl>
    </w:lvlOverride>
    <w:lvlOverride w:ilvl="1">
      <w:lvl w:ilvl="1">
        <w:start w:val="1"/>
        <w:numFmt w:val="lowerLetter"/>
        <w:lvlRestart w:val="0"/>
        <w:lvlText w:val="%2)"/>
        <w:lvlJc w:val="left"/>
        <w:pPr>
          <w:ind w:left="851" w:hanging="426"/>
        </w:pPr>
        <w:rPr>
          <w:rFonts w:ascii="Wingdings" w:hAnsi="Wingdings" w:hint="default"/>
          <w:b w:val="0"/>
          <w:color w:val="auto"/>
        </w:rPr>
      </w:lvl>
    </w:lvlOverride>
    <w:lvlOverride w:ilvl="2">
      <w:lvl w:ilvl="2">
        <w:start w:val="1"/>
        <w:numFmt w:val="lowerRoman"/>
        <w:lvlRestart w:val="0"/>
        <w:lvlText w:val="%3)"/>
        <w:lvlJc w:val="right"/>
        <w:pPr>
          <w:ind w:left="1276" w:hanging="284"/>
        </w:pPr>
        <w:rPr>
          <w:rFonts w:ascii="Wingdings" w:hAnsi="Wingdings" w:hint="default"/>
          <w:color w:val="auto"/>
        </w:rPr>
      </w:lvl>
    </w:lvlOverride>
    <w:lvlOverride w:ilvl="3">
      <w:lvl w:ilvl="3">
        <w:start w:val="1"/>
        <w:numFmt w:val="decimal"/>
        <w:lvlText w:val="%4."/>
        <w:lvlJc w:val="left"/>
        <w:pPr>
          <w:ind w:left="2520" w:hanging="360"/>
        </w:pPr>
        <w:rPr>
          <w:rFonts w:ascii="Calibri" w:hAnsi="Calibri" w:hint="default"/>
          <w:b w:val="0"/>
          <w:i w:val="0"/>
          <w:sz w:val="20"/>
        </w:rPr>
      </w:lvl>
    </w:lvlOverride>
    <w:lvlOverride w:ilvl="4">
      <w:lvl w:ilvl="4">
        <w:start w:val="1"/>
        <w:numFmt w:val="lowerLetter"/>
        <w:lvlText w:val="%5."/>
        <w:lvlJc w:val="left"/>
        <w:pPr>
          <w:ind w:left="3240" w:hanging="360"/>
        </w:pPr>
        <w:rPr>
          <w:rFonts w:ascii="Symbol" w:hAnsi="Symbol"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Wingdings" w:hAnsi="Wingdings" w:hint="default"/>
        </w:rPr>
      </w:lvl>
    </w:lvlOverride>
    <w:lvlOverride w:ilvl="7">
      <w:lvl w:ilvl="7">
        <w:start w:val="1"/>
        <w:numFmt w:val="lowerLetter"/>
        <w:lvlText w:val="%8."/>
        <w:lvlJc w:val="left"/>
        <w:pPr>
          <w:ind w:left="5400" w:hanging="360"/>
        </w:pPr>
        <w:rPr>
          <w:rFonts w:ascii="Symbol" w:hAnsi="Symbol" w:hint="default"/>
        </w:rPr>
      </w:lvl>
    </w:lvlOverride>
    <w:lvlOverride w:ilvl="8">
      <w:lvl w:ilvl="8">
        <w:start w:val="1"/>
        <w:numFmt w:val="lowerRoman"/>
        <w:lvlText w:val="%9."/>
        <w:lvlJc w:val="right"/>
        <w:pPr>
          <w:ind w:left="6120" w:hanging="180"/>
        </w:pPr>
        <w:rPr>
          <w:rFonts w:ascii="Symbol" w:hAnsi="Symbol" w:hint="default"/>
        </w:rPr>
      </w:lvl>
    </w:lvlOverride>
  </w:num>
  <w:num w:numId="24">
    <w:abstractNumId w:val="14"/>
  </w:num>
  <w:num w:numId="25">
    <w:abstractNumId w:val="43"/>
  </w:num>
  <w:num w:numId="26">
    <w:abstractNumId w:val="28"/>
  </w:num>
  <w:num w:numId="27">
    <w:abstractNumId w:val="8"/>
  </w:num>
  <w:num w:numId="28">
    <w:abstractNumId w:val="5"/>
  </w:num>
  <w:num w:numId="29">
    <w:abstractNumId w:val="35"/>
  </w:num>
  <w:num w:numId="30">
    <w:abstractNumId w:val="2"/>
  </w:num>
  <w:num w:numId="31">
    <w:abstractNumId w:val="2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2">
    <w:abstractNumId w:val="32"/>
  </w:num>
  <w:num w:numId="33">
    <w:abstractNumId w:val="12"/>
  </w:num>
  <w:num w:numId="34">
    <w:abstractNumId w:val="11"/>
  </w:num>
  <w:num w:numId="35">
    <w:abstractNumId w:val="4"/>
  </w:num>
  <w:num w:numId="36">
    <w:abstractNumId w:val="31"/>
  </w:num>
  <w:num w:numId="37">
    <w:abstractNumId w:val="19"/>
  </w:num>
  <w:num w:numId="38">
    <w:abstractNumId w:val="39"/>
  </w:num>
  <w:num w:numId="39">
    <w:abstractNumId w:val="20"/>
  </w:num>
  <w:num w:numId="40">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7"/>
  </w:num>
  <w:num w:numId="43">
    <w:abstractNumId w:val="38"/>
  </w:num>
  <w:num w:numId="44">
    <w:abstractNumId w:val="26"/>
  </w:num>
  <w:num w:numId="45">
    <w:abstractNumId w:val="29"/>
  </w:num>
  <w:num w:numId="46">
    <w:abstractNumId w:val="23"/>
  </w:num>
  <w:num w:numId="47">
    <w:abstractNumId w:val="9"/>
  </w:num>
  <w:num w:numId="48">
    <w:abstractNumId w:val="30"/>
  </w:num>
  <w:num w:numId="49">
    <w:abstractNumId w:val="21"/>
  </w:num>
  <w:num w:numId="50">
    <w:abstractNumId w:val="13"/>
  </w:num>
  <w:num w:numId="51">
    <w:abstractNumId w:val="10"/>
  </w:num>
  <w:num w:numId="52">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3EC"/>
    <w:rsid w:val="00005E68"/>
    <w:rsid w:val="00005FD8"/>
    <w:rsid w:val="000062D1"/>
    <w:rsid w:val="0000687C"/>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B68"/>
    <w:rsid w:val="00044DC0"/>
    <w:rsid w:val="00044EF8"/>
    <w:rsid w:val="0004553D"/>
    <w:rsid w:val="00046C7E"/>
    <w:rsid w:val="00046DBC"/>
    <w:rsid w:val="000525BC"/>
    <w:rsid w:val="00052C0D"/>
    <w:rsid w:val="00052E3E"/>
    <w:rsid w:val="0005371D"/>
    <w:rsid w:val="00055101"/>
    <w:rsid w:val="000553F2"/>
    <w:rsid w:val="00056158"/>
    <w:rsid w:val="00056B5A"/>
    <w:rsid w:val="00057B0D"/>
    <w:rsid w:val="00057E29"/>
    <w:rsid w:val="00060AD3"/>
    <w:rsid w:val="00060F83"/>
    <w:rsid w:val="00062B2E"/>
    <w:rsid w:val="000630D4"/>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163"/>
    <w:rsid w:val="00081379"/>
    <w:rsid w:val="0008289E"/>
    <w:rsid w:val="000833DF"/>
    <w:rsid w:val="00083CC7"/>
    <w:rsid w:val="0008479B"/>
    <w:rsid w:val="000849D6"/>
    <w:rsid w:val="0008697C"/>
    <w:rsid w:val="000869DD"/>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3E7A"/>
    <w:rsid w:val="000B4337"/>
    <w:rsid w:val="000B44F5"/>
    <w:rsid w:val="000B522C"/>
    <w:rsid w:val="000B5615"/>
    <w:rsid w:val="000B597B"/>
    <w:rsid w:val="000B7239"/>
    <w:rsid w:val="000B7C0B"/>
    <w:rsid w:val="000C07C6"/>
    <w:rsid w:val="000C1A90"/>
    <w:rsid w:val="000C1B2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4E82"/>
    <w:rsid w:val="000D53D9"/>
    <w:rsid w:val="000D6D35"/>
    <w:rsid w:val="000D77B2"/>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C8E"/>
    <w:rsid w:val="000F7E57"/>
    <w:rsid w:val="00100216"/>
    <w:rsid w:val="00101B22"/>
    <w:rsid w:val="0010200A"/>
    <w:rsid w:val="00102271"/>
    <w:rsid w:val="0010349B"/>
    <w:rsid w:val="00103E5C"/>
    <w:rsid w:val="001045B6"/>
    <w:rsid w:val="00104854"/>
    <w:rsid w:val="0010490E"/>
    <w:rsid w:val="00105D44"/>
    <w:rsid w:val="001061F9"/>
    <w:rsid w:val="001068F3"/>
    <w:rsid w:val="00106980"/>
    <w:rsid w:val="00106B83"/>
    <w:rsid w:val="00106FD8"/>
    <w:rsid w:val="001074B6"/>
    <w:rsid w:val="00107A22"/>
    <w:rsid w:val="0011021A"/>
    <w:rsid w:val="00110267"/>
    <w:rsid w:val="00110DF4"/>
    <w:rsid w:val="00110F7F"/>
    <w:rsid w:val="00111506"/>
    <w:rsid w:val="00111ABB"/>
    <w:rsid w:val="00112457"/>
    <w:rsid w:val="00114CE2"/>
    <w:rsid w:val="0011528B"/>
    <w:rsid w:val="00115A51"/>
    <w:rsid w:val="00115A9B"/>
    <w:rsid w:val="00115C6B"/>
    <w:rsid w:val="0011744A"/>
    <w:rsid w:val="00117DE3"/>
    <w:rsid w:val="00117FAD"/>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0DA"/>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395D"/>
    <w:rsid w:val="0015405F"/>
    <w:rsid w:val="00154230"/>
    <w:rsid w:val="00155480"/>
    <w:rsid w:val="00156E46"/>
    <w:rsid w:val="00160DFD"/>
    <w:rsid w:val="00161E9F"/>
    <w:rsid w:val="001624F7"/>
    <w:rsid w:val="001642EF"/>
    <w:rsid w:val="001642FE"/>
    <w:rsid w:val="00164671"/>
    <w:rsid w:val="00165CA8"/>
    <w:rsid w:val="00166904"/>
    <w:rsid w:val="00167115"/>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4E8F"/>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896"/>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34C3"/>
    <w:rsid w:val="001F42E4"/>
    <w:rsid w:val="001F45CE"/>
    <w:rsid w:val="001F5D08"/>
    <w:rsid w:val="001F6379"/>
    <w:rsid w:val="001F7D36"/>
    <w:rsid w:val="00200152"/>
    <w:rsid w:val="002004E1"/>
    <w:rsid w:val="0020114E"/>
    <w:rsid w:val="002017E2"/>
    <w:rsid w:val="00202DFC"/>
    <w:rsid w:val="00203F73"/>
    <w:rsid w:val="002067C9"/>
    <w:rsid w:val="00207A20"/>
    <w:rsid w:val="00207C66"/>
    <w:rsid w:val="0021021D"/>
    <w:rsid w:val="00211AB8"/>
    <w:rsid w:val="00211D98"/>
    <w:rsid w:val="002120D5"/>
    <w:rsid w:val="002134B0"/>
    <w:rsid w:val="002139D5"/>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0F79"/>
    <w:rsid w:val="00242EEE"/>
    <w:rsid w:val="00243BE9"/>
    <w:rsid w:val="002442FE"/>
    <w:rsid w:val="002446AC"/>
    <w:rsid w:val="00244DC5"/>
    <w:rsid w:val="00245131"/>
    <w:rsid w:val="0024525E"/>
    <w:rsid w:val="00245C4E"/>
    <w:rsid w:val="002469C9"/>
    <w:rsid w:val="00246B7A"/>
    <w:rsid w:val="00246D3F"/>
    <w:rsid w:val="00247042"/>
    <w:rsid w:val="0024776F"/>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6D9D"/>
    <w:rsid w:val="00276EDC"/>
    <w:rsid w:val="00277135"/>
    <w:rsid w:val="002811C6"/>
    <w:rsid w:val="00281521"/>
    <w:rsid w:val="00282312"/>
    <w:rsid w:val="0028277B"/>
    <w:rsid w:val="0028417F"/>
    <w:rsid w:val="0028433B"/>
    <w:rsid w:val="00284561"/>
    <w:rsid w:val="00284D08"/>
    <w:rsid w:val="0028593B"/>
    <w:rsid w:val="00285F58"/>
    <w:rsid w:val="002862FD"/>
    <w:rsid w:val="002872FF"/>
    <w:rsid w:val="002876F0"/>
    <w:rsid w:val="00287AC7"/>
    <w:rsid w:val="00287D87"/>
    <w:rsid w:val="00290F12"/>
    <w:rsid w:val="00291C8E"/>
    <w:rsid w:val="00291F3E"/>
    <w:rsid w:val="00291FBC"/>
    <w:rsid w:val="00292430"/>
    <w:rsid w:val="002926DD"/>
    <w:rsid w:val="0029272C"/>
    <w:rsid w:val="0029287F"/>
    <w:rsid w:val="002930BE"/>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5725"/>
    <w:rsid w:val="002A6142"/>
    <w:rsid w:val="002A6C6D"/>
    <w:rsid w:val="002A7660"/>
    <w:rsid w:val="002B0099"/>
    <w:rsid w:val="002B068C"/>
    <w:rsid w:val="002B09B6"/>
    <w:rsid w:val="002B09ED"/>
    <w:rsid w:val="002B1AB0"/>
    <w:rsid w:val="002B1B66"/>
    <w:rsid w:val="002B2742"/>
    <w:rsid w:val="002B385D"/>
    <w:rsid w:val="002B4620"/>
    <w:rsid w:val="002B4C24"/>
    <w:rsid w:val="002B5660"/>
    <w:rsid w:val="002B5733"/>
    <w:rsid w:val="002B5B15"/>
    <w:rsid w:val="002B5CFE"/>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360"/>
    <w:rsid w:val="002D3517"/>
    <w:rsid w:val="002D6428"/>
    <w:rsid w:val="002D6748"/>
    <w:rsid w:val="002D720E"/>
    <w:rsid w:val="002E0040"/>
    <w:rsid w:val="002E054C"/>
    <w:rsid w:val="002E18F3"/>
    <w:rsid w:val="002E2BEC"/>
    <w:rsid w:val="002E367A"/>
    <w:rsid w:val="002E3A5A"/>
    <w:rsid w:val="002E3CA8"/>
    <w:rsid w:val="002E4ED1"/>
    <w:rsid w:val="002E5556"/>
    <w:rsid w:val="002E7050"/>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1B12"/>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3984"/>
    <w:rsid w:val="0034447B"/>
    <w:rsid w:val="00344AF3"/>
    <w:rsid w:val="00344BC3"/>
    <w:rsid w:val="00345FE0"/>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1173"/>
    <w:rsid w:val="00363657"/>
    <w:rsid w:val="0036437D"/>
    <w:rsid w:val="00365288"/>
    <w:rsid w:val="00365CF4"/>
    <w:rsid w:val="003703B2"/>
    <w:rsid w:val="00370E02"/>
    <w:rsid w:val="0037141F"/>
    <w:rsid w:val="00371BD3"/>
    <w:rsid w:val="00372018"/>
    <w:rsid w:val="003728F9"/>
    <w:rsid w:val="00374A77"/>
    <w:rsid w:val="00375C2F"/>
    <w:rsid w:val="0037640A"/>
    <w:rsid w:val="00376750"/>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6490"/>
    <w:rsid w:val="003A0BCC"/>
    <w:rsid w:val="003A270D"/>
    <w:rsid w:val="003A31D3"/>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0C6D"/>
    <w:rsid w:val="003C19C8"/>
    <w:rsid w:val="003C2226"/>
    <w:rsid w:val="003C280B"/>
    <w:rsid w:val="003C2AB0"/>
    <w:rsid w:val="003C2F23"/>
    <w:rsid w:val="003C30E5"/>
    <w:rsid w:val="003C3144"/>
    <w:rsid w:val="003C451C"/>
    <w:rsid w:val="003C5915"/>
    <w:rsid w:val="003C6EA3"/>
    <w:rsid w:val="003C7A13"/>
    <w:rsid w:val="003D061B"/>
    <w:rsid w:val="003D09C5"/>
    <w:rsid w:val="003D0EEC"/>
    <w:rsid w:val="003D22E0"/>
    <w:rsid w:val="003D2F4F"/>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75A"/>
    <w:rsid w:val="00404C02"/>
    <w:rsid w:val="00405D85"/>
    <w:rsid w:val="00407403"/>
    <w:rsid w:val="004102B0"/>
    <w:rsid w:val="004108DC"/>
    <w:rsid w:val="00411141"/>
    <w:rsid w:val="004129D1"/>
    <w:rsid w:val="004131EC"/>
    <w:rsid w:val="00414211"/>
    <w:rsid w:val="004142C1"/>
    <w:rsid w:val="004149EB"/>
    <w:rsid w:val="00415239"/>
    <w:rsid w:val="004161D7"/>
    <w:rsid w:val="0041765C"/>
    <w:rsid w:val="00420427"/>
    <w:rsid w:val="004223FA"/>
    <w:rsid w:val="004225A0"/>
    <w:rsid w:val="004230D5"/>
    <w:rsid w:val="00423412"/>
    <w:rsid w:val="00423435"/>
    <w:rsid w:val="004234A1"/>
    <w:rsid w:val="00424DCB"/>
    <w:rsid w:val="00425052"/>
    <w:rsid w:val="0042548E"/>
    <w:rsid w:val="004267B3"/>
    <w:rsid w:val="00427819"/>
    <w:rsid w:val="00427AC0"/>
    <w:rsid w:val="00430ADC"/>
    <w:rsid w:val="00430D2E"/>
    <w:rsid w:val="00430F31"/>
    <w:rsid w:val="00431870"/>
    <w:rsid w:val="0043194E"/>
    <w:rsid w:val="00433212"/>
    <w:rsid w:val="00436036"/>
    <w:rsid w:val="00436853"/>
    <w:rsid w:val="00437174"/>
    <w:rsid w:val="00437CDA"/>
    <w:rsid w:val="00441028"/>
    <w:rsid w:val="00441195"/>
    <w:rsid w:val="00441373"/>
    <w:rsid w:val="00443024"/>
    <w:rsid w:val="004431AE"/>
    <w:rsid w:val="004436AA"/>
    <w:rsid w:val="00443FC0"/>
    <w:rsid w:val="00445D92"/>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12F4"/>
    <w:rsid w:val="004826F3"/>
    <w:rsid w:val="00483AAA"/>
    <w:rsid w:val="0048485A"/>
    <w:rsid w:val="004848F2"/>
    <w:rsid w:val="004855A0"/>
    <w:rsid w:val="00486156"/>
    <w:rsid w:val="004875E4"/>
    <w:rsid w:val="0049044C"/>
    <w:rsid w:val="00490C48"/>
    <w:rsid w:val="00491015"/>
    <w:rsid w:val="00491196"/>
    <w:rsid w:val="004918B1"/>
    <w:rsid w:val="0049193A"/>
    <w:rsid w:val="00492077"/>
    <w:rsid w:val="004927C4"/>
    <w:rsid w:val="00492B00"/>
    <w:rsid w:val="00492B0C"/>
    <w:rsid w:val="00492E57"/>
    <w:rsid w:val="00492E66"/>
    <w:rsid w:val="004938CD"/>
    <w:rsid w:val="00494050"/>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ACE"/>
    <w:rsid w:val="004B1409"/>
    <w:rsid w:val="004B2923"/>
    <w:rsid w:val="004B3CEA"/>
    <w:rsid w:val="004B43E7"/>
    <w:rsid w:val="004B44EC"/>
    <w:rsid w:val="004B4A5B"/>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47"/>
    <w:rsid w:val="004D0CF5"/>
    <w:rsid w:val="004D19FC"/>
    <w:rsid w:val="004D2CBD"/>
    <w:rsid w:val="004D3D46"/>
    <w:rsid w:val="004D58C0"/>
    <w:rsid w:val="004D5A91"/>
    <w:rsid w:val="004D5BB6"/>
    <w:rsid w:val="004D5BED"/>
    <w:rsid w:val="004D61B0"/>
    <w:rsid w:val="004D6A7F"/>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07412"/>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666"/>
    <w:rsid w:val="00525943"/>
    <w:rsid w:val="0052630B"/>
    <w:rsid w:val="00526413"/>
    <w:rsid w:val="005265DD"/>
    <w:rsid w:val="00526928"/>
    <w:rsid w:val="00527787"/>
    <w:rsid w:val="005277BC"/>
    <w:rsid w:val="00527857"/>
    <w:rsid w:val="005304C8"/>
    <w:rsid w:val="0053072B"/>
    <w:rsid w:val="00530907"/>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234F"/>
    <w:rsid w:val="00553DBD"/>
    <w:rsid w:val="00555308"/>
    <w:rsid w:val="005571C0"/>
    <w:rsid w:val="00557246"/>
    <w:rsid w:val="00557E0C"/>
    <w:rsid w:val="0056133D"/>
    <w:rsid w:val="005616DA"/>
    <w:rsid w:val="00561C96"/>
    <w:rsid w:val="005630C7"/>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2CF8"/>
    <w:rsid w:val="005832B1"/>
    <w:rsid w:val="00583750"/>
    <w:rsid w:val="00583D45"/>
    <w:rsid w:val="005842A6"/>
    <w:rsid w:val="00584325"/>
    <w:rsid w:val="00585950"/>
    <w:rsid w:val="0058635E"/>
    <w:rsid w:val="00586586"/>
    <w:rsid w:val="00587034"/>
    <w:rsid w:val="00587B4B"/>
    <w:rsid w:val="0059126E"/>
    <w:rsid w:val="00591C33"/>
    <w:rsid w:val="00591E81"/>
    <w:rsid w:val="00592DF7"/>
    <w:rsid w:val="00592E1B"/>
    <w:rsid w:val="00594E1F"/>
    <w:rsid w:val="005960C4"/>
    <w:rsid w:val="005963C6"/>
    <w:rsid w:val="00597881"/>
    <w:rsid w:val="005A02A4"/>
    <w:rsid w:val="005A15E9"/>
    <w:rsid w:val="005A20F7"/>
    <w:rsid w:val="005A229A"/>
    <w:rsid w:val="005A2A4A"/>
    <w:rsid w:val="005A2AA3"/>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D7542"/>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1DF"/>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18F"/>
    <w:rsid w:val="006132DF"/>
    <w:rsid w:val="0061338A"/>
    <w:rsid w:val="00613411"/>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12DE"/>
    <w:rsid w:val="006323DB"/>
    <w:rsid w:val="00635352"/>
    <w:rsid w:val="00635ACF"/>
    <w:rsid w:val="00635E8B"/>
    <w:rsid w:val="00636E75"/>
    <w:rsid w:val="006405E7"/>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57DC6"/>
    <w:rsid w:val="00660516"/>
    <w:rsid w:val="00660F26"/>
    <w:rsid w:val="006611B5"/>
    <w:rsid w:val="006622BE"/>
    <w:rsid w:val="00663B2A"/>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310F"/>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1C0F"/>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6CB"/>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7725"/>
    <w:rsid w:val="007178EC"/>
    <w:rsid w:val="00717CF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4735"/>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1E"/>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3E4C"/>
    <w:rsid w:val="007A46B8"/>
    <w:rsid w:val="007A4770"/>
    <w:rsid w:val="007A4AEB"/>
    <w:rsid w:val="007A4AF8"/>
    <w:rsid w:val="007A5662"/>
    <w:rsid w:val="007A677A"/>
    <w:rsid w:val="007A6D0A"/>
    <w:rsid w:val="007B0213"/>
    <w:rsid w:val="007B025D"/>
    <w:rsid w:val="007B0F23"/>
    <w:rsid w:val="007B1A28"/>
    <w:rsid w:val="007B1AE7"/>
    <w:rsid w:val="007B3F95"/>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27FD"/>
    <w:rsid w:val="007E37B8"/>
    <w:rsid w:val="007E381F"/>
    <w:rsid w:val="007E568E"/>
    <w:rsid w:val="007E5C36"/>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0F8C"/>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27A5C"/>
    <w:rsid w:val="008314DD"/>
    <w:rsid w:val="00832270"/>
    <w:rsid w:val="008325C9"/>
    <w:rsid w:val="00832FC6"/>
    <w:rsid w:val="008334C2"/>
    <w:rsid w:val="00834374"/>
    <w:rsid w:val="00834959"/>
    <w:rsid w:val="00835746"/>
    <w:rsid w:val="00837A49"/>
    <w:rsid w:val="0084009C"/>
    <w:rsid w:val="00841AEC"/>
    <w:rsid w:val="0084226A"/>
    <w:rsid w:val="00842289"/>
    <w:rsid w:val="00843AF3"/>
    <w:rsid w:val="00843AFD"/>
    <w:rsid w:val="00844A6C"/>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1387"/>
    <w:rsid w:val="00862339"/>
    <w:rsid w:val="00862C18"/>
    <w:rsid w:val="00863265"/>
    <w:rsid w:val="00864C31"/>
    <w:rsid w:val="00865088"/>
    <w:rsid w:val="00866D16"/>
    <w:rsid w:val="00867F5B"/>
    <w:rsid w:val="008705F3"/>
    <w:rsid w:val="00870894"/>
    <w:rsid w:val="00871471"/>
    <w:rsid w:val="0087265C"/>
    <w:rsid w:val="008744C5"/>
    <w:rsid w:val="008748C8"/>
    <w:rsid w:val="00874AA7"/>
    <w:rsid w:val="0087510E"/>
    <w:rsid w:val="00875229"/>
    <w:rsid w:val="00876342"/>
    <w:rsid w:val="0087656C"/>
    <w:rsid w:val="00876BEB"/>
    <w:rsid w:val="008778C3"/>
    <w:rsid w:val="00877D77"/>
    <w:rsid w:val="008815E1"/>
    <w:rsid w:val="0088267A"/>
    <w:rsid w:val="0088307E"/>
    <w:rsid w:val="00885959"/>
    <w:rsid w:val="008863EB"/>
    <w:rsid w:val="00886DE3"/>
    <w:rsid w:val="00887107"/>
    <w:rsid w:val="00887FAB"/>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0CF6"/>
    <w:rsid w:val="008B2484"/>
    <w:rsid w:val="008B4888"/>
    <w:rsid w:val="008B587C"/>
    <w:rsid w:val="008B5C65"/>
    <w:rsid w:val="008B647C"/>
    <w:rsid w:val="008B6764"/>
    <w:rsid w:val="008B6D2E"/>
    <w:rsid w:val="008B6D30"/>
    <w:rsid w:val="008B7895"/>
    <w:rsid w:val="008C051B"/>
    <w:rsid w:val="008C07AE"/>
    <w:rsid w:val="008C119E"/>
    <w:rsid w:val="008C11EE"/>
    <w:rsid w:val="008C180E"/>
    <w:rsid w:val="008C2492"/>
    <w:rsid w:val="008C2578"/>
    <w:rsid w:val="008C28A4"/>
    <w:rsid w:val="008C2AD3"/>
    <w:rsid w:val="008C3470"/>
    <w:rsid w:val="008C3B2B"/>
    <w:rsid w:val="008C5560"/>
    <w:rsid w:val="008C6180"/>
    <w:rsid w:val="008D0036"/>
    <w:rsid w:val="008D0294"/>
    <w:rsid w:val="008D0D99"/>
    <w:rsid w:val="008D123A"/>
    <w:rsid w:val="008D1FEC"/>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4F41"/>
    <w:rsid w:val="008F6014"/>
    <w:rsid w:val="008F61B1"/>
    <w:rsid w:val="008F67FF"/>
    <w:rsid w:val="008F74E2"/>
    <w:rsid w:val="008F767D"/>
    <w:rsid w:val="008F77A3"/>
    <w:rsid w:val="008F7952"/>
    <w:rsid w:val="009023CF"/>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03E7"/>
    <w:rsid w:val="0094135B"/>
    <w:rsid w:val="00941A1E"/>
    <w:rsid w:val="00941DA4"/>
    <w:rsid w:val="00941E10"/>
    <w:rsid w:val="009429C7"/>
    <w:rsid w:val="009433C0"/>
    <w:rsid w:val="00944130"/>
    <w:rsid w:val="00944D71"/>
    <w:rsid w:val="0095009F"/>
    <w:rsid w:val="00950E19"/>
    <w:rsid w:val="00951FF3"/>
    <w:rsid w:val="0095200B"/>
    <w:rsid w:val="009534A2"/>
    <w:rsid w:val="0095373D"/>
    <w:rsid w:val="009539EF"/>
    <w:rsid w:val="00954932"/>
    <w:rsid w:val="00956979"/>
    <w:rsid w:val="0095750C"/>
    <w:rsid w:val="009601F8"/>
    <w:rsid w:val="00961BC2"/>
    <w:rsid w:val="009627CE"/>
    <w:rsid w:val="009630DC"/>
    <w:rsid w:val="00965B1B"/>
    <w:rsid w:val="009667B7"/>
    <w:rsid w:val="00966811"/>
    <w:rsid w:val="009668F6"/>
    <w:rsid w:val="00966B9D"/>
    <w:rsid w:val="00966F25"/>
    <w:rsid w:val="00967F65"/>
    <w:rsid w:val="009712B4"/>
    <w:rsid w:val="00971AA6"/>
    <w:rsid w:val="009733F1"/>
    <w:rsid w:val="00973EB0"/>
    <w:rsid w:val="00973FCA"/>
    <w:rsid w:val="00974279"/>
    <w:rsid w:val="009746E2"/>
    <w:rsid w:val="00975DDF"/>
    <w:rsid w:val="00975F29"/>
    <w:rsid w:val="009760A8"/>
    <w:rsid w:val="00976EC0"/>
    <w:rsid w:val="00977334"/>
    <w:rsid w:val="0097736B"/>
    <w:rsid w:val="00980862"/>
    <w:rsid w:val="0098202C"/>
    <w:rsid w:val="009820BB"/>
    <w:rsid w:val="009823AA"/>
    <w:rsid w:val="009824E3"/>
    <w:rsid w:val="00982519"/>
    <w:rsid w:val="00982A88"/>
    <w:rsid w:val="00982D45"/>
    <w:rsid w:val="00982F1B"/>
    <w:rsid w:val="00985298"/>
    <w:rsid w:val="00985BEF"/>
    <w:rsid w:val="0098645D"/>
    <w:rsid w:val="009876A0"/>
    <w:rsid w:val="00987929"/>
    <w:rsid w:val="00987A7F"/>
    <w:rsid w:val="0099035D"/>
    <w:rsid w:val="009904C8"/>
    <w:rsid w:val="009904D7"/>
    <w:rsid w:val="00991D44"/>
    <w:rsid w:val="00992C4C"/>
    <w:rsid w:val="00992D4E"/>
    <w:rsid w:val="0099324B"/>
    <w:rsid w:val="00993B6E"/>
    <w:rsid w:val="00996277"/>
    <w:rsid w:val="00996D67"/>
    <w:rsid w:val="00997A40"/>
    <w:rsid w:val="00997B09"/>
    <w:rsid w:val="00997DEE"/>
    <w:rsid w:val="009A014B"/>
    <w:rsid w:val="009A0540"/>
    <w:rsid w:val="009A054A"/>
    <w:rsid w:val="009A072D"/>
    <w:rsid w:val="009A0990"/>
    <w:rsid w:val="009A0D24"/>
    <w:rsid w:val="009A383C"/>
    <w:rsid w:val="009A386F"/>
    <w:rsid w:val="009A4524"/>
    <w:rsid w:val="009A51AE"/>
    <w:rsid w:val="009A6162"/>
    <w:rsid w:val="009A76A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47C"/>
    <w:rsid w:val="009C14A7"/>
    <w:rsid w:val="009C167A"/>
    <w:rsid w:val="009C2996"/>
    <w:rsid w:val="009C2A08"/>
    <w:rsid w:val="009C34D6"/>
    <w:rsid w:val="009C370B"/>
    <w:rsid w:val="009C3F2F"/>
    <w:rsid w:val="009C4CFB"/>
    <w:rsid w:val="009C70EE"/>
    <w:rsid w:val="009C72CF"/>
    <w:rsid w:val="009C7586"/>
    <w:rsid w:val="009C7D9F"/>
    <w:rsid w:val="009D0014"/>
    <w:rsid w:val="009D11E3"/>
    <w:rsid w:val="009D20BA"/>
    <w:rsid w:val="009D2A43"/>
    <w:rsid w:val="009D33F3"/>
    <w:rsid w:val="009D3692"/>
    <w:rsid w:val="009D51CA"/>
    <w:rsid w:val="009D646B"/>
    <w:rsid w:val="009D7489"/>
    <w:rsid w:val="009D794C"/>
    <w:rsid w:val="009D7FA2"/>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118"/>
    <w:rsid w:val="00A035A5"/>
    <w:rsid w:val="00A04B6E"/>
    <w:rsid w:val="00A04CCA"/>
    <w:rsid w:val="00A04E7B"/>
    <w:rsid w:val="00A05313"/>
    <w:rsid w:val="00A05845"/>
    <w:rsid w:val="00A05932"/>
    <w:rsid w:val="00A10050"/>
    <w:rsid w:val="00A12251"/>
    <w:rsid w:val="00A128F6"/>
    <w:rsid w:val="00A12913"/>
    <w:rsid w:val="00A129F8"/>
    <w:rsid w:val="00A13E60"/>
    <w:rsid w:val="00A149F7"/>
    <w:rsid w:val="00A14AC7"/>
    <w:rsid w:val="00A14BA0"/>
    <w:rsid w:val="00A14D4B"/>
    <w:rsid w:val="00A15AC7"/>
    <w:rsid w:val="00A16576"/>
    <w:rsid w:val="00A2004F"/>
    <w:rsid w:val="00A216BE"/>
    <w:rsid w:val="00A21D9F"/>
    <w:rsid w:val="00A21E0A"/>
    <w:rsid w:val="00A2201B"/>
    <w:rsid w:val="00A229B7"/>
    <w:rsid w:val="00A22FD4"/>
    <w:rsid w:val="00A246C4"/>
    <w:rsid w:val="00A25594"/>
    <w:rsid w:val="00A255E2"/>
    <w:rsid w:val="00A2674E"/>
    <w:rsid w:val="00A2711B"/>
    <w:rsid w:val="00A30B20"/>
    <w:rsid w:val="00A30CD6"/>
    <w:rsid w:val="00A31174"/>
    <w:rsid w:val="00A318C7"/>
    <w:rsid w:val="00A3198C"/>
    <w:rsid w:val="00A32896"/>
    <w:rsid w:val="00A3437C"/>
    <w:rsid w:val="00A348BD"/>
    <w:rsid w:val="00A351D9"/>
    <w:rsid w:val="00A355EF"/>
    <w:rsid w:val="00A35F51"/>
    <w:rsid w:val="00A36C10"/>
    <w:rsid w:val="00A3719C"/>
    <w:rsid w:val="00A37F5A"/>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1B7C"/>
    <w:rsid w:val="00A53C2A"/>
    <w:rsid w:val="00A546B0"/>
    <w:rsid w:val="00A5557D"/>
    <w:rsid w:val="00A572EB"/>
    <w:rsid w:val="00A60CA0"/>
    <w:rsid w:val="00A61E96"/>
    <w:rsid w:val="00A63582"/>
    <w:rsid w:val="00A6379E"/>
    <w:rsid w:val="00A64515"/>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3F65"/>
    <w:rsid w:val="00A7453E"/>
    <w:rsid w:val="00A74B88"/>
    <w:rsid w:val="00A75841"/>
    <w:rsid w:val="00A764BA"/>
    <w:rsid w:val="00A76D68"/>
    <w:rsid w:val="00A776EB"/>
    <w:rsid w:val="00A77F5D"/>
    <w:rsid w:val="00A80296"/>
    <w:rsid w:val="00A815E0"/>
    <w:rsid w:val="00A81C44"/>
    <w:rsid w:val="00A82234"/>
    <w:rsid w:val="00A8299A"/>
    <w:rsid w:val="00A82B3C"/>
    <w:rsid w:val="00A83393"/>
    <w:rsid w:val="00A83F48"/>
    <w:rsid w:val="00A84734"/>
    <w:rsid w:val="00A847D2"/>
    <w:rsid w:val="00A86209"/>
    <w:rsid w:val="00A8668D"/>
    <w:rsid w:val="00A86DA0"/>
    <w:rsid w:val="00A8754E"/>
    <w:rsid w:val="00A87837"/>
    <w:rsid w:val="00A9087E"/>
    <w:rsid w:val="00A90C8A"/>
    <w:rsid w:val="00A90DDC"/>
    <w:rsid w:val="00A91141"/>
    <w:rsid w:val="00A92962"/>
    <w:rsid w:val="00A93901"/>
    <w:rsid w:val="00A93D6F"/>
    <w:rsid w:val="00A95129"/>
    <w:rsid w:val="00A952FF"/>
    <w:rsid w:val="00A9533B"/>
    <w:rsid w:val="00A95AC8"/>
    <w:rsid w:val="00AA0375"/>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7D85"/>
    <w:rsid w:val="00AC1603"/>
    <w:rsid w:val="00AC1BCE"/>
    <w:rsid w:val="00AC1D76"/>
    <w:rsid w:val="00AC289B"/>
    <w:rsid w:val="00AC3709"/>
    <w:rsid w:val="00AC3A64"/>
    <w:rsid w:val="00AC498F"/>
    <w:rsid w:val="00AC60DD"/>
    <w:rsid w:val="00AC6930"/>
    <w:rsid w:val="00AD0896"/>
    <w:rsid w:val="00AD2074"/>
    <w:rsid w:val="00AD24B5"/>
    <w:rsid w:val="00AD28FD"/>
    <w:rsid w:val="00AD31F2"/>
    <w:rsid w:val="00AD39D2"/>
    <w:rsid w:val="00AD6169"/>
    <w:rsid w:val="00AD6183"/>
    <w:rsid w:val="00AD742E"/>
    <w:rsid w:val="00AE0706"/>
    <w:rsid w:val="00AE1739"/>
    <w:rsid w:val="00AE254E"/>
    <w:rsid w:val="00AE2DD9"/>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367E"/>
    <w:rsid w:val="00AF405F"/>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5D6A"/>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A78"/>
    <w:rsid w:val="00B33F49"/>
    <w:rsid w:val="00B34AEF"/>
    <w:rsid w:val="00B351C1"/>
    <w:rsid w:val="00B359CF"/>
    <w:rsid w:val="00B35FC7"/>
    <w:rsid w:val="00B364CE"/>
    <w:rsid w:val="00B368D9"/>
    <w:rsid w:val="00B36EF4"/>
    <w:rsid w:val="00B36F48"/>
    <w:rsid w:val="00B378B4"/>
    <w:rsid w:val="00B40D3F"/>
    <w:rsid w:val="00B422EA"/>
    <w:rsid w:val="00B42860"/>
    <w:rsid w:val="00B428B3"/>
    <w:rsid w:val="00B42B6E"/>
    <w:rsid w:val="00B43D09"/>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0ED0"/>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4249"/>
    <w:rsid w:val="00B94276"/>
    <w:rsid w:val="00B94653"/>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9D0"/>
    <w:rsid w:val="00BB3A85"/>
    <w:rsid w:val="00BB4531"/>
    <w:rsid w:val="00BB45EB"/>
    <w:rsid w:val="00BB46C4"/>
    <w:rsid w:val="00BB54E0"/>
    <w:rsid w:val="00BB5D57"/>
    <w:rsid w:val="00BB6862"/>
    <w:rsid w:val="00BB69A7"/>
    <w:rsid w:val="00BB6B5E"/>
    <w:rsid w:val="00BB708D"/>
    <w:rsid w:val="00BB7AF2"/>
    <w:rsid w:val="00BB7DD5"/>
    <w:rsid w:val="00BC07E1"/>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A00"/>
    <w:rsid w:val="00BD3F7A"/>
    <w:rsid w:val="00BD48E4"/>
    <w:rsid w:val="00BD6C2C"/>
    <w:rsid w:val="00BD7A0B"/>
    <w:rsid w:val="00BD7A7D"/>
    <w:rsid w:val="00BD7B7E"/>
    <w:rsid w:val="00BE0EE0"/>
    <w:rsid w:val="00BE2107"/>
    <w:rsid w:val="00BE279E"/>
    <w:rsid w:val="00BE27CA"/>
    <w:rsid w:val="00BE3005"/>
    <w:rsid w:val="00BE34F3"/>
    <w:rsid w:val="00BE3786"/>
    <w:rsid w:val="00BE47A3"/>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2BD"/>
    <w:rsid w:val="00BF68E0"/>
    <w:rsid w:val="00BF69A2"/>
    <w:rsid w:val="00BF6A6B"/>
    <w:rsid w:val="00BF6BD6"/>
    <w:rsid w:val="00C004CC"/>
    <w:rsid w:val="00C006A3"/>
    <w:rsid w:val="00C00A9E"/>
    <w:rsid w:val="00C03D6D"/>
    <w:rsid w:val="00C04F7C"/>
    <w:rsid w:val="00C05A13"/>
    <w:rsid w:val="00C06276"/>
    <w:rsid w:val="00C06B9E"/>
    <w:rsid w:val="00C07D29"/>
    <w:rsid w:val="00C1081B"/>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571"/>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54B"/>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6725"/>
    <w:rsid w:val="00C6715A"/>
    <w:rsid w:val="00C67C57"/>
    <w:rsid w:val="00C702A9"/>
    <w:rsid w:val="00C70C37"/>
    <w:rsid w:val="00C7185E"/>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4785"/>
    <w:rsid w:val="00C94DB7"/>
    <w:rsid w:val="00C97389"/>
    <w:rsid w:val="00C97AC5"/>
    <w:rsid w:val="00C97EB3"/>
    <w:rsid w:val="00CA0E5D"/>
    <w:rsid w:val="00CA1CFF"/>
    <w:rsid w:val="00CA3900"/>
    <w:rsid w:val="00CA3DD9"/>
    <w:rsid w:val="00CA4ADF"/>
    <w:rsid w:val="00CA4D1F"/>
    <w:rsid w:val="00CA5C20"/>
    <w:rsid w:val="00CB0A28"/>
    <w:rsid w:val="00CB0FBC"/>
    <w:rsid w:val="00CB2888"/>
    <w:rsid w:val="00CB3A14"/>
    <w:rsid w:val="00CB4EC9"/>
    <w:rsid w:val="00CB58C7"/>
    <w:rsid w:val="00CC0269"/>
    <w:rsid w:val="00CC084C"/>
    <w:rsid w:val="00CC1475"/>
    <w:rsid w:val="00CC3253"/>
    <w:rsid w:val="00CC3AA3"/>
    <w:rsid w:val="00CC4422"/>
    <w:rsid w:val="00CC4BD6"/>
    <w:rsid w:val="00CC5634"/>
    <w:rsid w:val="00CC5F62"/>
    <w:rsid w:val="00CC6169"/>
    <w:rsid w:val="00CC7563"/>
    <w:rsid w:val="00CC767D"/>
    <w:rsid w:val="00CC7BD1"/>
    <w:rsid w:val="00CD0A0F"/>
    <w:rsid w:val="00CD0B22"/>
    <w:rsid w:val="00CD1F1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5DF3"/>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6B11"/>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2743B"/>
    <w:rsid w:val="00D30C1B"/>
    <w:rsid w:val="00D30E2D"/>
    <w:rsid w:val="00D3117F"/>
    <w:rsid w:val="00D319EA"/>
    <w:rsid w:val="00D34386"/>
    <w:rsid w:val="00D34CAE"/>
    <w:rsid w:val="00D35A39"/>
    <w:rsid w:val="00D3694B"/>
    <w:rsid w:val="00D369C8"/>
    <w:rsid w:val="00D36DA9"/>
    <w:rsid w:val="00D37595"/>
    <w:rsid w:val="00D4090F"/>
    <w:rsid w:val="00D40F50"/>
    <w:rsid w:val="00D42E57"/>
    <w:rsid w:val="00D4387F"/>
    <w:rsid w:val="00D43B4E"/>
    <w:rsid w:val="00D44386"/>
    <w:rsid w:val="00D4478D"/>
    <w:rsid w:val="00D4499F"/>
    <w:rsid w:val="00D44B42"/>
    <w:rsid w:val="00D44C83"/>
    <w:rsid w:val="00D450B6"/>
    <w:rsid w:val="00D4528C"/>
    <w:rsid w:val="00D51281"/>
    <w:rsid w:val="00D52B8B"/>
    <w:rsid w:val="00D537D5"/>
    <w:rsid w:val="00D539F8"/>
    <w:rsid w:val="00D53C64"/>
    <w:rsid w:val="00D5467F"/>
    <w:rsid w:val="00D54DE0"/>
    <w:rsid w:val="00D54F36"/>
    <w:rsid w:val="00D54FEB"/>
    <w:rsid w:val="00D55D7C"/>
    <w:rsid w:val="00D562B3"/>
    <w:rsid w:val="00D57F95"/>
    <w:rsid w:val="00D60AB8"/>
    <w:rsid w:val="00D61211"/>
    <w:rsid w:val="00D61C1D"/>
    <w:rsid w:val="00D61EEF"/>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E78"/>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29EB"/>
    <w:rsid w:val="00DC39EE"/>
    <w:rsid w:val="00DC4884"/>
    <w:rsid w:val="00DC4AD7"/>
    <w:rsid w:val="00DC4E62"/>
    <w:rsid w:val="00DC5301"/>
    <w:rsid w:val="00DC55D6"/>
    <w:rsid w:val="00DC61A0"/>
    <w:rsid w:val="00DC73BD"/>
    <w:rsid w:val="00DC7885"/>
    <w:rsid w:val="00DD0339"/>
    <w:rsid w:val="00DD0810"/>
    <w:rsid w:val="00DD092D"/>
    <w:rsid w:val="00DD0AC3"/>
    <w:rsid w:val="00DD0EC2"/>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CED"/>
    <w:rsid w:val="00DF637B"/>
    <w:rsid w:val="00DF69C8"/>
    <w:rsid w:val="00DF71C9"/>
    <w:rsid w:val="00DF72B5"/>
    <w:rsid w:val="00E008C0"/>
    <w:rsid w:val="00E00BAF"/>
    <w:rsid w:val="00E00BF7"/>
    <w:rsid w:val="00E00D3D"/>
    <w:rsid w:val="00E02AC9"/>
    <w:rsid w:val="00E03219"/>
    <w:rsid w:val="00E035C4"/>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6BA4"/>
    <w:rsid w:val="00E17E6C"/>
    <w:rsid w:val="00E20B50"/>
    <w:rsid w:val="00E2199E"/>
    <w:rsid w:val="00E22A63"/>
    <w:rsid w:val="00E22AF5"/>
    <w:rsid w:val="00E23548"/>
    <w:rsid w:val="00E23721"/>
    <w:rsid w:val="00E23858"/>
    <w:rsid w:val="00E240EB"/>
    <w:rsid w:val="00E24AAB"/>
    <w:rsid w:val="00E24BFE"/>
    <w:rsid w:val="00E24E99"/>
    <w:rsid w:val="00E24F6C"/>
    <w:rsid w:val="00E253EF"/>
    <w:rsid w:val="00E25E4F"/>
    <w:rsid w:val="00E26C9F"/>
    <w:rsid w:val="00E30CB6"/>
    <w:rsid w:val="00E31C36"/>
    <w:rsid w:val="00E31F9B"/>
    <w:rsid w:val="00E3290D"/>
    <w:rsid w:val="00E32BD7"/>
    <w:rsid w:val="00E348C0"/>
    <w:rsid w:val="00E3522D"/>
    <w:rsid w:val="00E356CC"/>
    <w:rsid w:val="00E35814"/>
    <w:rsid w:val="00E37325"/>
    <w:rsid w:val="00E37729"/>
    <w:rsid w:val="00E403A8"/>
    <w:rsid w:val="00E403B5"/>
    <w:rsid w:val="00E409AD"/>
    <w:rsid w:val="00E42771"/>
    <w:rsid w:val="00E42BB1"/>
    <w:rsid w:val="00E456FA"/>
    <w:rsid w:val="00E459C5"/>
    <w:rsid w:val="00E45AEC"/>
    <w:rsid w:val="00E45C5A"/>
    <w:rsid w:val="00E460D4"/>
    <w:rsid w:val="00E50C87"/>
    <w:rsid w:val="00E52139"/>
    <w:rsid w:val="00E52373"/>
    <w:rsid w:val="00E5297C"/>
    <w:rsid w:val="00E535DB"/>
    <w:rsid w:val="00E54176"/>
    <w:rsid w:val="00E545FE"/>
    <w:rsid w:val="00E551A8"/>
    <w:rsid w:val="00E55EEF"/>
    <w:rsid w:val="00E55FCC"/>
    <w:rsid w:val="00E56300"/>
    <w:rsid w:val="00E56798"/>
    <w:rsid w:val="00E5703A"/>
    <w:rsid w:val="00E573C5"/>
    <w:rsid w:val="00E622A1"/>
    <w:rsid w:val="00E62D21"/>
    <w:rsid w:val="00E62F87"/>
    <w:rsid w:val="00E635C4"/>
    <w:rsid w:val="00E63A7D"/>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236"/>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3DBE"/>
    <w:rsid w:val="00EA4520"/>
    <w:rsid w:val="00EA45FB"/>
    <w:rsid w:val="00EA46A5"/>
    <w:rsid w:val="00EA4EC1"/>
    <w:rsid w:val="00EA599F"/>
    <w:rsid w:val="00EA6497"/>
    <w:rsid w:val="00EA719A"/>
    <w:rsid w:val="00EA7AD7"/>
    <w:rsid w:val="00EB04BE"/>
    <w:rsid w:val="00EB05E7"/>
    <w:rsid w:val="00EB08F2"/>
    <w:rsid w:val="00EB0B8E"/>
    <w:rsid w:val="00EB1075"/>
    <w:rsid w:val="00EB13B8"/>
    <w:rsid w:val="00EB18FF"/>
    <w:rsid w:val="00EB1EEB"/>
    <w:rsid w:val="00EB2577"/>
    <w:rsid w:val="00EB2820"/>
    <w:rsid w:val="00EB2D42"/>
    <w:rsid w:val="00EB38EC"/>
    <w:rsid w:val="00EB4357"/>
    <w:rsid w:val="00EB4BDD"/>
    <w:rsid w:val="00EB5DA7"/>
    <w:rsid w:val="00EB7255"/>
    <w:rsid w:val="00EC04E1"/>
    <w:rsid w:val="00EC106D"/>
    <w:rsid w:val="00EC16AF"/>
    <w:rsid w:val="00EC1DAB"/>
    <w:rsid w:val="00EC23AC"/>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726"/>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78B"/>
    <w:rsid w:val="00F77C5C"/>
    <w:rsid w:val="00F80064"/>
    <w:rsid w:val="00F80A76"/>
    <w:rsid w:val="00F813FD"/>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094"/>
    <w:rsid w:val="00F941B4"/>
    <w:rsid w:val="00F958A6"/>
    <w:rsid w:val="00F959E0"/>
    <w:rsid w:val="00F96204"/>
    <w:rsid w:val="00F963D9"/>
    <w:rsid w:val="00F972CC"/>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37DA"/>
    <w:rsid w:val="00FB4D05"/>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8FD"/>
    <w:rsid w:val="00FC7A6B"/>
    <w:rsid w:val="00FC7F94"/>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2F10"/>
    <w:rsid w:val="00FE3713"/>
    <w:rsid w:val="00FE408E"/>
    <w:rsid w:val="00FE416B"/>
    <w:rsid w:val="00FE4BCF"/>
    <w:rsid w:val="00FE5182"/>
    <w:rsid w:val="00FE5602"/>
    <w:rsid w:val="00FE5AAA"/>
    <w:rsid w:val="00FE5C98"/>
    <w:rsid w:val="00FE6128"/>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D4C759"/>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0D4E82"/>
    <w:pPr>
      <w:spacing w:before="120" w:after="360"/>
      <w:outlineLvl w:val="0"/>
    </w:pPr>
    <w:rPr>
      <w:color w:val="264F90"/>
      <w:sz w:val="40"/>
      <w:szCs w:val="40"/>
    </w:rPr>
  </w:style>
  <w:style w:type="paragraph" w:styleId="Heading2">
    <w:name w:val="heading 2"/>
    <w:basedOn w:val="Normal"/>
    <w:next w:val="Normal"/>
    <w:link w:val="Heading2Char"/>
    <w:autoRedefine/>
    <w:qFormat/>
    <w:rsid w:val="00AE1739"/>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D4E82"/>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AE173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1NumberedParagaphStyleChar">
    <w:name w:val="1. Numbered Paragaph Style Char"/>
    <w:basedOn w:val="DefaultParagraphFont"/>
    <w:link w:val="1NumberedParagaphStyle"/>
    <w:locked/>
    <w:rsid w:val="006F46CB"/>
    <w:rPr>
      <w:rFonts w:ascii="Cambria" w:eastAsia="Cambria" w:hAnsi="Cambria"/>
      <w:sz w:val="24"/>
    </w:rPr>
  </w:style>
  <w:style w:type="paragraph" w:customStyle="1" w:styleId="1NumberedParagaphStyle">
    <w:name w:val="1. Numbered Paragaph Style"/>
    <w:basedOn w:val="Normal"/>
    <w:link w:val="1NumberedParagaphStyleChar"/>
    <w:qFormat/>
    <w:rsid w:val="006F46CB"/>
    <w:pPr>
      <w:numPr>
        <w:numId w:val="23"/>
      </w:numPr>
      <w:spacing w:before="0" w:after="0" w:line="240" w:lineRule="auto"/>
      <w:contextualSpacing/>
    </w:pPr>
    <w:rPr>
      <w:rFonts w:ascii="Cambria" w:eastAsia="Cambria" w:hAnsi="Cambria"/>
      <w:sz w:val="24"/>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locked/>
    <w:rsid w:val="006F46CB"/>
  </w:style>
  <w:style w:type="character" w:customStyle="1" w:styleId="ilfuvd">
    <w:name w:val="ilfuvd"/>
    <w:basedOn w:val="DefaultParagraphFont"/>
    <w:rsid w:val="00A37F5A"/>
  </w:style>
  <w:style w:type="numbering" w:customStyle="1" w:styleId="FigureTitles">
    <w:name w:val="Figure Titles"/>
    <w:uiPriority w:val="99"/>
    <w:rsid w:val="004D0C47"/>
    <w:pPr>
      <w:numPr>
        <w:numId w:val="29"/>
      </w:numPr>
    </w:pPr>
  </w:style>
  <w:style w:type="paragraph" w:customStyle="1" w:styleId="Figuretitle">
    <w:name w:val="Figure title"/>
    <w:basedOn w:val="Heading2"/>
    <w:next w:val="BodyText1"/>
    <w:rsid w:val="00433212"/>
    <w:pPr>
      <w:keepNext w:val="0"/>
      <w:numPr>
        <w:ilvl w:val="6"/>
        <w:numId w:val="31"/>
      </w:numPr>
      <w:spacing w:before="0" w:line="240" w:lineRule="auto"/>
    </w:pPr>
    <w:rPr>
      <w:rFonts w:cs="Times New Roman"/>
      <w:b/>
      <w:bCs w:val="0"/>
      <w:iCs w:val="0"/>
      <w:color w:val="auto"/>
      <w:spacing w:val="-6"/>
      <w:sz w:val="26"/>
      <w:szCs w:val="24"/>
    </w:rPr>
  </w:style>
  <w:style w:type="numbering" w:customStyle="1" w:styleId="Numbers">
    <w:name w:val="Numbers"/>
    <w:basedOn w:val="NoList"/>
    <w:rsid w:val="00433212"/>
    <w:pPr>
      <w:numPr>
        <w:numId w:val="44"/>
      </w:numPr>
    </w:pPr>
  </w:style>
  <w:style w:type="paragraph" w:customStyle="1" w:styleId="Tabletitle">
    <w:name w:val="Table title"/>
    <w:basedOn w:val="Heading2"/>
    <w:next w:val="BodyText1"/>
    <w:rsid w:val="00433212"/>
    <w:pPr>
      <w:keepNext w:val="0"/>
      <w:numPr>
        <w:ilvl w:val="8"/>
        <w:numId w:val="31"/>
      </w:numPr>
      <w:spacing w:before="0" w:line="240" w:lineRule="auto"/>
    </w:pPr>
    <w:rPr>
      <w:rFonts w:cs="Times New Roman"/>
      <w:b/>
      <w:bCs w:val="0"/>
      <w:iCs w:val="0"/>
      <w:color w:val="auto"/>
      <w:spacing w:val="-6"/>
      <w:sz w:val="26"/>
      <w:szCs w:val="24"/>
    </w:rPr>
  </w:style>
  <w:style w:type="paragraph" w:customStyle="1" w:styleId="Notetitle">
    <w:name w:val="Note title"/>
    <w:basedOn w:val="Heading2"/>
    <w:rsid w:val="00433212"/>
    <w:pPr>
      <w:keepNext w:val="0"/>
      <w:numPr>
        <w:ilvl w:val="7"/>
        <w:numId w:val="31"/>
      </w:numPr>
      <w:spacing w:before="0" w:line="240" w:lineRule="auto"/>
    </w:pPr>
    <w:rPr>
      <w:rFonts w:cs="Times New Roman"/>
      <w:b/>
      <w:bCs w:val="0"/>
      <w:iCs w:val="0"/>
      <w:color w:val="auto"/>
      <w:spacing w:val="-6"/>
      <w:sz w:val="26"/>
      <w:szCs w:val="26"/>
    </w:rPr>
  </w:style>
  <w:style w:type="paragraph" w:customStyle="1" w:styleId="Numberedpara1stindent">
    <w:name w:val="Numbered para (1st indent)"/>
    <w:basedOn w:val="BodyText1"/>
    <w:rsid w:val="00433212"/>
    <w:pPr>
      <w:numPr>
        <w:ilvl w:val="3"/>
        <w:numId w:val="31"/>
      </w:numPr>
    </w:pPr>
    <w:rPr>
      <w:iCs w:val="0"/>
      <w:szCs w:val="24"/>
    </w:rPr>
  </w:style>
  <w:style w:type="paragraph" w:customStyle="1" w:styleId="Numberedpara2ndindent">
    <w:name w:val="Numbered para (2nd indent)"/>
    <w:basedOn w:val="BodyText1"/>
    <w:rsid w:val="00433212"/>
    <w:pPr>
      <w:numPr>
        <w:ilvl w:val="4"/>
        <w:numId w:val="31"/>
      </w:numPr>
    </w:pPr>
    <w:rPr>
      <w:iCs w:val="0"/>
      <w:szCs w:val="24"/>
    </w:rPr>
  </w:style>
  <w:style w:type="paragraph" w:customStyle="1" w:styleId="Numberedpara3rdindent">
    <w:name w:val="Numbered para (3rd indent)"/>
    <w:basedOn w:val="BodyText1"/>
    <w:rsid w:val="00433212"/>
    <w:pPr>
      <w:numPr>
        <w:ilvl w:val="5"/>
        <w:numId w:val="31"/>
      </w:numPr>
    </w:pPr>
    <w:rPr>
      <w:iCs w:val="0"/>
      <w:szCs w:val="24"/>
    </w:rPr>
  </w:style>
  <w:style w:type="paragraph" w:customStyle="1" w:styleId="Heading2Numbered">
    <w:name w:val="Heading 2 Numbered"/>
    <w:basedOn w:val="Heading2"/>
    <w:next w:val="Normal"/>
    <w:qFormat/>
    <w:rsid w:val="00056B5A"/>
    <w:pPr>
      <w:keepLines/>
      <w:numPr>
        <w:numId w:val="0"/>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Chrissie1">
    <w:name w:val="Chrissie1"/>
    <w:basedOn w:val="ListParagraph"/>
    <w:qFormat/>
    <w:rsid w:val="002D3360"/>
    <w:pPr>
      <w:numPr>
        <w:numId w:val="42"/>
      </w:numPr>
      <w:spacing w:before="0" w:after="0" w:line="240" w:lineRule="auto"/>
      <w:ind w:left="567" w:hanging="357"/>
    </w:pPr>
    <w:rPr>
      <w:rFonts w:eastAsia="Calibri" w:cs="Arial"/>
      <w:szCs w:val="22"/>
    </w:rPr>
  </w:style>
  <w:style w:type="paragraph" w:customStyle="1" w:styleId="Heading1Numbered">
    <w:name w:val="Heading 1 Numbered"/>
    <w:basedOn w:val="Heading1"/>
    <w:next w:val="Normal"/>
    <w:qFormat/>
    <w:rsid w:val="00B33F49"/>
    <w:pPr>
      <w:keepNext/>
      <w:keepLines/>
      <w:suppressAutoHyphens/>
      <w:spacing w:before="360" w:after="120" w:line="460" w:lineRule="atLeast"/>
      <w:contextualSpacing/>
    </w:pPr>
    <w:rPr>
      <w:rFonts w:asciiTheme="majorHAnsi" w:eastAsiaTheme="majorEastAsia" w:hAnsiTheme="majorHAnsi" w:cstheme="majorBidi"/>
      <w:bCs/>
      <w:color w:val="1F497D" w:themeColor="text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5039659">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7263994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event=public.home" TargetMode="External"/><Relationship Id="rId39" Type="http://schemas.openxmlformats.org/officeDocument/2006/relationships/hyperlink" Target="https://www.communitygrants.gov.au/" TargetMode="External"/><Relationship Id="rId21" Type="http://schemas.openxmlformats.org/officeDocument/2006/relationships/hyperlink" Target="https://ndis.us6.list-manage.com/subscribe?u=055092cc7e42efbfc41d80045&amp;id=09639bbccd" TargetMode="External"/><Relationship Id="rId34" Type="http://schemas.openxmlformats.org/officeDocument/2006/relationships/hyperlink" Target="https://www.communitygrant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14C00076" TargetMode="External"/><Relationship Id="rId50" Type="http://schemas.openxmlformats.org/officeDocument/2006/relationships/hyperlink" Target="mailto:foi@ndis.gov.au" TargetMode="External"/><Relationship Id="rId55" Type="http://schemas.openxmlformats.org/officeDocument/2006/relationships/hyperlink" Target="https://www.finance.gov.au/resource-management/pgpa-glossary/consolidated-revenue-fun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ilctoolkit.ndis.gov.au/" TargetMode="External"/><Relationship Id="rId33" Type="http://schemas.openxmlformats.org/officeDocument/2006/relationships/hyperlink" Target="https://www.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s://www.communitygrants.gov.au/open-grants/how-apply/conflict-interest-policy-commonwealth-government-employe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mailto:ombudsman@ombudsman.gov.au" TargetMode="External"/><Relationship Id="rId54" Type="http://schemas.openxmlformats.org/officeDocument/2006/relationships/hyperlink" Target="https://www.finance.gov.au/sites/default/files/commonwealth-grants-rules-and-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dis.gov.au/communities/ilc-grants.html" TargetMode="External"/><Relationship Id="rId32" Type="http://schemas.openxmlformats.org/officeDocument/2006/relationships/hyperlink" Target="mailto:support@communitygrants.gov.au"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en.wikipedia.org/wiki/Organizations"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jobs.gov.au/self-employment-new-business-assistance-neis" TargetMode="External"/><Relationship Id="rId28" Type="http://schemas.openxmlformats.org/officeDocument/2006/relationships/hyperlink" Target="https://www.grants.gov.au/" TargetMode="External"/><Relationship Id="rId36" Type="http://schemas.openxmlformats.org/officeDocument/2006/relationships/hyperlink" Target="http://cgrgs/" TargetMode="External"/><Relationship Id="rId49" Type="http://schemas.openxmlformats.org/officeDocument/2006/relationships/hyperlink" Target="https://www.legislation.gov.au/Series/C2004A02562" TargetMode="External"/><Relationship Id="rId57" Type="http://schemas.openxmlformats.org/officeDocument/2006/relationships/hyperlink" Target="https://www.budget.gov.au/2018-19/content/pbs/index.html"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en.wikipedia.org/wiki/Voluntary_associ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nfplaw.org.au/auspicing"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www.ato.gov.au/"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www.finance.gov.au/resource-management/pgpa-legislation-rules-and-associated-instrument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ss.gov.au/disability-and-carers-research-and-data/making-it-easier-for-small-business-to-employ-people-with-disability-research-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2DA03851-3B4C-4DF4-9EE5-A7D91FA4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11974</Words>
  <Characters>68253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80067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BIGG, Suzanne</cp:lastModifiedBy>
  <cp:revision>4</cp:revision>
  <cp:lastPrinted>2019-02-13T23:56:00Z</cp:lastPrinted>
  <dcterms:created xsi:type="dcterms:W3CDTF">2019-02-13T06:09:00Z</dcterms:created>
  <dcterms:modified xsi:type="dcterms:W3CDTF">2019-02-14T00:03:00Z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