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63" w:rsidRPr="002E5A3B" w:rsidRDefault="00396563" w:rsidP="00047644">
      <w:pPr>
        <w:pStyle w:val="Heading1"/>
        <w:rPr>
          <w:rFonts w:ascii="Arial" w:hAnsi="Arial" w:cs="Arial"/>
          <w:szCs w:val="32"/>
        </w:rPr>
      </w:pPr>
      <w:r w:rsidRPr="002E5A3B">
        <w:rPr>
          <w:rFonts w:ascii="Arial" w:hAnsi="Arial" w:cs="Arial"/>
          <w:szCs w:val="32"/>
        </w:rPr>
        <w:t xml:space="preserve">Summary Report – </w:t>
      </w:r>
      <w:r w:rsidR="00244521" w:rsidRPr="002E5A3B">
        <w:rPr>
          <w:rFonts w:ascii="Arial" w:hAnsi="Arial" w:cs="Arial"/>
          <w:szCs w:val="32"/>
        </w:rPr>
        <w:t>Shifting the Dial on Employment</w:t>
      </w:r>
      <w:r w:rsidR="00EF3EF8">
        <w:rPr>
          <w:rFonts w:ascii="Arial" w:hAnsi="Arial" w:cs="Arial"/>
          <w:szCs w:val="32"/>
        </w:rPr>
        <w:br/>
      </w:r>
      <w:r w:rsidRPr="002E5A3B">
        <w:rPr>
          <w:rFonts w:ascii="Arial" w:hAnsi="Arial" w:cs="Arial"/>
          <w:szCs w:val="32"/>
        </w:rPr>
        <w:t>6 February 2019</w:t>
      </w:r>
    </w:p>
    <w:p w:rsidR="00396563" w:rsidRPr="002E5A3B" w:rsidRDefault="002E5A3B" w:rsidP="00047644">
      <w:pPr>
        <w:pStyle w:val="Heading2"/>
        <w:rPr>
          <w:rFonts w:ascii="Arial" w:hAnsi="Arial" w:cs="Arial"/>
          <w:sz w:val="28"/>
          <w:szCs w:val="28"/>
        </w:rPr>
      </w:pPr>
      <w:r>
        <w:rPr>
          <w:rFonts w:ascii="Arial" w:hAnsi="Arial" w:cs="Arial"/>
          <w:sz w:val="28"/>
          <w:szCs w:val="28"/>
        </w:rPr>
        <w:t xml:space="preserve">Part 1 </w:t>
      </w:r>
      <w:r w:rsidR="00EF3EF8">
        <w:rPr>
          <w:rFonts w:ascii="Arial" w:hAnsi="Arial" w:cs="Arial"/>
          <w:sz w:val="28"/>
          <w:szCs w:val="28"/>
        </w:rPr>
        <w:t xml:space="preserve">- </w:t>
      </w:r>
      <w:r w:rsidR="00396563" w:rsidRPr="002E5A3B">
        <w:rPr>
          <w:rFonts w:ascii="Arial" w:hAnsi="Arial" w:cs="Arial"/>
          <w:sz w:val="28"/>
          <w:szCs w:val="28"/>
        </w:rPr>
        <w:t>Context</w:t>
      </w:r>
    </w:p>
    <w:p w:rsidR="00047644" w:rsidRPr="00DC366A" w:rsidRDefault="00047644" w:rsidP="00047644">
      <w:pPr>
        <w:pStyle w:val="Heading3"/>
        <w:rPr>
          <w:rFonts w:ascii="Arial" w:hAnsi="Arial" w:cs="Arial"/>
        </w:rPr>
      </w:pPr>
      <w:r w:rsidRPr="00DC366A">
        <w:rPr>
          <w:rFonts w:ascii="Arial" w:hAnsi="Arial" w:cs="Arial"/>
        </w:rPr>
        <w:t>Purpose</w:t>
      </w:r>
    </w:p>
    <w:p w:rsidR="00047644" w:rsidRPr="00DC366A" w:rsidRDefault="00047644" w:rsidP="00483120">
      <w:pPr>
        <w:spacing w:before="120"/>
        <w:rPr>
          <w:rFonts w:ascii="Arial" w:hAnsi="Arial" w:cs="Arial"/>
        </w:rPr>
      </w:pPr>
      <w:r w:rsidRPr="00DC366A">
        <w:rPr>
          <w:rFonts w:ascii="Arial" w:hAnsi="Arial" w:cs="Arial"/>
        </w:rPr>
        <w:t xml:space="preserve">The Shifting the Dial on Employment forum provided an opportunity to </w:t>
      </w:r>
      <w:proofErr w:type="gramStart"/>
      <w:r w:rsidRPr="00DC366A">
        <w:rPr>
          <w:rFonts w:ascii="Arial" w:hAnsi="Arial" w:cs="Arial"/>
        </w:rPr>
        <w:t>showcase</w:t>
      </w:r>
      <w:proofErr w:type="gramEnd"/>
      <w:r w:rsidRPr="00DC366A">
        <w:rPr>
          <w:rFonts w:ascii="Arial" w:hAnsi="Arial" w:cs="Arial"/>
        </w:rPr>
        <w:t xml:space="preserve">, discuss and provide feedback on supports and services that enable people with disability to gain employment. This is the first of a series of forums to </w:t>
      </w:r>
      <w:proofErr w:type="gramStart"/>
      <w:r w:rsidRPr="00DC366A">
        <w:rPr>
          <w:rFonts w:ascii="Arial" w:hAnsi="Arial" w:cs="Arial"/>
        </w:rPr>
        <w:t>be hosted</w:t>
      </w:r>
      <w:proofErr w:type="gramEnd"/>
      <w:r w:rsidRPr="00DC366A">
        <w:rPr>
          <w:rFonts w:ascii="Arial" w:hAnsi="Arial" w:cs="Arial"/>
        </w:rPr>
        <w:t xml:space="preserve"> in 2019 to support the Participant Employment Taskforce.</w:t>
      </w:r>
    </w:p>
    <w:p w:rsidR="00047644" w:rsidRPr="00DC366A" w:rsidRDefault="00047644" w:rsidP="00DC366A">
      <w:pPr>
        <w:pStyle w:val="Heading3"/>
        <w:spacing w:before="120"/>
        <w:rPr>
          <w:rFonts w:ascii="Arial" w:hAnsi="Arial" w:cs="Arial"/>
        </w:rPr>
      </w:pPr>
      <w:r w:rsidRPr="00DC366A">
        <w:rPr>
          <w:rFonts w:ascii="Arial" w:hAnsi="Arial" w:cs="Arial"/>
        </w:rPr>
        <w:t>Background</w:t>
      </w:r>
    </w:p>
    <w:p w:rsidR="00047644" w:rsidRPr="00DC366A" w:rsidRDefault="00047644" w:rsidP="00047644">
      <w:pPr>
        <w:spacing w:before="120"/>
        <w:rPr>
          <w:rFonts w:ascii="Arial" w:hAnsi="Arial" w:cs="Arial"/>
        </w:rPr>
      </w:pPr>
      <w:r w:rsidRPr="00DC366A">
        <w:rPr>
          <w:rFonts w:ascii="Arial" w:hAnsi="Arial" w:cs="Arial"/>
        </w:rPr>
        <w:t xml:space="preserve">On 6 February 2019, the first </w:t>
      </w:r>
      <w:r w:rsidRPr="00EF3EF8">
        <w:rPr>
          <w:rFonts w:ascii="Arial" w:hAnsi="Arial" w:cs="Arial"/>
        </w:rPr>
        <w:t>Shifting the Dial</w:t>
      </w:r>
      <w:r w:rsidRPr="00DC366A">
        <w:rPr>
          <w:rFonts w:ascii="Arial" w:hAnsi="Arial" w:cs="Arial"/>
        </w:rPr>
        <w:t xml:space="preserve"> on Employment forum (an initiative that is part of the newly established Participant Employment Taskforce) was held in Geelong to provide an opportunity to showcase, discuss and provide feedback on supports and services that enable people with disability to gain employment.</w:t>
      </w:r>
    </w:p>
    <w:p w:rsidR="00047644" w:rsidRPr="00DC366A" w:rsidRDefault="00047644" w:rsidP="00047644">
      <w:pPr>
        <w:spacing w:before="120"/>
        <w:rPr>
          <w:rFonts w:ascii="Arial" w:hAnsi="Arial" w:cs="Arial"/>
        </w:rPr>
      </w:pPr>
      <w:r w:rsidRPr="00DC366A">
        <w:rPr>
          <w:rFonts w:ascii="Arial" w:hAnsi="Arial" w:cs="Arial"/>
        </w:rPr>
        <w:t xml:space="preserve">Discussions at the forum also included the Information, Linkages and Capacity Building (ILC) Economic Participation Grant Round for people with disability. The Summary Report from this forum is publically available to ensure all potential applicants for this grant round have access to the information that </w:t>
      </w:r>
      <w:proofErr w:type="gramStart"/>
      <w:r w:rsidRPr="00DC366A">
        <w:rPr>
          <w:rFonts w:ascii="Arial" w:hAnsi="Arial" w:cs="Arial"/>
        </w:rPr>
        <w:t>was provided and discussed at the forum</w:t>
      </w:r>
      <w:proofErr w:type="gramEnd"/>
      <w:r w:rsidRPr="00DC366A">
        <w:rPr>
          <w:rFonts w:ascii="Arial" w:hAnsi="Arial" w:cs="Arial"/>
        </w:rPr>
        <w:t>.</w:t>
      </w:r>
    </w:p>
    <w:p w:rsidR="00047644" w:rsidRPr="00DC366A" w:rsidRDefault="00047644" w:rsidP="00DC366A">
      <w:pPr>
        <w:pStyle w:val="Heading3"/>
        <w:rPr>
          <w:rFonts w:ascii="Arial" w:hAnsi="Arial" w:cs="Arial"/>
        </w:rPr>
      </w:pPr>
      <w:r w:rsidRPr="00DC366A">
        <w:rPr>
          <w:rFonts w:ascii="Arial" w:hAnsi="Arial" w:cs="Arial"/>
        </w:rPr>
        <w:t>Objectives</w:t>
      </w:r>
    </w:p>
    <w:p w:rsidR="00047644" w:rsidRPr="00DC366A" w:rsidRDefault="00EF3EF8" w:rsidP="00483120">
      <w:pPr>
        <w:spacing w:before="120"/>
        <w:rPr>
          <w:rFonts w:ascii="Arial" w:hAnsi="Arial" w:cs="Arial"/>
        </w:rPr>
      </w:pPr>
      <w:r>
        <w:rPr>
          <w:rFonts w:ascii="Arial" w:hAnsi="Arial" w:cs="Arial"/>
        </w:rPr>
        <w:t>The objectives of the f</w:t>
      </w:r>
      <w:r w:rsidR="00047644" w:rsidRPr="00DC366A">
        <w:rPr>
          <w:rFonts w:ascii="Arial" w:hAnsi="Arial" w:cs="Arial"/>
        </w:rPr>
        <w:t xml:space="preserve">orum were to: </w:t>
      </w:r>
    </w:p>
    <w:p w:rsidR="00047644" w:rsidRPr="00DC366A" w:rsidRDefault="00047644" w:rsidP="00047644">
      <w:pPr>
        <w:pStyle w:val="ListParagraph"/>
        <w:numPr>
          <w:ilvl w:val="0"/>
          <w:numId w:val="19"/>
        </w:numPr>
        <w:rPr>
          <w:rFonts w:ascii="Arial" w:hAnsi="Arial" w:cs="Arial"/>
        </w:rPr>
      </w:pPr>
      <w:r w:rsidRPr="00DC366A">
        <w:rPr>
          <w:rFonts w:ascii="Arial" w:hAnsi="Arial" w:cs="Arial"/>
        </w:rPr>
        <w:t xml:space="preserve">Actively engage the disability community and sector in the activities of the Taskforce </w:t>
      </w:r>
    </w:p>
    <w:p w:rsidR="00AE3637" w:rsidRPr="00DC366A" w:rsidRDefault="00047644" w:rsidP="00B81C0D">
      <w:pPr>
        <w:pStyle w:val="ListParagraph"/>
        <w:numPr>
          <w:ilvl w:val="0"/>
          <w:numId w:val="19"/>
        </w:numPr>
        <w:rPr>
          <w:rFonts w:ascii="Arial" w:hAnsi="Arial" w:cs="Arial"/>
        </w:rPr>
      </w:pPr>
      <w:r w:rsidRPr="00DC366A">
        <w:rPr>
          <w:rFonts w:ascii="Arial" w:hAnsi="Arial" w:cs="Arial"/>
        </w:rPr>
        <w:t>Share information about the NDIS Information, Linkages and Capacity Building (ILC) grants that was announced by the Australian Government in December 2018, including two successful projects delivering employment outcomes for people with disability</w:t>
      </w:r>
    </w:p>
    <w:p w:rsidR="008B6B0F" w:rsidRPr="00DC366A" w:rsidRDefault="00047644" w:rsidP="00047644">
      <w:pPr>
        <w:pStyle w:val="ListParagraph"/>
        <w:numPr>
          <w:ilvl w:val="0"/>
          <w:numId w:val="19"/>
        </w:numPr>
        <w:rPr>
          <w:rFonts w:ascii="Arial" w:hAnsi="Arial" w:cs="Arial"/>
        </w:rPr>
      </w:pPr>
      <w:r w:rsidRPr="00DC366A">
        <w:rPr>
          <w:rFonts w:ascii="Arial" w:hAnsi="Arial" w:cs="Arial"/>
        </w:rPr>
        <w:t>Showcase solutions, approaches and models that enable and build the capacity of people with disability to participate in work</w:t>
      </w:r>
    </w:p>
    <w:p w:rsidR="008B6B0F" w:rsidRPr="00DC366A" w:rsidRDefault="008B6B0F" w:rsidP="00824460">
      <w:pPr>
        <w:pStyle w:val="Heading3"/>
        <w:rPr>
          <w:rFonts w:ascii="Arial" w:hAnsi="Arial" w:cs="Arial"/>
        </w:rPr>
      </w:pPr>
      <w:r w:rsidRPr="00DC366A">
        <w:rPr>
          <w:rFonts w:ascii="Arial" w:hAnsi="Arial" w:cs="Arial"/>
        </w:rPr>
        <w:t>Presenters</w:t>
      </w:r>
    </w:p>
    <w:p w:rsidR="008B6B0F" w:rsidRPr="00DC366A" w:rsidRDefault="008B6B0F" w:rsidP="008B6B0F">
      <w:pPr>
        <w:pStyle w:val="ListParagraph"/>
        <w:numPr>
          <w:ilvl w:val="0"/>
          <w:numId w:val="19"/>
        </w:numPr>
        <w:rPr>
          <w:rFonts w:ascii="Arial" w:hAnsi="Arial" w:cs="Arial"/>
        </w:rPr>
      </w:pPr>
      <w:r w:rsidRPr="00DC366A">
        <w:rPr>
          <w:rFonts w:ascii="Arial" w:hAnsi="Arial" w:cs="Arial"/>
        </w:rPr>
        <w:t>The Hon Sarah Henderson MP, Assistant Minister for Social Services, Housing and Disability Services</w:t>
      </w:r>
    </w:p>
    <w:p w:rsidR="008B6B0F" w:rsidRPr="00DC366A" w:rsidRDefault="008B6B0F" w:rsidP="008B6B0F">
      <w:pPr>
        <w:pStyle w:val="ListParagraph"/>
        <w:numPr>
          <w:ilvl w:val="0"/>
          <w:numId w:val="19"/>
        </w:numPr>
        <w:rPr>
          <w:rFonts w:ascii="Arial" w:hAnsi="Arial" w:cs="Arial"/>
        </w:rPr>
      </w:pPr>
      <w:r w:rsidRPr="00DC366A">
        <w:rPr>
          <w:rFonts w:ascii="Arial" w:hAnsi="Arial" w:cs="Arial"/>
        </w:rPr>
        <w:t>Parent to Parent and Inclusion Australia, Veronica Wain and Luke Nelson</w:t>
      </w:r>
    </w:p>
    <w:p w:rsidR="008B6B0F" w:rsidRPr="00DC366A" w:rsidRDefault="008B6B0F" w:rsidP="009A4D7C">
      <w:pPr>
        <w:pStyle w:val="ListParagraph"/>
        <w:numPr>
          <w:ilvl w:val="0"/>
          <w:numId w:val="19"/>
        </w:numPr>
        <w:rPr>
          <w:rFonts w:ascii="Arial" w:hAnsi="Arial" w:cs="Arial"/>
        </w:rPr>
      </w:pPr>
      <w:r w:rsidRPr="00DC366A">
        <w:rPr>
          <w:rFonts w:ascii="Arial" w:hAnsi="Arial" w:cs="Arial"/>
        </w:rPr>
        <w:t xml:space="preserve">Australian Federation of Disability Organisations, Victoria Strachan and Dr Kevin </w:t>
      </w:r>
      <w:proofErr w:type="spellStart"/>
      <w:r w:rsidRPr="00DC366A">
        <w:rPr>
          <w:rFonts w:ascii="Arial" w:hAnsi="Arial" w:cs="Arial"/>
        </w:rPr>
        <w:t>Murfitt</w:t>
      </w:r>
      <w:proofErr w:type="spellEnd"/>
    </w:p>
    <w:p w:rsidR="00824460" w:rsidRPr="00DC366A" w:rsidRDefault="008B6B0F" w:rsidP="00824460">
      <w:pPr>
        <w:pStyle w:val="ListParagraph"/>
        <w:numPr>
          <w:ilvl w:val="0"/>
          <w:numId w:val="19"/>
        </w:numPr>
        <w:rPr>
          <w:rFonts w:ascii="Arial" w:hAnsi="Arial" w:cs="Arial"/>
        </w:rPr>
      </w:pPr>
      <w:r w:rsidRPr="00DC366A">
        <w:rPr>
          <w:rFonts w:ascii="Arial" w:hAnsi="Arial" w:cs="Arial"/>
        </w:rPr>
        <w:t>National Disability Insurance Agency, Dr Sam Bennett</w:t>
      </w:r>
    </w:p>
    <w:p w:rsidR="008B6B0F" w:rsidRPr="00DC366A" w:rsidRDefault="008B6B0F" w:rsidP="00824460">
      <w:pPr>
        <w:pStyle w:val="Heading3"/>
        <w:rPr>
          <w:rFonts w:ascii="Arial" w:hAnsi="Arial" w:cs="Arial"/>
        </w:rPr>
      </w:pPr>
      <w:r w:rsidRPr="00DC366A">
        <w:rPr>
          <w:rFonts w:ascii="Arial" w:hAnsi="Arial" w:cs="Arial"/>
        </w:rPr>
        <w:t>Audience</w:t>
      </w:r>
    </w:p>
    <w:p w:rsidR="008B6B0F" w:rsidRPr="00DC366A" w:rsidRDefault="008B6B0F" w:rsidP="00483120">
      <w:pPr>
        <w:spacing w:before="120"/>
        <w:rPr>
          <w:rFonts w:ascii="Arial" w:hAnsi="Arial" w:cs="Arial"/>
        </w:rPr>
      </w:pPr>
      <w:r w:rsidRPr="00DC366A">
        <w:rPr>
          <w:rFonts w:ascii="Arial" w:hAnsi="Arial" w:cs="Arial"/>
        </w:rPr>
        <w:t xml:space="preserve">The audience </w:t>
      </w:r>
      <w:proofErr w:type="gramStart"/>
      <w:r w:rsidRPr="00DC366A">
        <w:rPr>
          <w:rFonts w:ascii="Arial" w:hAnsi="Arial" w:cs="Arial"/>
        </w:rPr>
        <w:t>was drawn</w:t>
      </w:r>
      <w:proofErr w:type="gramEnd"/>
      <w:r w:rsidRPr="00DC366A">
        <w:rPr>
          <w:rFonts w:ascii="Arial" w:hAnsi="Arial" w:cs="Arial"/>
        </w:rPr>
        <w:t xml:space="preserve"> from the G21 area including people with disability, sector representatives and leaders, employer groups, education institutions, local government, and community groups that work with people with disability.</w:t>
      </w:r>
    </w:p>
    <w:p w:rsidR="00DC366A" w:rsidRDefault="00DC366A">
      <w:pPr>
        <w:spacing w:after="200"/>
        <w:rPr>
          <w:rFonts w:ascii="Arial" w:eastAsiaTheme="majorEastAsia" w:hAnsi="Arial" w:cs="Arial"/>
          <w:b/>
          <w:bCs/>
        </w:rPr>
      </w:pPr>
      <w:r>
        <w:rPr>
          <w:rFonts w:ascii="Arial" w:hAnsi="Arial" w:cs="Arial"/>
        </w:rPr>
        <w:br w:type="page"/>
      </w:r>
    </w:p>
    <w:p w:rsidR="00396563" w:rsidRPr="002E5A3B" w:rsidRDefault="00396563" w:rsidP="00824460">
      <w:pPr>
        <w:pStyle w:val="Heading2"/>
        <w:rPr>
          <w:rFonts w:ascii="Arial" w:hAnsi="Arial" w:cs="Arial"/>
          <w:sz w:val="28"/>
          <w:szCs w:val="28"/>
        </w:rPr>
      </w:pPr>
      <w:r w:rsidRPr="002E5A3B">
        <w:rPr>
          <w:rFonts w:ascii="Arial" w:hAnsi="Arial" w:cs="Arial"/>
          <w:sz w:val="28"/>
          <w:szCs w:val="28"/>
        </w:rPr>
        <w:lastRenderedPageBreak/>
        <w:t>P</w:t>
      </w:r>
      <w:r w:rsidR="00EF3EF8">
        <w:rPr>
          <w:rFonts w:ascii="Arial" w:hAnsi="Arial" w:cs="Arial"/>
          <w:sz w:val="28"/>
          <w:szCs w:val="28"/>
        </w:rPr>
        <w:t>art</w:t>
      </w:r>
      <w:r w:rsidRPr="002E5A3B">
        <w:rPr>
          <w:rFonts w:ascii="Arial" w:hAnsi="Arial" w:cs="Arial"/>
          <w:sz w:val="28"/>
          <w:szCs w:val="28"/>
        </w:rPr>
        <w:t xml:space="preserve"> 2 </w:t>
      </w:r>
      <w:r w:rsidR="00EF3EF8">
        <w:rPr>
          <w:rFonts w:ascii="Arial" w:hAnsi="Arial" w:cs="Arial"/>
          <w:sz w:val="28"/>
          <w:szCs w:val="28"/>
        </w:rPr>
        <w:t xml:space="preserve">- </w:t>
      </w:r>
      <w:r w:rsidRPr="002E5A3B">
        <w:rPr>
          <w:rFonts w:ascii="Arial" w:hAnsi="Arial" w:cs="Arial"/>
          <w:sz w:val="28"/>
          <w:szCs w:val="28"/>
        </w:rPr>
        <w:t xml:space="preserve">Setting the Scene </w:t>
      </w:r>
    </w:p>
    <w:p w:rsidR="008B6B0F" w:rsidRPr="00DC366A" w:rsidRDefault="008B6B0F" w:rsidP="00824460">
      <w:pPr>
        <w:pStyle w:val="Heading3"/>
        <w:rPr>
          <w:rFonts w:ascii="Arial" w:hAnsi="Arial" w:cs="Arial"/>
        </w:rPr>
      </w:pPr>
      <w:r w:rsidRPr="00DC366A">
        <w:rPr>
          <w:rFonts w:ascii="Arial" w:hAnsi="Arial" w:cs="Arial"/>
        </w:rPr>
        <w:t>Overview of presentations</w:t>
      </w:r>
    </w:p>
    <w:p w:rsidR="00EF3EF8" w:rsidRDefault="008B6B0F" w:rsidP="00483120">
      <w:pPr>
        <w:spacing w:before="120"/>
        <w:rPr>
          <w:rFonts w:ascii="Arial" w:hAnsi="Arial" w:cs="Arial"/>
        </w:rPr>
      </w:pPr>
      <w:r w:rsidRPr="00DC366A">
        <w:rPr>
          <w:rFonts w:ascii="Arial" w:hAnsi="Arial" w:cs="Arial"/>
        </w:rPr>
        <w:t xml:space="preserve">To set the scene for the next session, two presentations of existing initiatives </w:t>
      </w:r>
      <w:proofErr w:type="gramStart"/>
      <w:r w:rsidRPr="00DC366A">
        <w:rPr>
          <w:rFonts w:ascii="Arial" w:hAnsi="Arial" w:cs="Arial"/>
        </w:rPr>
        <w:t>were provided</w:t>
      </w:r>
      <w:proofErr w:type="gramEnd"/>
      <w:r w:rsidRPr="00DC366A">
        <w:rPr>
          <w:rFonts w:ascii="Arial" w:hAnsi="Arial" w:cs="Arial"/>
        </w:rPr>
        <w:t xml:space="preserve">. Each presentation </w:t>
      </w:r>
      <w:proofErr w:type="gramStart"/>
      <w:r w:rsidRPr="00DC366A">
        <w:rPr>
          <w:rFonts w:ascii="Arial" w:hAnsi="Arial" w:cs="Arial"/>
        </w:rPr>
        <w:t>showcased</w:t>
      </w:r>
      <w:proofErr w:type="gramEnd"/>
      <w:r w:rsidRPr="00DC366A">
        <w:rPr>
          <w:rFonts w:ascii="Arial" w:hAnsi="Arial" w:cs="Arial"/>
        </w:rPr>
        <w:t xml:space="preserve">, in a different way, solutions, approaches and models that have enabled people with disability to gain employment. The forum also received a brief presentation on the upcoming ILC Economic Participation Grant round for people with disability. </w:t>
      </w:r>
    </w:p>
    <w:p w:rsidR="008B6B0F" w:rsidRPr="00483120" w:rsidRDefault="008B6B0F" w:rsidP="00483120">
      <w:pPr>
        <w:spacing w:before="120"/>
        <w:rPr>
          <w:rFonts w:ascii="Arial" w:hAnsi="Arial" w:cs="Arial"/>
        </w:rPr>
      </w:pPr>
      <w:r w:rsidRPr="00DC366A">
        <w:rPr>
          <w:rFonts w:ascii="Arial" w:hAnsi="Arial" w:cs="Arial"/>
        </w:rPr>
        <w:t xml:space="preserve">The presentation highlighted that: </w:t>
      </w:r>
    </w:p>
    <w:p w:rsidR="008B6B0F" w:rsidRPr="00DC366A" w:rsidRDefault="008B6B0F" w:rsidP="008B6B0F">
      <w:pPr>
        <w:pStyle w:val="ListParagraph"/>
        <w:numPr>
          <w:ilvl w:val="0"/>
          <w:numId w:val="20"/>
        </w:numPr>
        <w:rPr>
          <w:rFonts w:ascii="Arial" w:hAnsi="Arial" w:cs="Arial"/>
        </w:rPr>
      </w:pPr>
      <w:r w:rsidRPr="00DC366A">
        <w:rPr>
          <w:rFonts w:ascii="Arial" w:hAnsi="Arial" w:cs="Arial"/>
        </w:rPr>
        <w:t xml:space="preserve">The round will open shortly, with up to $19.9 million (GST inclusive) available to fund new activities which complement existing government initiatives. </w:t>
      </w:r>
    </w:p>
    <w:p w:rsidR="008B6B0F" w:rsidRPr="00DC366A" w:rsidRDefault="008B6B0F" w:rsidP="008B6B0F">
      <w:pPr>
        <w:pStyle w:val="ListParagraph"/>
        <w:numPr>
          <w:ilvl w:val="0"/>
          <w:numId w:val="20"/>
        </w:numPr>
        <w:rPr>
          <w:rFonts w:ascii="Arial" w:hAnsi="Arial" w:cs="Arial"/>
        </w:rPr>
      </w:pPr>
      <w:r w:rsidRPr="00DC366A">
        <w:rPr>
          <w:rFonts w:ascii="Arial" w:hAnsi="Arial" w:cs="Arial"/>
        </w:rPr>
        <w:t xml:space="preserve">The round will help lay foundations for the Economic and Community Participation Program that is part of the new ILC Investment Strategy </w:t>
      </w:r>
    </w:p>
    <w:p w:rsidR="00EF3EF8" w:rsidRDefault="008B6B0F" w:rsidP="00EF3EF8">
      <w:pPr>
        <w:pStyle w:val="ListParagraph"/>
        <w:numPr>
          <w:ilvl w:val="0"/>
          <w:numId w:val="20"/>
        </w:numPr>
        <w:rPr>
          <w:rFonts w:ascii="Arial" w:hAnsi="Arial" w:cs="Arial"/>
        </w:rPr>
      </w:pPr>
      <w:r w:rsidRPr="00DC366A">
        <w:rPr>
          <w:rFonts w:ascii="Arial" w:hAnsi="Arial" w:cs="Arial"/>
        </w:rPr>
        <w:t xml:space="preserve">Consistent with all ILC grant rounds, activities that </w:t>
      </w:r>
      <w:proofErr w:type="gramStart"/>
      <w:r w:rsidRPr="00DC366A">
        <w:rPr>
          <w:rFonts w:ascii="Arial" w:hAnsi="Arial" w:cs="Arial"/>
        </w:rPr>
        <w:t>are funded</w:t>
      </w:r>
      <w:proofErr w:type="gramEnd"/>
      <w:r w:rsidRPr="00DC366A">
        <w:rPr>
          <w:rFonts w:ascii="Arial" w:hAnsi="Arial" w:cs="Arial"/>
        </w:rPr>
        <w:t xml:space="preserve"> under other Government initiatives will not be funded through this grant round. For example activities that are funded through: NDIS Participant Plans</w:t>
      </w:r>
      <w:proofErr w:type="gramStart"/>
      <w:r w:rsidRPr="00DC366A">
        <w:rPr>
          <w:rFonts w:ascii="Arial" w:hAnsi="Arial" w:cs="Arial"/>
        </w:rPr>
        <w:t>;</w:t>
      </w:r>
      <w:proofErr w:type="gramEnd"/>
      <w:r w:rsidRPr="00DC366A">
        <w:rPr>
          <w:rFonts w:ascii="Arial" w:hAnsi="Arial" w:cs="Arial"/>
        </w:rPr>
        <w:t xml:space="preserve"> Disability Employment Services or Australian Disability Enterprises</w:t>
      </w:r>
      <w:r w:rsidR="00EF3EF8">
        <w:rPr>
          <w:rFonts w:ascii="Arial" w:hAnsi="Arial" w:cs="Arial"/>
        </w:rPr>
        <w:t>.</w:t>
      </w:r>
    </w:p>
    <w:p w:rsidR="008B6B0F" w:rsidRPr="00483120" w:rsidRDefault="008B6B0F" w:rsidP="00483120">
      <w:pPr>
        <w:spacing w:before="120"/>
        <w:rPr>
          <w:rFonts w:ascii="Arial" w:hAnsi="Arial" w:cs="Arial"/>
        </w:rPr>
      </w:pPr>
      <w:r w:rsidRPr="00DC366A">
        <w:rPr>
          <w:rFonts w:ascii="Arial" w:hAnsi="Arial" w:cs="Arial"/>
        </w:rPr>
        <w:t xml:space="preserve">Following the scene setting presentations, attendees </w:t>
      </w:r>
      <w:proofErr w:type="gramStart"/>
      <w:r w:rsidRPr="00DC366A">
        <w:rPr>
          <w:rFonts w:ascii="Arial" w:hAnsi="Arial" w:cs="Arial"/>
        </w:rPr>
        <w:t>were asked</w:t>
      </w:r>
      <w:proofErr w:type="gramEnd"/>
      <w:r w:rsidRPr="00DC366A">
        <w:rPr>
          <w:rFonts w:ascii="Arial" w:hAnsi="Arial" w:cs="Arial"/>
        </w:rPr>
        <w:t xml:space="preserve"> to discuss ideas and solutions that would enable people with disability to find and keep employment.</w:t>
      </w:r>
    </w:p>
    <w:p w:rsidR="008B6B0F" w:rsidRPr="002E5A3B" w:rsidRDefault="00396563" w:rsidP="00DC366A">
      <w:pPr>
        <w:pStyle w:val="Heading2"/>
        <w:rPr>
          <w:rFonts w:ascii="Arial" w:hAnsi="Arial" w:cs="Arial"/>
          <w:sz w:val="28"/>
          <w:szCs w:val="28"/>
        </w:rPr>
      </w:pPr>
      <w:r w:rsidRPr="002E5A3B">
        <w:rPr>
          <w:rFonts w:ascii="Arial" w:hAnsi="Arial" w:cs="Arial"/>
          <w:sz w:val="28"/>
          <w:szCs w:val="28"/>
        </w:rPr>
        <w:t>P</w:t>
      </w:r>
      <w:r w:rsidR="00EF3EF8">
        <w:rPr>
          <w:rFonts w:ascii="Arial" w:hAnsi="Arial" w:cs="Arial"/>
          <w:sz w:val="28"/>
          <w:szCs w:val="28"/>
        </w:rPr>
        <w:t>art</w:t>
      </w:r>
      <w:r w:rsidRPr="002E5A3B">
        <w:rPr>
          <w:rFonts w:ascii="Arial" w:hAnsi="Arial" w:cs="Arial"/>
          <w:sz w:val="28"/>
          <w:szCs w:val="28"/>
        </w:rPr>
        <w:t xml:space="preserve"> 3</w:t>
      </w:r>
      <w:r w:rsidR="00EF3EF8">
        <w:rPr>
          <w:rFonts w:ascii="Arial" w:hAnsi="Arial" w:cs="Arial"/>
          <w:sz w:val="28"/>
          <w:szCs w:val="28"/>
        </w:rPr>
        <w:t xml:space="preserve"> - Ideas and</w:t>
      </w:r>
      <w:r w:rsidRPr="002E5A3B">
        <w:rPr>
          <w:rFonts w:ascii="Arial" w:hAnsi="Arial" w:cs="Arial"/>
          <w:sz w:val="28"/>
          <w:szCs w:val="28"/>
        </w:rPr>
        <w:t xml:space="preserve"> Solutions</w:t>
      </w:r>
    </w:p>
    <w:p w:rsidR="008B6B0F" w:rsidRPr="00DC366A" w:rsidRDefault="008B6B0F" w:rsidP="00DC366A">
      <w:pPr>
        <w:pStyle w:val="Heading3"/>
        <w:rPr>
          <w:rFonts w:ascii="Arial" w:hAnsi="Arial" w:cs="Arial"/>
        </w:rPr>
      </w:pPr>
      <w:r w:rsidRPr="00DC366A">
        <w:rPr>
          <w:rFonts w:ascii="Arial" w:hAnsi="Arial" w:cs="Arial"/>
        </w:rPr>
        <w:t>Capacity Building for Employers</w:t>
      </w:r>
      <w:r w:rsidR="00DC366A" w:rsidRPr="00DC366A">
        <w:rPr>
          <w:rFonts w:ascii="Arial" w:hAnsi="Arial" w:cs="Arial"/>
        </w:rPr>
        <w:t xml:space="preserve"> - </w:t>
      </w:r>
      <w:r w:rsidR="00EF3EF8">
        <w:rPr>
          <w:rFonts w:ascii="Arial" w:hAnsi="Arial" w:cs="Arial"/>
        </w:rPr>
        <w:t>Summary of group d</w:t>
      </w:r>
      <w:r w:rsidRPr="00DC366A">
        <w:rPr>
          <w:rFonts w:ascii="Arial" w:hAnsi="Arial" w:cs="Arial"/>
        </w:rPr>
        <w:t>iscussions</w:t>
      </w:r>
    </w:p>
    <w:p w:rsidR="008B6B0F" w:rsidRPr="00DC366A" w:rsidRDefault="008B6B0F" w:rsidP="00483120">
      <w:pPr>
        <w:spacing w:before="120"/>
        <w:rPr>
          <w:rFonts w:ascii="Arial" w:hAnsi="Arial" w:cs="Arial"/>
        </w:rPr>
      </w:pPr>
      <w:r w:rsidRPr="00DC366A">
        <w:rPr>
          <w:rFonts w:ascii="Arial" w:hAnsi="Arial" w:cs="Arial"/>
        </w:rPr>
        <w:t>Ideas and solutions proposed include:</w:t>
      </w:r>
    </w:p>
    <w:p w:rsidR="008B6B0F" w:rsidRPr="00DC366A" w:rsidRDefault="008B6B0F" w:rsidP="008B6B0F">
      <w:pPr>
        <w:pStyle w:val="ListParagraph"/>
        <w:numPr>
          <w:ilvl w:val="0"/>
          <w:numId w:val="18"/>
        </w:numPr>
        <w:rPr>
          <w:rFonts w:ascii="Arial" w:hAnsi="Arial" w:cs="Arial"/>
        </w:rPr>
      </w:pPr>
      <w:r w:rsidRPr="00DC366A">
        <w:rPr>
          <w:rFonts w:ascii="Arial" w:hAnsi="Arial" w:cs="Arial"/>
        </w:rPr>
        <w:t xml:space="preserve">Building on existing initiatives where possible to scale them up and replicate their successes  </w:t>
      </w:r>
    </w:p>
    <w:p w:rsidR="008B6B0F" w:rsidRPr="00DC366A" w:rsidRDefault="008B6B0F" w:rsidP="008B6B0F">
      <w:pPr>
        <w:pStyle w:val="ListParagraph"/>
        <w:numPr>
          <w:ilvl w:val="0"/>
          <w:numId w:val="18"/>
        </w:numPr>
        <w:rPr>
          <w:rFonts w:ascii="Arial" w:hAnsi="Arial" w:cs="Arial"/>
        </w:rPr>
      </w:pPr>
      <w:r w:rsidRPr="00DC366A">
        <w:rPr>
          <w:rFonts w:ascii="Arial" w:hAnsi="Arial" w:cs="Arial"/>
        </w:rPr>
        <w:t>Articulating what employers want more clearly – what employment skills are they looking for, and who teaches them?</w:t>
      </w:r>
    </w:p>
    <w:p w:rsidR="00AE3637" w:rsidRPr="00DC366A" w:rsidRDefault="008B6B0F" w:rsidP="00DF77AC">
      <w:pPr>
        <w:pStyle w:val="ListParagraph"/>
        <w:numPr>
          <w:ilvl w:val="0"/>
          <w:numId w:val="18"/>
        </w:numPr>
        <w:rPr>
          <w:rFonts w:ascii="Arial" w:hAnsi="Arial" w:cs="Arial"/>
        </w:rPr>
      </w:pPr>
      <w:r w:rsidRPr="00DC366A">
        <w:rPr>
          <w:rFonts w:ascii="Arial" w:hAnsi="Arial" w:cs="Arial"/>
        </w:rPr>
        <w:t>Supporting collaboration between employers and schools, and building better pathways from work experience into paid work</w:t>
      </w:r>
    </w:p>
    <w:p w:rsidR="008B6B0F" w:rsidRPr="00DC366A" w:rsidRDefault="008B6B0F" w:rsidP="008B6B0F">
      <w:pPr>
        <w:pStyle w:val="ListParagraph"/>
        <w:numPr>
          <w:ilvl w:val="0"/>
          <w:numId w:val="18"/>
        </w:numPr>
        <w:rPr>
          <w:rFonts w:ascii="Arial" w:hAnsi="Arial" w:cs="Arial"/>
        </w:rPr>
      </w:pPr>
      <w:r w:rsidRPr="00DC366A">
        <w:rPr>
          <w:rFonts w:ascii="Arial" w:hAnsi="Arial" w:cs="Arial"/>
        </w:rPr>
        <w:t>Improving coordination, information sharing and resource allocation between people with disability who have NDIS plans, Disability Employment Services and employers.</w:t>
      </w:r>
    </w:p>
    <w:p w:rsidR="008B6B0F" w:rsidRPr="00DC366A" w:rsidRDefault="008B6B0F" w:rsidP="00DC366A">
      <w:pPr>
        <w:pStyle w:val="Heading3"/>
        <w:rPr>
          <w:rFonts w:ascii="Arial" w:hAnsi="Arial" w:cs="Arial"/>
        </w:rPr>
      </w:pPr>
      <w:r w:rsidRPr="00DC366A">
        <w:rPr>
          <w:rFonts w:ascii="Arial" w:hAnsi="Arial" w:cs="Arial"/>
        </w:rPr>
        <w:t>Pathways to Employment</w:t>
      </w:r>
      <w:r w:rsidR="00EF3EF8">
        <w:rPr>
          <w:rFonts w:ascii="Arial" w:hAnsi="Arial" w:cs="Arial"/>
        </w:rPr>
        <w:t xml:space="preserve"> – Summary of group d</w:t>
      </w:r>
      <w:r w:rsidRPr="00DC366A">
        <w:rPr>
          <w:rFonts w:ascii="Arial" w:hAnsi="Arial" w:cs="Arial"/>
        </w:rPr>
        <w:t>iscussion</w:t>
      </w:r>
      <w:r w:rsidR="00DC366A" w:rsidRPr="00DC366A">
        <w:rPr>
          <w:rFonts w:ascii="Arial" w:hAnsi="Arial" w:cs="Arial"/>
        </w:rPr>
        <w:t>s</w:t>
      </w:r>
    </w:p>
    <w:p w:rsidR="008B6B0F" w:rsidRPr="00DC366A" w:rsidRDefault="008B6B0F" w:rsidP="00483120">
      <w:pPr>
        <w:spacing w:before="120"/>
        <w:rPr>
          <w:rFonts w:ascii="Arial" w:hAnsi="Arial" w:cs="Arial"/>
        </w:rPr>
      </w:pPr>
      <w:bookmarkStart w:id="0" w:name="_GoBack"/>
      <w:r w:rsidRPr="00DC366A">
        <w:rPr>
          <w:rFonts w:ascii="Arial" w:hAnsi="Arial" w:cs="Arial"/>
        </w:rPr>
        <w:t>Ideas and solutions proposed include:</w:t>
      </w:r>
    </w:p>
    <w:bookmarkEnd w:id="0"/>
    <w:p w:rsidR="008B6B0F" w:rsidRPr="00DC366A" w:rsidRDefault="008B6B0F" w:rsidP="008B6B0F">
      <w:pPr>
        <w:pStyle w:val="ListParagraph"/>
        <w:numPr>
          <w:ilvl w:val="0"/>
          <w:numId w:val="18"/>
        </w:numPr>
        <w:rPr>
          <w:rFonts w:ascii="Arial" w:hAnsi="Arial" w:cs="Arial"/>
        </w:rPr>
      </w:pPr>
      <w:r w:rsidRPr="00DC366A">
        <w:rPr>
          <w:rFonts w:ascii="Arial" w:hAnsi="Arial" w:cs="Arial"/>
        </w:rPr>
        <w:t xml:space="preserve">Strategies to build parental aspirations for their children from a young age; educating families when they have a baby that “it’s ok to have a dream”; “give people the belief that they can have a job”; “build self-esteem and self-belief”; Engaging parents early – shifting beyond the medical deficit model to talk about what people can </w:t>
      </w:r>
      <w:r w:rsidR="00EF3EF8">
        <w:rPr>
          <w:rFonts w:ascii="Arial" w:hAnsi="Arial" w:cs="Arial"/>
        </w:rPr>
        <w:t>do - increase quality of advice.</w:t>
      </w:r>
    </w:p>
    <w:p w:rsidR="008B6B0F" w:rsidRPr="00DC366A" w:rsidRDefault="008B6B0F" w:rsidP="008B6B0F">
      <w:pPr>
        <w:pStyle w:val="ListParagraph"/>
        <w:numPr>
          <w:ilvl w:val="0"/>
          <w:numId w:val="18"/>
        </w:numPr>
        <w:rPr>
          <w:rFonts w:ascii="Arial" w:hAnsi="Arial" w:cs="Arial"/>
        </w:rPr>
      </w:pPr>
      <w:r w:rsidRPr="00DC366A">
        <w:rPr>
          <w:rFonts w:ascii="Arial" w:hAnsi="Arial" w:cs="Arial"/>
        </w:rPr>
        <w:t xml:space="preserve">Building aspirations for careers starting at school; ensuring work experience is effective and available to all </w:t>
      </w:r>
      <w:proofErr w:type="gramStart"/>
      <w:r w:rsidRPr="00DC366A">
        <w:rPr>
          <w:rFonts w:ascii="Arial" w:hAnsi="Arial" w:cs="Arial"/>
        </w:rPr>
        <w:t>school children</w:t>
      </w:r>
      <w:proofErr w:type="gramEnd"/>
      <w:r w:rsidRPr="00DC366A">
        <w:rPr>
          <w:rFonts w:ascii="Arial" w:hAnsi="Arial" w:cs="Arial"/>
        </w:rPr>
        <w:t xml:space="preserve"> with disability; Combined skill development during work experience – at age 18-25 identify developing skills</w:t>
      </w:r>
      <w:r w:rsidR="00EF3EF8">
        <w:rPr>
          <w:rFonts w:ascii="Arial" w:hAnsi="Arial" w:cs="Arial"/>
        </w:rPr>
        <w:t>.</w:t>
      </w:r>
    </w:p>
    <w:p w:rsidR="008B6B0F" w:rsidRPr="00DC366A" w:rsidRDefault="008B6B0F" w:rsidP="008B6B0F">
      <w:pPr>
        <w:pStyle w:val="ListParagraph"/>
        <w:numPr>
          <w:ilvl w:val="0"/>
          <w:numId w:val="18"/>
        </w:numPr>
        <w:rPr>
          <w:rFonts w:ascii="Arial" w:hAnsi="Arial" w:cs="Arial"/>
        </w:rPr>
      </w:pPr>
      <w:r w:rsidRPr="00DC366A">
        <w:rPr>
          <w:rFonts w:ascii="Arial" w:hAnsi="Arial" w:cs="Arial"/>
        </w:rPr>
        <w:t>Ensuring NDIS employment funding is available from age 15 years and up, automatical</w:t>
      </w:r>
      <w:r w:rsidR="00EF3EF8">
        <w:rPr>
          <w:rFonts w:ascii="Arial" w:hAnsi="Arial" w:cs="Arial"/>
        </w:rPr>
        <w:t>ly included in plans.</w:t>
      </w:r>
    </w:p>
    <w:p w:rsidR="008B6B0F" w:rsidRPr="00DC366A" w:rsidRDefault="008B6B0F" w:rsidP="008B6B0F">
      <w:pPr>
        <w:pStyle w:val="ListParagraph"/>
        <w:numPr>
          <w:ilvl w:val="0"/>
          <w:numId w:val="18"/>
        </w:numPr>
        <w:rPr>
          <w:rFonts w:ascii="Arial" w:hAnsi="Arial" w:cs="Arial"/>
        </w:rPr>
      </w:pPr>
      <w:r w:rsidRPr="00DC366A">
        <w:rPr>
          <w:rFonts w:ascii="Arial" w:hAnsi="Arial" w:cs="Arial"/>
        </w:rPr>
        <w:t>Providing help with steps along a career path, rather than jumping to specific jobs</w:t>
      </w:r>
      <w:r w:rsidR="00EF3EF8">
        <w:rPr>
          <w:rFonts w:ascii="Arial" w:hAnsi="Arial" w:cs="Arial"/>
        </w:rPr>
        <w:t>.</w:t>
      </w:r>
    </w:p>
    <w:p w:rsidR="00AE3637" w:rsidRPr="00DC366A" w:rsidRDefault="008B6B0F" w:rsidP="003F254C">
      <w:pPr>
        <w:pStyle w:val="ListParagraph"/>
        <w:numPr>
          <w:ilvl w:val="0"/>
          <w:numId w:val="18"/>
        </w:numPr>
        <w:rPr>
          <w:rFonts w:ascii="Arial" w:hAnsi="Arial" w:cs="Arial"/>
        </w:rPr>
      </w:pPr>
      <w:r w:rsidRPr="00DC366A">
        <w:rPr>
          <w:rFonts w:ascii="Arial" w:hAnsi="Arial" w:cs="Arial"/>
        </w:rPr>
        <w:lastRenderedPageBreak/>
        <w:t>Assigning someone from NDIA to liaise with employment service providers and Local Area Coordinators to maximise coo</w:t>
      </w:r>
      <w:r w:rsidR="00EF3EF8">
        <w:rPr>
          <w:rFonts w:ascii="Arial" w:hAnsi="Arial" w:cs="Arial"/>
        </w:rPr>
        <w:t>rdination and collective effort.</w:t>
      </w:r>
    </w:p>
    <w:p w:rsidR="00396563" w:rsidRPr="00FA7812" w:rsidRDefault="008B6B0F" w:rsidP="004B54CA">
      <w:pPr>
        <w:pStyle w:val="ListParagraph"/>
        <w:numPr>
          <w:ilvl w:val="0"/>
          <w:numId w:val="18"/>
        </w:numPr>
        <w:rPr>
          <w:rStyle w:val="BookTitle"/>
          <w:rFonts w:ascii="Arial" w:hAnsi="Arial" w:cs="Arial"/>
          <w:i w:val="0"/>
          <w:iCs w:val="0"/>
          <w:smallCaps w:val="0"/>
          <w:spacing w:val="0"/>
        </w:rPr>
      </w:pPr>
      <w:r w:rsidRPr="00DC366A">
        <w:rPr>
          <w:rFonts w:ascii="Arial" w:hAnsi="Arial" w:cs="Arial"/>
        </w:rPr>
        <w:t xml:space="preserve">“Are you getting the message?” – ask the person with disability, </w:t>
      </w:r>
      <w:proofErr w:type="gramStart"/>
      <w:r w:rsidRPr="00DC366A">
        <w:rPr>
          <w:rFonts w:ascii="Arial" w:hAnsi="Arial" w:cs="Arial"/>
        </w:rPr>
        <w:t>they’ll</w:t>
      </w:r>
      <w:proofErr w:type="gramEnd"/>
      <w:r w:rsidRPr="00DC366A">
        <w:rPr>
          <w:rFonts w:ascii="Arial" w:hAnsi="Arial" w:cs="Arial"/>
        </w:rPr>
        <w:t xml:space="preserve"> have the answer; National marketing campaign; use peer support to spread good news stories</w:t>
      </w:r>
      <w:r w:rsidR="00EF3EF8">
        <w:rPr>
          <w:rFonts w:ascii="Arial" w:hAnsi="Arial" w:cs="Arial"/>
        </w:rPr>
        <w:t>.</w:t>
      </w:r>
    </w:p>
    <w:sectPr w:rsidR="00396563" w:rsidRPr="00FA7812" w:rsidSect="00771F4B">
      <w:footerReference w:type="default" r:id="rId7"/>
      <w:pgSz w:w="11906" w:h="16838"/>
      <w:pgMar w:top="1440"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10" w:rsidRDefault="00A97C10" w:rsidP="00771F4B">
      <w:pPr>
        <w:spacing w:line="240" w:lineRule="auto"/>
      </w:pPr>
      <w:r>
        <w:separator/>
      </w:r>
    </w:p>
  </w:endnote>
  <w:endnote w:type="continuationSeparator" w:id="0">
    <w:p w:rsidR="00A97C10" w:rsidRDefault="00A97C10" w:rsidP="00771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BD" w:rsidRDefault="000B2028" w:rsidP="00771F4B">
    <w:pPr>
      <w:tabs>
        <w:tab w:val="left" w:pos="1944"/>
        <w:tab w:val="center" w:pos="4513"/>
        <w:tab w:val="right" w:pos="9026"/>
      </w:tabs>
      <w:jc w:val="center"/>
      <w:rPr>
        <w:rFonts w:ascii="Calibri" w:hAnsi="Calibri" w:cs="Arial"/>
        <w:sz w:val="18"/>
        <w:szCs w:val="18"/>
      </w:rPr>
    </w:pPr>
    <w:r>
      <w:rPr>
        <w:rFonts w:ascii="Calibri" w:hAnsi="Calibri" w:cs="Arial"/>
        <w:sz w:val="18"/>
        <w:szCs w:val="18"/>
      </w:rPr>
      <w:t>Out of Session Agenda Item</w:t>
    </w:r>
  </w:p>
  <w:p w:rsidR="00A479BD" w:rsidRPr="00FA7812" w:rsidRDefault="00A479BD" w:rsidP="00FA7812">
    <w:pPr>
      <w:tabs>
        <w:tab w:val="left" w:pos="1944"/>
        <w:tab w:val="center" w:pos="4513"/>
        <w:tab w:val="right" w:pos="9026"/>
      </w:tabs>
      <w:rPr>
        <w:rFonts w:ascii="Calibri" w:hAnsi="Calibri" w:cs="Arial"/>
        <w:sz w:val="18"/>
        <w:szCs w:val="18"/>
      </w:rPr>
    </w:pPr>
    <w:r w:rsidRPr="009611F0">
      <w:rPr>
        <w:rFonts w:cstheme="minorHAnsi"/>
        <w:sz w:val="18"/>
        <w:szCs w:val="18"/>
      </w:rPr>
      <w:t xml:space="preserve">Updated: </w:t>
    </w:r>
    <w:r w:rsidRPr="009611F0">
      <w:rPr>
        <w:rFonts w:cstheme="minorHAnsi"/>
        <w:sz w:val="18"/>
        <w:szCs w:val="18"/>
      </w:rPr>
      <w:fldChar w:fldCharType="begin"/>
    </w:r>
    <w:r w:rsidRPr="009611F0">
      <w:rPr>
        <w:rFonts w:cstheme="minorHAnsi"/>
        <w:sz w:val="18"/>
        <w:szCs w:val="18"/>
      </w:rPr>
      <w:instrText xml:space="preserve"> DATE \@ "d/MM/yyyy h:mm am/pm" </w:instrText>
    </w:r>
    <w:r w:rsidRPr="009611F0">
      <w:rPr>
        <w:rFonts w:cstheme="minorHAnsi"/>
        <w:sz w:val="18"/>
        <w:szCs w:val="18"/>
      </w:rPr>
      <w:fldChar w:fldCharType="separate"/>
    </w:r>
    <w:r w:rsidR="00B47702">
      <w:rPr>
        <w:rFonts w:cstheme="minorHAnsi"/>
        <w:noProof/>
        <w:sz w:val="18"/>
        <w:szCs w:val="18"/>
      </w:rPr>
      <w:t>14/02/2019 11:15 AM</w:t>
    </w:r>
    <w:r w:rsidRPr="009611F0">
      <w:rPr>
        <w:rFonts w:cstheme="minorHAnsi"/>
        <w:sz w:val="18"/>
        <w:szCs w:val="18"/>
      </w:rPr>
      <w:fldChar w:fldCharType="end"/>
    </w:r>
    <w:r>
      <w:rPr>
        <w:rFonts w:cstheme="minorHAnsi"/>
        <w:sz w:val="18"/>
        <w:szCs w:val="18"/>
      </w:rPr>
      <w:tab/>
    </w:r>
    <w:sdt>
      <w:sdtPr>
        <w:rPr>
          <w:sz w:val="18"/>
          <w:szCs w:val="18"/>
        </w:rPr>
        <w:id w:val="2069381562"/>
        <w:docPartObj>
          <w:docPartGallery w:val="Page Numbers (Bottom of Page)"/>
          <w:docPartUnique/>
        </w:docPartObj>
      </w:sdtPr>
      <w:sdtEndPr>
        <w:rPr>
          <w:noProof/>
        </w:rPr>
      </w:sdtEndPr>
      <w:sdtContent>
        <w:r>
          <w:rPr>
            <w:sz w:val="18"/>
            <w:szCs w:val="18"/>
          </w:rPr>
          <w:tab/>
        </w:r>
        <w:r w:rsidRPr="009611F0">
          <w:rPr>
            <w:sz w:val="18"/>
            <w:szCs w:val="18"/>
          </w:rPr>
          <w:fldChar w:fldCharType="begin"/>
        </w:r>
        <w:r w:rsidRPr="009611F0">
          <w:rPr>
            <w:sz w:val="18"/>
            <w:szCs w:val="18"/>
          </w:rPr>
          <w:instrText xml:space="preserve"> PAGE   \* MERGEFORMAT </w:instrText>
        </w:r>
        <w:r w:rsidRPr="009611F0">
          <w:rPr>
            <w:sz w:val="18"/>
            <w:szCs w:val="18"/>
          </w:rPr>
          <w:fldChar w:fldCharType="separate"/>
        </w:r>
        <w:r w:rsidR="00B47702">
          <w:rPr>
            <w:noProof/>
            <w:sz w:val="18"/>
            <w:szCs w:val="18"/>
          </w:rPr>
          <w:t>2</w:t>
        </w:r>
        <w:r w:rsidRPr="009611F0">
          <w:rPr>
            <w:noProof/>
            <w:sz w:val="18"/>
            <w:szCs w:val="18"/>
          </w:rPr>
          <w:fldChar w:fldCharType="end"/>
        </w:r>
      </w:sdtContent>
    </w:sdt>
  </w:p>
  <w:p w:rsidR="00A479BD" w:rsidRDefault="00A4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10" w:rsidRDefault="00A97C10" w:rsidP="00771F4B">
      <w:pPr>
        <w:spacing w:line="240" w:lineRule="auto"/>
      </w:pPr>
      <w:r>
        <w:separator/>
      </w:r>
    </w:p>
  </w:footnote>
  <w:footnote w:type="continuationSeparator" w:id="0">
    <w:p w:rsidR="00A97C10" w:rsidRDefault="00A97C10" w:rsidP="00771F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721EB0"/>
    <w:lvl w:ilvl="0">
      <w:start w:val="1"/>
      <w:numFmt w:val="decimal"/>
      <w:pStyle w:val="ListNumber"/>
      <w:lvlText w:val="%1."/>
      <w:lvlJc w:val="left"/>
      <w:pPr>
        <w:tabs>
          <w:tab w:val="num" w:pos="360"/>
        </w:tabs>
        <w:ind w:left="360" w:hanging="360"/>
      </w:pPr>
    </w:lvl>
  </w:abstractNum>
  <w:abstractNum w:abstractNumId="1" w15:restartNumberingAfterBreak="0">
    <w:nsid w:val="08F2665B"/>
    <w:multiLevelType w:val="hybridMultilevel"/>
    <w:tmpl w:val="1BEC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41900"/>
    <w:multiLevelType w:val="hybridMultilevel"/>
    <w:tmpl w:val="70ACF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E30CAA"/>
    <w:multiLevelType w:val="hybridMultilevel"/>
    <w:tmpl w:val="F036F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73173C"/>
    <w:multiLevelType w:val="multilevel"/>
    <w:tmpl w:val="D3FA9E7A"/>
    <w:lvl w:ilvl="0">
      <w:start w:val="1"/>
      <w:numFmt w:val="decimal"/>
      <w:lvlText w:val="%1."/>
      <w:lvlJc w:val="left"/>
      <w:pPr>
        <w:tabs>
          <w:tab w:val="num" w:pos="454"/>
        </w:tabs>
        <w:ind w:left="454" w:hanging="454"/>
      </w:pPr>
      <w:rPr>
        <w:rFonts w:hint="default"/>
        <w:sz w:val="24"/>
        <w:szCs w:val="24"/>
      </w:rPr>
    </w:lvl>
    <w:lvl w:ilvl="1">
      <w:start w:val="1"/>
      <w:numFmt w:val="lowerLetter"/>
      <w:lvlText w:val="%2."/>
      <w:lvlJc w:val="left"/>
      <w:pPr>
        <w:tabs>
          <w:tab w:val="num" w:pos="907"/>
        </w:tabs>
        <w:ind w:left="907" w:hanging="453"/>
      </w:pPr>
      <w:rPr>
        <w:rFonts w:hint="default"/>
        <w:sz w:val="24"/>
        <w:szCs w:val="24"/>
      </w:rPr>
    </w:lvl>
    <w:lvl w:ilvl="2">
      <w:start w:val="1"/>
      <w:numFmt w:val="lowerRoman"/>
      <w:lvlText w:val="%3."/>
      <w:lvlJc w:val="left"/>
      <w:pPr>
        <w:tabs>
          <w:tab w:val="num" w:pos="1361"/>
        </w:tabs>
        <w:ind w:left="1361" w:hanging="454"/>
      </w:pPr>
      <w:rPr>
        <w:rFonts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425"/>
      </w:pPr>
      <w:rPr>
        <w:rFonts w:hint="default"/>
      </w:rPr>
    </w:lvl>
    <w:lvl w:ilvl="4">
      <w:start w:val="1"/>
      <w:numFmt w:val="upperLetter"/>
      <w:lvlText w:val="%5%4."/>
      <w:lvlJc w:val="left"/>
      <w:pPr>
        <w:tabs>
          <w:tab w:val="num" w:pos="1984"/>
        </w:tabs>
        <w:ind w:left="1984" w:hanging="425"/>
      </w:pPr>
      <w:rPr>
        <w:rFonts w:hint="default"/>
      </w:rPr>
    </w:lvl>
    <w:lvl w:ilvl="5">
      <w:start w:val="1"/>
      <w:numFmt w:val="upperLetter"/>
      <w:lvlText w:val="%6%4."/>
      <w:lvlJc w:val="left"/>
      <w:pPr>
        <w:tabs>
          <w:tab w:val="num" w:pos="1984"/>
        </w:tabs>
        <w:ind w:left="1984" w:hanging="425"/>
      </w:pPr>
      <w:rPr>
        <w:rFonts w:hint="default"/>
      </w:rPr>
    </w:lvl>
    <w:lvl w:ilvl="6">
      <w:start w:val="1"/>
      <w:numFmt w:val="upperLetter"/>
      <w:lvlText w:val="%7%4."/>
      <w:lvlJc w:val="left"/>
      <w:pPr>
        <w:tabs>
          <w:tab w:val="num" w:pos="1984"/>
        </w:tabs>
        <w:ind w:left="1984" w:hanging="425"/>
      </w:pPr>
      <w:rPr>
        <w:rFonts w:hint="default"/>
      </w:rPr>
    </w:lvl>
    <w:lvl w:ilvl="7">
      <w:start w:val="1"/>
      <w:numFmt w:val="upperLetter"/>
      <w:lvlText w:val="%8%4."/>
      <w:lvlJc w:val="left"/>
      <w:pPr>
        <w:tabs>
          <w:tab w:val="num" w:pos="1984"/>
        </w:tabs>
        <w:ind w:left="1984" w:hanging="425"/>
      </w:pPr>
      <w:rPr>
        <w:rFonts w:hint="default"/>
      </w:rPr>
    </w:lvl>
    <w:lvl w:ilvl="8">
      <w:start w:val="1"/>
      <w:numFmt w:val="upperLetter"/>
      <w:lvlText w:val="%9%4."/>
      <w:lvlJc w:val="left"/>
      <w:pPr>
        <w:tabs>
          <w:tab w:val="num" w:pos="1984"/>
        </w:tabs>
        <w:ind w:left="1984" w:hanging="425"/>
      </w:pPr>
      <w:rPr>
        <w:rFonts w:hint="default"/>
      </w:rPr>
    </w:lvl>
  </w:abstractNum>
  <w:abstractNum w:abstractNumId="5" w15:restartNumberingAfterBreak="0">
    <w:nsid w:val="18CA409A"/>
    <w:multiLevelType w:val="hybridMultilevel"/>
    <w:tmpl w:val="E724D148"/>
    <w:lvl w:ilvl="0" w:tplc="0C090011">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974A8"/>
    <w:multiLevelType w:val="hybridMultilevel"/>
    <w:tmpl w:val="4224E60A"/>
    <w:lvl w:ilvl="0" w:tplc="0C090017">
      <w:start w:val="1"/>
      <w:numFmt w:val="lowerLetter"/>
      <w:lvlText w:val="%1)"/>
      <w:lvlJc w:val="left"/>
      <w:pPr>
        <w:ind w:left="1080" w:hanging="360"/>
      </w:pPr>
      <w:rPr>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0767510"/>
    <w:multiLevelType w:val="hybridMultilevel"/>
    <w:tmpl w:val="74ECFEEE"/>
    <w:lvl w:ilvl="0" w:tplc="0C090001">
      <w:start w:val="1"/>
      <w:numFmt w:val="bullet"/>
      <w:lvlText w:val=""/>
      <w:lvlJc w:val="left"/>
      <w:pPr>
        <w:ind w:left="360" w:hanging="360"/>
      </w:pPr>
      <w:rPr>
        <w:rFonts w:ascii="Symbol" w:hAnsi="Symbol"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75401A6"/>
    <w:multiLevelType w:val="hybridMultilevel"/>
    <w:tmpl w:val="D9DA37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3A202FB"/>
    <w:multiLevelType w:val="hybridMultilevel"/>
    <w:tmpl w:val="477CF6D0"/>
    <w:lvl w:ilvl="0" w:tplc="D94E3896">
      <w:start w:val="1"/>
      <w:numFmt w:val="bullet"/>
      <w:pStyle w:val="Dot-level1"/>
      <w:lvlText w:val=""/>
      <w:lvlJc w:val="left"/>
      <w:pPr>
        <w:ind w:left="360" w:hanging="360"/>
      </w:pPr>
      <w:rPr>
        <w:rFonts w:ascii="Symbol" w:hAnsi="Symbol" w:hint="default"/>
      </w:rPr>
    </w:lvl>
    <w:lvl w:ilvl="1" w:tplc="A5E4B594">
      <w:start w:val="1"/>
      <w:numFmt w:val="bullet"/>
      <w:lvlText w:val=""/>
      <w:lvlJc w:val="left"/>
      <w:pPr>
        <w:ind w:left="1080" w:hanging="360"/>
      </w:pPr>
      <w:rPr>
        <w:rFonts w:ascii="Symbol" w:hAnsi="Symbol" w:hint="default"/>
      </w:rPr>
    </w:lvl>
    <w:lvl w:ilvl="2" w:tplc="2E46909E">
      <w:start w:val="1"/>
      <w:numFmt w:val="bullet"/>
      <w:lvlText w:val=":"/>
      <w:lvlJc w:val="left"/>
      <w:pPr>
        <w:ind w:left="1800" w:hanging="360"/>
      </w:pPr>
      <w:rPr>
        <w:rFonts w:ascii="Calibri" w:hAnsi="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2061AF"/>
    <w:multiLevelType w:val="hybridMultilevel"/>
    <w:tmpl w:val="6E3C7150"/>
    <w:lvl w:ilvl="0" w:tplc="FE0835E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650A7C"/>
    <w:multiLevelType w:val="hybridMultilevel"/>
    <w:tmpl w:val="6A7C8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3" w15:restartNumberingAfterBreak="0">
    <w:nsid w:val="42F0205C"/>
    <w:multiLevelType w:val="singleLevel"/>
    <w:tmpl w:val="B914B642"/>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473B655F"/>
    <w:multiLevelType w:val="hybridMultilevel"/>
    <w:tmpl w:val="434E8E6A"/>
    <w:lvl w:ilvl="0" w:tplc="0C090001">
      <w:start w:val="1"/>
      <w:numFmt w:val="bullet"/>
      <w:lvlText w:val=""/>
      <w:lvlJc w:val="left"/>
      <w:pPr>
        <w:ind w:left="360" w:hanging="360"/>
      </w:pPr>
      <w:rPr>
        <w:rFonts w:ascii="Symbol" w:hAnsi="Symbol"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C056DC"/>
    <w:multiLevelType w:val="hybridMultilevel"/>
    <w:tmpl w:val="389E90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74032"/>
    <w:multiLevelType w:val="multilevel"/>
    <w:tmpl w:val="04467536"/>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Courier New" w:hAnsi="Courier New"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7" w15:restartNumberingAfterBreak="0">
    <w:nsid w:val="59ED197D"/>
    <w:multiLevelType w:val="hybridMultilevel"/>
    <w:tmpl w:val="BB567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C3B5C"/>
    <w:multiLevelType w:val="hybridMultilevel"/>
    <w:tmpl w:val="D876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2E1A9F"/>
    <w:multiLevelType w:val="hybridMultilevel"/>
    <w:tmpl w:val="E724D148"/>
    <w:lvl w:ilvl="0" w:tplc="0C090011">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E24770"/>
    <w:multiLevelType w:val="hybridMultilevel"/>
    <w:tmpl w:val="96886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18104C"/>
    <w:multiLevelType w:val="hybridMultilevel"/>
    <w:tmpl w:val="EA16D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F71926"/>
    <w:multiLevelType w:val="hybridMultilevel"/>
    <w:tmpl w:val="EBB29D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0750B65"/>
    <w:multiLevelType w:val="hybridMultilevel"/>
    <w:tmpl w:val="92264E5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8"/>
  </w:num>
  <w:num w:numId="5">
    <w:abstractNumId w:val="17"/>
  </w:num>
  <w:num w:numId="6">
    <w:abstractNumId w:val="1"/>
  </w:num>
  <w:num w:numId="7">
    <w:abstractNumId w:val="0"/>
  </w:num>
  <w:num w:numId="8">
    <w:abstractNumId w:val="13"/>
  </w:num>
  <w:num w:numId="9">
    <w:abstractNumId w:val="4"/>
  </w:num>
  <w:num w:numId="10">
    <w:abstractNumId w:val="14"/>
  </w:num>
  <w:num w:numId="11">
    <w:abstractNumId w:val="19"/>
  </w:num>
  <w:num w:numId="12">
    <w:abstractNumId w:val="7"/>
  </w:num>
  <w:num w:numId="13">
    <w:abstractNumId w:val="23"/>
  </w:num>
  <w:num w:numId="14">
    <w:abstractNumId w:val="6"/>
  </w:num>
  <w:num w:numId="15">
    <w:abstractNumId w:val="11"/>
  </w:num>
  <w:num w:numId="16">
    <w:abstractNumId w:val="10"/>
  </w:num>
  <w:num w:numId="17">
    <w:abstractNumId w:val="5"/>
  </w:num>
  <w:num w:numId="18">
    <w:abstractNumId w:val="15"/>
  </w:num>
  <w:num w:numId="19">
    <w:abstractNumId w:val="21"/>
  </w:num>
  <w:num w:numId="20">
    <w:abstractNumId w:val="18"/>
  </w:num>
  <w:num w:numId="21">
    <w:abstractNumId w:val="3"/>
  </w:num>
  <w:num w:numId="22">
    <w:abstractNumId w:val="2"/>
  </w:num>
  <w:num w:numId="23">
    <w:abstractNumId w:val="20"/>
  </w:num>
  <w:num w:numId="24">
    <w:abstractNumId w:val="12"/>
    <w:lvlOverride w:ilvl="0">
      <w:lvl w:ilvl="0">
        <w:start w:val="1"/>
        <w:numFmt w:val="decimal"/>
        <w:pStyle w:val="1NumberedParagaphStyle"/>
        <w:lvlText w:val="%1."/>
        <w:lvlJc w:val="left"/>
        <w:pPr>
          <w:tabs>
            <w:tab w:val="num" w:pos="425"/>
          </w:tabs>
          <w:ind w:left="284" w:hanging="284"/>
        </w:pPr>
        <w:rPr>
          <w:rFonts w:ascii="Symbol" w:hAnsi="Symbol" w:hint="default"/>
          <w:b w:val="0"/>
          <w:i w:val="0"/>
          <w:color w:val="auto"/>
          <w:sz w:val="20"/>
        </w:rPr>
      </w:lvl>
    </w:lvlOverride>
    <w:lvlOverride w:ilvl="1">
      <w:lvl w:ilvl="1">
        <w:start w:val="1"/>
        <w:numFmt w:val="lowerLetter"/>
        <w:lvlRestart w:val="0"/>
        <w:lvlText w:val="%2)"/>
        <w:lvlJc w:val="left"/>
        <w:pPr>
          <w:ind w:left="851" w:hanging="426"/>
        </w:pPr>
        <w:rPr>
          <w:rFonts w:ascii="Wingdings" w:hAnsi="Wingdings" w:hint="default"/>
          <w:b w:val="0"/>
          <w:color w:val="auto"/>
        </w:rPr>
      </w:lvl>
    </w:lvlOverride>
    <w:lvlOverride w:ilvl="2">
      <w:lvl w:ilvl="2">
        <w:start w:val="1"/>
        <w:numFmt w:val="lowerRoman"/>
        <w:lvlRestart w:val="0"/>
        <w:lvlText w:val="%3)"/>
        <w:lvlJc w:val="right"/>
        <w:pPr>
          <w:ind w:left="1276" w:hanging="284"/>
        </w:pPr>
        <w:rPr>
          <w:rFonts w:ascii="Wingdings" w:hAnsi="Wingdings" w:hint="default"/>
          <w:color w:val="auto"/>
        </w:rPr>
      </w:lvl>
    </w:lvlOverride>
    <w:lvlOverride w:ilvl="3">
      <w:lvl w:ilvl="3">
        <w:start w:val="1"/>
        <w:numFmt w:val="decimal"/>
        <w:lvlText w:val="%4."/>
        <w:lvlJc w:val="left"/>
        <w:pPr>
          <w:ind w:left="2520" w:hanging="360"/>
        </w:pPr>
        <w:rPr>
          <w:rFonts w:ascii="Calibri" w:hAnsi="Calibri" w:hint="default"/>
          <w:b w:val="0"/>
          <w:i w:val="0"/>
          <w:sz w:val="20"/>
        </w:rPr>
      </w:lvl>
    </w:lvlOverride>
    <w:lvlOverride w:ilvl="4">
      <w:lvl w:ilvl="4">
        <w:start w:val="1"/>
        <w:numFmt w:val="lowerLetter"/>
        <w:lvlText w:val="%5."/>
        <w:lvlJc w:val="left"/>
        <w:pPr>
          <w:ind w:left="3240" w:hanging="360"/>
        </w:pPr>
        <w:rPr>
          <w:rFonts w:ascii="Symbol" w:hAnsi="Symbol"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Wingdings" w:hAnsi="Wingdings" w:hint="default"/>
        </w:rPr>
      </w:lvl>
    </w:lvlOverride>
    <w:lvlOverride w:ilvl="7">
      <w:lvl w:ilvl="7">
        <w:start w:val="1"/>
        <w:numFmt w:val="lowerLetter"/>
        <w:lvlText w:val="%8."/>
        <w:lvlJc w:val="left"/>
        <w:pPr>
          <w:ind w:left="5400" w:hanging="360"/>
        </w:pPr>
        <w:rPr>
          <w:rFonts w:ascii="Symbol" w:hAnsi="Symbol" w:hint="default"/>
        </w:rPr>
      </w:lvl>
    </w:lvlOverride>
    <w:lvlOverride w:ilvl="8">
      <w:lvl w:ilvl="8">
        <w:start w:val="1"/>
        <w:numFmt w:val="lowerRoman"/>
        <w:lvlText w:val="%9."/>
        <w:lvlJc w:val="right"/>
        <w:pPr>
          <w:ind w:left="6120" w:hanging="180"/>
        </w:pPr>
        <w:rPr>
          <w:rFonts w:ascii="Symbol" w:hAnsi="Symbol" w:hint="default"/>
        </w:rPr>
      </w:lvl>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55"/>
    <w:rsid w:val="00033083"/>
    <w:rsid w:val="00034E2F"/>
    <w:rsid w:val="00047644"/>
    <w:rsid w:val="000612AA"/>
    <w:rsid w:val="00076F7B"/>
    <w:rsid w:val="00091AF1"/>
    <w:rsid w:val="000B2028"/>
    <w:rsid w:val="000D7460"/>
    <w:rsid w:val="001040B6"/>
    <w:rsid w:val="001264D0"/>
    <w:rsid w:val="001352D9"/>
    <w:rsid w:val="001552AC"/>
    <w:rsid w:val="00183116"/>
    <w:rsid w:val="00186575"/>
    <w:rsid w:val="001E630D"/>
    <w:rsid w:val="001F0860"/>
    <w:rsid w:val="001F321A"/>
    <w:rsid w:val="002136FD"/>
    <w:rsid w:val="00240FB5"/>
    <w:rsid w:val="00244521"/>
    <w:rsid w:val="0028058C"/>
    <w:rsid w:val="002840EE"/>
    <w:rsid w:val="002A02EF"/>
    <w:rsid w:val="002A3DD3"/>
    <w:rsid w:val="002D09DA"/>
    <w:rsid w:val="002E2227"/>
    <w:rsid w:val="002E5A3B"/>
    <w:rsid w:val="00302C36"/>
    <w:rsid w:val="00321159"/>
    <w:rsid w:val="00333B23"/>
    <w:rsid w:val="003420CC"/>
    <w:rsid w:val="00390028"/>
    <w:rsid w:val="00396563"/>
    <w:rsid w:val="003B27D8"/>
    <w:rsid w:val="003B2BB8"/>
    <w:rsid w:val="003C7011"/>
    <w:rsid w:val="003D34FF"/>
    <w:rsid w:val="004824C9"/>
    <w:rsid w:val="00483120"/>
    <w:rsid w:val="004A2F1E"/>
    <w:rsid w:val="004B54CA"/>
    <w:rsid w:val="004E5CBF"/>
    <w:rsid w:val="004F6474"/>
    <w:rsid w:val="00541858"/>
    <w:rsid w:val="0055655A"/>
    <w:rsid w:val="00557241"/>
    <w:rsid w:val="005C3AA9"/>
    <w:rsid w:val="005F6E98"/>
    <w:rsid w:val="00607C8E"/>
    <w:rsid w:val="0061129C"/>
    <w:rsid w:val="00611354"/>
    <w:rsid w:val="00650041"/>
    <w:rsid w:val="00693C0B"/>
    <w:rsid w:val="006A4CE7"/>
    <w:rsid w:val="006B0D01"/>
    <w:rsid w:val="006B2A98"/>
    <w:rsid w:val="006D47D7"/>
    <w:rsid w:val="0073109C"/>
    <w:rsid w:val="00763A55"/>
    <w:rsid w:val="00771F4B"/>
    <w:rsid w:val="00785261"/>
    <w:rsid w:val="007A27EA"/>
    <w:rsid w:val="007B0256"/>
    <w:rsid w:val="007E374B"/>
    <w:rsid w:val="00811419"/>
    <w:rsid w:val="00824460"/>
    <w:rsid w:val="008622D2"/>
    <w:rsid w:val="00885C32"/>
    <w:rsid w:val="00892CC3"/>
    <w:rsid w:val="008B6B0F"/>
    <w:rsid w:val="008C035E"/>
    <w:rsid w:val="00916640"/>
    <w:rsid w:val="009225F0"/>
    <w:rsid w:val="00922C01"/>
    <w:rsid w:val="00946BA6"/>
    <w:rsid w:val="00950E8C"/>
    <w:rsid w:val="009741D2"/>
    <w:rsid w:val="00974A70"/>
    <w:rsid w:val="009830FB"/>
    <w:rsid w:val="0098768A"/>
    <w:rsid w:val="00995F00"/>
    <w:rsid w:val="00996084"/>
    <w:rsid w:val="00A02A16"/>
    <w:rsid w:val="00A43A4A"/>
    <w:rsid w:val="00A479BD"/>
    <w:rsid w:val="00A51702"/>
    <w:rsid w:val="00A97C10"/>
    <w:rsid w:val="00AA6B42"/>
    <w:rsid w:val="00AE3637"/>
    <w:rsid w:val="00AE3D8A"/>
    <w:rsid w:val="00B35BCA"/>
    <w:rsid w:val="00B40348"/>
    <w:rsid w:val="00B47702"/>
    <w:rsid w:val="00B52769"/>
    <w:rsid w:val="00BA2DB9"/>
    <w:rsid w:val="00BB02F2"/>
    <w:rsid w:val="00BC2D8B"/>
    <w:rsid w:val="00BD6C97"/>
    <w:rsid w:val="00BE4BAA"/>
    <w:rsid w:val="00BE7148"/>
    <w:rsid w:val="00C310A0"/>
    <w:rsid w:val="00C61672"/>
    <w:rsid w:val="00C7327F"/>
    <w:rsid w:val="00D0168C"/>
    <w:rsid w:val="00D12D90"/>
    <w:rsid w:val="00D26872"/>
    <w:rsid w:val="00D503D9"/>
    <w:rsid w:val="00D65DD8"/>
    <w:rsid w:val="00D87A29"/>
    <w:rsid w:val="00DC366A"/>
    <w:rsid w:val="00DC5EBA"/>
    <w:rsid w:val="00DE2DD0"/>
    <w:rsid w:val="00DF12EC"/>
    <w:rsid w:val="00E726F5"/>
    <w:rsid w:val="00E85174"/>
    <w:rsid w:val="00EA7149"/>
    <w:rsid w:val="00EC5EB6"/>
    <w:rsid w:val="00EF3EF8"/>
    <w:rsid w:val="00F45C3A"/>
    <w:rsid w:val="00F5111F"/>
    <w:rsid w:val="00FA1C9B"/>
    <w:rsid w:val="00FA7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915F3-BDFA-489A-90C0-16F51929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55"/>
    <w:pPr>
      <w:spacing w:after="0"/>
    </w:p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763A55"/>
    <w:pPr>
      <w:tabs>
        <w:tab w:val="center" w:pos="4513"/>
        <w:tab w:val="right" w:pos="9026"/>
      </w:tabs>
      <w:spacing w:line="240" w:lineRule="auto"/>
    </w:pPr>
  </w:style>
  <w:style w:type="character" w:customStyle="1" w:styleId="HeaderChar">
    <w:name w:val="Header Char"/>
    <w:basedOn w:val="DefaultParagraphFont"/>
    <w:link w:val="Header"/>
    <w:uiPriority w:val="99"/>
    <w:rsid w:val="00763A55"/>
  </w:style>
  <w:style w:type="table" w:styleId="TableGrid">
    <w:name w:val="Table Grid"/>
    <w:basedOn w:val="TableNormal"/>
    <w:uiPriority w:val="39"/>
    <w:rsid w:val="0076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level1">
    <w:name w:val="Dot - level 1"/>
    <w:basedOn w:val="Normal"/>
    <w:qFormat/>
    <w:rsid w:val="00763A55"/>
    <w:pPr>
      <w:numPr>
        <w:numId w:val="1"/>
      </w:numPr>
      <w:tabs>
        <w:tab w:val="left" w:pos="284"/>
      </w:tabs>
      <w:spacing w:before="120" w:after="120" w:line="240" w:lineRule="auto"/>
    </w:pPr>
    <w:rPr>
      <w:rFonts w:ascii="Calibri" w:eastAsia="Calibri" w:hAnsi="Calibri" w:cs="Times New Roman"/>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locked/>
    <w:rsid w:val="00763A55"/>
    <w:rPr>
      <w:rFonts w:ascii="Arial" w:hAnsi="Arial"/>
    </w:rPr>
  </w:style>
  <w:style w:type="paragraph" w:styleId="BodyText">
    <w:name w:val="Body Text"/>
    <w:basedOn w:val="Normal"/>
    <w:link w:val="BodyTextChar"/>
    <w:rsid w:val="00763A55"/>
    <w:pPr>
      <w:spacing w:before="100" w:after="10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63A5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1F4B"/>
    <w:pPr>
      <w:tabs>
        <w:tab w:val="center" w:pos="4513"/>
        <w:tab w:val="right" w:pos="9026"/>
      </w:tabs>
      <w:spacing w:line="240" w:lineRule="auto"/>
    </w:pPr>
  </w:style>
  <w:style w:type="character" w:customStyle="1" w:styleId="FooterChar">
    <w:name w:val="Footer Char"/>
    <w:basedOn w:val="DefaultParagraphFont"/>
    <w:link w:val="Footer"/>
    <w:uiPriority w:val="99"/>
    <w:rsid w:val="00771F4B"/>
  </w:style>
  <w:style w:type="paragraph" w:styleId="BalloonText">
    <w:name w:val="Balloon Text"/>
    <w:basedOn w:val="Normal"/>
    <w:link w:val="BalloonTextChar"/>
    <w:uiPriority w:val="99"/>
    <w:semiHidden/>
    <w:unhideWhenUsed/>
    <w:rsid w:val="00771F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4B"/>
    <w:rPr>
      <w:rFonts w:ascii="Tahoma" w:hAnsi="Tahoma" w:cs="Tahoma"/>
      <w:sz w:val="16"/>
      <w:szCs w:val="16"/>
    </w:rPr>
  </w:style>
  <w:style w:type="paragraph" w:styleId="ListNumber">
    <w:name w:val="List Number"/>
    <w:basedOn w:val="Normal"/>
    <w:uiPriority w:val="99"/>
    <w:semiHidden/>
    <w:unhideWhenUsed/>
    <w:rsid w:val="00333B23"/>
    <w:pPr>
      <w:numPr>
        <w:numId w:val="7"/>
      </w:numPr>
      <w:contextualSpacing/>
    </w:pPr>
  </w:style>
  <w:style w:type="paragraph" w:styleId="ListBullet">
    <w:name w:val="List Bullet"/>
    <w:basedOn w:val="ListNumber"/>
    <w:rsid w:val="00333B23"/>
    <w:pPr>
      <w:numPr>
        <w:numId w:val="8"/>
      </w:numPr>
      <w:tabs>
        <w:tab w:val="clear" w:pos="360"/>
        <w:tab w:val="num" w:pos="1080"/>
      </w:tabs>
      <w:spacing w:line="360" w:lineRule="auto"/>
      <w:ind w:left="1077" w:hanging="357"/>
      <w:contextualSpacing w:val="0"/>
    </w:pPr>
    <w:rPr>
      <w:rFonts w:ascii="Arial (W1)" w:eastAsia="Times New Roman" w:hAnsi="Arial (W1)" w:cs="Times New Roman"/>
      <w:sz w:val="28"/>
      <w:szCs w:val="20"/>
    </w:rPr>
  </w:style>
  <w:style w:type="character" w:styleId="Hyperlink">
    <w:name w:val="Hyperlink"/>
    <w:basedOn w:val="DefaultParagraphFont"/>
    <w:uiPriority w:val="99"/>
    <w:unhideWhenUsed/>
    <w:rsid w:val="00885C32"/>
    <w:rPr>
      <w:color w:val="0000FF" w:themeColor="hyperlink"/>
      <w:u w:val="single"/>
    </w:rPr>
  </w:style>
  <w:style w:type="paragraph" w:customStyle="1" w:styleId="Recommendation-SubPoint">
    <w:name w:val="Recommendation - Sub Point"/>
    <w:basedOn w:val="Normal"/>
    <w:rsid w:val="009830FB"/>
    <w:pPr>
      <w:tabs>
        <w:tab w:val="num" w:pos="907"/>
      </w:tabs>
      <w:spacing w:after="200"/>
      <w:ind w:left="907" w:hanging="453"/>
    </w:pPr>
    <w:rPr>
      <w:rFonts w:ascii="Times New Roman" w:eastAsia="Times New Roman" w:hAnsi="Times New Roman" w:cs="Times New Roman"/>
      <w:sz w:val="24"/>
      <w:szCs w:val="20"/>
    </w:rPr>
  </w:style>
  <w:style w:type="paragraph" w:customStyle="1" w:styleId="Recommendation-SubSub-point">
    <w:name w:val="Recommendation - Sub Sub-point"/>
    <w:basedOn w:val="Normal"/>
    <w:rsid w:val="009830FB"/>
    <w:pPr>
      <w:tabs>
        <w:tab w:val="num" w:pos="1361"/>
      </w:tabs>
      <w:spacing w:after="200"/>
      <w:ind w:left="1361" w:hanging="454"/>
    </w:pPr>
    <w:rPr>
      <w:rFonts w:ascii="Times New Roman" w:eastAsia="Times New Roman" w:hAnsi="Times New Roman" w:cs="Times New Roman"/>
      <w:sz w:val="24"/>
      <w:szCs w:val="20"/>
    </w:rPr>
  </w:style>
  <w:style w:type="paragraph" w:styleId="FootnoteText">
    <w:name w:val="footnote text"/>
    <w:basedOn w:val="Normal"/>
    <w:link w:val="FootnoteTextChar1"/>
    <w:autoRedefine/>
    <w:uiPriority w:val="97"/>
    <w:qFormat/>
    <w:rsid w:val="00BC2D8B"/>
    <w:pPr>
      <w:tabs>
        <w:tab w:val="left" w:pos="4590"/>
        <w:tab w:val="right" w:pos="9450"/>
      </w:tabs>
      <w:spacing w:before="40" w:after="120" w:line="220" w:lineRule="exact"/>
      <w:ind w:left="142" w:right="188"/>
    </w:pPr>
    <w:rPr>
      <w:rFonts w:ascii="Arial" w:eastAsia="Times New Roman" w:hAnsi="Arial" w:cs="Times New Roman"/>
      <w:sz w:val="16"/>
      <w:szCs w:val="20"/>
    </w:rPr>
  </w:style>
  <w:style w:type="character" w:customStyle="1" w:styleId="FootnoteTextChar">
    <w:name w:val="Footnote Text Char"/>
    <w:basedOn w:val="DefaultParagraphFont"/>
    <w:uiPriority w:val="99"/>
    <w:semiHidden/>
    <w:rsid w:val="00BC2D8B"/>
    <w:rPr>
      <w:sz w:val="20"/>
      <w:szCs w:val="20"/>
    </w:rPr>
  </w:style>
  <w:style w:type="character" w:customStyle="1" w:styleId="FootnoteTextChar1">
    <w:name w:val="Footnote Text Char1"/>
    <w:basedOn w:val="DefaultParagraphFont"/>
    <w:link w:val="FootnoteText"/>
    <w:uiPriority w:val="97"/>
    <w:rsid w:val="00BC2D8B"/>
    <w:rPr>
      <w:rFonts w:ascii="Arial" w:eastAsia="Times New Roman" w:hAnsi="Arial" w:cs="Times New Roman"/>
      <w:sz w:val="16"/>
      <w:szCs w:val="20"/>
    </w:rPr>
  </w:style>
  <w:style w:type="character" w:styleId="FootnoteReference">
    <w:name w:val="footnote reference"/>
    <w:basedOn w:val="DefaultParagraphFont"/>
    <w:uiPriority w:val="99"/>
    <w:rsid w:val="00BC2D8B"/>
    <w:rPr>
      <w:rFonts w:cs="Times New Roman"/>
      <w:vertAlign w:val="superscript"/>
    </w:rPr>
  </w:style>
  <w:style w:type="character" w:customStyle="1" w:styleId="1NumberedParagaphStyleChar">
    <w:name w:val="1. Numbered Paragaph Style Char"/>
    <w:basedOn w:val="DefaultParagraphFont"/>
    <w:link w:val="1NumberedParagaphStyle"/>
    <w:locked/>
    <w:rsid w:val="00D503D9"/>
    <w:rPr>
      <w:rFonts w:ascii="Cambria" w:eastAsia="Cambria" w:hAnsi="Cambria"/>
      <w:sz w:val="24"/>
    </w:rPr>
  </w:style>
  <w:style w:type="paragraph" w:customStyle="1" w:styleId="1NumberedParagaphStyle">
    <w:name w:val="1. Numbered Paragaph Style"/>
    <w:basedOn w:val="Normal"/>
    <w:link w:val="1NumberedParagaphStyleChar"/>
    <w:qFormat/>
    <w:rsid w:val="00D503D9"/>
    <w:pPr>
      <w:numPr>
        <w:numId w:val="24"/>
      </w:numPr>
      <w:spacing w:line="240" w:lineRule="auto"/>
      <w:contextualSpacing/>
    </w:pPr>
    <w:rPr>
      <w:rFonts w:ascii="Cambria" w:eastAsia="Cambria" w:hAnsi="Cambria"/>
      <w:sz w:val="24"/>
    </w:rPr>
  </w:style>
  <w:style w:type="paragraph" w:customStyle="1" w:styleId="Normal-Style2">
    <w:name w:val="Normal - Style2"/>
    <w:basedOn w:val="Normal"/>
    <w:qFormat/>
    <w:rsid w:val="00DC5EBA"/>
    <w:pPr>
      <w:spacing w:before="240" w:after="120" w:line="280" w:lineRule="atLeast"/>
    </w:pPr>
    <w:rPr>
      <w:rFonts w:eastAsia="Times New Roman" w:cs="Calibri"/>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6750">
      <w:bodyDiv w:val="1"/>
      <w:marLeft w:val="0"/>
      <w:marRight w:val="0"/>
      <w:marTop w:val="0"/>
      <w:marBottom w:val="0"/>
      <w:divBdr>
        <w:top w:val="none" w:sz="0" w:space="0" w:color="auto"/>
        <w:left w:val="none" w:sz="0" w:space="0" w:color="auto"/>
        <w:bottom w:val="none" w:sz="0" w:space="0" w:color="auto"/>
        <w:right w:val="none" w:sz="0" w:space="0" w:color="auto"/>
      </w:divBdr>
    </w:div>
    <w:div w:id="13591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Jeanette</dc:creator>
  <cp:lastModifiedBy>BIGG, Suzanne</cp:lastModifiedBy>
  <cp:revision>5</cp:revision>
  <cp:lastPrinted>2019-02-14T00:15:00Z</cp:lastPrinted>
  <dcterms:created xsi:type="dcterms:W3CDTF">2019-02-13T06:21:00Z</dcterms:created>
  <dcterms:modified xsi:type="dcterms:W3CDTF">2019-02-14T00:15:00Z</dcterms:modified>
</cp:coreProperties>
</file>