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46AA3" w14:textId="77777777" w:rsidR="0024573D" w:rsidRPr="000C648B" w:rsidRDefault="0024573D" w:rsidP="0024573D">
      <w:pPr>
        <w:pStyle w:val="Title"/>
        <w:spacing w:after="0" w:line="276" w:lineRule="auto"/>
        <w:rPr>
          <w:color w:val="auto"/>
          <w:sz w:val="44"/>
          <w:szCs w:val="44"/>
        </w:rPr>
      </w:pPr>
      <w:r w:rsidRPr="003D274D">
        <w:rPr>
          <w:color w:val="auto"/>
          <w:sz w:val="44"/>
          <w:szCs w:val="44"/>
        </w:rPr>
        <w:t xml:space="preserve">Community Child Care Fund </w:t>
      </w:r>
      <w:r>
        <w:rPr>
          <w:color w:val="auto"/>
          <w:sz w:val="44"/>
          <w:szCs w:val="44"/>
        </w:rPr>
        <w:t xml:space="preserve">- </w:t>
      </w:r>
      <w:r w:rsidRPr="003D274D">
        <w:rPr>
          <w:color w:val="auto"/>
          <w:sz w:val="44"/>
          <w:szCs w:val="44"/>
        </w:rPr>
        <w:t xml:space="preserve">Round 2 </w:t>
      </w:r>
    </w:p>
    <w:p w14:paraId="592BB306" w14:textId="27DBA0D5" w:rsidR="0024573D" w:rsidRDefault="0024573D" w:rsidP="0024573D">
      <w:pPr>
        <w:rPr>
          <w:sz w:val="40"/>
          <w:szCs w:val="40"/>
        </w:rPr>
      </w:pPr>
      <w:r>
        <w:rPr>
          <w:sz w:val="40"/>
          <w:szCs w:val="40"/>
        </w:rPr>
        <w:t xml:space="preserve">Questions and Answers </w:t>
      </w:r>
    </w:p>
    <w:p w14:paraId="2FB5DCD4" w14:textId="630907A0" w:rsidR="00D168AD" w:rsidRPr="00D168AD" w:rsidRDefault="00B97BAE" w:rsidP="00D168AD">
      <w:pPr>
        <w:spacing w:before="240"/>
        <w:rPr>
          <w:color w:val="C00000"/>
          <w:sz w:val="32"/>
          <w:szCs w:val="32"/>
        </w:rPr>
      </w:pPr>
      <w:r>
        <w:rPr>
          <w:color w:val="C00000"/>
          <w:sz w:val="32"/>
          <w:szCs w:val="32"/>
        </w:rPr>
        <w:t>How to a</w:t>
      </w:r>
      <w:r w:rsidR="00D168AD" w:rsidRPr="00D168AD">
        <w:rPr>
          <w:color w:val="C00000"/>
          <w:sz w:val="32"/>
          <w:szCs w:val="32"/>
        </w:rPr>
        <w:t xml:space="preserve">pply </w:t>
      </w:r>
    </w:p>
    <w:p w14:paraId="265F031B" w14:textId="77777777" w:rsidR="00CC1B7B" w:rsidRPr="00AE471D" w:rsidRDefault="00CC1B7B" w:rsidP="00046AC0">
      <w:pPr>
        <w:pStyle w:val="Heading2"/>
        <w:numPr>
          <w:ilvl w:val="0"/>
          <w:numId w:val="6"/>
        </w:numPr>
        <w:ind w:left="426" w:hanging="426"/>
        <w:rPr>
          <w:rFonts w:eastAsia="Calibri" w:cstheme="majorHAnsi"/>
          <w:sz w:val="22"/>
          <w:szCs w:val="22"/>
        </w:rPr>
      </w:pPr>
      <w:r w:rsidRPr="00AE471D">
        <w:rPr>
          <w:rFonts w:eastAsia="Calibri" w:cstheme="majorHAnsi"/>
          <w:sz w:val="22"/>
          <w:szCs w:val="22"/>
        </w:rPr>
        <w:t>What is the closing time and date for applications?</w:t>
      </w:r>
    </w:p>
    <w:p w14:paraId="1A29D1EE" w14:textId="06139771" w:rsidR="00D168AD" w:rsidRPr="00AE471D" w:rsidRDefault="00AE471D" w:rsidP="00D168AD">
      <w:pPr>
        <w:ind w:left="426"/>
        <w:rPr>
          <w:rFonts w:asciiTheme="majorHAnsi" w:hAnsiTheme="majorHAnsi" w:cstheme="majorHAnsi"/>
          <w:lang w:val="en" w:eastAsia="en-AU"/>
        </w:rPr>
      </w:pPr>
      <w:proofErr w:type="gramStart"/>
      <w:r w:rsidRPr="00AE471D">
        <w:rPr>
          <w:rFonts w:asciiTheme="majorHAnsi" w:hAnsiTheme="majorHAnsi" w:cstheme="majorHAnsi"/>
          <w:lang w:val="en" w:eastAsia="en-AU"/>
        </w:rPr>
        <w:t>The application f</w:t>
      </w:r>
      <w:r w:rsidR="0024573D" w:rsidRPr="00AE471D">
        <w:rPr>
          <w:rFonts w:asciiTheme="majorHAnsi" w:hAnsiTheme="majorHAnsi" w:cstheme="majorHAnsi"/>
          <w:lang w:val="en" w:eastAsia="en-AU"/>
        </w:rPr>
        <w:t xml:space="preserve">orm must be submitted by </w:t>
      </w:r>
      <w:r w:rsidR="0024573D" w:rsidRPr="00AE471D">
        <w:rPr>
          <w:rFonts w:asciiTheme="majorHAnsi" w:hAnsiTheme="majorHAnsi" w:cstheme="majorHAnsi"/>
          <w:b/>
          <w:lang w:val="en" w:eastAsia="en-AU"/>
        </w:rPr>
        <w:t>11.00PM AEDT</w:t>
      </w:r>
      <w:proofErr w:type="gramEnd"/>
      <w:r w:rsidR="0024573D" w:rsidRPr="00AE471D">
        <w:rPr>
          <w:rFonts w:asciiTheme="majorHAnsi" w:hAnsiTheme="majorHAnsi" w:cstheme="majorHAnsi"/>
          <w:b/>
          <w:lang w:val="en" w:eastAsia="en-AU"/>
        </w:rPr>
        <w:t xml:space="preserve"> on </w:t>
      </w:r>
      <w:r w:rsidR="00B35121" w:rsidRPr="00AE471D">
        <w:rPr>
          <w:rFonts w:asciiTheme="majorHAnsi" w:hAnsiTheme="majorHAnsi" w:cstheme="majorHAnsi"/>
          <w:b/>
          <w:lang w:val="en" w:eastAsia="en-AU"/>
        </w:rPr>
        <w:t xml:space="preserve">Friday, </w:t>
      </w:r>
      <w:r w:rsidR="0024573D" w:rsidRPr="00AE471D">
        <w:rPr>
          <w:rFonts w:asciiTheme="majorHAnsi" w:hAnsiTheme="majorHAnsi" w:cstheme="majorHAnsi"/>
          <w:b/>
          <w:lang w:val="en" w:eastAsia="en-AU"/>
        </w:rPr>
        <w:t>5 April 2019</w:t>
      </w:r>
      <w:r w:rsidR="0024573D" w:rsidRPr="00AE471D">
        <w:rPr>
          <w:rFonts w:asciiTheme="majorHAnsi" w:hAnsiTheme="majorHAnsi" w:cstheme="majorHAnsi"/>
          <w:lang w:val="en" w:eastAsia="en-AU"/>
        </w:rPr>
        <w:t xml:space="preserve">. It </w:t>
      </w:r>
      <w:proofErr w:type="gramStart"/>
      <w:r w:rsidR="0024573D" w:rsidRPr="00AE471D">
        <w:rPr>
          <w:rFonts w:asciiTheme="majorHAnsi" w:hAnsiTheme="majorHAnsi" w:cstheme="majorHAnsi"/>
          <w:lang w:val="en" w:eastAsia="en-AU"/>
        </w:rPr>
        <w:t>is recommended</w:t>
      </w:r>
      <w:proofErr w:type="gramEnd"/>
      <w:r w:rsidR="0024573D" w:rsidRPr="00AE471D">
        <w:rPr>
          <w:rFonts w:asciiTheme="majorHAnsi" w:hAnsiTheme="majorHAnsi" w:cstheme="majorHAnsi"/>
          <w:lang w:val="en" w:eastAsia="en-AU"/>
        </w:rPr>
        <w:t xml:space="preserve"> that you submit your application </w:t>
      </w:r>
      <w:r w:rsidR="0024573D" w:rsidRPr="00AE471D">
        <w:rPr>
          <w:rFonts w:asciiTheme="majorHAnsi" w:hAnsiTheme="majorHAnsi" w:cstheme="majorHAnsi"/>
          <w:b/>
          <w:lang w:val="en" w:eastAsia="en-AU"/>
        </w:rPr>
        <w:t>well before the closing time and date</w:t>
      </w:r>
      <w:r w:rsidR="0024573D" w:rsidRPr="00AE471D">
        <w:rPr>
          <w:rFonts w:asciiTheme="majorHAnsi" w:hAnsiTheme="majorHAnsi" w:cstheme="majorHAnsi"/>
          <w:lang w:val="en" w:eastAsia="en-AU"/>
        </w:rPr>
        <w:t>.</w:t>
      </w:r>
    </w:p>
    <w:p w14:paraId="5784C405" w14:textId="75419638" w:rsidR="00D168AD" w:rsidRPr="00AE471D" w:rsidRDefault="00AE471D" w:rsidP="00D168AD">
      <w:pPr>
        <w:pStyle w:val="Heading2"/>
        <w:numPr>
          <w:ilvl w:val="0"/>
          <w:numId w:val="6"/>
        </w:numPr>
        <w:ind w:left="426" w:hanging="426"/>
        <w:rPr>
          <w:rFonts w:eastAsia="Calibri" w:cstheme="majorHAnsi"/>
          <w:sz w:val="22"/>
          <w:szCs w:val="22"/>
        </w:rPr>
      </w:pPr>
      <w:r>
        <w:rPr>
          <w:rFonts w:eastAsia="Calibri" w:cstheme="majorHAnsi"/>
          <w:sz w:val="22"/>
          <w:szCs w:val="22"/>
        </w:rPr>
        <w:t>W</w:t>
      </w:r>
      <w:r w:rsidR="00D168AD" w:rsidRPr="00AE471D">
        <w:rPr>
          <w:rFonts w:eastAsia="Calibri" w:cstheme="majorHAnsi"/>
          <w:sz w:val="22"/>
          <w:szCs w:val="22"/>
        </w:rPr>
        <w:t>hat Organisation ID’s will I need to complete my application?</w:t>
      </w:r>
    </w:p>
    <w:p w14:paraId="1B60D154" w14:textId="77777777" w:rsidR="00D168AD" w:rsidRPr="00AE471D" w:rsidRDefault="00D168AD" w:rsidP="00D168AD">
      <w:pPr>
        <w:pStyle w:val="BodyText"/>
        <w:numPr>
          <w:ilvl w:val="0"/>
          <w:numId w:val="10"/>
        </w:numPr>
        <w:rPr>
          <w:rFonts w:asciiTheme="majorHAnsi" w:hAnsiTheme="majorHAnsi" w:cstheme="majorHAnsi"/>
          <w:szCs w:val="22"/>
        </w:rPr>
      </w:pPr>
      <w:r w:rsidRPr="00AE471D">
        <w:rPr>
          <w:rFonts w:asciiTheme="majorHAnsi" w:hAnsiTheme="majorHAnsi" w:cstheme="majorHAnsi"/>
          <w:szCs w:val="22"/>
        </w:rPr>
        <w:t>Child Care Subsidy Approval ID (CCS ID): This ID is always 9 digits followed by an uppercase letter and is used to log into the Provider Entry Point (</w:t>
      </w:r>
      <w:proofErr w:type="gramStart"/>
      <w:r w:rsidRPr="00AE471D">
        <w:rPr>
          <w:rFonts w:asciiTheme="majorHAnsi" w:hAnsiTheme="majorHAnsi" w:cstheme="majorHAnsi"/>
          <w:szCs w:val="22"/>
        </w:rPr>
        <w:t>child care</w:t>
      </w:r>
      <w:proofErr w:type="gramEnd"/>
      <w:r w:rsidRPr="00AE471D">
        <w:rPr>
          <w:rFonts w:asciiTheme="majorHAnsi" w:hAnsiTheme="majorHAnsi" w:cstheme="majorHAnsi"/>
          <w:szCs w:val="22"/>
        </w:rPr>
        <w:t xml:space="preserve"> system). </w:t>
      </w:r>
    </w:p>
    <w:p w14:paraId="6C4B515D" w14:textId="702CE611" w:rsidR="00D168AD" w:rsidRPr="00AE471D" w:rsidRDefault="00D168AD" w:rsidP="00D168AD">
      <w:pPr>
        <w:pStyle w:val="BodyText"/>
        <w:numPr>
          <w:ilvl w:val="0"/>
          <w:numId w:val="10"/>
        </w:numPr>
        <w:rPr>
          <w:rFonts w:asciiTheme="majorHAnsi" w:hAnsiTheme="majorHAnsi" w:cstheme="majorHAnsi"/>
          <w:szCs w:val="22"/>
        </w:rPr>
      </w:pPr>
      <w:r w:rsidRPr="00AE471D">
        <w:rPr>
          <w:rFonts w:asciiTheme="majorHAnsi" w:hAnsiTheme="majorHAnsi" w:cstheme="majorHAnsi"/>
          <w:szCs w:val="22"/>
        </w:rPr>
        <w:t xml:space="preserve">Approved Child Care Service Organisation ID: This ID is related to your individual </w:t>
      </w:r>
      <w:proofErr w:type="gramStart"/>
      <w:r w:rsidRPr="00AE471D">
        <w:rPr>
          <w:rFonts w:asciiTheme="majorHAnsi" w:hAnsiTheme="majorHAnsi" w:cstheme="majorHAnsi"/>
          <w:szCs w:val="22"/>
        </w:rPr>
        <w:t>child care</w:t>
      </w:r>
      <w:proofErr w:type="gramEnd"/>
      <w:r w:rsidRPr="00AE471D">
        <w:rPr>
          <w:rFonts w:asciiTheme="majorHAnsi" w:hAnsiTheme="majorHAnsi" w:cstheme="majorHAnsi"/>
          <w:szCs w:val="22"/>
        </w:rPr>
        <w:t xml:space="preserve"> service where the proposed activity will be delivered. </w:t>
      </w:r>
    </w:p>
    <w:p w14:paraId="207D526D" w14:textId="0583009B" w:rsidR="00D168AD" w:rsidRPr="00AE471D" w:rsidRDefault="00D168AD" w:rsidP="00D168AD">
      <w:pPr>
        <w:pStyle w:val="BodyText"/>
        <w:numPr>
          <w:ilvl w:val="0"/>
          <w:numId w:val="10"/>
        </w:numPr>
        <w:rPr>
          <w:rFonts w:asciiTheme="majorHAnsi" w:hAnsiTheme="majorHAnsi" w:cstheme="majorHAnsi"/>
          <w:szCs w:val="22"/>
        </w:rPr>
      </w:pPr>
      <w:r w:rsidRPr="00AE471D">
        <w:rPr>
          <w:rFonts w:asciiTheme="majorHAnsi" w:hAnsiTheme="majorHAnsi" w:cstheme="majorHAnsi"/>
          <w:szCs w:val="22"/>
        </w:rPr>
        <w:t xml:space="preserve">Approved Provider Organisation ID: This ID </w:t>
      </w:r>
      <w:proofErr w:type="gramStart"/>
      <w:r w:rsidRPr="00AE471D">
        <w:rPr>
          <w:rFonts w:asciiTheme="majorHAnsi" w:hAnsiTheme="majorHAnsi" w:cstheme="majorHAnsi"/>
          <w:szCs w:val="22"/>
        </w:rPr>
        <w:t>is related</w:t>
      </w:r>
      <w:proofErr w:type="gramEnd"/>
      <w:r w:rsidRPr="00AE471D">
        <w:rPr>
          <w:rFonts w:asciiTheme="majorHAnsi" w:hAnsiTheme="majorHAnsi" w:cstheme="majorHAnsi"/>
          <w:szCs w:val="22"/>
        </w:rPr>
        <w:t xml:space="preserve"> to your provider organisation. </w:t>
      </w:r>
    </w:p>
    <w:p w14:paraId="38BCBB74" w14:textId="77777777" w:rsidR="00D168AD" w:rsidRPr="00AE471D" w:rsidRDefault="00D168AD" w:rsidP="00D168AD">
      <w:pPr>
        <w:pStyle w:val="Heading2"/>
        <w:numPr>
          <w:ilvl w:val="0"/>
          <w:numId w:val="6"/>
        </w:numPr>
        <w:ind w:left="426" w:hanging="426"/>
        <w:rPr>
          <w:rFonts w:eastAsia="Calibri" w:cstheme="majorHAnsi"/>
          <w:sz w:val="22"/>
          <w:szCs w:val="22"/>
        </w:rPr>
      </w:pPr>
      <w:r w:rsidRPr="00AE471D">
        <w:rPr>
          <w:rFonts w:eastAsia="Calibri" w:cstheme="majorHAnsi"/>
          <w:sz w:val="22"/>
          <w:szCs w:val="22"/>
        </w:rPr>
        <w:t xml:space="preserve">Where can I find my ID numbers? </w:t>
      </w:r>
    </w:p>
    <w:p w14:paraId="2C5230C4" w14:textId="0DBAF97A" w:rsidR="00800E12" w:rsidRPr="00AE471D" w:rsidRDefault="00D168AD" w:rsidP="00800E12">
      <w:pPr>
        <w:pStyle w:val="BodyText"/>
        <w:ind w:left="426"/>
        <w:rPr>
          <w:rStyle w:val="Hyperlink"/>
          <w:rFonts w:asciiTheme="majorHAnsi" w:hAnsiTheme="majorHAnsi" w:cstheme="majorHAnsi"/>
          <w:color w:val="000000" w:themeColor="text1"/>
          <w:szCs w:val="22"/>
          <w:u w:val="none"/>
        </w:rPr>
      </w:pPr>
      <w:r w:rsidRPr="00AE471D">
        <w:rPr>
          <w:rFonts w:asciiTheme="majorHAnsi" w:hAnsiTheme="majorHAnsi" w:cstheme="majorHAnsi"/>
          <w:szCs w:val="22"/>
        </w:rPr>
        <w:t xml:space="preserve">To obtain your Organisation IDs, </w:t>
      </w:r>
      <w:r w:rsidR="00800E12" w:rsidRPr="00AE471D">
        <w:rPr>
          <w:rFonts w:asciiTheme="majorHAnsi" w:hAnsiTheme="majorHAnsi" w:cstheme="majorHAnsi"/>
          <w:szCs w:val="22"/>
        </w:rPr>
        <w:t xml:space="preserve">please contact the Community Grants Hub via email at </w:t>
      </w:r>
      <w:hyperlink r:id="rId9" w:history="1">
        <w:r w:rsidR="00800E12" w:rsidRPr="00AE471D">
          <w:rPr>
            <w:rStyle w:val="Hyperlink"/>
            <w:rFonts w:asciiTheme="majorHAnsi" w:hAnsiTheme="majorHAnsi" w:cstheme="majorHAnsi"/>
            <w:szCs w:val="22"/>
          </w:rPr>
          <w:t>support@communitygrants.gov.au</w:t>
        </w:r>
      </w:hyperlink>
      <w:r w:rsidR="00800E12" w:rsidRPr="00AE471D">
        <w:rPr>
          <w:rStyle w:val="Hyperlink"/>
          <w:rFonts w:asciiTheme="majorHAnsi" w:hAnsiTheme="majorHAnsi" w:cstheme="majorHAnsi"/>
          <w:szCs w:val="22"/>
          <w:u w:val="none"/>
        </w:rPr>
        <w:t xml:space="preserve"> </w:t>
      </w:r>
      <w:r w:rsidR="00800E12" w:rsidRPr="00AE471D">
        <w:rPr>
          <w:rFonts w:asciiTheme="majorHAnsi" w:hAnsiTheme="majorHAnsi" w:cstheme="majorHAnsi"/>
          <w:szCs w:val="22"/>
        </w:rPr>
        <w:t>or call the Grants Hotline on 1800 020 283.</w:t>
      </w:r>
      <w:r w:rsidRPr="00AE471D">
        <w:rPr>
          <w:rStyle w:val="Hyperlink"/>
          <w:rFonts w:asciiTheme="majorHAnsi" w:hAnsiTheme="majorHAnsi" w:cstheme="majorHAnsi"/>
          <w:szCs w:val="22"/>
        </w:rPr>
        <w:t xml:space="preserve"> </w:t>
      </w:r>
    </w:p>
    <w:p w14:paraId="3B701660" w14:textId="35442B13" w:rsidR="00D168AD" w:rsidRPr="00AE471D" w:rsidRDefault="00D168AD" w:rsidP="00800E12">
      <w:pPr>
        <w:pStyle w:val="BodyText"/>
        <w:ind w:left="426"/>
        <w:rPr>
          <w:rStyle w:val="Hyperlink"/>
          <w:rFonts w:asciiTheme="majorHAnsi" w:hAnsiTheme="majorHAnsi" w:cstheme="majorHAnsi"/>
          <w:b/>
          <w:bCs/>
          <w:color w:val="000000" w:themeColor="text1"/>
          <w:szCs w:val="22"/>
          <w:u w:val="none"/>
        </w:rPr>
      </w:pPr>
      <w:r w:rsidRPr="00AE471D">
        <w:rPr>
          <w:rFonts w:asciiTheme="majorHAnsi" w:hAnsiTheme="majorHAnsi" w:cstheme="majorHAnsi"/>
          <w:szCs w:val="22"/>
        </w:rPr>
        <w:t xml:space="preserve">As the round closing time and date approaches, email and phone traffic to the Grants Hotline is expected to significantly increase therefore services are strongly advised to locate their ID numbers </w:t>
      </w:r>
      <w:r w:rsidRPr="00AE471D">
        <w:rPr>
          <w:rFonts w:asciiTheme="majorHAnsi" w:hAnsiTheme="majorHAnsi" w:cstheme="majorHAnsi"/>
          <w:szCs w:val="22"/>
          <w:u w:val="single"/>
        </w:rPr>
        <w:t>before</w:t>
      </w:r>
      <w:r w:rsidRPr="00AE471D">
        <w:rPr>
          <w:rFonts w:asciiTheme="majorHAnsi" w:hAnsiTheme="majorHAnsi" w:cstheme="majorHAnsi"/>
          <w:szCs w:val="22"/>
        </w:rPr>
        <w:t xml:space="preserve"> they start their application.</w:t>
      </w:r>
    </w:p>
    <w:p w14:paraId="3152C64E" w14:textId="7460AA53" w:rsidR="00A9489B" w:rsidRPr="00AE471D" w:rsidRDefault="00D168AD" w:rsidP="00800E12">
      <w:pPr>
        <w:ind w:left="426"/>
        <w:rPr>
          <w:rFonts w:asciiTheme="majorHAnsi" w:hAnsiTheme="majorHAnsi" w:cstheme="majorHAnsi"/>
          <w:b/>
        </w:rPr>
      </w:pPr>
      <w:r w:rsidRPr="00AE471D">
        <w:rPr>
          <w:rFonts w:asciiTheme="majorHAnsi" w:hAnsiTheme="majorHAnsi" w:cstheme="majorHAnsi"/>
          <w:b/>
        </w:rPr>
        <w:t>Please have your CCS ID available prior to contacting the Community Grants Hub.</w:t>
      </w:r>
    </w:p>
    <w:p w14:paraId="4CFFA50C" w14:textId="3D5296BE" w:rsidR="00817ABD" w:rsidRPr="00AE471D" w:rsidRDefault="00817ABD" w:rsidP="00817ABD">
      <w:pPr>
        <w:pStyle w:val="Heading2"/>
        <w:numPr>
          <w:ilvl w:val="0"/>
          <w:numId w:val="6"/>
        </w:numPr>
        <w:ind w:left="426" w:hanging="426"/>
        <w:rPr>
          <w:rFonts w:eastAsia="Calibri" w:cstheme="majorHAnsi"/>
          <w:sz w:val="22"/>
          <w:szCs w:val="22"/>
        </w:rPr>
      </w:pPr>
      <w:r w:rsidRPr="00AE471D">
        <w:rPr>
          <w:rFonts w:eastAsia="Calibri" w:cstheme="majorHAnsi"/>
          <w:sz w:val="22"/>
          <w:szCs w:val="22"/>
        </w:rPr>
        <w:t>Do I need to be CCS approved</w:t>
      </w:r>
      <w:r w:rsidR="00FD6660" w:rsidRPr="00AE471D">
        <w:rPr>
          <w:rFonts w:eastAsia="Calibri" w:cstheme="majorHAnsi"/>
          <w:sz w:val="22"/>
          <w:szCs w:val="22"/>
        </w:rPr>
        <w:t xml:space="preserve"> to apply</w:t>
      </w:r>
      <w:r w:rsidRPr="00AE471D">
        <w:rPr>
          <w:rFonts w:eastAsia="Calibri" w:cstheme="majorHAnsi"/>
          <w:sz w:val="22"/>
          <w:szCs w:val="22"/>
        </w:rPr>
        <w:t xml:space="preserve">? </w:t>
      </w:r>
    </w:p>
    <w:p w14:paraId="3B7323E5" w14:textId="59017584" w:rsidR="00817ABD" w:rsidRPr="00AE471D" w:rsidRDefault="00817ABD" w:rsidP="007904A4">
      <w:pPr>
        <w:pStyle w:val="BodyText"/>
        <w:ind w:firstLine="426"/>
        <w:rPr>
          <w:rFonts w:asciiTheme="majorHAnsi" w:hAnsiTheme="majorHAnsi" w:cstheme="majorHAnsi"/>
          <w:szCs w:val="22"/>
        </w:rPr>
      </w:pPr>
      <w:r w:rsidRPr="00AE471D">
        <w:rPr>
          <w:rFonts w:asciiTheme="majorHAnsi" w:hAnsiTheme="majorHAnsi" w:cstheme="majorHAnsi"/>
          <w:szCs w:val="22"/>
        </w:rPr>
        <w:t xml:space="preserve">Yes, you must be CCS approved at the time of application. </w:t>
      </w:r>
    </w:p>
    <w:p w14:paraId="4F8E60B9" w14:textId="3203C49A" w:rsidR="00A9489B" w:rsidRPr="00AE471D" w:rsidRDefault="00A9489B" w:rsidP="00A9489B">
      <w:pPr>
        <w:pStyle w:val="Heading2"/>
        <w:numPr>
          <w:ilvl w:val="0"/>
          <w:numId w:val="6"/>
        </w:numPr>
        <w:ind w:left="426" w:hanging="426"/>
        <w:rPr>
          <w:rFonts w:eastAsia="Calibri" w:cstheme="majorHAnsi"/>
          <w:sz w:val="22"/>
          <w:szCs w:val="22"/>
        </w:rPr>
      </w:pPr>
      <w:r w:rsidRPr="00AE471D">
        <w:rPr>
          <w:rFonts w:eastAsia="Calibri" w:cstheme="majorHAnsi"/>
          <w:sz w:val="22"/>
          <w:szCs w:val="22"/>
        </w:rPr>
        <w:t>Can I receive help from the Community Grants Hub or the Department of Education and Training with my application?</w:t>
      </w:r>
    </w:p>
    <w:p w14:paraId="2EF7EAF0" w14:textId="28062BA3" w:rsidR="004211F1" w:rsidRPr="00AE471D" w:rsidRDefault="004211F1" w:rsidP="004211F1">
      <w:pPr>
        <w:pStyle w:val="BodyText"/>
        <w:ind w:left="426"/>
        <w:rPr>
          <w:rFonts w:asciiTheme="majorHAnsi" w:hAnsiTheme="majorHAnsi" w:cstheme="majorHAnsi"/>
          <w:szCs w:val="22"/>
        </w:rPr>
      </w:pPr>
      <w:r w:rsidRPr="00AE471D">
        <w:rPr>
          <w:rFonts w:asciiTheme="majorHAnsi" w:hAnsiTheme="majorHAnsi" w:cstheme="majorHAnsi"/>
          <w:szCs w:val="22"/>
          <w:lang w:eastAsia="en-AU"/>
        </w:rPr>
        <w:t>To maintain the fairness and integrity of the application process</w:t>
      </w:r>
      <w:r w:rsidRPr="00AE471D">
        <w:rPr>
          <w:rFonts w:asciiTheme="majorHAnsi" w:hAnsiTheme="majorHAnsi" w:cstheme="majorHAnsi"/>
          <w:szCs w:val="22"/>
        </w:rPr>
        <w:t>, t</w:t>
      </w:r>
      <w:r w:rsidR="00A9489B" w:rsidRPr="00AE471D">
        <w:rPr>
          <w:rFonts w:asciiTheme="majorHAnsi" w:hAnsiTheme="majorHAnsi" w:cstheme="majorHAnsi"/>
          <w:szCs w:val="22"/>
        </w:rPr>
        <w:t>he Community Grants Hub and the Department of Education and Training cannot directly assist with the writing of any application</w:t>
      </w:r>
      <w:r w:rsidRPr="00AE471D">
        <w:rPr>
          <w:rFonts w:asciiTheme="majorHAnsi" w:hAnsiTheme="majorHAnsi" w:cstheme="majorHAnsi"/>
          <w:szCs w:val="22"/>
        </w:rPr>
        <w:t>. H</w:t>
      </w:r>
      <w:r w:rsidR="00A9489B" w:rsidRPr="00AE471D">
        <w:rPr>
          <w:rFonts w:asciiTheme="majorHAnsi" w:hAnsiTheme="majorHAnsi" w:cstheme="majorHAnsi"/>
          <w:szCs w:val="22"/>
        </w:rPr>
        <w:t>owever</w:t>
      </w:r>
      <w:r w:rsidRPr="00AE471D">
        <w:rPr>
          <w:rFonts w:asciiTheme="majorHAnsi" w:hAnsiTheme="majorHAnsi" w:cstheme="majorHAnsi"/>
          <w:szCs w:val="22"/>
        </w:rPr>
        <w:t>,</w:t>
      </w:r>
      <w:r w:rsidR="00A9489B" w:rsidRPr="00AE471D">
        <w:rPr>
          <w:rFonts w:asciiTheme="majorHAnsi" w:hAnsiTheme="majorHAnsi" w:cstheme="majorHAnsi"/>
          <w:szCs w:val="22"/>
        </w:rPr>
        <w:t xml:space="preserve"> to support services applying under this grant opportunity, the Comm</w:t>
      </w:r>
      <w:r w:rsidRPr="00AE471D">
        <w:rPr>
          <w:rFonts w:asciiTheme="majorHAnsi" w:hAnsiTheme="majorHAnsi" w:cstheme="majorHAnsi"/>
          <w:szCs w:val="22"/>
        </w:rPr>
        <w:t xml:space="preserve">unity Grants Hub has published </w:t>
      </w:r>
      <w:hyperlink r:id="rId10" w:history="1">
        <w:proofErr w:type="gramStart"/>
        <w:r w:rsidR="00A9489B" w:rsidRPr="00AE471D">
          <w:rPr>
            <w:rStyle w:val="Hyperlink"/>
            <w:rFonts w:asciiTheme="majorHAnsi" w:hAnsiTheme="majorHAnsi" w:cstheme="majorHAnsi"/>
            <w:szCs w:val="22"/>
          </w:rPr>
          <w:t>A</w:t>
        </w:r>
        <w:proofErr w:type="gramEnd"/>
        <w:r w:rsidR="00A9489B" w:rsidRPr="00AE471D">
          <w:rPr>
            <w:rStyle w:val="Hyperlink"/>
            <w:rFonts w:asciiTheme="majorHAnsi" w:hAnsiTheme="majorHAnsi" w:cstheme="majorHAnsi"/>
            <w:szCs w:val="22"/>
          </w:rPr>
          <w:t xml:space="preserve"> guide to su</w:t>
        </w:r>
        <w:r w:rsidRPr="00AE471D">
          <w:rPr>
            <w:rStyle w:val="Hyperlink"/>
            <w:rFonts w:asciiTheme="majorHAnsi" w:hAnsiTheme="majorHAnsi" w:cstheme="majorHAnsi"/>
            <w:szCs w:val="22"/>
          </w:rPr>
          <w:t>pporting your grant application</w:t>
        </w:r>
      </w:hyperlink>
      <w:r w:rsidRPr="00AE471D">
        <w:rPr>
          <w:rFonts w:asciiTheme="majorHAnsi" w:hAnsiTheme="majorHAnsi" w:cstheme="majorHAnsi"/>
          <w:szCs w:val="22"/>
        </w:rPr>
        <w:t>.</w:t>
      </w:r>
      <w:r w:rsidR="00A9489B" w:rsidRPr="00AE471D">
        <w:rPr>
          <w:rFonts w:asciiTheme="majorHAnsi" w:hAnsiTheme="majorHAnsi" w:cstheme="majorHAnsi"/>
          <w:szCs w:val="22"/>
        </w:rPr>
        <w:t xml:space="preserve"> </w:t>
      </w:r>
    </w:p>
    <w:p w14:paraId="3ED2384B" w14:textId="12C6EDD9" w:rsidR="002C7D05" w:rsidRPr="00AE471D" w:rsidRDefault="004211F1" w:rsidP="001158BB">
      <w:pPr>
        <w:pStyle w:val="BodyText"/>
        <w:ind w:left="426"/>
        <w:rPr>
          <w:rFonts w:asciiTheme="majorHAnsi" w:hAnsiTheme="majorHAnsi" w:cstheme="majorHAnsi"/>
          <w:szCs w:val="22"/>
          <w:lang w:eastAsia="en-AU"/>
        </w:rPr>
      </w:pPr>
      <w:r w:rsidRPr="00AE471D">
        <w:rPr>
          <w:rFonts w:asciiTheme="majorHAnsi" w:hAnsiTheme="majorHAnsi" w:cstheme="majorHAnsi"/>
          <w:szCs w:val="22"/>
          <w:lang w:eastAsia="en-AU"/>
        </w:rPr>
        <w:t>The D</w:t>
      </w:r>
      <w:r w:rsidR="00A9489B" w:rsidRPr="00AE471D">
        <w:rPr>
          <w:rFonts w:asciiTheme="majorHAnsi" w:hAnsiTheme="majorHAnsi" w:cstheme="majorHAnsi"/>
          <w:szCs w:val="22"/>
          <w:lang w:eastAsia="en-AU"/>
        </w:rPr>
        <w:t>epartment</w:t>
      </w:r>
      <w:r w:rsidRPr="00AE471D">
        <w:rPr>
          <w:rFonts w:asciiTheme="majorHAnsi" w:hAnsiTheme="majorHAnsi" w:cstheme="majorHAnsi"/>
          <w:szCs w:val="22"/>
          <w:lang w:eastAsia="en-AU"/>
        </w:rPr>
        <w:t xml:space="preserve"> of Education and Training</w:t>
      </w:r>
      <w:r w:rsidR="00A9489B" w:rsidRPr="00AE471D">
        <w:rPr>
          <w:rFonts w:asciiTheme="majorHAnsi" w:hAnsiTheme="majorHAnsi" w:cstheme="majorHAnsi"/>
          <w:szCs w:val="22"/>
          <w:lang w:eastAsia="en-AU"/>
        </w:rPr>
        <w:t xml:space="preserve"> has also developed a resource to assist services that may be applying for grant funding, including</w:t>
      </w:r>
      <w:r w:rsidRPr="00AE471D">
        <w:rPr>
          <w:rFonts w:asciiTheme="majorHAnsi" w:hAnsiTheme="majorHAnsi" w:cstheme="majorHAnsi"/>
          <w:szCs w:val="22"/>
          <w:lang w:eastAsia="en-AU"/>
        </w:rPr>
        <w:t xml:space="preserve"> the CCCF. This is available on the </w:t>
      </w:r>
      <w:hyperlink r:id="rId11" w:history="1">
        <w:r w:rsidRPr="00AE471D">
          <w:rPr>
            <w:rStyle w:val="Hyperlink"/>
            <w:rFonts w:asciiTheme="majorHAnsi" w:hAnsiTheme="majorHAnsi" w:cstheme="majorHAnsi"/>
            <w:szCs w:val="22"/>
            <w:lang w:eastAsia="en-AU"/>
          </w:rPr>
          <w:t>Department of Education and Training Website</w:t>
        </w:r>
      </w:hyperlink>
      <w:r w:rsidRPr="00AE471D">
        <w:rPr>
          <w:rFonts w:asciiTheme="majorHAnsi" w:hAnsiTheme="majorHAnsi" w:cstheme="majorHAnsi"/>
          <w:szCs w:val="22"/>
          <w:lang w:eastAsia="en-AU"/>
        </w:rPr>
        <w:t xml:space="preserve">. </w:t>
      </w:r>
    </w:p>
    <w:p w14:paraId="749F5F77" w14:textId="4023416C" w:rsidR="00617869" w:rsidRPr="00AE471D" w:rsidRDefault="00E001EA" w:rsidP="001158BB">
      <w:pPr>
        <w:pStyle w:val="BodyText"/>
        <w:ind w:left="426"/>
        <w:rPr>
          <w:rFonts w:asciiTheme="majorHAnsi" w:hAnsiTheme="majorHAnsi" w:cstheme="majorHAnsi"/>
          <w:szCs w:val="22"/>
          <w:lang w:eastAsia="en-AU"/>
        </w:rPr>
      </w:pPr>
      <w:r w:rsidRPr="00AE471D">
        <w:rPr>
          <w:rFonts w:asciiTheme="majorHAnsi" w:hAnsiTheme="majorHAnsi" w:cstheme="majorHAnsi"/>
          <w:szCs w:val="22"/>
          <w:lang w:eastAsia="en-AU"/>
        </w:rPr>
        <w:lastRenderedPageBreak/>
        <w:t xml:space="preserve">If you’re having trouble using or submitting an application form on the Community Grants Hub website, please contact the Grants Hotline on 1800 020 283 or TTY 1800 555 677. </w:t>
      </w:r>
    </w:p>
    <w:p w14:paraId="2953B739" w14:textId="096F957C" w:rsidR="003A59C2" w:rsidRPr="00AE471D" w:rsidRDefault="00AE471D" w:rsidP="003A59C2">
      <w:pPr>
        <w:pStyle w:val="Heading2"/>
        <w:numPr>
          <w:ilvl w:val="0"/>
          <w:numId w:val="6"/>
        </w:numPr>
        <w:ind w:left="426" w:hanging="426"/>
        <w:rPr>
          <w:rFonts w:eastAsia="Calibri" w:cstheme="majorHAnsi"/>
          <w:sz w:val="22"/>
          <w:szCs w:val="22"/>
        </w:rPr>
      </w:pPr>
      <w:r>
        <w:rPr>
          <w:rFonts w:eastAsia="Calibri" w:cstheme="majorHAnsi"/>
          <w:sz w:val="22"/>
          <w:szCs w:val="22"/>
        </w:rPr>
        <w:t>How can I submit the application f</w:t>
      </w:r>
      <w:r w:rsidR="003A59C2" w:rsidRPr="00AE471D">
        <w:rPr>
          <w:rFonts w:eastAsia="Calibri" w:cstheme="majorHAnsi"/>
          <w:sz w:val="22"/>
          <w:szCs w:val="22"/>
        </w:rPr>
        <w:t>orm?</w:t>
      </w:r>
    </w:p>
    <w:p w14:paraId="6CF9B0F3" w14:textId="58831314" w:rsidR="003A59C2" w:rsidRPr="00AE471D" w:rsidRDefault="003A59C2" w:rsidP="007904A4">
      <w:pPr>
        <w:ind w:left="426"/>
        <w:rPr>
          <w:rFonts w:asciiTheme="majorHAnsi" w:hAnsiTheme="majorHAnsi" w:cstheme="majorHAnsi"/>
          <w:lang w:eastAsia="en-AU"/>
        </w:rPr>
      </w:pPr>
      <w:r w:rsidRPr="00AE471D">
        <w:rPr>
          <w:rFonts w:asciiTheme="majorHAnsi" w:hAnsiTheme="majorHAnsi" w:cstheme="majorHAnsi"/>
          <w:lang w:eastAsia="en-AU"/>
        </w:rPr>
        <w:t xml:space="preserve">The form is an </w:t>
      </w:r>
      <w:r w:rsidR="00AE471D">
        <w:rPr>
          <w:rFonts w:asciiTheme="majorHAnsi" w:hAnsiTheme="majorHAnsi" w:cstheme="majorHAnsi"/>
          <w:lang w:eastAsia="en-AU"/>
        </w:rPr>
        <w:t>online application f</w:t>
      </w:r>
      <w:r w:rsidRPr="00AE471D">
        <w:rPr>
          <w:rFonts w:asciiTheme="majorHAnsi" w:hAnsiTheme="majorHAnsi" w:cstheme="majorHAnsi"/>
          <w:lang w:eastAsia="en-AU"/>
        </w:rPr>
        <w:t xml:space="preserve">orm that you must submit electronically. The Community Grants Hub will not provide application forms or accept application forms for this grant opportunity by fax, email or through Australia Post </w:t>
      </w:r>
      <w:r w:rsidR="00AE471D">
        <w:rPr>
          <w:rFonts w:asciiTheme="majorHAnsi" w:hAnsiTheme="majorHAnsi" w:cstheme="majorHAnsi"/>
          <w:lang w:eastAsia="en-AU"/>
        </w:rPr>
        <w:t>unless otherwise stated in the grant o</w:t>
      </w:r>
      <w:r w:rsidRPr="00AE471D">
        <w:rPr>
          <w:rFonts w:asciiTheme="majorHAnsi" w:hAnsiTheme="majorHAnsi" w:cstheme="majorHAnsi"/>
          <w:lang w:eastAsia="en-AU"/>
        </w:rPr>
        <w:t>pp</w:t>
      </w:r>
      <w:r w:rsidR="00AE471D">
        <w:rPr>
          <w:rFonts w:asciiTheme="majorHAnsi" w:hAnsiTheme="majorHAnsi" w:cstheme="majorHAnsi"/>
          <w:lang w:eastAsia="en-AU"/>
        </w:rPr>
        <w:t>ortunity d</w:t>
      </w:r>
      <w:r w:rsidRPr="00AE471D">
        <w:rPr>
          <w:rFonts w:asciiTheme="majorHAnsi" w:hAnsiTheme="majorHAnsi" w:cstheme="majorHAnsi"/>
          <w:lang w:eastAsia="en-AU"/>
        </w:rPr>
        <w:t>ocuments</w:t>
      </w:r>
      <w:r w:rsidR="006D7572" w:rsidRPr="00AE471D">
        <w:rPr>
          <w:rFonts w:asciiTheme="majorHAnsi" w:hAnsiTheme="majorHAnsi" w:cstheme="majorHAnsi"/>
          <w:lang w:eastAsia="en-AU"/>
        </w:rPr>
        <w:t>.</w:t>
      </w:r>
    </w:p>
    <w:p w14:paraId="08B9A549" w14:textId="77777777" w:rsidR="006D7572" w:rsidRPr="00AE471D" w:rsidRDefault="006D7572" w:rsidP="006D7572">
      <w:pPr>
        <w:pStyle w:val="Heading2"/>
        <w:numPr>
          <w:ilvl w:val="0"/>
          <w:numId w:val="6"/>
        </w:numPr>
        <w:ind w:left="426" w:hanging="426"/>
        <w:rPr>
          <w:rFonts w:cstheme="majorHAnsi"/>
          <w:sz w:val="22"/>
          <w:szCs w:val="22"/>
        </w:rPr>
      </w:pPr>
      <w:r w:rsidRPr="00AE471D">
        <w:rPr>
          <w:rFonts w:cstheme="majorHAnsi"/>
          <w:sz w:val="22"/>
          <w:szCs w:val="22"/>
        </w:rPr>
        <w:t>Can I apply for more than one element?</w:t>
      </w:r>
    </w:p>
    <w:p w14:paraId="5D9DC5C9" w14:textId="1CEF771D" w:rsidR="006D7572" w:rsidRPr="00AE471D" w:rsidRDefault="006D7572" w:rsidP="006D7572">
      <w:pPr>
        <w:ind w:left="426"/>
        <w:rPr>
          <w:rFonts w:asciiTheme="majorHAnsi" w:hAnsiTheme="majorHAnsi" w:cstheme="majorHAnsi"/>
        </w:rPr>
      </w:pPr>
      <w:r w:rsidRPr="00AE471D">
        <w:rPr>
          <w:rFonts w:asciiTheme="majorHAnsi" w:hAnsiTheme="majorHAnsi" w:cstheme="majorHAnsi"/>
        </w:rPr>
        <w:t>Yes. You may apply for one or more element per service, however only one application per element per service is allowed. There is a separate application form for each element.</w:t>
      </w:r>
    </w:p>
    <w:p w14:paraId="28F674DC" w14:textId="77777777" w:rsidR="002C7D05" w:rsidRPr="00AE471D" w:rsidRDefault="002C7D05" w:rsidP="002C7D05">
      <w:pPr>
        <w:pStyle w:val="Heading2"/>
        <w:numPr>
          <w:ilvl w:val="0"/>
          <w:numId w:val="6"/>
        </w:numPr>
        <w:ind w:left="426" w:hanging="426"/>
        <w:rPr>
          <w:rFonts w:eastAsia="Calibri" w:cstheme="majorHAnsi"/>
          <w:sz w:val="22"/>
          <w:szCs w:val="22"/>
        </w:rPr>
      </w:pPr>
      <w:r w:rsidRPr="00AE471D">
        <w:rPr>
          <w:rFonts w:eastAsia="Calibri" w:cstheme="majorHAnsi"/>
          <w:sz w:val="22"/>
          <w:szCs w:val="22"/>
        </w:rPr>
        <w:t>Do I need to submit a separate application if I want to apply for more than one element/category of the CCCF?</w:t>
      </w:r>
    </w:p>
    <w:p w14:paraId="11EDDE3D" w14:textId="53B53AB7" w:rsidR="002C7D05" w:rsidRPr="00AE471D" w:rsidRDefault="002C7D05" w:rsidP="00B62654">
      <w:pPr>
        <w:pStyle w:val="BodyText"/>
        <w:ind w:left="426"/>
        <w:rPr>
          <w:rFonts w:asciiTheme="majorHAnsi" w:hAnsiTheme="majorHAnsi" w:cstheme="majorHAnsi"/>
          <w:szCs w:val="22"/>
        </w:rPr>
      </w:pPr>
      <w:r w:rsidRPr="00AE471D">
        <w:rPr>
          <w:rFonts w:asciiTheme="majorHAnsi" w:hAnsiTheme="majorHAnsi" w:cstheme="majorHAnsi"/>
          <w:szCs w:val="22"/>
        </w:rPr>
        <w:t>Yes. Applicants can apply for one or more elements per service, with a limit of one application per element per service.</w:t>
      </w:r>
      <w:r w:rsidR="00035E1A" w:rsidRPr="00AE471D">
        <w:rPr>
          <w:rFonts w:asciiTheme="majorHAnsi" w:hAnsiTheme="majorHAnsi" w:cstheme="majorHAnsi"/>
          <w:szCs w:val="22"/>
        </w:rPr>
        <w:t xml:space="preserve"> There is a separate application form for each element. If more than one application is submitted for the same element the </w:t>
      </w:r>
      <w:proofErr w:type="gramStart"/>
      <w:r w:rsidR="00035E1A" w:rsidRPr="00AE471D">
        <w:rPr>
          <w:rFonts w:asciiTheme="majorHAnsi" w:hAnsiTheme="majorHAnsi" w:cstheme="majorHAnsi"/>
          <w:szCs w:val="22"/>
        </w:rPr>
        <w:t>latest</w:t>
      </w:r>
      <w:proofErr w:type="gramEnd"/>
      <w:r w:rsidR="00035E1A" w:rsidRPr="00AE471D">
        <w:rPr>
          <w:rFonts w:asciiTheme="majorHAnsi" w:hAnsiTheme="majorHAnsi" w:cstheme="majorHAnsi"/>
          <w:szCs w:val="22"/>
        </w:rPr>
        <w:t xml:space="preserve"> accepted application form will progress. Any earlier applications submitted for the same element and service </w:t>
      </w:r>
      <w:proofErr w:type="gramStart"/>
      <w:r w:rsidR="00035E1A" w:rsidRPr="00AE471D">
        <w:rPr>
          <w:rFonts w:asciiTheme="majorHAnsi" w:hAnsiTheme="majorHAnsi" w:cstheme="majorHAnsi"/>
          <w:szCs w:val="22"/>
        </w:rPr>
        <w:t>will be withdrawn</w:t>
      </w:r>
      <w:proofErr w:type="gramEnd"/>
      <w:r w:rsidR="00035E1A" w:rsidRPr="00AE471D">
        <w:rPr>
          <w:rFonts w:asciiTheme="majorHAnsi" w:hAnsiTheme="majorHAnsi" w:cstheme="majorHAnsi"/>
          <w:szCs w:val="22"/>
        </w:rPr>
        <w:t xml:space="preserve"> from the assessment process.</w:t>
      </w:r>
    </w:p>
    <w:p w14:paraId="3D1020E9" w14:textId="77777777" w:rsidR="006D7572" w:rsidRPr="00AE471D" w:rsidRDefault="006D7572" w:rsidP="006D7572">
      <w:pPr>
        <w:pStyle w:val="Heading2"/>
        <w:numPr>
          <w:ilvl w:val="0"/>
          <w:numId w:val="6"/>
        </w:numPr>
        <w:ind w:left="426" w:hanging="426"/>
        <w:rPr>
          <w:rFonts w:eastAsia="Calibri" w:cstheme="majorHAnsi"/>
          <w:sz w:val="22"/>
          <w:szCs w:val="22"/>
        </w:rPr>
      </w:pPr>
      <w:r w:rsidRPr="00AE471D">
        <w:rPr>
          <w:rFonts w:eastAsia="Calibri" w:cstheme="majorHAnsi"/>
          <w:sz w:val="22"/>
          <w:szCs w:val="22"/>
        </w:rPr>
        <w:t xml:space="preserve">Can I put in two different proposals for the same element? </w:t>
      </w:r>
    </w:p>
    <w:p w14:paraId="2ECB6AA1" w14:textId="77777777" w:rsidR="006D7572" w:rsidRPr="00AE471D" w:rsidRDefault="006D7572" w:rsidP="006D7572">
      <w:pPr>
        <w:ind w:left="426"/>
        <w:rPr>
          <w:rFonts w:asciiTheme="majorHAnsi" w:hAnsiTheme="majorHAnsi" w:cstheme="majorHAnsi"/>
        </w:rPr>
      </w:pPr>
      <w:r w:rsidRPr="00AE471D">
        <w:rPr>
          <w:rFonts w:asciiTheme="majorHAnsi" w:hAnsiTheme="majorHAnsi" w:cstheme="majorHAnsi"/>
        </w:rPr>
        <w:t xml:space="preserve">No, you may only submit a maximum of one application per element. </w:t>
      </w:r>
    </w:p>
    <w:p w14:paraId="6A9A5086" w14:textId="574CC2A6" w:rsidR="006D7572" w:rsidRPr="00AE471D" w:rsidRDefault="006D7572" w:rsidP="006D7572">
      <w:pPr>
        <w:ind w:left="426"/>
        <w:rPr>
          <w:rFonts w:asciiTheme="majorHAnsi" w:hAnsiTheme="majorHAnsi" w:cstheme="majorHAnsi"/>
        </w:rPr>
      </w:pPr>
      <w:r w:rsidRPr="00AE471D">
        <w:rPr>
          <w:rFonts w:asciiTheme="majorHAnsi" w:hAnsiTheme="majorHAnsi" w:cstheme="majorHAnsi"/>
        </w:rPr>
        <w:t xml:space="preserve">If more than one application is submitted for the same element the </w:t>
      </w:r>
      <w:proofErr w:type="gramStart"/>
      <w:r w:rsidRPr="00AE471D">
        <w:rPr>
          <w:rFonts w:asciiTheme="majorHAnsi" w:hAnsiTheme="majorHAnsi" w:cstheme="majorHAnsi"/>
        </w:rPr>
        <w:t>latest</w:t>
      </w:r>
      <w:proofErr w:type="gramEnd"/>
      <w:r w:rsidRPr="00AE471D">
        <w:rPr>
          <w:rFonts w:asciiTheme="majorHAnsi" w:hAnsiTheme="majorHAnsi" w:cstheme="majorHAnsi"/>
        </w:rPr>
        <w:t xml:space="preserve"> accepted application form will progress. Any earlier applications submitted for the same element and service </w:t>
      </w:r>
      <w:proofErr w:type="gramStart"/>
      <w:r w:rsidRPr="00AE471D">
        <w:rPr>
          <w:rFonts w:asciiTheme="majorHAnsi" w:hAnsiTheme="majorHAnsi" w:cstheme="majorHAnsi"/>
        </w:rPr>
        <w:t>will be withdrawn</w:t>
      </w:r>
      <w:proofErr w:type="gramEnd"/>
      <w:r w:rsidRPr="00AE471D">
        <w:rPr>
          <w:rFonts w:asciiTheme="majorHAnsi" w:hAnsiTheme="majorHAnsi" w:cstheme="majorHAnsi"/>
        </w:rPr>
        <w:t xml:space="preserve"> from the assessment process.</w:t>
      </w:r>
    </w:p>
    <w:p w14:paraId="3A92A1B5" w14:textId="2C19FC38" w:rsidR="002C7D05" w:rsidRPr="00AE471D" w:rsidRDefault="002C7D05" w:rsidP="002C7D05">
      <w:pPr>
        <w:pStyle w:val="Heading2"/>
        <w:numPr>
          <w:ilvl w:val="0"/>
          <w:numId w:val="6"/>
        </w:numPr>
        <w:ind w:left="426" w:hanging="426"/>
        <w:rPr>
          <w:rFonts w:eastAsia="Calibri" w:cstheme="majorHAnsi"/>
          <w:sz w:val="22"/>
          <w:szCs w:val="22"/>
        </w:rPr>
      </w:pPr>
      <w:r w:rsidRPr="00AE471D">
        <w:rPr>
          <w:rFonts w:eastAsia="Calibri" w:cstheme="majorHAnsi"/>
          <w:sz w:val="22"/>
          <w:szCs w:val="22"/>
        </w:rPr>
        <w:t>Can I apply directly for my service or do</w:t>
      </w:r>
      <w:r w:rsidR="00A6489E" w:rsidRPr="00AE471D">
        <w:rPr>
          <w:rFonts w:eastAsia="Calibri" w:cstheme="majorHAnsi"/>
          <w:sz w:val="22"/>
          <w:szCs w:val="22"/>
        </w:rPr>
        <w:t xml:space="preserve"> the operators of the</w:t>
      </w:r>
      <w:r w:rsidRPr="00AE471D">
        <w:rPr>
          <w:rFonts w:eastAsia="Calibri" w:cstheme="majorHAnsi"/>
          <w:sz w:val="22"/>
          <w:szCs w:val="22"/>
        </w:rPr>
        <w:t xml:space="preserve"> organisation need to apply?</w:t>
      </w:r>
    </w:p>
    <w:p w14:paraId="2652770B" w14:textId="77777777" w:rsidR="002C7D05" w:rsidRPr="00AE471D" w:rsidRDefault="002C7D05" w:rsidP="002C7D05">
      <w:pPr>
        <w:pStyle w:val="BodyText"/>
        <w:ind w:left="426"/>
        <w:rPr>
          <w:rFonts w:asciiTheme="majorHAnsi" w:hAnsiTheme="majorHAnsi" w:cstheme="majorHAnsi"/>
          <w:szCs w:val="22"/>
        </w:rPr>
      </w:pPr>
      <w:r w:rsidRPr="00AE471D">
        <w:rPr>
          <w:rFonts w:asciiTheme="majorHAnsi" w:hAnsiTheme="majorHAnsi" w:cstheme="majorHAnsi"/>
          <w:szCs w:val="22"/>
        </w:rPr>
        <w:t xml:space="preserve">Applications for funding will also be accepted from approved </w:t>
      </w:r>
      <w:proofErr w:type="gramStart"/>
      <w:r w:rsidRPr="00AE471D">
        <w:rPr>
          <w:rFonts w:asciiTheme="majorHAnsi" w:hAnsiTheme="majorHAnsi" w:cstheme="majorHAnsi"/>
          <w:szCs w:val="22"/>
        </w:rPr>
        <w:t>child care</w:t>
      </w:r>
      <w:proofErr w:type="gramEnd"/>
      <w:r w:rsidRPr="00AE471D">
        <w:rPr>
          <w:rFonts w:asciiTheme="majorHAnsi" w:hAnsiTheme="majorHAnsi" w:cstheme="majorHAnsi"/>
          <w:szCs w:val="22"/>
        </w:rPr>
        <w:t xml:space="preserve"> services where they have been authorised to submit on behalf of the approved provider.</w:t>
      </w:r>
    </w:p>
    <w:p w14:paraId="7BDD6978" w14:textId="77777777" w:rsidR="0098176B" w:rsidRPr="00AE471D" w:rsidRDefault="0098176B" w:rsidP="0098176B">
      <w:pPr>
        <w:pStyle w:val="Heading2"/>
        <w:numPr>
          <w:ilvl w:val="0"/>
          <w:numId w:val="6"/>
        </w:numPr>
        <w:ind w:left="426" w:hanging="426"/>
        <w:rPr>
          <w:rFonts w:eastAsia="Calibri" w:cstheme="majorHAnsi"/>
          <w:sz w:val="22"/>
          <w:szCs w:val="22"/>
        </w:rPr>
      </w:pPr>
      <w:r w:rsidRPr="00AE471D">
        <w:rPr>
          <w:rFonts w:eastAsia="Calibri" w:cstheme="majorHAnsi"/>
          <w:sz w:val="22"/>
          <w:szCs w:val="22"/>
        </w:rPr>
        <w:t>If I am not able to submit my application by the due time and date, can I be granted an extension?</w:t>
      </w:r>
    </w:p>
    <w:p w14:paraId="7824134E" w14:textId="77777777" w:rsidR="0098176B" w:rsidRPr="00AE471D" w:rsidRDefault="0098176B" w:rsidP="0098176B">
      <w:pPr>
        <w:pStyle w:val="BodyText"/>
        <w:spacing w:line="240" w:lineRule="auto"/>
        <w:ind w:left="426"/>
        <w:rPr>
          <w:rFonts w:asciiTheme="majorHAnsi" w:hAnsiTheme="majorHAnsi" w:cstheme="majorHAnsi"/>
          <w:szCs w:val="22"/>
        </w:rPr>
      </w:pPr>
      <w:r w:rsidRPr="00AE471D">
        <w:rPr>
          <w:rFonts w:asciiTheme="majorHAnsi" w:hAnsiTheme="majorHAnsi" w:cstheme="majorHAnsi"/>
          <w:szCs w:val="22"/>
        </w:rPr>
        <w:t xml:space="preserve">No, extensions </w:t>
      </w:r>
      <w:proofErr w:type="gramStart"/>
      <w:r w:rsidRPr="00AE471D">
        <w:rPr>
          <w:rFonts w:asciiTheme="majorHAnsi" w:hAnsiTheme="majorHAnsi" w:cstheme="majorHAnsi"/>
          <w:szCs w:val="22"/>
        </w:rPr>
        <w:t>will not be given</w:t>
      </w:r>
      <w:proofErr w:type="gramEnd"/>
      <w:r w:rsidRPr="00AE471D">
        <w:rPr>
          <w:rFonts w:asciiTheme="majorHAnsi" w:hAnsiTheme="majorHAnsi" w:cstheme="majorHAnsi"/>
          <w:szCs w:val="22"/>
        </w:rPr>
        <w:t>.</w:t>
      </w:r>
    </w:p>
    <w:p w14:paraId="1B059B23" w14:textId="77777777" w:rsidR="0098176B" w:rsidRPr="00AE471D" w:rsidRDefault="0098176B" w:rsidP="0098176B">
      <w:pPr>
        <w:shd w:val="clear" w:color="auto" w:fill="FFFFFF"/>
        <w:spacing w:before="192" w:after="192" w:line="240" w:lineRule="auto"/>
        <w:ind w:left="426"/>
        <w:rPr>
          <w:rFonts w:asciiTheme="majorHAnsi" w:hAnsiTheme="majorHAnsi" w:cstheme="majorHAnsi"/>
          <w:color w:val="000000" w:themeColor="text1"/>
        </w:rPr>
      </w:pPr>
      <w:r w:rsidRPr="00AE471D">
        <w:rPr>
          <w:rFonts w:asciiTheme="majorHAnsi" w:hAnsiTheme="majorHAnsi" w:cstheme="majorHAnsi"/>
          <w:color w:val="000000" w:themeColor="text1"/>
        </w:rPr>
        <w:t>You must submit an application between the published opening and closing dates and times.</w:t>
      </w:r>
    </w:p>
    <w:p w14:paraId="411D54AC" w14:textId="77777777" w:rsidR="0098176B" w:rsidRPr="00AE471D" w:rsidRDefault="0098176B" w:rsidP="00A64C17">
      <w:pPr>
        <w:pStyle w:val="BodyText"/>
        <w:ind w:left="426"/>
        <w:rPr>
          <w:rFonts w:asciiTheme="majorHAnsi" w:hAnsiTheme="majorHAnsi" w:cstheme="majorHAnsi"/>
          <w:szCs w:val="22"/>
        </w:rPr>
      </w:pPr>
      <w:r w:rsidRPr="00AE471D">
        <w:rPr>
          <w:rFonts w:asciiTheme="majorHAnsi" w:hAnsiTheme="majorHAnsi" w:cstheme="majorHAnsi"/>
          <w:szCs w:val="22"/>
        </w:rPr>
        <w:lastRenderedPageBreak/>
        <w:t>The Community Grants Hub will not accept late applications unless an applicant has experienced exceptional circumstances that prevent the submission of the application. Broadly, exceptional circumstances are events characterised by one or more of the following:</w:t>
      </w:r>
    </w:p>
    <w:p w14:paraId="1D4624DA" w14:textId="2AC24608" w:rsidR="0098176B" w:rsidRPr="00AE471D" w:rsidRDefault="00AE471D" w:rsidP="0098176B">
      <w:pPr>
        <w:numPr>
          <w:ilvl w:val="0"/>
          <w:numId w:val="11"/>
        </w:numPr>
        <w:shd w:val="clear" w:color="auto" w:fill="FFFFFF"/>
        <w:tabs>
          <w:tab w:val="clear" w:pos="720"/>
          <w:tab w:val="num" w:pos="1146"/>
        </w:tabs>
        <w:spacing w:before="120" w:after="120" w:line="240" w:lineRule="auto"/>
        <w:ind w:left="2610"/>
        <w:rPr>
          <w:rFonts w:asciiTheme="majorHAnsi" w:hAnsiTheme="majorHAnsi" w:cstheme="majorHAnsi"/>
          <w:color w:val="000000" w:themeColor="text1"/>
        </w:rPr>
      </w:pPr>
      <w:r>
        <w:rPr>
          <w:rFonts w:asciiTheme="majorHAnsi" w:hAnsiTheme="majorHAnsi" w:cstheme="majorHAnsi"/>
          <w:color w:val="000000" w:themeColor="text1"/>
        </w:rPr>
        <w:t>reasonably unforeseeable</w:t>
      </w:r>
    </w:p>
    <w:p w14:paraId="270074EC" w14:textId="3F654182" w:rsidR="0098176B" w:rsidRPr="00AE471D" w:rsidRDefault="00AE471D" w:rsidP="0098176B">
      <w:pPr>
        <w:numPr>
          <w:ilvl w:val="0"/>
          <w:numId w:val="11"/>
        </w:numPr>
        <w:shd w:val="clear" w:color="auto" w:fill="FFFFFF"/>
        <w:tabs>
          <w:tab w:val="clear" w:pos="720"/>
          <w:tab w:val="num" w:pos="1146"/>
        </w:tabs>
        <w:spacing w:before="120" w:after="120" w:line="240" w:lineRule="auto"/>
        <w:ind w:left="2610"/>
        <w:rPr>
          <w:rFonts w:asciiTheme="majorHAnsi" w:hAnsiTheme="majorHAnsi" w:cstheme="majorHAnsi"/>
          <w:color w:val="000000" w:themeColor="text1"/>
        </w:rPr>
      </w:pPr>
      <w:r>
        <w:rPr>
          <w:rFonts w:asciiTheme="majorHAnsi" w:hAnsiTheme="majorHAnsi" w:cstheme="majorHAnsi"/>
          <w:color w:val="000000" w:themeColor="text1"/>
        </w:rPr>
        <w:t>beyond the applicant’s control</w:t>
      </w:r>
    </w:p>
    <w:p w14:paraId="57923E46" w14:textId="77777777" w:rsidR="0098176B" w:rsidRPr="00AE471D" w:rsidRDefault="0098176B" w:rsidP="0098176B">
      <w:pPr>
        <w:numPr>
          <w:ilvl w:val="0"/>
          <w:numId w:val="11"/>
        </w:numPr>
        <w:shd w:val="clear" w:color="auto" w:fill="FFFFFF"/>
        <w:tabs>
          <w:tab w:val="clear" w:pos="720"/>
          <w:tab w:val="num" w:pos="1146"/>
        </w:tabs>
        <w:spacing w:before="120" w:after="120" w:line="240" w:lineRule="auto"/>
        <w:ind w:left="2610"/>
        <w:rPr>
          <w:rFonts w:asciiTheme="majorHAnsi" w:hAnsiTheme="majorHAnsi" w:cstheme="majorHAnsi"/>
          <w:color w:val="000000" w:themeColor="text1"/>
        </w:rPr>
      </w:pPr>
      <w:proofErr w:type="gramStart"/>
      <w:r w:rsidRPr="00AE471D">
        <w:rPr>
          <w:rFonts w:asciiTheme="majorHAnsi" w:hAnsiTheme="majorHAnsi" w:cstheme="majorHAnsi"/>
          <w:color w:val="000000" w:themeColor="text1"/>
        </w:rPr>
        <w:t>unable</w:t>
      </w:r>
      <w:proofErr w:type="gramEnd"/>
      <w:r w:rsidRPr="00AE471D">
        <w:rPr>
          <w:rFonts w:asciiTheme="majorHAnsi" w:hAnsiTheme="majorHAnsi" w:cstheme="majorHAnsi"/>
          <w:color w:val="000000" w:themeColor="text1"/>
        </w:rPr>
        <w:t xml:space="preserve"> to be managed or resolved within the application period.</w:t>
      </w:r>
    </w:p>
    <w:p w14:paraId="206BFAA5" w14:textId="77777777" w:rsidR="0098176B" w:rsidRPr="00AE471D" w:rsidRDefault="0098176B" w:rsidP="0098176B">
      <w:pPr>
        <w:shd w:val="clear" w:color="auto" w:fill="FFFFFF"/>
        <w:spacing w:before="192" w:after="192" w:line="240" w:lineRule="auto"/>
        <w:ind w:left="426"/>
        <w:rPr>
          <w:rFonts w:asciiTheme="majorHAnsi" w:hAnsiTheme="majorHAnsi" w:cstheme="majorHAnsi"/>
          <w:color w:val="000000" w:themeColor="text1"/>
        </w:rPr>
      </w:pPr>
      <w:r w:rsidRPr="00AE471D">
        <w:rPr>
          <w:rFonts w:asciiTheme="majorHAnsi" w:hAnsiTheme="majorHAnsi" w:cstheme="majorHAnsi"/>
          <w:color w:val="000000" w:themeColor="text1"/>
        </w:rPr>
        <w:t xml:space="preserve">Exceptional circumstances </w:t>
      </w:r>
      <w:proofErr w:type="gramStart"/>
      <w:r w:rsidRPr="00AE471D">
        <w:rPr>
          <w:rFonts w:asciiTheme="majorHAnsi" w:hAnsiTheme="majorHAnsi" w:cstheme="majorHAnsi"/>
          <w:color w:val="000000" w:themeColor="text1"/>
        </w:rPr>
        <w:t>will be considered</w:t>
      </w:r>
      <w:proofErr w:type="gramEnd"/>
      <w:r w:rsidRPr="00AE471D">
        <w:rPr>
          <w:rFonts w:asciiTheme="majorHAnsi" w:hAnsiTheme="majorHAnsi" w:cstheme="majorHAnsi"/>
          <w:color w:val="000000" w:themeColor="text1"/>
        </w:rPr>
        <w:t xml:space="preserve"> on their merits and in accordance with probity principles.</w:t>
      </w:r>
    </w:p>
    <w:p w14:paraId="3133BD6B" w14:textId="40EBDA36" w:rsidR="002C7D05" w:rsidRPr="00AE471D" w:rsidRDefault="0098176B" w:rsidP="001158BB">
      <w:pPr>
        <w:shd w:val="clear" w:color="auto" w:fill="FFFFFF"/>
        <w:spacing w:before="192" w:after="192" w:line="240" w:lineRule="auto"/>
        <w:ind w:left="426"/>
        <w:rPr>
          <w:rFonts w:asciiTheme="majorHAnsi" w:hAnsiTheme="majorHAnsi" w:cstheme="majorHAnsi"/>
          <w:color w:val="000000" w:themeColor="text1"/>
        </w:rPr>
      </w:pPr>
      <w:r w:rsidRPr="00AE471D">
        <w:rPr>
          <w:rFonts w:asciiTheme="majorHAnsi" w:hAnsiTheme="majorHAnsi" w:cstheme="majorHAnsi"/>
          <w:color w:val="000000" w:themeColor="text1"/>
        </w:rPr>
        <w:t xml:space="preserve">Instructions on how to lodge a late application </w:t>
      </w:r>
      <w:proofErr w:type="gramStart"/>
      <w:r w:rsidRPr="00AE471D">
        <w:rPr>
          <w:rFonts w:asciiTheme="majorHAnsi" w:hAnsiTheme="majorHAnsi" w:cstheme="majorHAnsi"/>
          <w:color w:val="000000" w:themeColor="text1"/>
        </w:rPr>
        <w:t>can be found</w:t>
      </w:r>
      <w:proofErr w:type="gramEnd"/>
      <w:r w:rsidRPr="00AE471D">
        <w:rPr>
          <w:rFonts w:asciiTheme="majorHAnsi" w:hAnsiTheme="majorHAnsi" w:cstheme="majorHAnsi"/>
          <w:color w:val="000000" w:themeColor="text1"/>
        </w:rPr>
        <w:t xml:space="preserve"> on the </w:t>
      </w:r>
      <w:hyperlink r:id="rId12" w:history="1">
        <w:r w:rsidRPr="00AE471D">
          <w:rPr>
            <w:rStyle w:val="Hyperlink"/>
            <w:rFonts w:asciiTheme="majorHAnsi" w:hAnsiTheme="majorHAnsi" w:cstheme="majorHAnsi"/>
          </w:rPr>
          <w:t>Community Grants Hub Website</w:t>
        </w:r>
      </w:hyperlink>
      <w:r w:rsidRPr="00AE471D">
        <w:rPr>
          <w:rFonts w:asciiTheme="majorHAnsi" w:hAnsiTheme="majorHAnsi" w:cstheme="majorHAnsi"/>
          <w:color w:val="000000" w:themeColor="text1"/>
        </w:rPr>
        <w:t xml:space="preserve">. </w:t>
      </w:r>
    </w:p>
    <w:p w14:paraId="31403C0A" w14:textId="77777777" w:rsidR="00AD5208" w:rsidRPr="00AE471D" w:rsidRDefault="00AD5208" w:rsidP="00AD5208">
      <w:pPr>
        <w:pStyle w:val="Heading2"/>
        <w:numPr>
          <w:ilvl w:val="0"/>
          <w:numId w:val="6"/>
        </w:numPr>
        <w:ind w:left="426" w:hanging="426"/>
        <w:rPr>
          <w:rFonts w:eastAsia="Calibri" w:cstheme="majorHAnsi"/>
          <w:sz w:val="22"/>
          <w:szCs w:val="22"/>
        </w:rPr>
      </w:pPr>
      <w:r w:rsidRPr="00AE471D">
        <w:rPr>
          <w:rFonts w:eastAsia="Calibri" w:cstheme="majorHAnsi"/>
          <w:sz w:val="22"/>
          <w:szCs w:val="22"/>
        </w:rPr>
        <w:t>Can the staffing line include wages that are specific to the project that we are seeking funding for, if those salaries are specific to implementing the project, does that make it acceptable?</w:t>
      </w:r>
    </w:p>
    <w:p w14:paraId="084C20AE" w14:textId="77777777" w:rsidR="00AD5208" w:rsidRPr="00AE471D" w:rsidRDefault="00AD5208" w:rsidP="00AD5208">
      <w:pPr>
        <w:pStyle w:val="BodyText"/>
        <w:ind w:left="426"/>
        <w:rPr>
          <w:rFonts w:asciiTheme="majorHAnsi" w:hAnsiTheme="majorHAnsi" w:cstheme="majorHAnsi"/>
          <w:szCs w:val="22"/>
        </w:rPr>
      </w:pPr>
      <w:r w:rsidRPr="00AE471D">
        <w:rPr>
          <w:rFonts w:asciiTheme="majorHAnsi" w:hAnsiTheme="majorHAnsi" w:cstheme="majorHAnsi"/>
          <w:szCs w:val="22"/>
        </w:rPr>
        <w:t xml:space="preserve">Yes, providing the staffing costs directly relate to the proposed activity then it is acceptable to include these costs in the proposal budget. </w:t>
      </w:r>
    </w:p>
    <w:p w14:paraId="07BEC6A2" w14:textId="77777777" w:rsidR="00EE66C9" w:rsidRPr="00AE471D" w:rsidRDefault="00EE66C9" w:rsidP="00EE66C9">
      <w:pPr>
        <w:pStyle w:val="Heading2"/>
        <w:numPr>
          <w:ilvl w:val="0"/>
          <w:numId w:val="6"/>
        </w:numPr>
        <w:ind w:left="426" w:hanging="426"/>
        <w:rPr>
          <w:rFonts w:eastAsia="Calibri" w:cstheme="majorHAnsi"/>
          <w:sz w:val="22"/>
          <w:szCs w:val="22"/>
        </w:rPr>
      </w:pPr>
      <w:r w:rsidRPr="00AE471D">
        <w:rPr>
          <w:rFonts w:eastAsia="Calibri" w:cstheme="majorHAnsi"/>
          <w:sz w:val="22"/>
          <w:szCs w:val="22"/>
        </w:rPr>
        <w:t>I have already submitted an application but wish to revise it, what should I do?</w:t>
      </w:r>
    </w:p>
    <w:p w14:paraId="3CD6E029" w14:textId="77777777" w:rsidR="00EE66C9" w:rsidRPr="00AE471D" w:rsidRDefault="00EE66C9" w:rsidP="00EE66C9">
      <w:pPr>
        <w:ind w:left="426"/>
        <w:rPr>
          <w:rFonts w:asciiTheme="majorHAnsi" w:hAnsiTheme="majorHAnsi" w:cstheme="majorHAnsi"/>
        </w:rPr>
      </w:pPr>
      <w:r w:rsidRPr="00AE471D">
        <w:rPr>
          <w:rFonts w:asciiTheme="majorHAnsi" w:hAnsiTheme="majorHAnsi" w:cstheme="majorHAnsi"/>
        </w:rPr>
        <w:t xml:space="preserve">While an application </w:t>
      </w:r>
      <w:proofErr w:type="gramStart"/>
      <w:r w:rsidRPr="00AE471D">
        <w:rPr>
          <w:rFonts w:asciiTheme="majorHAnsi" w:hAnsiTheme="majorHAnsi" w:cstheme="majorHAnsi"/>
        </w:rPr>
        <w:t>cannot be revised</w:t>
      </w:r>
      <w:proofErr w:type="gramEnd"/>
      <w:r w:rsidRPr="00AE471D">
        <w:rPr>
          <w:rFonts w:asciiTheme="majorHAnsi" w:hAnsiTheme="majorHAnsi" w:cstheme="majorHAnsi"/>
        </w:rPr>
        <w:t xml:space="preserve"> once it is submitted, you can complete a new application. Where more than one application </w:t>
      </w:r>
      <w:proofErr w:type="gramStart"/>
      <w:r w:rsidRPr="00AE471D">
        <w:rPr>
          <w:rFonts w:asciiTheme="majorHAnsi" w:hAnsiTheme="majorHAnsi" w:cstheme="majorHAnsi"/>
        </w:rPr>
        <w:t>is submitted</w:t>
      </w:r>
      <w:proofErr w:type="gramEnd"/>
      <w:r w:rsidRPr="00AE471D">
        <w:rPr>
          <w:rFonts w:asciiTheme="majorHAnsi" w:hAnsiTheme="majorHAnsi" w:cstheme="majorHAnsi"/>
        </w:rPr>
        <w:t xml:space="preserve">, only the last application received will be assessed. </w:t>
      </w:r>
    </w:p>
    <w:p w14:paraId="7ADC7C4C" w14:textId="77777777" w:rsidR="00EE66C9" w:rsidRPr="00AE471D" w:rsidRDefault="00EE66C9" w:rsidP="00EE66C9">
      <w:pPr>
        <w:pStyle w:val="Heading2"/>
        <w:numPr>
          <w:ilvl w:val="0"/>
          <w:numId w:val="6"/>
        </w:numPr>
        <w:ind w:left="426" w:hanging="426"/>
        <w:rPr>
          <w:rFonts w:eastAsia="Calibri" w:cstheme="majorHAnsi"/>
          <w:sz w:val="22"/>
          <w:szCs w:val="22"/>
        </w:rPr>
      </w:pPr>
      <w:r w:rsidRPr="00AE471D">
        <w:rPr>
          <w:rFonts w:eastAsia="Calibri" w:cstheme="majorHAnsi"/>
          <w:sz w:val="22"/>
          <w:szCs w:val="22"/>
        </w:rPr>
        <w:t xml:space="preserve">In the CCCF online application form, applicants are asked for information relating to any issues with compliance with </w:t>
      </w:r>
      <w:proofErr w:type="gramStart"/>
      <w:r w:rsidRPr="00AE471D">
        <w:rPr>
          <w:rFonts w:eastAsia="Calibri" w:cstheme="majorHAnsi"/>
          <w:sz w:val="22"/>
          <w:szCs w:val="22"/>
        </w:rPr>
        <w:t>child care</w:t>
      </w:r>
      <w:proofErr w:type="gramEnd"/>
      <w:r w:rsidRPr="00AE471D">
        <w:rPr>
          <w:rFonts w:eastAsia="Calibri" w:cstheme="majorHAnsi"/>
          <w:sz w:val="22"/>
          <w:szCs w:val="22"/>
        </w:rPr>
        <w:t xml:space="preserve"> laws and regulations. What does this mean?</w:t>
      </w:r>
    </w:p>
    <w:p w14:paraId="2C0CE086" w14:textId="77777777" w:rsidR="00EE66C9" w:rsidRPr="00AE471D" w:rsidRDefault="00EE66C9" w:rsidP="00A64C17">
      <w:pPr>
        <w:ind w:left="426"/>
        <w:rPr>
          <w:rFonts w:asciiTheme="majorHAnsi" w:hAnsiTheme="majorHAnsi" w:cstheme="majorHAnsi"/>
        </w:rPr>
      </w:pPr>
      <w:r w:rsidRPr="00AE471D">
        <w:rPr>
          <w:rFonts w:asciiTheme="majorHAnsi" w:hAnsiTheme="majorHAnsi" w:cstheme="majorHAnsi"/>
        </w:rPr>
        <w:t xml:space="preserve">The term “issues with compliance” refers to any formal compliance notifications you may have received in relation to the Family Assistance Law, and any other law that relates to </w:t>
      </w:r>
      <w:proofErr w:type="gramStart"/>
      <w:r w:rsidRPr="00AE471D">
        <w:rPr>
          <w:rFonts w:asciiTheme="majorHAnsi" w:hAnsiTheme="majorHAnsi" w:cstheme="majorHAnsi"/>
        </w:rPr>
        <w:t>child care</w:t>
      </w:r>
      <w:proofErr w:type="gramEnd"/>
      <w:r w:rsidRPr="00AE471D">
        <w:rPr>
          <w:rFonts w:asciiTheme="majorHAnsi" w:hAnsiTheme="majorHAnsi" w:cstheme="majorHAnsi"/>
        </w:rPr>
        <w:t xml:space="preserve"> and the management of the service. </w:t>
      </w:r>
    </w:p>
    <w:p w14:paraId="050E4A8D" w14:textId="77777777" w:rsidR="00EE66C9" w:rsidRPr="00AE471D" w:rsidRDefault="00EE66C9" w:rsidP="00A64C17">
      <w:pPr>
        <w:ind w:left="426"/>
        <w:rPr>
          <w:rFonts w:asciiTheme="majorHAnsi" w:hAnsiTheme="majorHAnsi" w:cstheme="majorHAnsi"/>
        </w:rPr>
      </w:pPr>
      <w:r w:rsidRPr="00AE471D">
        <w:rPr>
          <w:rFonts w:asciiTheme="majorHAnsi" w:hAnsiTheme="majorHAnsi" w:cstheme="majorHAnsi"/>
        </w:rPr>
        <w:t xml:space="preserve">You should also disclose any formal compliance notifications you have received in relation to National Law, and any other law that relates to </w:t>
      </w:r>
      <w:proofErr w:type="gramStart"/>
      <w:r w:rsidRPr="00AE471D">
        <w:rPr>
          <w:rFonts w:asciiTheme="majorHAnsi" w:hAnsiTheme="majorHAnsi" w:cstheme="majorHAnsi"/>
        </w:rPr>
        <w:t>child care</w:t>
      </w:r>
      <w:proofErr w:type="gramEnd"/>
      <w:r w:rsidRPr="00AE471D">
        <w:rPr>
          <w:rFonts w:asciiTheme="majorHAnsi" w:hAnsiTheme="majorHAnsi" w:cstheme="majorHAnsi"/>
        </w:rPr>
        <w:t xml:space="preserve"> and the management of the service. </w:t>
      </w:r>
    </w:p>
    <w:p w14:paraId="58FCD24C" w14:textId="0DEFE7D9" w:rsidR="00EE66C9" w:rsidRPr="00AE471D" w:rsidRDefault="00AE471D" w:rsidP="00EE66C9">
      <w:pPr>
        <w:pStyle w:val="Heading2"/>
        <w:numPr>
          <w:ilvl w:val="0"/>
          <w:numId w:val="6"/>
        </w:numPr>
        <w:ind w:left="426" w:hanging="426"/>
        <w:rPr>
          <w:rFonts w:eastAsia="Calibri" w:cstheme="majorHAnsi"/>
          <w:sz w:val="22"/>
          <w:szCs w:val="22"/>
        </w:rPr>
      </w:pPr>
      <w:r>
        <w:rPr>
          <w:rFonts w:eastAsia="Calibri" w:cstheme="majorHAnsi"/>
          <w:sz w:val="22"/>
          <w:szCs w:val="22"/>
        </w:rPr>
        <w:t>What f</w:t>
      </w:r>
      <w:r w:rsidR="00EE66C9" w:rsidRPr="00AE471D">
        <w:rPr>
          <w:rFonts w:eastAsia="Calibri" w:cstheme="majorHAnsi"/>
          <w:sz w:val="22"/>
          <w:szCs w:val="22"/>
        </w:rPr>
        <w:t>eedback will be available for this funding round?</w:t>
      </w:r>
    </w:p>
    <w:p w14:paraId="00DC559D" w14:textId="194CD0F7" w:rsidR="00350287" w:rsidRPr="00AE471D" w:rsidRDefault="00350287" w:rsidP="00350287">
      <w:pPr>
        <w:ind w:left="426"/>
        <w:rPr>
          <w:rFonts w:asciiTheme="majorHAnsi" w:hAnsiTheme="majorHAnsi" w:cstheme="majorHAnsi"/>
          <w:lang w:eastAsia="en-AU"/>
        </w:rPr>
      </w:pPr>
      <w:r w:rsidRPr="00AE471D">
        <w:rPr>
          <w:rFonts w:asciiTheme="majorHAnsi" w:hAnsiTheme="majorHAnsi" w:cstheme="majorHAnsi"/>
          <w:lang w:eastAsia="en-AU"/>
        </w:rPr>
        <w:t xml:space="preserve">A </w:t>
      </w:r>
      <w:r w:rsidR="00AE471D">
        <w:rPr>
          <w:rFonts w:asciiTheme="majorHAnsi" w:hAnsiTheme="majorHAnsi" w:cstheme="majorHAnsi"/>
          <w:lang w:eastAsia="en-AU"/>
        </w:rPr>
        <w:t>feedback s</w:t>
      </w:r>
      <w:r w:rsidRPr="00AE471D">
        <w:rPr>
          <w:rFonts w:asciiTheme="majorHAnsi" w:hAnsiTheme="majorHAnsi" w:cstheme="majorHAnsi"/>
          <w:lang w:eastAsia="en-AU"/>
        </w:rPr>
        <w:t xml:space="preserve">ummary </w:t>
      </w:r>
      <w:proofErr w:type="gramStart"/>
      <w:r w:rsidRPr="00AE471D">
        <w:rPr>
          <w:rFonts w:asciiTheme="majorHAnsi" w:hAnsiTheme="majorHAnsi" w:cstheme="majorHAnsi"/>
          <w:lang w:eastAsia="en-AU"/>
        </w:rPr>
        <w:t>will be published</w:t>
      </w:r>
      <w:proofErr w:type="gramEnd"/>
      <w:r w:rsidRPr="00AE471D">
        <w:rPr>
          <w:rFonts w:asciiTheme="majorHAnsi" w:hAnsiTheme="majorHAnsi" w:cstheme="majorHAnsi"/>
          <w:lang w:eastAsia="en-AU"/>
        </w:rPr>
        <w:t xml:space="preserve"> on the Community Grants Hub website following the finalisation of the grant round to provide all organisations with easy access to information about the grant selection process and the main strengths and areas for improving applications.</w:t>
      </w:r>
    </w:p>
    <w:p w14:paraId="3D4D6AA1" w14:textId="1FCD263A" w:rsidR="00EE66C9" w:rsidRPr="00AE471D" w:rsidRDefault="00350287" w:rsidP="00350287">
      <w:pPr>
        <w:ind w:left="426"/>
        <w:rPr>
          <w:rFonts w:asciiTheme="majorHAnsi" w:hAnsiTheme="majorHAnsi" w:cstheme="majorHAnsi"/>
          <w:highlight w:val="yellow"/>
        </w:rPr>
      </w:pPr>
      <w:r w:rsidRPr="00AE471D">
        <w:rPr>
          <w:rFonts w:asciiTheme="majorHAnsi" w:hAnsiTheme="majorHAnsi" w:cstheme="majorHAnsi"/>
          <w:lang w:eastAsia="en-AU"/>
        </w:rPr>
        <w:t>Individual feedback will be available. The process for requesting individual feedback will be included in the letter advising of the outcome of your application.</w:t>
      </w:r>
    </w:p>
    <w:p w14:paraId="218C3B67" w14:textId="5D4637A0" w:rsidR="00122B97" w:rsidRPr="00AE471D" w:rsidRDefault="00122B97" w:rsidP="00122B97">
      <w:pPr>
        <w:pStyle w:val="Heading2"/>
        <w:numPr>
          <w:ilvl w:val="0"/>
          <w:numId w:val="6"/>
        </w:numPr>
        <w:ind w:left="426" w:hanging="426"/>
        <w:rPr>
          <w:rFonts w:eastAsia="Calibri" w:cstheme="majorHAnsi"/>
          <w:sz w:val="22"/>
          <w:szCs w:val="22"/>
        </w:rPr>
      </w:pPr>
      <w:r w:rsidRPr="00AE471D">
        <w:rPr>
          <w:rFonts w:eastAsia="Calibri" w:cstheme="majorHAnsi"/>
          <w:sz w:val="22"/>
          <w:szCs w:val="22"/>
        </w:rPr>
        <w:lastRenderedPageBreak/>
        <w:t xml:space="preserve">How much funding should I apply for and for what </w:t>
      </w:r>
      <w:proofErr w:type="gramStart"/>
      <w:r w:rsidRPr="00AE471D">
        <w:rPr>
          <w:rFonts w:eastAsia="Calibri" w:cstheme="majorHAnsi"/>
          <w:sz w:val="22"/>
          <w:szCs w:val="22"/>
        </w:rPr>
        <w:t>period of time</w:t>
      </w:r>
      <w:proofErr w:type="gramEnd"/>
      <w:r w:rsidRPr="00AE471D">
        <w:rPr>
          <w:rFonts w:eastAsia="Calibri" w:cstheme="majorHAnsi"/>
          <w:sz w:val="22"/>
          <w:szCs w:val="22"/>
        </w:rPr>
        <w:t>?</w:t>
      </w:r>
    </w:p>
    <w:p w14:paraId="1BCF9FFC" w14:textId="77777777" w:rsidR="00122B97" w:rsidRPr="00AE471D" w:rsidRDefault="00122B97" w:rsidP="00122B97">
      <w:pPr>
        <w:ind w:left="426"/>
        <w:rPr>
          <w:rFonts w:asciiTheme="majorHAnsi" w:hAnsiTheme="majorHAnsi" w:cstheme="majorHAnsi"/>
        </w:rPr>
      </w:pPr>
      <w:r w:rsidRPr="00AE471D">
        <w:rPr>
          <w:rFonts w:asciiTheme="majorHAnsi" w:hAnsiTheme="majorHAnsi" w:cstheme="majorHAnsi"/>
        </w:rPr>
        <w:t>It is up to services to determine how much funding they apply for under the CCCF. The funding needs to be directly related to the activity for which funding is being sought and needs to form part of a costed proposal.</w:t>
      </w:r>
    </w:p>
    <w:p w14:paraId="315620D3" w14:textId="0779DDB2" w:rsidR="00122B97" w:rsidRPr="00AE471D" w:rsidRDefault="00122B97" w:rsidP="00122B97">
      <w:pPr>
        <w:ind w:left="426"/>
        <w:rPr>
          <w:rFonts w:asciiTheme="majorHAnsi" w:hAnsiTheme="majorHAnsi" w:cstheme="majorHAnsi"/>
        </w:rPr>
      </w:pPr>
      <w:r w:rsidRPr="00AE471D">
        <w:rPr>
          <w:rFonts w:asciiTheme="majorHAnsi" w:hAnsiTheme="majorHAnsi" w:cstheme="majorHAnsi"/>
        </w:rPr>
        <w:t xml:space="preserve">The </w:t>
      </w:r>
      <w:proofErr w:type="gramStart"/>
      <w:r w:rsidRPr="00AE471D">
        <w:rPr>
          <w:rFonts w:asciiTheme="majorHAnsi" w:hAnsiTheme="majorHAnsi" w:cstheme="majorHAnsi"/>
        </w:rPr>
        <w:t>period of time</w:t>
      </w:r>
      <w:proofErr w:type="gramEnd"/>
      <w:r w:rsidRPr="00AE471D">
        <w:rPr>
          <w:rFonts w:asciiTheme="majorHAnsi" w:hAnsiTheme="majorHAnsi" w:cstheme="majorHAnsi"/>
        </w:rPr>
        <w:t xml:space="preserve"> would also be dependent on the activity for which funding is being sought for. For example, an application for funding for a capital project could be for a period of less than 12 months, where sustainability funding for a remote service may cover a longer </w:t>
      </w:r>
      <w:proofErr w:type="gramStart"/>
      <w:r w:rsidRPr="00AE471D">
        <w:rPr>
          <w:rFonts w:asciiTheme="majorHAnsi" w:hAnsiTheme="majorHAnsi" w:cstheme="majorHAnsi"/>
        </w:rPr>
        <w:t>period of time</w:t>
      </w:r>
      <w:proofErr w:type="gramEnd"/>
      <w:r w:rsidRPr="00AE471D">
        <w:rPr>
          <w:rFonts w:asciiTheme="majorHAnsi" w:hAnsiTheme="majorHAnsi" w:cstheme="majorHAnsi"/>
        </w:rPr>
        <w:t>, depending on the individual circumstances of the service.</w:t>
      </w:r>
    </w:p>
    <w:p w14:paraId="0BBF4D03" w14:textId="77777777" w:rsidR="00110AE7" w:rsidRPr="00AE471D" w:rsidRDefault="00110AE7" w:rsidP="00110AE7">
      <w:pPr>
        <w:pStyle w:val="Heading2"/>
        <w:numPr>
          <w:ilvl w:val="0"/>
          <w:numId w:val="6"/>
        </w:numPr>
        <w:ind w:left="426" w:hanging="426"/>
        <w:rPr>
          <w:rFonts w:eastAsia="Calibri" w:cstheme="majorHAnsi"/>
          <w:sz w:val="22"/>
          <w:szCs w:val="22"/>
        </w:rPr>
      </w:pPr>
      <w:r w:rsidRPr="00AE471D">
        <w:rPr>
          <w:rFonts w:eastAsia="Calibri" w:cstheme="majorHAnsi"/>
          <w:sz w:val="22"/>
          <w:szCs w:val="22"/>
        </w:rPr>
        <w:t>What attachments do I need to include in my application?</w:t>
      </w:r>
    </w:p>
    <w:p w14:paraId="693AB1AE" w14:textId="34A81797" w:rsidR="00110AE7" w:rsidRPr="00AE471D" w:rsidRDefault="00110AE7" w:rsidP="00110AE7">
      <w:pPr>
        <w:pStyle w:val="BodyText"/>
        <w:ind w:left="426"/>
        <w:rPr>
          <w:rFonts w:asciiTheme="majorHAnsi" w:hAnsiTheme="majorHAnsi" w:cstheme="majorHAnsi"/>
          <w:szCs w:val="22"/>
        </w:rPr>
      </w:pPr>
      <w:r w:rsidRPr="00AE471D">
        <w:rPr>
          <w:rFonts w:asciiTheme="majorHAnsi" w:hAnsiTheme="majorHAnsi" w:cstheme="majorHAnsi"/>
          <w:szCs w:val="22"/>
        </w:rPr>
        <w:t>A requirement for the funding round is tha</w:t>
      </w:r>
      <w:r w:rsidR="00AE471D">
        <w:rPr>
          <w:rFonts w:asciiTheme="majorHAnsi" w:hAnsiTheme="majorHAnsi" w:cstheme="majorHAnsi"/>
          <w:szCs w:val="22"/>
        </w:rPr>
        <w:t>t attachments specified in the grant opportunity g</w:t>
      </w:r>
      <w:r w:rsidRPr="00AE471D">
        <w:rPr>
          <w:rFonts w:asciiTheme="majorHAnsi" w:hAnsiTheme="majorHAnsi" w:cstheme="majorHAnsi"/>
          <w:szCs w:val="22"/>
        </w:rPr>
        <w:t xml:space="preserve">uidelines </w:t>
      </w:r>
      <w:proofErr w:type="gramStart"/>
      <w:r w:rsidRPr="00AE471D">
        <w:rPr>
          <w:rFonts w:asciiTheme="majorHAnsi" w:hAnsiTheme="majorHAnsi" w:cstheme="majorHAnsi"/>
          <w:szCs w:val="22"/>
        </w:rPr>
        <w:t>should be provided</w:t>
      </w:r>
      <w:proofErr w:type="gramEnd"/>
      <w:r w:rsidRPr="00AE471D">
        <w:rPr>
          <w:rFonts w:asciiTheme="majorHAnsi" w:hAnsiTheme="majorHAnsi" w:cstheme="majorHAnsi"/>
          <w:szCs w:val="22"/>
        </w:rPr>
        <w:t xml:space="preserve"> with your application. Only attach the documents you </w:t>
      </w:r>
      <w:proofErr w:type="gramStart"/>
      <w:r w:rsidRPr="00AE471D">
        <w:rPr>
          <w:rFonts w:asciiTheme="majorHAnsi" w:hAnsiTheme="majorHAnsi" w:cstheme="majorHAnsi"/>
          <w:szCs w:val="22"/>
        </w:rPr>
        <w:t>have been asked</w:t>
      </w:r>
      <w:proofErr w:type="gramEnd"/>
      <w:r w:rsidRPr="00AE471D">
        <w:rPr>
          <w:rFonts w:asciiTheme="majorHAnsi" w:hAnsiTheme="majorHAnsi" w:cstheme="majorHAnsi"/>
          <w:szCs w:val="22"/>
        </w:rPr>
        <w:t xml:space="preserve"> to include. If you do not attach the documents specified in the </w:t>
      </w:r>
      <w:r w:rsidR="00AE471D" w:rsidRPr="00AE471D">
        <w:rPr>
          <w:rFonts w:asciiTheme="majorHAnsi" w:hAnsiTheme="majorHAnsi" w:cstheme="majorHAnsi"/>
          <w:szCs w:val="22"/>
        </w:rPr>
        <w:t xml:space="preserve">grant opportunity </w:t>
      </w:r>
      <w:proofErr w:type="gramStart"/>
      <w:r w:rsidR="00AE471D" w:rsidRPr="00AE471D">
        <w:rPr>
          <w:rFonts w:asciiTheme="majorHAnsi" w:hAnsiTheme="majorHAnsi" w:cstheme="majorHAnsi"/>
          <w:szCs w:val="22"/>
        </w:rPr>
        <w:t>guidelines</w:t>
      </w:r>
      <w:proofErr w:type="gramEnd"/>
      <w:r w:rsidRPr="00AE471D">
        <w:rPr>
          <w:rFonts w:asciiTheme="majorHAnsi" w:hAnsiTheme="majorHAnsi" w:cstheme="majorHAnsi"/>
          <w:szCs w:val="22"/>
        </w:rPr>
        <w:t xml:space="preserve"> your application may not be assessed.</w:t>
      </w:r>
    </w:p>
    <w:p w14:paraId="7177A698" w14:textId="1AD85A10" w:rsidR="004617CE" w:rsidRPr="00AE471D" w:rsidRDefault="00AE471D" w:rsidP="004617CE">
      <w:pPr>
        <w:pStyle w:val="Heading2"/>
        <w:numPr>
          <w:ilvl w:val="0"/>
          <w:numId w:val="6"/>
        </w:numPr>
        <w:ind w:left="426" w:hanging="426"/>
        <w:rPr>
          <w:rFonts w:eastAsia="Calibri" w:cstheme="majorHAnsi"/>
          <w:sz w:val="22"/>
          <w:szCs w:val="22"/>
        </w:rPr>
      </w:pPr>
      <w:r>
        <w:rPr>
          <w:rFonts w:eastAsia="Calibri" w:cstheme="majorHAnsi"/>
          <w:sz w:val="22"/>
          <w:szCs w:val="22"/>
        </w:rPr>
        <w:t>Am I required to provide the budget p</w:t>
      </w:r>
      <w:r w:rsidR="004617CE" w:rsidRPr="00AE471D">
        <w:rPr>
          <w:rFonts w:eastAsia="Calibri" w:cstheme="majorHAnsi"/>
          <w:sz w:val="22"/>
          <w:szCs w:val="22"/>
        </w:rPr>
        <w:t>roposal/s on the provided template/s?</w:t>
      </w:r>
    </w:p>
    <w:p w14:paraId="163F16C6" w14:textId="2EE314FE" w:rsidR="004617CE" w:rsidRPr="00AE471D" w:rsidRDefault="004617CE" w:rsidP="004617CE">
      <w:pPr>
        <w:pStyle w:val="BodyText"/>
        <w:ind w:left="426"/>
        <w:rPr>
          <w:rFonts w:asciiTheme="majorHAnsi" w:hAnsiTheme="majorHAnsi" w:cstheme="majorHAnsi"/>
          <w:szCs w:val="22"/>
        </w:rPr>
      </w:pPr>
      <w:r w:rsidRPr="00AE471D">
        <w:rPr>
          <w:rFonts w:asciiTheme="majorHAnsi" w:hAnsiTheme="majorHAnsi" w:cstheme="majorHAnsi"/>
          <w:szCs w:val="22"/>
        </w:rPr>
        <w:t>Yes. Ap</w:t>
      </w:r>
      <w:r w:rsidR="00AE471D">
        <w:rPr>
          <w:rFonts w:asciiTheme="majorHAnsi" w:hAnsiTheme="majorHAnsi" w:cstheme="majorHAnsi"/>
          <w:szCs w:val="22"/>
        </w:rPr>
        <w:t>plicants must use the provided budget p</w:t>
      </w:r>
      <w:r w:rsidRPr="00AE471D">
        <w:rPr>
          <w:rFonts w:asciiTheme="majorHAnsi" w:hAnsiTheme="majorHAnsi" w:cstheme="majorHAnsi"/>
          <w:szCs w:val="22"/>
        </w:rPr>
        <w:t>ropo</w:t>
      </w:r>
      <w:r w:rsidR="00AE471D">
        <w:rPr>
          <w:rFonts w:asciiTheme="majorHAnsi" w:hAnsiTheme="majorHAnsi" w:cstheme="majorHAnsi"/>
          <w:szCs w:val="22"/>
        </w:rPr>
        <w:t>sal template/s included in the application p</w:t>
      </w:r>
      <w:r w:rsidRPr="00AE471D">
        <w:rPr>
          <w:rFonts w:asciiTheme="majorHAnsi" w:hAnsiTheme="majorHAnsi" w:cstheme="majorHAnsi"/>
          <w:szCs w:val="22"/>
        </w:rPr>
        <w:t xml:space="preserve">ack, available on the </w:t>
      </w:r>
      <w:hyperlink r:id="rId13" w:history="1">
        <w:r w:rsidRPr="00AE471D">
          <w:rPr>
            <w:rStyle w:val="Hyperlink"/>
            <w:rFonts w:asciiTheme="majorHAnsi" w:hAnsiTheme="majorHAnsi" w:cstheme="majorHAnsi"/>
            <w:szCs w:val="22"/>
          </w:rPr>
          <w:t>Community Grants Hub Website</w:t>
        </w:r>
      </w:hyperlink>
      <w:r w:rsidRPr="00AE471D">
        <w:rPr>
          <w:rFonts w:asciiTheme="majorHAnsi" w:hAnsiTheme="majorHAnsi" w:cstheme="majorHAnsi"/>
          <w:szCs w:val="22"/>
        </w:rPr>
        <w:t xml:space="preserve">. </w:t>
      </w:r>
    </w:p>
    <w:p w14:paraId="0C4BB8D5" w14:textId="77777777" w:rsidR="00D83B2A" w:rsidRPr="00AE471D" w:rsidRDefault="00D83B2A" w:rsidP="00D83B2A">
      <w:pPr>
        <w:pStyle w:val="Heading2"/>
        <w:numPr>
          <w:ilvl w:val="0"/>
          <w:numId w:val="6"/>
        </w:numPr>
        <w:ind w:left="426" w:hanging="426"/>
        <w:rPr>
          <w:rFonts w:eastAsia="Calibri" w:cstheme="majorHAnsi"/>
          <w:sz w:val="22"/>
          <w:szCs w:val="22"/>
        </w:rPr>
      </w:pPr>
      <w:r w:rsidRPr="00AE471D">
        <w:rPr>
          <w:rFonts w:eastAsia="Calibri" w:cstheme="majorHAnsi"/>
          <w:sz w:val="22"/>
          <w:szCs w:val="22"/>
        </w:rPr>
        <w:t xml:space="preserve">Do word limits apply to selection criteria? </w:t>
      </w:r>
    </w:p>
    <w:p w14:paraId="4FFE731C" w14:textId="77777777" w:rsidR="00D83B2A" w:rsidRPr="00AE471D" w:rsidRDefault="00D83B2A" w:rsidP="00AE471D">
      <w:pPr>
        <w:pStyle w:val="BodyText"/>
        <w:ind w:left="426"/>
        <w:rPr>
          <w:rFonts w:asciiTheme="majorHAnsi" w:hAnsiTheme="majorHAnsi" w:cstheme="majorHAnsi"/>
          <w:szCs w:val="22"/>
        </w:rPr>
      </w:pPr>
      <w:r w:rsidRPr="00AE471D">
        <w:rPr>
          <w:rFonts w:asciiTheme="majorHAnsi" w:hAnsiTheme="majorHAnsi" w:cstheme="majorHAnsi"/>
          <w:szCs w:val="22"/>
        </w:rPr>
        <w:t>Yes, the following overall word limits apply to the application forms:</w:t>
      </w:r>
    </w:p>
    <w:p w14:paraId="6F92C7B2" w14:textId="77777777" w:rsidR="00D83B2A" w:rsidRPr="00AE471D" w:rsidRDefault="00D83B2A" w:rsidP="00AE471D">
      <w:pPr>
        <w:pStyle w:val="BodyText"/>
        <w:numPr>
          <w:ilvl w:val="0"/>
          <w:numId w:val="25"/>
        </w:numPr>
        <w:rPr>
          <w:rFonts w:asciiTheme="majorHAnsi" w:hAnsiTheme="majorHAnsi" w:cstheme="majorHAnsi"/>
          <w:szCs w:val="22"/>
        </w:rPr>
      </w:pPr>
      <w:r w:rsidRPr="00AE471D">
        <w:rPr>
          <w:rFonts w:asciiTheme="majorHAnsi" w:hAnsiTheme="majorHAnsi" w:cstheme="majorHAnsi"/>
          <w:szCs w:val="22"/>
        </w:rPr>
        <w:t>Capital Support: word limit of 900 words (6000 characters)</w:t>
      </w:r>
    </w:p>
    <w:p w14:paraId="6D03DF4A" w14:textId="77777777" w:rsidR="00D83B2A" w:rsidRPr="00AE471D" w:rsidRDefault="00D83B2A" w:rsidP="00AE471D">
      <w:pPr>
        <w:pStyle w:val="BodyText"/>
        <w:numPr>
          <w:ilvl w:val="0"/>
          <w:numId w:val="25"/>
        </w:numPr>
        <w:rPr>
          <w:rFonts w:asciiTheme="majorHAnsi" w:hAnsiTheme="majorHAnsi" w:cstheme="majorHAnsi"/>
          <w:szCs w:val="22"/>
        </w:rPr>
      </w:pPr>
      <w:r w:rsidRPr="00AE471D">
        <w:rPr>
          <w:rFonts w:asciiTheme="majorHAnsi" w:hAnsiTheme="majorHAnsi" w:cstheme="majorHAnsi"/>
          <w:szCs w:val="22"/>
        </w:rPr>
        <w:t>Community Support: word limit of 750 words (5000 characters)</w:t>
      </w:r>
    </w:p>
    <w:p w14:paraId="4899FBD0" w14:textId="77777777" w:rsidR="00D83B2A" w:rsidRPr="00AE471D" w:rsidRDefault="00D83B2A" w:rsidP="00AE471D">
      <w:pPr>
        <w:pStyle w:val="BodyText"/>
        <w:numPr>
          <w:ilvl w:val="0"/>
          <w:numId w:val="25"/>
        </w:numPr>
        <w:rPr>
          <w:rFonts w:asciiTheme="majorHAnsi" w:hAnsiTheme="majorHAnsi" w:cstheme="majorHAnsi"/>
          <w:szCs w:val="22"/>
        </w:rPr>
      </w:pPr>
      <w:r w:rsidRPr="00AE471D">
        <w:rPr>
          <w:rFonts w:asciiTheme="majorHAnsi" w:hAnsiTheme="majorHAnsi" w:cstheme="majorHAnsi"/>
          <w:szCs w:val="22"/>
        </w:rPr>
        <w:t>Sustainability Support: word limit of 750 words (5000 characters)</w:t>
      </w:r>
    </w:p>
    <w:p w14:paraId="565E43FC" w14:textId="77777777" w:rsidR="00D83B2A" w:rsidRPr="00AE471D" w:rsidRDefault="00D83B2A" w:rsidP="00AE471D">
      <w:pPr>
        <w:pStyle w:val="BodyText"/>
        <w:ind w:left="426"/>
        <w:rPr>
          <w:rFonts w:asciiTheme="majorHAnsi" w:hAnsiTheme="majorHAnsi" w:cstheme="majorHAnsi"/>
          <w:szCs w:val="22"/>
        </w:rPr>
      </w:pPr>
      <w:r w:rsidRPr="00AE471D">
        <w:rPr>
          <w:rFonts w:asciiTheme="majorHAnsi" w:hAnsiTheme="majorHAnsi" w:cstheme="majorHAnsi"/>
          <w:szCs w:val="22"/>
        </w:rPr>
        <w:t xml:space="preserve">For all application forms, the overall selection criteria is broken down into sub-criteria which have a word limit of 150 words each. </w:t>
      </w:r>
    </w:p>
    <w:p w14:paraId="45B35835" w14:textId="7FC9F0DE" w:rsidR="00D83B2A" w:rsidRPr="00AE471D" w:rsidRDefault="00D83B2A" w:rsidP="00AE471D">
      <w:pPr>
        <w:pStyle w:val="BodyText"/>
        <w:ind w:left="426"/>
        <w:rPr>
          <w:rFonts w:asciiTheme="majorHAnsi" w:hAnsiTheme="majorHAnsi" w:cstheme="majorHAnsi"/>
          <w:szCs w:val="22"/>
        </w:rPr>
      </w:pPr>
      <w:r w:rsidRPr="00AE471D">
        <w:rPr>
          <w:rFonts w:asciiTheme="majorHAnsi" w:hAnsiTheme="majorHAnsi" w:cstheme="majorHAnsi"/>
          <w:szCs w:val="22"/>
        </w:rPr>
        <w:t xml:space="preserve">Please note: </w:t>
      </w:r>
      <w:proofErr w:type="gramStart"/>
      <w:r w:rsidRPr="00AE471D">
        <w:rPr>
          <w:rFonts w:asciiTheme="majorHAnsi" w:hAnsiTheme="majorHAnsi" w:cstheme="majorHAnsi"/>
          <w:szCs w:val="22"/>
        </w:rPr>
        <w:t>character limits include any formatting used within the body of the response</w:t>
      </w:r>
      <w:proofErr w:type="gramEnd"/>
      <w:r w:rsidRPr="00AE471D">
        <w:rPr>
          <w:rFonts w:asciiTheme="majorHAnsi" w:hAnsiTheme="majorHAnsi" w:cstheme="majorHAnsi"/>
          <w:szCs w:val="22"/>
        </w:rPr>
        <w:t xml:space="preserve">, </w:t>
      </w:r>
      <w:proofErr w:type="gramStart"/>
      <w:r w:rsidRPr="00AE471D">
        <w:rPr>
          <w:rFonts w:asciiTheme="majorHAnsi" w:hAnsiTheme="majorHAnsi" w:cstheme="majorHAnsi"/>
          <w:szCs w:val="22"/>
        </w:rPr>
        <w:t>this includes spaces</w:t>
      </w:r>
      <w:proofErr w:type="gramEnd"/>
      <w:r w:rsidRPr="00AE471D">
        <w:rPr>
          <w:rFonts w:asciiTheme="majorHAnsi" w:hAnsiTheme="majorHAnsi" w:cstheme="majorHAnsi"/>
          <w:szCs w:val="22"/>
        </w:rPr>
        <w:t>.</w:t>
      </w:r>
    </w:p>
    <w:p w14:paraId="61CEA5AE" w14:textId="77777777" w:rsidR="00817ABD" w:rsidRPr="00AE471D" w:rsidRDefault="00817ABD" w:rsidP="00817ABD">
      <w:pPr>
        <w:pStyle w:val="Heading2"/>
        <w:numPr>
          <w:ilvl w:val="0"/>
          <w:numId w:val="6"/>
        </w:numPr>
        <w:ind w:left="426" w:hanging="426"/>
        <w:rPr>
          <w:rFonts w:cstheme="majorHAnsi"/>
          <w:sz w:val="22"/>
          <w:szCs w:val="22"/>
        </w:rPr>
      </w:pPr>
      <w:r w:rsidRPr="00AE471D">
        <w:rPr>
          <w:rFonts w:cstheme="majorHAnsi"/>
          <w:sz w:val="22"/>
          <w:szCs w:val="22"/>
        </w:rPr>
        <w:t>How do I update my physical address details in the Provider Entry Point (PEP) system?</w:t>
      </w:r>
    </w:p>
    <w:p w14:paraId="312F09F4" w14:textId="69CF932C" w:rsidR="00817ABD" w:rsidRPr="00AE471D" w:rsidRDefault="00817ABD" w:rsidP="007904A4">
      <w:pPr>
        <w:pStyle w:val="BodyText"/>
        <w:ind w:left="426"/>
        <w:rPr>
          <w:rFonts w:asciiTheme="majorHAnsi" w:hAnsiTheme="majorHAnsi" w:cstheme="majorHAnsi"/>
          <w:szCs w:val="22"/>
        </w:rPr>
      </w:pPr>
      <w:r w:rsidRPr="00AE471D">
        <w:rPr>
          <w:rFonts w:asciiTheme="majorHAnsi" w:hAnsiTheme="majorHAnsi" w:cstheme="majorHAnsi"/>
          <w:szCs w:val="22"/>
        </w:rPr>
        <w:t xml:space="preserve">Please see the task cards at </w:t>
      </w:r>
      <w:r w:rsidRPr="00AE471D">
        <w:rPr>
          <w:rFonts w:asciiTheme="majorHAnsi" w:hAnsiTheme="majorHAnsi" w:cstheme="majorHAnsi"/>
          <w:color w:val="auto"/>
          <w:szCs w:val="22"/>
        </w:rPr>
        <w:t xml:space="preserve">the </w:t>
      </w:r>
      <w:hyperlink r:id="rId14" w:history="1">
        <w:r w:rsidRPr="00AE471D">
          <w:rPr>
            <w:rStyle w:val="Hyperlink"/>
            <w:rFonts w:asciiTheme="majorHAnsi" w:hAnsiTheme="majorHAnsi" w:cstheme="majorHAnsi"/>
            <w:szCs w:val="22"/>
          </w:rPr>
          <w:t>Department of Education and Training website</w:t>
        </w:r>
      </w:hyperlink>
      <w:r w:rsidRPr="00AE471D">
        <w:rPr>
          <w:rFonts w:asciiTheme="majorHAnsi" w:hAnsiTheme="majorHAnsi" w:cstheme="majorHAnsi"/>
          <w:color w:val="auto"/>
          <w:szCs w:val="22"/>
        </w:rPr>
        <w:t xml:space="preserve"> </w:t>
      </w:r>
      <w:r w:rsidRPr="00AE471D">
        <w:rPr>
          <w:rFonts w:asciiTheme="majorHAnsi" w:hAnsiTheme="majorHAnsi" w:cstheme="majorHAnsi"/>
          <w:szCs w:val="22"/>
        </w:rPr>
        <w:t>for guidance on updating your physical address details.</w:t>
      </w:r>
    </w:p>
    <w:p w14:paraId="551681BA" w14:textId="77777777" w:rsidR="007D6247" w:rsidRPr="00AE471D" w:rsidRDefault="007D6247" w:rsidP="007D6247">
      <w:pPr>
        <w:pStyle w:val="Heading2"/>
        <w:numPr>
          <w:ilvl w:val="0"/>
          <w:numId w:val="6"/>
        </w:numPr>
        <w:ind w:left="426" w:hanging="426"/>
        <w:rPr>
          <w:rFonts w:eastAsia="Calibri" w:cstheme="majorHAnsi"/>
          <w:sz w:val="22"/>
          <w:szCs w:val="22"/>
        </w:rPr>
      </w:pPr>
      <w:r w:rsidRPr="00AE471D">
        <w:rPr>
          <w:rFonts w:eastAsia="Calibri" w:cstheme="majorHAnsi"/>
          <w:sz w:val="22"/>
          <w:szCs w:val="22"/>
        </w:rPr>
        <w:t xml:space="preserve">Where should I go for further information? </w:t>
      </w:r>
    </w:p>
    <w:p w14:paraId="5B7BA9F7" w14:textId="77777777" w:rsidR="007D6247" w:rsidRPr="00AE471D" w:rsidRDefault="007D6247" w:rsidP="007D6247">
      <w:pPr>
        <w:ind w:left="567" w:hanging="141"/>
        <w:rPr>
          <w:rFonts w:asciiTheme="majorHAnsi" w:hAnsiTheme="majorHAnsi" w:cstheme="majorHAnsi"/>
          <w:b/>
        </w:rPr>
      </w:pPr>
      <w:r w:rsidRPr="00AE471D">
        <w:rPr>
          <w:rFonts w:asciiTheme="majorHAnsi" w:hAnsiTheme="majorHAnsi" w:cstheme="majorHAnsi"/>
        </w:rPr>
        <w:t xml:space="preserve">Please email your enquiries to </w:t>
      </w:r>
      <w:hyperlink r:id="rId15" w:history="1">
        <w:r w:rsidRPr="00AE471D">
          <w:rPr>
            <w:rStyle w:val="Hyperlink"/>
            <w:rFonts w:asciiTheme="majorHAnsi" w:hAnsiTheme="majorHAnsi" w:cstheme="majorHAnsi"/>
          </w:rPr>
          <w:t>support@communitygrants.gov.au</w:t>
        </w:r>
      </w:hyperlink>
    </w:p>
    <w:p w14:paraId="5B4DDCA5" w14:textId="77777777" w:rsidR="007D6247" w:rsidRPr="00AE471D" w:rsidRDefault="007D6247" w:rsidP="00817ABD">
      <w:pPr>
        <w:pStyle w:val="BodyText"/>
        <w:rPr>
          <w:rFonts w:asciiTheme="majorHAnsi" w:hAnsiTheme="majorHAnsi" w:cstheme="majorHAnsi"/>
          <w:szCs w:val="22"/>
        </w:rPr>
      </w:pPr>
    </w:p>
    <w:p w14:paraId="7B9DAF26" w14:textId="6B553066" w:rsidR="004A401A" w:rsidRPr="00AE471D" w:rsidRDefault="004A401A" w:rsidP="004617CE">
      <w:pPr>
        <w:pStyle w:val="BodyText"/>
        <w:ind w:left="426"/>
        <w:rPr>
          <w:rFonts w:asciiTheme="majorHAnsi" w:hAnsiTheme="majorHAnsi" w:cstheme="majorHAnsi"/>
          <w:szCs w:val="22"/>
        </w:rPr>
      </w:pPr>
    </w:p>
    <w:p w14:paraId="3E2EB2F7" w14:textId="02AA8D69" w:rsidR="004A401A" w:rsidRPr="00B97BAE" w:rsidRDefault="00B97BAE" w:rsidP="004A401A">
      <w:pPr>
        <w:spacing w:before="240"/>
        <w:rPr>
          <w:color w:val="C00000"/>
          <w:sz w:val="32"/>
          <w:szCs w:val="32"/>
        </w:rPr>
      </w:pPr>
      <w:r>
        <w:rPr>
          <w:color w:val="C00000"/>
          <w:sz w:val="32"/>
          <w:szCs w:val="32"/>
        </w:rPr>
        <w:t>Eligibility to a</w:t>
      </w:r>
      <w:r w:rsidR="004A401A" w:rsidRPr="00B97BAE">
        <w:rPr>
          <w:color w:val="C00000"/>
          <w:sz w:val="32"/>
          <w:szCs w:val="32"/>
        </w:rPr>
        <w:t xml:space="preserve">pply </w:t>
      </w:r>
    </w:p>
    <w:p w14:paraId="7DAE6C4A" w14:textId="77777777" w:rsidR="004A401A" w:rsidRPr="00AE471D" w:rsidRDefault="004A401A" w:rsidP="004A401A">
      <w:pPr>
        <w:pStyle w:val="Heading2"/>
        <w:numPr>
          <w:ilvl w:val="0"/>
          <w:numId w:val="6"/>
        </w:numPr>
        <w:ind w:left="426" w:hanging="426"/>
        <w:rPr>
          <w:rFonts w:eastAsia="Calibri" w:cstheme="majorHAnsi"/>
          <w:sz w:val="22"/>
          <w:szCs w:val="22"/>
        </w:rPr>
      </w:pPr>
      <w:r w:rsidRPr="00AE471D">
        <w:rPr>
          <w:rFonts w:eastAsia="Calibri" w:cstheme="majorHAnsi"/>
          <w:sz w:val="22"/>
          <w:szCs w:val="22"/>
        </w:rPr>
        <w:t>Who can apply?</w:t>
      </w:r>
    </w:p>
    <w:p w14:paraId="277D441A" w14:textId="77777777" w:rsidR="004A401A" w:rsidRPr="00AE471D" w:rsidRDefault="004A401A" w:rsidP="004A401A">
      <w:pPr>
        <w:pStyle w:val="ListBullet"/>
        <w:numPr>
          <w:ilvl w:val="0"/>
          <w:numId w:val="0"/>
        </w:numPr>
        <w:spacing w:before="120"/>
        <w:ind w:left="717" w:hanging="360"/>
        <w:rPr>
          <w:rFonts w:asciiTheme="majorHAnsi" w:hAnsiTheme="majorHAnsi" w:cstheme="majorHAnsi"/>
          <w:sz w:val="22"/>
          <w:szCs w:val="22"/>
        </w:rPr>
      </w:pPr>
      <w:r w:rsidRPr="00AE471D">
        <w:rPr>
          <w:rFonts w:asciiTheme="majorHAnsi" w:hAnsiTheme="majorHAnsi" w:cstheme="majorHAnsi"/>
          <w:sz w:val="22"/>
          <w:szCs w:val="22"/>
        </w:rPr>
        <w:t>To be eligible for this grant opportunity, at the date of application lodgement, you must be:</w:t>
      </w:r>
    </w:p>
    <w:p w14:paraId="0BAA5E9C" w14:textId="6CE225A3" w:rsidR="004A401A" w:rsidRPr="00AE471D" w:rsidRDefault="004A401A" w:rsidP="004A401A">
      <w:pPr>
        <w:pStyle w:val="ListBullet"/>
        <w:numPr>
          <w:ilvl w:val="0"/>
          <w:numId w:val="13"/>
        </w:numPr>
        <w:spacing w:before="120"/>
        <w:ind w:left="1074"/>
        <w:rPr>
          <w:rFonts w:asciiTheme="majorHAnsi" w:hAnsiTheme="majorHAnsi" w:cstheme="majorHAnsi"/>
          <w:sz w:val="22"/>
          <w:szCs w:val="22"/>
        </w:rPr>
      </w:pPr>
      <w:r w:rsidRPr="00AE471D">
        <w:rPr>
          <w:rFonts w:asciiTheme="majorHAnsi" w:hAnsiTheme="majorHAnsi" w:cstheme="majorHAnsi"/>
          <w:sz w:val="22"/>
          <w:szCs w:val="22"/>
        </w:rPr>
        <w:t>a Child Care Subsidy (CCS) approved operator of an approved child care service under Family Assistance Law</w:t>
      </w:r>
    </w:p>
    <w:p w14:paraId="21FC2CE3" w14:textId="77777777" w:rsidR="004A401A" w:rsidRPr="00AE471D" w:rsidRDefault="004A401A" w:rsidP="004A401A">
      <w:pPr>
        <w:pStyle w:val="ListBullet"/>
        <w:numPr>
          <w:ilvl w:val="0"/>
          <w:numId w:val="0"/>
        </w:numPr>
        <w:spacing w:before="120"/>
        <w:ind w:left="714"/>
        <w:rPr>
          <w:rFonts w:asciiTheme="majorHAnsi" w:hAnsiTheme="majorHAnsi" w:cstheme="majorHAnsi"/>
          <w:sz w:val="22"/>
          <w:szCs w:val="22"/>
        </w:rPr>
      </w:pPr>
      <w:r w:rsidRPr="00AE471D">
        <w:rPr>
          <w:rFonts w:asciiTheme="majorHAnsi" w:hAnsiTheme="majorHAnsi" w:cstheme="majorHAnsi"/>
          <w:b/>
          <w:sz w:val="22"/>
          <w:szCs w:val="22"/>
          <w:u w:val="single"/>
        </w:rPr>
        <w:t>AND</w:t>
      </w:r>
      <w:r w:rsidRPr="00AE471D">
        <w:rPr>
          <w:rFonts w:asciiTheme="majorHAnsi" w:hAnsiTheme="majorHAnsi" w:cstheme="majorHAnsi"/>
          <w:sz w:val="22"/>
          <w:szCs w:val="22"/>
        </w:rPr>
        <w:t xml:space="preserve"> </w:t>
      </w:r>
    </w:p>
    <w:p w14:paraId="6E99E6D8" w14:textId="720E61AB" w:rsidR="00516EED" w:rsidRPr="00AE471D" w:rsidRDefault="004A401A" w:rsidP="004A401A">
      <w:pPr>
        <w:pStyle w:val="ListBullet"/>
        <w:numPr>
          <w:ilvl w:val="1"/>
          <w:numId w:val="15"/>
        </w:numPr>
        <w:spacing w:before="120"/>
        <w:ind w:left="1077"/>
        <w:rPr>
          <w:rFonts w:asciiTheme="majorHAnsi" w:hAnsiTheme="majorHAnsi" w:cstheme="majorHAnsi"/>
          <w:sz w:val="22"/>
          <w:szCs w:val="22"/>
        </w:rPr>
      </w:pPr>
      <w:r w:rsidRPr="00AE471D">
        <w:rPr>
          <w:rFonts w:asciiTheme="majorHAnsi" w:hAnsiTheme="majorHAnsi" w:cstheme="majorHAnsi"/>
          <w:sz w:val="22"/>
          <w:szCs w:val="22"/>
        </w:rPr>
        <w:t>your service must be providing child care in a CCCF priority area (refer to section 4.3 of the Grant Opportunity Guidelines</w:t>
      </w:r>
    </w:p>
    <w:p w14:paraId="6252CC5E" w14:textId="43960DBD" w:rsidR="004A401A" w:rsidRPr="00AE471D" w:rsidRDefault="004A401A" w:rsidP="00516EED">
      <w:pPr>
        <w:pStyle w:val="ListBullet"/>
        <w:numPr>
          <w:ilvl w:val="0"/>
          <w:numId w:val="0"/>
        </w:numPr>
        <w:spacing w:before="120"/>
        <w:ind w:left="717"/>
        <w:rPr>
          <w:rFonts w:asciiTheme="majorHAnsi" w:hAnsiTheme="majorHAnsi" w:cstheme="majorHAnsi"/>
          <w:sz w:val="22"/>
          <w:szCs w:val="22"/>
          <w:u w:val="single"/>
        </w:rPr>
      </w:pPr>
      <w:r w:rsidRPr="00AE471D">
        <w:rPr>
          <w:rFonts w:asciiTheme="majorHAnsi" w:hAnsiTheme="majorHAnsi" w:cstheme="majorHAnsi"/>
          <w:b/>
          <w:sz w:val="22"/>
          <w:szCs w:val="22"/>
          <w:u w:val="single"/>
        </w:rPr>
        <w:t>OR</w:t>
      </w:r>
      <w:r w:rsidRPr="00AE471D">
        <w:rPr>
          <w:rFonts w:asciiTheme="majorHAnsi" w:hAnsiTheme="majorHAnsi" w:cstheme="majorHAnsi"/>
          <w:sz w:val="22"/>
          <w:szCs w:val="22"/>
          <w:u w:val="single"/>
        </w:rPr>
        <w:t xml:space="preserve"> </w:t>
      </w:r>
    </w:p>
    <w:p w14:paraId="1D770C11" w14:textId="3E9A6162" w:rsidR="004A401A" w:rsidRPr="00AE471D" w:rsidRDefault="004A401A" w:rsidP="004A401A">
      <w:pPr>
        <w:pStyle w:val="ListBullet"/>
        <w:numPr>
          <w:ilvl w:val="1"/>
          <w:numId w:val="15"/>
        </w:numPr>
        <w:spacing w:before="120"/>
        <w:ind w:left="1077"/>
        <w:rPr>
          <w:rFonts w:asciiTheme="majorHAnsi" w:hAnsiTheme="majorHAnsi" w:cstheme="majorHAnsi"/>
          <w:b/>
          <w:bCs/>
          <w:sz w:val="22"/>
          <w:szCs w:val="22"/>
          <w:u w:val="single"/>
        </w:rPr>
      </w:pPr>
      <w:r w:rsidRPr="00AE471D">
        <w:rPr>
          <w:rFonts w:asciiTheme="majorHAnsi" w:hAnsiTheme="majorHAnsi" w:cstheme="majorHAnsi"/>
          <w:sz w:val="22"/>
          <w:szCs w:val="22"/>
        </w:rPr>
        <w:t>50 percent or more of children attending your service must reside in a CCCF priority area</w:t>
      </w:r>
    </w:p>
    <w:p w14:paraId="7B169A73" w14:textId="77777777" w:rsidR="004A401A" w:rsidRPr="00AE471D" w:rsidRDefault="004A401A" w:rsidP="004A401A">
      <w:pPr>
        <w:pStyle w:val="ListBullet"/>
        <w:numPr>
          <w:ilvl w:val="0"/>
          <w:numId w:val="0"/>
        </w:numPr>
        <w:spacing w:before="120"/>
        <w:ind w:left="717"/>
        <w:rPr>
          <w:rFonts w:asciiTheme="majorHAnsi" w:hAnsiTheme="majorHAnsi" w:cstheme="majorHAnsi"/>
          <w:b/>
          <w:bCs/>
          <w:sz w:val="22"/>
          <w:szCs w:val="22"/>
          <w:u w:val="single"/>
        </w:rPr>
      </w:pPr>
      <w:r w:rsidRPr="00AE471D">
        <w:rPr>
          <w:rFonts w:asciiTheme="majorHAnsi" w:hAnsiTheme="majorHAnsi" w:cstheme="majorHAnsi"/>
          <w:b/>
          <w:bCs/>
          <w:sz w:val="22"/>
          <w:szCs w:val="22"/>
          <w:u w:val="single"/>
        </w:rPr>
        <w:t>OR</w:t>
      </w:r>
    </w:p>
    <w:p w14:paraId="2D302969" w14:textId="76CD3C66" w:rsidR="004A401A" w:rsidRPr="00AE471D" w:rsidRDefault="004A401A" w:rsidP="004A401A">
      <w:pPr>
        <w:pStyle w:val="ListBullet"/>
        <w:numPr>
          <w:ilvl w:val="1"/>
          <w:numId w:val="15"/>
        </w:numPr>
        <w:spacing w:before="120"/>
        <w:ind w:left="1077"/>
        <w:rPr>
          <w:rFonts w:asciiTheme="majorHAnsi" w:hAnsiTheme="majorHAnsi" w:cstheme="majorHAnsi"/>
          <w:sz w:val="22"/>
          <w:szCs w:val="22"/>
        </w:rPr>
      </w:pPr>
      <w:r w:rsidRPr="00AE471D">
        <w:rPr>
          <w:rFonts w:asciiTheme="majorHAnsi" w:hAnsiTheme="majorHAnsi" w:cstheme="majorHAnsi"/>
          <w:sz w:val="22"/>
          <w:szCs w:val="22"/>
        </w:rPr>
        <w:t>50 percent or more of your educators must be delivering care in a CCCF priority area</w:t>
      </w:r>
      <w:r w:rsidR="009E6199" w:rsidRPr="00AE471D">
        <w:rPr>
          <w:rFonts w:asciiTheme="majorHAnsi" w:hAnsiTheme="majorHAnsi" w:cstheme="majorHAnsi"/>
          <w:sz w:val="22"/>
          <w:szCs w:val="22"/>
        </w:rPr>
        <w:t xml:space="preserve"> (for family day care services)</w:t>
      </w:r>
    </w:p>
    <w:p w14:paraId="2BB16FE5" w14:textId="77777777" w:rsidR="004A401A" w:rsidRPr="00AE471D" w:rsidRDefault="004A401A" w:rsidP="004A401A">
      <w:pPr>
        <w:pStyle w:val="ListBullet"/>
        <w:numPr>
          <w:ilvl w:val="0"/>
          <w:numId w:val="0"/>
        </w:numPr>
        <w:spacing w:before="120"/>
        <w:ind w:left="717"/>
        <w:rPr>
          <w:rFonts w:asciiTheme="majorHAnsi" w:hAnsiTheme="majorHAnsi" w:cstheme="majorHAnsi"/>
          <w:sz w:val="22"/>
          <w:szCs w:val="22"/>
        </w:rPr>
      </w:pPr>
      <w:r w:rsidRPr="00AE471D">
        <w:rPr>
          <w:rFonts w:asciiTheme="majorHAnsi" w:hAnsiTheme="majorHAnsi" w:cstheme="majorHAnsi"/>
          <w:b/>
          <w:bCs/>
          <w:sz w:val="22"/>
          <w:szCs w:val="22"/>
          <w:u w:val="single"/>
        </w:rPr>
        <w:t>OR</w:t>
      </w:r>
    </w:p>
    <w:p w14:paraId="511E7A5C" w14:textId="77777777" w:rsidR="004A401A" w:rsidRPr="00AE471D" w:rsidRDefault="004A401A" w:rsidP="004A401A">
      <w:pPr>
        <w:pStyle w:val="ListBullet"/>
        <w:numPr>
          <w:ilvl w:val="1"/>
          <w:numId w:val="14"/>
        </w:numPr>
        <w:spacing w:before="120"/>
        <w:ind w:left="1077"/>
        <w:rPr>
          <w:rFonts w:asciiTheme="majorHAnsi" w:hAnsiTheme="majorHAnsi" w:cstheme="majorHAnsi"/>
          <w:sz w:val="22"/>
          <w:szCs w:val="22"/>
        </w:rPr>
      </w:pPr>
      <w:proofErr w:type="gramStart"/>
      <w:r w:rsidRPr="00AE471D">
        <w:rPr>
          <w:rFonts w:asciiTheme="majorHAnsi" w:hAnsiTheme="majorHAnsi" w:cstheme="majorHAnsi"/>
          <w:sz w:val="22"/>
          <w:szCs w:val="22"/>
        </w:rPr>
        <w:t>you</w:t>
      </w:r>
      <w:proofErr w:type="gramEnd"/>
      <w:r w:rsidRPr="00AE471D">
        <w:rPr>
          <w:rFonts w:asciiTheme="majorHAnsi" w:hAnsiTheme="majorHAnsi" w:cstheme="majorHAnsi"/>
          <w:sz w:val="22"/>
          <w:szCs w:val="22"/>
        </w:rPr>
        <w:t xml:space="preserve"> must be an approved operator of an In Home Care service that was a previous recipient of funding under the department’s Community Support Program, during 2017-18.</w:t>
      </w:r>
    </w:p>
    <w:p w14:paraId="1948F0EB" w14:textId="77777777" w:rsidR="004A401A" w:rsidRPr="00AE471D" w:rsidRDefault="004A401A" w:rsidP="004A401A">
      <w:pPr>
        <w:ind w:left="426"/>
        <w:rPr>
          <w:rFonts w:asciiTheme="majorHAnsi" w:hAnsiTheme="majorHAnsi" w:cstheme="majorHAnsi"/>
        </w:rPr>
      </w:pPr>
      <w:r w:rsidRPr="00AE471D">
        <w:rPr>
          <w:rFonts w:asciiTheme="majorHAnsi" w:hAnsiTheme="majorHAnsi" w:cstheme="majorHAnsi"/>
        </w:rPr>
        <w:t xml:space="preserve">If a service is not located in a CCCF priority area, but 50 per cent or more of the children that attend the service reside in a CCCF priority area, that service </w:t>
      </w:r>
      <w:proofErr w:type="gramStart"/>
      <w:r w:rsidRPr="00AE471D">
        <w:rPr>
          <w:rFonts w:asciiTheme="majorHAnsi" w:hAnsiTheme="majorHAnsi" w:cstheme="majorHAnsi"/>
        </w:rPr>
        <w:t>is considered</w:t>
      </w:r>
      <w:proofErr w:type="gramEnd"/>
      <w:r w:rsidRPr="00AE471D">
        <w:rPr>
          <w:rFonts w:asciiTheme="majorHAnsi" w:hAnsiTheme="majorHAnsi" w:cstheme="majorHAnsi"/>
        </w:rPr>
        <w:t xml:space="preserve"> to satisfy the eligibility criterion above.</w:t>
      </w:r>
    </w:p>
    <w:p w14:paraId="1E4F2484" w14:textId="2E32887C" w:rsidR="004A401A" w:rsidRPr="00AE471D" w:rsidRDefault="004A401A" w:rsidP="004A401A">
      <w:pPr>
        <w:ind w:left="426"/>
        <w:rPr>
          <w:rFonts w:asciiTheme="majorHAnsi" w:hAnsiTheme="majorHAnsi" w:cstheme="majorHAnsi"/>
        </w:rPr>
      </w:pPr>
      <w:r w:rsidRPr="00AE471D">
        <w:rPr>
          <w:rFonts w:asciiTheme="majorHAnsi" w:hAnsiTheme="majorHAnsi" w:cstheme="majorHAnsi"/>
        </w:rPr>
        <w:t>You will also be required to meet any other eligibility requirements that may apply to the CCCF element you are seeking funding under.</w:t>
      </w:r>
    </w:p>
    <w:p w14:paraId="2C7E2E94" w14:textId="77777777" w:rsidR="003F454C" w:rsidRPr="00AE471D" w:rsidRDefault="003F454C" w:rsidP="003F454C">
      <w:pPr>
        <w:pStyle w:val="Heading2"/>
        <w:numPr>
          <w:ilvl w:val="0"/>
          <w:numId w:val="6"/>
        </w:numPr>
        <w:ind w:left="426" w:hanging="426"/>
        <w:rPr>
          <w:rFonts w:eastAsia="Calibri" w:cstheme="majorHAnsi"/>
          <w:sz w:val="22"/>
          <w:szCs w:val="22"/>
        </w:rPr>
      </w:pPr>
      <w:r w:rsidRPr="00AE471D">
        <w:rPr>
          <w:rFonts w:eastAsia="Calibri" w:cstheme="majorHAnsi"/>
          <w:sz w:val="22"/>
          <w:szCs w:val="22"/>
        </w:rPr>
        <w:t>Who is not eligible to apply?</w:t>
      </w:r>
    </w:p>
    <w:p w14:paraId="7FCDA566" w14:textId="77777777" w:rsidR="003F454C" w:rsidRPr="00AE471D" w:rsidRDefault="003F454C" w:rsidP="007904A4">
      <w:pPr>
        <w:ind w:left="360"/>
        <w:rPr>
          <w:rFonts w:asciiTheme="majorHAnsi" w:eastAsia="Times New Roman" w:hAnsiTheme="majorHAnsi" w:cstheme="majorHAnsi"/>
          <w:iCs/>
        </w:rPr>
      </w:pPr>
      <w:r w:rsidRPr="00AE471D">
        <w:rPr>
          <w:rFonts w:asciiTheme="majorHAnsi" w:eastAsia="Times New Roman" w:hAnsiTheme="majorHAnsi" w:cstheme="majorHAnsi"/>
          <w:iCs/>
        </w:rPr>
        <w:t xml:space="preserve">You are not eligible to apply if you: </w:t>
      </w:r>
    </w:p>
    <w:p w14:paraId="0F4F3EC2" w14:textId="38416FB0" w:rsidR="003F454C" w:rsidRPr="00AE471D" w:rsidRDefault="003F454C" w:rsidP="007904A4">
      <w:pPr>
        <w:pStyle w:val="ListBullet"/>
        <w:ind w:left="720"/>
        <w:rPr>
          <w:rFonts w:asciiTheme="majorHAnsi" w:hAnsiTheme="majorHAnsi" w:cstheme="majorHAnsi"/>
          <w:sz w:val="22"/>
          <w:szCs w:val="22"/>
        </w:rPr>
      </w:pPr>
      <w:r w:rsidRPr="00AE471D">
        <w:rPr>
          <w:rFonts w:asciiTheme="majorHAnsi" w:hAnsiTheme="majorHAnsi" w:cstheme="majorHAnsi"/>
          <w:sz w:val="22"/>
          <w:szCs w:val="22"/>
        </w:rPr>
        <w:t>do not meet the eligibility criteria described under section 4.1 of t</w:t>
      </w:r>
      <w:r w:rsidR="00AE471D">
        <w:rPr>
          <w:rFonts w:asciiTheme="majorHAnsi" w:hAnsiTheme="majorHAnsi" w:cstheme="majorHAnsi"/>
          <w:sz w:val="22"/>
          <w:szCs w:val="22"/>
        </w:rPr>
        <w:t>he Grant Opportunity Guidelines</w:t>
      </w:r>
    </w:p>
    <w:p w14:paraId="6E273FF6" w14:textId="77777777" w:rsidR="003F454C" w:rsidRPr="00AE471D" w:rsidRDefault="003F454C" w:rsidP="007904A4">
      <w:pPr>
        <w:pStyle w:val="ListBullet"/>
        <w:ind w:left="720"/>
        <w:rPr>
          <w:rFonts w:asciiTheme="majorHAnsi" w:hAnsiTheme="majorHAnsi" w:cstheme="majorHAnsi"/>
          <w:sz w:val="22"/>
          <w:szCs w:val="22"/>
        </w:rPr>
      </w:pPr>
      <w:proofErr w:type="gramStart"/>
      <w:r w:rsidRPr="00AE471D">
        <w:rPr>
          <w:rFonts w:asciiTheme="majorHAnsi" w:hAnsiTheme="majorHAnsi" w:cstheme="majorHAnsi"/>
          <w:sz w:val="22"/>
          <w:szCs w:val="22"/>
        </w:rPr>
        <w:t>are</w:t>
      </w:r>
      <w:proofErr w:type="gramEnd"/>
      <w:r w:rsidRPr="00AE471D">
        <w:rPr>
          <w:rFonts w:asciiTheme="majorHAnsi" w:hAnsiTheme="majorHAnsi" w:cstheme="majorHAnsi"/>
          <w:sz w:val="22"/>
          <w:szCs w:val="22"/>
        </w:rPr>
        <w:t xml:space="preserve"> already receiving CCCF funding awarded under the 2017 CCCF restricted non-competitive grant opportunity. </w:t>
      </w:r>
    </w:p>
    <w:p w14:paraId="72CDB600" w14:textId="77777777" w:rsidR="003F454C" w:rsidRPr="00AE471D" w:rsidRDefault="003F454C" w:rsidP="007904A4">
      <w:pPr>
        <w:pStyle w:val="ListBullet"/>
        <w:numPr>
          <w:ilvl w:val="0"/>
          <w:numId w:val="0"/>
        </w:numPr>
        <w:ind w:left="360"/>
        <w:rPr>
          <w:rFonts w:asciiTheme="majorHAnsi" w:hAnsiTheme="majorHAnsi" w:cstheme="majorHAnsi"/>
          <w:sz w:val="22"/>
          <w:szCs w:val="22"/>
        </w:rPr>
      </w:pPr>
      <w:r w:rsidRPr="00AE471D">
        <w:rPr>
          <w:rFonts w:asciiTheme="majorHAnsi" w:hAnsiTheme="majorHAnsi" w:cstheme="majorHAnsi"/>
          <w:sz w:val="22"/>
          <w:szCs w:val="22"/>
        </w:rPr>
        <w:t xml:space="preserve">Services that were awarded funding under the 2017 CCCF open competitive grant opportunity (Round 1) are not eligible to apply for funding under this grant opportunity if this is for the same </w:t>
      </w:r>
      <w:proofErr w:type="gramStart"/>
      <w:r w:rsidRPr="00AE471D">
        <w:rPr>
          <w:rFonts w:asciiTheme="majorHAnsi" w:hAnsiTheme="majorHAnsi" w:cstheme="majorHAnsi"/>
          <w:sz w:val="22"/>
          <w:szCs w:val="22"/>
        </w:rPr>
        <w:t>child care</w:t>
      </w:r>
      <w:proofErr w:type="gramEnd"/>
      <w:r w:rsidRPr="00AE471D">
        <w:rPr>
          <w:rFonts w:asciiTheme="majorHAnsi" w:hAnsiTheme="majorHAnsi" w:cstheme="majorHAnsi"/>
          <w:sz w:val="22"/>
          <w:szCs w:val="22"/>
        </w:rPr>
        <w:t xml:space="preserve"> service under the same CCCF element. </w:t>
      </w:r>
    </w:p>
    <w:p w14:paraId="58CC2518" w14:textId="77777777" w:rsidR="003F454C" w:rsidRPr="00AE471D" w:rsidRDefault="003F454C" w:rsidP="003F454C">
      <w:pPr>
        <w:pStyle w:val="Heading2"/>
        <w:numPr>
          <w:ilvl w:val="0"/>
          <w:numId w:val="6"/>
        </w:numPr>
        <w:ind w:left="426" w:hanging="426"/>
        <w:rPr>
          <w:rFonts w:eastAsia="Calibri" w:cstheme="majorHAnsi"/>
          <w:sz w:val="22"/>
          <w:szCs w:val="22"/>
        </w:rPr>
      </w:pPr>
      <w:r w:rsidRPr="00AE471D">
        <w:rPr>
          <w:rFonts w:eastAsia="Calibri" w:cstheme="majorHAnsi"/>
          <w:sz w:val="22"/>
          <w:szCs w:val="22"/>
        </w:rPr>
        <w:lastRenderedPageBreak/>
        <w:t>If I have previously received funding under the CCCF, am I eligible to apply?</w:t>
      </w:r>
    </w:p>
    <w:p w14:paraId="6E819583" w14:textId="111B4BC1" w:rsidR="003F454C" w:rsidRPr="00AE471D" w:rsidRDefault="003F454C" w:rsidP="00AE471D">
      <w:pPr>
        <w:pStyle w:val="ListBullet"/>
        <w:numPr>
          <w:ilvl w:val="0"/>
          <w:numId w:val="0"/>
        </w:numPr>
        <w:ind w:left="426" w:hanging="66"/>
        <w:rPr>
          <w:rFonts w:asciiTheme="majorHAnsi" w:hAnsiTheme="majorHAnsi" w:cstheme="majorHAnsi"/>
          <w:sz w:val="22"/>
          <w:szCs w:val="22"/>
        </w:rPr>
      </w:pPr>
      <w:r w:rsidRPr="00AE471D">
        <w:rPr>
          <w:rFonts w:asciiTheme="majorHAnsi" w:hAnsiTheme="majorHAnsi" w:cstheme="majorHAnsi"/>
          <w:sz w:val="22"/>
          <w:szCs w:val="22"/>
        </w:rPr>
        <w:t>No, you a</w:t>
      </w:r>
      <w:r w:rsidR="00AE471D">
        <w:rPr>
          <w:rFonts w:asciiTheme="majorHAnsi" w:hAnsiTheme="majorHAnsi" w:cstheme="majorHAnsi"/>
          <w:sz w:val="22"/>
          <w:szCs w:val="22"/>
        </w:rPr>
        <w:t xml:space="preserve">re not eligible to apply if you </w:t>
      </w:r>
      <w:r w:rsidRPr="00AE471D">
        <w:rPr>
          <w:rFonts w:asciiTheme="majorHAnsi" w:hAnsiTheme="majorHAnsi" w:cstheme="majorHAnsi"/>
          <w:sz w:val="22"/>
          <w:szCs w:val="22"/>
        </w:rPr>
        <w:t>are already receiving CCCF funding awarded under the</w:t>
      </w:r>
      <w:r w:rsidR="00AE471D">
        <w:rPr>
          <w:rFonts w:asciiTheme="majorHAnsi" w:hAnsiTheme="majorHAnsi" w:cstheme="majorHAnsi"/>
          <w:sz w:val="22"/>
          <w:szCs w:val="22"/>
        </w:rPr>
        <w:t xml:space="preserve"> 2</w:t>
      </w:r>
      <w:r w:rsidRPr="00AE471D">
        <w:rPr>
          <w:rFonts w:asciiTheme="majorHAnsi" w:hAnsiTheme="majorHAnsi" w:cstheme="majorHAnsi"/>
          <w:sz w:val="22"/>
          <w:szCs w:val="22"/>
        </w:rPr>
        <w:t xml:space="preserve">017 CCCF restricted non-competitive grant opportunity. </w:t>
      </w:r>
    </w:p>
    <w:p w14:paraId="1E615DF9" w14:textId="7BEDAAB6" w:rsidR="00990934" w:rsidRPr="00AE471D" w:rsidRDefault="003F454C" w:rsidP="00990934">
      <w:pPr>
        <w:pStyle w:val="Heading2"/>
        <w:numPr>
          <w:ilvl w:val="0"/>
          <w:numId w:val="6"/>
        </w:numPr>
        <w:ind w:left="426" w:hanging="426"/>
        <w:rPr>
          <w:rFonts w:cstheme="majorHAnsi"/>
          <w:sz w:val="22"/>
          <w:szCs w:val="22"/>
        </w:rPr>
      </w:pPr>
      <w:r w:rsidRPr="00AE471D">
        <w:rPr>
          <w:rFonts w:eastAsia="Times New Roman" w:cstheme="majorHAnsi"/>
          <w:iCs/>
          <w:sz w:val="22"/>
          <w:szCs w:val="22"/>
        </w:rPr>
        <w:t xml:space="preserve">Services that were awarded funding under the 2017 CCCF open competitive grant opportunity (Round 1) are not eligible to apply for funding under this grant opportunity if this is for the same </w:t>
      </w:r>
      <w:proofErr w:type="gramStart"/>
      <w:r w:rsidRPr="00AE471D">
        <w:rPr>
          <w:rFonts w:eastAsia="Times New Roman" w:cstheme="majorHAnsi"/>
          <w:iCs/>
          <w:sz w:val="22"/>
          <w:szCs w:val="22"/>
        </w:rPr>
        <w:t>child care</w:t>
      </w:r>
      <w:proofErr w:type="gramEnd"/>
      <w:r w:rsidRPr="00AE471D">
        <w:rPr>
          <w:rFonts w:eastAsia="Times New Roman" w:cstheme="majorHAnsi"/>
          <w:iCs/>
          <w:sz w:val="22"/>
          <w:szCs w:val="22"/>
        </w:rPr>
        <w:t xml:space="preserve"> service under the same CCCF element. </w:t>
      </w:r>
      <w:r w:rsidR="00990934" w:rsidRPr="00AE471D">
        <w:rPr>
          <w:rFonts w:cstheme="majorHAnsi"/>
          <w:sz w:val="22"/>
          <w:szCs w:val="22"/>
        </w:rPr>
        <w:t>Can In Home Care services apply for CCCF?</w:t>
      </w:r>
    </w:p>
    <w:p w14:paraId="185ED1E1" w14:textId="77777777" w:rsidR="00990934" w:rsidRPr="00AE471D" w:rsidRDefault="00990934" w:rsidP="00990934">
      <w:pPr>
        <w:ind w:left="426"/>
        <w:rPr>
          <w:rFonts w:asciiTheme="majorHAnsi" w:hAnsiTheme="majorHAnsi" w:cstheme="majorHAnsi"/>
        </w:rPr>
      </w:pPr>
      <w:r w:rsidRPr="00AE471D">
        <w:rPr>
          <w:rFonts w:asciiTheme="majorHAnsi" w:hAnsiTheme="majorHAnsi" w:cstheme="majorHAnsi"/>
        </w:rPr>
        <w:t>In Home Care (</w:t>
      </w:r>
      <w:proofErr w:type="gramStart"/>
      <w:r w:rsidRPr="00AE471D">
        <w:rPr>
          <w:rFonts w:asciiTheme="majorHAnsi" w:hAnsiTheme="majorHAnsi" w:cstheme="majorHAnsi"/>
        </w:rPr>
        <w:t>IHC)</w:t>
      </w:r>
      <w:proofErr w:type="gramEnd"/>
      <w:r w:rsidRPr="00AE471D">
        <w:rPr>
          <w:rFonts w:asciiTheme="majorHAnsi" w:hAnsiTheme="majorHAnsi" w:cstheme="majorHAnsi"/>
        </w:rPr>
        <w:t xml:space="preserve"> services that were a previous recipient of funding under the department’s Community Support Program, during 2017-18 will be able to apply under this grant opportunity. </w:t>
      </w:r>
    </w:p>
    <w:p w14:paraId="08A675F7" w14:textId="1D172E14" w:rsidR="00990934" w:rsidRPr="00AE471D" w:rsidRDefault="00990934" w:rsidP="00990934">
      <w:pPr>
        <w:ind w:left="426"/>
        <w:rPr>
          <w:rFonts w:asciiTheme="majorHAnsi" w:hAnsiTheme="majorHAnsi" w:cstheme="majorHAnsi"/>
        </w:rPr>
      </w:pPr>
      <w:r w:rsidRPr="00AE471D">
        <w:rPr>
          <w:rFonts w:asciiTheme="majorHAnsi" w:hAnsiTheme="majorHAnsi" w:cstheme="majorHAnsi"/>
        </w:rPr>
        <w:t xml:space="preserve">IHC services that did not receive funding under the Community Support Program during 2017-18 may only apply if 50 per cent or more of the children </w:t>
      </w:r>
      <w:proofErr w:type="gramStart"/>
      <w:r w:rsidRPr="00AE471D">
        <w:rPr>
          <w:rFonts w:asciiTheme="majorHAnsi" w:hAnsiTheme="majorHAnsi" w:cstheme="majorHAnsi"/>
        </w:rPr>
        <w:t>being cared for</w:t>
      </w:r>
      <w:proofErr w:type="gramEnd"/>
      <w:r w:rsidRPr="00AE471D">
        <w:rPr>
          <w:rFonts w:asciiTheme="majorHAnsi" w:hAnsiTheme="majorHAnsi" w:cstheme="majorHAnsi"/>
        </w:rPr>
        <w:t xml:space="preserve"> by the service reside in a CCCF priority area.</w:t>
      </w:r>
    </w:p>
    <w:p w14:paraId="0E99A2D9" w14:textId="77777777" w:rsidR="00990934" w:rsidRPr="00AE471D" w:rsidRDefault="00990934" w:rsidP="00990934">
      <w:pPr>
        <w:pStyle w:val="Heading2"/>
        <w:numPr>
          <w:ilvl w:val="0"/>
          <w:numId w:val="6"/>
        </w:numPr>
        <w:ind w:left="426" w:hanging="426"/>
        <w:rPr>
          <w:rFonts w:cstheme="majorHAnsi"/>
          <w:sz w:val="22"/>
          <w:szCs w:val="22"/>
        </w:rPr>
      </w:pPr>
      <w:r w:rsidRPr="00AE471D">
        <w:rPr>
          <w:rFonts w:cstheme="majorHAnsi"/>
          <w:sz w:val="22"/>
          <w:szCs w:val="22"/>
        </w:rPr>
        <w:t>Where are the priority areas?</w:t>
      </w:r>
    </w:p>
    <w:p w14:paraId="5ADEEB6F" w14:textId="012A626C" w:rsidR="005906B9" w:rsidRPr="00AE471D" w:rsidRDefault="00990934" w:rsidP="005906B9">
      <w:pPr>
        <w:ind w:left="426"/>
        <w:rPr>
          <w:rFonts w:asciiTheme="majorHAnsi" w:hAnsiTheme="majorHAnsi" w:cstheme="majorHAnsi"/>
        </w:rPr>
      </w:pPr>
      <w:r w:rsidRPr="00AE471D">
        <w:rPr>
          <w:rFonts w:asciiTheme="majorHAnsi" w:hAnsiTheme="majorHAnsi" w:cstheme="majorHAnsi"/>
        </w:rPr>
        <w:t>The department has identified a list of priority areas that experience particularly high levels of disadvantage compared to most other communities</w:t>
      </w:r>
      <w:r w:rsidR="005906B9" w:rsidRPr="00AE471D">
        <w:rPr>
          <w:rFonts w:asciiTheme="majorHAnsi" w:hAnsiTheme="majorHAnsi" w:cstheme="majorHAnsi"/>
        </w:rPr>
        <w:t xml:space="preserve">. The department uses the Australian Statistical Geography Standard Statistical Area 2 level mesh block </w:t>
      </w:r>
      <w:proofErr w:type="gramStart"/>
      <w:r w:rsidR="005906B9" w:rsidRPr="00AE471D">
        <w:rPr>
          <w:rFonts w:asciiTheme="majorHAnsi" w:hAnsiTheme="majorHAnsi" w:cstheme="majorHAnsi"/>
        </w:rPr>
        <w:t>for the purpose of</w:t>
      </w:r>
      <w:proofErr w:type="gramEnd"/>
      <w:r w:rsidR="005906B9" w:rsidRPr="00AE471D">
        <w:rPr>
          <w:rFonts w:asciiTheme="majorHAnsi" w:hAnsiTheme="majorHAnsi" w:cstheme="majorHAnsi"/>
        </w:rPr>
        <w:t xml:space="preserve"> identifying the priority areas. The priority areas list is based on Australian Early Development Census (AEDC), Socio-Economic Indexes for Areas (SEIFA) and Australian Bureau of Statistics (ABS) remoteness and population data. </w:t>
      </w:r>
    </w:p>
    <w:p w14:paraId="3624327E" w14:textId="77777777" w:rsidR="005906B9" w:rsidRPr="00AE471D" w:rsidRDefault="005906B9" w:rsidP="005906B9">
      <w:pPr>
        <w:ind w:left="360"/>
        <w:rPr>
          <w:rFonts w:asciiTheme="majorHAnsi" w:hAnsiTheme="majorHAnsi" w:cstheme="majorHAnsi"/>
        </w:rPr>
      </w:pPr>
      <w:r w:rsidRPr="00AE471D">
        <w:rPr>
          <w:rFonts w:asciiTheme="majorHAnsi" w:hAnsiTheme="majorHAnsi" w:cstheme="majorHAnsi"/>
        </w:rPr>
        <w:t xml:space="preserve">The measures </w:t>
      </w:r>
      <w:proofErr w:type="gramStart"/>
      <w:r w:rsidRPr="00AE471D">
        <w:rPr>
          <w:rFonts w:asciiTheme="majorHAnsi" w:hAnsiTheme="majorHAnsi" w:cstheme="majorHAnsi"/>
        </w:rPr>
        <w:t>have been selected</w:t>
      </w:r>
      <w:proofErr w:type="gramEnd"/>
      <w:r w:rsidRPr="00AE471D">
        <w:rPr>
          <w:rFonts w:asciiTheme="majorHAnsi" w:hAnsiTheme="majorHAnsi" w:cstheme="majorHAnsi"/>
        </w:rPr>
        <w:t xml:space="preserve"> for the following reasons: </w:t>
      </w:r>
    </w:p>
    <w:p w14:paraId="25B1E9BC" w14:textId="77777777" w:rsidR="005906B9" w:rsidRPr="00AE471D" w:rsidRDefault="005906B9" w:rsidP="005906B9">
      <w:pPr>
        <w:pStyle w:val="ListParagraph"/>
        <w:numPr>
          <w:ilvl w:val="0"/>
          <w:numId w:val="17"/>
        </w:numPr>
        <w:spacing w:before="120" w:after="140" w:line="280" w:lineRule="atLeast"/>
        <w:ind w:left="1080"/>
        <w:contextualSpacing w:val="0"/>
        <w:rPr>
          <w:rFonts w:asciiTheme="majorHAnsi" w:hAnsiTheme="majorHAnsi" w:cstheme="majorHAnsi"/>
        </w:rPr>
      </w:pPr>
      <w:r w:rsidRPr="00AE471D">
        <w:rPr>
          <w:rFonts w:asciiTheme="majorHAnsi" w:hAnsiTheme="majorHAnsi" w:cstheme="majorHAnsi"/>
        </w:rPr>
        <w:t xml:space="preserve">They are trusted measures commonly used by Government Agencies to determine areas of disadvantage </w:t>
      </w:r>
    </w:p>
    <w:p w14:paraId="3560A298" w14:textId="77777777" w:rsidR="005906B9" w:rsidRPr="00AE471D" w:rsidRDefault="005906B9" w:rsidP="005906B9">
      <w:pPr>
        <w:pStyle w:val="ListParagraph"/>
        <w:numPr>
          <w:ilvl w:val="0"/>
          <w:numId w:val="17"/>
        </w:numPr>
        <w:spacing w:before="120" w:after="140" w:line="280" w:lineRule="atLeast"/>
        <w:ind w:left="1080"/>
        <w:contextualSpacing w:val="0"/>
        <w:rPr>
          <w:rFonts w:asciiTheme="majorHAnsi" w:hAnsiTheme="majorHAnsi" w:cstheme="majorHAnsi"/>
        </w:rPr>
      </w:pPr>
      <w:r w:rsidRPr="00AE471D">
        <w:rPr>
          <w:rFonts w:asciiTheme="majorHAnsi" w:hAnsiTheme="majorHAnsi" w:cstheme="majorHAnsi"/>
        </w:rPr>
        <w:t>Andrew Forrest recommended in his review of Indigenous jobs and training (the Creating Parity report) that AEDC is weighted most heavily because communities with the highest level of vulnerability and need, can be determined by the Australian Early Development Index (now AEDC)’s results</w:t>
      </w:r>
    </w:p>
    <w:p w14:paraId="1D4F8478" w14:textId="783404D4" w:rsidR="00990934" w:rsidRPr="00AE471D" w:rsidRDefault="005906B9" w:rsidP="005906B9">
      <w:pPr>
        <w:ind w:left="426"/>
        <w:rPr>
          <w:rFonts w:asciiTheme="majorHAnsi" w:hAnsiTheme="majorHAnsi" w:cstheme="majorHAnsi"/>
        </w:rPr>
      </w:pPr>
      <w:r w:rsidRPr="00AE471D">
        <w:rPr>
          <w:rFonts w:asciiTheme="majorHAnsi" w:hAnsiTheme="majorHAnsi" w:cstheme="majorHAnsi"/>
        </w:rPr>
        <w:t xml:space="preserve">Please see the </w:t>
      </w:r>
      <w:hyperlink r:id="rId16" w:history="1">
        <w:r w:rsidRPr="00AE471D">
          <w:rPr>
            <w:rStyle w:val="Hyperlink"/>
            <w:rFonts w:asciiTheme="majorHAnsi" w:hAnsiTheme="majorHAnsi" w:cstheme="majorHAnsi"/>
          </w:rPr>
          <w:t>Department of Education and Training website</w:t>
        </w:r>
      </w:hyperlink>
      <w:r w:rsidRPr="00AE471D">
        <w:rPr>
          <w:rFonts w:asciiTheme="majorHAnsi" w:hAnsiTheme="majorHAnsi" w:cstheme="majorHAnsi"/>
        </w:rPr>
        <w:t xml:space="preserve"> for maps of the priority areas. </w:t>
      </w:r>
    </w:p>
    <w:p w14:paraId="6713F8E6" w14:textId="77777777" w:rsidR="00FF79C5" w:rsidRPr="00AE471D" w:rsidRDefault="00FF79C5" w:rsidP="00FF79C5">
      <w:pPr>
        <w:pStyle w:val="Heading2"/>
        <w:numPr>
          <w:ilvl w:val="0"/>
          <w:numId w:val="6"/>
        </w:numPr>
        <w:ind w:left="426" w:hanging="426"/>
        <w:rPr>
          <w:rFonts w:cstheme="majorHAnsi"/>
          <w:sz w:val="22"/>
          <w:szCs w:val="22"/>
        </w:rPr>
      </w:pPr>
      <w:r w:rsidRPr="00AE471D">
        <w:rPr>
          <w:rFonts w:cstheme="majorHAnsi"/>
          <w:sz w:val="22"/>
          <w:szCs w:val="22"/>
        </w:rPr>
        <w:t xml:space="preserve">How do I verify if my </w:t>
      </w:r>
      <w:proofErr w:type="gramStart"/>
      <w:r w:rsidRPr="00AE471D">
        <w:rPr>
          <w:rFonts w:cstheme="majorHAnsi"/>
          <w:sz w:val="22"/>
          <w:szCs w:val="22"/>
        </w:rPr>
        <w:t>child care</w:t>
      </w:r>
      <w:proofErr w:type="gramEnd"/>
      <w:r w:rsidRPr="00AE471D">
        <w:rPr>
          <w:rFonts w:cstheme="majorHAnsi"/>
          <w:sz w:val="22"/>
          <w:szCs w:val="22"/>
        </w:rPr>
        <w:t xml:space="preserve"> service operates in a priority area?</w:t>
      </w:r>
    </w:p>
    <w:p w14:paraId="044083EC" w14:textId="35FC6804" w:rsidR="00FF79C5" w:rsidRPr="00AE471D" w:rsidRDefault="00FF79C5" w:rsidP="00FF79C5">
      <w:pPr>
        <w:pStyle w:val="BodyText"/>
        <w:ind w:left="426"/>
        <w:rPr>
          <w:rFonts w:asciiTheme="majorHAnsi" w:hAnsiTheme="majorHAnsi" w:cstheme="majorHAnsi"/>
          <w:szCs w:val="22"/>
        </w:rPr>
      </w:pPr>
      <w:r w:rsidRPr="00AE471D">
        <w:rPr>
          <w:rFonts w:asciiTheme="majorHAnsi" w:hAnsiTheme="majorHAnsi" w:cstheme="majorHAnsi"/>
          <w:szCs w:val="22"/>
        </w:rPr>
        <w:t xml:space="preserve">It is important to note that the CCCF priority areas do not necessarily match up with suburb or town boundaries. Applicants are required to determine if they are operating in a CCCF priority area before applying. By inputting the service address into the search engine described in the instructions </w:t>
      </w:r>
      <w:r w:rsidR="00B91370" w:rsidRPr="00AE471D">
        <w:rPr>
          <w:rFonts w:asciiTheme="majorHAnsi" w:hAnsiTheme="majorHAnsi" w:cstheme="majorHAnsi"/>
          <w:szCs w:val="22"/>
        </w:rPr>
        <w:t>on</w:t>
      </w:r>
      <w:r w:rsidR="00FE7525" w:rsidRPr="00AE471D">
        <w:rPr>
          <w:rFonts w:asciiTheme="majorHAnsi" w:hAnsiTheme="majorHAnsi" w:cstheme="majorHAnsi"/>
          <w:szCs w:val="22"/>
        </w:rPr>
        <w:t xml:space="preserve"> </w:t>
      </w:r>
      <w:hyperlink r:id="rId17" w:history="1">
        <w:r w:rsidR="00FE7525" w:rsidRPr="00AE471D">
          <w:rPr>
            <w:rStyle w:val="Hyperlink"/>
            <w:rFonts w:asciiTheme="majorHAnsi" w:hAnsiTheme="majorHAnsi" w:cstheme="majorHAnsi"/>
            <w:szCs w:val="22"/>
          </w:rPr>
          <w:t>this webpage</w:t>
        </w:r>
      </w:hyperlink>
      <w:r w:rsidRPr="00AE471D">
        <w:rPr>
          <w:rFonts w:asciiTheme="majorHAnsi" w:hAnsiTheme="majorHAnsi" w:cstheme="majorHAnsi"/>
          <w:szCs w:val="22"/>
        </w:rPr>
        <w:t>, an applicant will be able to determine if they are operating in a CCCF priority area.</w:t>
      </w:r>
    </w:p>
    <w:p w14:paraId="61EC66C2" w14:textId="77777777" w:rsidR="00B6225C" w:rsidRPr="00AE471D" w:rsidRDefault="00B6225C" w:rsidP="00B6225C">
      <w:pPr>
        <w:pStyle w:val="Heading2"/>
        <w:numPr>
          <w:ilvl w:val="0"/>
          <w:numId w:val="6"/>
        </w:numPr>
        <w:ind w:left="426" w:hanging="426"/>
        <w:rPr>
          <w:rFonts w:cstheme="majorHAnsi"/>
          <w:sz w:val="22"/>
          <w:szCs w:val="22"/>
        </w:rPr>
      </w:pPr>
      <w:r w:rsidRPr="00AE471D">
        <w:rPr>
          <w:rFonts w:cstheme="majorHAnsi"/>
          <w:sz w:val="22"/>
          <w:szCs w:val="22"/>
        </w:rPr>
        <w:lastRenderedPageBreak/>
        <w:t>How will I know if I am operating in an area of limited supply?</w:t>
      </w:r>
    </w:p>
    <w:p w14:paraId="452F148A" w14:textId="77777777" w:rsidR="00B6225C" w:rsidRPr="00AE471D" w:rsidRDefault="00B6225C" w:rsidP="00B6225C">
      <w:pPr>
        <w:ind w:left="426"/>
        <w:rPr>
          <w:rFonts w:asciiTheme="majorHAnsi" w:hAnsiTheme="majorHAnsi" w:cstheme="majorHAnsi"/>
        </w:rPr>
      </w:pPr>
      <w:r w:rsidRPr="00AE471D">
        <w:rPr>
          <w:rFonts w:asciiTheme="majorHAnsi" w:hAnsiTheme="majorHAnsi" w:cstheme="majorHAnsi"/>
        </w:rPr>
        <w:t xml:space="preserve">Applicants applying for funding under the Sustainability Support element must be operating in an </w:t>
      </w:r>
      <w:r w:rsidRPr="00AE471D">
        <w:rPr>
          <w:rFonts w:asciiTheme="majorHAnsi" w:hAnsiTheme="majorHAnsi" w:cstheme="majorHAnsi"/>
          <w:u w:val="single"/>
        </w:rPr>
        <w:t>area of limited supply</w:t>
      </w:r>
      <w:r w:rsidRPr="00AE471D">
        <w:rPr>
          <w:rFonts w:asciiTheme="majorHAnsi" w:hAnsiTheme="majorHAnsi" w:cstheme="majorHAnsi"/>
        </w:rPr>
        <w:t xml:space="preserve">, that is, they must be the only service provider in the area or the only service provider within reasonable proximity, and/or they must be providing an essential service that meets the specific needs of the community. Shortlisted applicants </w:t>
      </w:r>
      <w:proofErr w:type="gramStart"/>
      <w:r w:rsidRPr="00AE471D">
        <w:rPr>
          <w:rFonts w:asciiTheme="majorHAnsi" w:hAnsiTheme="majorHAnsi" w:cstheme="majorHAnsi"/>
        </w:rPr>
        <w:t>may be requested</w:t>
      </w:r>
      <w:proofErr w:type="gramEnd"/>
      <w:r w:rsidRPr="00AE471D">
        <w:rPr>
          <w:rFonts w:asciiTheme="majorHAnsi" w:hAnsiTheme="majorHAnsi" w:cstheme="majorHAnsi"/>
        </w:rPr>
        <w:t xml:space="preserve"> to provide evidence to demonstrate their eligibility under this requirement.</w:t>
      </w:r>
    </w:p>
    <w:p w14:paraId="53A52ED5" w14:textId="77777777" w:rsidR="006202E6" w:rsidRPr="00AE471D" w:rsidRDefault="006202E6" w:rsidP="006202E6">
      <w:pPr>
        <w:pStyle w:val="Heading2"/>
        <w:numPr>
          <w:ilvl w:val="0"/>
          <w:numId w:val="6"/>
        </w:numPr>
        <w:ind w:left="426" w:hanging="426"/>
        <w:rPr>
          <w:rFonts w:cstheme="majorHAnsi"/>
          <w:sz w:val="22"/>
          <w:szCs w:val="22"/>
        </w:rPr>
      </w:pPr>
      <w:r w:rsidRPr="00AE471D">
        <w:rPr>
          <w:rFonts w:cstheme="majorHAnsi"/>
          <w:sz w:val="22"/>
          <w:szCs w:val="22"/>
        </w:rPr>
        <w:t xml:space="preserve">How will I know if I am operating in an area of </w:t>
      </w:r>
      <w:proofErr w:type="gramStart"/>
      <w:r w:rsidRPr="00AE471D">
        <w:rPr>
          <w:rFonts w:cstheme="majorHAnsi"/>
          <w:sz w:val="22"/>
          <w:szCs w:val="22"/>
        </w:rPr>
        <w:t>high unmet</w:t>
      </w:r>
      <w:proofErr w:type="gramEnd"/>
      <w:r w:rsidRPr="00AE471D">
        <w:rPr>
          <w:rFonts w:cstheme="majorHAnsi"/>
          <w:sz w:val="22"/>
          <w:szCs w:val="22"/>
        </w:rPr>
        <w:t xml:space="preserve"> demand?</w:t>
      </w:r>
    </w:p>
    <w:p w14:paraId="03027FA5" w14:textId="77777777" w:rsidR="006202E6" w:rsidRPr="00AE471D" w:rsidRDefault="006202E6" w:rsidP="006202E6">
      <w:pPr>
        <w:ind w:left="426"/>
        <w:rPr>
          <w:rFonts w:asciiTheme="majorHAnsi" w:hAnsiTheme="majorHAnsi" w:cstheme="majorHAnsi"/>
        </w:rPr>
      </w:pPr>
      <w:r w:rsidRPr="00AE471D">
        <w:rPr>
          <w:rFonts w:asciiTheme="majorHAnsi" w:hAnsiTheme="majorHAnsi" w:cstheme="majorHAnsi"/>
        </w:rPr>
        <w:t xml:space="preserve">Applicants applying for funding under the Capital Support element must be operating in an </w:t>
      </w:r>
      <w:r w:rsidRPr="00AE471D">
        <w:rPr>
          <w:rFonts w:asciiTheme="majorHAnsi" w:hAnsiTheme="majorHAnsi" w:cstheme="majorHAnsi"/>
          <w:u w:val="single"/>
        </w:rPr>
        <w:t xml:space="preserve">area of </w:t>
      </w:r>
      <w:proofErr w:type="gramStart"/>
      <w:r w:rsidRPr="00AE471D">
        <w:rPr>
          <w:rFonts w:asciiTheme="majorHAnsi" w:hAnsiTheme="majorHAnsi" w:cstheme="majorHAnsi"/>
          <w:u w:val="single"/>
        </w:rPr>
        <w:t>high unmet</w:t>
      </w:r>
      <w:proofErr w:type="gramEnd"/>
      <w:r w:rsidRPr="00AE471D">
        <w:rPr>
          <w:rFonts w:asciiTheme="majorHAnsi" w:hAnsiTheme="majorHAnsi" w:cstheme="majorHAnsi"/>
          <w:u w:val="single"/>
        </w:rPr>
        <w:t xml:space="preserve"> demand</w:t>
      </w:r>
      <w:r w:rsidRPr="00AE471D">
        <w:rPr>
          <w:rFonts w:asciiTheme="majorHAnsi" w:hAnsiTheme="majorHAnsi" w:cstheme="majorHAnsi"/>
        </w:rPr>
        <w:t xml:space="preserve">, that is, an area where there is a shortage of child care places because of higher demand/need for child care places than supply. Proposed activities under this element must result in more </w:t>
      </w:r>
      <w:proofErr w:type="gramStart"/>
      <w:r w:rsidRPr="00AE471D">
        <w:rPr>
          <w:rFonts w:asciiTheme="majorHAnsi" w:hAnsiTheme="majorHAnsi" w:cstheme="majorHAnsi"/>
        </w:rPr>
        <w:t>child care</w:t>
      </w:r>
      <w:proofErr w:type="gramEnd"/>
      <w:r w:rsidRPr="00AE471D">
        <w:rPr>
          <w:rFonts w:asciiTheme="majorHAnsi" w:hAnsiTheme="majorHAnsi" w:cstheme="majorHAnsi"/>
        </w:rPr>
        <w:t xml:space="preserve"> places. Shortlisted applicants </w:t>
      </w:r>
      <w:proofErr w:type="gramStart"/>
      <w:r w:rsidRPr="00AE471D">
        <w:rPr>
          <w:rFonts w:asciiTheme="majorHAnsi" w:hAnsiTheme="majorHAnsi" w:cstheme="majorHAnsi"/>
        </w:rPr>
        <w:t>may be requested</w:t>
      </w:r>
      <w:proofErr w:type="gramEnd"/>
      <w:r w:rsidRPr="00AE471D">
        <w:rPr>
          <w:rFonts w:asciiTheme="majorHAnsi" w:hAnsiTheme="majorHAnsi" w:cstheme="majorHAnsi"/>
        </w:rPr>
        <w:t xml:space="preserve"> to provide evidence to demonstrate their eligibility under this requirement.</w:t>
      </w:r>
    </w:p>
    <w:p w14:paraId="23909449" w14:textId="77777777" w:rsidR="006606E6" w:rsidRPr="00AE471D" w:rsidRDefault="006606E6" w:rsidP="006606E6">
      <w:pPr>
        <w:pStyle w:val="Heading2"/>
        <w:numPr>
          <w:ilvl w:val="0"/>
          <w:numId w:val="6"/>
        </w:numPr>
        <w:ind w:left="426" w:hanging="426"/>
        <w:rPr>
          <w:rFonts w:cstheme="majorHAnsi"/>
          <w:sz w:val="22"/>
          <w:szCs w:val="22"/>
        </w:rPr>
      </w:pPr>
      <w:r w:rsidRPr="00AE471D">
        <w:rPr>
          <w:rFonts w:cstheme="majorHAnsi"/>
          <w:sz w:val="22"/>
          <w:szCs w:val="22"/>
        </w:rPr>
        <w:t>My service is a Children and Family Centre that is CCS approved. Can I apply under this grant opportunity?</w:t>
      </w:r>
    </w:p>
    <w:p w14:paraId="7C957002" w14:textId="77777777" w:rsidR="006606E6" w:rsidRPr="00AE471D" w:rsidRDefault="006606E6" w:rsidP="006606E6">
      <w:pPr>
        <w:ind w:left="426"/>
        <w:rPr>
          <w:rFonts w:asciiTheme="majorHAnsi" w:hAnsiTheme="majorHAnsi" w:cstheme="majorHAnsi"/>
        </w:rPr>
      </w:pPr>
      <w:r w:rsidRPr="00AE471D">
        <w:rPr>
          <w:rFonts w:asciiTheme="majorHAnsi" w:hAnsiTheme="majorHAnsi" w:cstheme="majorHAnsi"/>
        </w:rPr>
        <w:t xml:space="preserve">Yes, you may be eligible to apply, if </w:t>
      </w:r>
      <w:proofErr w:type="gramStart"/>
      <w:r w:rsidRPr="00AE471D">
        <w:rPr>
          <w:rFonts w:asciiTheme="majorHAnsi" w:hAnsiTheme="majorHAnsi" w:cstheme="majorHAnsi"/>
        </w:rPr>
        <w:t>your</w:t>
      </w:r>
      <w:proofErr w:type="gramEnd"/>
      <w:r w:rsidRPr="00AE471D">
        <w:rPr>
          <w:rFonts w:asciiTheme="majorHAnsi" w:hAnsiTheme="majorHAnsi" w:cstheme="majorHAnsi"/>
        </w:rPr>
        <w:t xml:space="preserve"> Children and Family Centre is CCS approved AND if you meet the other CCCF eligibility criteria e.g. providing care in a CCCF priority area. </w:t>
      </w:r>
    </w:p>
    <w:p w14:paraId="3E2E01CC" w14:textId="41EDAED5" w:rsidR="00B05B17" w:rsidRPr="00AE471D" w:rsidRDefault="00B05B17" w:rsidP="00B05B17">
      <w:pPr>
        <w:pStyle w:val="Heading2"/>
        <w:numPr>
          <w:ilvl w:val="0"/>
          <w:numId w:val="6"/>
        </w:numPr>
        <w:ind w:left="426" w:hanging="426"/>
        <w:rPr>
          <w:rFonts w:cstheme="majorHAnsi"/>
          <w:sz w:val="22"/>
          <w:szCs w:val="22"/>
        </w:rPr>
      </w:pPr>
      <w:r w:rsidRPr="00AE471D">
        <w:rPr>
          <w:rFonts w:cstheme="majorHAnsi"/>
          <w:sz w:val="22"/>
          <w:szCs w:val="22"/>
        </w:rPr>
        <w:t>Are not</w:t>
      </w:r>
      <w:r w:rsidR="00D64722" w:rsidRPr="00AE471D">
        <w:rPr>
          <w:rFonts w:cstheme="majorHAnsi"/>
          <w:sz w:val="22"/>
          <w:szCs w:val="22"/>
        </w:rPr>
        <w:t>-</w:t>
      </w:r>
      <w:r w:rsidRPr="00AE471D">
        <w:rPr>
          <w:rFonts w:cstheme="majorHAnsi"/>
          <w:sz w:val="22"/>
          <w:szCs w:val="22"/>
        </w:rPr>
        <w:t>for</w:t>
      </w:r>
      <w:r w:rsidR="00D64722" w:rsidRPr="00AE471D">
        <w:rPr>
          <w:rFonts w:cstheme="majorHAnsi"/>
          <w:sz w:val="22"/>
          <w:szCs w:val="22"/>
        </w:rPr>
        <w:t>-</w:t>
      </w:r>
      <w:r w:rsidRPr="00AE471D">
        <w:rPr>
          <w:rFonts w:cstheme="majorHAnsi"/>
          <w:sz w:val="22"/>
          <w:szCs w:val="22"/>
        </w:rPr>
        <w:t>profit and for</w:t>
      </w:r>
      <w:r w:rsidR="00D64722" w:rsidRPr="00AE471D">
        <w:rPr>
          <w:rFonts w:cstheme="majorHAnsi"/>
          <w:sz w:val="22"/>
          <w:szCs w:val="22"/>
        </w:rPr>
        <w:t>-</w:t>
      </w:r>
      <w:r w:rsidRPr="00AE471D">
        <w:rPr>
          <w:rFonts w:cstheme="majorHAnsi"/>
          <w:sz w:val="22"/>
          <w:szCs w:val="22"/>
        </w:rPr>
        <w:t>profit organisations eligible to apply?</w:t>
      </w:r>
    </w:p>
    <w:p w14:paraId="0607D04C" w14:textId="010C7838" w:rsidR="00B05B17" w:rsidRPr="00AE471D" w:rsidRDefault="00B05B17" w:rsidP="00B05B17">
      <w:pPr>
        <w:pStyle w:val="BodyText"/>
        <w:ind w:left="426"/>
        <w:rPr>
          <w:rFonts w:asciiTheme="majorHAnsi" w:hAnsiTheme="majorHAnsi" w:cstheme="majorHAnsi"/>
          <w:szCs w:val="22"/>
        </w:rPr>
      </w:pPr>
      <w:r w:rsidRPr="00AE471D">
        <w:rPr>
          <w:rFonts w:asciiTheme="majorHAnsi" w:hAnsiTheme="majorHAnsi" w:cstheme="majorHAnsi"/>
          <w:szCs w:val="22"/>
        </w:rPr>
        <w:t xml:space="preserve">Yes. While both for-profit and not-for-profit services are eligible to apply, funding preference </w:t>
      </w:r>
      <w:proofErr w:type="gramStart"/>
      <w:r w:rsidRPr="00AE471D">
        <w:rPr>
          <w:rFonts w:asciiTheme="majorHAnsi" w:hAnsiTheme="majorHAnsi" w:cstheme="majorHAnsi"/>
          <w:szCs w:val="22"/>
        </w:rPr>
        <w:t>will be given</w:t>
      </w:r>
      <w:proofErr w:type="gramEnd"/>
      <w:r w:rsidRPr="00AE471D">
        <w:rPr>
          <w:rFonts w:asciiTheme="majorHAnsi" w:hAnsiTheme="majorHAnsi" w:cstheme="majorHAnsi"/>
          <w:szCs w:val="22"/>
        </w:rPr>
        <w:t xml:space="preserve"> to not-for-profit services.</w:t>
      </w:r>
    </w:p>
    <w:p w14:paraId="21E145A1" w14:textId="77777777" w:rsidR="009C08FF" w:rsidRPr="00AE471D" w:rsidRDefault="009C08FF" w:rsidP="009C08FF">
      <w:pPr>
        <w:pStyle w:val="Heading2"/>
        <w:numPr>
          <w:ilvl w:val="0"/>
          <w:numId w:val="6"/>
        </w:numPr>
        <w:ind w:left="426" w:hanging="426"/>
        <w:rPr>
          <w:rFonts w:cstheme="majorHAnsi"/>
          <w:sz w:val="22"/>
          <w:szCs w:val="22"/>
        </w:rPr>
      </w:pPr>
      <w:r w:rsidRPr="00AE471D">
        <w:rPr>
          <w:rFonts w:cstheme="majorHAnsi"/>
          <w:sz w:val="22"/>
          <w:szCs w:val="22"/>
        </w:rPr>
        <w:t>Can I submit an application with another organisation?</w:t>
      </w:r>
    </w:p>
    <w:p w14:paraId="5A38F78C" w14:textId="77777777" w:rsidR="009C08FF" w:rsidRPr="00AE471D" w:rsidRDefault="009C08FF" w:rsidP="009C08FF">
      <w:pPr>
        <w:pStyle w:val="BodyText"/>
        <w:ind w:left="426"/>
        <w:rPr>
          <w:rFonts w:asciiTheme="majorHAnsi" w:hAnsiTheme="majorHAnsi" w:cstheme="majorHAnsi"/>
          <w:szCs w:val="22"/>
        </w:rPr>
      </w:pPr>
      <w:r w:rsidRPr="00AE471D">
        <w:rPr>
          <w:rFonts w:asciiTheme="majorHAnsi" w:hAnsiTheme="majorHAnsi" w:cstheme="majorHAnsi"/>
          <w:szCs w:val="22"/>
        </w:rPr>
        <w:t xml:space="preserve">Yes. Some organisations may apply together, as a consortium, to deliver grant activities. If you are submitting a joint grant application or submitting on behalf of a consortium, a member organisation or a newly created organisation </w:t>
      </w:r>
      <w:proofErr w:type="gramStart"/>
      <w:r w:rsidRPr="00AE471D">
        <w:rPr>
          <w:rFonts w:asciiTheme="majorHAnsi" w:hAnsiTheme="majorHAnsi" w:cstheme="majorHAnsi"/>
          <w:szCs w:val="22"/>
        </w:rPr>
        <w:t>must be appointed</w:t>
      </w:r>
      <w:proofErr w:type="gramEnd"/>
      <w:r w:rsidRPr="00AE471D">
        <w:rPr>
          <w:rFonts w:asciiTheme="majorHAnsi" w:hAnsiTheme="majorHAnsi" w:cstheme="majorHAnsi"/>
          <w:szCs w:val="22"/>
        </w:rPr>
        <w:t xml:space="preserve"> as the ‘lead organisation’. The lead organisation must be an approved provider under the family assistance law.</w:t>
      </w:r>
    </w:p>
    <w:p w14:paraId="2DD83AC6" w14:textId="77777777" w:rsidR="009C08FF" w:rsidRPr="00AE471D" w:rsidRDefault="009C08FF" w:rsidP="009C08FF">
      <w:pPr>
        <w:pStyle w:val="Heading2"/>
        <w:numPr>
          <w:ilvl w:val="0"/>
          <w:numId w:val="6"/>
        </w:numPr>
        <w:ind w:left="426" w:hanging="426"/>
        <w:rPr>
          <w:rFonts w:cstheme="majorHAnsi"/>
          <w:sz w:val="22"/>
          <w:szCs w:val="22"/>
        </w:rPr>
      </w:pPr>
      <w:r w:rsidRPr="00AE471D">
        <w:rPr>
          <w:rFonts w:cstheme="majorHAnsi"/>
          <w:sz w:val="22"/>
          <w:szCs w:val="22"/>
        </w:rPr>
        <w:t>Would the Department prefer a consortium (joint) arrangement?</w:t>
      </w:r>
    </w:p>
    <w:p w14:paraId="5B539931" w14:textId="77777777" w:rsidR="009C08FF" w:rsidRPr="00AE471D" w:rsidRDefault="009C08FF" w:rsidP="00FD6660">
      <w:pPr>
        <w:pStyle w:val="BodyText"/>
        <w:ind w:left="426"/>
        <w:rPr>
          <w:rFonts w:asciiTheme="majorHAnsi" w:hAnsiTheme="majorHAnsi" w:cstheme="majorHAnsi"/>
          <w:szCs w:val="22"/>
        </w:rPr>
      </w:pPr>
      <w:r w:rsidRPr="00AE471D">
        <w:rPr>
          <w:rFonts w:asciiTheme="majorHAnsi" w:hAnsiTheme="majorHAnsi" w:cstheme="majorHAnsi"/>
          <w:szCs w:val="22"/>
        </w:rPr>
        <w:t xml:space="preserve">Individual and consortia (joint) applications </w:t>
      </w:r>
      <w:proofErr w:type="gramStart"/>
      <w:r w:rsidRPr="00AE471D">
        <w:rPr>
          <w:rFonts w:asciiTheme="majorHAnsi" w:hAnsiTheme="majorHAnsi" w:cstheme="majorHAnsi"/>
          <w:szCs w:val="22"/>
        </w:rPr>
        <w:t>will be considered</w:t>
      </w:r>
      <w:proofErr w:type="gramEnd"/>
      <w:r w:rsidRPr="00AE471D">
        <w:rPr>
          <w:rFonts w:asciiTheme="majorHAnsi" w:hAnsiTheme="majorHAnsi" w:cstheme="majorHAnsi"/>
          <w:szCs w:val="22"/>
        </w:rPr>
        <w:t xml:space="preserve"> equally.</w:t>
      </w:r>
    </w:p>
    <w:p w14:paraId="779B0294" w14:textId="77777777" w:rsidR="00571D0E" w:rsidRPr="00AE471D" w:rsidRDefault="00571D0E" w:rsidP="00571D0E">
      <w:pPr>
        <w:pStyle w:val="Heading2"/>
        <w:numPr>
          <w:ilvl w:val="0"/>
          <w:numId w:val="6"/>
        </w:numPr>
        <w:ind w:left="426" w:hanging="426"/>
        <w:rPr>
          <w:rFonts w:cstheme="majorHAnsi"/>
          <w:sz w:val="22"/>
          <w:szCs w:val="22"/>
        </w:rPr>
      </w:pPr>
      <w:r w:rsidRPr="00AE471D">
        <w:rPr>
          <w:rFonts w:cstheme="majorHAnsi"/>
          <w:sz w:val="22"/>
          <w:szCs w:val="22"/>
        </w:rPr>
        <w:t xml:space="preserve">I am a family day care operator and some of my services </w:t>
      </w:r>
      <w:proofErr w:type="gramStart"/>
      <w:r w:rsidRPr="00AE471D">
        <w:rPr>
          <w:rFonts w:cstheme="majorHAnsi"/>
          <w:sz w:val="22"/>
          <w:szCs w:val="22"/>
        </w:rPr>
        <w:t>are delivered</w:t>
      </w:r>
      <w:proofErr w:type="gramEnd"/>
      <w:r w:rsidRPr="00AE471D">
        <w:rPr>
          <w:rFonts w:cstheme="majorHAnsi"/>
          <w:sz w:val="22"/>
          <w:szCs w:val="22"/>
        </w:rPr>
        <w:t xml:space="preserve"> in a priority area. Can I apply for funding under the CCCF open competitive opportunity?</w:t>
      </w:r>
    </w:p>
    <w:p w14:paraId="10BEDA09" w14:textId="25AAF03F" w:rsidR="00571D0E" w:rsidRPr="00AE471D" w:rsidRDefault="00571D0E" w:rsidP="00571D0E">
      <w:pPr>
        <w:pStyle w:val="BodyText"/>
        <w:ind w:left="426"/>
        <w:rPr>
          <w:rFonts w:asciiTheme="majorHAnsi" w:hAnsiTheme="majorHAnsi" w:cstheme="majorHAnsi"/>
          <w:szCs w:val="22"/>
        </w:rPr>
      </w:pPr>
      <w:r w:rsidRPr="00AE471D">
        <w:rPr>
          <w:rFonts w:asciiTheme="majorHAnsi" w:hAnsiTheme="majorHAnsi" w:cstheme="majorHAnsi"/>
          <w:szCs w:val="22"/>
        </w:rPr>
        <w:t xml:space="preserve">If your service is delivered across multiple areas at the time of </w:t>
      </w:r>
      <w:proofErr w:type="gramStart"/>
      <w:r w:rsidRPr="00AE471D">
        <w:rPr>
          <w:rFonts w:asciiTheme="majorHAnsi" w:hAnsiTheme="majorHAnsi" w:cstheme="majorHAnsi"/>
          <w:szCs w:val="22"/>
        </w:rPr>
        <w:t>applying</w:t>
      </w:r>
      <w:proofErr w:type="gramEnd"/>
      <w:r w:rsidRPr="00AE471D">
        <w:rPr>
          <w:rFonts w:asciiTheme="majorHAnsi" w:hAnsiTheme="majorHAnsi" w:cstheme="majorHAnsi"/>
          <w:szCs w:val="22"/>
        </w:rPr>
        <w:t xml:space="preserve"> you must have more than 50% of your family day care educators providing care within a priority area/s, for your service to be eligible to apply for CCCF funding. You </w:t>
      </w:r>
      <w:proofErr w:type="gramStart"/>
      <w:r w:rsidRPr="00AE471D">
        <w:rPr>
          <w:rFonts w:asciiTheme="majorHAnsi" w:hAnsiTheme="majorHAnsi" w:cstheme="majorHAnsi"/>
          <w:szCs w:val="22"/>
        </w:rPr>
        <w:t>may be asked</w:t>
      </w:r>
      <w:proofErr w:type="gramEnd"/>
      <w:r w:rsidRPr="00AE471D">
        <w:rPr>
          <w:rFonts w:asciiTheme="majorHAnsi" w:hAnsiTheme="majorHAnsi" w:cstheme="majorHAnsi"/>
          <w:szCs w:val="22"/>
        </w:rPr>
        <w:t xml:space="preserve"> to provide evidence to confirm the care locations of your educators. </w:t>
      </w:r>
    </w:p>
    <w:p w14:paraId="14D56394" w14:textId="77777777" w:rsidR="00571D0E" w:rsidRPr="00AE471D" w:rsidRDefault="00571D0E" w:rsidP="00571D0E">
      <w:pPr>
        <w:pStyle w:val="Heading2"/>
        <w:numPr>
          <w:ilvl w:val="0"/>
          <w:numId w:val="6"/>
        </w:numPr>
        <w:ind w:left="426" w:hanging="426"/>
        <w:rPr>
          <w:rFonts w:cstheme="majorHAnsi"/>
          <w:sz w:val="22"/>
          <w:szCs w:val="22"/>
        </w:rPr>
      </w:pPr>
      <w:r w:rsidRPr="00AE471D">
        <w:rPr>
          <w:rFonts w:cstheme="majorHAnsi"/>
          <w:sz w:val="22"/>
          <w:szCs w:val="22"/>
        </w:rPr>
        <w:lastRenderedPageBreak/>
        <w:t>Are co-contributions for a Capital project mandatory?</w:t>
      </w:r>
    </w:p>
    <w:p w14:paraId="5959D23F" w14:textId="29A3C341" w:rsidR="00571D0E" w:rsidRPr="00AE471D" w:rsidRDefault="00571D0E" w:rsidP="00571D0E">
      <w:pPr>
        <w:pStyle w:val="BodyText"/>
        <w:ind w:left="426"/>
        <w:rPr>
          <w:rFonts w:asciiTheme="majorHAnsi" w:hAnsiTheme="majorHAnsi" w:cstheme="majorHAnsi"/>
          <w:szCs w:val="22"/>
        </w:rPr>
      </w:pPr>
      <w:r w:rsidRPr="00AE471D">
        <w:rPr>
          <w:rFonts w:asciiTheme="majorHAnsi" w:hAnsiTheme="majorHAnsi" w:cstheme="majorHAnsi"/>
          <w:szCs w:val="22"/>
        </w:rPr>
        <w:t xml:space="preserve">Yes. Applicants applying for funding under the Capital Support element are also required to make a capital contribution of at least 50 per cent of </w:t>
      </w:r>
      <w:r w:rsidR="00D64722" w:rsidRPr="00AE471D">
        <w:rPr>
          <w:rFonts w:asciiTheme="majorHAnsi" w:hAnsiTheme="majorHAnsi" w:cstheme="majorHAnsi"/>
          <w:szCs w:val="22"/>
        </w:rPr>
        <w:t xml:space="preserve">the total cost of the project. </w:t>
      </w:r>
      <w:r w:rsidRPr="00AE471D">
        <w:rPr>
          <w:rFonts w:asciiTheme="majorHAnsi" w:hAnsiTheme="majorHAnsi" w:cstheme="majorHAnsi"/>
          <w:szCs w:val="22"/>
        </w:rPr>
        <w:t>In-kind co</w:t>
      </w:r>
      <w:r w:rsidR="00D64722" w:rsidRPr="00AE471D">
        <w:rPr>
          <w:rFonts w:asciiTheme="majorHAnsi" w:hAnsiTheme="majorHAnsi" w:cstheme="majorHAnsi"/>
          <w:szCs w:val="22"/>
        </w:rPr>
        <w:t xml:space="preserve">ntributions </w:t>
      </w:r>
      <w:proofErr w:type="gramStart"/>
      <w:r w:rsidR="00D64722" w:rsidRPr="00AE471D">
        <w:rPr>
          <w:rFonts w:asciiTheme="majorHAnsi" w:hAnsiTheme="majorHAnsi" w:cstheme="majorHAnsi"/>
          <w:szCs w:val="22"/>
        </w:rPr>
        <w:t>will be considered</w:t>
      </w:r>
      <w:proofErr w:type="gramEnd"/>
      <w:r w:rsidR="00D64722" w:rsidRPr="00AE471D">
        <w:rPr>
          <w:rFonts w:asciiTheme="majorHAnsi" w:hAnsiTheme="majorHAnsi" w:cstheme="majorHAnsi"/>
          <w:szCs w:val="22"/>
        </w:rPr>
        <w:t>.</w:t>
      </w:r>
      <w:r w:rsidRPr="00AE471D">
        <w:rPr>
          <w:rFonts w:asciiTheme="majorHAnsi" w:hAnsiTheme="majorHAnsi" w:cstheme="majorHAnsi"/>
          <w:szCs w:val="22"/>
        </w:rPr>
        <w:t xml:space="preserve"> Shortlisted applicants may be required to provide letters of support or other forms of evidence to demonstrate their eligibility under this requirement. This requirement may be relaxed or waived in certain circumstances if the circumstances </w:t>
      </w:r>
      <w:proofErr w:type="gramStart"/>
      <w:r w:rsidRPr="00AE471D">
        <w:rPr>
          <w:rFonts w:asciiTheme="majorHAnsi" w:hAnsiTheme="majorHAnsi" w:cstheme="majorHAnsi"/>
          <w:szCs w:val="22"/>
        </w:rPr>
        <w:t>are described</w:t>
      </w:r>
      <w:proofErr w:type="gramEnd"/>
      <w:r w:rsidRPr="00AE471D">
        <w:rPr>
          <w:rFonts w:asciiTheme="majorHAnsi" w:hAnsiTheme="majorHAnsi" w:cstheme="majorHAnsi"/>
          <w:szCs w:val="22"/>
        </w:rPr>
        <w:t xml:space="preserve"> in your application, at the discretion of the department.</w:t>
      </w:r>
    </w:p>
    <w:p w14:paraId="12F452D5" w14:textId="421A6ED9" w:rsidR="003A58AB" w:rsidRPr="00AE471D" w:rsidRDefault="003A58AB" w:rsidP="00571D0E">
      <w:pPr>
        <w:pStyle w:val="BodyText"/>
        <w:ind w:left="426"/>
        <w:rPr>
          <w:rFonts w:asciiTheme="majorHAnsi" w:hAnsiTheme="majorHAnsi" w:cstheme="majorHAnsi"/>
          <w:szCs w:val="22"/>
        </w:rPr>
      </w:pPr>
    </w:p>
    <w:p w14:paraId="0B1B60E3" w14:textId="1A8498F0" w:rsidR="003A58AB" w:rsidRPr="00AE471D" w:rsidRDefault="003A58AB" w:rsidP="003A58AB">
      <w:pPr>
        <w:spacing w:before="240"/>
        <w:rPr>
          <w:rFonts w:asciiTheme="majorHAnsi" w:hAnsiTheme="majorHAnsi" w:cstheme="majorHAnsi"/>
          <w:color w:val="C00000"/>
        </w:rPr>
      </w:pPr>
      <w:r w:rsidRPr="00AE471D">
        <w:rPr>
          <w:rFonts w:asciiTheme="majorHAnsi" w:hAnsiTheme="majorHAnsi" w:cstheme="majorHAnsi"/>
          <w:color w:val="C00000"/>
        </w:rPr>
        <w:t xml:space="preserve">Policy </w:t>
      </w:r>
    </w:p>
    <w:p w14:paraId="53D66041" w14:textId="77777777" w:rsidR="003A58AB" w:rsidRPr="00AE471D" w:rsidRDefault="003A58AB" w:rsidP="003A58AB">
      <w:pPr>
        <w:pStyle w:val="Heading2"/>
        <w:numPr>
          <w:ilvl w:val="0"/>
          <w:numId w:val="6"/>
        </w:numPr>
        <w:ind w:left="426" w:hanging="426"/>
        <w:rPr>
          <w:rFonts w:cstheme="majorHAnsi"/>
          <w:sz w:val="22"/>
          <w:szCs w:val="22"/>
        </w:rPr>
      </w:pPr>
      <w:r w:rsidRPr="00AE471D">
        <w:rPr>
          <w:rFonts w:cstheme="majorHAnsi"/>
          <w:sz w:val="22"/>
          <w:szCs w:val="22"/>
        </w:rPr>
        <w:t>What is the Community Child Care Fund?</w:t>
      </w:r>
    </w:p>
    <w:p w14:paraId="62379220" w14:textId="77777777" w:rsidR="003A58AB" w:rsidRPr="00AE471D" w:rsidRDefault="003A58AB" w:rsidP="003A58AB">
      <w:pPr>
        <w:ind w:left="426"/>
        <w:rPr>
          <w:rFonts w:asciiTheme="majorHAnsi" w:hAnsiTheme="majorHAnsi" w:cstheme="majorHAnsi"/>
        </w:rPr>
      </w:pPr>
      <w:r w:rsidRPr="00AE471D">
        <w:rPr>
          <w:rFonts w:asciiTheme="majorHAnsi" w:hAnsiTheme="majorHAnsi" w:cstheme="majorHAnsi"/>
        </w:rPr>
        <w:t>The CCCF is part of the Australian Government’s Child Care Safety Net, which contributes to giving the most vulnerable children a strong start in life, while supporting parents into work.</w:t>
      </w:r>
    </w:p>
    <w:p w14:paraId="08EDC0C7" w14:textId="77777777" w:rsidR="003A58AB" w:rsidRPr="00AE471D" w:rsidRDefault="003A58AB" w:rsidP="003A58AB">
      <w:pPr>
        <w:ind w:left="426"/>
        <w:rPr>
          <w:rFonts w:asciiTheme="majorHAnsi" w:hAnsiTheme="majorHAnsi" w:cstheme="majorHAnsi"/>
        </w:rPr>
      </w:pPr>
      <w:r w:rsidRPr="00AE471D">
        <w:rPr>
          <w:rFonts w:asciiTheme="majorHAnsi" w:hAnsiTheme="majorHAnsi" w:cstheme="majorHAnsi"/>
        </w:rPr>
        <w:t>The objectives of the CCCF are to:</w:t>
      </w:r>
    </w:p>
    <w:p w14:paraId="24093C08" w14:textId="58CE3E09" w:rsidR="003A58AB" w:rsidRPr="00AE471D" w:rsidRDefault="003A58AB" w:rsidP="003A58AB">
      <w:pPr>
        <w:pStyle w:val="ListParagraph"/>
        <w:numPr>
          <w:ilvl w:val="0"/>
          <w:numId w:val="18"/>
        </w:numPr>
        <w:spacing w:before="120" w:after="140" w:line="280" w:lineRule="atLeast"/>
        <w:ind w:left="1146"/>
        <w:contextualSpacing w:val="0"/>
        <w:rPr>
          <w:rFonts w:asciiTheme="majorHAnsi" w:hAnsiTheme="majorHAnsi" w:cstheme="majorHAnsi"/>
        </w:rPr>
      </w:pPr>
      <w:r w:rsidRPr="00AE471D">
        <w:rPr>
          <w:rFonts w:asciiTheme="majorHAnsi" w:hAnsiTheme="majorHAnsi" w:cstheme="majorHAnsi"/>
        </w:rPr>
        <w:t xml:space="preserve">support eligible child care services in disadvantaged and vulnerable communities to transition to and operate viably under the new child care system </w:t>
      </w:r>
    </w:p>
    <w:p w14:paraId="1150B90E" w14:textId="77777777" w:rsidR="003A58AB" w:rsidRPr="00AE471D" w:rsidRDefault="003A58AB" w:rsidP="003A58AB">
      <w:pPr>
        <w:pStyle w:val="ListParagraph"/>
        <w:numPr>
          <w:ilvl w:val="0"/>
          <w:numId w:val="18"/>
        </w:numPr>
        <w:spacing w:before="120" w:after="140" w:line="280" w:lineRule="atLeast"/>
        <w:ind w:left="1146"/>
        <w:contextualSpacing w:val="0"/>
        <w:rPr>
          <w:rFonts w:asciiTheme="majorHAnsi" w:hAnsiTheme="majorHAnsi" w:cstheme="majorHAnsi"/>
        </w:rPr>
      </w:pPr>
      <w:proofErr w:type="gramStart"/>
      <w:r w:rsidRPr="00AE471D">
        <w:rPr>
          <w:rFonts w:asciiTheme="majorHAnsi" w:hAnsiTheme="majorHAnsi" w:cstheme="majorHAnsi"/>
        </w:rPr>
        <w:t>support</w:t>
      </w:r>
      <w:proofErr w:type="gramEnd"/>
      <w:r w:rsidRPr="00AE471D">
        <w:rPr>
          <w:rFonts w:asciiTheme="majorHAnsi" w:hAnsiTheme="majorHAnsi" w:cstheme="majorHAnsi"/>
        </w:rPr>
        <w:t xml:space="preserve"> the longer-term sustainability of eligible child care services.</w:t>
      </w:r>
    </w:p>
    <w:p w14:paraId="60D7FFC3" w14:textId="77777777" w:rsidR="003A58AB" w:rsidRPr="00AE471D" w:rsidRDefault="003A58AB" w:rsidP="003A58AB">
      <w:pPr>
        <w:ind w:left="426"/>
        <w:rPr>
          <w:rFonts w:asciiTheme="majorHAnsi" w:hAnsiTheme="majorHAnsi" w:cstheme="majorHAnsi"/>
        </w:rPr>
      </w:pPr>
      <w:r w:rsidRPr="00AE471D">
        <w:rPr>
          <w:rFonts w:asciiTheme="majorHAnsi" w:hAnsiTheme="majorHAnsi" w:cstheme="majorHAnsi"/>
        </w:rPr>
        <w:t>The expected outcomes of the CCCF are to:</w:t>
      </w:r>
    </w:p>
    <w:p w14:paraId="597BC616" w14:textId="77777777" w:rsidR="003A58AB" w:rsidRPr="00AE471D" w:rsidRDefault="003A58AB" w:rsidP="003A58AB">
      <w:pPr>
        <w:pStyle w:val="ListParagraph"/>
        <w:numPr>
          <w:ilvl w:val="0"/>
          <w:numId w:val="19"/>
        </w:numPr>
        <w:spacing w:before="120" w:after="140" w:line="280" w:lineRule="atLeast"/>
        <w:ind w:left="1146"/>
        <w:contextualSpacing w:val="0"/>
        <w:rPr>
          <w:rFonts w:asciiTheme="majorHAnsi" w:hAnsiTheme="majorHAnsi" w:cstheme="majorHAnsi"/>
        </w:rPr>
      </w:pPr>
      <w:r w:rsidRPr="00AE471D">
        <w:rPr>
          <w:rFonts w:asciiTheme="majorHAnsi" w:hAnsiTheme="majorHAnsi" w:cstheme="majorHAnsi"/>
        </w:rPr>
        <w:t>improve early childhood development outcomes for vulnerable and disadvantaged children</w:t>
      </w:r>
    </w:p>
    <w:p w14:paraId="7C6B298F" w14:textId="77777777" w:rsidR="003A58AB" w:rsidRPr="00AE471D" w:rsidRDefault="003A58AB" w:rsidP="003A58AB">
      <w:pPr>
        <w:pStyle w:val="ListParagraph"/>
        <w:numPr>
          <w:ilvl w:val="0"/>
          <w:numId w:val="19"/>
        </w:numPr>
        <w:spacing w:before="120" w:after="140" w:line="280" w:lineRule="atLeast"/>
        <w:ind w:left="1146"/>
        <w:contextualSpacing w:val="0"/>
        <w:rPr>
          <w:rFonts w:asciiTheme="majorHAnsi" w:hAnsiTheme="majorHAnsi" w:cstheme="majorHAnsi"/>
        </w:rPr>
      </w:pPr>
      <w:proofErr w:type="gramStart"/>
      <w:r w:rsidRPr="00AE471D">
        <w:rPr>
          <w:rFonts w:asciiTheme="majorHAnsi" w:hAnsiTheme="majorHAnsi" w:cstheme="majorHAnsi"/>
        </w:rPr>
        <w:t>increase</w:t>
      </w:r>
      <w:proofErr w:type="gramEnd"/>
      <w:r w:rsidRPr="00AE471D">
        <w:rPr>
          <w:rFonts w:asciiTheme="majorHAnsi" w:hAnsiTheme="majorHAnsi" w:cstheme="majorHAnsi"/>
        </w:rPr>
        <w:t xml:space="preserve"> workforce participation by vulnerable and disadvantaged families.</w:t>
      </w:r>
    </w:p>
    <w:p w14:paraId="36263E8C" w14:textId="77777777" w:rsidR="003A58AB" w:rsidRPr="00AE471D" w:rsidRDefault="003A58AB" w:rsidP="003A58AB">
      <w:pPr>
        <w:ind w:left="426"/>
        <w:rPr>
          <w:rFonts w:asciiTheme="majorHAnsi" w:hAnsiTheme="majorHAnsi" w:cstheme="majorHAnsi"/>
        </w:rPr>
      </w:pPr>
      <w:r w:rsidRPr="00AE471D">
        <w:rPr>
          <w:rFonts w:asciiTheme="majorHAnsi" w:hAnsiTheme="majorHAnsi" w:cstheme="majorHAnsi"/>
        </w:rPr>
        <w:t>The intended outcomes of this grant opportunity are:</w:t>
      </w:r>
    </w:p>
    <w:p w14:paraId="743A5467" w14:textId="77777777" w:rsidR="003A58AB" w:rsidRPr="00AE471D" w:rsidRDefault="003A58AB" w:rsidP="003A58AB">
      <w:pPr>
        <w:pStyle w:val="ListParagraph"/>
        <w:numPr>
          <w:ilvl w:val="0"/>
          <w:numId w:val="20"/>
        </w:numPr>
        <w:spacing w:before="120" w:after="140" w:line="280" w:lineRule="atLeast"/>
        <w:ind w:left="1146"/>
        <w:contextualSpacing w:val="0"/>
        <w:rPr>
          <w:rFonts w:asciiTheme="majorHAnsi" w:hAnsiTheme="majorHAnsi" w:cstheme="majorHAnsi"/>
        </w:rPr>
      </w:pPr>
      <w:r w:rsidRPr="00AE471D">
        <w:rPr>
          <w:rFonts w:asciiTheme="majorHAnsi" w:hAnsiTheme="majorHAnsi" w:cstheme="majorHAnsi"/>
        </w:rPr>
        <w:t>child care services operating in disadvantaged and vulnerable communities are able to address (or have increased capacity to address) community level barriers to child care participation</w:t>
      </w:r>
    </w:p>
    <w:p w14:paraId="7CC4E18F" w14:textId="77777777" w:rsidR="003A58AB" w:rsidRPr="00AE471D" w:rsidRDefault="003A58AB" w:rsidP="003A58AB">
      <w:pPr>
        <w:pStyle w:val="ListParagraph"/>
        <w:numPr>
          <w:ilvl w:val="0"/>
          <w:numId w:val="20"/>
        </w:numPr>
        <w:spacing w:before="120" w:after="140" w:line="280" w:lineRule="atLeast"/>
        <w:ind w:left="1146"/>
        <w:contextualSpacing w:val="0"/>
        <w:rPr>
          <w:rFonts w:asciiTheme="majorHAnsi" w:hAnsiTheme="majorHAnsi" w:cstheme="majorHAnsi"/>
        </w:rPr>
      </w:pPr>
      <w:r w:rsidRPr="00AE471D">
        <w:rPr>
          <w:rFonts w:asciiTheme="majorHAnsi" w:hAnsiTheme="majorHAnsi" w:cstheme="majorHAnsi"/>
        </w:rPr>
        <w:t>increased number of children from vulnerable or disadvantaged families and communities accessing child care</w:t>
      </w:r>
    </w:p>
    <w:p w14:paraId="280E2BC1" w14:textId="77777777" w:rsidR="003A58AB" w:rsidRPr="00AE471D" w:rsidRDefault="003A58AB" w:rsidP="003A58AB">
      <w:pPr>
        <w:pStyle w:val="ListParagraph"/>
        <w:numPr>
          <w:ilvl w:val="0"/>
          <w:numId w:val="20"/>
        </w:numPr>
        <w:spacing w:before="120" w:after="140" w:line="280" w:lineRule="atLeast"/>
        <w:ind w:left="1146"/>
        <w:contextualSpacing w:val="0"/>
        <w:rPr>
          <w:rFonts w:asciiTheme="majorHAnsi" w:hAnsiTheme="majorHAnsi" w:cstheme="majorHAnsi"/>
        </w:rPr>
      </w:pPr>
      <w:r w:rsidRPr="00AE471D">
        <w:rPr>
          <w:rFonts w:asciiTheme="majorHAnsi" w:hAnsiTheme="majorHAnsi" w:cstheme="majorHAnsi"/>
        </w:rPr>
        <w:t>increased sustainability of child care services operating in disadvantaged communities experiencing viability issues, including in areas with fluctuating and/or low short-term demand</w:t>
      </w:r>
    </w:p>
    <w:p w14:paraId="42B147E1" w14:textId="77777777" w:rsidR="003A58AB" w:rsidRPr="00AE471D" w:rsidRDefault="003A58AB" w:rsidP="003A58AB">
      <w:pPr>
        <w:pStyle w:val="ListParagraph"/>
        <w:numPr>
          <w:ilvl w:val="0"/>
          <w:numId w:val="20"/>
        </w:numPr>
        <w:spacing w:before="120" w:after="140" w:line="280" w:lineRule="atLeast"/>
        <w:ind w:left="1146"/>
        <w:contextualSpacing w:val="0"/>
        <w:rPr>
          <w:rFonts w:asciiTheme="majorHAnsi" w:hAnsiTheme="majorHAnsi" w:cstheme="majorHAnsi"/>
        </w:rPr>
      </w:pPr>
      <w:proofErr w:type="gramStart"/>
      <w:r w:rsidRPr="00AE471D">
        <w:rPr>
          <w:rFonts w:asciiTheme="majorHAnsi" w:hAnsiTheme="majorHAnsi" w:cstheme="majorHAnsi"/>
        </w:rPr>
        <w:t>increased</w:t>
      </w:r>
      <w:proofErr w:type="gramEnd"/>
      <w:r w:rsidRPr="00AE471D">
        <w:rPr>
          <w:rFonts w:asciiTheme="majorHAnsi" w:hAnsiTheme="majorHAnsi" w:cstheme="majorHAnsi"/>
        </w:rPr>
        <w:t xml:space="preserve"> availability of child care places in disadvantaged communities with high unmet demand through capital works projects.</w:t>
      </w:r>
    </w:p>
    <w:p w14:paraId="02C9FA96" w14:textId="77777777" w:rsidR="003A58AB" w:rsidRPr="00AE471D" w:rsidRDefault="003A58AB" w:rsidP="003A58AB">
      <w:pPr>
        <w:pStyle w:val="Heading2"/>
        <w:numPr>
          <w:ilvl w:val="0"/>
          <w:numId w:val="6"/>
        </w:numPr>
        <w:ind w:left="426" w:hanging="426"/>
        <w:rPr>
          <w:rFonts w:cstheme="majorHAnsi"/>
          <w:sz w:val="22"/>
          <w:szCs w:val="22"/>
        </w:rPr>
      </w:pPr>
      <w:r w:rsidRPr="00AE471D">
        <w:rPr>
          <w:rFonts w:cstheme="majorHAnsi"/>
          <w:sz w:val="22"/>
          <w:szCs w:val="22"/>
        </w:rPr>
        <w:lastRenderedPageBreak/>
        <w:t xml:space="preserve">What activities </w:t>
      </w:r>
      <w:proofErr w:type="gramStart"/>
      <w:r w:rsidRPr="00AE471D">
        <w:rPr>
          <w:rFonts w:cstheme="majorHAnsi"/>
          <w:sz w:val="22"/>
          <w:szCs w:val="22"/>
        </w:rPr>
        <w:t>will be funded</w:t>
      </w:r>
      <w:proofErr w:type="gramEnd"/>
      <w:r w:rsidRPr="00AE471D">
        <w:rPr>
          <w:rFonts w:cstheme="majorHAnsi"/>
          <w:sz w:val="22"/>
          <w:szCs w:val="22"/>
        </w:rPr>
        <w:t xml:space="preserve"> under the CCCF?</w:t>
      </w:r>
    </w:p>
    <w:p w14:paraId="199EEFDC" w14:textId="77777777" w:rsidR="003A58AB" w:rsidRPr="00AE471D" w:rsidRDefault="003A58AB" w:rsidP="003A58AB">
      <w:pPr>
        <w:pStyle w:val="BodyText"/>
        <w:ind w:left="360"/>
        <w:rPr>
          <w:rFonts w:asciiTheme="majorHAnsi" w:hAnsiTheme="majorHAnsi" w:cstheme="majorHAnsi"/>
          <w:szCs w:val="22"/>
        </w:rPr>
      </w:pPr>
      <w:r w:rsidRPr="00AE471D">
        <w:rPr>
          <w:rFonts w:asciiTheme="majorHAnsi" w:hAnsiTheme="majorHAnsi" w:cstheme="majorHAnsi"/>
          <w:szCs w:val="22"/>
        </w:rPr>
        <w:t xml:space="preserve">The CCCF open competitive grant opportunity will provide funding under three categories, called program ‘elements’. Each element </w:t>
      </w:r>
      <w:proofErr w:type="gramStart"/>
      <w:r w:rsidRPr="00AE471D">
        <w:rPr>
          <w:rFonts w:asciiTheme="majorHAnsi" w:hAnsiTheme="majorHAnsi" w:cstheme="majorHAnsi"/>
          <w:szCs w:val="22"/>
        </w:rPr>
        <w:t>is intended</w:t>
      </w:r>
      <w:proofErr w:type="gramEnd"/>
      <w:r w:rsidRPr="00AE471D">
        <w:rPr>
          <w:rFonts w:asciiTheme="majorHAnsi" w:hAnsiTheme="majorHAnsi" w:cstheme="majorHAnsi"/>
          <w:szCs w:val="22"/>
        </w:rPr>
        <w:t xml:space="preserve"> to fund a specific type of activity. The elements </w:t>
      </w:r>
      <w:proofErr w:type="gramStart"/>
      <w:r w:rsidRPr="00AE471D">
        <w:rPr>
          <w:rFonts w:asciiTheme="majorHAnsi" w:hAnsiTheme="majorHAnsi" w:cstheme="majorHAnsi"/>
          <w:szCs w:val="22"/>
        </w:rPr>
        <w:t>are:</w:t>
      </w:r>
      <w:proofErr w:type="gramEnd"/>
      <w:r w:rsidRPr="00AE471D">
        <w:rPr>
          <w:rFonts w:asciiTheme="majorHAnsi" w:hAnsiTheme="majorHAnsi" w:cstheme="majorHAnsi"/>
          <w:szCs w:val="22"/>
        </w:rPr>
        <w:t xml:space="preserve"> </w:t>
      </w:r>
      <w:r w:rsidRPr="00AE471D">
        <w:rPr>
          <w:rFonts w:asciiTheme="majorHAnsi" w:hAnsiTheme="majorHAnsi" w:cstheme="majorHAnsi"/>
          <w:szCs w:val="22"/>
        </w:rPr>
        <w:br/>
      </w:r>
      <w:r w:rsidRPr="00AE471D">
        <w:rPr>
          <w:rFonts w:asciiTheme="majorHAnsi" w:hAnsiTheme="majorHAnsi" w:cstheme="majorHAnsi"/>
          <w:szCs w:val="22"/>
        </w:rPr>
        <w:br/>
      </w:r>
      <w:bookmarkStart w:id="0" w:name="_Ref468355814"/>
      <w:r w:rsidRPr="00AE471D">
        <w:rPr>
          <w:rFonts w:asciiTheme="majorHAnsi" w:hAnsiTheme="majorHAnsi" w:cstheme="majorHAnsi"/>
          <w:b/>
          <w:szCs w:val="22"/>
        </w:rPr>
        <w:t xml:space="preserve">Sustainability Support </w:t>
      </w:r>
      <w:r w:rsidRPr="00AE471D">
        <w:rPr>
          <w:rFonts w:asciiTheme="majorHAnsi" w:hAnsiTheme="majorHAnsi" w:cstheme="majorHAnsi"/>
          <w:szCs w:val="22"/>
        </w:rPr>
        <w:t>grants can be used for activities such as:</w:t>
      </w:r>
    </w:p>
    <w:p w14:paraId="01649A94"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r w:rsidRPr="00AE471D">
        <w:rPr>
          <w:rFonts w:asciiTheme="majorHAnsi" w:hAnsiTheme="majorHAnsi" w:cstheme="majorHAnsi"/>
          <w:szCs w:val="22"/>
        </w:rPr>
        <w:t>implementing changes to business practices and introducing innovative solutions to improve the sustainability and viability of a child care service</w:t>
      </w:r>
    </w:p>
    <w:p w14:paraId="0B8AC71B"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r w:rsidRPr="00AE471D">
        <w:rPr>
          <w:rFonts w:asciiTheme="majorHAnsi" w:hAnsiTheme="majorHAnsi" w:cstheme="majorHAnsi"/>
          <w:szCs w:val="22"/>
        </w:rPr>
        <w:t>meeting standard child care operating costs during transition to a more sustainable business model</w:t>
      </w:r>
    </w:p>
    <w:p w14:paraId="66051825"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proofErr w:type="gramStart"/>
      <w:r w:rsidRPr="00AE471D">
        <w:rPr>
          <w:rFonts w:asciiTheme="majorHAnsi" w:hAnsiTheme="majorHAnsi" w:cstheme="majorHAnsi"/>
          <w:szCs w:val="22"/>
        </w:rPr>
        <w:t>helping</w:t>
      </w:r>
      <w:proofErr w:type="gramEnd"/>
      <w:r w:rsidRPr="00AE471D">
        <w:rPr>
          <w:rFonts w:asciiTheme="majorHAnsi" w:hAnsiTheme="majorHAnsi" w:cstheme="majorHAnsi"/>
          <w:szCs w:val="22"/>
        </w:rPr>
        <w:t xml:space="preserve"> with the costs of providing child care in unviable markets where a service is providing the most effective model of care for the community.</w:t>
      </w:r>
    </w:p>
    <w:p w14:paraId="6C7C37C4" w14:textId="77777777" w:rsidR="003A58AB" w:rsidRPr="00AE471D" w:rsidRDefault="003A58AB" w:rsidP="003A58AB">
      <w:pPr>
        <w:pStyle w:val="BodyText"/>
        <w:ind w:left="360"/>
        <w:rPr>
          <w:rFonts w:asciiTheme="majorHAnsi" w:hAnsiTheme="majorHAnsi" w:cstheme="majorHAnsi"/>
          <w:szCs w:val="22"/>
        </w:rPr>
      </w:pPr>
      <w:r w:rsidRPr="00AE471D">
        <w:rPr>
          <w:rFonts w:asciiTheme="majorHAnsi" w:hAnsiTheme="majorHAnsi" w:cstheme="majorHAnsi"/>
          <w:b/>
          <w:szCs w:val="22"/>
        </w:rPr>
        <w:t>Community Support</w:t>
      </w:r>
      <w:r w:rsidRPr="00AE471D">
        <w:rPr>
          <w:rFonts w:asciiTheme="majorHAnsi" w:hAnsiTheme="majorHAnsi" w:cstheme="majorHAnsi"/>
          <w:szCs w:val="22"/>
        </w:rPr>
        <w:t xml:space="preserve"> grants </w:t>
      </w:r>
      <w:proofErr w:type="gramStart"/>
      <w:r w:rsidRPr="00AE471D">
        <w:rPr>
          <w:rFonts w:asciiTheme="majorHAnsi" w:hAnsiTheme="majorHAnsi" w:cstheme="majorHAnsi"/>
          <w:szCs w:val="22"/>
        </w:rPr>
        <w:t>can be used</w:t>
      </w:r>
      <w:proofErr w:type="gramEnd"/>
      <w:r w:rsidRPr="00AE471D">
        <w:rPr>
          <w:rFonts w:asciiTheme="majorHAnsi" w:hAnsiTheme="majorHAnsi" w:cstheme="majorHAnsi"/>
          <w:szCs w:val="22"/>
        </w:rPr>
        <w:t xml:space="preserve"> for activities such as:</w:t>
      </w:r>
    </w:p>
    <w:p w14:paraId="74744725"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r w:rsidRPr="00AE471D">
        <w:rPr>
          <w:rFonts w:asciiTheme="majorHAnsi" w:hAnsiTheme="majorHAnsi" w:cstheme="majorHAnsi"/>
          <w:szCs w:val="22"/>
        </w:rPr>
        <w:t>linking child care services with relevant local organisations to work together to address community level barriers to child care participation and ultimately deliver increased child care utilisation</w:t>
      </w:r>
    </w:p>
    <w:p w14:paraId="2BDA5AD7"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r w:rsidRPr="00AE471D">
        <w:rPr>
          <w:rFonts w:asciiTheme="majorHAnsi" w:hAnsiTheme="majorHAnsi" w:cstheme="majorHAnsi"/>
          <w:szCs w:val="22"/>
        </w:rPr>
        <w:t>building relationships with vulnerable and disadvantaged families with children who currently do not use child care</w:t>
      </w:r>
    </w:p>
    <w:p w14:paraId="72DBC271"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r w:rsidRPr="00AE471D">
        <w:rPr>
          <w:rFonts w:asciiTheme="majorHAnsi" w:hAnsiTheme="majorHAnsi" w:cstheme="majorHAnsi"/>
          <w:szCs w:val="22"/>
        </w:rPr>
        <w:t>providing transport assistance to facilitate attendance by isolated families</w:t>
      </w:r>
    </w:p>
    <w:p w14:paraId="73BF6F2B"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proofErr w:type="gramStart"/>
      <w:r w:rsidRPr="00AE471D">
        <w:rPr>
          <w:rFonts w:asciiTheme="majorHAnsi" w:hAnsiTheme="majorHAnsi" w:cstheme="majorHAnsi"/>
          <w:szCs w:val="22"/>
        </w:rPr>
        <w:t>developing</w:t>
      </w:r>
      <w:proofErr w:type="gramEnd"/>
      <w:r w:rsidRPr="00AE471D">
        <w:rPr>
          <w:rFonts w:asciiTheme="majorHAnsi" w:hAnsiTheme="majorHAnsi" w:cstheme="majorHAnsi"/>
          <w:szCs w:val="22"/>
        </w:rPr>
        <w:t xml:space="preserve"> and implementing a community stakeholder engagement plan for a child care service.</w:t>
      </w:r>
    </w:p>
    <w:p w14:paraId="1218CA39" w14:textId="77777777" w:rsidR="003A58AB" w:rsidRPr="00AE471D" w:rsidRDefault="003A58AB" w:rsidP="003A58AB">
      <w:pPr>
        <w:pStyle w:val="BodyText"/>
        <w:ind w:left="360"/>
        <w:rPr>
          <w:rFonts w:asciiTheme="majorHAnsi" w:hAnsiTheme="majorHAnsi" w:cstheme="majorHAnsi"/>
          <w:szCs w:val="22"/>
        </w:rPr>
      </w:pPr>
      <w:r w:rsidRPr="00AE471D">
        <w:rPr>
          <w:rFonts w:asciiTheme="majorHAnsi" w:hAnsiTheme="majorHAnsi" w:cstheme="majorHAnsi"/>
          <w:b/>
          <w:szCs w:val="22"/>
        </w:rPr>
        <w:t>Capital Support</w:t>
      </w:r>
      <w:r w:rsidRPr="00AE471D">
        <w:rPr>
          <w:rFonts w:asciiTheme="majorHAnsi" w:hAnsiTheme="majorHAnsi" w:cstheme="majorHAnsi"/>
          <w:i/>
          <w:szCs w:val="22"/>
        </w:rPr>
        <w:t xml:space="preserve"> </w:t>
      </w:r>
      <w:r w:rsidRPr="00AE471D">
        <w:rPr>
          <w:rFonts w:asciiTheme="majorHAnsi" w:hAnsiTheme="majorHAnsi" w:cstheme="majorHAnsi"/>
          <w:szCs w:val="22"/>
        </w:rPr>
        <w:t xml:space="preserve">grants </w:t>
      </w:r>
      <w:proofErr w:type="gramStart"/>
      <w:r w:rsidRPr="00AE471D">
        <w:rPr>
          <w:rFonts w:asciiTheme="majorHAnsi" w:hAnsiTheme="majorHAnsi" w:cstheme="majorHAnsi"/>
          <w:szCs w:val="22"/>
        </w:rPr>
        <w:t>can be used</w:t>
      </w:r>
      <w:proofErr w:type="gramEnd"/>
      <w:r w:rsidRPr="00AE471D">
        <w:rPr>
          <w:rFonts w:asciiTheme="majorHAnsi" w:hAnsiTheme="majorHAnsi" w:cstheme="majorHAnsi"/>
          <w:szCs w:val="22"/>
        </w:rPr>
        <w:t xml:space="preserve"> for proposals such as:</w:t>
      </w:r>
    </w:p>
    <w:p w14:paraId="5C129B16"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r w:rsidRPr="00AE471D">
        <w:rPr>
          <w:rFonts w:asciiTheme="majorHAnsi" w:hAnsiTheme="majorHAnsi" w:cstheme="majorHAnsi"/>
          <w:szCs w:val="22"/>
        </w:rPr>
        <w:t>extending or modifying an existing child care centre</w:t>
      </w:r>
    </w:p>
    <w:p w14:paraId="50D4858A"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r w:rsidRPr="00AE471D">
        <w:rPr>
          <w:rFonts w:asciiTheme="majorHAnsi" w:hAnsiTheme="majorHAnsi" w:cstheme="majorHAnsi"/>
          <w:szCs w:val="22"/>
        </w:rPr>
        <w:t>extending or modifying a community centre or other building that will be used for child care</w:t>
      </w:r>
    </w:p>
    <w:p w14:paraId="0413E437" w14:textId="77777777" w:rsidR="003A58AB" w:rsidRPr="00AE471D" w:rsidRDefault="003A58AB" w:rsidP="003A58AB">
      <w:pPr>
        <w:pStyle w:val="BodyText"/>
        <w:numPr>
          <w:ilvl w:val="0"/>
          <w:numId w:val="21"/>
        </w:numPr>
        <w:spacing w:before="120"/>
        <w:ind w:left="1080"/>
        <w:rPr>
          <w:rFonts w:asciiTheme="majorHAnsi" w:hAnsiTheme="majorHAnsi" w:cstheme="majorHAnsi"/>
          <w:szCs w:val="22"/>
        </w:rPr>
      </w:pPr>
      <w:proofErr w:type="gramStart"/>
      <w:r w:rsidRPr="00AE471D">
        <w:rPr>
          <w:rFonts w:asciiTheme="majorHAnsi" w:hAnsiTheme="majorHAnsi" w:cstheme="majorHAnsi"/>
          <w:szCs w:val="22"/>
        </w:rPr>
        <w:t>building</w:t>
      </w:r>
      <w:proofErr w:type="gramEnd"/>
      <w:r w:rsidRPr="00AE471D">
        <w:rPr>
          <w:rFonts w:asciiTheme="majorHAnsi" w:hAnsiTheme="majorHAnsi" w:cstheme="majorHAnsi"/>
          <w:szCs w:val="22"/>
        </w:rPr>
        <w:t xml:space="preserve"> a new child care centre.</w:t>
      </w:r>
    </w:p>
    <w:p w14:paraId="0A26C6BC" w14:textId="5199206F" w:rsidR="003A58AB" w:rsidRPr="00AE471D" w:rsidRDefault="003A58AB" w:rsidP="003A58AB">
      <w:pPr>
        <w:pStyle w:val="BodyText"/>
        <w:ind w:left="360"/>
        <w:rPr>
          <w:rFonts w:asciiTheme="majorHAnsi" w:hAnsiTheme="majorHAnsi" w:cstheme="majorHAnsi"/>
          <w:szCs w:val="22"/>
        </w:rPr>
      </w:pPr>
      <w:r w:rsidRPr="00AE471D">
        <w:rPr>
          <w:rFonts w:asciiTheme="majorHAnsi" w:hAnsiTheme="majorHAnsi" w:cstheme="majorHAnsi"/>
          <w:szCs w:val="22"/>
        </w:rPr>
        <w:t xml:space="preserve">Any building built, extended or modified using grant funding from the capital works element </w:t>
      </w:r>
      <w:proofErr w:type="gramStart"/>
      <w:r w:rsidRPr="00AE471D">
        <w:rPr>
          <w:rFonts w:asciiTheme="majorHAnsi" w:hAnsiTheme="majorHAnsi" w:cstheme="majorHAnsi"/>
          <w:szCs w:val="22"/>
        </w:rPr>
        <w:t>must be used</w:t>
      </w:r>
      <w:proofErr w:type="gramEnd"/>
      <w:r w:rsidRPr="00AE471D">
        <w:rPr>
          <w:rFonts w:asciiTheme="majorHAnsi" w:hAnsiTheme="majorHAnsi" w:cstheme="majorHAnsi"/>
          <w:szCs w:val="22"/>
        </w:rPr>
        <w:t xml:space="preserve"> for the intended purpose for an agreed period (called the designated use period). The designated use period </w:t>
      </w:r>
      <w:proofErr w:type="gramStart"/>
      <w:r w:rsidRPr="00AE471D">
        <w:rPr>
          <w:rFonts w:asciiTheme="majorHAnsi" w:hAnsiTheme="majorHAnsi" w:cstheme="majorHAnsi"/>
          <w:szCs w:val="22"/>
        </w:rPr>
        <w:t>will be agreed</w:t>
      </w:r>
      <w:proofErr w:type="gramEnd"/>
      <w:r w:rsidRPr="00AE471D">
        <w:rPr>
          <w:rFonts w:asciiTheme="majorHAnsi" w:hAnsiTheme="majorHAnsi" w:cstheme="majorHAnsi"/>
          <w:szCs w:val="22"/>
        </w:rPr>
        <w:t xml:space="preserve"> between the department and the applicant, and will reflect the level of government funding. </w:t>
      </w:r>
      <w:bookmarkEnd w:id="0"/>
    </w:p>
    <w:p w14:paraId="5524D0BF" w14:textId="77777777" w:rsidR="00271AF0" w:rsidRPr="00AE471D" w:rsidRDefault="00271AF0" w:rsidP="00271AF0">
      <w:pPr>
        <w:pStyle w:val="Heading2"/>
        <w:numPr>
          <w:ilvl w:val="0"/>
          <w:numId w:val="6"/>
        </w:numPr>
        <w:ind w:left="426" w:hanging="426"/>
        <w:rPr>
          <w:rFonts w:eastAsia="Calibri" w:cstheme="majorHAnsi"/>
          <w:sz w:val="22"/>
          <w:szCs w:val="22"/>
        </w:rPr>
      </w:pPr>
      <w:r w:rsidRPr="00AE471D">
        <w:rPr>
          <w:rFonts w:eastAsia="Calibri" w:cstheme="majorHAnsi"/>
          <w:sz w:val="22"/>
          <w:szCs w:val="22"/>
        </w:rPr>
        <w:t>What is sustainability?</w:t>
      </w:r>
    </w:p>
    <w:p w14:paraId="0069057C" w14:textId="77777777" w:rsidR="00271AF0" w:rsidRPr="00AE471D" w:rsidRDefault="00271AF0" w:rsidP="007904A4">
      <w:pPr>
        <w:ind w:left="426"/>
        <w:rPr>
          <w:rFonts w:asciiTheme="majorHAnsi" w:hAnsiTheme="majorHAnsi" w:cstheme="majorHAnsi"/>
          <w:lang w:eastAsia="en-AU"/>
        </w:rPr>
      </w:pPr>
      <w:r w:rsidRPr="00AE471D">
        <w:rPr>
          <w:rFonts w:asciiTheme="majorHAnsi" w:hAnsiTheme="majorHAnsi" w:cstheme="majorHAnsi"/>
          <w:lang w:eastAsia="en-AU"/>
        </w:rPr>
        <w:t>The ability to maintain viability in the long-term.</w:t>
      </w:r>
    </w:p>
    <w:p w14:paraId="58040E35" w14:textId="77777777" w:rsidR="00271AF0" w:rsidRPr="00AE471D" w:rsidRDefault="00271AF0" w:rsidP="007904A4">
      <w:pPr>
        <w:pStyle w:val="BodyText"/>
        <w:ind w:left="426"/>
        <w:rPr>
          <w:rFonts w:asciiTheme="majorHAnsi" w:hAnsiTheme="majorHAnsi" w:cstheme="majorHAnsi"/>
          <w:color w:val="auto"/>
          <w:szCs w:val="22"/>
          <w:lang w:eastAsia="en-AU"/>
        </w:rPr>
      </w:pPr>
      <w:r w:rsidRPr="00AE471D">
        <w:rPr>
          <w:rFonts w:asciiTheme="majorHAnsi" w:hAnsiTheme="majorHAnsi" w:cstheme="majorHAnsi"/>
          <w:color w:val="auto"/>
          <w:szCs w:val="22"/>
          <w:lang w:eastAsia="en-AU"/>
        </w:rPr>
        <w:t>Please note: For the purposes of this open competitive grant opportunity, when referring to sustainability the definition above applies and should not be confused with environmental sustainability.</w:t>
      </w:r>
    </w:p>
    <w:p w14:paraId="7A7E2A2C" w14:textId="2F03FDF9" w:rsidR="00271AF0" w:rsidRPr="00AE471D" w:rsidRDefault="00271AF0" w:rsidP="00271AF0">
      <w:pPr>
        <w:pStyle w:val="Heading2"/>
        <w:numPr>
          <w:ilvl w:val="0"/>
          <w:numId w:val="6"/>
        </w:numPr>
        <w:ind w:left="426" w:hanging="426"/>
        <w:rPr>
          <w:rFonts w:eastAsia="Calibri" w:cstheme="majorHAnsi"/>
          <w:sz w:val="22"/>
          <w:szCs w:val="22"/>
        </w:rPr>
      </w:pPr>
      <w:r w:rsidRPr="00AE471D">
        <w:rPr>
          <w:rFonts w:eastAsia="Calibri" w:cstheme="majorHAnsi"/>
          <w:sz w:val="22"/>
          <w:szCs w:val="22"/>
        </w:rPr>
        <w:lastRenderedPageBreak/>
        <w:t>What is an example of disadvantage and vulnerable community?</w:t>
      </w:r>
    </w:p>
    <w:p w14:paraId="4732F2C7" w14:textId="520E80C1" w:rsidR="00B91959" w:rsidRPr="00AE471D" w:rsidRDefault="00B91959" w:rsidP="007904A4">
      <w:pPr>
        <w:pStyle w:val="BodyText"/>
        <w:ind w:left="426"/>
        <w:rPr>
          <w:rFonts w:asciiTheme="majorHAnsi" w:hAnsiTheme="majorHAnsi" w:cstheme="majorHAnsi"/>
          <w:szCs w:val="22"/>
        </w:rPr>
      </w:pPr>
      <w:r w:rsidRPr="00AE471D">
        <w:rPr>
          <w:rFonts w:asciiTheme="majorHAnsi" w:hAnsiTheme="majorHAnsi" w:cstheme="majorHAnsi"/>
          <w:szCs w:val="22"/>
        </w:rPr>
        <w:t xml:space="preserve">There are many examples of what determines if a community is vulnerable or disadvantaged. The indicators used to determine the CCCF priority areas e.g. Australian Early Development Census or Socio-Economic Indexes for </w:t>
      </w:r>
      <w:proofErr w:type="gramStart"/>
      <w:r w:rsidRPr="00AE471D">
        <w:rPr>
          <w:rFonts w:asciiTheme="majorHAnsi" w:hAnsiTheme="majorHAnsi" w:cstheme="majorHAnsi"/>
          <w:szCs w:val="22"/>
        </w:rPr>
        <w:t>Areas,</w:t>
      </w:r>
      <w:proofErr w:type="gramEnd"/>
      <w:r w:rsidRPr="00AE471D">
        <w:rPr>
          <w:rFonts w:asciiTheme="majorHAnsi" w:hAnsiTheme="majorHAnsi" w:cstheme="majorHAnsi"/>
          <w:szCs w:val="22"/>
        </w:rPr>
        <w:t xml:space="preserve"> are recognised indicators of disadvantage and/or vulnerability. However, there may be unique circumstances that cannot be measured in these ways such as drought affected communities or communities recovering from other significant events. </w:t>
      </w:r>
    </w:p>
    <w:p w14:paraId="5711F474" w14:textId="77777777" w:rsidR="005E4F86" w:rsidRPr="00AE471D" w:rsidRDefault="005E4F86" w:rsidP="005E4F86">
      <w:pPr>
        <w:pStyle w:val="Heading2"/>
        <w:numPr>
          <w:ilvl w:val="0"/>
          <w:numId w:val="6"/>
        </w:numPr>
        <w:ind w:left="426" w:hanging="426"/>
        <w:rPr>
          <w:rFonts w:cstheme="majorHAnsi"/>
          <w:sz w:val="22"/>
          <w:szCs w:val="22"/>
        </w:rPr>
      </w:pPr>
      <w:r w:rsidRPr="00AE471D">
        <w:rPr>
          <w:rFonts w:cstheme="majorHAnsi"/>
          <w:sz w:val="22"/>
          <w:szCs w:val="22"/>
        </w:rPr>
        <w:t>What are the contract conditions for this grant?</w:t>
      </w:r>
    </w:p>
    <w:p w14:paraId="50974A80" w14:textId="0AB85CF3" w:rsidR="005E4F86" w:rsidRPr="00AE471D" w:rsidRDefault="00AE471D" w:rsidP="005E4F86">
      <w:pPr>
        <w:ind w:left="426"/>
        <w:rPr>
          <w:rFonts w:asciiTheme="majorHAnsi" w:hAnsiTheme="majorHAnsi" w:cstheme="majorHAnsi"/>
        </w:rPr>
      </w:pPr>
      <w:r>
        <w:rPr>
          <w:rFonts w:asciiTheme="majorHAnsi" w:hAnsiTheme="majorHAnsi" w:cstheme="majorHAnsi"/>
        </w:rPr>
        <w:t>A copy of the terms and conditions for the g</w:t>
      </w:r>
      <w:r w:rsidR="005E4F86" w:rsidRPr="00AE471D">
        <w:rPr>
          <w:rFonts w:asciiTheme="majorHAnsi" w:hAnsiTheme="majorHAnsi" w:cstheme="majorHAnsi"/>
        </w:rPr>
        <w:t>ran</w:t>
      </w:r>
      <w:r>
        <w:rPr>
          <w:rFonts w:asciiTheme="majorHAnsi" w:hAnsiTheme="majorHAnsi" w:cstheme="majorHAnsi"/>
        </w:rPr>
        <w:t>t agreement is included in the application p</w:t>
      </w:r>
      <w:r w:rsidR="005E4F86" w:rsidRPr="00AE471D">
        <w:rPr>
          <w:rFonts w:asciiTheme="majorHAnsi" w:hAnsiTheme="majorHAnsi" w:cstheme="majorHAnsi"/>
        </w:rPr>
        <w:t xml:space="preserve">ack, </w:t>
      </w:r>
      <w:r w:rsidR="005E4F86" w:rsidRPr="00AE471D">
        <w:rPr>
          <w:rFonts w:asciiTheme="majorHAnsi" w:hAnsiTheme="majorHAnsi" w:cstheme="majorHAnsi"/>
          <w:lang w:eastAsia="en-AU"/>
        </w:rPr>
        <w:t>available on the GrantConnect and Community Grants Hub websites</w:t>
      </w:r>
      <w:r w:rsidR="005E4F86" w:rsidRPr="00AE471D">
        <w:rPr>
          <w:rFonts w:asciiTheme="majorHAnsi" w:hAnsiTheme="majorHAnsi" w:cstheme="majorHAnsi"/>
        </w:rPr>
        <w:t>.</w:t>
      </w:r>
    </w:p>
    <w:p w14:paraId="74450160" w14:textId="77777777" w:rsidR="008D1733" w:rsidRPr="00AE471D" w:rsidRDefault="008D1733" w:rsidP="008D1733">
      <w:pPr>
        <w:pStyle w:val="Heading2"/>
        <w:numPr>
          <w:ilvl w:val="0"/>
          <w:numId w:val="6"/>
        </w:numPr>
        <w:ind w:left="426" w:hanging="426"/>
        <w:rPr>
          <w:rFonts w:cstheme="majorHAnsi"/>
          <w:sz w:val="22"/>
          <w:szCs w:val="22"/>
        </w:rPr>
      </w:pPr>
      <w:r w:rsidRPr="00AE471D">
        <w:rPr>
          <w:rFonts w:cstheme="majorHAnsi"/>
          <w:sz w:val="22"/>
          <w:szCs w:val="22"/>
        </w:rPr>
        <w:t>How much funding is available for this grant opportunity?</w:t>
      </w:r>
    </w:p>
    <w:p w14:paraId="1652C194" w14:textId="52BF824A" w:rsidR="008D1733" w:rsidRPr="00AE471D" w:rsidRDefault="008D1733" w:rsidP="008D1733">
      <w:pPr>
        <w:ind w:left="426"/>
        <w:rPr>
          <w:rFonts w:asciiTheme="majorHAnsi" w:hAnsiTheme="majorHAnsi" w:cstheme="majorHAnsi"/>
          <w:b/>
        </w:rPr>
      </w:pPr>
      <w:r w:rsidRPr="00AE471D">
        <w:rPr>
          <w:rFonts w:asciiTheme="majorHAnsi" w:hAnsiTheme="majorHAnsi" w:cstheme="majorHAnsi"/>
        </w:rPr>
        <w:t>Up to $</w:t>
      </w:r>
      <w:r w:rsidR="00E73395" w:rsidRPr="00AE471D">
        <w:rPr>
          <w:rFonts w:asciiTheme="majorHAnsi" w:hAnsiTheme="majorHAnsi" w:cstheme="majorHAnsi"/>
        </w:rPr>
        <w:t>21</w:t>
      </w:r>
      <w:r w:rsidRPr="00AE471D">
        <w:rPr>
          <w:rFonts w:asciiTheme="majorHAnsi" w:hAnsiTheme="majorHAnsi" w:cstheme="majorHAnsi"/>
        </w:rPr>
        <w:t>.</w:t>
      </w:r>
      <w:r w:rsidR="00E73395" w:rsidRPr="00AE471D">
        <w:rPr>
          <w:rFonts w:asciiTheme="majorHAnsi" w:hAnsiTheme="majorHAnsi" w:cstheme="majorHAnsi"/>
        </w:rPr>
        <w:t>8</w:t>
      </w:r>
      <w:r w:rsidRPr="00AE471D">
        <w:rPr>
          <w:rFonts w:asciiTheme="majorHAnsi" w:hAnsiTheme="majorHAnsi" w:cstheme="majorHAnsi"/>
        </w:rPr>
        <w:t xml:space="preserve"> million is available for the 2019-20 and 2020-21 financial years for allocation under this CCCF open competitive grant opportunity.</w:t>
      </w:r>
      <w:r w:rsidRPr="00AE471D">
        <w:rPr>
          <w:rFonts w:asciiTheme="majorHAnsi" w:hAnsiTheme="majorHAnsi" w:cstheme="majorHAnsi"/>
          <w:b/>
        </w:rPr>
        <w:t xml:space="preserve"> </w:t>
      </w:r>
    </w:p>
    <w:p w14:paraId="769B80A0" w14:textId="77777777" w:rsidR="002920E0" w:rsidRPr="00AE471D" w:rsidRDefault="002920E0" w:rsidP="002920E0">
      <w:pPr>
        <w:pStyle w:val="Heading2"/>
        <w:numPr>
          <w:ilvl w:val="0"/>
          <w:numId w:val="6"/>
        </w:numPr>
        <w:ind w:left="426" w:hanging="426"/>
        <w:rPr>
          <w:rFonts w:cstheme="majorHAnsi"/>
          <w:sz w:val="22"/>
          <w:szCs w:val="22"/>
        </w:rPr>
      </w:pPr>
      <w:r w:rsidRPr="00AE471D">
        <w:rPr>
          <w:rFonts w:cstheme="majorHAnsi"/>
          <w:sz w:val="22"/>
          <w:szCs w:val="22"/>
        </w:rPr>
        <w:t xml:space="preserve">Is the funding </w:t>
      </w:r>
      <w:proofErr w:type="gramStart"/>
      <w:r w:rsidRPr="00AE471D">
        <w:rPr>
          <w:rFonts w:cstheme="majorHAnsi"/>
          <w:sz w:val="22"/>
          <w:szCs w:val="22"/>
        </w:rPr>
        <w:t>on-going</w:t>
      </w:r>
      <w:proofErr w:type="gramEnd"/>
      <w:r w:rsidRPr="00AE471D">
        <w:rPr>
          <w:rFonts w:cstheme="majorHAnsi"/>
          <w:sz w:val="22"/>
          <w:szCs w:val="22"/>
        </w:rPr>
        <w:t>?</w:t>
      </w:r>
    </w:p>
    <w:p w14:paraId="5B3AB76C" w14:textId="59FD4F38" w:rsidR="002920E0" w:rsidRPr="00AE471D" w:rsidRDefault="002920E0" w:rsidP="002920E0">
      <w:pPr>
        <w:pStyle w:val="BodyText"/>
        <w:ind w:left="426"/>
        <w:rPr>
          <w:rFonts w:asciiTheme="majorHAnsi" w:hAnsiTheme="majorHAnsi" w:cstheme="majorHAnsi"/>
          <w:szCs w:val="22"/>
        </w:rPr>
      </w:pPr>
      <w:r w:rsidRPr="00AE471D">
        <w:rPr>
          <w:rFonts w:asciiTheme="majorHAnsi" w:hAnsiTheme="majorHAnsi" w:cstheme="majorHAnsi"/>
          <w:szCs w:val="22"/>
        </w:rPr>
        <w:t xml:space="preserve">The CCCF is an ongoing program. The amount and term of funding provided to applicants will be determined on a </w:t>
      </w:r>
      <w:proofErr w:type="gramStart"/>
      <w:r w:rsidRPr="00AE471D">
        <w:rPr>
          <w:rFonts w:asciiTheme="majorHAnsi" w:hAnsiTheme="majorHAnsi" w:cstheme="majorHAnsi"/>
          <w:szCs w:val="22"/>
        </w:rPr>
        <w:t>case by case</w:t>
      </w:r>
      <w:proofErr w:type="gramEnd"/>
      <w:r w:rsidRPr="00AE471D">
        <w:rPr>
          <w:rFonts w:asciiTheme="majorHAnsi" w:hAnsiTheme="majorHAnsi" w:cstheme="majorHAnsi"/>
          <w:szCs w:val="22"/>
        </w:rPr>
        <w:t xml:space="preserve"> basis, depending on the activity being funded, the circumstances of the applicant, and the de</w:t>
      </w:r>
      <w:r w:rsidR="00D64722" w:rsidRPr="00AE471D">
        <w:rPr>
          <w:rFonts w:asciiTheme="majorHAnsi" w:hAnsiTheme="majorHAnsi" w:cstheme="majorHAnsi"/>
          <w:szCs w:val="22"/>
        </w:rPr>
        <w:t xml:space="preserve">partment’s program priorities. </w:t>
      </w:r>
      <w:r w:rsidRPr="00AE471D">
        <w:rPr>
          <w:rFonts w:asciiTheme="majorHAnsi" w:hAnsiTheme="majorHAnsi" w:cstheme="majorHAnsi"/>
          <w:szCs w:val="22"/>
        </w:rPr>
        <w:t xml:space="preserve">Grant agreements </w:t>
      </w:r>
      <w:proofErr w:type="gramStart"/>
      <w:r w:rsidRPr="00AE471D">
        <w:rPr>
          <w:rFonts w:asciiTheme="majorHAnsi" w:hAnsiTheme="majorHAnsi" w:cstheme="majorHAnsi"/>
          <w:szCs w:val="22"/>
        </w:rPr>
        <w:t>will typically be offered</w:t>
      </w:r>
      <w:proofErr w:type="gramEnd"/>
      <w:r w:rsidRPr="00AE471D">
        <w:rPr>
          <w:rFonts w:asciiTheme="majorHAnsi" w:hAnsiTheme="majorHAnsi" w:cstheme="majorHAnsi"/>
          <w:szCs w:val="22"/>
        </w:rPr>
        <w:t xml:space="preserve"> for between one and two years.</w:t>
      </w:r>
    </w:p>
    <w:p w14:paraId="11B879A2" w14:textId="72ADD31B" w:rsidR="00EA4781" w:rsidRDefault="00EA4781" w:rsidP="00F55F0D">
      <w:pPr>
        <w:pStyle w:val="Heading2"/>
        <w:numPr>
          <w:ilvl w:val="0"/>
          <w:numId w:val="6"/>
        </w:numPr>
        <w:ind w:left="426" w:hanging="426"/>
        <w:rPr>
          <w:rFonts w:cstheme="majorHAnsi"/>
          <w:sz w:val="22"/>
          <w:szCs w:val="22"/>
        </w:rPr>
      </w:pPr>
      <w:r w:rsidRPr="00AE471D">
        <w:rPr>
          <w:rFonts w:cstheme="majorHAnsi"/>
          <w:sz w:val="22"/>
          <w:szCs w:val="22"/>
        </w:rPr>
        <w:t>What are the minimum and maximum grant amounts per element per year?</w:t>
      </w:r>
    </w:p>
    <w:p w14:paraId="118899D7" w14:textId="77777777" w:rsidR="00B97BAE" w:rsidRPr="00B97BAE" w:rsidRDefault="00B97BAE" w:rsidP="00B97BAE">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0"/>
        <w:gridCol w:w="2193"/>
        <w:gridCol w:w="2126"/>
      </w:tblGrid>
      <w:tr w:rsidR="00EA4781" w:rsidRPr="00AE471D" w14:paraId="137F234E" w14:textId="77777777" w:rsidTr="00877317">
        <w:trPr>
          <w:jc w:val="center"/>
        </w:trPr>
        <w:tc>
          <w:tcPr>
            <w:tcW w:w="2310" w:type="dxa"/>
            <w:tcMar>
              <w:top w:w="0" w:type="dxa"/>
              <w:left w:w="108" w:type="dxa"/>
              <w:bottom w:w="0" w:type="dxa"/>
              <w:right w:w="108" w:type="dxa"/>
            </w:tcMar>
            <w:hideMark/>
          </w:tcPr>
          <w:p w14:paraId="6D1EFF49" w14:textId="77898B31" w:rsidR="00EA4781" w:rsidRPr="00AE471D" w:rsidRDefault="00B97BAE" w:rsidP="00877317">
            <w:pPr>
              <w:keepNext/>
              <w:keepLines/>
              <w:rPr>
                <w:rFonts w:asciiTheme="majorHAnsi" w:hAnsiTheme="majorHAnsi" w:cstheme="majorHAnsi"/>
                <w:b/>
                <w:bCs/>
              </w:rPr>
            </w:pPr>
            <w:r>
              <w:rPr>
                <w:rFonts w:asciiTheme="majorHAnsi" w:hAnsiTheme="majorHAnsi" w:cstheme="majorHAnsi"/>
                <w:b/>
                <w:bCs/>
                <w:lang w:eastAsia="en-AU"/>
              </w:rPr>
              <w:t>CCCF e</w:t>
            </w:r>
            <w:r w:rsidR="00EA4781" w:rsidRPr="00AE471D">
              <w:rPr>
                <w:rFonts w:asciiTheme="majorHAnsi" w:hAnsiTheme="majorHAnsi" w:cstheme="majorHAnsi"/>
                <w:b/>
                <w:bCs/>
                <w:lang w:eastAsia="en-AU"/>
              </w:rPr>
              <w:t>lement</w:t>
            </w:r>
          </w:p>
        </w:tc>
        <w:tc>
          <w:tcPr>
            <w:tcW w:w="2193" w:type="dxa"/>
            <w:tcMar>
              <w:top w:w="0" w:type="dxa"/>
              <w:left w:w="108" w:type="dxa"/>
              <w:bottom w:w="0" w:type="dxa"/>
              <w:right w:w="108" w:type="dxa"/>
            </w:tcMar>
            <w:hideMark/>
          </w:tcPr>
          <w:p w14:paraId="59347FA4" w14:textId="0CEE4F4C" w:rsidR="00EA4781" w:rsidRPr="00AE471D" w:rsidRDefault="00AE471D" w:rsidP="00877317">
            <w:pPr>
              <w:keepNext/>
              <w:keepLines/>
              <w:rPr>
                <w:rFonts w:asciiTheme="majorHAnsi" w:hAnsiTheme="majorHAnsi" w:cstheme="majorHAnsi"/>
                <w:b/>
                <w:bCs/>
              </w:rPr>
            </w:pPr>
            <w:r>
              <w:rPr>
                <w:rFonts w:asciiTheme="majorHAnsi" w:hAnsiTheme="majorHAnsi" w:cstheme="majorHAnsi"/>
                <w:b/>
                <w:bCs/>
                <w:lang w:eastAsia="en-AU"/>
              </w:rPr>
              <w:t>Minimum grant funding a</w:t>
            </w:r>
            <w:r w:rsidR="00EA4781" w:rsidRPr="00AE471D">
              <w:rPr>
                <w:rFonts w:asciiTheme="majorHAnsi" w:hAnsiTheme="majorHAnsi" w:cstheme="majorHAnsi"/>
                <w:b/>
                <w:bCs/>
                <w:lang w:eastAsia="en-AU"/>
              </w:rPr>
              <w:t xml:space="preserve">mount* </w:t>
            </w:r>
          </w:p>
        </w:tc>
        <w:tc>
          <w:tcPr>
            <w:tcW w:w="2126" w:type="dxa"/>
            <w:tcMar>
              <w:top w:w="0" w:type="dxa"/>
              <w:left w:w="108" w:type="dxa"/>
              <w:bottom w:w="0" w:type="dxa"/>
              <w:right w:w="108" w:type="dxa"/>
            </w:tcMar>
            <w:hideMark/>
          </w:tcPr>
          <w:p w14:paraId="4E11949D" w14:textId="1B20B4D9" w:rsidR="00EA4781" w:rsidRPr="00AE471D" w:rsidRDefault="00AE471D" w:rsidP="00877317">
            <w:pPr>
              <w:keepNext/>
              <w:keepLines/>
              <w:rPr>
                <w:rFonts w:asciiTheme="majorHAnsi" w:hAnsiTheme="majorHAnsi" w:cstheme="majorHAnsi"/>
                <w:b/>
                <w:bCs/>
              </w:rPr>
            </w:pPr>
            <w:r>
              <w:rPr>
                <w:rFonts w:asciiTheme="majorHAnsi" w:hAnsiTheme="majorHAnsi" w:cstheme="majorHAnsi"/>
                <w:b/>
                <w:bCs/>
                <w:lang w:eastAsia="en-AU"/>
              </w:rPr>
              <w:t>Maximum grant funding a</w:t>
            </w:r>
            <w:r w:rsidR="00EA4781" w:rsidRPr="00AE471D">
              <w:rPr>
                <w:rFonts w:asciiTheme="majorHAnsi" w:hAnsiTheme="majorHAnsi" w:cstheme="majorHAnsi"/>
                <w:b/>
                <w:bCs/>
                <w:lang w:eastAsia="en-AU"/>
              </w:rPr>
              <w:t xml:space="preserve">mount* </w:t>
            </w:r>
          </w:p>
        </w:tc>
      </w:tr>
      <w:tr w:rsidR="00EA4781" w:rsidRPr="00AE471D" w14:paraId="33C5DED3" w14:textId="77777777" w:rsidTr="00877317">
        <w:trPr>
          <w:trHeight w:val="605"/>
          <w:jc w:val="center"/>
        </w:trPr>
        <w:tc>
          <w:tcPr>
            <w:tcW w:w="2310" w:type="dxa"/>
            <w:tcMar>
              <w:top w:w="0" w:type="dxa"/>
              <w:left w:w="108" w:type="dxa"/>
              <w:bottom w:w="0" w:type="dxa"/>
              <w:right w:w="108" w:type="dxa"/>
            </w:tcMar>
          </w:tcPr>
          <w:p w14:paraId="0F7A19C4" w14:textId="77777777" w:rsidR="00EA4781" w:rsidRPr="00AE471D" w:rsidRDefault="00EA4781" w:rsidP="00877317">
            <w:pPr>
              <w:keepNext/>
              <w:keepLines/>
              <w:rPr>
                <w:rFonts w:asciiTheme="majorHAnsi" w:hAnsiTheme="majorHAnsi" w:cstheme="majorHAnsi"/>
              </w:rPr>
            </w:pPr>
            <w:r w:rsidRPr="00AE471D">
              <w:rPr>
                <w:rFonts w:asciiTheme="majorHAnsi" w:hAnsiTheme="majorHAnsi" w:cstheme="majorHAnsi"/>
                <w:lang w:eastAsia="en-AU"/>
              </w:rPr>
              <w:t>Sustainability Support</w:t>
            </w:r>
          </w:p>
        </w:tc>
        <w:tc>
          <w:tcPr>
            <w:tcW w:w="2193" w:type="dxa"/>
            <w:tcMar>
              <w:top w:w="0" w:type="dxa"/>
              <w:left w:w="108" w:type="dxa"/>
              <w:bottom w:w="0" w:type="dxa"/>
              <w:right w:w="108" w:type="dxa"/>
            </w:tcMar>
            <w:hideMark/>
          </w:tcPr>
          <w:p w14:paraId="5A3B310B" w14:textId="77777777" w:rsidR="00EA4781" w:rsidRPr="00AE471D" w:rsidRDefault="00EA4781" w:rsidP="00877317">
            <w:pPr>
              <w:keepNext/>
              <w:keepLines/>
              <w:rPr>
                <w:rFonts w:asciiTheme="majorHAnsi" w:hAnsiTheme="majorHAnsi" w:cstheme="majorHAnsi"/>
              </w:rPr>
            </w:pPr>
            <w:r w:rsidRPr="00AE471D">
              <w:rPr>
                <w:rFonts w:asciiTheme="majorHAnsi" w:hAnsiTheme="majorHAnsi" w:cstheme="majorHAnsi"/>
                <w:lang w:eastAsia="en-AU"/>
              </w:rPr>
              <w:t>$2,000</w:t>
            </w:r>
            <w:r w:rsidRPr="00AE471D">
              <w:rPr>
                <w:rStyle w:val="CommentReference"/>
                <w:rFonts w:asciiTheme="majorHAnsi" w:hAnsiTheme="majorHAnsi" w:cstheme="majorHAnsi"/>
                <w:sz w:val="22"/>
                <w:szCs w:val="22"/>
              </w:rPr>
              <w:t> </w:t>
            </w:r>
          </w:p>
        </w:tc>
        <w:tc>
          <w:tcPr>
            <w:tcW w:w="2126" w:type="dxa"/>
            <w:tcMar>
              <w:top w:w="0" w:type="dxa"/>
              <w:left w:w="108" w:type="dxa"/>
              <w:bottom w:w="0" w:type="dxa"/>
              <w:right w:w="108" w:type="dxa"/>
            </w:tcMar>
            <w:hideMark/>
          </w:tcPr>
          <w:p w14:paraId="2BD55FB8" w14:textId="77777777" w:rsidR="00EA4781" w:rsidRPr="00AE471D" w:rsidRDefault="00EA4781" w:rsidP="00877317">
            <w:pPr>
              <w:keepNext/>
              <w:keepLines/>
              <w:rPr>
                <w:rFonts w:asciiTheme="majorHAnsi" w:hAnsiTheme="majorHAnsi" w:cstheme="majorHAnsi"/>
              </w:rPr>
            </w:pPr>
            <w:r w:rsidRPr="00AE471D">
              <w:rPr>
                <w:rFonts w:asciiTheme="majorHAnsi" w:hAnsiTheme="majorHAnsi" w:cstheme="majorHAnsi"/>
                <w:lang w:eastAsia="en-AU"/>
              </w:rPr>
              <w:t>$200,000</w:t>
            </w:r>
            <w:r w:rsidRPr="00AE471D">
              <w:rPr>
                <w:rStyle w:val="CommentReference"/>
                <w:rFonts w:asciiTheme="majorHAnsi" w:hAnsiTheme="majorHAnsi" w:cstheme="majorHAnsi"/>
                <w:sz w:val="22"/>
                <w:szCs w:val="22"/>
              </w:rPr>
              <w:t> </w:t>
            </w:r>
          </w:p>
        </w:tc>
      </w:tr>
      <w:tr w:rsidR="00EA4781" w:rsidRPr="00AE471D" w14:paraId="6A5F1B9E" w14:textId="77777777" w:rsidTr="00915790">
        <w:trPr>
          <w:trHeight w:val="670"/>
          <w:jc w:val="center"/>
        </w:trPr>
        <w:tc>
          <w:tcPr>
            <w:tcW w:w="2310" w:type="dxa"/>
            <w:tcMar>
              <w:top w:w="0" w:type="dxa"/>
              <w:left w:w="108" w:type="dxa"/>
              <w:bottom w:w="0" w:type="dxa"/>
              <w:right w:w="108" w:type="dxa"/>
            </w:tcMar>
          </w:tcPr>
          <w:p w14:paraId="49021B58" w14:textId="77777777" w:rsidR="00EA4781" w:rsidRPr="00AE471D" w:rsidRDefault="00EA4781" w:rsidP="00877317">
            <w:pPr>
              <w:keepNext/>
              <w:keepLines/>
              <w:rPr>
                <w:rFonts w:asciiTheme="majorHAnsi" w:hAnsiTheme="majorHAnsi" w:cstheme="majorHAnsi"/>
              </w:rPr>
            </w:pPr>
            <w:r w:rsidRPr="00AE471D">
              <w:rPr>
                <w:rFonts w:asciiTheme="majorHAnsi" w:hAnsiTheme="majorHAnsi" w:cstheme="majorHAnsi"/>
                <w:lang w:eastAsia="en-AU"/>
              </w:rPr>
              <w:t>Community Support</w:t>
            </w:r>
          </w:p>
        </w:tc>
        <w:tc>
          <w:tcPr>
            <w:tcW w:w="2193" w:type="dxa"/>
            <w:tcMar>
              <w:top w:w="0" w:type="dxa"/>
              <w:left w:w="108" w:type="dxa"/>
              <w:bottom w:w="0" w:type="dxa"/>
              <w:right w:w="108" w:type="dxa"/>
            </w:tcMar>
            <w:hideMark/>
          </w:tcPr>
          <w:p w14:paraId="70DFDEE0" w14:textId="545792AB" w:rsidR="00EA4781" w:rsidRPr="00AE471D" w:rsidRDefault="00EA4781">
            <w:pPr>
              <w:keepNext/>
              <w:keepLines/>
              <w:rPr>
                <w:rFonts w:asciiTheme="majorHAnsi" w:hAnsiTheme="majorHAnsi" w:cstheme="majorHAnsi"/>
              </w:rPr>
            </w:pPr>
            <w:r w:rsidRPr="00AE471D">
              <w:rPr>
                <w:rFonts w:asciiTheme="majorHAnsi" w:hAnsiTheme="majorHAnsi" w:cstheme="majorHAnsi"/>
                <w:lang w:eastAsia="en-AU"/>
              </w:rPr>
              <w:t>$</w:t>
            </w:r>
            <w:r w:rsidR="00554C75" w:rsidRPr="00AE471D">
              <w:rPr>
                <w:rFonts w:asciiTheme="majorHAnsi" w:hAnsiTheme="majorHAnsi" w:cstheme="majorHAnsi"/>
                <w:lang w:eastAsia="en-AU"/>
              </w:rPr>
              <w:t>5</w:t>
            </w:r>
            <w:r w:rsidRPr="00AE471D">
              <w:rPr>
                <w:rFonts w:asciiTheme="majorHAnsi" w:hAnsiTheme="majorHAnsi" w:cstheme="majorHAnsi"/>
                <w:lang w:eastAsia="en-AU"/>
              </w:rPr>
              <w:t>,000</w:t>
            </w:r>
            <w:r w:rsidRPr="00AE471D">
              <w:rPr>
                <w:rStyle w:val="CommentReference"/>
                <w:rFonts w:asciiTheme="majorHAnsi" w:hAnsiTheme="majorHAnsi" w:cstheme="majorHAnsi"/>
                <w:sz w:val="22"/>
                <w:szCs w:val="22"/>
              </w:rPr>
              <w:t> </w:t>
            </w:r>
          </w:p>
        </w:tc>
        <w:tc>
          <w:tcPr>
            <w:tcW w:w="2126" w:type="dxa"/>
            <w:tcMar>
              <w:top w:w="0" w:type="dxa"/>
              <w:left w:w="108" w:type="dxa"/>
              <w:bottom w:w="0" w:type="dxa"/>
              <w:right w:w="108" w:type="dxa"/>
            </w:tcMar>
            <w:hideMark/>
          </w:tcPr>
          <w:p w14:paraId="57762465" w14:textId="77777777" w:rsidR="00EA4781" w:rsidRPr="00AE471D" w:rsidRDefault="00EA4781" w:rsidP="00877317">
            <w:pPr>
              <w:keepNext/>
              <w:keepLines/>
              <w:rPr>
                <w:rFonts w:asciiTheme="majorHAnsi" w:hAnsiTheme="majorHAnsi" w:cstheme="majorHAnsi"/>
              </w:rPr>
            </w:pPr>
            <w:r w:rsidRPr="00AE471D">
              <w:rPr>
                <w:rFonts w:asciiTheme="majorHAnsi" w:hAnsiTheme="majorHAnsi" w:cstheme="majorHAnsi"/>
                <w:lang w:eastAsia="en-AU"/>
              </w:rPr>
              <w:t>$100,000</w:t>
            </w:r>
          </w:p>
        </w:tc>
      </w:tr>
      <w:tr w:rsidR="00EA4781" w:rsidRPr="00AE471D" w14:paraId="21940858" w14:textId="77777777" w:rsidTr="00877317">
        <w:trPr>
          <w:trHeight w:val="614"/>
          <w:jc w:val="center"/>
        </w:trPr>
        <w:tc>
          <w:tcPr>
            <w:tcW w:w="2310" w:type="dxa"/>
            <w:tcMar>
              <w:top w:w="0" w:type="dxa"/>
              <w:left w:w="108" w:type="dxa"/>
              <w:bottom w:w="0" w:type="dxa"/>
              <w:right w:w="108" w:type="dxa"/>
            </w:tcMar>
          </w:tcPr>
          <w:p w14:paraId="5DB36FF0" w14:textId="77777777" w:rsidR="00EA4781" w:rsidRPr="00AE471D" w:rsidRDefault="00EA4781" w:rsidP="00877317">
            <w:pPr>
              <w:keepNext/>
              <w:keepLines/>
              <w:rPr>
                <w:rFonts w:asciiTheme="majorHAnsi" w:hAnsiTheme="majorHAnsi" w:cstheme="majorHAnsi"/>
              </w:rPr>
            </w:pPr>
            <w:r w:rsidRPr="00AE471D">
              <w:rPr>
                <w:rFonts w:asciiTheme="majorHAnsi" w:hAnsiTheme="majorHAnsi" w:cstheme="majorHAnsi"/>
                <w:lang w:eastAsia="en-AU"/>
              </w:rPr>
              <w:t>Capital Support</w:t>
            </w:r>
          </w:p>
        </w:tc>
        <w:tc>
          <w:tcPr>
            <w:tcW w:w="2193" w:type="dxa"/>
            <w:tcMar>
              <w:top w:w="0" w:type="dxa"/>
              <w:left w:w="108" w:type="dxa"/>
              <w:bottom w:w="0" w:type="dxa"/>
              <w:right w:w="108" w:type="dxa"/>
            </w:tcMar>
          </w:tcPr>
          <w:p w14:paraId="47DA2779" w14:textId="77777777" w:rsidR="00EA4781" w:rsidRPr="00AE471D" w:rsidRDefault="00EA4781" w:rsidP="00877317">
            <w:pPr>
              <w:keepNext/>
              <w:keepLines/>
              <w:rPr>
                <w:rFonts w:asciiTheme="majorHAnsi" w:hAnsiTheme="majorHAnsi" w:cstheme="majorHAnsi"/>
              </w:rPr>
            </w:pPr>
            <w:r w:rsidRPr="00AE471D">
              <w:rPr>
                <w:rFonts w:asciiTheme="majorHAnsi" w:hAnsiTheme="majorHAnsi" w:cstheme="majorHAnsi"/>
              </w:rPr>
              <w:t>$50,000</w:t>
            </w:r>
          </w:p>
        </w:tc>
        <w:tc>
          <w:tcPr>
            <w:tcW w:w="2126" w:type="dxa"/>
            <w:tcMar>
              <w:top w:w="0" w:type="dxa"/>
              <w:left w:w="108" w:type="dxa"/>
              <w:bottom w:w="0" w:type="dxa"/>
              <w:right w:w="108" w:type="dxa"/>
            </w:tcMar>
            <w:hideMark/>
          </w:tcPr>
          <w:p w14:paraId="17292C45" w14:textId="77777777" w:rsidR="00EA4781" w:rsidRPr="00AE471D" w:rsidRDefault="00EA4781" w:rsidP="00877317">
            <w:pPr>
              <w:keepNext/>
              <w:keepLines/>
              <w:rPr>
                <w:rFonts w:asciiTheme="majorHAnsi" w:hAnsiTheme="majorHAnsi" w:cstheme="majorHAnsi"/>
              </w:rPr>
            </w:pPr>
            <w:r w:rsidRPr="00AE471D">
              <w:rPr>
                <w:rFonts w:asciiTheme="majorHAnsi" w:hAnsiTheme="majorHAnsi" w:cstheme="majorHAnsi"/>
                <w:lang w:eastAsia="en-AU"/>
              </w:rPr>
              <w:t>$150,000</w:t>
            </w:r>
          </w:p>
        </w:tc>
      </w:tr>
    </w:tbl>
    <w:p w14:paraId="286A81F3" w14:textId="77777777" w:rsidR="00F177CA" w:rsidRPr="00AE471D" w:rsidRDefault="00F177CA" w:rsidP="00F177CA">
      <w:pPr>
        <w:spacing w:before="120" w:line="240" w:lineRule="auto"/>
        <w:jc w:val="center"/>
        <w:rPr>
          <w:rFonts w:asciiTheme="majorHAnsi" w:hAnsiTheme="majorHAnsi" w:cstheme="majorHAnsi"/>
        </w:rPr>
      </w:pPr>
      <w:r w:rsidRPr="00AE471D">
        <w:rPr>
          <w:rFonts w:asciiTheme="majorHAnsi" w:hAnsiTheme="majorHAnsi" w:cstheme="majorHAnsi"/>
        </w:rPr>
        <w:t>* These amounts are per CCCF element, per annum.</w:t>
      </w:r>
    </w:p>
    <w:p w14:paraId="60F529DE" w14:textId="77777777" w:rsidR="00F55F0D" w:rsidRPr="00AE471D" w:rsidRDefault="00F55F0D" w:rsidP="00F55F0D">
      <w:pPr>
        <w:pStyle w:val="Heading2"/>
        <w:numPr>
          <w:ilvl w:val="0"/>
          <w:numId w:val="6"/>
        </w:numPr>
        <w:ind w:left="426" w:hanging="426"/>
        <w:rPr>
          <w:rFonts w:cstheme="majorHAnsi"/>
          <w:sz w:val="22"/>
          <w:szCs w:val="22"/>
        </w:rPr>
      </w:pPr>
      <w:r w:rsidRPr="00AE471D">
        <w:rPr>
          <w:rFonts w:cstheme="majorHAnsi"/>
          <w:sz w:val="22"/>
          <w:szCs w:val="22"/>
        </w:rPr>
        <w:lastRenderedPageBreak/>
        <w:t xml:space="preserve">What if my circumstances change after the funding agreement is in place, will my eligibility </w:t>
      </w:r>
      <w:proofErr w:type="gramStart"/>
      <w:r w:rsidRPr="00AE471D">
        <w:rPr>
          <w:rFonts w:cstheme="majorHAnsi"/>
          <w:sz w:val="22"/>
          <w:szCs w:val="22"/>
        </w:rPr>
        <w:t>be reviewed</w:t>
      </w:r>
      <w:proofErr w:type="gramEnd"/>
      <w:r w:rsidRPr="00AE471D">
        <w:rPr>
          <w:rFonts w:cstheme="majorHAnsi"/>
          <w:sz w:val="22"/>
          <w:szCs w:val="22"/>
        </w:rPr>
        <w:t xml:space="preserve"> and potentially lose my funding?</w:t>
      </w:r>
    </w:p>
    <w:p w14:paraId="385425F5" w14:textId="77777777" w:rsidR="00F55F0D" w:rsidRPr="00AE471D" w:rsidRDefault="00F55F0D" w:rsidP="00F55F0D">
      <w:pPr>
        <w:pStyle w:val="BodyText"/>
        <w:ind w:left="426"/>
        <w:rPr>
          <w:rFonts w:asciiTheme="majorHAnsi" w:hAnsiTheme="majorHAnsi" w:cstheme="majorHAnsi"/>
          <w:szCs w:val="22"/>
        </w:rPr>
      </w:pPr>
      <w:r w:rsidRPr="00AE471D">
        <w:rPr>
          <w:rFonts w:asciiTheme="majorHAnsi" w:hAnsiTheme="majorHAnsi" w:cstheme="majorHAnsi"/>
          <w:szCs w:val="22"/>
        </w:rPr>
        <w:t xml:space="preserve">CCCF grant agreements will include regular review points, where the service’s actual financial circumstances </w:t>
      </w:r>
      <w:proofErr w:type="gramStart"/>
      <w:r w:rsidRPr="00AE471D">
        <w:rPr>
          <w:rFonts w:asciiTheme="majorHAnsi" w:hAnsiTheme="majorHAnsi" w:cstheme="majorHAnsi"/>
          <w:szCs w:val="22"/>
        </w:rPr>
        <w:t>can be compared</w:t>
      </w:r>
      <w:proofErr w:type="gramEnd"/>
      <w:r w:rsidRPr="00AE471D">
        <w:rPr>
          <w:rFonts w:asciiTheme="majorHAnsi" w:hAnsiTheme="majorHAnsi" w:cstheme="majorHAnsi"/>
          <w:szCs w:val="22"/>
        </w:rPr>
        <w:t xml:space="preserve"> to those projected at the time of the CCCF application, and adjustments may be made. This will be particularly relevant to services seeking funding under the Sustainability Support element.</w:t>
      </w:r>
    </w:p>
    <w:p w14:paraId="5204691D" w14:textId="77777777" w:rsidR="00E359E1" w:rsidRPr="00AE471D" w:rsidRDefault="00E359E1" w:rsidP="00E359E1">
      <w:pPr>
        <w:pStyle w:val="Heading2"/>
        <w:numPr>
          <w:ilvl w:val="0"/>
          <w:numId w:val="6"/>
        </w:numPr>
        <w:ind w:left="426" w:hanging="426"/>
        <w:rPr>
          <w:rFonts w:cstheme="majorHAnsi"/>
          <w:sz w:val="22"/>
          <w:szCs w:val="22"/>
        </w:rPr>
      </w:pPr>
      <w:proofErr w:type="gramStart"/>
      <w:r w:rsidRPr="00AE471D">
        <w:rPr>
          <w:rFonts w:cstheme="majorHAnsi"/>
          <w:sz w:val="22"/>
          <w:szCs w:val="22"/>
        </w:rPr>
        <w:t>Can Sustainability Support grants be used</w:t>
      </w:r>
      <w:proofErr w:type="gramEnd"/>
      <w:r w:rsidRPr="00AE471D">
        <w:rPr>
          <w:rFonts w:cstheme="majorHAnsi"/>
          <w:sz w:val="22"/>
          <w:szCs w:val="22"/>
        </w:rPr>
        <w:t xml:space="preserve"> to cover operational costs?</w:t>
      </w:r>
    </w:p>
    <w:p w14:paraId="0E4166BD" w14:textId="51F32A31" w:rsidR="00E359E1" w:rsidRPr="00AE471D" w:rsidRDefault="00E359E1" w:rsidP="00E359E1">
      <w:pPr>
        <w:ind w:left="426"/>
        <w:rPr>
          <w:rFonts w:asciiTheme="majorHAnsi" w:hAnsiTheme="majorHAnsi" w:cstheme="majorHAnsi"/>
        </w:rPr>
      </w:pPr>
      <w:r w:rsidRPr="00AE471D">
        <w:rPr>
          <w:rFonts w:asciiTheme="majorHAnsi" w:hAnsiTheme="majorHAnsi" w:cstheme="majorHAnsi"/>
        </w:rPr>
        <w:t xml:space="preserve">Sustainability Support grants can be used to meet standard </w:t>
      </w:r>
      <w:proofErr w:type="gramStart"/>
      <w:r w:rsidRPr="00AE471D">
        <w:rPr>
          <w:rFonts w:asciiTheme="majorHAnsi" w:hAnsiTheme="majorHAnsi" w:cstheme="majorHAnsi"/>
        </w:rPr>
        <w:t>child care</w:t>
      </w:r>
      <w:proofErr w:type="gramEnd"/>
      <w:r w:rsidRPr="00AE471D">
        <w:rPr>
          <w:rFonts w:asciiTheme="majorHAnsi" w:hAnsiTheme="majorHAnsi" w:cstheme="majorHAnsi"/>
        </w:rPr>
        <w:t xml:space="preserve"> operating costs during transition to a more sustainable business model OR for the costs of providing child care in unviable markets where a service is providing the most effective model of care for the community.</w:t>
      </w:r>
    </w:p>
    <w:p w14:paraId="390A2808" w14:textId="77777777" w:rsidR="00E359E1" w:rsidRPr="00AE471D" w:rsidRDefault="00E359E1" w:rsidP="00E359E1">
      <w:pPr>
        <w:pStyle w:val="Heading2"/>
        <w:numPr>
          <w:ilvl w:val="0"/>
          <w:numId w:val="6"/>
        </w:numPr>
        <w:ind w:left="426" w:hanging="426"/>
        <w:rPr>
          <w:rFonts w:cstheme="majorHAnsi"/>
          <w:sz w:val="22"/>
          <w:szCs w:val="22"/>
        </w:rPr>
      </w:pPr>
      <w:r w:rsidRPr="00AE471D">
        <w:rPr>
          <w:rFonts w:cstheme="majorHAnsi"/>
          <w:sz w:val="22"/>
          <w:szCs w:val="22"/>
        </w:rPr>
        <w:t xml:space="preserve">Under the competitive grant process, will the department consider providing funding applicants with less funding than what they have bid </w:t>
      </w:r>
      <w:proofErr w:type="gramStart"/>
      <w:r w:rsidRPr="00AE471D">
        <w:rPr>
          <w:rFonts w:cstheme="majorHAnsi"/>
          <w:sz w:val="22"/>
          <w:szCs w:val="22"/>
        </w:rPr>
        <w:t>for</w:t>
      </w:r>
      <w:proofErr w:type="gramEnd"/>
      <w:r w:rsidRPr="00AE471D">
        <w:rPr>
          <w:rFonts w:cstheme="majorHAnsi"/>
          <w:sz w:val="22"/>
          <w:szCs w:val="22"/>
        </w:rPr>
        <w:t>?</w:t>
      </w:r>
    </w:p>
    <w:p w14:paraId="55AE914C" w14:textId="4BEFFF74" w:rsidR="00E359E1" w:rsidRPr="00AE471D" w:rsidRDefault="00E359E1" w:rsidP="00E359E1">
      <w:pPr>
        <w:pStyle w:val="BodyText"/>
        <w:ind w:left="360"/>
        <w:rPr>
          <w:rFonts w:asciiTheme="majorHAnsi" w:hAnsiTheme="majorHAnsi" w:cstheme="majorHAnsi"/>
          <w:szCs w:val="22"/>
        </w:rPr>
      </w:pPr>
      <w:r w:rsidRPr="00AE471D">
        <w:rPr>
          <w:rFonts w:asciiTheme="majorHAnsi" w:hAnsiTheme="majorHAnsi" w:cstheme="majorHAnsi"/>
          <w:szCs w:val="22"/>
        </w:rPr>
        <w:t>The grant assessment and selection process will consider various factors in making funding decisions. These include</w:t>
      </w:r>
      <w:r w:rsidR="00AE471D">
        <w:rPr>
          <w:rFonts w:asciiTheme="majorHAnsi" w:hAnsiTheme="majorHAnsi" w:cstheme="majorHAnsi"/>
          <w:szCs w:val="22"/>
        </w:rPr>
        <w:t xml:space="preserve"> that the</w:t>
      </w:r>
      <w:r w:rsidRPr="00AE471D">
        <w:rPr>
          <w:rFonts w:asciiTheme="majorHAnsi" w:hAnsiTheme="majorHAnsi" w:cstheme="majorHAnsi"/>
          <w:szCs w:val="22"/>
        </w:rPr>
        <w:t>:</w:t>
      </w:r>
    </w:p>
    <w:p w14:paraId="2508FB02" w14:textId="5127E652" w:rsidR="00E359E1" w:rsidRPr="00AE471D" w:rsidRDefault="00E359E1" w:rsidP="00E359E1">
      <w:pPr>
        <w:pStyle w:val="BodyText"/>
        <w:numPr>
          <w:ilvl w:val="0"/>
          <w:numId w:val="23"/>
        </w:numPr>
        <w:spacing w:before="120"/>
        <w:ind w:left="1080"/>
        <w:rPr>
          <w:rFonts w:asciiTheme="majorHAnsi" w:hAnsiTheme="majorHAnsi" w:cstheme="majorHAnsi"/>
          <w:szCs w:val="22"/>
        </w:rPr>
      </w:pPr>
      <w:r w:rsidRPr="00AE471D">
        <w:rPr>
          <w:rFonts w:asciiTheme="majorHAnsi" w:hAnsiTheme="majorHAnsi" w:cstheme="majorHAnsi"/>
          <w:szCs w:val="22"/>
        </w:rPr>
        <w:t>proposed activity (or activities) has been well considered (i.e. that it will address barriers to child care participation in the community)</w:t>
      </w:r>
    </w:p>
    <w:p w14:paraId="649252DE" w14:textId="02BBC830" w:rsidR="00E359E1" w:rsidRPr="00AE471D" w:rsidRDefault="00E359E1" w:rsidP="00E359E1">
      <w:pPr>
        <w:pStyle w:val="BodyText"/>
        <w:numPr>
          <w:ilvl w:val="0"/>
          <w:numId w:val="23"/>
        </w:numPr>
        <w:spacing w:before="120"/>
        <w:ind w:left="1080"/>
        <w:rPr>
          <w:rFonts w:asciiTheme="majorHAnsi" w:hAnsiTheme="majorHAnsi" w:cstheme="majorHAnsi"/>
          <w:szCs w:val="22"/>
        </w:rPr>
      </w:pPr>
      <w:r w:rsidRPr="00AE471D">
        <w:rPr>
          <w:rFonts w:asciiTheme="majorHAnsi" w:hAnsiTheme="majorHAnsi" w:cstheme="majorHAnsi"/>
          <w:szCs w:val="22"/>
        </w:rPr>
        <w:t>proposal represents value for money</w:t>
      </w:r>
    </w:p>
    <w:p w14:paraId="5C81F200" w14:textId="78FB783B" w:rsidR="00E359E1" w:rsidRPr="00AE471D" w:rsidRDefault="00E359E1" w:rsidP="00E359E1">
      <w:pPr>
        <w:pStyle w:val="BodyText"/>
        <w:numPr>
          <w:ilvl w:val="0"/>
          <w:numId w:val="23"/>
        </w:numPr>
        <w:spacing w:before="120"/>
        <w:ind w:left="1080"/>
        <w:rPr>
          <w:rFonts w:asciiTheme="majorHAnsi" w:hAnsiTheme="majorHAnsi" w:cstheme="majorHAnsi"/>
          <w:szCs w:val="22"/>
        </w:rPr>
      </w:pPr>
      <w:proofErr w:type="gramStart"/>
      <w:r w:rsidRPr="00AE471D">
        <w:rPr>
          <w:rFonts w:asciiTheme="majorHAnsi" w:hAnsiTheme="majorHAnsi" w:cstheme="majorHAnsi"/>
          <w:szCs w:val="22"/>
        </w:rPr>
        <w:t>service</w:t>
      </w:r>
      <w:proofErr w:type="gramEnd"/>
      <w:r w:rsidRPr="00AE471D">
        <w:rPr>
          <w:rFonts w:asciiTheme="majorHAnsi" w:hAnsiTheme="majorHAnsi" w:cstheme="majorHAnsi"/>
          <w:szCs w:val="22"/>
        </w:rPr>
        <w:t xml:space="preserve"> has capacity to implement the proposal.</w:t>
      </w:r>
    </w:p>
    <w:p w14:paraId="002DE4A9" w14:textId="77777777" w:rsidR="00E359E1" w:rsidRPr="00AE471D" w:rsidRDefault="00E359E1" w:rsidP="00E359E1">
      <w:pPr>
        <w:pStyle w:val="BodyText"/>
        <w:ind w:left="360"/>
        <w:rPr>
          <w:rFonts w:asciiTheme="majorHAnsi" w:hAnsiTheme="majorHAnsi" w:cstheme="majorHAnsi"/>
          <w:szCs w:val="22"/>
        </w:rPr>
      </w:pPr>
      <w:r w:rsidRPr="00AE471D">
        <w:rPr>
          <w:rFonts w:asciiTheme="majorHAnsi" w:hAnsiTheme="majorHAnsi" w:cstheme="majorHAnsi"/>
          <w:szCs w:val="22"/>
        </w:rPr>
        <w:t>As such, it is likely that for some applicants, there may be a difference between the amount of grant funding sought and the amount approved.</w:t>
      </w:r>
    </w:p>
    <w:p w14:paraId="194FBF96" w14:textId="3FE74DAD" w:rsidR="003C7B11" w:rsidRPr="00AE471D" w:rsidRDefault="001F4498" w:rsidP="003C7B11">
      <w:pPr>
        <w:pStyle w:val="Heading2"/>
        <w:numPr>
          <w:ilvl w:val="0"/>
          <w:numId w:val="6"/>
        </w:numPr>
        <w:ind w:left="426" w:hanging="426"/>
        <w:rPr>
          <w:rFonts w:cstheme="majorHAnsi"/>
          <w:sz w:val="22"/>
          <w:szCs w:val="22"/>
        </w:rPr>
      </w:pPr>
      <w:proofErr w:type="gramStart"/>
      <w:r w:rsidRPr="00AE471D">
        <w:rPr>
          <w:rFonts w:cstheme="majorHAnsi"/>
          <w:sz w:val="22"/>
          <w:szCs w:val="22"/>
        </w:rPr>
        <w:t>Can CCCF grant funding be used</w:t>
      </w:r>
      <w:proofErr w:type="gramEnd"/>
      <w:r w:rsidRPr="00AE471D">
        <w:rPr>
          <w:rFonts w:cstheme="majorHAnsi"/>
          <w:sz w:val="22"/>
          <w:szCs w:val="22"/>
        </w:rPr>
        <w:t xml:space="preserve"> to reduce the ‘gap’ fee payable by parents</w:t>
      </w:r>
      <w:r w:rsidR="003C7B11" w:rsidRPr="00AE471D">
        <w:rPr>
          <w:rFonts w:cstheme="majorHAnsi"/>
          <w:sz w:val="22"/>
          <w:szCs w:val="22"/>
        </w:rPr>
        <w:t>?</w:t>
      </w:r>
    </w:p>
    <w:p w14:paraId="2375A0EE" w14:textId="74D29D6F" w:rsidR="003C7B11" w:rsidRPr="00AE471D" w:rsidRDefault="001F4498" w:rsidP="001F4498">
      <w:pPr>
        <w:ind w:left="426"/>
        <w:rPr>
          <w:rFonts w:asciiTheme="majorHAnsi" w:hAnsiTheme="majorHAnsi" w:cstheme="majorHAnsi"/>
        </w:rPr>
      </w:pPr>
      <w:r w:rsidRPr="00AE471D">
        <w:rPr>
          <w:rFonts w:asciiTheme="majorHAnsi" w:hAnsiTheme="majorHAnsi" w:cstheme="majorHAnsi"/>
        </w:rPr>
        <w:t xml:space="preserve">No. </w:t>
      </w:r>
      <w:proofErr w:type="gramStart"/>
      <w:r w:rsidRPr="00AE471D">
        <w:rPr>
          <w:rFonts w:asciiTheme="majorHAnsi" w:hAnsiTheme="majorHAnsi" w:cstheme="majorHAnsi"/>
        </w:rPr>
        <w:t>CCCF cannot be used to cover any part of the gap fee payable by families</w:t>
      </w:r>
      <w:proofErr w:type="gramEnd"/>
      <w:r w:rsidRPr="00AE471D">
        <w:rPr>
          <w:rFonts w:asciiTheme="majorHAnsi" w:hAnsiTheme="majorHAnsi" w:cstheme="majorHAnsi"/>
        </w:rPr>
        <w:t>.</w:t>
      </w:r>
    </w:p>
    <w:p w14:paraId="7E7E24E6" w14:textId="77777777" w:rsidR="00A32118" w:rsidRPr="00AE471D" w:rsidRDefault="00A32118" w:rsidP="00A32118">
      <w:pPr>
        <w:pStyle w:val="Heading2"/>
        <w:numPr>
          <w:ilvl w:val="0"/>
          <w:numId w:val="6"/>
        </w:numPr>
        <w:ind w:left="426" w:hanging="426"/>
        <w:rPr>
          <w:rFonts w:cstheme="majorHAnsi"/>
          <w:sz w:val="22"/>
          <w:szCs w:val="22"/>
        </w:rPr>
      </w:pPr>
      <w:r w:rsidRPr="00AE471D">
        <w:rPr>
          <w:rFonts w:cstheme="majorHAnsi"/>
          <w:sz w:val="22"/>
          <w:szCs w:val="22"/>
        </w:rPr>
        <w:t>Will CCCF priority areas change as new data and/or information becomes available?</w:t>
      </w:r>
    </w:p>
    <w:p w14:paraId="485A78E0" w14:textId="77777777" w:rsidR="00A32118" w:rsidRPr="00AE471D" w:rsidRDefault="00A32118" w:rsidP="00A32118">
      <w:pPr>
        <w:ind w:left="426"/>
        <w:rPr>
          <w:rFonts w:asciiTheme="majorHAnsi" w:hAnsiTheme="majorHAnsi" w:cstheme="majorHAnsi"/>
        </w:rPr>
      </w:pPr>
      <w:r w:rsidRPr="00AE471D">
        <w:rPr>
          <w:rFonts w:asciiTheme="majorHAnsi" w:hAnsiTheme="majorHAnsi" w:cstheme="majorHAnsi"/>
        </w:rPr>
        <w:t>No, not for this round but updated data may be utilised for future rounds.</w:t>
      </w:r>
    </w:p>
    <w:p w14:paraId="68727439" w14:textId="77777777" w:rsidR="00A32118" w:rsidRPr="00AE471D" w:rsidRDefault="00A32118" w:rsidP="00A32118">
      <w:pPr>
        <w:pStyle w:val="Heading2"/>
        <w:numPr>
          <w:ilvl w:val="0"/>
          <w:numId w:val="6"/>
        </w:numPr>
        <w:ind w:left="426" w:hanging="426"/>
        <w:rPr>
          <w:rFonts w:cstheme="majorHAnsi"/>
          <w:sz w:val="22"/>
          <w:szCs w:val="22"/>
        </w:rPr>
      </w:pPr>
      <w:r w:rsidRPr="00AE471D">
        <w:rPr>
          <w:rFonts w:cstheme="majorHAnsi"/>
          <w:sz w:val="22"/>
          <w:szCs w:val="22"/>
        </w:rPr>
        <w:t>When will I know the outcome of my application?</w:t>
      </w:r>
    </w:p>
    <w:p w14:paraId="55F18073" w14:textId="116E5CCF" w:rsidR="000213D4" w:rsidRPr="00AE471D" w:rsidRDefault="000213D4" w:rsidP="000213D4">
      <w:pPr>
        <w:pStyle w:val="ListParagraph"/>
        <w:ind w:left="426"/>
        <w:rPr>
          <w:rFonts w:asciiTheme="majorHAnsi" w:hAnsiTheme="majorHAnsi" w:cstheme="majorHAnsi"/>
          <w:lang w:eastAsia="en-AU"/>
        </w:rPr>
      </w:pPr>
      <w:r w:rsidRPr="00AE471D">
        <w:rPr>
          <w:rFonts w:asciiTheme="majorHAnsi" w:hAnsiTheme="majorHAnsi" w:cstheme="majorHAnsi"/>
          <w:lang w:eastAsia="en-AU"/>
        </w:rPr>
        <w:t xml:space="preserve">You </w:t>
      </w:r>
      <w:proofErr w:type="gramStart"/>
      <w:r w:rsidRPr="00AE471D">
        <w:rPr>
          <w:rFonts w:asciiTheme="majorHAnsi" w:hAnsiTheme="majorHAnsi" w:cstheme="majorHAnsi"/>
          <w:lang w:eastAsia="en-AU"/>
        </w:rPr>
        <w:t>will be notified</w:t>
      </w:r>
      <w:proofErr w:type="gramEnd"/>
      <w:r w:rsidRPr="00AE471D">
        <w:rPr>
          <w:rFonts w:asciiTheme="majorHAnsi" w:hAnsiTheme="majorHAnsi" w:cstheme="majorHAnsi"/>
          <w:lang w:eastAsia="en-AU"/>
        </w:rPr>
        <w:t xml:space="preserve"> of the outcome of your application at the end of the selection process. For probity reasons, to treat all applicants fairly and equally, it is not possible to give you information about the status of individual applications during the assessment process.</w:t>
      </w:r>
    </w:p>
    <w:p w14:paraId="09E193F0" w14:textId="1A0EAC0A" w:rsidR="00A32118" w:rsidRPr="00AE471D" w:rsidRDefault="000213D4" w:rsidP="000213D4">
      <w:pPr>
        <w:pStyle w:val="BodyText"/>
        <w:ind w:left="426"/>
        <w:rPr>
          <w:rFonts w:asciiTheme="majorHAnsi" w:hAnsiTheme="majorHAnsi" w:cstheme="majorHAnsi"/>
          <w:szCs w:val="22"/>
        </w:rPr>
      </w:pPr>
      <w:r w:rsidRPr="00AE471D">
        <w:rPr>
          <w:rFonts w:asciiTheme="majorHAnsi" w:hAnsiTheme="majorHAnsi" w:cstheme="majorHAnsi"/>
          <w:color w:val="000000"/>
          <w:szCs w:val="22"/>
        </w:rPr>
        <w:t xml:space="preserve">Timeframes </w:t>
      </w:r>
      <w:proofErr w:type="gramStart"/>
      <w:r w:rsidRPr="00AE471D">
        <w:rPr>
          <w:rFonts w:asciiTheme="majorHAnsi" w:hAnsiTheme="majorHAnsi" w:cstheme="majorHAnsi"/>
          <w:color w:val="000000"/>
          <w:szCs w:val="22"/>
        </w:rPr>
        <w:t>are indicated</w:t>
      </w:r>
      <w:proofErr w:type="gramEnd"/>
      <w:r w:rsidRPr="00AE471D">
        <w:rPr>
          <w:rFonts w:asciiTheme="majorHAnsi" w:hAnsiTheme="majorHAnsi" w:cstheme="majorHAnsi"/>
          <w:color w:val="000000"/>
          <w:szCs w:val="22"/>
        </w:rPr>
        <w:t xml:space="preserve"> in the </w:t>
      </w:r>
      <w:r w:rsidR="00AE471D" w:rsidRPr="00AE471D">
        <w:rPr>
          <w:rFonts w:asciiTheme="majorHAnsi" w:hAnsiTheme="majorHAnsi" w:cstheme="majorHAnsi"/>
          <w:color w:val="000000"/>
          <w:szCs w:val="22"/>
        </w:rPr>
        <w:t>grant opportunity guidelines</w:t>
      </w:r>
      <w:r w:rsidRPr="00AE471D">
        <w:rPr>
          <w:rFonts w:asciiTheme="majorHAnsi" w:hAnsiTheme="majorHAnsi" w:cstheme="majorHAnsi"/>
          <w:color w:val="000000"/>
          <w:szCs w:val="22"/>
        </w:rPr>
        <w:t>, although in some instances due to volume and complexity of applications, timeframes may be increased. </w:t>
      </w:r>
    </w:p>
    <w:p w14:paraId="206E8CA4" w14:textId="77777777" w:rsidR="00A32118" w:rsidRPr="00AE471D" w:rsidRDefault="00A32118" w:rsidP="00A32118">
      <w:pPr>
        <w:pStyle w:val="Heading2"/>
        <w:numPr>
          <w:ilvl w:val="0"/>
          <w:numId w:val="6"/>
        </w:numPr>
        <w:ind w:left="426" w:hanging="426"/>
        <w:rPr>
          <w:rFonts w:cstheme="majorHAnsi"/>
          <w:sz w:val="22"/>
          <w:szCs w:val="22"/>
        </w:rPr>
      </w:pPr>
      <w:r w:rsidRPr="00AE471D">
        <w:rPr>
          <w:rFonts w:cstheme="majorHAnsi"/>
          <w:sz w:val="22"/>
          <w:szCs w:val="22"/>
        </w:rPr>
        <w:lastRenderedPageBreak/>
        <w:t>Did the CCCF directly replace the Community Support Program?</w:t>
      </w:r>
    </w:p>
    <w:p w14:paraId="4C16399B" w14:textId="77777777" w:rsidR="00A32118" w:rsidRPr="00AE471D" w:rsidRDefault="00A32118" w:rsidP="00A32118">
      <w:pPr>
        <w:ind w:left="426"/>
        <w:rPr>
          <w:rFonts w:asciiTheme="majorHAnsi" w:hAnsiTheme="majorHAnsi" w:cstheme="majorHAnsi"/>
        </w:rPr>
      </w:pPr>
      <w:r w:rsidRPr="00AE471D">
        <w:rPr>
          <w:rFonts w:asciiTheme="majorHAnsi" w:hAnsiTheme="majorHAnsi" w:cstheme="majorHAnsi"/>
        </w:rPr>
        <w:t>The CCCF is not a direct replacement for the Community Support Program (CSP).</w:t>
      </w:r>
    </w:p>
    <w:p w14:paraId="6BEBE5A8" w14:textId="682735D6" w:rsidR="003A58AB" w:rsidRPr="00AE471D" w:rsidRDefault="00A32118" w:rsidP="00B97BAE">
      <w:pPr>
        <w:ind w:left="426"/>
        <w:rPr>
          <w:rFonts w:asciiTheme="majorHAnsi" w:hAnsiTheme="majorHAnsi" w:cstheme="majorHAnsi"/>
          <w:color w:val="C00000"/>
        </w:rPr>
      </w:pPr>
      <w:r w:rsidRPr="00AE471D">
        <w:rPr>
          <w:rFonts w:asciiTheme="majorHAnsi" w:hAnsiTheme="majorHAnsi" w:cstheme="majorHAnsi"/>
        </w:rPr>
        <w:t xml:space="preserve">The CSP comprised a range of payments that varied depending on the type of </w:t>
      </w:r>
      <w:proofErr w:type="gramStart"/>
      <w:r w:rsidRPr="00AE471D">
        <w:rPr>
          <w:rFonts w:asciiTheme="majorHAnsi" w:hAnsiTheme="majorHAnsi" w:cstheme="majorHAnsi"/>
        </w:rPr>
        <w:t>child care</w:t>
      </w:r>
      <w:proofErr w:type="gramEnd"/>
      <w:r w:rsidRPr="00AE471D">
        <w:rPr>
          <w:rFonts w:asciiTheme="majorHAnsi" w:hAnsiTheme="majorHAnsi" w:cstheme="majorHAnsi"/>
        </w:rPr>
        <w:t xml:space="preserve"> service, its size and location. The CCCF (open competitive grant opportunity) awards grants via an open competitive grant process. This means that applications are considered based on their relative merit, ability to support the program’s intended outcomes, and to specifically address barriers to child care participation, particularly in disadvantaged communities.</w:t>
      </w:r>
      <w:bookmarkStart w:id="1" w:name="_GoBack"/>
      <w:bookmarkEnd w:id="1"/>
      <w:r w:rsidR="00B97BAE" w:rsidRPr="00AE471D">
        <w:rPr>
          <w:rFonts w:asciiTheme="majorHAnsi" w:hAnsiTheme="majorHAnsi" w:cstheme="majorHAnsi"/>
          <w:color w:val="C00000"/>
        </w:rPr>
        <w:t xml:space="preserve"> </w:t>
      </w:r>
    </w:p>
    <w:p w14:paraId="07570DF3" w14:textId="77777777" w:rsidR="0059000C" w:rsidRPr="00AE471D" w:rsidRDefault="0059000C" w:rsidP="00CC1B7B">
      <w:pPr>
        <w:rPr>
          <w:rFonts w:asciiTheme="majorHAnsi" w:hAnsiTheme="majorHAnsi" w:cstheme="majorHAnsi"/>
        </w:rPr>
      </w:pPr>
    </w:p>
    <w:sectPr w:rsidR="0059000C" w:rsidRPr="00AE471D" w:rsidSect="00105397">
      <w:headerReference w:type="default" r:id="rId18"/>
      <w:footerReference w:type="default" r:id="rId19"/>
      <w:headerReference w:type="first" r:id="rId20"/>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6C163" w14:textId="77777777" w:rsidR="00682483" w:rsidRDefault="00682483" w:rsidP="00772718">
      <w:pPr>
        <w:spacing w:line="240" w:lineRule="auto"/>
      </w:pPr>
      <w:r>
        <w:separator/>
      </w:r>
    </w:p>
  </w:endnote>
  <w:endnote w:type="continuationSeparator" w:id="0">
    <w:p w14:paraId="7715BAEB" w14:textId="77777777" w:rsidR="00682483" w:rsidRDefault="00682483"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BC571" w14:textId="77777777" w:rsidR="00682483" w:rsidRDefault="00682483" w:rsidP="00772718">
      <w:pPr>
        <w:spacing w:line="240" w:lineRule="auto"/>
      </w:pPr>
      <w:r>
        <w:separator/>
      </w:r>
    </w:p>
  </w:footnote>
  <w:footnote w:type="continuationSeparator" w:id="0">
    <w:p w14:paraId="3C644865" w14:textId="77777777" w:rsidR="00682483" w:rsidRDefault="00682483"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4D4BB4"/>
    <w:multiLevelType w:val="hybridMultilevel"/>
    <w:tmpl w:val="F9AE5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BD12E7"/>
    <w:multiLevelType w:val="multilevel"/>
    <w:tmpl w:val="87A8B768"/>
    <w:lvl w:ilvl="0">
      <w:start w:val="1"/>
      <w:numFmt w:val="bullet"/>
      <w:pStyle w:val="ListBullet"/>
      <w:lvlText w:val=""/>
      <w:lvlJc w:val="left"/>
      <w:pPr>
        <w:ind w:left="360" w:hanging="360"/>
      </w:pPr>
      <w:rPr>
        <w:rFonts w:ascii="Symbol" w:hAnsi="Symbol" w:hint="default"/>
        <w:color w:val="auto"/>
        <w:w w:val="100"/>
        <w:sz w:val="20"/>
        <w:szCs w:val="20"/>
      </w:rPr>
    </w:lvl>
    <w:lvl w:ilvl="1">
      <w:start w:val="1"/>
      <w:numFmt w:val="lowerLetter"/>
      <w:lvlText w:val="%2)"/>
      <w:lvlJc w:val="left"/>
      <w:pPr>
        <w:ind w:left="720" w:hanging="360"/>
      </w:pPr>
      <w:rPr>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7006699"/>
    <w:multiLevelType w:val="hybridMultilevel"/>
    <w:tmpl w:val="98B4C3C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3C339F"/>
    <w:multiLevelType w:val="hybridMultilevel"/>
    <w:tmpl w:val="5210B54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318A4A20"/>
    <w:multiLevelType w:val="hybridMultilevel"/>
    <w:tmpl w:val="245AD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5D2DDD"/>
    <w:multiLevelType w:val="multilevel"/>
    <w:tmpl w:val="52FE4D80"/>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AF46949"/>
    <w:multiLevelType w:val="hybridMultilevel"/>
    <w:tmpl w:val="504AB574"/>
    <w:lvl w:ilvl="0" w:tplc="9EE2B3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B13974"/>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4" w15:restartNumberingAfterBreak="0">
    <w:nsid w:val="40984644"/>
    <w:multiLevelType w:val="hybridMultilevel"/>
    <w:tmpl w:val="C7A8F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98D685D"/>
    <w:multiLevelType w:val="hybridMultilevel"/>
    <w:tmpl w:val="F3FEE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6F083D"/>
    <w:multiLevelType w:val="hybridMultilevel"/>
    <w:tmpl w:val="82B0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E42882"/>
    <w:multiLevelType w:val="hybridMultilevel"/>
    <w:tmpl w:val="7B8E7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4E7BCE"/>
    <w:multiLevelType w:val="multilevel"/>
    <w:tmpl w:val="9FC4BEC6"/>
    <w:lvl w:ilvl="0">
      <w:start w:val="1"/>
      <w:numFmt w:val="bullet"/>
      <w:lvlText w:val=""/>
      <w:lvlJc w:val="left"/>
      <w:pPr>
        <w:ind w:left="360" w:hanging="360"/>
      </w:pPr>
      <w:rPr>
        <w:rFonts w:ascii="Symbol" w:hAnsi="Symbol" w:hint="default"/>
        <w:color w:val="auto"/>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BA8684B"/>
    <w:multiLevelType w:val="hybridMultilevel"/>
    <w:tmpl w:val="A58A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3" w15:restartNumberingAfterBreak="0">
    <w:nsid w:val="786464C5"/>
    <w:multiLevelType w:val="multilevel"/>
    <w:tmpl w:val="4C0A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E73860"/>
    <w:multiLevelType w:val="hybridMultilevel"/>
    <w:tmpl w:val="C268BC60"/>
    <w:lvl w:ilvl="0" w:tplc="0C090001">
      <w:start w:val="1"/>
      <w:numFmt w:val="bullet"/>
      <w:lvlText w:val=""/>
      <w:lvlJc w:val="left"/>
      <w:pPr>
        <w:ind w:left="717" w:hanging="360"/>
      </w:pPr>
      <w:rPr>
        <w:rFonts w:ascii="Symbol" w:hAnsi="Symbol" w:hint="default"/>
      </w:rPr>
    </w:lvl>
    <w:lvl w:ilvl="1" w:tplc="A7922870">
      <w:numFmt w:val="bullet"/>
      <w:lvlText w:val="•"/>
      <w:lvlJc w:val="left"/>
      <w:pPr>
        <w:ind w:left="1797" w:hanging="720"/>
      </w:pPr>
      <w:rPr>
        <w:rFonts w:ascii="Arial" w:eastAsia="Times New Roman" w:hAnsi="Arial"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0"/>
  </w:num>
  <w:num w:numId="2">
    <w:abstractNumId w:val="22"/>
  </w:num>
  <w:num w:numId="3">
    <w:abstractNumId w:val="5"/>
  </w:num>
  <w:num w:numId="4">
    <w:abstractNumId w:val="16"/>
  </w:num>
  <w:num w:numId="5">
    <w:abstractNumId w:val="13"/>
  </w:num>
  <w:num w:numId="6">
    <w:abstractNumId w:val="4"/>
  </w:num>
  <w:num w:numId="7">
    <w:abstractNumId w:val="2"/>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3"/>
  </w:num>
  <w:num w:numId="12">
    <w:abstractNumId w:val="3"/>
    <w:lvlOverride w:ilvl="0"/>
    <w:lvlOverride w:ilvl="1">
      <w:startOverride w:val="1"/>
    </w:lvlOverride>
    <w:lvlOverride w:ilvl="2"/>
    <w:lvlOverride w:ilvl="3"/>
    <w:lvlOverride w:ilvl="4"/>
    <w:lvlOverride w:ilvl="5"/>
    <w:lvlOverride w:ilvl="6"/>
    <w:lvlOverride w:ilvl="7"/>
    <w:lvlOverride w:ilvl="8"/>
  </w:num>
  <w:num w:numId="13">
    <w:abstractNumId w:val="24"/>
  </w:num>
  <w:num w:numId="14">
    <w:abstractNumId w:val="10"/>
  </w:num>
  <w:num w:numId="15">
    <w:abstractNumId w:val="20"/>
  </w:num>
  <w:num w:numId="16">
    <w:abstractNumId w:val="11"/>
  </w:num>
  <w:num w:numId="17">
    <w:abstractNumId w:val="14"/>
  </w:num>
  <w:num w:numId="18">
    <w:abstractNumId w:val="19"/>
  </w:num>
  <w:num w:numId="19">
    <w:abstractNumId w:val="18"/>
  </w:num>
  <w:num w:numId="20">
    <w:abstractNumId w:val="21"/>
  </w:num>
  <w:num w:numId="21">
    <w:abstractNumId w:val="9"/>
  </w:num>
  <w:num w:numId="22">
    <w:abstractNumId w:val="12"/>
  </w:num>
  <w:num w:numId="23">
    <w:abstractNumId w:val="1"/>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213D4"/>
    <w:rsid w:val="0003018E"/>
    <w:rsid w:val="00033BC3"/>
    <w:rsid w:val="0003594E"/>
    <w:rsid w:val="00035E1A"/>
    <w:rsid w:val="00044E09"/>
    <w:rsid w:val="00046AC0"/>
    <w:rsid w:val="0004784D"/>
    <w:rsid w:val="00053A00"/>
    <w:rsid w:val="000B6C00"/>
    <w:rsid w:val="000B71F8"/>
    <w:rsid w:val="000C1F06"/>
    <w:rsid w:val="000E6B5E"/>
    <w:rsid w:val="000F1DD1"/>
    <w:rsid w:val="000F28B8"/>
    <w:rsid w:val="000F3766"/>
    <w:rsid w:val="00105397"/>
    <w:rsid w:val="00106FC4"/>
    <w:rsid w:val="00110AE7"/>
    <w:rsid w:val="00111F0C"/>
    <w:rsid w:val="001158BB"/>
    <w:rsid w:val="00122B97"/>
    <w:rsid w:val="00145E2D"/>
    <w:rsid w:val="0016612C"/>
    <w:rsid w:val="001763D4"/>
    <w:rsid w:val="00181433"/>
    <w:rsid w:val="001834DD"/>
    <w:rsid w:val="001C096E"/>
    <w:rsid w:val="001C53CE"/>
    <w:rsid w:val="001C5D96"/>
    <w:rsid w:val="001D341B"/>
    <w:rsid w:val="001E3D2B"/>
    <w:rsid w:val="001E66CE"/>
    <w:rsid w:val="001E7EB0"/>
    <w:rsid w:val="001F4498"/>
    <w:rsid w:val="00207788"/>
    <w:rsid w:val="00221DC2"/>
    <w:rsid w:val="00230ABC"/>
    <w:rsid w:val="00244B48"/>
    <w:rsid w:val="0024573D"/>
    <w:rsid w:val="002573D5"/>
    <w:rsid w:val="002622DC"/>
    <w:rsid w:val="00264E26"/>
    <w:rsid w:val="00265580"/>
    <w:rsid w:val="00271AF0"/>
    <w:rsid w:val="00280E74"/>
    <w:rsid w:val="002920E0"/>
    <w:rsid w:val="002A41E1"/>
    <w:rsid w:val="002B6574"/>
    <w:rsid w:val="002C7D05"/>
    <w:rsid w:val="002D4D48"/>
    <w:rsid w:val="002E21D2"/>
    <w:rsid w:val="002F7D3C"/>
    <w:rsid w:val="00305720"/>
    <w:rsid w:val="003131AB"/>
    <w:rsid w:val="003217BE"/>
    <w:rsid w:val="003324FE"/>
    <w:rsid w:val="003353FE"/>
    <w:rsid w:val="00350287"/>
    <w:rsid w:val="00355677"/>
    <w:rsid w:val="003A58AB"/>
    <w:rsid w:val="003A59C2"/>
    <w:rsid w:val="003C7B11"/>
    <w:rsid w:val="003D0647"/>
    <w:rsid w:val="003D1265"/>
    <w:rsid w:val="003D3B1D"/>
    <w:rsid w:val="003D5DBE"/>
    <w:rsid w:val="003F454C"/>
    <w:rsid w:val="00404841"/>
    <w:rsid w:val="00412059"/>
    <w:rsid w:val="0041496C"/>
    <w:rsid w:val="004211F1"/>
    <w:rsid w:val="00425633"/>
    <w:rsid w:val="00441E79"/>
    <w:rsid w:val="00450486"/>
    <w:rsid w:val="004617CE"/>
    <w:rsid w:val="004709E9"/>
    <w:rsid w:val="00483A58"/>
    <w:rsid w:val="00486155"/>
    <w:rsid w:val="004924DA"/>
    <w:rsid w:val="004A401A"/>
    <w:rsid w:val="004D700E"/>
    <w:rsid w:val="004D7F17"/>
    <w:rsid w:val="004E0670"/>
    <w:rsid w:val="004E7F37"/>
    <w:rsid w:val="004F31BA"/>
    <w:rsid w:val="0051299F"/>
    <w:rsid w:val="00516672"/>
    <w:rsid w:val="00516EED"/>
    <w:rsid w:val="00526B85"/>
    <w:rsid w:val="005306A1"/>
    <w:rsid w:val="00554C75"/>
    <w:rsid w:val="00571D0E"/>
    <w:rsid w:val="0059000C"/>
    <w:rsid w:val="005906B9"/>
    <w:rsid w:val="00590DEC"/>
    <w:rsid w:val="005A02A1"/>
    <w:rsid w:val="005A0CA3"/>
    <w:rsid w:val="005D5B5B"/>
    <w:rsid w:val="005D6D33"/>
    <w:rsid w:val="005D729D"/>
    <w:rsid w:val="005D7A24"/>
    <w:rsid w:val="005E4F86"/>
    <w:rsid w:val="00616EBA"/>
    <w:rsid w:val="00617869"/>
    <w:rsid w:val="006202E6"/>
    <w:rsid w:val="00632C08"/>
    <w:rsid w:val="006468F4"/>
    <w:rsid w:val="00654C42"/>
    <w:rsid w:val="006606E6"/>
    <w:rsid w:val="0067074A"/>
    <w:rsid w:val="0067290F"/>
    <w:rsid w:val="00672994"/>
    <w:rsid w:val="00682483"/>
    <w:rsid w:val="006C15C5"/>
    <w:rsid w:val="006D7572"/>
    <w:rsid w:val="00733B1F"/>
    <w:rsid w:val="00736A76"/>
    <w:rsid w:val="00752C6B"/>
    <w:rsid w:val="00760CE6"/>
    <w:rsid w:val="00765764"/>
    <w:rsid w:val="007719C9"/>
    <w:rsid w:val="00772718"/>
    <w:rsid w:val="007904A4"/>
    <w:rsid w:val="007D30A8"/>
    <w:rsid w:val="007D6247"/>
    <w:rsid w:val="007F6B85"/>
    <w:rsid w:val="00800E12"/>
    <w:rsid w:val="00814FB1"/>
    <w:rsid w:val="00817ABD"/>
    <w:rsid w:val="00820F20"/>
    <w:rsid w:val="0082528A"/>
    <w:rsid w:val="00825754"/>
    <w:rsid w:val="00835210"/>
    <w:rsid w:val="00844C2D"/>
    <w:rsid w:val="0087438E"/>
    <w:rsid w:val="00884668"/>
    <w:rsid w:val="008B2B46"/>
    <w:rsid w:val="008B2C58"/>
    <w:rsid w:val="008D1733"/>
    <w:rsid w:val="00915790"/>
    <w:rsid w:val="00921840"/>
    <w:rsid w:val="009331B4"/>
    <w:rsid w:val="009345F1"/>
    <w:rsid w:val="00944BBB"/>
    <w:rsid w:val="009547B6"/>
    <w:rsid w:val="00961072"/>
    <w:rsid w:val="0098176B"/>
    <w:rsid w:val="00982554"/>
    <w:rsid w:val="00990934"/>
    <w:rsid w:val="009B7C33"/>
    <w:rsid w:val="009C08FF"/>
    <w:rsid w:val="009C45EC"/>
    <w:rsid w:val="009D405C"/>
    <w:rsid w:val="009E6199"/>
    <w:rsid w:val="009E750F"/>
    <w:rsid w:val="009F42E3"/>
    <w:rsid w:val="00A04D96"/>
    <w:rsid w:val="00A0629B"/>
    <w:rsid w:val="00A14495"/>
    <w:rsid w:val="00A16BE1"/>
    <w:rsid w:val="00A32118"/>
    <w:rsid w:val="00A454BF"/>
    <w:rsid w:val="00A52E3A"/>
    <w:rsid w:val="00A6489E"/>
    <w:rsid w:val="00A64C17"/>
    <w:rsid w:val="00A814CB"/>
    <w:rsid w:val="00A90D1B"/>
    <w:rsid w:val="00A9489B"/>
    <w:rsid w:val="00AD5208"/>
    <w:rsid w:val="00AE471D"/>
    <w:rsid w:val="00AF55F8"/>
    <w:rsid w:val="00B05B17"/>
    <w:rsid w:val="00B10ABA"/>
    <w:rsid w:val="00B20FE5"/>
    <w:rsid w:val="00B35121"/>
    <w:rsid w:val="00B420D4"/>
    <w:rsid w:val="00B51F28"/>
    <w:rsid w:val="00B57910"/>
    <w:rsid w:val="00B6225C"/>
    <w:rsid w:val="00B62654"/>
    <w:rsid w:val="00B7600D"/>
    <w:rsid w:val="00B91370"/>
    <w:rsid w:val="00B91959"/>
    <w:rsid w:val="00B94F7B"/>
    <w:rsid w:val="00B97BAE"/>
    <w:rsid w:val="00BA6686"/>
    <w:rsid w:val="00BB26EB"/>
    <w:rsid w:val="00BC093A"/>
    <w:rsid w:val="00BC343B"/>
    <w:rsid w:val="00BC3D69"/>
    <w:rsid w:val="00BC4ACC"/>
    <w:rsid w:val="00BC4FCC"/>
    <w:rsid w:val="00BD02F8"/>
    <w:rsid w:val="00C12E71"/>
    <w:rsid w:val="00C217A8"/>
    <w:rsid w:val="00C4188F"/>
    <w:rsid w:val="00C717BD"/>
    <w:rsid w:val="00C8193E"/>
    <w:rsid w:val="00C819A4"/>
    <w:rsid w:val="00C82A1B"/>
    <w:rsid w:val="00C82E6F"/>
    <w:rsid w:val="00C84EA8"/>
    <w:rsid w:val="00C918A2"/>
    <w:rsid w:val="00C92998"/>
    <w:rsid w:val="00CA720A"/>
    <w:rsid w:val="00CC1B7B"/>
    <w:rsid w:val="00CD38EE"/>
    <w:rsid w:val="00CD5925"/>
    <w:rsid w:val="00CE0E94"/>
    <w:rsid w:val="00CE557A"/>
    <w:rsid w:val="00CF4B15"/>
    <w:rsid w:val="00D031B2"/>
    <w:rsid w:val="00D1410C"/>
    <w:rsid w:val="00D168AD"/>
    <w:rsid w:val="00D34E61"/>
    <w:rsid w:val="00D40D16"/>
    <w:rsid w:val="00D42E0E"/>
    <w:rsid w:val="00D5205C"/>
    <w:rsid w:val="00D548F0"/>
    <w:rsid w:val="00D57F79"/>
    <w:rsid w:val="00D64722"/>
    <w:rsid w:val="00D64FAC"/>
    <w:rsid w:val="00D65704"/>
    <w:rsid w:val="00D668F6"/>
    <w:rsid w:val="00D83B2A"/>
    <w:rsid w:val="00D84875"/>
    <w:rsid w:val="00D904F0"/>
    <w:rsid w:val="00D91378"/>
    <w:rsid w:val="00D91B18"/>
    <w:rsid w:val="00DC0747"/>
    <w:rsid w:val="00DC2647"/>
    <w:rsid w:val="00DD1408"/>
    <w:rsid w:val="00DD356D"/>
    <w:rsid w:val="00DD6735"/>
    <w:rsid w:val="00DF0607"/>
    <w:rsid w:val="00DF136A"/>
    <w:rsid w:val="00E001EA"/>
    <w:rsid w:val="00E0448C"/>
    <w:rsid w:val="00E13525"/>
    <w:rsid w:val="00E21E7F"/>
    <w:rsid w:val="00E359E1"/>
    <w:rsid w:val="00E47250"/>
    <w:rsid w:val="00E56F4F"/>
    <w:rsid w:val="00E61535"/>
    <w:rsid w:val="00E73395"/>
    <w:rsid w:val="00E84012"/>
    <w:rsid w:val="00E9373C"/>
    <w:rsid w:val="00E94149"/>
    <w:rsid w:val="00EA0724"/>
    <w:rsid w:val="00EA4781"/>
    <w:rsid w:val="00EA6251"/>
    <w:rsid w:val="00EB6414"/>
    <w:rsid w:val="00ED7880"/>
    <w:rsid w:val="00EE5747"/>
    <w:rsid w:val="00EE66C9"/>
    <w:rsid w:val="00EF3804"/>
    <w:rsid w:val="00EF5E05"/>
    <w:rsid w:val="00F177CA"/>
    <w:rsid w:val="00F21D37"/>
    <w:rsid w:val="00F227AF"/>
    <w:rsid w:val="00F27370"/>
    <w:rsid w:val="00F367E4"/>
    <w:rsid w:val="00F5341C"/>
    <w:rsid w:val="00F55F0D"/>
    <w:rsid w:val="00F56954"/>
    <w:rsid w:val="00F66049"/>
    <w:rsid w:val="00F948AF"/>
    <w:rsid w:val="00FA5A7B"/>
    <w:rsid w:val="00FA5D07"/>
    <w:rsid w:val="00FB11B1"/>
    <w:rsid w:val="00FC0935"/>
    <w:rsid w:val="00FD6660"/>
    <w:rsid w:val="00FE00E8"/>
    <w:rsid w:val="00FE7525"/>
    <w:rsid w:val="00FE75AD"/>
    <w:rsid w:val="00FF79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unhideWhenUsed/>
    <w:rsid w:val="00046AC0"/>
    <w:rPr>
      <w:sz w:val="16"/>
      <w:szCs w:val="16"/>
    </w:rPr>
  </w:style>
  <w:style w:type="paragraph" w:styleId="ListParagraph">
    <w:name w:val="List Paragraph"/>
    <w:aliases w:val="Recommendation,List Paragraph1,List Paragraph11,Bullet point,List Paragraph Number,L,Bullet Point,List Bullet 1,Body Bullets 1,Bulleted Para,NFP GP Bulleted List,bullet point list,Bullet points,Content descriptions,List Paragraph2,Lis"/>
    <w:basedOn w:val="Normal"/>
    <w:link w:val="ListParagraphChar"/>
    <w:uiPriority w:val="34"/>
    <w:qFormat/>
    <w:rsid w:val="0024573D"/>
    <w:pPr>
      <w:ind w:left="720"/>
      <w:contextualSpacing/>
    </w:pPr>
  </w:style>
  <w:style w:type="character" w:styleId="FollowedHyperlink">
    <w:name w:val="FollowedHyperlink"/>
    <w:basedOn w:val="DefaultParagraphFont"/>
    <w:uiPriority w:val="99"/>
    <w:semiHidden/>
    <w:unhideWhenUsed/>
    <w:rsid w:val="00800E1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C7D05"/>
    <w:rPr>
      <w:b/>
      <w:bCs/>
    </w:rPr>
  </w:style>
  <w:style w:type="character" w:customStyle="1" w:styleId="CommentSubjectChar">
    <w:name w:val="Comment Subject Char"/>
    <w:basedOn w:val="CommentTextChar"/>
    <w:link w:val="CommentSubject"/>
    <w:uiPriority w:val="99"/>
    <w:semiHidden/>
    <w:rsid w:val="002C7D05"/>
    <w:rPr>
      <w:rFonts w:ascii="Arial" w:hAnsi="Arial" w:cstheme="minorBidi"/>
      <w:b/>
      <w:bCs/>
    </w:rPr>
  </w:style>
  <w:style w:type="paragraph" w:customStyle="1" w:styleId="Default">
    <w:name w:val="Default"/>
    <w:rsid w:val="001158BB"/>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4A401A"/>
    <w:pPr>
      <w:numPr>
        <w:numId w:val="12"/>
      </w:numPr>
      <w:spacing w:before="40" w:after="80" w:line="280" w:lineRule="atLeast"/>
    </w:pPr>
    <w:rPr>
      <w:rFonts w:eastAsia="Times New Roman" w:cs="Times New Roman"/>
      <w:iCs/>
      <w:sz w:val="20"/>
      <w:szCs w:val="20"/>
    </w:rPr>
  </w:style>
  <w:style w:type="character" w:customStyle="1" w:styleId="ListParagraphChar">
    <w:name w:val="List Paragraph Char"/>
    <w:aliases w:val="Recommendation Char,List Paragraph1 Char,List Paragraph11 Char,Bullet point Char,List Paragraph Number Char,L Char,Bullet Point Char,List Bullet 1 Char,Body Bullets 1 Char,Bulleted Para Char,NFP GP Bulleted List Char,Lis Char"/>
    <w:basedOn w:val="DefaultParagraphFont"/>
    <w:link w:val="ListParagraph"/>
    <w:uiPriority w:val="34"/>
    <w:locked/>
    <w:rsid w:val="00990934"/>
    <w:rPr>
      <w:rFonts w:ascii="Arial" w:hAnsi="Arial" w:cstheme="minorBidi"/>
      <w:sz w:val="22"/>
      <w:szCs w:val="22"/>
    </w:rPr>
  </w:style>
  <w:style w:type="paragraph" w:customStyle="1" w:styleId="highlightedtext">
    <w:name w:val="highlighted text"/>
    <w:basedOn w:val="Normal"/>
    <w:link w:val="highlightedtextChar"/>
    <w:qFormat/>
    <w:rsid w:val="008D1733"/>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color w:val="917700" w:themeColor="accent3" w:themeShade="80"/>
    </w:rPr>
  </w:style>
  <w:style w:type="character" w:customStyle="1" w:styleId="highlightedtextChar">
    <w:name w:val="highlighted text Char"/>
    <w:basedOn w:val="DefaultParagraphFont"/>
    <w:link w:val="highlightedtext"/>
    <w:rsid w:val="008D1733"/>
    <w:rPr>
      <w:rFonts w:asciiTheme="minorHAnsi" w:hAnsiTheme="minorHAnsi" w:cstheme="minorBidi"/>
      <w:b/>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20706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mmunitygrants.gov.a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mmunitygrants.gov.au/information/information-applicants/timing-grant-opportunity-processes" TargetMode="External"/><Relationship Id="rId17" Type="http://schemas.openxmlformats.org/officeDocument/2006/relationships/hyperlink" Target="https://www.education.gov.au/cccf-priority-areas-round-2" TargetMode="External"/><Relationship Id="rId2" Type="http://schemas.openxmlformats.org/officeDocument/2006/relationships/customXml" Target="../customXml/item2.xml"/><Relationship Id="rId16" Type="http://schemas.openxmlformats.org/officeDocument/2006/relationships/hyperlink" Target="https://www.education.gov.au/cccf-priority-areas-round-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gov.au/business-support-tools-and-resources-child-care-services" TargetMode="Externa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10" Type="http://schemas.openxmlformats.org/officeDocument/2006/relationships/hyperlink" Target="https://www.communitygrants.gov.au/information-applicants/strong-evidenc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upport@communitygrants.gov.au" TargetMode="External"/><Relationship Id="rId14" Type="http://schemas.openxmlformats.org/officeDocument/2006/relationships/hyperlink" Target="https://www.education.gov.au/new-child-care-package-information-resources-provide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801E27-D4D2-42F1-B55C-91F27E83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0</TotalTime>
  <Pages>12</Pages>
  <Words>3630</Words>
  <Characters>20693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WORKMAN, Reid</cp:lastModifiedBy>
  <cp:revision>2</cp:revision>
  <dcterms:created xsi:type="dcterms:W3CDTF">2019-03-06T06:29:00Z</dcterms:created>
  <dcterms:modified xsi:type="dcterms:W3CDTF">2019-03-06T06:29:00Z</dcterms:modified>
</cp:coreProperties>
</file>