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7EF38B1A" w:rsidR="00CC1B7B" w:rsidRDefault="009C6662" w:rsidP="00CC1B7B">
      <w:pPr>
        <w:pStyle w:val="Title"/>
        <w:rPr>
          <w:rFonts w:ascii="Arial" w:hAnsi="Arial"/>
          <w:color w:val="auto"/>
          <w:sz w:val="44"/>
          <w:szCs w:val="44"/>
        </w:rPr>
      </w:pPr>
      <w:r>
        <w:rPr>
          <w:sz w:val="44"/>
          <w:szCs w:val="44"/>
        </w:rPr>
        <w:t xml:space="preserve">Veteran and Community Grants </w:t>
      </w:r>
      <w:r w:rsidR="00730F69">
        <w:rPr>
          <w:sz w:val="44"/>
          <w:szCs w:val="44"/>
        </w:rPr>
        <w:t>2019-20</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426D0E70" w:rsidR="00CC1B7B" w:rsidRDefault="00CC1B7B" w:rsidP="00B42390">
      <w:pPr>
        <w:ind w:left="426"/>
        <w:rPr>
          <w:lang w:val="en" w:eastAsia="en-AU"/>
        </w:rPr>
      </w:pPr>
      <w:proofErr w:type="gramStart"/>
      <w:r w:rsidRPr="00660F7F">
        <w:rPr>
          <w:lang w:val="en" w:eastAsia="en-AU"/>
        </w:rPr>
        <w:t xml:space="preserve">The Application Form must be submitted by </w:t>
      </w:r>
      <w:r w:rsidR="00B95A8F" w:rsidRPr="00B95A8F">
        <w:rPr>
          <w:b/>
          <w:lang w:val="en" w:eastAsia="en-AU"/>
        </w:rPr>
        <w:t>11.00PM</w:t>
      </w:r>
      <w:r w:rsidR="004E0CBC">
        <w:rPr>
          <w:b/>
          <w:lang w:val="en" w:eastAsia="en-AU"/>
        </w:rPr>
        <w:t xml:space="preserve"> </w:t>
      </w:r>
      <w:r w:rsidR="004E0CBC" w:rsidRPr="004E0CBC">
        <w:rPr>
          <w:b/>
          <w:lang w:val="en" w:eastAsia="en-AU"/>
        </w:rPr>
        <w:t>AEDT</w:t>
      </w:r>
      <w:proofErr w:type="gramEnd"/>
      <w:r w:rsidRPr="00660F7F">
        <w:rPr>
          <w:lang w:val="en" w:eastAsia="en-AU"/>
        </w:rPr>
        <w:t xml:space="preserve"> </w:t>
      </w:r>
      <w:r w:rsidRPr="00660F7F">
        <w:rPr>
          <w:b/>
          <w:lang w:val="en" w:eastAsia="en-AU"/>
        </w:rPr>
        <w:t xml:space="preserve">on </w:t>
      </w:r>
      <w:r w:rsidR="00ED0FE2">
        <w:rPr>
          <w:b/>
          <w:lang w:val="en" w:eastAsia="en-AU"/>
        </w:rPr>
        <w:t>Thursday</w:t>
      </w:r>
      <w:r w:rsidR="00F074EA">
        <w:rPr>
          <w:b/>
          <w:lang w:val="en" w:eastAsia="en-AU"/>
        </w:rPr>
        <w:t>, 27</w:t>
      </w:r>
      <w:r w:rsidRPr="00025A28">
        <w:rPr>
          <w:b/>
          <w:lang w:val="en" w:eastAsia="en-AU"/>
        </w:rPr>
        <w:t> </w:t>
      </w:r>
      <w:r w:rsidR="00636883" w:rsidRPr="00025A28">
        <w:rPr>
          <w:b/>
          <w:lang w:val="en" w:eastAsia="en-AU"/>
        </w:rPr>
        <w:t>February</w:t>
      </w:r>
      <w:r w:rsidRPr="00025A28">
        <w:rPr>
          <w:b/>
          <w:lang w:val="en" w:eastAsia="en-AU"/>
        </w:rPr>
        <w:t> 20</w:t>
      </w:r>
      <w:r w:rsidR="00636883" w:rsidRPr="00025A28">
        <w:rPr>
          <w:b/>
          <w:lang w:val="en" w:eastAsia="en-AU"/>
        </w:rPr>
        <w:t>20</w:t>
      </w:r>
      <w:r w:rsidR="00636883">
        <w:rPr>
          <w:lang w:val="en" w:eastAsia="en-AU"/>
        </w:rPr>
        <w:t xml:space="preserve">. </w:t>
      </w:r>
      <w:r w:rsidR="00B42390">
        <w:rPr>
          <w:lang w:val="en" w:eastAsia="en-AU"/>
        </w:rPr>
        <w:br/>
      </w:r>
      <w:r w:rsidR="00636883">
        <w:rPr>
          <w:lang w:val="en" w:eastAsia="en-AU"/>
        </w:rPr>
        <w:t xml:space="preserve">It </w:t>
      </w:r>
      <w:proofErr w:type="gramStart"/>
      <w:r w:rsidR="00636883">
        <w:rPr>
          <w:lang w:val="en" w:eastAsia="en-AU"/>
        </w:rPr>
        <w:t xml:space="preserve">is </w:t>
      </w:r>
      <w:r w:rsidRPr="00660F7F">
        <w:rPr>
          <w:lang w:val="en" w:eastAsia="en-AU"/>
        </w:rPr>
        <w:t>recommended</w:t>
      </w:r>
      <w:proofErr w:type="gramEnd"/>
      <w:r w:rsidRPr="00660F7F">
        <w:rPr>
          <w:lang w:val="en" w:eastAsia="en-AU"/>
        </w:rPr>
        <w:t xml:space="preserve"> that you submit your application </w:t>
      </w:r>
      <w:r w:rsidRPr="00660F7F">
        <w:rPr>
          <w:b/>
          <w:lang w:val="en" w:eastAsia="en-AU"/>
        </w:rPr>
        <w:t>well before the closing time and date</w:t>
      </w:r>
      <w:r w:rsidRPr="00660F7F">
        <w:rPr>
          <w:lang w:val="en" w:eastAsia="en-AU"/>
        </w:rPr>
        <w:t>.</w:t>
      </w:r>
    </w:p>
    <w:p w14:paraId="51125E47" w14:textId="69D721F8" w:rsidR="00636883" w:rsidRDefault="00636883" w:rsidP="00B42390">
      <w:pPr>
        <w:ind w:left="426"/>
        <w:rPr>
          <w:lang w:val="en" w:eastAsia="en-AU"/>
        </w:rPr>
      </w:pPr>
      <w:r>
        <w:rPr>
          <w:lang w:val="en" w:eastAsia="en-AU"/>
        </w:rPr>
        <w:t xml:space="preserve">The Veteran and Community Grants Program accepts applications continuously throughout the year. The Community Grants Hub (the Hub) will divide assessment and notification of outcomes into four batches during the year. </w:t>
      </w:r>
    </w:p>
    <w:p w14:paraId="22F5880E" w14:textId="35094F4D" w:rsidR="004E0CBC" w:rsidRDefault="004E0CBC" w:rsidP="00B42390">
      <w:pPr>
        <w:ind w:left="426"/>
        <w:rPr>
          <w:lang w:val="en" w:eastAsia="en-AU"/>
        </w:rPr>
      </w:pPr>
      <w:r>
        <w:rPr>
          <w:lang w:val="en" w:eastAsia="en-AU"/>
        </w:rPr>
        <w:t xml:space="preserve">The table below identifies the cut-off dates for all four batches. </w:t>
      </w:r>
    </w:p>
    <w:tbl>
      <w:tblPr>
        <w:tblStyle w:val="CGHTableBanded"/>
        <w:tblW w:w="9923" w:type="dxa"/>
        <w:jc w:val="center"/>
        <w:tblLook w:val="04A0" w:firstRow="1" w:lastRow="0" w:firstColumn="1" w:lastColumn="0" w:noHBand="0" w:noVBand="1"/>
        <w:tblCaption w:val="Closing time and date for for applications"/>
        <w:tblDescription w:val="The table identifies the cut-off dates for all four batches."/>
      </w:tblPr>
      <w:tblGrid>
        <w:gridCol w:w="850"/>
        <w:gridCol w:w="9073"/>
      </w:tblGrid>
      <w:tr w:rsidR="004E0CBC" w14:paraId="0731212B" w14:textId="77777777" w:rsidTr="001E11BB">
        <w:trPr>
          <w:cnfStyle w:val="100000000000" w:firstRow="1" w:lastRow="0" w:firstColumn="0" w:lastColumn="0" w:oddVBand="0" w:evenVBand="0" w:oddHBand="0" w:evenHBand="0" w:firstRowFirstColumn="0" w:firstRowLastColumn="0" w:lastRowFirstColumn="0" w:lastRowLastColumn="0"/>
          <w:trHeight w:hRule="exact" w:val="567"/>
          <w:jc w:val="center"/>
        </w:trPr>
        <w:tc>
          <w:tcPr>
            <w:tcW w:w="850" w:type="dxa"/>
          </w:tcPr>
          <w:p w14:paraId="00B2E8C8" w14:textId="193A89FF" w:rsidR="004E0CBC" w:rsidRPr="004E0CBC" w:rsidRDefault="004E0CBC" w:rsidP="004E0CBC">
            <w:pPr>
              <w:spacing w:before="240"/>
              <w:jc w:val="center"/>
              <w:rPr>
                <w:b/>
                <w:lang w:val="en" w:eastAsia="en-AU"/>
              </w:rPr>
            </w:pPr>
            <w:r w:rsidRPr="004E0CBC">
              <w:rPr>
                <w:b/>
                <w:lang w:val="en" w:eastAsia="en-AU"/>
              </w:rPr>
              <w:t>Batch</w:t>
            </w:r>
          </w:p>
        </w:tc>
        <w:tc>
          <w:tcPr>
            <w:tcW w:w="9073" w:type="dxa"/>
          </w:tcPr>
          <w:p w14:paraId="6A98E90A" w14:textId="11B825FA" w:rsidR="004E0CBC" w:rsidRPr="00CA35E5" w:rsidRDefault="004E0CBC" w:rsidP="004E0CBC">
            <w:pPr>
              <w:spacing w:before="240"/>
              <w:rPr>
                <w:b/>
                <w:lang w:val="en" w:eastAsia="en-AU"/>
              </w:rPr>
            </w:pPr>
            <w:r w:rsidRPr="00CA35E5">
              <w:rPr>
                <w:b/>
                <w:lang w:val="en" w:eastAsia="en-AU"/>
              </w:rPr>
              <w:t xml:space="preserve">Applications included in batch </w:t>
            </w:r>
          </w:p>
        </w:tc>
      </w:tr>
      <w:tr w:rsidR="004E0CBC" w14:paraId="09C6131F" w14:textId="77777777" w:rsidTr="001E11BB">
        <w:trPr>
          <w:cnfStyle w:val="000000100000" w:firstRow="0" w:lastRow="0" w:firstColumn="0" w:lastColumn="0" w:oddVBand="0" w:evenVBand="0" w:oddHBand="1" w:evenHBand="0" w:firstRowFirstColumn="0" w:firstRowLastColumn="0" w:lastRowFirstColumn="0" w:lastRowLastColumn="0"/>
          <w:trHeight w:hRule="exact" w:val="567"/>
          <w:jc w:val="center"/>
        </w:trPr>
        <w:tc>
          <w:tcPr>
            <w:tcW w:w="850" w:type="dxa"/>
          </w:tcPr>
          <w:p w14:paraId="02D22938" w14:textId="43834E40" w:rsidR="004E0CBC" w:rsidRPr="004E0CBC" w:rsidRDefault="004E0CBC" w:rsidP="00CA35E5">
            <w:pPr>
              <w:spacing w:before="240"/>
              <w:jc w:val="center"/>
              <w:rPr>
                <w:b/>
                <w:lang w:val="en" w:eastAsia="en-AU"/>
              </w:rPr>
            </w:pPr>
            <w:r w:rsidRPr="004E0CBC">
              <w:rPr>
                <w:b/>
                <w:lang w:val="en" w:eastAsia="en-AU"/>
              </w:rPr>
              <w:t>1</w:t>
            </w:r>
          </w:p>
        </w:tc>
        <w:tc>
          <w:tcPr>
            <w:tcW w:w="9073" w:type="dxa"/>
          </w:tcPr>
          <w:p w14:paraId="5383FE78" w14:textId="3AF02E5E" w:rsidR="004E0CBC" w:rsidRDefault="00CA35E5" w:rsidP="001E11BB">
            <w:pPr>
              <w:spacing w:before="240"/>
              <w:rPr>
                <w:lang w:val="en" w:eastAsia="en-AU"/>
              </w:rPr>
            </w:pPr>
            <w:r>
              <w:rPr>
                <w:lang w:val="en" w:eastAsia="en-AU"/>
              </w:rPr>
              <w:t xml:space="preserve">All applications submitted </w:t>
            </w:r>
            <w:r w:rsidR="00B313FA">
              <w:rPr>
                <w:lang w:val="en" w:eastAsia="en-AU"/>
              </w:rPr>
              <w:t xml:space="preserve">to the </w:t>
            </w:r>
            <w:r w:rsidR="001E11BB">
              <w:rPr>
                <w:lang w:val="en" w:eastAsia="en-AU"/>
              </w:rPr>
              <w:t>g</w:t>
            </w:r>
            <w:r w:rsidR="00B313FA">
              <w:rPr>
                <w:lang w:val="en" w:eastAsia="en-AU"/>
              </w:rPr>
              <w:t xml:space="preserve">rant opportunity by </w:t>
            </w:r>
            <w:r w:rsidR="00E1641B">
              <w:rPr>
                <w:lang w:val="en" w:eastAsia="en-AU"/>
              </w:rPr>
              <w:t>6</w:t>
            </w:r>
            <w:r w:rsidR="00B313FA">
              <w:rPr>
                <w:lang w:val="en" w:eastAsia="en-AU"/>
              </w:rPr>
              <w:t xml:space="preserve"> June 2019</w:t>
            </w:r>
          </w:p>
        </w:tc>
      </w:tr>
      <w:tr w:rsidR="004E0CBC" w14:paraId="6D51B2B1" w14:textId="77777777" w:rsidTr="001E11BB">
        <w:trPr>
          <w:trHeight w:hRule="exact" w:val="567"/>
          <w:jc w:val="center"/>
        </w:trPr>
        <w:tc>
          <w:tcPr>
            <w:tcW w:w="850" w:type="dxa"/>
          </w:tcPr>
          <w:p w14:paraId="0ED8485C" w14:textId="1F5DD0C2" w:rsidR="004E0CBC" w:rsidRPr="004E0CBC" w:rsidRDefault="004E0CBC" w:rsidP="00CA35E5">
            <w:pPr>
              <w:spacing w:before="240"/>
              <w:jc w:val="center"/>
              <w:rPr>
                <w:b/>
                <w:lang w:val="en" w:eastAsia="en-AU"/>
              </w:rPr>
            </w:pPr>
            <w:r w:rsidRPr="004E0CBC">
              <w:rPr>
                <w:b/>
                <w:lang w:val="en" w:eastAsia="en-AU"/>
              </w:rPr>
              <w:t>2</w:t>
            </w:r>
          </w:p>
        </w:tc>
        <w:tc>
          <w:tcPr>
            <w:tcW w:w="9073" w:type="dxa"/>
          </w:tcPr>
          <w:p w14:paraId="1A5C9876" w14:textId="5D3675A2" w:rsidR="004E0CBC" w:rsidRDefault="00026306" w:rsidP="001E11BB">
            <w:pPr>
              <w:spacing w:before="240"/>
              <w:rPr>
                <w:lang w:val="en" w:eastAsia="en-AU"/>
              </w:rPr>
            </w:pPr>
            <w:r>
              <w:rPr>
                <w:lang w:val="en" w:eastAsia="en-AU"/>
              </w:rPr>
              <w:t xml:space="preserve">All applications submitted </w:t>
            </w:r>
            <w:r w:rsidR="00B313FA">
              <w:rPr>
                <w:lang w:val="en" w:eastAsia="en-AU"/>
              </w:rPr>
              <w:t xml:space="preserve">to the </w:t>
            </w:r>
            <w:r w:rsidR="001E11BB">
              <w:rPr>
                <w:lang w:val="en" w:eastAsia="en-AU"/>
              </w:rPr>
              <w:t>g</w:t>
            </w:r>
            <w:r w:rsidR="00B313FA">
              <w:rPr>
                <w:lang w:val="en" w:eastAsia="en-AU"/>
              </w:rPr>
              <w:t xml:space="preserve">rant opportunity </w:t>
            </w:r>
            <w:r>
              <w:rPr>
                <w:lang w:val="en" w:eastAsia="en-AU"/>
              </w:rPr>
              <w:t>by</w:t>
            </w:r>
            <w:r w:rsidR="00B313FA">
              <w:rPr>
                <w:lang w:val="en" w:eastAsia="en-AU"/>
              </w:rPr>
              <w:t xml:space="preserve"> 29 August 2019</w:t>
            </w:r>
          </w:p>
        </w:tc>
      </w:tr>
      <w:tr w:rsidR="004E0CBC" w14:paraId="3FC6B12A" w14:textId="77777777" w:rsidTr="001E11BB">
        <w:trPr>
          <w:cnfStyle w:val="000000100000" w:firstRow="0" w:lastRow="0" w:firstColumn="0" w:lastColumn="0" w:oddVBand="0" w:evenVBand="0" w:oddHBand="1" w:evenHBand="0" w:firstRowFirstColumn="0" w:firstRowLastColumn="0" w:lastRowFirstColumn="0" w:lastRowLastColumn="0"/>
          <w:trHeight w:hRule="exact" w:val="567"/>
          <w:jc w:val="center"/>
        </w:trPr>
        <w:tc>
          <w:tcPr>
            <w:tcW w:w="850" w:type="dxa"/>
          </w:tcPr>
          <w:p w14:paraId="7241299B" w14:textId="6D1E5E58" w:rsidR="004E0CBC" w:rsidRPr="004E0CBC" w:rsidRDefault="004E0CBC" w:rsidP="00CA35E5">
            <w:pPr>
              <w:spacing w:before="240"/>
              <w:jc w:val="center"/>
              <w:rPr>
                <w:b/>
                <w:lang w:val="en" w:eastAsia="en-AU"/>
              </w:rPr>
            </w:pPr>
            <w:r w:rsidRPr="004E0CBC">
              <w:rPr>
                <w:b/>
                <w:lang w:val="en" w:eastAsia="en-AU"/>
              </w:rPr>
              <w:t>3</w:t>
            </w:r>
          </w:p>
        </w:tc>
        <w:tc>
          <w:tcPr>
            <w:tcW w:w="9073" w:type="dxa"/>
          </w:tcPr>
          <w:p w14:paraId="48E62282" w14:textId="2C723359" w:rsidR="004E0CBC" w:rsidRDefault="00026306" w:rsidP="001E11BB">
            <w:pPr>
              <w:spacing w:before="240"/>
              <w:rPr>
                <w:lang w:val="en" w:eastAsia="en-AU"/>
              </w:rPr>
            </w:pPr>
            <w:r>
              <w:rPr>
                <w:lang w:val="en" w:eastAsia="en-AU"/>
              </w:rPr>
              <w:t>All applications submitted</w:t>
            </w:r>
            <w:r w:rsidR="00B313FA">
              <w:rPr>
                <w:lang w:val="en" w:eastAsia="en-AU"/>
              </w:rPr>
              <w:t xml:space="preserve"> to the </w:t>
            </w:r>
            <w:r w:rsidR="001E11BB">
              <w:rPr>
                <w:lang w:val="en" w:eastAsia="en-AU"/>
              </w:rPr>
              <w:t>g</w:t>
            </w:r>
            <w:r w:rsidR="00B313FA">
              <w:rPr>
                <w:lang w:val="en" w:eastAsia="en-AU"/>
              </w:rPr>
              <w:t>rant opportunity</w:t>
            </w:r>
            <w:r>
              <w:rPr>
                <w:lang w:val="en" w:eastAsia="en-AU"/>
              </w:rPr>
              <w:t xml:space="preserve"> by</w:t>
            </w:r>
            <w:r w:rsidR="00B313FA">
              <w:rPr>
                <w:lang w:val="en" w:eastAsia="en-AU"/>
              </w:rPr>
              <w:t xml:space="preserve"> 28 November 2019</w:t>
            </w:r>
          </w:p>
        </w:tc>
      </w:tr>
      <w:tr w:rsidR="004E0CBC" w14:paraId="412FB49C" w14:textId="77777777" w:rsidTr="001E11BB">
        <w:trPr>
          <w:trHeight w:hRule="exact" w:val="592"/>
          <w:jc w:val="center"/>
        </w:trPr>
        <w:tc>
          <w:tcPr>
            <w:tcW w:w="850" w:type="dxa"/>
          </w:tcPr>
          <w:p w14:paraId="44876D3A" w14:textId="411634D4" w:rsidR="004E0CBC" w:rsidRPr="004E0CBC" w:rsidRDefault="004E0CBC" w:rsidP="00CA35E5">
            <w:pPr>
              <w:spacing w:before="240"/>
              <w:jc w:val="center"/>
              <w:rPr>
                <w:b/>
                <w:lang w:val="en" w:eastAsia="en-AU"/>
              </w:rPr>
            </w:pPr>
            <w:r w:rsidRPr="004E0CBC">
              <w:rPr>
                <w:b/>
                <w:lang w:val="en" w:eastAsia="en-AU"/>
              </w:rPr>
              <w:t>4</w:t>
            </w:r>
          </w:p>
        </w:tc>
        <w:tc>
          <w:tcPr>
            <w:tcW w:w="9073" w:type="dxa"/>
          </w:tcPr>
          <w:p w14:paraId="1A76232A" w14:textId="336EC0D0" w:rsidR="004E0CBC" w:rsidRDefault="00026306" w:rsidP="001E11BB">
            <w:pPr>
              <w:spacing w:before="240"/>
              <w:rPr>
                <w:lang w:val="en" w:eastAsia="en-AU"/>
              </w:rPr>
            </w:pPr>
            <w:r>
              <w:rPr>
                <w:lang w:val="en" w:eastAsia="en-AU"/>
              </w:rPr>
              <w:t xml:space="preserve">All applications submitted </w:t>
            </w:r>
            <w:r w:rsidR="00B313FA">
              <w:rPr>
                <w:lang w:val="en" w:eastAsia="en-AU"/>
              </w:rPr>
              <w:t xml:space="preserve">to the </w:t>
            </w:r>
            <w:r w:rsidR="001E11BB">
              <w:rPr>
                <w:lang w:val="en" w:eastAsia="en-AU"/>
              </w:rPr>
              <w:t>g</w:t>
            </w:r>
            <w:r w:rsidR="00B313FA">
              <w:rPr>
                <w:lang w:val="en" w:eastAsia="en-AU"/>
              </w:rPr>
              <w:t xml:space="preserve">rant opportunity </w:t>
            </w:r>
            <w:r>
              <w:rPr>
                <w:lang w:val="en" w:eastAsia="en-AU"/>
              </w:rPr>
              <w:t>by</w:t>
            </w:r>
            <w:r w:rsidR="00465082">
              <w:rPr>
                <w:lang w:val="en" w:eastAsia="en-AU"/>
              </w:rPr>
              <w:t xml:space="preserve"> 11</w:t>
            </w:r>
            <w:r w:rsidR="00F074EA">
              <w:rPr>
                <w:lang w:val="en" w:eastAsia="en-AU"/>
              </w:rPr>
              <w:t>:00 PM AEDT on 27</w:t>
            </w:r>
            <w:r w:rsidR="001E11BB">
              <w:rPr>
                <w:lang w:val="en" w:eastAsia="en-AU"/>
              </w:rPr>
              <w:t xml:space="preserve"> February 2020</w:t>
            </w:r>
            <w:r w:rsidR="00B313FA">
              <w:rPr>
                <w:lang w:val="en" w:eastAsia="en-AU"/>
              </w:rPr>
              <w:t xml:space="preserve"> </w:t>
            </w:r>
          </w:p>
        </w:tc>
      </w:tr>
    </w:tbl>
    <w:p w14:paraId="0B40611F" w14:textId="49B29507" w:rsidR="00B42390" w:rsidRDefault="00B313FA" w:rsidP="00B42390">
      <w:pPr>
        <w:spacing w:before="240"/>
        <w:ind w:left="426"/>
      </w:pPr>
      <w:r w:rsidRPr="00C86E2F">
        <w:t>Please</w:t>
      </w:r>
      <w:r>
        <w:t xml:space="preserve"> note that the cut-off date for each batch only affects the time at which</w:t>
      </w:r>
      <w:r>
        <w:rPr>
          <w:i/>
        </w:rPr>
        <w:t xml:space="preserve"> </w:t>
      </w:r>
      <w:r>
        <w:t xml:space="preserve">the Hub will assess your application. It does not affect the time at which you must submit your application. </w:t>
      </w:r>
      <w:r>
        <w:br/>
        <w:t xml:space="preserve">The only exception to this rule is the cut-off date for Batch 4, which is the closing date and time of the overall application period for this </w:t>
      </w:r>
      <w:r w:rsidR="00DC07F1">
        <w:t>g</w:t>
      </w:r>
      <w:r>
        <w:t>rant opportunity. Other than this exception, you can submit an application at any time during the application period and the Hub will assess it in one of the four batches identified above.</w:t>
      </w:r>
    </w:p>
    <w:p w14:paraId="4DD5B33A" w14:textId="2E018462" w:rsidR="000C6E1D" w:rsidRPr="00B42390" w:rsidRDefault="000C6E1D" w:rsidP="00B42390">
      <w:pPr>
        <w:spacing w:before="240"/>
        <w:ind w:left="426"/>
      </w:pPr>
      <w:r w:rsidRPr="00B42390">
        <w:t xml:space="preserve">In the event that an eligible application </w:t>
      </w:r>
      <w:proofErr w:type="gramStart"/>
      <w:r w:rsidRPr="00B42390">
        <w:t>is submitted</w:t>
      </w:r>
      <w:proofErr w:type="gramEnd"/>
      <w:r w:rsidRPr="00B42390">
        <w:t>, but funding is not available, your application may be considered for funding in the next financial year. We will notify you in writing if this occurs.</w:t>
      </w:r>
    </w:p>
    <w:p w14:paraId="180C8D53" w14:textId="77777777" w:rsidR="0081005D" w:rsidRPr="00496141" w:rsidRDefault="0081005D" w:rsidP="0081005D">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349658E2" w14:textId="4C4AAFB7" w:rsidR="0081005D" w:rsidRPr="006375BB" w:rsidRDefault="007E0445" w:rsidP="0081005D">
      <w:pPr>
        <w:ind w:left="426"/>
        <w:rPr>
          <w:rFonts w:cs="Arial"/>
          <w:b/>
          <w:color w:val="2C2A29"/>
          <w:lang w:val="en"/>
        </w:rPr>
      </w:pPr>
      <w:r>
        <w:t>Applications s</w:t>
      </w:r>
      <w:r w:rsidR="00B95A8F">
        <w:t>ubmitted from 8 March 2019 to 27</w:t>
      </w:r>
      <w:r>
        <w:t xml:space="preserve"> February 2020 </w:t>
      </w:r>
      <w:proofErr w:type="gramStart"/>
      <w:r>
        <w:t>will be accepted</w:t>
      </w:r>
      <w:proofErr w:type="gramEnd"/>
      <w:r>
        <w:t>. E</w:t>
      </w:r>
      <w:r w:rsidR="0081005D" w:rsidRPr="00496141">
        <w:t xml:space="preserve">xtensions </w:t>
      </w:r>
      <w:proofErr w:type="gramStart"/>
      <w:r w:rsidR="0081005D">
        <w:t>will not be given</w:t>
      </w:r>
      <w:proofErr w:type="gramEnd"/>
      <w:r>
        <w:t xml:space="preserve"> </w:t>
      </w:r>
      <w:r w:rsidR="000202AB">
        <w:t>for any applications</w:t>
      </w:r>
      <w:r>
        <w:t xml:space="preserve"> </w:t>
      </w:r>
      <w:r w:rsidR="00B95A8F">
        <w:t>submitted after 11:00PM</w:t>
      </w:r>
      <w:r w:rsidR="002A727C">
        <w:t xml:space="preserve"> AEDT Thursday</w:t>
      </w:r>
      <w:r>
        <w:t xml:space="preserve"> 2</w:t>
      </w:r>
      <w:r w:rsidR="00B95A8F">
        <w:t>7</w:t>
      </w:r>
      <w:r>
        <w:t xml:space="preserve"> February 2020</w:t>
      </w:r>
      <w:r w:rsidR="0081005D">
        <w:t>.</w:t>
      </w:r>
    </w:p>
    <w:p w14:paraId="41340654" w14:textId="6E1F4DE2" w:rsidR="004E0CBC" w:rsidRPr="0081005D" w:rsidRDefault="0081005D" w:rsidP="0081005D">
      <w:pPr>
        <w:ind w:left="426"/>
        <w:rPr>
          <w:lang w:eastAsia="en-AU"/>
        </w:rPr>
      </w:pPr>
      <w:r w:rsidRPr="00496141">
        <w:rPr>
          <w:lang w:eastAsia="en-AU"/>
        </w:rPr>
        <w:lastRenderedPageBreak/>
        <w:t xml:space="preserve">If </w:t>
      </w:r>
      <w:r>
        <w:rPr>
          <w:lang w:eastAsia="en-AU"/>
        </w:rPr>
        <w:t>the Community Grants Hub</w:t>
      </w:r>
      <w:r w:rsidRPr="00496141">
        <w:rPr>
          <w:lang w:eastAsia="en-AU"/>
        </w:rPr>
        <w:t xml:space="preserve"> is requested to approve a</w:t>
      </w:r>
      <w:r w:rsidR="007E0445">
        <w:rPr>
          <w:lang w:eastAsia="en-AU"/>
        </w:rPr>
        <w:t>n application</w:t>
      </w:r>
      <w:r w:rsidRPr="00496141">
        <w:rPr>
          <w:lang w:eastAsia="en-AU"/>
        </w:rPr>
        <w:t xml:space="preserve"> lodge</w:t>
      </w:r>
      <w:r w:rsidR="007E0445">
        <w:rPr>
          <w:lang w:eastAsia="en-AU"/>
        </w:rPr>
        <w:t>d</w:t>
      </w:r>
      <w:r w:rsidRPr="00496141">
        <w:rPr>
          <w:lang w:eastAsia="en-AU"/>
        </w:rPr>
        <w:t xml:space="preserve"> after </w:t>
      </w:r>
      <w:proofErr w:type="gramStart"/>
      <w:r w:rsidR="00B95A8F">
        <w:t>11</w:t>
      </w:r>
      <w:r w:rsidR="007E0445">
        <w:t>:00</w:t>
      </w:r>
      <w:r w:rsidR="00B95A8F">
        <w:t>PM</w:t>
      </w:r>
      <w:proofErr w:type="gramEnd"/>
      <w:r w:rsidR="002A727C">
        <w:t xml:space="preserve"> AEDT Thursday</w:t>
      </w:r>
      <w:r w:rsidR="007E0445">
        <w:t xml:space="preserve"> 2</w:t>
      </w:r>
      <w:r w:rsidR="00B95A8F">
        <w:t>7</w:t>
      </w:r>
      <w:r w:rsidR="007E0445">
        <w:t xml:space="preserve"> February 2020</w:t>
      </w:r>
      <w:r>
        <w:rPr>
          <w:lang w:eastAsia="en-AU"/>
        </w:rPr>
        <w:t xml:space="preserve"> the </w:t>
      </w:r>
      <w:hyperlink r:id="rId9" w:tooltip="late application policy" w:history="1">
        <w:r>
          <w:rPr>
            <w:color w:val="0000FF"/>
            <w:u w:val="single"/>
            <w:lang w:eastAsia="en-AU"/>
          </w:rPr>
          <w:t>late application policy</w:t>
        </w:r>
      </w:hyperlink>
      <w:r w:rsidR="00B95A8F">
        <w:rPr>
          <w:color w:val="0000FF"/>
          <w:u w:val="single"/>
          <w:lang w:eastAsia="en-AU"/>
        </w:rPr>
        <w:t>,</w:t>
      </w:r>
      <w:r>
        <w:rPr>
          <w:lang w:eastAsia="en-AU"/>
        </w:rPr>
        <w:t xml:space="preserve"> available on the Community Grants Hub website</w:t>
      </w:r>
      <w:r w:rsidR="00B95A8F">
        <w:rPr>
          <w:lang w:eastAsia="en-AU"/>
        </w:rPr>
        <w:t>,</w:t>
      </w:r>
      <w:r>
        <w:rPr>
          <w:lang w:eastAsia="en-AU"/>
        </w:rPr>
        <w:t xml:space="preserve"> will apply.</w:t>
      </w:r>
    </w:p>
    <w:p w14:paraId="0273D7F5" w14:textId="77777777" w:rsidR="00A3199F" w:rsidRDefault="00A3199F" w:rsidP="00A3199F">
      <w:pPr>
        <w:pStyle w:val="Heading2"/>
        <w:numPr>
          <w:ilvl w:val="0"/>
          <w:numId w:val="6"/>
        </w:numPr>
        <w:ind w:left="426" w:hanging="426"/>
        <w:rPr>
          <w:rFonts w:eastAsia="Calibri"/>
        </w:rPr>
      </w:pPr>
      <w:r>
        <w:rPr>
          <w:rFonts w:eastAsia="Calibri"/>
        </w:rPr>
        <w:t>What is the aim of the Veteran and Community Grants Program?</w:t>
      </w:r>
    </w:p>
    <w:p w14:paraId="313096B7" w14:textId="77777777" w:rsidR="00A3199F" w:rsidRPr="0081005D" w:rsidRDefault="00A3199F" w:rsidP="00A3199F">
      <w:pPr>
        <w:ind w:left="426"/>
        <w:rPr>
          <w:lang w:eastAsia="en-AU"/>
        </w:rPr>
      </w:pPr>
      <w:r w:rsidRPr="00A04B49">
        <w:rPr>
          <w:lang w:eastAsia="en-AU"/>
        </w:rPr>
        <w:t xml:space="preserve">The objective of the program is </w:t>
      </w:r>
      <w:r w:rsidRPr="0081005D">
        <w:rPr>
          <w:iCs/>
          <w:lang w:eastAsia="en-AU"/>
        </w:rPr>
        <w:t>to maintain and improve the independence and quality of life for members of the Australian veteran community by providing funding for projects that sustain or enhance health and wellbeing.</w:t>
      </w:r>
    </w:p>
    <w:p w14:paraId="3012B39D" w14:textId="77777777" w:rsidR="00A3199F" w:rsidRPr="0081005D" w:rsidRDefault="00A3199F" w:rsidP="00A3199F">
      <w:pPr>
        <w:ind w:left="426"/>
        <w:rPr>
          <w:iCs/>
          <w:lang w:eastAsia="en-AU"/>
        </w:rPr>
      </w:pPr>
      <w:r w:rsidRPr="00045933">
        <w:rPr>
          <w:lang w:eastAsia="en-AU"/>
        </w:rPr>
        <w:t xml:space="preserve">The </w:t>
      </w:r>
      <w:r>
        <w:rPr>
          <w:lang w:eastAsia="en-AU"/>
        </w:rPr>
        <w:t>intended</w:t>
      </w:r>
      <w:r w:rsidRPr="00045933">
        <w:rPr>
          <w:lang w:eastAsia="en-AU"/>
        </w:rPr>
        <w:t xml:space="preserve"> outcomes of the </w:t>
      </w:r>
      <w:r>
        <w:rPr>
          <w:lang w:eastAsia="en-AU"/>
        </w:rPr>
        <w:t>p</w:t>
      </w:r>
      <w:r w:rsidRPr="00045933">
        <w:rPr>
          <w:lang w:eastAsia="en-AU"/>
        </w:rPr>
        <w:t>rogram are</w:t>
      </w:r>
      <w:r>
        <w:rPr>
          <w:lang w:eastAsia="en-AU"/>
        </w:rPr>
        <w:t xml:space="preserve"> to:</w:t>
      </w:r>
    </w:p>
    <w:p w14:paraId="5881634D" w14:textId="77777777" w:rsidR="00A3199F" w:rsidRPr="0081005D" w:rsidRDefault="00A3199F" w:rsidP="00A3199F">
      <w:pPr>
        <w:pStyle w:val="ListBullet"/>
        <w:numPr>
          <w:ilvl w:val="0"/>
          <w:numId w:val="13"/>
        </w:numPr>
        <w:ind w:left="1146"/>
        <w:rPr>
          <w:iCs/>
          <w:lang w:eastAsia="en-AU"/>
        </w:rPr>
      </w:pPr>
      <w:r w:rsidRPr="0081005D">
        <w:rPr>
          <w:iCs/>
          <w:lang w:eastAsia="en-AU"/>
        </w:rPr>
        <w:t>Deliver projects that are sustainable, financially viable and have an ongoing benefit for members of the Australian veteran community; and</w:t>
      </w:r>
    </w:p>
    <w:p w14:paraId="76CB75EF" w14:textId="77777777" w:rsidR="00A3199F" w:rsidRPr="0081005D" w:rsidRDefault="00A3199F" w:rsidP="00A3199F">
      <w:pPr>
        <w:pStyle w:val="ListBullet"/>
        <w:numPr>
          <w:ilvl w:val="0"/>
          <w:numId w:val="13"/>
        </w:numPr>
        <w:ind w:left="1146"/>
        <w:rPr>
          <w:iCs/>
          <w:lang w:eastAsia="en-AU"/>
        </w:rPr>
      </w:pPr>
      <w:r w:rsidRPr="0081005D">
        <w:rPr>
          <w:iCs/>
          <w:lang w:eastAsia="en-AU"/>
        </w:rPr>
        <w:t>Deliver projects that increase opportunities for members of the Australian veteran community, associated with social activity and community participation and/or improve health behaviours and support healthy places.</w:t>
      </w:r>
    </w:p>
    <w:p w14:paraId="7678406A" w14:textId="77777777" w:rsidR="00A3199F" w:rsidRDefault="00A3199F" w:rsidP="00A3199F">
      <w:pPr>
        <w:pStyle w:val="Heading2"/>
        <w:numPr>
          <w:ilvl w:val="0"/>
          <w:numId w:val="6"/>
        </w:numPr>
        <w:ind w:left="426" w:hanging="426"/>
        <w:rPr>
          <w:rFonts w:eastAsia="Calibri"/>
        </w:rPr>
      </w:pPr>
      <w:r>
        <w:rPr>
          <w:rFonts w:eastAsia="Calibri"/>
        </w:rPr>
        <w:t>Who can apply for the Veterans and Community Grants Program?</w:t>
      </w:r>
    </w:p>
    <w:p w14:paraId="7E4C269A" w14:textId="77777777" w:rsidR="00A3199F" w:rsidRDefault="00A3199F" w:rsidP="00A3199F">
      <w:pPr>
        <w:ind w:left="426"/>
      </w:pPr>
      <w:r>
        <w:t>To satisfy eligibility requirements, applicants to the Veterans and Community Grants Program 2019-20 must fall into one of the following categories:</w:t>
      </w:r>
    </w:p>
    <w:p w14:paraId="4A71EB24" w14:textId="77777777" w:rsidR="00A3199F" w:rsidRPr="001354F8" w:rsidRDefault="00A3199F" w:rsidP="00A3199F">
      <w:pPr>
        <w:pStyle w:val="ListParagraph"/>
        <w:numPr>
          <w:ilvl w:val="0"/>
          <w:numId w:val="12"/>
        </w:numPr>
        <w:rPr>
          <w:iCs/>
        </w:rPr>
      </w:pPr>
      <w:r w:rsidRPr="001354F8">
        <w:rPr>
          <w:iCs/>
        </w:rPr>
        <w:t xml:space="preserve">Indigenous Corporation </w:t>
      </w:r>
    </w:p>
    <w:p w14:paraId="0F568E09" w14:textId="77777777" w:rsidR="00A3199F" w:rsidRPr="001354F8" w:rsidRDefault="00A3199F" w:rsidP="00A3199F">
      <w:pPr>
        <w:pStyle w:val="ListParagraph"/>
        <w:numPr>
          <w:ilvl w:val="0"/>
          <w:numId w:val="12"/>
        </w:numPr>
        <w:rPr>
          <w:iCs/>
        </w:rPr>
      </w:pPr>
      <w:r w:rsidRPr="001354F8">
        <w:rPr>
          <w:iCs/>
        </w:rPr>
        <w:t>Company</w:t>
      </w:r>
      <w:r w:rsidRPr="001354F8">
        <w:rPr>
          <w:vertAlign w:val="superscript"/>
        </w:rPr>
        <w:footnoteReference w:id="1"/>
      </w:r>
      <w:r w:rsidRPr="001354F8">
        <w:rPr>
          <w:iCs/>
        </w:rPr>
        <w:t xml:space="preserve"> </w:t>
      </w:r>
    </w:p>
    <w:p w14:paraId="0693AD77" w14:textId="77777777" w:rsidR="00A3199F" w:rsidRPr="001354F8" w:rsidRDefault="00A3199F" w:rsidP="00A3199F">
      <w:pPr>
        <w:pStyle w:val="ListParagraph"/>
        <w:numPr>
          <w:ilvl w:val="0"/>
          <w:numId w:val="12"/>
        </w:numPr>
        <w:rPr>
          <w:iCs/>
        </w:rPr>
      </w:pPr>
      <w:r w:rsidRPr="001354F8">
        <w:rPr>
          <w:iCs/>
        </w:rPr>
        <w:t>Cooperative</w:t>
      </w:r>
    </w:p>
    <w:p w14:paraId="6A725890" w14:textId="77777777" w:rsidR="00A3199F" w:rsidRPr="001354F8" w:rsidRDefault="00A3199F" w:rsidP="00A3199F">
      <w:pPr>
        <w:pStyle w:val="ListParagraph"/>
        <w:numPr>
          <w:ilvl w:val="0"/>
          <w:numId w:val="12"/>
        </w:numPr>
        <w:rPr>
          <w:iCs/>
        </w:rPr>
      </w:pPr>
      <w:r w:rsidRPr="001354F8">
        <w:rPr>
          <w:iCs/>
        </w:rPr>
        <w:t>Incorporated Association</w:t>
      </w:r>
    </w:p>
    <w:p w14:paraId="3FBC7E34" w14:textId="77777777" w:rsidR="00A3199F" w:rsidRPr="001354F8" w:rsidRDefault="00A3199F" w:rsidP="00A3199F">
      <w:pPr>
        <w:pStyle w:val="ListParagraph"/>
        <w:numPr>
          <w:ilvl w:val="0"/>
          <w:numId w:val="12"/>
        </w:numPr>
        <w:rPr>
          <w:iCs/>
        </w:rPr>
      </w:pPr>
      <w:r w:rsidRPr="001354F8">
        <w:rPr>
          <w:iCs/>
        </w:rPr>
        <w:t xml:space="preserve">Statutory Entity </w:t>
      </w:r>
    </w:p>
    <w:p w14:paraId="3D426E54" w14:textId="77777777" w:rsidR="00A3199F" w:rsidRPr="001354F8" w:rsidRDefault="00A3199F" w:rsidP="00A3199F">
      <w:pPr>
        <w:pStyle w:val="ListParagraph"/>
        <w:numPr>
          <w:ilvl w:val="0"/>
          <w:numId w:val="12"/>
        </w:numPr>
        <w:rPr>
          <w:iCs/>
        </w:rPr>
      </w:pPr>
      <w:r w:rsidRPr="001354F8">
        <w:rPr>
          <w:iCs/>
        </w:rPr>
        <w:t>Trustee on behalf of a Trust</w:t>
      </w:r>
      <w:r w:rsidRPr="001354F8">
        <w:rPr>
          <w:vertAlign w:val="superscript"/>
        </w:rPr>
        <w:footnoteReference w:id="2"/>
      </w:r>
      <w:r w:rsidRPr="001354F8">
        <w:rPr>
          <w:iCs/>
        </w:rPr>
        <w:t xml:space="preserve"> </w:t>
      </w:r>
    </w:p>
    <w:p w14:paraId="388F5366" w14:textId="77777777" w:rsidR="00A3199F" w:rsidRPr="001354F8" w:rsidRDefault="00A3199F" w:rsidP="00A3199F">
      <w:pPr>
        <w:pStyle w:val="ListParagraph"/>
        <w:numPr>
          <w:ilvl w:val="0"/>
          <w:numId w:val="12"/>
        </w:numPr>
        <w:rPr>
          <w:iCs/>
        </w:rPr>
      </w:pPr>
      <w:r w:rsidRPr="001354F8">
        <w:rPr>
          <w:iCs/>
        </w:rPr>
        <w:t>Unincorporated Association</w:t>
      </w:r>
    </w:p>
    <w:p w14:paraId="6D7F4373" w14:textId="3085D237" w:rsidR="00A3199F" w:rsidRDefault="00A3199F" w:rsidP="00A3199F">
      <w:pPr>
        <w:ind w:left="426"/>
        <w:rPr>
          <w:iCs/>
        </w:rPr>
      </w:pPr>
      <w:r>
        <w:rPr>
          <w:iCs/>
        </w:rPr>
        <w:t>Joint a</w:t>
      </w:r>
      <w:r w:rsidRPr="001354F8">
        <w:rPr>
          <w:iCs/>
        </w:rPr>
        <w:t>pplications</w:t>
      </w:r>
      <w:r>
        <w:rPr>
          <w:iCs/>
        </w:rPr>
        <w:t xml:space="preserve"> (</w:t>
      </w:r>
      <w:r w:rsidRPr="001354F8">
        <w:rPr>
          <w:iCs/>
        </w:rPr>
        <w:t xml:space="preserve">from </w:t>
      </w:r>
      <w:r>
        <w:t>partnerships/consortia/subcontractors)</w:t>
      </w:r>
      <w:r w:rsidRPr="001354F8" w:rsidDel="007B064D">
        <w:rPr>
          <w:iCs/>
        </w:rPr>
        <w:t xml:space="preserve"> </w:t>
      </w:r>
      <w:r w:rsidRPr="001354F8">
        <w:rPr>
          <w:iCs/>
        </w:rPr>
        <w:t>are acceptable, as long as you have a lead applicant who is solely accountable to the Co</w:t>
      </w:r>
      <w:r w:rsidR="00DC07F1">
        <w:rPr>
          <w:iCs/>
        </w:rPr>
        <w:t>mmonwealth for the delivery of g</w:t>
      </w:r>
      <w:r w:rsidRPr="001354F8">
        <w:rPr>
          <w:iCs/>
        </w:rPr>
        <w:t>rant activities</w:t>
      </w:r>
      <w:r>
        <w:rPr>
          <w:iCs/>
        </w:rPr>
        <w:t xml:space="preserve">. </w:t>
      </w:r>
    </w:p>
    <w:p w14:paraId="464B72FC" w14:textId="77777777" w:rsidR="00A3199F" w:rsidRPr="001354F8" w:rsidRDefault="00A3199F" w:rsidP="00A3199F">
      <w:pPr>
        <w:ind w:left="426"/>
        <w:rPr>
          <w:iCs/>
        </w:rPr>
      </w:pPr>
      <w:r>
        <w:rPr>
          <w:iCs/>
        </w:rPr>
        <w:t>Trustees and l</w:t>
      </w:r>
      <w:r w:rsidRPr="001354F8">
        <w:rPr>
          <w:iCs/>
        </w:rPr>
        <w:t xml:space="preserve">ead organisations </w:t>
      </w:r>
      <w:r>
        <w:rPr>
          <w:iCs/>
        </w:rPr>
        <w:t>for</w:t>
      </w:r>
      <w:r w:rsidRPr="001354F8">
        <w:rPr>
          <w:iCs/>
        </w:rPr>
        <w:t xml:space="preserve"> a </w:t>
      </w:r>
      <w:r>
        <w:rPr>
          <w:iCs/>
        </w:rPr>
        <w:t>joint application</w:t>
      </w:r>
      <w:r w:rsidRPr="001354F8">
        <w:rPr>
          <w:iCs/>
        </w:rPr>
        <w:t xml:space="preserve"> must also be an eligible entity as per the list above</w:t>
      </w:r>
      <w:r w:rsidRPr="001354F8">
        <w:rPr>
          <w:iCs/>
          <w:vertAlign w:val="superscript"/>
        </w:rPr>
        <w:footnoteReference w:id="3"/>
      </w:r>
      <w:r>
        <w:rPr>
          <w:iCs/>
        </w:rPr>
        <w:t>.</w:t>
      </w:r>
    </w:p>
    <w:p w14:paraId="57871014" w14:textId="77777777" w:rsidR="00A3199F" w:rsidRDefault="00A3199F" w:rsidP="00A3199F">
      <w:pPr>
        <w:pStyle w:val="Heading2"/>
        <w:numPr>
          <w:ilvl w:val="0"/>
          <w:numId w:val="6"/>
        </w:numPr>
        <w:ind w:left="426" w:hanging="426"/>
        <w:rPr>
          <w:rFonts w:eastAsia="Calibri"/>
        </w:rPr>
      </w:pPr>
      <w:r>
        <w:rPr>
          <w:rFonts w:eastAsia="Calibri"/>
        </w:rPr>
        <w:lastRenderedPageBreak/>
        <w:t xml:space="preserve">What can I use the Veteran and Community grant </w:t>
      </w:r>
      <w:proofErr w:type="gramStart"/>
      <w:r>
        <w:rPr>
          <w:rFonts w:eastAsia="Calibri"/>
        </w:rPr>
        <w:t>for</w:t>
      </w:r>
      <w:proofErr w:type="gramEnd"/>
      <w:r>
        <w:rPr>
          <w:rFonts w:eastAsia="Calibri"/>
        </w:rPr>
        <w:t>?</w:t>
      </w:r>
    </w:p>
    <w:p w14:paraId="7380A3A2" w14:textId="77777777" w:rsidR="00A3199F" w:rsidRPr="005C6356" w:rsidRDefault="00A3199F" w:rsidP="00A3199F">
      <w:pPr>
        <w:ind w:left="426"/>
        <w:rPr>
          <w:rFonts w:cs="Arial"/>
        </w:rPr>
      </w:pPr>
      <w:r>
        <w:rPr>
          <w:rFonts w:cs="Arial"/>
        </w:rPr>
        <w:t>To be eligible your project</w:t>
      </w:r>
      <w:r w:rsidRPr="005C6356">
        <w:rPr>
          <w:rFonts w:cs="Arial"/>
        </w:rPr>
        <w:t xml:space="preserve"> must</w:t>
      </w:r>
      <w:r>
        <w:rPr>
          <w:rFonts w:cs="Arial"/>
        </w:rPr>
        <w:t xml:space="preserve"> deliver one or more of the following, for the benefit of Australian veterans and/or their families</w:t>
      </w:r>
      <w:r w:rsidRPr="005C6356">
        <w:rPr>
          <w:rFonts w:cs="Arial"/>
        </w:rPr>
        <w:t>:</w:t>
      </w:r>
    </w:p>
    <w:p w14:paraId="29126BEC" w14:textId="72EEF0CB" w:rsidR="00A3199F" w:rsidRPr="00242025" w:rsidRDefault="00A3199F" w:rsidP="00A3199F">
      <w:pPr>
        <w:pStyle w:val="ListParagraph"/>
        <w:numPr>
          <w:ilvl w:val="0"/>
          <w:numId w:val="12"/>
        </w:numPr>
        <w:rPr>
          <w:iCs/>
        </w:rPr>
      </w:pPr>
      <w:r w:rsidRPr="00242025">
        <w:rPr>
          <w:iCs/>
        </w:rPr>
        <w:t>promote and enhance healthy lifestyles, particularly physica</w:t>
      </w:r>
      <w:r w:rsidR="00DC07F1">
        <w:rPr>
          <w:iCs/>
        </w:rPr>
        <w:t>l activity and mental wellbeing</w:t>
      </w:r>
    </w:p>
    <w:p w14:paraId="42C31021" w14:textId="1DF489DC" w:rsidR="00A3199F" w:rsidRPr="00242025" w:rsidRDefault="00A3199F" w:rsidP="00A3199F">
      <w:pPr>
        <w:pStyle w:val="ListParagraph"/>
        <w:numPr>
          <w:ilvl w:val="0"/>
          <w:numId w:val="12"/>
        </w:numPr>
        <w:rPr>
          <w:iCs/>
        </w:rPr>
      </w:pPr>
      <w:r w:rsidRPr="00242025">
        <w:rPr>
          <w:iCs/>
        </w:rPr>
        <w:t>support qua</w:t>
      </w:r>
      <w:r w:rsidR="00DC07F1">
        <w:rPr>
          <w:iCs/>
        </w:rPr>
        <w:t>lity independent living at home</w:t>
      </w:r>
    </w:p>
    <w:p w14:paraId="504EA232" w14:textId="0B083EE3" w:rsidR="00A3199F" w:rsidRPr="00242025" w:rsidRDefault="00A3199F" w:rsidP="00A3199F">
      <w:pPr>
        <w:pStyle w:val="ListParagraph"/>
        <w:numPr>
          <w:ilvl w:val="0"/>
          <w:numId w:val="12"/>
        </w:numPr>
        <w:rPr>
          <w:iCs/>
        </w:rPr>
      </w:pPr>
      <w:r w:rsidRPr="00242025">
        <w:rPr>
          <w:iCs/>
        </w:rPr>
        <w:t>encourage invo</w:t>
      </w:r>
      <w:r w:rsidR="00DC07F1">
        <w:rPr>
          <w:iCs/>
        </w:rPr>
        <w:t>lvement in community activities</w:t>
      </w:r>
    </w:p>
    <w:p w14:paraId="73B13AB1" w14:textId="6EDC5254" w:rsidR="00A3199F" w:rsidRPr="00242025" w:rsidRDefault="00DC07F1" w:rsidP="00A3199F">
      <w:pPr>
        <w:pStyle w:val="ListParagraph"/>
        <w:numPr>
          <w:ilvl w:val="0"/>
          <w:numId w:val="12"/>
        </w:numPr>
        <w:rPr>
          <w:iCs/>
        </w:rPr>
      </w:pPr>
      <w:r>
        <w:rPr>
          <w:iCs/>
        </w:rPr>
        <w:t>reduce social isolation</w:t>
      </w:r>
    </w:p>
    <w:p w14:paraId="71259308" w14:textId="1E7284DF" w:rsidR="00A3199F" w:rsidRPr="00242025" w:rsidRDefault="00A3199F" w:rsidP="00A3199F">
      <w:pPr>
        <w:pStyle w:val="ListParagraph"/>
        <w:numPr>
          <w:ilvl w:val="0"/>
          <w:numId w:val="12"/>
        </w:numPr>
        <w:rPr>
          <w:iCs/>
        </w:rPr>
      </w:pPr>
      <w:r w:rsidRPr="00242025">
        <w:rPr>
          <w:iCs/>
        </w:rPr>
        <w:t xml:space="preserve">encourage </w:t>
      </w:r>
      <w:r w:rsidR="00DC07F1">
        <w:rPr>
          <w:iCs/>
        </w:rPr>
        <w:t>supportive and safe communities</w:t>
      </w:r>
    </w:p>
    <w:p w14:paraId="49868820" w14:textId="4344B07D" w:rsidR="00A3199F" w:rsidRPr="00242025" w:rsidRDefault="00A3199F" w:rsidP="00A3199F">
      <w:pPr>
        <w:pStyle w:val="ListParagraph"/>
        <w:numPr>
          <w:ilvl w:val="0"/>
          <w:numId w:val="12"/>
        </w:numPr>
        <w:rPr>
          <w:iCs/>
        </w:rPr>
      </w:pPr>
      <w:r w:rsidRPr="00242025">
        <w:rPr>
          <w:iCs/>
        </w:rPr>
        <w:t>increase access</w:t>
      </w:r>
      <w:r w:rsidR="00DC07F1">
        <w:rPr>
          <w:iCs/>
        </w:rPr>
        <w:t xml:space="preserve"> to community services</w:t>
      </w:r>
    </w:p>
    <w:p w14:paraId="492114F5" w14:textId="79BA3A61" w:rsidR="00A3199F" w:rsidRPr="00242025" w:rsidRDefault="00DC07F1" w:rsidP="00A3199F">
      <w:pPr>
        <w:pStyle w:val="ListParagraph"/>
        <w:numPr>
          <w:ilvl w:val="0"/>
          <w:numId w:val="12"/>
        </w:numPr>
        <w:rPr>
          <w:iCs/>
        </w:rPr>
      </w:pPr>
      <w:r>
        <w:rPr>
          <w:iCs/>
        </w:rPr>
        <w:t>address gaps in local services</w:t>
      </w:r>
    </w:p>
    <w:p w14:paraId="152DD2F9" w14:textId="6036331B" w:rsidR="00A3199F" w:rsidRPr="00242025" w:rsidRDefault="00DC07F1" w:rsidP="00A3199F">
      <w:pPr>
        <w:pStyle w:val="ListParagraph"/>
        <w:numPr>
          <w:ilvl w:val="0"/>
          <w:numId w:val="12"/>
        </w:numPr>
        <w:rPr>
          <w:iCs/>
        </w:rPr>
      </w:pPr>
      <w:r>
        <w:rPr>
          <w:iCs/>
        </w:rPr>
        <w:t>support carers</w:t>
      </w:r>
    </w:p>
    <w:p w14:paraId="1A035760" w14:textId="0DB56B65" w:rsidR="00A3199F" w:rsidRPr="00242025" w:rsidRDefault="00DC07F1" w:rsidP="00A3199F">
      <w:pPr>
        <w:pStyle w:val="ListParagraph"/>
        <w:numPr>
          <w:ilvl w:val="0"/>
          <w:numId w:val="12"/>
        </w:numPr>
        <w:rPr>
          <w:iCs/>
        </w:rPr>
      </w:pPr>
      <w:r>
        <w:rPr>
          <w:iCs/>
        </w:rPr>
        <w:t>improved nutrition</w:t>
      </w:r>
    </w:p>
    <w:p w14:paraId="0D3BCB34" w14:textId="0788D37D" w:rsidR="00A3199F" w:rsidRPr="00242025" w:rsidRDefault="00A3199F" w:rsidP="00A3199F">
      <w:pPr>
        <w:pStyle w:val="ListParagraph"/>
        <w:numPr>
          <w:ilvl w:val="0"/>
          <w:numId w:val="12"/>
        </w:numPr>
        <w:rPr>
          <w:iCs/>
        </w:rPr>
      </w:pPr>
      <w:r w:rsidRPr="00242025">
        <w:rPr>
          <w:iCs/>
        </w:rPr>
        <w:t>in</w:t>
      </w:r>
      <w:r w:rsidR="00DC07F1">
        <w:rPr>
          <w:iCs/>
        </w:rPr>
        <w:t>crease social connectedness</w:t>
      </w:r>
    </w:p>
    <w:p w14:paraId="49EF4EC0" w14:textId="77777777" w:rsidR="00A3199F" w:rsidRPr="00242025" w:rsidRDefault="00A3199F" w:rsidP="00A3199F">
      <w:pPr>
        <w:pStyle w:val="ListParagraph"/>
        <w:numPr>
          <w:ilvl w:val="0"/>
          <w:numId w:val="12"/>
        </w:numPr>
        <w:rPr>
          <w:iCs/>
        </w:rPr>
      </w:pPr>
      <w:proofErr w:type="gramStart"/>
      <w:r w:rsidRPr="00242025">
        <w:rPr>
          <w:iCs/>
        </w:rPr>
        <w:t>increase</w:t>
      </w:r>
      <w:proofErr w:type="gramEnd"/>
      <w:r w:rsidRPr="00242025">
        <w:rPr>
          <w:iCs/>
        </w:rPr>
        <w:t xml:space="preserve"> mental wellness.</w:t>
      </w:r>
    </w:p>
    <w:p w14:paraId="302A6345" w14:textId="77777777" w:rsidR="005B18DB" w:rsidRDefault="005B18DB" w:rsidP="005B18DB">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2DF74737" w14:textId="646328DB" w:rsidR="00A3199F" w:rsidRDefault="005B18DB" w:rsidP="005B18DB">
      <w:pPr>
        <w:ind w:left="426"/>
      </w:pPr>
      <w:r w:rsidRPr="00545385">
        <w:t>There is $2,360,000.00</w:t>
      </w:r>
      <w:r w:rsidRPr="001E5CCD">
        <w:t xml:space="preserve"> (GST exclusive) </w:t>
      </w:r>
      <w:r>
        <w:t xml:space="preserve">available for the 2019-20 financial year. </w:t>
      </w:r>
    </w:p>
    <w:p w14:paraId="6B135C89" w14:textId="223D04A7" w:rsidR="006565CC" w:rsidRDefault="006565CC" w:rsidP="0081005D">
      <w:pPr>
        <w:pStyle w:val="Heading2"/>
        <w:numPr>
          <w:ilvl w:val="0"/>
          <w:numId w:val="6"/>
        </w:numPr>
        <w:ind w:left="426" w:hanging="426"/>
        <w:rPr>
          <w:rFonts w:eastAsia="Calibri"/>
        </w:rPr>
      </w:pPr>
      <w:r>
        <w:rPr>
          <w:rFonts w:eastAsia="Calibri"/>
        </w:rPr>
        <w:t xml:space="preserve">How much funding can I apply </w:t>
      </w:r>
      <w:proofErr w:type="gramStart"/>
      <w:r>
        <w:rPr>
          <w:rFonts w:eastAsia="Calibri"/>
        </w:rPr>
        <w:t>for</w:t>
      </w:r>
      <w:proofErr w:type="gramEnd"/>
      <w:r w:rsidR="00860882">
        <w:rPr>
          <w:rFonts w:eastAsia="Calibri"/>
        </w:rPr>
        <w:t>?</w:t>
      </w:r>
    </w:p>
    <w:p w14:paraId="3796255E" w14:textId="0D5F5A41" w:rsidR="006565CC" w:rsidRDefault="006565CC" w:rsidP="006565C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There is no minimum or maximum </w:t>
      </w:r>
      <w:r w:rsidR="001E11BB">
        <w:rPr>
          <w:rFonts w:ascii="Arial" w:hAnsi="Arial" w:cstheme="minorBidi"/>
          <w:color w:val="auto"/>
          <w:szCs w:val="22"/>
          <w:lang w:eastAsia="en-AU"/>
        </w:rPr>
        <w:t>g</w:t>
      </w:r>
      <w:r w:rsidRPr="006565CC">
        <w:rPr>
          <w:rFonts w:ascii="Arial" w:hAnsi="Arial" w:cstheme="minorBidi"/>
          <w:color w:val="auto"/>
          <w:szCs w:val="22"/>
          <w:lang w:eastAsia="en-AU"/>
        </w:rPr>
        <w:t>rant amount</w:t>
      </w:r>
      <w:r>
        <w:rPr>
          <w:rFonts w:ascii="Arial" w:hAnsi="Arial" w:cstheme="minorBidi"/>
          <w:color w:val="auto"/>
          <w:szCs w:val="22"/>
          <w:lang w:eastAsia="en-AU"/>
        </w:rPr>
        <w:t xml:space="preserve">. The amount of funding you apply for should be proportionate to the grant project you are proposing. </w:t>
      </w:r>
    </w:p>
    <w:p w14:paraId="692D9ABB" w14:textId="77777777" w:rsidR="00175F66" w:rsidRDefault="00175F66" w:rsidP="00175F66">
      <w:pPr>
        <w:pStyle w:val="Heading2"/>
        <w:numPr>
          <w:ilvl w:val="0"/>
          <w:numId w:val="6"/>
        </w:numPr>
        <w:ind w:left="426" w:hanging="426"/>
        <w:rPr>
          <w:rFonts w:eastAsia="Calibri"/>
        </w:rPr>
      </w:pPr>
      <w:r w:rsidRPr="005A0995">
        <w:rPr>
          <w:rFonts w:eastAsia="Calibri"/>
        </w:rPr>
        <w:t xml:space="preserve">Can I seek reimbursement for projects that </w:t>
      </w:r>
      <w:proofErr w:type="gramStart"/>
      <w:r w:rsidRPr="005A0995">
        <w:rPr>
          <w:rFonts w:eastAsia="Calibri"/>
        </w:rPr>
        <w:t>have already been paid for</w:t>
      </w:r>
      <w:proofErr w:type="gramEnd"/>
      <w:r w:rsidRPr="005A0995">
        <w:rPr>
          <w:rFonts w:eastAsia="Calibri"/>
        </w:rPr>
        <w:t xml:space="preserve"> prior to submission of an application?</w:t>
      </w:r>
    </w:p>
    <w:p w14:paraId="0D0E62D5" w14:textId="5ECF0933" w:rsidR="007E0445" w:rsidRDefault="00E90944" w:rsidP="00E90944">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We are not responsible for any expenditure </w:t>
      </w:r>
      <w:r w:rsidRPr="00E90944">
        <w:rPr>
          <w:rFonts w:ascii="Arial" w:hAnsi="Arial" w:cstheme="minorBidi"/>
          <w:color w:val="auto"/>
          <w:szCs w:val="22"/>
          <w:lang w:eastAsia="en-AU"/>
        </w:rPr>
        <w:t xml:space="preserve">incurred until a grant agreement </w:t>
      </w:r>
      <w:proofErr w:type="gramStart"/>
      <w:r w:rsidRPr="00E90944">
        <w:rPr>
          <w:rFonts w:ascii="Arial" w:hAnsi="Arial" w:cstheme="minorBidi"/>
          <w:color w:val="auto"/>
          <w:szCs w:val="22"/>
          <w:lang w:eastAsia="en-AU"/>
        </w:rPr>
        <w:t>is executed</w:t>
      </w:r>
      <w:proofErr w:type="gramEnd"/>
      <w:r w:rsidRPr="00E90944">
        <w:rPr>
          <w:rFonts w:ascii="Arial" w:hAnsi="Arial" w:cstheme="minorBidi"/>
          <w:color w:val="auto"/>
          <w:szCs w:val="22"/>
          <w:lang w:eastAsia="en-AU"/>
        </w:rPr>
        <w:t>.</w:t>
      </w:r>
      <w:r w:rsidR="007B2642">
        <w:rPr>
          <w:rFonts w:ascii="Arial" w:hAnsi="Arial" w:cstheme="minorBidi"/>
          <w:color w:val="auto"/>
          <w:szCs w:val="22"/>
          <w:lang w:eastAsia="en-AU"/>
        </w:rPr>
        <w:t xml:space="preserve"> </w:t>
      </w:r>
      <w:r w:rsidR="007B2642">
        <w:rPr>
          <w:rFonts w:ascii="Arial" w:hAnsi="Arial" w:cstheme="minorBidi"/>
          <w:color w:val="auto"/>
          <w:szCs w:val="22"/>
          <w:lang w:eastAsia="en-AU"/>
        </w:rPr>
        <w:br/>
      </w:r>
      <w:r w:rsidR="007B2642" w:rsidRPr="007B2642">
        <w:rPr>
          <w:rFonts w:ascii="Arial" w:hAnsi="Arial" w:cstheme="minorBidi"/>
          <w:color w:val="auto"/>
          <w:szCs w:val="22"/>
          <w:lang w:eastAsia="en-AU"/>
        </w:rPr>
        <w:t>If you</w:t>
      </w:r>
      <w:r w:rsidR="007E0445">
        <w:rPr>
          <w:rFonts w:ascii="Arial" w:hAnsi="Arial" w:cstheme="minorBidi"/>
          <w:color w:val="auto"/>
          <w:szCs w:val="22"/>
          <w:lang w:eastAsia="en-AU"/>
        </w:rPr>
        <w:t>r application is</w:t>
      </w:r>
      <w:r w:rsidR="007B2642" w:rsidRPr="007B2642">
        <w:rPr>
          <w:rFonts w:ascii="Arial" w:hAnsi="Arial" w:cstheme="minorBidi"/>
          <w:color w:val="auto"/>
          <w:szCs w:val="22"/>
          <w:lang w:eastAsia="en-AU"/>
        </w:rPr>
        <w:t xml:space="preserve"> unsuccessful, we are not responsible for any expenditure incurred. </w:t>
      </w:r>
    </w:p>
    <w:p w14:paraId="3760A409" w14:textId="17DF42D3" w:rsidR="0081005D" w:rsidRPr="00496141" w:rsidRDefault="0081005D" w:rsidP="0081005D">
      <w:pPr>
        <w:pStyle w:val="Heading2"/>
        <w:numPr>
          <w:ilvl w:val="0"/>
          <w:numId w:val="6"/>
        </w:numPr>
        <w:ind w:left="426" w:hanging="426"/>
        <w:rPr>
          <w:rFonts w:eastAsia="Calibri"/>
        </w:rPr>
      </w:pPr>
      <w:r w:rsidRPr="00496141">
        <w:rPr>
          <w:rFonts w:eastAsia="Calibri"/>
        </w:rPr>
        <w:t xml:space="preserve">Is the funding </w:t>
      </w:r>
      <w:proofErr w:type="gramStart"/>
      <w:r w:rsidRPr="00496141">
        <w:rPr>
          <w:rFonts w:eastAsia="Calibri"/>
        </w:rPr>
        <w:t>on-going</w:t>
      </w:r>
      <w:proofErr w:type="gramEnd"/>
      <w:r w:rsidRPr="00496141">
        <w:rPr>
          <w:rFonts w:eastAsia="Calibri"/>
        </w:rPr>
        <w:t>?</w:t>
      </w:r>
    </w:p>
    <w:p w14:paraId="1181AD69" w14:textId="1A6CF62C" w:rsidR="0081005D" w:rsidRDefault="0081005D" w:rsidP="0081005D">
      <w:pPr>
        <w:ind w:left="426"/>
      </w:pPr>
      <w:r>
        <w:t>No</w:t>
      </w:r>
      <w:r w:rsidR="007E0445">
        <w:t>. F</w:t>
      </w:r>
      <w:r>
        <w:t>unding is</w:t>
      </w:r>
      <w:r w:rsidR="00DD1EBD">
        <w:t xml:space="preserve"> </w:t>
      </w:r>
      <w:r>
        <w:t>for</w:t>
      </w:r>
      <w:r w:rsidR="007E0445">
        <w:t xml:space="preserve"> discrete projects or activities</w:t>
      </w:r>
      <w:r w:rsidR="00DD1EBD">
        <w:t xml:space="preserve"> (excluding one-off events such as expos or conferences)</w:t>
      </w:r>
      <w:r>
        <w:t xml:space="preserve">. </w:t>
      </w:r>
    </w:p>
    <w:p w14:paraId="21A33BE1" w14:textId="612CC63B" w:rsidR="00DD1EBD" w:rsidRDefault="00DD1EBD" w:rsidP="0081005D">
      <w:pPr>
        <w:ind w:left="426"/>
      </w:pPr>
      <w:r>
        <w:t>If your project or activity is expected to continue past</w:t>
      </w:r>
      <w:r w:rsidR="006318AA">
        <w:t xml:space="preserve"> the grant </w:t>
      </w:r>
      <w:proofErr w:type="gramStart"/>
      <w:r w:rsidR="006318AA">
        <w:t>period</w:t>
      </w:r>
      <w:proofErr w:type="gramEnd"/>
      <w:r>
        <w:t xml:space="preserve"> you must include information about how you will sustain the activity in future.</w:t>
      </w:r>
    </w:p>
    <w:p w14:paraId="63327620" w14:textId="77777777" w:rsidR="008A1E85" w:rsidRDefault="008A1E85" w:rsidP="008E70FE">
      <w:pPr>
        <w:pStyle w:val="Heading2"/>
        <w:numPr>
          <w:ilvl w:val="0"/>
          <w:numId w:val="6"/>
        </w:numPr>
        <w:ind w:left="426" w:hanging="426"/>
        <w:rPr>
          <w:rFonts w:eastAsia="Calibri"/>
        </w:rPr>
      </w:pPr>
      <w:r>
        <w:rPr>
          <w:rFonts w:eastAsia="Calibri"/>
        </w:rPr>
        <w:t>How can I show that a project or activity is sustainable?</w:t>
      </w:r>
    </w:p>
    <w:p w14:paraId="2C7BB394" w14:textId="58FC2FBA" w:rsidR="008E70FE" w:rsidRPr="00E16DE7" w:rsidRDefault="00E16DE7" w:rsidP="00E16DE7">
      <w:pPr>
        <w:ind w:left="426"/>
      </w:pPr>
      <w:r w:rsidRPr="00E16DE7">
        <w:t xml:space="preserve">There is a variety of information you can provide to </w:t>
      </w:r>
      <w:r w:rsidR="008E70FE" w:rsidRPr="00E16DE7">
        <w:t>show that your activity or project is sustainable beyond</w:t>
      </w:r>
      <w:r w:rsidR="006318AA">
        <w:t xml:space="preserve"> the grant period</w:t>
      </w:r>
      <w:r w:rsidR="005B18DB">
        <w:t>.</w:t>
      </w:r>
      <w:r w:rsidR="008E70FE" w:rsidRPr="00E16DE7">
        <w:t xml:space="preserve"> For example, you may like to </w:t>
      </w:r>
      <w:r w:rsidR="008A1E85" w:rsidRPr="00E16DE7">
        <w:t xml:space="preserve">include information </w:t>
      </w:r>
      <w:r w:rsidR="008E70FE" w:rsidRPr="00E16DE7">
        <w:t>about:</w:t>
      </w:r>
    </w:p>
    <w:p w14:paraId="721ADC6F" w14:textId="096AC8D5" w:rsidR="008E70FE" w:rsidRDefault="008E70FE" w:rsidP="000A05B3">
      <w:pPr>
        <w:pStyle w:val="ListBullet"/>
        <w:numPr>
          <w:ilvl w:val="0"/>
          <w:numId w:val="22"/>
        </w:numPr>
        <w:rPr>
          <w:rFonts w:asciiTheme="minorHAnsi" w:hAnsiTheme="minorHAnsi" w:cs="Times New Roman"/>
          <w:color w:val="000000" w:themeColor="text1"/>
          <w:szCs w:val="20"/>
        </w:rPr>
      </w:pPr>
      <w:r>
        <w:rPr>
          <w:rFonts w:asciiTheme="minorHAnsi" w:hAnsiTheme="minorHAnsi" w:cs="Times New Roman"/>
          <w:color w:val="000000" w:themeColor="text1"/>
          <w:szCs w:val="20"/>
        </w:rPr>
        <w:lastRenderedPageBreak/>
        <w:t xml:space="preserve">how </w:t>
      </w:r>
      <w:r w:rsidR="00813683">
        <w:rPr>
          <w:rFonts w:asciiTheme="minorHAnsi" w:hAnsiTheme="minorHAnsi" w:cs="Times New Roman"/>
          <w:color w:val="000000" w:themeColor="text1"/>
          <w:szCs w:val="20"/>
        </w:rPr>
        <w:t>your</w:t>
      </w:r>
      <w:r>
        <w:rPr>
          <w:rFonts w:asciiTheme="minorHAnsi" w:hAnsiTheme="minorHAnsi" w:cs="Times New Roman"/>
          <w:color w:val="000000" w:themeColor="text1"/>
          <w:szCs w:val="20"/>
        </w:rPr>
        <w:t xml:space="preserve"> local </w:t>
      </w:r>
      <w:r w:rsidR="008A1E85">
        <w:rPr>
          <w:rFonts w:asciiTheme="minorHAnsi" w:hAnsiTheme="minorHAnsi" w:cs="Times New Roman"/>
          <w:color w:val="000000" w:themeColor="text1"/>
          <w:szCs w:val="20"/>
        </w:rPr>
        <w:t>c</w:t>
      </w:r>
      <w:r w:rsidR="008A1E85" w:rsidRPr="008E70FE">
        <w:rPr>
          <w:rFonts w:asciiTheme="minorHAnsi" w:hAnsiTheme="minorHAnsi" w:cs="Times New Roman"/>
          <w:color w:val="000000" w:themeColor="text1"/>
          <w:szCs w:val="20"/>
        </w:rPr>
        <w:t>ommunity</w:t>
      </w:r>
      <w:r w:rsidR="008A1E85">
        <w:rPr>
          <w:rFonts w:asciiTheme="minorHAnsi" w:hAnsiTheme="minorHAnsi" w:cs="Times New Roman"/>
          <w:color w:val="000000" w:themeColor="text1"/>
          <w:szCs w:val="20"/>
        </w:rPr>
        <w:t>, including volunteers</w:t>
      </w:r>
      <w:r>
        <w:rPr>
          <w:rFonts w:asciiTheme="minorHAnsi" w:hAnsiTheme="minorHAnsi" w:cs="Times New Roman"/>
          <w:color w:val="000000" w:themeColor="text1"/>
          <w:szCs w:val="20"/>
        </w:rPr>
        <w:t>,</w:t>
      </w:r>
      <w:r w:rsidR="008A1E85" w:rsidRPr="008E70FE">
        <w:rPr>
          <w:rFonts w:asciiTheme="minorHAnsi" w:hAnsiTheme="minorHAnsi" w:cs="Times New Roman"/>
          <w:color w:val="000000" w:themeColor="text1"/>
          <w:szCs w:val="20"/>
        </w:rPr>
        <w:t xml:space="preserve"> </w:t>
      </w:r>
      <w:r>
        <w:rPr>
          <w:rFonts w:asciiTheme="minorHAnsi" w:hAnsiTheme="minorHAnsi" w:cs="Times New Roman"/>
          <w:color w:val="000000" w:themeColor="text1"/>
          <w:szCs w:val="20"/>
        </w:rPr>
        <w:t>intends to continue t</w:t>
      </w:r>
      <w:r w:rsidR="008A1E85">
        <w:rPr>
          <w:rFonts w:asciiTheme="minorHAnsi" w:hAnsiTheme="minorHAnsi" w:cs="Times New Roman"/>
          <w:color w:val="000000" w:themeColor="text1"/>
          <w:szCs w:val="20"/>
        </w:rPr>
        <w:t>o support or participate in the activity</w:t>
      </w:r>
      <w:r w:rsidR="00E16DE7">
        <w:rPr>
          <w:rFonts w:asciiTheme="minorHAnsi" w:hAnsiTheme="minorHAnsi" w:cs="Times New Roman"/>
          <w:color w:val="000000" w:themeColor="text1"/>
          <w:szCs w:val="20"/>
        </w:rPr>
        <w:t xml:space="preserve">; </w:t>
      </w:r>
    </w:p>
    <w:p w14:paraId="7E35BB54" w14:textId="600C5575" w:rsidR="00E16DE7" w:rsidRDefault="008A1E85" w:rsidP="000A05B3">
      <w:pPr>
        <w:pStyle w:val="ListBullet"/>
        <w:numPr>
          <w:ilvl w:val="0"/>
          <w:numId w:val="22"/>
        </w:numPr>
        <w:rPr>
          <w:rFonts w:asciiTheme="minorHAnsi" w:hAnsiTheme="minorHAnsi" w:cs="Times New Roman"/>
          <w:color w:val="000000" w:themeColor="text1"/>
          <w:szCs w:val="20"/>
        </w:rPr>
      </w:pPr>
      <w:r w:rsidRPr="00E16DE7">
        <w:rPr>
          <w:rFonts w:asciiTheme="minorHAnsi" w:hAnsiTheme="minorHAnsi" w:cs="Times New Roman"/>
          <w:color w:val="000000" w:themeColor="text1"/>
          <w:szCs w:val="20"/>
        </w:rPr>
        <w:t xml:space="preserve">education </w:t>
      </w:r>
      <w:r w:rsidR="008E70FE" w:rsidRPr="00E16DE7">
        <w:rPr>
          <w:rFonts w:asciiTheme="minorHAnsi" w:hAnsiTheme="minorHAnsi" w:cs="Times New Roman"/>
          <w:color w:val="000000" w:themeColor="text1"/>
          <w:szCs w:val="20"/>
        </w:rPr>
        <w:t xml:space="preserve">products or </w:t>
      </w:r>
      <w:r w:rsidRPr="00E16DE7">
        <w:rPr>
          <w:rFonts w:asciiTheme="minorHAnsi" w:hAnsiTheme="minorHAnsi" w:cs="Times New Roman"/>
          <w:color w:val="000000" w:themeColor="text1"/>
          <w:szCs w:val="20"/>
        </w:rPr>
        <w:t>training</w:t>
      </w:r>
      <w:r w:rsidR="006318AA">
        <w:rPr>
          <w:rFonts w:asciiTheme="minorHAnsi" w:hAnsiTheme="minorHAnsi" w:cs="Times New Roman"/>
          <w:color w:val="000000" w:themeColor="text1"/>
          <w:szCs w:val="20"/>
        </w:rPr>
        <w:t xml:space="preserve"> developed</w:t>
      </w:r>
      <w:r w:rsidR="008E70FE" w:rsidRPr="00E16DE7">
        <w:rPr>
          <w:rFonts w:asciiTheme="minorHAnsi" w:hAnsiTheme="minorHAnsi" w:cs="Times New Roman"/>
          <w:color w:val="000000" w:themeColor="text1"/>
          <w:szCs w:val="20"/>
        </w:rPr>
        <w:t xml:space="preserve"> by the project, </w:t>
      </w:r>
      <w:r w:rsidRPr="00E16DE7">
        <w:rPr>
          <w:rFonts w:asciiTheme="minorHAnsi" w:hAnsiTheme="minorHAnsi" w:cs="Times New Roman"/>
          <w:color w:val="000000" w:themeColor="text1"/>
          <w:szCs w:val="20"/>
        </w:rPr>
        <w:t>that will</w:t>
      </w:r>
      <w:r w:rsidR="008E70FE" w:rsidRPr="00E16DE7">
        <w:rPr>
          <w:rFonts w:asciiTheme="minorHAnsi" w:hAnsiTheme="minorHAnsi" w:cs="Times New Roman"/>
          <w:color w:val="000000" w:themeColor="text1"/>
          <w:szCs w:val="20"/>
        </w:rPr>
        <w:t xml:space="preserve"> continue to be</w:t>
      </w:r>
      <w:r w:rsidR="00E16DE7">
        <w:rPr>
          <w:rFonts w:asciiTheme="minorHAnsi" w:hAnsiTheme="minorHAnsi" w:cs="Times New Roman"/>
          <w:color w:val="000000" w:themeColor="text1"/>
          <w:szCs w:val="20"/>
        </w:rPr>
        <w:t>nefit</w:t>
      </w:r>
      <w:r w:rsidR="008E70FE" w:rsidRPr="00E16DE7">
        <w:rPr>
          <w:rFonts w:asciiTheme="minorHAnsi" w:hAnsiTheme="minorHAnsi" w:cs="Times New Roman"/>
          <w:color w:val="000000" w:themeColor="text1"/>
          <w:szCs w:val="20"/>
        </w:rPr>
        <w:t xml:space="preserve"> veterans and their families after </w:t>
      </w:r>
      <w:r w:rsidR="000A05B3">
        <w:rPr>
          <w:rFonts w:asciiTheme="minorHAnsi" w:hAnsiTheme="minorHAnsi" w:cs="Times New Roman"/>
          <w:color w:val="000000" w:themeColor="text1"/>
          <w:szCs w:val="20"/>
        </w:rPr>
        <w:t>the grant period</w:t>
      </w:r>
      <w:r w:rsidR="00E16DE7" w:rsidRPr="00E16DE7">
        <w:rPr>
          <w:rFonts w:asciiTheme="minorHAnsi" w:hAnsiTheme="minorHAnsi" w:cs="Times New Roman"/>
          <w:color w:val="000000" w:themeColor="text1"/>
          <w:szCs w:val="20"/>
        </w:rPr>
        <w:t xml:space="preserve">; </w:t>
      </w:r>
    </w:p>
    <w:p w14:paraId="28F143B0" w14:textId="7D61F96D" w:rsidR="00E16DE7" w:rsidRDefault="008E70FE" w:rsidP="000A05B3">
      <w:pPr>
        <w:pStyle w:val="ListBullet"/>
        <w:numPr>
          <w:ilvl w:val="0"/>
          <w:numId w:val="22"/>
        </w:numPr>
        <w:rPr>
          <w:rFonts w:asciiTheme="minorHAnsi" w:hAnsiTheme="minorHAnsi" w:cs="Times New Roman"/>
          <w:color w:val="000000" w:themeColor="text1"/>
          <w:szCs w:val="20"/>
        </w:rPr>
      </w:pPr>
      <w:r w:rsidRPr="00E16DE7">
        <w:rPr>
          <w:rFonts w:asciiTheme="minorHAnsi" w:hAnsiTheme="minorHAnsi" w:cs="Times New Roman"/>
          <w:color w:val="000000" w:themeColor="text1"/>
          <w:szCs w:val="20"/>
        </w:rPr>
        <w:t>future financial or in-kind contributions expected from organisation m</w:t>
      </w:r>
      <w:r w:rsidR="008A1E85" w:rsidRPr="00E16DE7">
        <w:rPr>
          <w:rFonts w:asciiTheme="minorHAnsi" w:hAnsiTheme="minorHAnsi" w:cs="Times New Roman"/>
          <w:color w:val="000000" w:themeColor="text1"/>
          <w:szCs w:val="20"/>
        </w:rPr>
        <w:t>ember</w:t>
      </w:r>
      <w:r w:rsidRPr="00E16DE7">
        <w:rPr>
          <w:rFonts w:asciiTheme="minorHAnsi" w:hAnsiTheme="minorHAnsi" w:cs="Times New Roman"/>
          <w:color w:val="000000" w:themeColor="text1"/>
          <w:szCs w:val="20"/>
        </w:rPr>
        <w:t>s</w:t>
      </w:r>
      <w:r w:rsidR="00813683">
        <w:rPr>
          <w:rFonts w:asciiTheme="minorHAnsi" w:hAnsiTheme="minorHAnsi" w:cs="Times New Roman"/>
          <w:color w:val="000000" w:themeColor="text1"/>
          <w:szCs w:val="20"/>
        </w:rPr>
        <w:t>,</w:t>
      </w:r>
      <w:r w:rsidRPr="00E16DE7">
        <w:rPr>
          <w:rFonts w:asciiTheme="minorHAnsi" w:hAnsiTheme="minorHAnsi" w:cs="Times New Roman"/>
          <w:color w:val="000000" w:themeColor="text1"/>
          <w:szCs w:val="20"/>
        </w:rPr>
        <w:t xml:space="preserve"> activity </w:t>
      </w:r>
      <w:r w:rsidR="008A1E85" w:rsidRPr="00E16DE7">
        <w:rPr>
          <w:rFonts w:asciiTheme="minorHAnsi" w:hAnsiTheme="minorHAnsi" w:cs="Times New Roman"/>
          <w:color w:val="000000" w:themeColor="text1"/>
          <w:szCs w:val="20"/>
        </w:rPr>
        <w:t>participants</w:t>
      </w:r>
      <w:r w:rsidR="00813683">
        <w:rPr>
          <w:rFonts w:asciiTheme="minorHAnsi" w:hAnsiTheme="minorHAnsi" w:cs="Times New Roman"/>
          <w:color w:val="000000" w:themeColor="text1"/>
          <w:szCs w:val="20"/>
        </w:rPr>
        <w:t xml:space="preserve"> and/or other sources</w:t>
      </w:r>
      <w:r w:rsidR="00E16DE7">
        <w:rPr>
          <w:rFonts w:asciiTheme="minorHAnsi" w:hAnsiTheme="minorHAnsi" w:cs="Times New Roman"/>
          <w:color w:val="000000" w:themeColor="text1"/>
          <w:szCs w:val="20"/>
        </w:rPr>
        <w:t xml:space="preserve">; </w:t>
      </w:r>
    </w:p>
    <w:p w14:paraId="655DA493" w14:textId="32AAD032" w:rsidR="00F920E3" w:rsidRDefault="008E70FE" w:rsidP="000A05B3">
      <w:pPr>
        <w:pStyle w:val="ListBullet"/>
        <w:numPr>
          <w:ilvl w:val="0"/>
          <w:numId w:val="22"/>
        </w:numPr>
        <w:rPr>
          <w:rFonts w:asciiTheme="minorHAnsi" w:hAnsiTheme="minorHAnsi" w:cs="Times New Roman"/>
          <w:color w:val="000000" w:themeColor="text1"/>
          <w:szCs w:val="20"/>
        </w:rPr>
      </w:pPr>
      <w:r>
        <w:rPr>
          <w:rFonts w:asciiTheme="minorHAnsi" w:hAnsiTheme="minorHAnsi" w:cs="Times New Roman"/>
          <w:color w:val="000000" w:themeColor="text1"/>
          <w:szCs w:val="20"/>
        </w:rPr>
        <w:t>future e</w:t>
      </w:r>
      <w:r w:rsidR="008A1E85" w:rsidRPr="008E70FE">
        <w:rPr>
          <w:rFonts w:asciiTheme="minorHAnsi" w:hAnsiTheme="minorHAnsi" w:cs="Times New Roman"/>
          <w:color w:val="000000" w:themeColor="text1"/>
          <w:szCs w:val="20"/>
        </w:rPr>
        <w:t>vents and</w:t>
      </w:r>
      <w:r w:rsidR="008449CC">
        <w:rPr>
          <w:rFonts w:asciiTheme="minorHAnsi" w:hAnsiTheme="minorHAnsi" w:cs="Times New Roman"/>
          <w:color w:val="000000" w:themeColor="text1"/>
          <w:szCs w:val="20"/>
        </w:rPr>
        <w:t>/or</w:t>
      </w:r>
      <w:r w:rsidR="008A1E85" w:rsidRPr="008E70FE">
        <w:rPr>
          <w:rFonts w:asciiTheme="minorHAnsi" w:hAnsiTheme="minorHAnsi" w:cs="Times New Roman"/>
          <w:color w:val="000000" w:themeColor="text1"/>
          <w:szCs w:val="20"/>
        </w:rPr>
        <w:t xml:space="preserve"> activities </w:t>
      </w:r>
      <w:r w:rsidR="008449CC">
        <w:rPr>
          <w:rFonts w:asciiTheme="minorHAnsi" w:hAnsiTheme="minorHAnsi" w:cs="Times New Roman"/>
          <w:color w:val="000000" w:themeColor="text1"/>
          <w:szCs w:val="20"/>
        </w:rPr>
        <w:t>that will continue to support beneficiaries of the project or activity</w:t>
      </w:r>
      <w:r w:rsidR="00F920E3">
        <w:rPr>
          <w:rFonts w:asciiTheme="minorHAnsi" w:hAnsiTheme="minorHAnsi" w:cs="Times New Roman"/>
          <w:color w:val="000000" w:themeColor="text1"/>
          <w:szCs w:val="20"/>
        </w:rPr>
        <w:t>;</w:t>
      </w:r>
    </w:p>
    <w:p w14:paraId="1B01164C" w14:textId="5E01E2E8" w:rsidR="008A1E85" w:rsidRPr="008E70FE" w:rsidRDefault="00F920E3" w:rsidP="000A05B3">
      <w:pPr>
        <w:pStyle w:val="ListBullet"/>
        <w:numPr>
          <w:ilvl w:val="0"/>
          <w:numId w:val="22"/>
        </w:numPr>
        <w:rPr>
          <w:rFonts w:asciiTheme="minorHAnsi" w:hAnsiTheme="minorHAnsi" w:cs="Times New Roman"/>
          <w:color w:val="000000" w:themeColor="text1"/>
          <w:szCs w:val="20"/>
        </w:rPr>
      </w:pPr>
      <w:proofErr w:type="gramStart"/>
      <w:r>
        <w:rPr>
          <w:rFonts w:asciiTheme="minorHAnsi" w:hAnsiTheme="minorHAnsi" w:cs="Times New Roman"/>
          <w:color w:val="000000" w:themeColor="text1"/>
          <w:szCs w:val="20"/>
        </w:rPr>
        <w:t>the</w:t>
      </w:r>
      <w:proofErr w:type="gramEnd"/>
      <w:r>
        <w:rPr>
          <w:rFonts w:asciiTheme="minorHAnsi" w:hAnsiTheme="minorHAnsi" w:cs="Times New Roman"/>
          <w:color w:val="000000" w:themeColor="text1"/>
          <w:szCs w:val="20"/>
        </w:rPr>
        <w:t xml:space="preserve"> capacity of your organisation to fund the ongoing project after initial establishment costs have been met.</w:t>
      </w:r>
    </w:p>
    <w:p w14:paraId="66346604" w14:textId="22EAC2F5" w:rsidR="00E16DE7" w:rsidRPr="00E21225" w:rsidRDefault="00E16DE7" w:rsidP="00E16DE7">
      <w:pPr>
        <w:pStyle w:val="Heading2"/>
        <w:numPr>
          <w:ilvl w:val="0"/>
          <w:numId w:val="6"/>
        </w:numPr>
        <w:ind w:left="426" w:hanging="426"/>
        <w:rPr>
          <w:rFonts w:eastAsia="Calibri"/>
        </w:rPr>
      </w:pPr>
      <w:r w:rsidRPr="00E21225">
        <w:rPr>
          <w:rFonts w:eastAsia="Calibri"/>
        </w:rPr>
        <w:t>What does ‘business-as-usual’ mean?</w:t>
      </w:r>
    </w:p>
    <w:p w14:paraId="46507C94" w14:textId="38F75E6B" w:rsidR="00F61570" w:rsidRDefault="00E16DE7" w:rsidP="000A05B3">
      <w:pPr>
        <w:ind w:left="426"/>
      </w:pPr>
      <w:r>
        <w:t xml:space="preserve">Veteran and Community Grants funding cannot support activities or expenses that are </w:t>
      </w:r>
      <w:r w:rsidRPr="00F61570">
        <w:t xml:space="preserve">‘business as usual’. </w:t>
      </w:r>
    </w:p>
    <w:p w14:paraId="74735861" w14:textId="262AD4F3" w:rsidR="00F61570" w:rsidRPr="000A271A" w:rsidRDefault="003D3621" w:rsidP="000A05B3">
      <w:pPr>
        <w:ind w:left="426"/>
      </w:pPr>
      <w:r>
        <w:t xml:space="preserve">Costs associated with </w:t>
      </w:r>
      <w:r w:rsidR="00F61570" w:rsidRPr="000A271A">
        <w:t>general ongoing administration of an organisatio</w:t>
      </w:r>
      <w:r w:rsidR="00AA7651">
        <w:t>n such as</w:t>
      </w:r>
      <w:r w:rsidR="003E062C">
        <w:t xml:space="preserve">, </w:t>
      </w:r>
      <w:r w:rsidR="00F61570">
        <w:t>electricity, phone,</w:t>
      </w:r>
      <w:r w:rsidR="00F61570" w:rsidRPr="000A271A">
        <w:t xml:space="preserve"> rent</w:t>
      </w:r>
      <w:r w:rsidR="00F61570">
        <w:t>, consumables, maintenance and repairs</w:t>
      </w:r>
      <w:r>
        <w:t>,</w:t>
      </w:r>
      <w:r w:rsidR="00AA7651">
        <w:t xml:space="preserve"> and</w:t>
      </w:r>
      <w:r>
        <w:t xml:space="preserve"> employee costs</w:t>
      </w:r>
      <w:r w:rsidR="00AA7651">
        <w:t>,</w:t>
      </w:r>
      <w:r>
        <w:t xml:space="preserve"> are all</w:t>
      </w:r>
      <w:r w:rsidR="00F61570">
        <w:t xml:space="preserve"> example</w:t>
      </w:r>
      <w:r>
        <w:t>s</w:t>
      </w:r>
      <w:r w:rsidR="00F61570">
        <w:t xml:space="preserve"> of </w:t>
      </w:r>
      <w:r>
        <w:t>‘</w:t>
      </w:r>
      <w:r w:rsidR="00F61570">
        <w:t>business as usual</w:t>
      </w:r>
      <w:r>
        <w:t>’</w:t>
      </w:r>
      <w:r w:rsidR="00F61570">
        <w:t xml:space="preserve"> costs. Only administration costs that are integral and specific to the project alone may be eligible.</w:t>
      </w:r>
    </w:p>
    <w:p w14:paraId="5CD640F5" w14:textId="77777777" w:rsidR="00003B9B" w:rsidRDefault="00F963B8" w:rsidP="000A05B3">
      <w:pPr>
        <w:spacing w:after="0"/>
        <w:ind w:left="425"/>
      </w:pPr>
      <w:r w:rsidRPr="000A05B3">
        <w:rPr>
          <w:u w:val="single"/>
        </w:rPr>
        <w:t xml:space="preserve">Another </w:t>
      </w:r>
      <w:r w:rsidR="00AA7651" w:rsidRPr="000A05B3">
        <w:rPr>
          <w:u w:val="single"/>
        </w:rPr>
        <w:t>example of</w:t>
      </w:r>
      <w:r w:rsidRPr="000A05B3">
        <w:rPr>
          <w:u w:val="single"/>
        </w:rPr>
        <w:t xml:space="preserve"> ‘business as usual’</w:t>
      </w:r>
      <w:r w:rsidR="00AA7651" w:rsidRPr="000A05B3">
        <w:rPr>
          <w:u w:val="single"/>
        </w:rPr>
        <w:t xml:space="preserve"> costs</w:t>
      </w:r>
      <w:r w:rsidR="00003B9B">
        <w:t>.</w:t>
      </w:r>
    </w:p>
    <w:p w14:paraId="56061266" w14:textId="379F3B4C" w:rsidR="00423C1C" w:rsidRDefault="00003B9B" w:rsidP="00FD7800">
      <w:pPr>
        <w:ind w:left="426"/>
      </w:pPr>
      <w:r>
        <w:t>I</w:t>
      </w:r>
      <w:r w:rsidR="00723EA3">
        <w:t>f a</w:t>
      </w:r>
      <w:r w:rsidR="00E16DE7" w:rsidRPr="00F61570">
        <w:t xml:space="preserve"> commercial </w:t>
      </w:r>
      <w:r w:rsidR="004916F8">
        <w:t>f</w:t>
      </w:r>
      <w:r w:rsidR="00E16DE7" w:rsidRPr="00F61570">
        <w:t xml:space="preserve">itness centre </w:t>
      </w:r>
      <w:r w:rsidR="00F963B8">
        <w:t xml:space="preserve">proposes to </w:t>
      </w:r>
      <w:r w:rsidR="00091C4B" w:rsidRPr="00F61570">
        <w:t>offer</w:t>
      </w:r>
      <w:r w:rsidR="00E16DE7" w:rsidRPr="00F61570">
        <w:t xml:space="preserve"> a course specifically for veterans or their families,</w:t>
      </w:r>
      <w:r w:rsidR="00F75BCB" w:rsidRPr="00F61570">
        <w:t xml:space="preserve"> </w:t>
      </w:r>
      <w:r w:rsidR="000D39BB" w:rsidRPr="00F61570">
        <w:t xml:space="preserve">their application would need to provide </w:t>
      </w:r>
      <w:r w:rsidR="00F75BCB" w:rsidRPr="00F61570">
        <w:t>more information</w:t>
      </w:r>
      <w:r w:rsidR="00E16DE7" w:rsidRPr="00F61570">
        <w:t xml:space="preserve"> </w:t>
      </w:r>
      <w:r w:rsidR="000D39BB" w:rsidRPr="00F61570">
        <w:t xml:space="preserve">to explain how the </w:t>
      </w:r>
      <w:r w:rsidR="00E21225" w:rsidRPr="00F61570">
        <w:t xml:space="preserve">proposed </w:t>
      </w:r>
      <w:r w:rsidR="00E21225">
        <w:t>project</w:t>
      </w:r>
      <w:r w:rsidR="00321481">
        <w:t xml:space="preserve"> is </w:t>
      </w:r>
      <w:r w:rsidR="000D39BB" w:rsidRPr="00F61570">
        <w:t xml:space="preserve">not </w:t>
      </w:r>
      <w:r w:rsidR="00F75BCB" w:rsidRPr="00F61570">
        <w:t>part of the</w:t>
      </w:r>
      <w:r w:rsidR="000D39BB" w:rsidRPr="00F61570">
        <w:t>ir</w:t>
      </w:r>
      <w:r w:rsidR="00F75BCB" w:rsidRPr="00F61570">
        <w:t xml:space="preserve"> ‘usual </w:t>
      </w:r>
      <w:proofErr w:type="gramStart"/>
      <w:r w:rsidR="00F75BCB" w:rsidRPr="00F61570">
        <w:t>business’</w:t>
      </w:r>
      <w:proofErr w:type="gramEnd"/>
      <w:r w:rsidR="00423C1C">
        <w:t>. Any</w:t>
      </w:r>
      <w:r w:rsidR="00DE1027">
        <w:t xml:space="preserve"> </w:t>
      </w:r>
      <w:r w:rsidR="000D39BB" w:rsidRPr="000A05B3">
        <w:t xml:space="preserve">additional information provided </w:t>
      </w:r>
      <w:r w:rsidR="00F61570" w:rsidRPr="000A05B3">
        <w:t>must address</w:t>
      </w:r>
      <w:r w:rsidR="000D39BB" w:rsidRPr="000A05B3">
        <w:t xml:space="preserve"> the particular activity involved. </w:t>
      </w:r>
    </w:p>
    <w:p w14:paraId="30DDC0FB" w14:textId="1EF5AE86" w:rsidR="00003B9B" w:rsidRDefault="000D39BB" w:rsidP="000A05B3">
      <w:pPr>
        <w:spacing w:after="0"/>
        <w:ind w:left="425"/>
      </w:pPr>
      <w:r w:rsidRPr="000A05B3">
        <w:t xml:space="preserve">For the example given above, </w:t>
      </w:r>
      <w:r w:rsidR="00723EA3">
        <w:t>appropriate</w:t>
      </w:r>
      <w:r w:rsidRPr="000A05B3">
        <w:t xml:space="preserve"> additional information might include: </w:t>
      </w:r>
    </w:p>
    <w:p w14:paraId="6B513EA7" w14:textId="77777777" w:rsidR="00003B9B" w:rsidRDefault="00723EA3" w:rsidP="000A05B3">
      <w:pPr>
        <w:pStyle w:val="ListParagraph"/>
        <w:numPr>
          <w:ilvl w:val="0"/>
          <w:numId w:val="12"/>
        </w:numPr>
        <w:spacing w:after="120"/>
      </w:pPr>
      <w:r>
        <w:t xml:space="preserve">how the idea of the veteran specific course </w:t>
      </w:r>
      <w:r w:rsidR="007E5525">
        <w:t>came about</w:t>
      </w:r>
      <w:r>
        <w:t>;</w:t>
      </w:r>
      <w:r w:rsidRPr="00723EA3">
        <w:t xml:space="preserve"> </w:t>
      </w:r>
    </w:p>
    <w:p w14:paraId="18DA4225" w14:textId="77777777" w:rsidR="00003B9B" w:rsidRDefault="00723EA3" w:rsidP="000A05B3">
      <w:pPr>
        <w:pStyle w:val="ListParagraph"/>
        <w:numPr>
          <w:ilvl w:val="0"/>
          <w:numId w:val="12"/>
        </w:numPr>
        <w:spacing w:after="120"/>
      </w:pPr>
      <w:r>
        <w:t>how it is specific to the veteran community</w:t>
      </w:r>
      <w:r w:rsidRPr="00B2635F">
        <w:t xml:space="preserve">; </w:t>
      </w:r>
    </w:p>
    <w:p w14:paraId="0D3E5CF7" w14:textId="77777777" w:rsidR="00003B9B" w:rsidRDefault="00723EA3" w:rsidP="000A05B3">
      <w:pPr>
        <w:pStyle w:val="ListParagraph"/>
        <w:numPr>
          <w:ilvl w:val="0"/>
          <w:numId w:val="12"/>
        </w:numPr>
        <w:spacing w:after="120"/>
      </w:pPr>
      <w:r w:rsidRPr="00B2635F">
        <w:t xml:space="preserve">whether the request </w:t>
      </w:r>
      <w:r w:rsidR="008F3F8B">
        <w:t>ca</w:t>
      </w:r>
      <w:r w:rsidRPr="00B2635F">
        <w:t xml:space="preserve">me from the veteran community; </w:t>
      </w:r>
    </w:p>
    <w:p w14:paraId="714A58C2" w14:textId="77777777" w:rsidR="00003B9B" w:rsidRDefault="00723EA3" w:rsidP="000A05B3">
      <w:pPr>
        <w:pStyle w:val="ListParagraph"/>
        <w:numPr>
          <w:ilvl w:val="0"/>
          <w:numId w:val="12"/>
        </w:numPr>
        <w:spacing w:after="120"/>
      </w:pPr>
      <w:r>
        <w:t xml:space="preserve">if the idea was developed in collaboration with the veteran community; </w:t>
      </w:r>
    </w:p>
    <w:p w14:paraId="3692259C" w14:textId="03D18A72" w:rsidR="00003B9B" w:rsidRDefault="00723EA3" w:rsidP="000A05B3">
      <w:pPr>
        <w:pStyle w:val="ListParagraph"/>
        <w:numPr>
          <w:ilvl w:val="0"/>
          <w:numId w:val="12"/>
        </w:numPr>
        <w:spacing w:after="120"/>
      </w:pPr>
      <w:r>
        <w:t>w</w:t>
      </w:r>
      <w:r w:rsidR="000D39BB" w:rsidRPr="00B37573">
        <w:t>hether veterans identified the reasons the course was needed;</w:t>
      </w:r>
      <w:r w:rsidR="00AA7651">
        <w:t xml:space="preserve"> and/or</w:t>
      </w:r>
      <w:r w:rsidR="000D39BB" w:rsidRPr="00B37573">
        <w:t xml:space="preserve"> </w:t>
      </w:r>
    </w:p>
    <w:p w14:paraId="35E77EEE" w14:textId="1FB9B208" w:rsidR="00E16DE7" w:rsidRDefault="000D39BB" w:rsidP="000A05B3">
      <w:pPr>
        <w:pStyle w:val="ListParagraph"/>
        <w:numPr>
          <w:ilvl w:val="0"/>
          <w:numId w:val="12"/>
        </w:numPr>
        <w:spacing w:after="120"/>
      </w:pPr>
      <w:proofErr w:type="gramStart"/>
      <w:r w:rsidRPr="00B37573">
        <w:t>how</w:t>
      </w:r>
      <w:proofErr w:type="gramEnd"/>
      <w:r w:rsidRPr="00B37573">
        <w:t xml:space="preserve"> many veterans have committed to participate</w:t>
      </w:r>
      <w:r w:rsidR="00723EA3">
        <w:t xml:space="preserve"> in the course</w:t>
      </w:r>
      <w:r w:rsidR="00091C4B" w:rsidRPr="00B37573">
        <w:t>.</w:t>
      </w:r>
    </w:p>
    <w:p w14:paraId="672829FD" w14:textId="4CAB50B8" w:rsidR="00FD7800" w:rsidRPr="00743278" w:rsidRDefault="00FD7800" w:rsidP="00743278">
      <w:pPr>
        <w:pStyle w:val="Heading2"/>
        <w:numPr>
          <w:ilvl w:val="0"/>
          <w:numId w:val="6"/>
        </w:numPr>
        <w:ind w:left="426" w:hanging="426"/>
        <w:rPr>
          <w:rFonts w:eastAsia="Calibri"/>
        </w:rPr>
      </w:pPr>
      <w:r>
        <w:rPr>
          <w:rFonts w:eastAsia="Calibri"/>
        </w:rPr>
        <w:t>What is ‘value for money’</w:t>
      </w:r>
      <w:r w:rsidR="000202AB">
        <w:rPr>
          <w:rFonts w:eastAsia="Calibri"/>
        </w:rPr>
        <w:t>?</w:t>
      </w:r>
    </w:p>
    <w:p w14:paraId="0C1BED6F" w14:textId="46BF2CDD" w:rsidR="00C003CA" w:rsidRPr="00C003CA" w:rsidRDefault="00102083" w:rsidP="00743278">
      <w:pPr>
        <w:pStyle w:val="ListBullet"/>
        <w:ind w:left="426"/>
        <w:rPr>
          <w:rFonts w:cs="Arial"/>
        </w:rPr>
      </w:pPr>
      <w:r>
        <w:rPr>
          <w:rFonts w:cs="Arial"/>
        </w:rPr>
        <w:t xml:space="preserve">For the purpose of this grant round, ‘value for money’ </w:t>
      </w:r>
      <w:proofErr w:type="gramStart"/>
      <w:r>
        <w:rPr>
          <w:rFonts w:cs="Arial"/>
        </w:rPr>
        <w:t>is defined</w:t>
      </w:r>
      <w:proofErr w:type="gramEnd"/>
      <w:r>
        <w:rPr>
          <w:rFonts w:cs="Arial"/>
        </w:rPr>
        <w:t xml:space="preserve"> as: a</w:t>
      </w:r>
      <w:r w:rsidR="00C003CA" w:rsidRPr="00C003CA">
        <w:rPr>
          <w:rFonts w:cs="Arial"/>
        </w:rPr>
        <w:t xml:space="preserve"> judgement based on the grant proposal representing</w:t>
      </w:r>
      <w:r w:rsidR="00C003CA">
        <w:rPr>
          <w:rFonts w:cs="Arial"/>
        </w:rPr>
        <w:t xml:space="preserve"> an efficient, effective, </w:t>
      </w:r>
      <w:r w:rsidR="00C003CA" w:rsidRPr="00C003CA">
        <w:rPr>
          <w:rFonts w:cs="Arial"/>
        </w:rPr>
        <w:t>economical and ethical use of public resources and determined from a variety of considerations.</w:t>
      </w:r>
    </w:p>
    <w:p w14:paraId="7FC186BC" w14:textId="4309A8D8" w:rsidR="008555C6" w:rsidRDefault="008555C6" w:rsidP="008555C6">
      <w:pPr>
        <w:pStyle w:val="ListBullet"/>
        <w:rPr>
          <w:rFonts w:cs="Arial"/>
        </w:rPr>
      </w:pPr>
    </w:p>
    <w:p w14:paraId="76B8B2FA" w14:textId="163194D0" w:rsidR="008555C6" w:rsidRDefault="008555C6" w:rsidP="008555C6">
      <w:pPr>
        <w:pStyle w:val="ListBullet"/>
        <w:ind w:left="426"/>
        <w:rPr>
          <w:rFonts w:cs="Arial"/>
        </w:rPr>
      </w:pPr>
      <w:r w:rsidRPr="008555C6">
        <w:rPr>
          <w:rFonts w:cs="Arial"/>
        </w:rPr>
        <w:t xml:space="preserve">When assessing the extent to which the application represents value with relevant money, the Selection Advisory Panel will have regard to: </w:t>
      </w:r>
    </w:p>
    <w:p w14:paraId="5DA611FE" w14:textId="3F398BBE" w:rsidR="00D5527C" w:rsidRDefault="00DC07F1" w:rsidP="00D5527C">
      <w:pPr>
        <w:pStyle w:val="ListBullet"/>
        <w:numPr>
          <w:ilvl w:val="0"/>
          <w:numId w:val="26"/>
        </w:numPr>
        <w:rPr>
          <w:rFonts w:cs="Arial"/>
        </w:rPr>
      </w:pPr>
      <w:r>
        <w:rPr>
          <w:rFonts w:cs="Arial"/>
        </w:rPr>
        <w:t>E</w:t>
      </w:r>
      <w:r w:rsidR="00D5527C" w:rsidRPr="00D5527C">
        <w:rPr>
          <w:rFonts w:cs="Arial"/>
        </w:rPr>
        <w:t xml:space="preserve">xtent to which the proposed project will support the </w:t>
      </w:r>
      <w:r>
        <w:rPr>
          <w:rFonts w:cs="Arial"/>
        </w:rPr>
        <w:t>program outcomes and objectives</w:t>
      </w:r>
    </w:p>
    <w:p w14:paraId="470D2C51" w14:textId="7232258C" w:rsidR="00D5527C" w:rsidRPr="00D5527C" w:rsidRDefault="00DC07F1" w:rsidP="00D5527C">
      <w:pPr>
        <w:pStyle w:val="ListBullet"/>
        <w:numPr>
          <w:ilvl w:val="0"/>
          <w:numId w:val="26"/>
        </w:numPr>
        <w:rPr>
          <w:rFonts w:cs="Arial"/>
        </w:rPr>
      </w:pPr>
      <w:r>
        <w:rPr>
          <w:rFonts w:cs="Arial"/>
        </w:rPr>
        <w:lastRenderedPageBreak/>
        <w:t>E</w:t>
      </w:r>
      <w:r w:rsidR="00D5527C" w:rsidRPr="00D5527C">
        <w:rPr>
          <w:rFonts w:cs="Arial"/>
        </w:rPr>
        <w:t xml:space="preserve">xtent to which the project addresses identified </w:t>
      </w:r>
      <w:r>
        <w:rPr>
          <w:rFonts w:cs="Arial"/>
        </w:rPr>
        <w:t>need/s in the veteran community</w:t>
      </w:r>
    </w:p>
    <w:p w14:paraId="5F6A009B" w14:textId="48BBB1C4" w:rsidR="00D5527C" w:rsidRPr="00D5527C" w:rsidRDefault="00D5527C" w:rsidP="00D5527C">
      <w:pPr>
        <w:pStyle w:val="ListBullet"/>
        <w:numPr>
          <w:ilvl w:val="0"/>
          <w:numId w:val="26"/>
        </w:numPr>
        <w:rPr>
          <w:rFonts w:cs="Arial"/>
        </w:rPr>
      </w:pPr>
      <w:r w:rsidRPr="00D5527C">
        <w:rPr>
          <w:rFonts w:cs="Arial"/>
        </w:rPr>
        <w:t>It’s knowledge of any similar project/s in the region which exists to me</w:t>
      </w:r>
      <w:r w:rsidR="00DC07F1">
        <w:rPr>
          <w:rFonts w:cs="Arial"/>
        </w:rPr>
        <w:t>et these need/s</w:t>
      </w:r>
    </w:p>
    <w:p w14:paraId="00A62AB5" w14:textId="7C16AC72" w:rsidR="00D5527C" w:rsidRPr="00D5527C" w:rsidRDefault="00DC07F1" w:rsidP="00D5527C">
      <w:pPr>
        <w:pStyle w:val="ListBullet"/>
        <w:numPr>
          <w:ilvl w:val="0"/>
          <w:numId w:val="26"/>
        </w:numPr>
        <w:rPr>
          <w:rFonts w:cs="Arial"/>
        </w:rPr>
      </w:pPr>
      <w:r>
        <w:rPr>
          <w:rFonts w:cs="Arial"/>
        </w:rPr>
        <w:t>V</w:t>
      </w:r>
      <w:r w:rsidR="00D5527C" w:rsidRPr="00D5527C">
        <w:rPr>
          <w:rFonts w:cs="Arial"/>
        </w:rPr>
        <w:t>alue of the grant sought relative to the project’s scope (including numbers of potential participants an</w:t>
      </w:r>
      <w:r>
        <w:rPr>
          <w:rFonts w:cs="Arial"/>
        </w:rPr>
        <w:t>d beneficiaries) and activities</w:t>
      </w:r>
    </w:p>
    <w:p w14:paraId="01C1008E" w14:textId="4482412F" w:rsidR="00D5527C" w:rsidRPr="00D5527C" w:rsidRDefault="00DC07F1" w:rsidP="00D5527C">
      <w:pPr>
        <w:pStyle w:val="ListBullet"/>
        <w:numPr>
          <w:ilvl w:val="0"/>
          <w:numId w:val="26"/>
        </w:numPr>
        <w:rPr>
          <w:rFonts w:cs="Arial"/>
        </w:rPr>
      </w:pPr>
      <w:r>
        <w:rPr>
          <w:rFonts w:cs="Arial"/>
        </w:rPr>
        <w:t>L</w:t>
      </w:r>
      <w:r w:rsidR="00D5527C" w:rsidRPr="00D5527C">
        <w:rPr>
          <w:rFonts w:cs="Arial"/>
        </w:rPr>
        <w:t>evel of detail in the application is appropriate to the scale of the project</w:t>
      </w:r>
    </w:p>
    <w:p w14:paraId="0726A058" w14:textId="62E6CA1D" w:rsidR="00D5527C" w:rsidRPr="00956754" w:rsidRDefault="00DC07F1" w:rsidP="00956754">
      <w:pPr>
        <w:pStyle w:val="ListBullet"/>
        <w:numPr>
          <w:ilvl w:val="0"/>
          <w:numId w:val="26"/>
        </w:numPr>
        <w:rPr>
          <w:rFonts w:cs="Arial"/>
        </w:rPr>
      </w:pPr>
      <w:r>
        <w:rPr>
          <w:rFonts w:cs="Arial"/>
        </w:rPr>
        <w:t>P</w:t>
      </w:r>
      <w:r w:rsidR="00D5527C" w:rsidRPr="00D5527C">
        <w:rPr>
          <w:rFonts w:cs="Arial"/>
        </w:rPr>
        <w:t>otential grantee’s relevant experience and performance history.</w:t>
      </w:r>
    </w:p>
    <w:p w14:paraId="1BD5910C" w14:textId="65CE0914" w:rsidR="00091C4B" w:rsidRDefault="00091C4B" w:rsidP="00046AC0">
      <w:pPr>
        <w:pStyle w:val="Heading2"/>
        <w:numPr>
          <w:ilvl w:val="0"/>
          <w:numId w:val="6"/>
        </w:numPr>
        <w:ind w:left="426" w:hanging="426"/>
        <w:rPr>
          <w:rFonts w:eastAsia="Calibri"/>
        </w:rPr>
      </w:pPr>
      <w:r>
        <w:rPr>
          <w:rFonts w:eastAsia="Calibri"/>
        </w:rPr>
        <w:t>What is a ‘Project Officer’ and what project officer costs are eligible</w:t>
      </w:r>
      <w:r w:rsidR="00FD7800">
        <w:rPr>
          <w:rFonts w:eastAsia="Calibri"/>
        </w:rPr>
        <w:t xml:space="preserve"> for </w:t>
      </w:r>
      <w:proofErr w:type="gramStart"/>
      <w:r w:rsidR="00FD7800">
        <w:rPr>
          <w:rFonts w:eastAsia="Calibri"/>
        </w:rPr>
        <w:t>funding?</w:t>
      </w:r>
      <w:proofErr w:type="gramEnd"/>
    </w:p>
    <w:p w14:paraId="385A8DE8" w14:textId="6147645E" w:rsidR="006318AA" w:rsidRDefault="00091C4B" w:rsidP="00FD7800">
      <w:pPr>
        <w:ind w:left="426"/>
      </w:pPr>
      <w:r w:rsidRPr="00091C4B">
        <w:t xml:space="preserve">A project officer is </w:t>
      </w:r>
      <w:r w:rsidR="00FD7F14">
        <w:t>mainly</w:t>
      </w:r>
      <w:r>
        <w:t xml:space="preserve"> </w:t>
      </w:r>
      <w:r w:rsidRPr="00091C4B">
        <w:t xml:space="preserve">responsible for the </w:t>
      </w:r>
      <w:r w:rsidR="00660CCF">
        <w:t xml:space="preserve">planning, development and </w:t>
      </w:r>
      <w:r w:rsidRPr="00091C4B">
        <w:t xml:space="preserve">coordination </w:t>
      </w:r>
      <w:r>
        <w:t xml:space="preserve">of </w:t>
      </w:r>
      <w:r w:rsidRPr="00091C4B">
        <w:t xml:space="preserve">activities </w:t>
      </w:r>
      <w:r>
        <w:t>related to specified</w:t>
      </w:r>
      <w:r w:rsidRPr="00091C4B">
        <w:t xml:space="preserve"> project</w:t>
      </w:r>
      <w:r>
        <w:t>/</w:t>
      </w:r>
      <w:r w:rsidRPr="00091C4B">
        <w:t xml:space="preserve">s. This role </w:t>
      </w:r>
      <w:r w:rsidR="00FD7F14">
        <w:t>would</w:t>
      </w:r>
      <w:r w:rsidRPr="00091C4B">
        <w:t xml:space="preserve"> be responsible for the development </w:t>
      </w:r>
      <w:r>
        <w:t xml:space="preserve">of </w:t>
      </w:r>
      <w:r w:rsidRPr="00091C4B">
        <w:t>project plans</w:t>
      </w:r>
      <w:r>
        <w:t xml:space="preserve"> and </w:t>
      </w:r>
      <w:r w:rsidRPr="00091C4B">
        <w:t>policies</w:t>
      </w:r>
      <w:r w:rsidR="000202AB">
        <w:t xml:space="preserve"> and</w:t>
      </w:r>
      <w:r>
        <w:t xml:space="preserve"> </w:t>
      </w:r>
      <w:r w:rsidR="00B37573">
        <w:t xml:space="preserve">the review and evaluation of project/s. It </w:t>
      </w:r>
      <w:proofErr w:type="gramStart"/>
      <w:r>
        <w:t>would</w:t>
      </w:r>
      <w:r w:rsidR="00FD7F14">
        <w:t xml:space="preserve"> </w:t>
      </w:r>
      <w:r w:rsidR="00B37573">
        <w:t xml:space="preserve">also </w:t>
      </w:r>
      <w:r w:rsidR="00FD7F14">
        <w:t>likely</w:t>
      </w:r>
      <w:r>
        <w:t xml:space="preserve"> be expected</w:t>
      </w:r>
      <w:proofErr w:type="gramEnd"/>
      <w:r>
        <w:t xml:space="preserve"> to report to governance structures with oversight of the project/s (e</w:t>
      </w:r>
      <w:r w:rsidR="003559FD">
        <w:t>.</w:t>
      </w:r>
      <w:r>
        <w:t>g</w:t>
      </w:r>
      <w:r w:rsidR="003559FD">
        <w:t>.</w:t>
      </w:r>
      <w:r>
        <w:t xml:space="preserve"> management boards)</w:t>
      </w:r>
      <w:r w:rsidR="00660CCF">
        <w:t>. T</w:t>
      </w:r>
      <w:r>
        <w:t>hey may also contribute to</w:t>
      </w:r>
      <w:r w:rsidR="00B37573">
        <w:t xml:space="preserve"> i</w:t>
      </w:r>
      <w:r w:rsidR="006318AA">
        <w:t xml:space="preserve">mplementing or delivering </w:t>
      </w:r>
      <w:r w:rsidR="000A7649">
        <w:t xml:space="preserve">project </w:t>
      </w:r>
      <w:r w:rsidR="006318AA">
        <w:t>activities</w:t>
      </w:r>
      <w:r w:rsidR="00B37573">
        <w:t>, however this</w:t>
      </w:r>
      <w:r w:rsidR="006318AA">
        <w:t xml:space="preserve"> </w:t>
      </w:r>
      <w:proofErr w:type="gramStart"/>
      <w:r w:rsidR="000A7649">
        <w:t>is</w:t>
      </w:r>
      <w:r w:rsidR="006318AA">
        <w:t xml:space="preserve"> not expected</w:t>
      </w:r>
      <w:proofErr w:type="gramEnd"/>
      <w:r w:rsidR="006318AA">
        <w:t xml:space="preserve"> to be the main function of a Project Officer</w:t>
      </w:r>
      <w:r w:rsidR="00B37573">
        <w:t>.</w:t>
      </w:r>
      <w:r w:rsidR="006318AA">
        <w:t xml:space="preserve"> </w:t>
      </w:r>
      <w:r w:rsidR="00FD7800">
        <w:t xml:space="preserve">Project officer costs must directly relate to the project described in your application. </w:t>
      </w:r>
    </w:p>
    <w:p w14:paraId="5817DC8A" w14:textId="47A0D98C" w:rsidR="006318AA" w:rsidRDefault="00FD7800" w:rsidP="00FD7800">
      <w:pPr>
        <w:ind w:left="426"/>
      </w:pPr>
      <w:r>
        <w:t xml:space="preserve">Funding for a project officer will be considered for a </w:t>
      </w:r>
      <w:proofErr w:type="gramStart"/>
      <w:r>
        <w:t>12 month</w:t>
      </w:r>
      <w:proofErr w:type="gramEnd"/>
      <w:r>
        <w:t xml:space="preserve"> period to establish a project </w:t>
      </w:r>
      <w:r w:rsidR="000A7649">
        <w:t>and to coordinate delivery of</w:t>
      </w:r>
      <w:r>
        <w:t xml:space="preserve"> </w:t>
      </w:r>
      <w:r w:rsidR="006318AA">
        <w:t>its</w:t>
      </w:r>
      <w:r>
        <w:t xml:space="preserve"> associated program of health and well-being activities. </w:t>
      </w:r>
    </w:p>
    <w:p w14:paraId="783E43FB" w14:textId="5DD6C750" w:rsidR="00FD7800" w:rsidRDefault="006318AA" w:rsidP="00FD7800">
      <w:pPr>
        <w:ind w:left="426"/>
      </w:pPr>
      <w:r>
        <w:t xml:space="preserve">Under the circumstances described above, </w:t>
      </w:r>
      <w:r w:rsidR="002B1491">
        <w:t xml:space="preserve">eligible </w:t>
      </w:r>
      <w:r w:rsidR="000A7649">
        <w:t xml:space="preserve">Project Officer </w:t>
      </w:r>
      <w:proofErr w:type="gramStart"/>
      <w:r w:rsidR="000A7649">
        <w:t>expenditure</w:t>
      </w:r>
      <w:proofErr w:type="gramEnd"/>
      <w:r w:rsidR="000A7649">
        <w:t xml:space="preserve"> </w:t>
      </w:r>
      <w:r w:rsidR="00FD7800">
        <w:t>may include salary and travel allowance costs (e.g. mileage, meals and accommodation). Mileage is to be calculated using the current DVA rate of treatment travel,</w:t>
      </w:r>
      <w:r w:rsidR="00D17FAF">
        <w:t xml:space="preserve"> </w:t>
      </w:r>
      <w:r w:rsidR="00FD7800">
        <w:t>(currently 35.5c per kilometre). This information is available on DVA's website.</w:t>
      </w:r>
    </w:p>
    <w:p w14:paraId="6D29D0C6" w14:textId="4B755467" w:rsidR="00726414" w:rsidRDefault="0010115C" w:rsidP="00046AC0">
      <w:pPr>
        <w:pStyle w:val="Heading2"/>
        <w:numPr>
          <w:ilvl w:val="0"/>
          <w:numId w:val="6"/>
        </w:numPr>
        <w:ind w:left="426" w:hanging="426"/>
        <w:rPr>
          <w:rFonts w:eastAsia="Calibri"/>
        </w:rPr>
      </w:pPr>
      <w:r>
        <w:rPr>
          <w:rFonts w:eastAsia="Calibri"/>
        </w:rPr>
        <w:t>Should I include GST in my requested funding amount</w:t>
      </w:r>
      <w:r w:rsidR="00726414">
        <w:rPr>
          <w:rFonts w:eastAsia="Calibri"/>
        </w:rPr>
        <w:t xml:space="preserve">? </w:t>
      </w:r>
    </w:p>
    <w:p w14:paraId="6AE53282" w14:textId="7F5443C7" w:rsidR="00DC2353" w:rsidRDefault="00DC2353" w:rsidP="00866FA1">
      <w:pPr>
        <w:pStyle w:val="BodyText"/>
        <w:ind w:left="426"/>
      </w:pPr>
      <w:r>
        <w:t xml:space="preserve">The Australian Taxation Office </w:t>
      </w:r>
      <w:r w:rsidR="001E11BB">
        <w:t xml:space="preserve">(ATO) </w:t>
      </w:r>
      <w:r>
        <w:t xml:space="preserve">advises that DVA grants </w:t>
      </w:r>
      <w:proofErr w:type="gramStart"/>
      <w:r>
        <w:t>are considered</w:t>
      </w:r>
      <w:proofErr w:type="gramEnd"/>
      <w:r>
        <w:t xml:space="preserve"> a Financial Assistance Payment and so they are not subject to GST. In accordance with that advice:</w:t>
      </w:r>
    </w:p>
    <w:p w14:paraId="75CF958B" w14:textId="407302EA" w:rsidR="00DC2353" w:rsidRPr="0010115C" w:rsidRDefault="00B42390" w:rsidP="00866FA1">
      <w:pPr>
        <w:pStyle w:val="BodyText"/>
        <w:ind w:left="426"/>
        <w:rPr>
          <w:b/>
        </w:rPr>
      </w:pPr>
      <w:r>
        <w:rPr>
          <w:b/>
        </w:rPr>
        <w:t xml:space="preserve">If your </w:t>
      </w:r>
      <w:r w:rsidR="00DC2353" w:rsidRPr="0010115C">
        <w:rPr>
          <w:b/>
        </w:rPr>
        <w:t>Organisation</w:t>
      </w:r>
      <w:r>
        <w:rPr>
          <w:b/>
        </w:rPr>
        <w:t xml:space="preserve"> i</w:t>
      </w:r>
      <w:r w:rsidR="00DC2353" w:rsidRPr="0010115C">
        <w:rPr>
          <w:b/>
        </w:rPr>
        <w:t>s registered for GST</w:t>
      </w:r>
    </w:p>
    <w:p w14:paraId="37A8DA20" w14:textId="2F9F0438" w:rsidR="00DC2353" w:rsidRDefault="00B42390" w:rsidP="001E11BB">
      <w:pPr>
        <w:pStyle w:val="BodyText"/>
        <w:numPr>
          <w:ilvl w:val="0"/>
          <w:numId w:val="28"/>
        </w:numPr>
      </w:pPr>
      <w:r>
        <w:t xml:space="preserve">you </w:t>
      </w:r>
      <w:r w:rsidR="00DC2353">
        <w:t>are required to calculate the GST</w:t>
      </w:r>
      <w:r>
        <w:t xml:space="preserve"> </w:t>
      </w:r>
      <w:r w:rsidR="00DC2353">
        <w:t xml:space="preserve">exclusive component of the cost of any item or service purchased for </w:t>
      </w:r>
      <w:r>
        <w:t>your</w:t>
      </w:r>
      <w:r w:rsidR="00DC2353">
        <w:t xml:space="preserve"> proposed project; </w:t>
      </w:r>
    </w:p>
    <w:p w14:paraId="63C4D55D" w14:textId="28974CE9" w:rsidR="00DC2353" w:rsidRDefault="00B42390" w:rsidP="001E11BB">
      <w:pPr>
        <w:pStyle w:val="BodyText"/>
        <w:numPr>
          <w:ilvl w:val="0"/>
          <w:numId w:val="28"/>
        </w:numPr>
      </w:pPr>
      <w:r>
        <w:t xml:space="preserve">you must </w:t>
      </w:r>
      <w:r w:rsidR="00DC2353">
        <w:t xml:space="preserve">provide the final total GST exclusive amount in </w:t>
      </w:r>
      <w:r>
        <w:t>your</w:t>
      </w:r>
      <w:r w:rsidR="00DC2353">
        <w:t xml:space="preserve"> grant application;</w:t>
      </w:r>
    </w:p>
    <w:p w14:paraId="113A4587" w14:textId="6FC439FD" w:rsidR="00DC2353" w:rsidRDefault="00B42390" w:rsidP="001E11BB">
      <w:pPr>
        <w:pStyle w:val="BodyText"/>
        <w:numPr>
          <w:ilvl w:val="0"/>
          <w:numId w:val="28"/>
        </w:numPr>
      </w:pPr>
      <w:proofErr w:type="gramStart"/>
      <w:r>
        <w:t>you</w:t>
      </w:r>
      <w:proofErr w:type="gramEnd"/>
      <w:r w:rsidR="00DC2353">
        <w:t xml:space="preserve"> </w:t>
      </w:r>
      <w:r>
        <w:t xml:space="preserve">can </w:t>
      </w:r>
      <w:r w:rsidR="00DC2353">
        <w:t xml:space="preserve">claim an input tax credit through </w:t>
      </w:r>
      <w:r>
        <w:t>your</w:t>
      </w:r>
      <w:r w:rsidR="00DC2353">
        <w:t xml:space="preserve"> B</w:t>
      </w:r>
      <w:r w:rsidR="00632699">
        <w:t xml:space="preserve">usiness </w:t>
      </w:r>
      <w:r w:rsidR="00DC2353">
        <w:t>A</w:t>
      </w:r>
      <w:r w:rsidR="00632699">
        <w:t>ctivity</w:t>
      </w:r>
      <w:r w:rsidR="00DC2353">
        <w:t xml:space="preserve"> Statement </w:t>
      </w:r>
      <w:r w:rsidR="00632699">
        <w:t xml:space="preserve">(BAS) </w:t>
      </w:r>
      <w:r w:rsidR="00DC2353">
        <w:t>to the ATO, for the GST component of purchased items or services.</w:t>
      </w:r>
    </w:p>
    <w:p w14:paraId="0389FF5F" w14:textId="28314722" w:rsidR="00DC2353" w:rsidRPr="0010115C" w:rsidRDefault="00B42390" w:rsidP="00866FA1">
      <w:pPr>
        <w:pStyle w:val="BodyText"/>
        <w:ind w:left="426"/>
        <w:rPr>
          <w:b/>
        </w:rPr>
      </w:pPr>
      <w:r>
        <w:rPr>
          <w:b/>
        </w:rPr>
        <w:t>If your Organisation</w:t>
      </w:r>
      <w:r w:rsidR="00DC2353" w:rsidRPr="0010115C">
        <w:rPr>
          <w:b/>
        </w:rPr>
        <w:t xml:space="preserve"> </w:t>
      </w:r>
      <w:r>
        <w:rPr>
          <w:b/>
        </w:rPr>
        <w:t xml:space="preserve">is </w:t>
      </w:r>
      <w:r w:rsidR="00DC2353" w:rsidRPr="0010115C">
        <w:rPr>
          <w:b/>
        </w:rPr>
        <w:t>NOT registered for GST</w:t>
      </w:r>
    </w:p>
    <w:p w14:paraId="6016A33F" w14:textId="3D2F3644" w:rsidR="00DC2353" w:rsidRDefault="00FF55DD" w:rsidP="001E11BB">
      <w:pPr>
        <w:pStyle w:val="BodyText"/>
        <w:numPr>
          <w:ilvl w:val="0"/>
          <w:numId w:val="27"/>
        </w:numPr>
      </w:pPr>
      <w:r>
        <w:t xml:space="preserve">you </w:t>
      </w:r>
      <w:r w:rsidR="00DC2353">
        <w:t>are not able to request an input tax credit from the ATO for the GST component of purchased items or services;</w:t>
      </w:r>
    </w:p>
    <w:p w14:paraId="5F818984" w14:textId="152085A4" w:rsidR="00DC2353" w:rsidRDefault="00FF55DD" w:rsidP="001E11BB">
      <w:pPr>
        <w:pStyle w:val="BodyText"/>
        <w:numPr>
          <w:ilvl w:val="0"/>
          <w:numId w:val="27"/>
        </w:numPr>
      </w:pPr>
      <w:proofErr w:type="gramStart"/>
      <w:r>
        <w:t>you</w:t>
      </w:r>
      <w:proofErr w:type="gramEnd"/>
      <w:r>
        <w:t xml:space="preserve"> </w:t>
      </w:r>
      <w:r w:rsidR="00DC2353">
        <w:t xml:space="preserve">are required to provide the final GST inclusive amount in </w:t>
      </w:r>
      <w:r>
        <w:t>your</w:t>
      </w:r>
      <w:r w:rsidR="00DC2353">
        <w:t xml:space="preserve"> grant application.</w:t>
      </w:r>
    </w:p>
    <w:p w14:paraId="76A711A9" w14:textId="51C11D5E" w:rsidR="00726414" w:rsidRDefault="00DC2353" w:rsidP="00866FA1">
      <w:pPr>
        <w:pStyle w:val="BodyText"/>
        <w:ind w:left="426"/>
      </w:pPr>
      <w:r>
        <w:t xml:space="preserve">If you have any queries in relation to the transactions you enter into with </w:t>
      </w:r>
      <w:r w:rsidR="00DC07F1">
        <w:t xml:space="preserve">third parties </w:t>
      </w:r>
      <w:proofErr w:type="gramStart"/>
      <w:r w:rsidR="00DC07F1">
        <w:t>as a result</w:t>
      </w:r>
      <w:proofErr w:type="gramEnd"/>
      <w:r w:rsidR="00DC07F1">
        <w:t xml:space="preserve"> of a g</w:t>
      </w:r>
      <w:r>
        <w:t xml:space="preserve">rant received under the V&amp;CG Program, you may wish to speak with the ATO or </w:t>
      </w:r>
      <w:r>
        <w:lastRenderedPageBreak/>
        <w:t>your financial advisor a</w:t>
      </w:r>
      <w:r w:rsidR="00DC07F1">
        <w:t>bout the effect of receiving a grant before you enter into a grant a</w:t>
      </w:r>
      <w:r>
        <w:t xml:space="preserve">greement. You can also visit the Australian Taxation Office </w:t>
      </w:r>
      <w:r w:rsidR="00DF77E8">
        <w:t xml:space="preserve">(ATO) </w:t>
      </w:r>
      <w:r>
        <w:t>website for more information.</w:t>
      </w:r>
    </w:p>
    <w:p w14:paraId="2E0BD803" w14:textId="1DC34235" w:rsidR="00FF55DD" w:rsidRPr="006E5BAE" w:rsidRDefault="00FF55DD" w:rsidP="000A74AF">
      <w:pPr>
        <w:pStyle w:val="BodyText"/>
        <w:keepNext/>
        <w:ind w:left="425"/>
        <w:rPr>
          <w:b/>
        </w:rPr>
      </w:pPr>
      <w:r w:rsidRPr="006E5BAE">
        <w:rPr>
          <w:b/>
        </w:rPr>
        <w:t xml:space="preserve">For example </w:t>
      </w:r>
    </w:p>
    <w:p w14:paraId="66CFA6D2" w14:textId="640E00DC" w:rsidR="00FF55DD" w:rsidRPr="007767B5" w:rsidRDefault="00DC07F1" w:rsidP="000A74AF">
      <w:pPr>
        <w:pStyle w:val="BodyText"/>
        <w:keepNext/>
        <w:ind w:left="425"/>
        <w:rPr>
          <w:u w:val="single"/>
        </w:rPr>
      </w:pPr>
      <w:r>
        <w:rPr>
          <w:u w:val="single"/>
        </w:rPr>
        <w:t>Your o</w:t>
      </w:r>
      <w:r w:rsidR="00FF55DD" w:rsidRPr="007767B5">
        <w:rPr>
          <w:u w:val="single"/>
        </w:rPr>
        <w:t xml:space="preserve">rganisation </w:t>
      </w:r>
      <w:proofErr w:type="gramStart"/>
      <w:r w:rsidR="00FF55DD" w:rsidRPr="007767B5">
        <w:rPr>
          <w:u w:val="single"/>
        </w:rPr>
        <w:t>is registered</w:t>
      </w:r>
      <w:proofErr w:type="gramEnd"/>
      <w:r w:rsidR="00FF55DD" w:rsidRPr="007767B5">
        <w:rPr>
          <w:u w:val="single"/>
        </w:rPr>
        <w:t xml:space="preserve"> for GST</w:t>
      </w:r>
    </w:p>
    <w:p w14:paraId="538AA9B5" w14:textId="5E5869DD" w:rsidR="00A6374E" w:rsidRPr="00A6374E" w:rsidRDefault="00FF55DD" w:rsidP="00FF55DD">
      <w:pPr>
        <w:pStyle w:val="Bullet3"/>
        <w:numPr>
          <w:ilvl w:val="0"/>
          <w:numId w:val="15"/>
        </w:numPr>
      </w:pPr>
      <w:r>
        <w:t xml:space="preserve">You are applying for </w:t>
      </w:r>
      <w:r w:rsidR="00DC07F1">
        <w:t>e</w:t>
      </w:r>
      <w:r w:rsidRPr="00410272">
        <w:rPr>
          <w:rFonts w:cs="Arial"/>
        </w:rPr>
        <w:t xml:space="preserve">quipment and </w:t>
      </w:r>
      <w:r w:rsidR="00DC07F1">
        <w:rPr>
          <w:rFonts w:cs="Arial"/>
        </w:rPr>
        <w:t>f</w:t>
      </w:r>
      <w:r w:rsidRPr="00410272">
        <w:rPr>
          <w:rFonts w:cs="Arial"/>
        </w:rPr>
        <w:t>urnishings</w:t>
      </w:r>
      <w:r>
        <w:rPr>
          <w:rFonts w:cs="Arial"/>
        </w:rPr>
        <w:t xml:space="preserve"> in your V</w:t>
      </w:r>
      <w:r w:rsidR="00DF77E8">
        <w:rPr>
          <w:rFonts w:cs="Arial"/>
        </w:rPr>
        <w:t>&amp;CG</w:t>
      </w:r>
      <w:r>
        <w:rPr>
          <w:rFonts w:cs="Arial"/>
        </w:rPr>
        <w:t xml:space="preserve"> application. </w:t>
      </w:r>
      <w:r>
        <w:rPr>
          <w:rFonts w:cs="Arial"/>
        </w:rPr>
        <w:br/>
        <w:t xml:space="preserve">The cost of your </w:t>
      </w:r>
      <w:r w:rsidR="00DC07F1">
        <w:rPr>
          <w:rFonts w:cs="Arial"/>
        </w:rPr>
        <w:t>e</w:t>
      </w:r>
      <w:r w:rsidRPr="00410272">
        <w:rPr>
          <w:rFonts w:cs="Arial"/>
        </w:rPr>
        <w:t xml:space="preserve">quipment and </w:t>
      </w:r>
      <w:r w:rsidR="00DC07F1">
        <w:rPr>
          <w:rFonts w:cs="Arial"/>
        </w:rPr>
        <w:t>f</w:t>
      </w:r>
      <w:r w:rsidRPr="00410272">
        <w:rPr>
          <w:rFonts w:cs="Arial"/>
        </w:rPr>
        <w:t>urnishings</w:t>
      </w:r>
      <w:r>
        <w:rPr>
          <w:rFonts w:cs="Arial"/>
        </w:rPr>
        <w:t xml:space="preserve"> is $1,000 plus </w:t>
      </w:r>
      <w:r w:rsidR="00A6374E">
        <w:rPr>
          <w:rFonts w:cs="Arial"/>
        </w:rPr>
        <w:t>$</w:t>
      </w:r>
      <w:r>
        <w:rPr>
          <w:rFonts w:cs="Arial"/>
        </w:rPr>
        <w:t>100.00 GST</w:t>
      </w:r>
      <w:r w:rsidR="006E5BAE">
        <w:rPr>
          <w:rFonts w:cs="Arial"/>
        </w:rPr>
        <w:t>.</w:t>
      </w:r>
      <w:r w:rsidR="00A6374E">
        <w:rPr>
          <w:rFonts w:cs="Arial"/>
        </w:rPr>
        <w:br/>
        <w:t>The total cost is $1,100 (GST inclusive).</w:t>
      </w:r>
    </w:p>
    <w:p w14:paraId="7D9C15EC" w14:textId="660EB69F" w:rsidR="00A6374E" w:rsidRDefault="00FF55DD" w:rsidP="00FF55DD">
      <w:pPr>
        <w:pStyle w:val="Bullet3"/>
        <w:numPr>
          <w:ilvl w:val="0"/>
          <w:numId w:val="15"/>
        </w:numPr>
      </w:pPr>
      <w:r>
        <w:t xml:space="preserve">You will enter </w:t>
      </w:r>
      <w:r w:rsidR="00A6374E">
        <w:t xml:space="preserve">$1,000 in your </w:t>
      </w:r>
      <w:r w:rsidR="00DF77E8">
        <w:rPr>
          <w:rFonts w:cs="Arial"/>
        </w:rPr>
        <w:t>V&amp;CG</w:t>
      </w:r>
      <w:r w:rsidR="00A6374E">
        <w:rPr>
          <w:rFonts w:cs="Arial"/>
        </w:rPr>
        <w:t xml:space="preserve"> </w:t>
      </w:r>
      <w:r w:rsidR="00A6374E">
        <w:t>application.</w:t>
      </w:r>
    </w:p>
    <w:p w14:paraId="1EAB8144" w14:textId="5DE7B120" w:rsidR="00632699" w:rsidRDefault="007767B5" w:rsidP="00DD1EBD">
      <w:pPr>
        <w:pStyle w:val="Bullet3"/>
        <w:numPr>
          <w:ilvl w:val="0"/>
          <w:numId w:val="15"/>
        </w:numPr>
      </w:pPr>
      <w:r>
        <w:t>If you</w:t>
      </w:r>
      <w:r w:rsidR="00632699">
        <w:t xml:space="preserve">r application is </w:t>
      </w:r>
      <w:proofErr w:type="gramStart"/>
      <w:r w:rsidR="00632699">
        <w:t>successful</w:t>
      </w:r>
      <w:proofErr w:type="gramEnd"/>
      <w:r w:rsidR="00632699">
        <w:t xml:space="preserve"> you will</w:t>
      </w:r>
      <w:r>
        <w:t xml:space="preserve"> receive a grant</w:t>
      </w:r>
      <w:r w:rsidR="00632699">
        <w:t xml:space="preserve"> for your equipment and furnishings for $1,000. </w:t>
      </w:r>
    </w:p>
    <w:p w14:paraId="71B6130C" w14:textId="70AD1712" w:rsidR="00DD1EBD" w:rsidRDefault="00632699" w:rsidP="00DD1EBD">
      <w:pPr>
        <w:pStyle w:val="Bullet3"/>
        <w:numPr>
          <w:ilvl w:val="0"/>
          <w:numId w:val="15"/>
        </w:numPr>
      </w:pPr>
      <w:r>
        <w:t>Y</w:t>
      </w:r>
      <w:r w:rsidR="00DD1EBD">
        <w:t xml:space="preserve">ou may then claim an input tax credit through your BAS to the ATO for the $100 GST component of the purchased equipment and furnishings. More information about how to claim input tax credits is available </w:t>
      </w:r>
      <w:r w:rsidR="000A74AF">
        <w:t xml:space="preserve">on the </w:t>
      </w:r>
      <w:hyperlink r:id="rId10" w:history="1">
        <w:r w:rsidR="00625ADB" w:rsidRPr="00625ADB">
          <w:rPr>
            <w:rStyle w:val="Hyperlink"/>
          </w:rPr>
          <w:t>ATO website</w:t>
        </w:r>
      </w:hyperlink>
      <w:r w:rsidR="000A74AF">
        <w:t xml:space="preserve">. </w:t>
      </w:r>
    </w:p>
    <w:p w14:paraId="32BB1CF3" w14:textId="77777777" w:rsidR="00DD1EBD" w:rsidRPr="007767B5" w:rsidRDefault="00DD1EBD" w:rsidP="00DD1EBD">
      <w:pPr>
        <w:pStyle w:val="Bullet3"/>
        <w:numPr>
          <w:ilvl w:val="0"/>
          <w:numId w:val="0"/>
        </w:numPr>
        <w:ind w:left="1146"/>
        <w:rPr>
          <w:u w:val="single"/>
        </w:rPr>
      </w:pPr>
    </w:p>
    <w:p w14:paraId="57D5838D" w14:textId="1A2DF02F" w:rsidR="00A6374E" w:rsidRPr="007767B5" w:rsidRDefault="00DC07F1" w:rsidP="00A6374E">
      <w:pPr>
        <w:pStyle w:val="BodyText"/>
        <w:ind w:left="426"/>
        <w:rPr>
          <w:u w:val="single"/>
        </w:rPr>
      </w:pPr>
      <w:r>
        <w:rPr>
          <w:u w:val="single"/>
        </w:rPr>
        <w:t>Your o</w:t>
      </w:r>
      <w:r w:rsidR="00A6374E" w:rsidRPr="007767B5">
        <w:rPr>
          <w:u w:val="single"/>
        </w:rPr>
        <w:t xml:space="preserve">rganisation </w:t>
      </w:r>
      <w:proofErr w:type="gramStart"/>
      <w:r w:rsidR="00A6374E" w:rsidRPr="007767B5">
        <w:rPr>
          <w:u w:val="single"/>
        </w:rPr>
        <w:t>is NOT registered</w:t>
      </w:r>
      <w:proofErr w:type="gramEnd"/>
      <w:r w:rsidR="00A6374E" w:rsidRPr="007767B5">
        <w:rPr>
          <w:u w:val="single"/>
        </w:rPr>
        <w:t xml:space="preserve"> for GST</w:t>
      </w:r>
    </w:p>
    <w:p w14:paraId="7B7D8CF2" w14:textId="73A4A480" w:rsidR="00A6374E" w:rsidRPr="00A6374E" w:rsidRDefault="00A6374E" w:rsidP="00A6374E">
      <w:pPr>
        <w:pStyle w:val="Bullet3"/>
        <w:numPr>
          <w:ilvl w:val="0"/>
          <w:numId w:val="15"/>
        </w:numPr>
      </w:pPr>
      <w:r>
        <w:t xml:space="preserve">You are applying for </w:t>
      </w:r>
      <w:r w:rsidR="00DC07F1">
        <w:rPr>
          <w:rFonts w:cs="Arial"/>
        </w:rPr>
        <w:t>equipment and f</w:t>
      </w:r>
      <w:r w:rsidRPr="00410272">
        <w:rPr>
          <w:rFonts w:cs="Arial"/>
        </w:rPr>
        <w:t>urnishings</w:t>
      </w:r>
      <w:r>
        <w:rPr>
          <w:rFonts w:cs="Arial"/>
        </w:rPr>
        <w:t xml:space="preserve"> in your </w:t>
      </w:r>
      <w:r w:rsidR="00DF77E8">
        <w:rPr>
          <w:rFonts w:cs="Arial"/>
        </w:rPr>
        <w:t>V&amp;CG</w:t>
      </w:r>
      <w:r>
        <w:rPr>
          <w:rFonts w:cs="Arial"/>
        </w:rPr>
        <w:t xml:space="preserve"> application. </w:t>
      </w:r>
      <w:r>
        <w:rPr>
          <w:rFonts w:cs="Arial"/>
        </w:rPr>
        <w:br/>
        <w:t xml:space="preserve">The cost of your </w:t>
      </w:r>
      <w:r w:rsidR="00DC07F1">
        <w:rPr>
          <w:rFonts w:cs="Arial"/>
        </w:rPr>
        <w:t>equipment and f</w:t>
      </w:r>
      <w:r w:rsidRPr="00410272">
        <w:rPr>
          <w:rFonts w:cs="Arial"/>
        </w:rPr>
        <w:t>urnishings</w:t>
      </w:r>
      <w:r>
        <w:rPr>
          <w:rFonts w:cs="Arial"/>
        </w:rPr>
        <w:t xml:space="preserve"> is $1,000 plus $100.00 GST</w:t>
      </w:r>
      <w:r w:rsidR="006E5BAE">
        <w:rPr>
          <w:rFonts w:cs="Arial"/>
        </w:rPr>
        <w:t>.</w:t>
      </w:r>
      <w:r>
        <w:rPr>
          <w:rFonts w:cs="Arial"/>
        </w:rPr>
        <w:br/>
        <w:t>The total cost is $1,100 (GST inclusive).</w:t>
      </w:r>
    </w:p>
    <w:p w14:paraId="3524AADD" w14:textId="48492334" w:rsidR="00A6374E" w:rsidRDefault="00A6374E" w:rsidP="00A6374E">
      <w:pPr>
        <w:pStyle w:val="Bullet3"/>
        <w:numPr>
          <w:ilvl w:val="0"/>
          <w:numId w:val="15"/>
        </w:numPr>
      </w:pPr>
      <w:r>
        <w:t xml:space="preserve">You will enter $1,100 in your </w:t>
      </w:r>
      <w:r w:rsidR="00DF77E8">
        <w:rPr>
          <w:rFonts w:cs="Arial"/>
        </w:rPr>
        <w:t>V&amp;CG</w:t>
      </w:r>
      <w:r>
        <w:rPr>
          <w:rFonts w:cs="Arial"/>
        </w:rPr>
        <w:t xml:space="preserve"> </w:t>
      </w:r>
      <w:r>
        <w:t>application.</w:t>
      </w:r>
    </w:p>
    <w:p w14:paraId="759D6572" w14:textId="692BF36A" w:rsidR="00632699" w:rsidRDefault="00632699" w:rsidP="00632699">
      <w:pPr>
        <w:pStyle w:val="Bullet3"/>
        <w:numPr>
          <w:ilvl w:val="0"/>
          <w:numId w:val="15"/>
        </w:numPr>
      </w:pPr>
      <w:r>
        <w:t xml:space="preserve">If your application is </w:t>
      </w:r>
      <w:proofErr w:type="gramStart"/>
      <w:r>
        <w:t>successful</w:t>
      </w:r>
      <w:proofErr w:type="gramEnd"/>
      <w:r>
        <w:t xml:space="preserve"> you will receive a grant for your equipment and furnishings for $1,100. </w:t>
      </w:r>
    </w:p>
    <w:p w14:paraId="7E2051D7" w14:textId="4F8A0FE8" w:rsidR="00B42390" w:rsidRDefault="00B42390" w:rsidP="006B3928">
      <w:pPr>
        <w:pStyle w:val="Heading2"/>
        <w:numPr>
          <w:ilvl w:val="0"/>
          <w:numId w:val="6"/>
        </w:numPr>
        <w:ind w:left="426" w:hanging="426"/>
        <w:rPr>
          <w:rFonts w:eastAsia="Calibri"/>
        </w:rPr>
      </w:pPr>
      <w:r>
        <w:rPr>
          <w:rFonts w:eastAsia="Calibri"/>
        </w:rPr>
        <w:t>How do I know if my organisation is GST registered?</w:t>
      </w:r>
    </w:p>
    <w:p w14:paraId="7E910C9F" w14:textId="56261661" w:rsidR="00B42390" w:rsidRDefault="00FF55DD" w:rsidP="00B42390">
      <w:pPr>
        <w:ind w:left="426"/>
      </w:pPr>
      <w:r>
        <w:t xml:space="preserve">For further guidance, seek advice from your financial advisor. </w:t>
      </w:r>
      <w:r>
        <w:br/>
      </w:r>
      <w:r w:rsidR="00EB2555">
        <w:t>If your details are up to date, you can find your GST registration status on the</w:t>
      </w:r>
      <w:r w:rsidR="00870367">
        <w:t xml:space="preserve"> </w:t>
      </w:r>
      <w:hyperlink r:id="rId11" w:history="1">
        <w:r w:rsidR="00870367" w:rsidRPr="00870367">
          <w:rPr>
            <w:rStyle w:val="Hyperlink"/>
          </w:rPr>
          <w:t>Australian Business Register website</w:t>
        </w:r>
      </w:hyperlink>
      <w:r w:rsidR="00870367">
        <w:t xml:space="preserve"> by using the ABN Lookup tool.</w:t>
      </w:r>
      <w:r>
        <w:t xml:space="preserve"> </w:t>
      </w:r>
    </w:p>
    <w:p w14:paraId="507066D5" w14:textId="00E7A5B8" w:rsidR="00EB2555" w:rsidRPr="00B42390" w:rsidRDefault="00EB2555" w:rsidP="00B42390">
      <w:pPr>
        <w:ind w:left="426"/>
      </w:pPr>
      <w:r>
        <w:t xml:space="preserve">More information on GST </w:t>
      </w:r>
      <w:proofErr w:type="gramStart"/>
      <w:r>
        <w:t>can be found</w:t>
      </w:r>
      <w:proofErr w:type="gramEnd"/>
      <w:r>
        <w:t xml:space="preserve"> on the </w:t>
      </w:r>
      <w:hyperlink r:id="rId12" w:history="1">
        <w:r w:rsidRPr="00FF55DD">
          <w:rPr>
            <w:rStyle w:val="Hyperlink"/>
          </w:rPr>
          <w:t>ATO</w:t>
        </w:r>
      </w:hyperlink>
      <w:r>
        <w:t xml:space="preserve"> website. </w:t>
      </w:r>
    </w:p>
    <w:p w14:paraId="648EFD99" w14:textId="0582987B" w:rsidR="006B3928" w:rsidRDefault="006B3928" w:rsidP="006B3928">
      <w:pPr>
        <w:pStyle w:val="Heading2"/>
        <w:numPr>
          <w:ilvl w:val="0"/>
          <w:numId w:val="6"/>
        </w:numPr>
        <w:ind w:left="426" w:hanging="426"/>
        <w:rPr>
          <w:rFonts w:eastAsia="Calibri"/>
        </w:rPr>
      </w:pPr>
      <w:r>
        <w:rPr>
          <w:rFonts w:eastAsia="Calibri"/>
        </w:rPr>
        <w:t>Do I need to provide quotes for individual expenditure items?</w:t>
      </w:r>
    </w:p>
    <w:p w14:paraId="38CE8323" w14:textId="54CA14DE" w:rsidR="006B3928" w:rsidRPr="00A6374E" w:rsidRDefault="007B064D" w:rsidP="00A6374E">
      <w:pPr>
        <w:ind w:left="426"/>
        <w:rPr>
          <w:lang w:eastAsia="en-AU"/>
        </w:rPr>
      </w:pPr>
      <w:r>
        <w:rPr>
          <w:lang w:eastAsia="en-AU"/>
        </w:rPr>
        <w:t xml:space="preserve">No. </w:t>
      </w:r>
      <w:r w:rsidR="006B3928">
        <w:rPr>
          <w:lang w:eastAsia="en-AU"/>
        </w:rPr>
        <w:t xml:space="preserve">It is no longer necessary to include quotes for individual expenditure items. </w:t>
      </w:r>
      <w:r w:rsidR="006E5BAE">
        <w:rPr>
          <w:lang w:eastAsia="en-AU"/>
        </w:rPr>
        <w:br/>
        <w:t>Instead, you must complete the project b</w:t>
      </w:r>
      <w:r w:rsidR="006B3928">
        <w:rPr>
          <w:lang w:eastAsia="en-AU"/>
        </w:rPr>
        <w:t xml:space="preserve">udget </w:t>
      </w:r>
      <w:r w:rsidR="006E5BAE">
        <w:rPr>
          <w:lang w:eastAsia="en-AU"/>
        </w:rPr>
        <w:t xml:space="preserve">table within the </w:t>
      </w:r>
      <w:r w:rsidR="00591F4C">
        <w:rPr>
          <w:lang w:eastAsia="en-AU"/>
        </w:rPr>
        <w:t>on</w:t>
      </w:r>
      <w:r w:rsidR="00632699">
        <w:rPr>
          <w:lang w:eastAsia="en-AU"/>
        </w:rPr>
        <w:t xml:space="preserve">line </w:t>
      </w:r>
      <w:r w:rsidR="006E5BAE">
        <w:rPr>
          <w:lang w:eastAsia="en-AU"/>
        </w:rPr>
        <w:t>application form</w:t>
      </w:r>
      <w:r>
        <w:rPr>
          <w:lang w:eastAsia="en-AU"/>
        </w:rPr>
        <w:t>,</w:t>
      </w:r>
      <w:r w:rsidR="006E5BAE">
        <w:rPr>
          <w:lang w:eastAsia="en-AU"/>
        </w:rPr>
        <w:t xml:space="preserve"> </w:t>
      </w:r>
      <w:r w:rsidR="006B3928">
        <w:rPr>
          <w:lang w:eastAsia="en-AU"/>
        </w:rPr>
        <w:t xml:space="preserve">outlining your </w:t>
      </w:r>
      <w:r w:rsidR="006B3928" w:rsidRPr="007767B5">
        <w:rPr>
          <w:b/>
          <w:lang w:eastAsia="en-AU"/>
        </w:rPr>
        <w:t xml:space="preserve">proposed expenditure </w:t>
      </w:r>
      <w:r w:rsidR="008A1E85">
        <w:rPr>
          <w:b/>
          <w:lang w:eastAsia="en-AU"/>
        </w:rPr>
        <w:t>(including Nil expenditure</w:t>
      </w:r>
      <w:r w:rsidR="00632699">
        <w:rPr>
          <w:b/>
          <w:lang w:eastAsia="en-AU"/>
        </w:rPr>
        <w:t xml:space="preserve"> where relevant</w:t>
      </w:r>
      <w:r w:rsidR="008A1E85">
        <w:rPr>
          <w:b/>
          <w:lang w:eastAsia="en-AU"/>
        </w:rPr>
        <w:t>) in</w:t>
      </w:r>
      <w:r w:rsidR="006B3928" w:rsidRPr="007767B5">
        <w:rPr>
          <w:b/>
          <w:lang w:eastAsia="en-AU"/>
        </w:rPr>
        <w:t xml:space="preserve"> each of the expenditure categories</w:t>
      </w:r>
      <w:r w:rsidR="00591F4C">
        <w:rPr>
          <w:lang w:eastAsia="en-AU"/>
        </w:rPr>
        <w:t xml:space="preserve">. </w:t>
      </w:r>
      <w:r w:rsidR="00632699" w:rsidRPr="00632699">
        <w:rPr>
          <w:lang w:eastAsia="en-AU"/>
        </w:rPr>
        <w:t>These categories</w:t>
      </w:r>
      <w:r w:rsidR="00632699">
        <w:rPr>
          <w:lang w:eastAsia="en-AU"/>
        </w:rPr>
        <w:t xml:space="preserve"> </w:t>
      </w:r>
      <w:proofErr w:type="gramStart"/>
      <w:r w:rsidR="00632699">
        <w:rPr>
          <w:lang w:eastAsia="en-AU"/>
        </w:rPr>
        <w:t>are explained</w:t>
      </w:r>
      <w:proofErr w:type="gramEnd"/>
      <w:r w:rsidR="00632699">
        <w:rPr>
          <w:lang w:eastAsia="en-AU"/>
        </w:rPr>
        <w:t xml:space="preserve"> in</w:t>
      </w:r>
      <w:r w:rsidR="006B3928">
        <w:rPr>
          <w:lang w:eastAsia="en-AU"/>
        </w:rPr>
        <w:t xml:space="preserve"> </w:t>
      </w:r>
      <w:r>
        <w:rPr>
          <w:lang w:eastAsia="en-AU"/>
        </w:rPr>
        <w:t>section 5.2 of</w:t>
      </w:r>
      <w:r w:rsidR="006B3928">
        <w:rPr>
          <w:lang w:eastAsia="en-AU"/>
        </w:rPr>
        <w:t xml:space="preserve"> the Grant Opportunity Guidelines</w:t>
      </w:r>
      <w:r>
        <w:rPr>
          <w:lang w:eastAsia="en-AU"/>
        </w:rPr>
        <w:t>.</w:t>
      </w:r>
    </w:p>
    <w:p w14:paraId="7104C895" w14:textId="3C612245" w:rsidR="00D80B8E" w:rsidRPr="00175F66" w:rsidRDefault="0081005D" w:rsidP="00175F66">
      <w:pPr>
        <w:pStyle w:val="Heading2"/>
        <w:numPr>
          <w:ilvl w:val="0"/>
          <w:numId w:val="6"/>
        </w:numPr>
        <w:ind w:left="426" w:hanging="426"/>
        <w:rPr>
          <w:rFonts w:eastAsia="Calibri"/>
        </w:rPr>
      </w:pPr>
      <w:r>
        <w:rPr>
          <w:rFonts w:eastAsia="Calibri"/>
        </w:rPr>
        <w:lastRenderedPageBreak/>
        <w:t xml:space="preserve">Can I </w:t>
      </w:r>
      <w:r w:rsidR="00175F66">
        <w:rPr>
          <w:rFonts w:eastAsia="Calibri"/>
        </w:rPr>
        <w:t>apply for multiple projects</w:t>
      </w:r>
      <w:r>
        <w:rPr>
          <w:rFonts w:eastAsia="Calibri"/>
        </w:rPr>
        <w:t>?</w:t>
      </w:r>
      <w:r w:rsidR="00175F66">
        <w:rPr>
          <w:rFonts w:eastAsia="Calibri"/>
        </w:rPr>
        <w:t xml:space="preserve"> </w:t>
      </w:r>
      <w:r w:rsidR="00175F66" w:rsidRPr="00175F66">
        <w:rPr>
          <w:rFonts w:eastAsia="Calibri"/>
        </w:rPr>
        <w:t xml:space="preserve">For </w:t>
      </w:r>
      <w:r w:rsidR="00175F66">
        <w:rPr>
          <w:rFonts w:eastAsia="Calibri"/>
        </w:rPr>
        <w:t>example</w:t>
      </w:r>
      <w:r w:rsidR="00175F66" w:rsidRPr="00175F66">
        <w:rPr>
          <w:rFonts w:eastAsia="Calibri"/>
        </w:rPr>
        <w:t xml:space="preserve">, can </w:t>
      </w:r>
      <w:r w:rsidR="00A3199F">
        <w:rPr>
          <w:rFonts w:eastAsia="Calibri"/>
        </w:rPr>
        <w:t>I</w:t>
      </w:r>
      <w:r w:rsidR="00175F66" w:rsidRPr="00175F66">
        <w:rPr>
          <w:rFonts w:eastAsia="Calibri"/>
        </w:rPr>
        <w:t xml:space="preserve"> submit two applications for two different </w:t>
      </w:r>
      <w:r w:rsidR="00175F66">
        <w:rPr>
          <w:rFonts w:eastAsia="Calibri"/>
        </w:rPr>
        <w:t>project</w:t>
      </w:r>
      <w:r w:rsidR="00175F66" w:rsidRPr="00175F66">
        <w:rPr>
          <w:rFonts w:eastAsia="Calibri"/>
        </w:rPr>
        <w:t xml:space="preserve"> in two different states? </w:t>
      </w:r>
      <w:r w:rsidR="00175F66">
        <w:rPr>
          <w:rFonts w:eastAsia="Calibri"/>
        </w:rPr>
        <w:br/>
      </w:r>
      <w:r w:rsidR="00175F66" w:rsidRPr="00175F66">
        <w:rPr>
          <w:rFonts w:eastAsia="Calibri"/>
        </w:rPr>
        <w:t xml:space="preserve">If so, could </w:t>
      </w:r>
      <w:r w:rsidR="00A3199F">
        <w:rPr>
          <w:rFonts w:eastAsia="Calibri"/>
        </w:rPr>
        <w:t>I</w:t>
      </w:r>
      <w:r w:rsidR="00175F66" w:rsidRPr="00175F66">
        <w:rPr>
          <w:rFonts w:eastAsia="Calibri"/>
        </w:rPr>
        <w:t xml:space="preserve"> be successful in both?</w:t>
      </w:r>
    </w:p>
    <w:p w14:paraId="5F41DF9D" w14:textId="668DCFA6" w:rsidR="00175F66" w:rsidRDefault="00D80B8E" w:rsidP="00D80B8E">
      <w:pPr>
        <w:ind w:left="426"/>
        <w:rPr>
          <w:lang w:eastAsia="en-AU"/>
        </w:rPr>
      </w:pPr>
      <w:r w:rsidRPr="00D80B8E">
        <w:rPr>
          <w:lang w:eastAsia="en-AU"/>
        </w:rPr>
        <w:t>You may submit more than one application form</w:t>
      </w:r>
      <w:r w:rsidR="00B15A34">
        <w:rPr>
          <w:lang w:eastAsia="en-AU"/>
        </w:rPr>
        <w:t>. H</w:t>
      </w:r>
      <w:r w:rsidR="0065294E">
        <w:rPr>
          <w:lang w:eastAsia="en-AU"/>
        </w:rPr>
        <w:t>owever, a</w:t>
      </w:r>
      <w:r w:rsidRPr="00D80B8E">
        <w:rPr>
          <w:lang w:eastAsia="en-AU"/>
        </w:rPr>
        <w:t xml:space="preserve"> separate application form </w:t>
      </w:r>
      <w:proofErr w:type="gramStart"/>
      <w:r w:rsidRPr="00D80B8E">
        <w:rPr>
          <w:lang w:eastAsia="en-AU"/>
        </w:rPr>
        <w:t>must be submitted</w:t>
      </w:r>
      <w:proofErr w:type="gramEnd"/>
      <w:r w:rsidRPr="00D80B8E">
        <w:rPr>
          <w:lang w:eastAsia="en-AU"/>
        </w:rPr>
        <w:t xml:space="preserve"> for each project. If more than one application </w:t>
      </w:r>
      <w:proofErr w:type="gramStart"/>
      <w:r w:rsidRPr="00D80B8E">
        <w:rPr>
          <w:lang w:eastAsia="en-AU"/>
        </w:rPr>
        <w:t>is submitted</w:t>
      </w:r>
      <w:proofErr w:type="gramEnd"/>
      <w:r w:rsidRPr="00D80B8E">
        <w:rPr>
          <w:lang w:eastAsia="en-AU"/>
        </w:rPr>
        <w:t xml:space="preserve"> for the same project/services, </w:t>
      </w:r>
      <w:r w:rsidR="00A6374E">
        <w:rPr>
          <w:lang w:eastAsia="en-AU"/>
        </w:rPr>
        <w:t xml:space="preserve">only </w:t>
      </w:r>
      <w:r w:rsidRPr="00D80B8E">
        <w:rPr>
          <w:lang w:eastAsia="en-AU"/>
        </w:rPr>
        <w:t xml:space="preserve">the latest accepted application form will </w:t>
      </w:r>
      <w:r w:rsidR="0065294E">
        <w:rPr>
          <w:lang w:eastAsia="en-AU"/>
        </w:rPr>
        <w:t>progress</w:t>
      </w:r>
      <w:r w:rsidRPr="00D80B8E">
        <w:rPr>
          <w:lang w:eastAsia="en-AU"/>
        </w:rPr>
        <w:t>.</w:t>
      </w:r>
      <w:r w:rsidR="0065294E">
        <w:rPr>
          <w:lang w:eastAsia="en-AU"/>
        </w:rPr>
        <w:t xml:space="preserve"> </w:t>
      </w:r>
      <w:r w:rsidR="00175F66" w:rsidRPr="00175F66">
        <w:rPr>
          <w:lang w:eastAsia="en-AU"/>
        </w:rPr>
        <w:t xml:space="preserve">Each application </w:t>
      </w:r>
      <w:proofErr w:type="gramStart"/>
      <w:r w:rsidR="00175F66" w:rsidRPr="00175F66">
        <w:rPr>
          <w:lang w:eastAsia="en-AU"/>
        </w:rPr>
        <w:t>will be assessed</w:t>
      </w:r>
      <w:proofErr w:type="gramEnd"/>
      <w:r w:rsidR="00175F66" w:rsidRPr="00175F66">
        <w:rPr>
          <w:lang w:eastAsia="en-AU"/>
        </w:rPr>
        <w:t xml:space="preserve"> on its </w:t>
      </w:r>
      <w:r w:rsidR="0065294E">
        <w:rPr>
          <w:lang w:eastAsia="en-AU"/>
        </w:rPr>
        <w:t xml:space="preserve">individual </w:t>
      </w:r>
      <w:r w:rsidR="00175F66" w:rsidRPr="00175F66">
        <w:rPr>
          <w:lang w:eastAsia="en-AU"/>
        </w:rPr>
        <w:t>merits</w:t>
      </w:r>
      <w:r w:rsidR="0065294E">
        <w:rPr>
          <w:lang w:eastAsia="en-AU"/>
        </w:rPr>
        <w:t xml:space="preserve"> against the eligibility criteria</w:t>
      </w:r>
      <w:r w:rsidR="00175F66" w:rsidRPr="00175F66">
        <w:rPr>
          <w:lang w:eastAsia="en-AU"/>
        </w:rPr>
        <w:t>.</w:t>
      </w:r>
    </w:p>
    <w:p w14:paraId="04F731F9" w14:textId="361CE1F2" w:rsidR="00F920E3" w:rsidRDefault="00F920E3" w:rsidP="00A3199F">
      <w:pPr>
        <w:pStyle w:val="Heading2"/>
        <w:numPr>
          <w:ilvl w:val="0"/>
          <w:numId w:val="6"/>
        </w:numPr>
        <w:ind w:left="426" w:hanging="426"/>
        <w:rPr>
          <w:rFonts w:eastAsia="Calibri"/>
        </w:rPr>
      </w:pPr>
      <w:r>
        <w:rPr>
          <w:rFonts w:eastAsia="Calibri"/>
        </w:rPr>
        <w:t xml:space="preserve">Can I apply for </w:t>
      </w:r>
      <w:r w:rsidR="00F90176">
        <w:rPr>
          <w:rFonts w:eastAsia="Calibri"/>
        </w:rPr>
        <w:t xml:space="preserve">similar </w:t>
      </w:r>
      <w:r>
        <w:rPr>
          <w:rFonts w:eastAsia="Calibri"/>
        </w:rPr>
        <w:t>projects in successive V&amp;CG Batches?</w:t>
      </w:r>
    </w:p>
    <w:p w14:paraId="3D260280" w14:textId="77777777" w:rsidR="00F90176" w:rsidRDefault="00F920E3" w:rsidP="00006D7F">
      <w:pPr>
        <w:pStyle w:val="ListBullet"/>
        <w:spacing w:after="140" w:line="280" w:lineRule="atLeast"/>
        <w:ind w:left="426"/>
        <w:contextualSpacing w:val="0"/>
      </w:pPr>
      <w:r>
        <w:t xml:space="preserve">If your </w:t>
      </w:r>
      <w:r w:rsidR="00F90176">
        <w:t xml:space="preserve">initial </w:t>
      </w:r>
      <w:r>
        <w:t xml:space="preserve">application is not successful, you may apply for funding for </w:t>
      </w:r>
      <w:r w:rsidR="00F90176">
        <w:t>a similar</w:t>
      </w:r>
      <w:r>
        <w:t xml:space="preserve"> project in subsequent batches. It </w:t>
      </w:r>
      <w:proofErr w:type="gramStart"/>
      <w:r>
        <w:t>is strongly recommended</w:t>
      </w:r>
      <w:proofErr w:type="gramEnd"/>
      <w:r>
        <w:t xml:space="preserve"> you seek feedback from the Community Grants Hub (</w:t>
      </w:r>
      <w:hyperlink r:id="rId13" w:history="1">
        <w:r w:rsidRPr="00A53743">
          <w:rPr>
            <w:rStyle w:val="Hyperlink"/>
          </w:rPr>
          <w:t>support@communitygrants.gov.au</w:t>
        </w:r>
      </w:hyperlink>
      <w:r>
        <w:rPr>
          <w:rStyle w:val="Hyperlink"/>
        </w:rPr>
        <w:t xml:space="preserve">) </w:t>
      </w:r>
      <w:r w:rsidRPr="00A3199F">
        <w:rPr>
          <w:color w:val="000000" w:themeColor="text1"/>
        </w:rPr>
        <w:t>about why y</w:t>
      </w:r>
      <w:r>
        <w:t>our application did not succeed, before you consider re-applying.</w:t>
      </w:r>
      <w:r w:rsidR="00F90176">
        <w:t xml:space="preserve"> </w:t>
      </w:r>
    </w:p>
    <w:p w14:paraId="66FBFFB2" w14:textId="523193C2" w:rsidR="00F90176" w:rsidRPr="00A3199F" w:rsidRDefault="00F920E3" w:rsidP="00006D7F">
      <w:pPr>
        <w:pStyle w:val="ListBullet"/>
        <w:spacing w:after="140" w:line="280" w:lineRule="atLeast"/>
        <w:ind w:left="426"/>
        <w:contextualSpacing w:val="0"/>
        <w:rPr>
          <w:rFonts w:asciiTheme="minorHAnsi" w:eastAsia="Calibri" w:hAnsiTheme="minorHAnsi" w:cs="Times New Roman"/>
          <w:color w:val="000000" w:themeColor="text1"/>
          <w:szCs w:val="20"/>
        </w:rPr>
      </w:pPr>
      <w:r w:rsidRPr="00A3199F">
        <w:rPr>
          <w:rFonts w:asciiTheme="minorHAnsi" w:eastAsia="Calibri" w:hAnsiTheme="minorHAnsi" w:cs="Times New Roman"/>
          <w:color w:val="000000" w:themeColor="text1"/>
          <w:szCs w:val="20"/>
        </w:rPr>
        <w:t xml:space="preserve">If your </w:t>
      </w:r>
      <w:r w:rsidR="00F90176" w:rsidRPr="00A3199F">
        <w:rPr>
          <w:rFonts w:asciiTheme="minorHAnsi" w:eastAsia="Calibri" w:hAnsiTheme="minorHAnsi" w:cs="Times New Roman"/>
          <w:color w:val="000000" w:themeColor="text1"/>
          <w:szCs w:val="20"/>
        </w:rPr>
        <w:t xml:space="preserve">initial </w:t>
      </w:r>
      <w:r w:rsidRPr="00A3199F">
        <w:rPr>
          <w:rFonts w:asciiTheme="minorHAnsi" w:eastAsia="Calibri" w:hAnsiTheme="minorHAnsi" w:cs="Times New Roman"/>
          <w:color w:val="000000" w:themeColor="text1"/>
          <w:szCs w:val="20"/>
        </w:rPr>
        <w:t xml:space="preserve">application is successful, you may apply for </w:t>
      </w:r>
      <w:r w:rsidR="00FA1EBF">
        <w:rPr>
          <w:rFonts w:asciiTheme="minorHAnsi" w:eastAsia="Calibri" w:hAnsiTheme="minorHAnsi" w:cs="Times New Roman"/>
          <w:color w:val="000000" w:themeColor="text1"/>
          <w:szCs w:val="20"/>
        </w:rPr>
        <w:t xml:space="preserve">further </w:t>
      </w:r>
      <w:r w:rsidRPr="00A3199F">
        <w:rPr>
          <w:rFonts w:asciiTheme="minorHAnsi" w:eastAsia="Calibri" w:hAnsiTheme="minorHAnsi" w:cs="Times New Roman"/>
          <w:color w:val="000000" w:themeColor="text1"/>
          <w:szCs w:val="20"/>
        </w:rPr>
        <w:t xml:space="preserve">funding for </w:t>
      </w:r>
      <w:r w:rsidR="00F90176" w:rsidRPr="00A3199F">
        <w:rPr>
          <w:rFonts w:asciiTheme="minorHAnsi" w:eastAsia="Calibri" w:hAnsiTheme="minorHAnsi" w:cs="Times New Roman"/>
          <w:color w:val="000000" w:themeColor="text1"/>
          <w:szCs w:val="20"/>
        </w:rPr>
        <w:t>a significant n</w:t>
      </w:r>
      <w:r w:rsidR="00F90176">
        <w:rPr>
          <w:rFonts w:asciiTheme="minorHAnsi" w:eastAsia="Calibri" w:hAnsiTheme="minorHAnsi" w:cs="Times New Roman"/>
          <w:color w:val="000000" w:themeColor="text1"/>
          <w:szCs w:val="20"/>
        </w:rPr>
        <w:t>ew direction or enhancement of the previous</w:t>
      </w:r>
      <w:r w:rsidR="00F90176" w:rsidRPr="00A3199F">
        <w:rPr>
          <w:rFonts w:asciiTheme="minorHAnsi" w:eastAsia="Calibri" w:hAnsiTheme="minorHAnsi" w:cs="Times New Roman"/>
          <w:color w:val="000000" w:themeColor="text1"/>
          <w:szCs w:val="20"/>
        </w:rPr>
        <w:t xml:space="preserve"> project.</w:t>
      </w:r>
    </w:p>
    <w:p w14:paraId="7B620AE9" w14:textId="0BD8A6F1" w:rsidR="00175F66" w:rsidRPr="00175F66" w:rsidRDefault="00175F66" w:rsidP="00A3199F">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5D55579" w14:textId="571653D3" w:rsidR="00175F66" w:rsidRPr="00175F66" w:rsidRDefault="00175F66" w:rsidP="00175F66">
      <w:pPr>
        <w:ind w:left="426"/>
        <w:rPr>
          <w:lang w:eastAsia="en-AU"/>
        </w:rPr>
      </w:pPr>
      <w:r>
        <w:rPr>
          <w:lang w:eastAsia="en-AU"/>
        </w:rPr>
        <w:t>Yes</w:t>
      </w:r>
      <w:r w:rsidR="00E91B38">
        <w:rPr>
          <w:lang w:eastAsia="en-AU"/>
        </w:rPr>
        <w:t xml:space="preserve">. </w:t>
      </w:r>
      <w:r w:rsidR="007B064D">
        <w:rPr>
          <w:lang w:eastAsia="en-AU"/>
        </w:rPr>
        <w:t>T</w:t>
      </w:r>
      <w:r>
        <w:rPr>
          <w:lang w:eastAsia="en-AU"/>
        </w:rPr>
        <w:t xml:space="preserve">he Grant Opportunity Guidelines </w:t>
      </w:r>
      <w:r w:rsidR="007B064D">
        <w:rPr>
          <w:lang w:eastAsia="en-AU"/>
        </w:rPr>
        <w:t>do not</w:t>
      </w:r>
      <w:r>
        <w:rPr>
          <w:lang w:eastAsia="en-AU"/>
        </w:rPr>
        <w:t xml:space="preserve"> specif</w:t>
      </w:r>
      <w:r w:rsidR="007B064D">
        <w:rPr>
          <w:lang w:eastAsia="en-AU"/>
        </w:rPr>
        <w:t>y</w:t>
      </w:r>
      <w:r w:rsidR="007767B5">
        <w:rPr>
          <w:lang w:eastAsia="en-AU"/>
        </w:rPr>
        <w:t xml:space="preserve"> that</w:t>
      </w:r>
      <w:r>
        <w:rPr>
          <w:lang w:eastAsia="en-AU"/>
        </w:rPr>
        <w:t xml:space="preserve"> activities need to </w:t>
      </w:r>
      <w:proofErr w:type="gramStart"/>
      <w:r w:rsidR="005D1E2D">
        <w:rPr>
          <w:lang w:eastAsia="en-AU"/>
        </w:rPr>
        <w:t>be undertaken</w:t>
      </w:r>
      <w:proofErr w:type="gramEnd"/>
      <w:r w:rsidR="005D1E2D">
        <w:rPr>
          <w:lang w:eastAsia="en-AU"/>
        </w:rPr>
        <w:t xml:space="preserve"> on the </w:t>
      </w:r>
      <w:r w:rsidR="0065294E">
        <w:rPr>
          <w:lang w:eastAsia="en-AU"/>
        </w:rPr>
        <w:t xml:space="preserve">Australian </w:t>
      </w:r>
      <w:r w:rsidR="005D1E2D">
        <w:rPr>
          <w:lang w:eastAsia="en-AU"/>
        </w:rPr>
        <w:t>mainland. </w:t>
      </w:r>
      <w:r>
        <w:rPr>
          <w:lang w:eastAsia="en-AU"/>
        </w:rPr>
        <w:t>Provided all other requirements are met</w:t>
      </w:r>
      <w:r w:rsidR="00E91B38">
        <w:rPr>
          <w:lang w:eastAsia="en-AU"/>
        </w:rPr>
        <w:t>,</w:t>
      </w:r>
      <w:r>
        <w:rPr>
          <w:lang w:eastAsia="en-AU"/>
        </w:rPr>
        <w:t xml:space="preserve"> applications covering</w:t>
      </w:r>
      <w:r w:rsidR="00A3199F">
        <w:rPr>
          <w:lang w:eastAsia="en-AU"/>
        </w:rPr>
        <w:t xml:space="preserve"> any of the </w:t>
      </w:r>
      <w:r w:rsidR="00A3199F" w:rsidRPr="00A3199F">
        <w:rPr>
          <w:lang w:eastAsia="en-AU"/>
        </w:rPr>
        <w:t xml:space="preserve">seven external </w:t>
      </w:r>
      <w:r w:rsidR="00A3199F">
        <w:rPr>
          <w:lang w:eastAsia="en-AU"/>
        </w:rPr>
        <w:t>Australian T</w:t>
      </w:r>
      <w:r w:rsidR="00A3199F" w:rsidRPr="00A3199F">
        <w:rPr>
          <w:lang w:eastAsia="en-AU"/>
        </w:rPr>
        <w:t>erritorie</w:t>
      </w:r>
      <w:r w:rsidR="00A3199F">
        <w:rPr>
          <w:lang w:eastAsia="en-AU"/>
        </w:rPr>
        <w:t>s</w:t>
      </w:r>
      <w:r>
        <w:rPr>
          <w:lang w:eastAsia="en-AU"/>
        </w:rPr>
        <w:t xml:space="preserve"> </w:t>
      </w:r>
      <w:r w:rsidR="00A3199F">
        <w:rPr>
          <w:lang w:eastAsia="en-AU"/>
        </w:rPr>
        <w:t>-</w:t>
      </w:r>
      <w:r>
        <w:rPr>
          <w:lang w:eastAsia="en-AU"/>
        </w:rPr>
        <w:t xml:space="preserve"> would be eligible for consideration.</w:t>
      </w:r>
    </w:p>
    <w:p w14:paraId="0CEF7A7A" w14:textId="35D7F7DF" w:rsidR="006565CC" w:rsidRPr="006565CC" w:rsidRDefault="006565CC" w:rsidP="006565CC">
      <w:pPr>
        <w:pStyle w:val="Heading2"/>
        <w:numPr>
          <w:ilvl w:val="0"/>
          <w:numId w:val="6"/>
        </w:numPr>
        <w:ind w:left="426" w:hanging="426"/>
        <w:rPr>
          <w:rFonts w:eastAsia="Calibri"/>
        </w:rPr>
      </w:pPr>
      <w:r w:rsidRPr="006565CC">
        <w:rPr>
          <w:rFonts w:eastAsia="Calibri"/>
        </w:rPr>
        <w:t>Why is the Department of Veterans’ Affairs (DVA) using the Hub to manage its grants?</w:t>
      </w:r>
    </w:p>
    <w:p w14:paraId="1DCB050C" w14:textId="2C819007" w:rsidR="006565CC" w:rsidRPr="006565CC" w:rsidRDefault="006565CC" w:rsidP="006565C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The Hub provide</w:t>
      </w:r>
      <w:r w:rsidR="00494CB3">
        <w:rPr>
          <w:rFonts w:ascii="Arial" w:hAnsi="Arial" w:cstheme="minorBidi"/>
          <w:color w:val="auto"/>
          <w:szCs w:val="22"/>
          <w:lang w:eastAsia="en-AU"/>
        </w:rPr>
        <w:t>s</w:t>
      </w:r>
      <w:r w:rsidRPr="006565CC">
        <w:rPr>
          <w:rFonts w:ascii="Arial" w:hAnsi="Arial" w:cstheme="minorBidi"/>
          <w:color w:val="auto"/>
          <w:szCs w:val="22"/>
          <w:lang w:eastAsia="en-AU"/>
        </w:rPr>
        <w:t xml:space="preserve"> a central and consistent application and management process for DVA’s grant applicants and recipients.</w:t>
      </w:r>
    </w:p>
    <w:p w14:paraId="108D685E" w14:textId="017F3A82" w:rsidR="006565CC" w:rsidRDefault="006565CC" w:rsidP="006565C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also reduce</w:t>
      </w:r>
      <w:r w:rsidR="00494CB3">
        <w:rPr>
          <w:rFonts w:ascii="Arial" w:hAnsi="Arial" w:cstheme="minorBidi"/>
          <w:color w:val="auto"/>
          <w:szCs w:val="22"/>
          <w:lang w:eastAsia="en-AU"/>
        </w:rPr>
        <w:t>s</w:t>
      </w:r>
      <w:r w:rsidRPr="006565CC">
        <w:rPr>
          <w:rFonts w:ascii="Arial" w:hAnsi="Arial" w:cstheme="minorBidi"/>
          <w:color w:val="auto"/>
          <w:szCs w:val="22"/>
          <w:lang w:eastAsia="en-AU"/>
        </w:rPr>
        <w:t xml:space="preserve"> duplication of effort and resources in common areas of services across Government, such as grants.</w:t>
      </w:r>
    </w:p>
    <w:p w14:paraId="7FE05A49" w14:textId="205CD2A7" w:rsidR="006565CC" w:rsidRDefault="006565CC" w:rsidP="006737D4">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3227F044" w14:textId="08F4382A" w:rsidR="006565CC" w:rsidRPr="006565CC" w:rsidRDefault="006565CC" w:rsidP="006565CC">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No. The Australian Government is committed to a stand-alone DVA. This remains Government policy.</w:t>
      </w:r>
    </w:p>
    <w:p w14:paraId="782D7E4C" w14:textId="45D7CEEB" w:rsidR="00F36257" w:rsidRDefault="00DC07F1" w:rsidP="00085835">
      <w:pPr>
        <w:pStyle w:val="Heading2"/>
        <w:numPr>
          <w:ilvl w:val="0"/>
          <w:numId w:val="6"/>
        </w:numPr>
        <w:ind w:left="426" w:hanging="426"/>
        <w:rPr>
          <w:rFonts w:eastAsia="Calibri"/>
        </w:rPr>
      </w:pPr>
      <w:r>
        <w:rPr>
          <w:rFonts w:eastAsia="Calibri"/>
        </w:rPr>
        <w:t>Completing the grant a</w:t>
      </w:r>
      <w:r w:rsidR="00F36257">
        <w:rPr>
          <w:rFonts w:eastAsia="Calibri"/>
        </w:rPr>
        <w:t>pplication</w:t>
      </w:r>
    </w:p>
    <w:p w14:paraId="2AB1D2EC" w14:textId="718B1109" w:rsidR="00A77065" w:rsidRDefault="009251E7" w:rsidP="00A3199F">
      <w:pPr>
        <w:ind w:left="426"/>
        <w:rPr>
          <w:lang w:eastAsia="en-AU"/>
        </w:rPr>
      </w:pPr>
      <w:r>
        <w:rPr>
          <w:lang w:eastAsia="en-AU"/>
        </w:rPr>
        <w:t>You should</w:t>
      </w:r>
      <w:r w:rsidR="00DC07F1">
        <w:rPr>
          <w:lang w:eastAsia="en-AU"/>
        </w:rPr>
        <w:t xml:space="preserve"> read the g</w:t>
      </w:r>
      <w:r w:rsidR="00A77065">
        <w:rPr>
          <w:lang w:eastAsia="en-AU"/>
        </w:rPr>
        <w:t>ra</w:t>
      </w:r>
      <w:r w:rsidR="00DC07F1">
        <w:rPr>
          <w:lang w:eastAsia="en-AU"/>
        </w:rPr>
        <w:t>nt opportunity guidelines, the questions and a</w:t>
      </w:r>
      <w:r w:rsidR="00A77065">
        <w:rPr>
          <w:lang w:eastAsia="en-AU"/>
        </w:rPr>
        <w:t xml:space="preserve">nswers, </w:t>
      </w:r>
      <w:r w:rsidR="00D84803">
        <w:rPr>
          <w:lang w:eastAsia="en-AU"/>
        </w:rPr>
        <w:t xml:space="preserve">and </w:t>
      </w:r>
      <w:r w:rsidR="00A77065">
        <w:rPr>
          <w:lang w:eastAsia="en-AU"/>
        </w:rPr>
        <w:t>the grant agreement terms and conditions carefully before you commence your application.</w:t>
      </w:r>
    </w:p>
    <w:p w14:paraId="1721320F" w14:textId="43E3F72C" w:rsidR="00A77065" w:rsidRDefault="00A77065" w:rsidP="00A3199F">
      <w:pPr>
        <w:ind w:left="426"/>
        <w:rPr>
          <w:lang w:eastAsia="en-AU"/>
        </w:rPr>
      </w:pPr>
      <w:r>
        <w:rPr>
          <w:lang w:eastAsia="en-AU"/>
        </w:rPr>
        <w:lastRenderedPageBreak/>
        <w:t xml:space="preserve">When framing your grant application you must consider the objectives of the program and clearly specify the target group and </w:t>
      </w:r>
      <w:r w:rsidR="00F90176">
        <w:rPr>
          <w:lang w:eastAsia="en-AU"/>
        </w:rPr>
        <w:t>p</w:t>
      </w:r>
      <w:r w:rsidR="001E11BB">
        <w:rPr>
          <w:lang w:eastAsia="en-AU"/>
        </w:rPr>
        <w:t xml:space="preserve">roject outcomes. </w:t>
      </w:r>
      <w:r>
        <w:rPr>
          <w:lang w:eastAsia="en-AU"/>
        </w:rPr>
        <w:t xml:space="preserve">The </w:t>
      </w:r>
      <w:r w:rsidR="00F90176">
        <w:rPr>
          <w:lang w:eastAsia="en-AU"/>
        </w:rPr>
        <w:t>p</w:t>
      </w:r>
      <w:r>
        <w:rPr>
          <w:lang w:eastAsia="en-AU"/>
        </w:rPr>
        <w:t xml:space="preserve">roject must address an identified need </w:t>
      </w:r>
      <w:r w:rsidR="003E1D80">
        <w:rPr>
          <w:lang w:eastAsia="en-AU"/>
        </w:rPr>
        <w:t>within the veteran community and you should be able to demonstra</w:t>
      </w:r>
      <w:r w:rsidR="001E11BB">
        <w:rPr>
          <w:lang w:eastAsia="en-AU"/>
        </w:rPr>
        <w:t xml:space="preserve">te how you identified this need. </w:t>
      </w:r>
      <w:r>
        <w:rPr>
          <w:lang w:eastAsia="en-AU"/>
        </w:rPr>
        <w:t xml:space="preserve">Other considerations are the contribution by your organisation and </w:t>
      </w:r>
      <w:r w:rsidR="00F90176">
        <w:rPr>
          <w:lang w:eastAsia="en-AU"/>
        </w:rPr>
        <w:t>the project’s v</w:t>
      </w:r>
      <w:r>
        <w:rPr>
          <w:lang w:eastAsia="en-AU"/>
        </w:rPr>
        <w:t xml:space="preserve">alue for </w:t>
      </w:r>
      <w:r w:rsidR="00F90176">
        <w:rPr>
          <w:lang w:eastAsia="en-AU"/>
        </w:rPr>
        <w:t>m</w:t>
      </w:r>
      <w:r>
        <w:rPr>
          <w:lang w:eastAsia="en-AU"/>
        </w:rPr>
        <w:t xml:space="preserve">oney (see </w:t>
      </w:r>
      <w:r w:rsidR="00B12AC2">
        <w:rPr>
          <w:lang w:eastAsia="en-AU"/>
        </w:rPr>
        <w:t>paragraph 12 above</w:t>
      </w:r>
      <w:r w:rsidR="00063FF0">
        <w:rPr>
          <w:lang w:eastAsia="en-AU"/>
        </w:rPr>
        <w:t>).</w:t>
      </w:r>
    </w:p>
    <w:p w14:paraId="1E4110DE" w14:textId="032F627B" w:rsidR="00063FF0" w:rsidRDefault="00063FF0" w:rsidP="00A3199F">
      <w:pPr>
        <w:ind w:left="426"/>
        <w:rPr>
          <w:lang w:eastAsia="en-AU"/>
        </w:rPr>
      </w:pPr>
      <w:r>
        <w:rPr>
          <w:lang w:eastAsia="en-AU"/>
        </w:rPr>
        <w:t xml:space="preserve">Please note that a lack of information in your application may </w:t>
      </w:r>
      <w:proofErr w:type="gramStart"/>
      <w:r>
        <w:rPr>
          <w:lang w:eastAsia="en-AU"/>
        </w:rPr>
        <w:t>impact</w:t>
      </w:r>
      <w:proofErr w:type="gramEnd"/>
      <w:r>
        <w:rPr>
          <w:lang w:eastAsia="en-AU"/>
        </w:rPr>
        <w:t xml:space="preserve"> its overall assessment. However, the information you do include must be succin</w:t>
      </w:r>
      <w:r w:rsidR="00DC07F1">
        <w:rPr>
          <w:lang w:eastAsia="en-AU"/>
        </w:rPr>
        <w:t>ct and directly related to the p</w:t>
      </w:r>
      <w:r>
        <w:rPr>
          <w:lang w:eastAsia="en-AU"/>
        </w:rPr>
        <w:t>roject.</w:t>
      </w:r>
    </w:p>
    <w:p w14:paraId="392B468E" w14:textId="7FC4B43C" w:rsidR="007F6378" w:rsidRPr="00A3199F" w:rsidRDefault="007F6378" w:rsidP="00A3199F">
      <w:pPr>
        <w:ind w:left="426"/>
        <w:rPr>
          <w:lang w:eastAsia="en-AU"/>
        </w:rPr>
      </w:pPr>
      <w:r>
        <w:rPr>
          <w:lang w:eastAsia="en-AU"/>
        </w:rPr>
        <w:t xml:space="preserve">Please see Section 8 of the Grant Opportunity Guidelines for further information on how grants </w:t>
      </w:r>
      <w:proofErr w:type="gramStart"/>
      <w:r>
        <w:rPr>
          <w:lang w:eastAsia="en-AU"/>
        </w:rPr>
        <w:t>are assessed</w:t>
      </w:r>
      <w:proofErr w:type="gramEnd"/>
      <w:r>
        <w:rPr>
          <w:lang w:eastAsia="en-AU"/>
        </w:rPr>
        <w:t>.</w:t>
      </w:r>
    </w:p>
    <w:p w14:paraId="0CEA1972" w14:textId="026F8AC8" w:rsidR="00085835" w:rsidRPr="006E5B9A" w:rsidRDefault="00DC07F1" w:rsidP="00085835">
      <w:pPr>
        <w:pStyle w:val="Heading2"/>
        <w:numPr>
          <w:ilvl w:val="0"/>
          <w:numId w:val="6"/>
        </w:numPr>
        <w:ind w:left="426" w:hanging="426"/>
        <w:rPr>
          <w:rFonts w:eastAsia="Calibri"/>
        </w:rPr>
      </w:pPr>
      <w:r>
        <w:rPr>
          <w:rFonts w:eastAsia="Calibri"/>
        </w:rPr>
        <w:t>How can I submit the application f</w:t>
      </w:r>
      <w:r w:rsidR="00085835" w:rsidRPr="006E5B9A">
        <w:rPr>
          <w:rFonts w:eastAsia="Calibri"/>
        </w:rPr>
        <w:t>orm?</w:t>
      </w:r>
    </w:p>
    <w:p w14:paraId="0598B6A9" w14:textId="77777777" w:rsidR="00DC07F1" w:rsidRDefault="00DC07F1" w:rsidP="00085835">
      <w:pPr>
        <w:ind w:left="426"/>
        <w:rPr>
          <w:lang w:eastAsia="en-AU"/>
        </w:rPr>
      </w:pPr>
      <w:r>
        <w:rPr>
          <w:lang w:eastAsia="en-AU"/>
        </w:rPr>
        <w:t>The form is an online application f</w:t>
      </w:r>
      <w:r w:rsidR="00085835" w:rsidRPr="00046AC0">
        <w:rPr>
          <w:lang w:eastAsia="en-AU"/>
        </w:rPr>
        <w:t>orm that you must submit electronically.</w:t>
      </w:r>
    </w:p>
    <w:p w14:paraId="0BDED9D9" w14:textId="2EE45FC0" w:rsidR="00085835" w:rsidRDefault="00085835" w:rsidP="00085835">
      <w:pPr>
        <w:ind w:left="426"/>
        <w:rPr>
          <w:lang w:eastAsia="en-AU"/>
        </w:rPr>
      </w:pPr>
      <w:r w:rsidRPr="00046AC0">
        <w:rPr>
          <w:lang w:eastAsia="en-AU"/>
        </w:rPr>
        <w:t xml:space="preserve">The Community Grants Hub will not provide application forms or accept application forms for this grant opportunity by fax, email or through Australia Post unless otherwise stated in the </w:t>
      </w:r>
      <w:r w:rsidR="00DC07F1">
        <w:rPr>
          <w:lang w:eastAsia="en-AU"/>
        </w:rPr>
        <w:t>grant opportunity d</w:t>
      </w:r>
      <w:r w:rsidRPr="00046AC0">
        <w:rPr>
          <w:lang w:eastAsia="en-AU"/>
        </w:rPr>
        <w:t>ocuments</w:t>
      </w:r>
      <w:r w:rsidR="00494CB3">
        <w:rPr>
          <w:lang w:eastAsia="en-AU"/>
        </w:rPr>
        <w:t>.</w:t>
      </w:r>
    </w:p>
    <w:p w14:paraId="715277AC" w14:textId="04269F17" w:rsidR="00085835" w:rsidRDefault="00085835" w:rsidP="00085835">
      <w:pPr>
        <w:ind w:left="426"/>
        <w:rPr>
          <w:lang w:eastAsia="en-AU"/>
        </w:rPr>
      </w:pPr>
      <w:r>
        <w:rPr>
          <w:lang w:eastAsia="en-AU"/>
        </w:rPr>
        <w:t xml:space="preserve">You </w:t>
      </w:r>
      <w:r w:rsidRPr="007767B5">
        <w:rPr>
          <w:b/>
          <w:lang w:eastAsia="en-AU"/>
        </w:rPr>
        <w:t>must submit your grant application using the application form</w:t>
      </w:r>
      <w:r>
        <w:rPr>
          <w:lang w:eastAsia="en-AU"/>
        </w:rPr>
        <w:t xml:space="preserve">, which is available on the </w:t>
      </w:r>
      <w:hyperlink r:id="rId14" w:history="1">
        <w:r w:rsidRPr="00C441B0">
          <w:rPr>
            <w:rStyle w:val="Hyperlink"/>
            <w:lang w:eastAsia="en-AU"/>
          </w:rPr>
          <w:t>GrantConnect</w:t>
        </w:r>
      </w:hyperlink>
      <w:r>
        <w:rPr>
          <w:lang w:eastAsia="en-AU"/>
        </w:rPr>
        <w:t xml:space="preserve"> and </w:t>
      </w:r>
      <w:hyperlink r:id="rId15" w:history="1">
        <w:r w:rsidRPr="00C441B0">
          <w:rPr>
            <w:rStyle w:val="Hyperlink"/>
            <w:lang w:eastAsia="en-AU"/>
          </w:rPr>
          <w:t>Community Grants Hub websites</w:t>
        </w:r>
      </w:hyperlink>
      <w:r>
        <w:rPr>
          <w:lang w:eastAsia="en-AU"/>
        </w:rPr>
        <w:t xml:space="preserve">. The application form includes help information. </w:t>
      </w:r>
    </w:p>
    <w:p w14:paraId="3D99D567" w14:textId="77777777" w:rsidR="007413C9" w:rsidRDefault="007413C9" w:rsidP="007413C9">
      <w:pPr>
        <w:pStyle w:val="Heading2"/>
        <w:numPr>
          <w:ilvl w:val="0"/>
          <w:numId w:val="6"/>
        </w:numPr>
        <w:ind w:left="426" w:hanging="426"/>
        <w:rPr>
          <w:rFonts w:eastAsia="Calibri"/>
        </w:rPr>
      </w:pPr>
      <w:r>
        <w:rPr>
          <w:rFonts w:eastAsia="Calibri"/>
        </w:rPr>
        <w:t xml:space="preserve">Do word limits apply to the application form? </w:t>
      </w:r>
    </w:p>
    <w:p w14:paraId="58B1F1E5" w14:textId="46C0C0C0" w:rsidR="007413C9" w:rsidRPr="00DC07F1" w:rsidRDefault="007413C9" w:rsidP="00DC07F1">
      <w:pPr>
        <w:ind w:left="426"/>
        <w:rPr>
          <w:lang w:eastAsia="en-AU"/>
        </w:rPr>
      </w:pPr>
      <w:r>
        <w:rPr>
          <w:lang w:eastAsia="en-AU"/>
        </w:rPr>
        <w:t xml:space="preserve">Yes, the application form includes character limits. The application form will not accept characters beyond this limit. </w:t>
      </w:r>
    </w:p>
    <w:p w14:paraId="6BAF60B6" w14:textId="6B9B67D7" w:rsidR="00D84803" w:rsidRPr="00DC07F1" w:rsidRDefault="00D84803" w:rsidP="00DC07F1">
      <w:pPr>
        <w:ind w:left="426"/>
        <w:rPr>
          <w:lang w:eastAsia="en-AU"/>
        </w:rPr>
      </w:pPr>
      <w:r w:rsidRPr="00E632D7">
        <w:rPr>
          <w:lang w:eastAsia="en-AU"/>
        </w:rPr>
        <w:t xml:space="preserve">Please note: </w:t>
      </w:r>
      <w:proofErr w:type="gramStart"/>
      <w:r w:rsidRPr="00E632D7">
        <w:rPr>
          <w:lang w:eastAsia="en-AU"/>
        </w:rPr>
        <w:t>character limits include any formatting used within the body of the response</w:t>
      </w:r>
      <w:proofErr w:type="gramEnd"/>
      <w:r w:rsidRPr="00E632D7">
        <w:rPr>
          <w:lang w:eastAsia="en-AU"/>
        </w:rPr>
        <w:t xml:space="preserve">, </w:t>
      </w:r>
      <w:proofErr w:type="gramStart"/>
      <w:r w:rsidRPr="00E632D7">
        <w:rPr>
          <w:lang w:eastAsia="en-AU"/>
        </w:rPr>
        <w:t>this includes spaces</w:t>
      </w:r>
      <w:proofErr w:type="gramEnd"/>
      <w:r w:rsidRPr="00E632D7">
        <w:rPr>
          <w:lang w:eastAsia="en-AU"/>
        </w:rPr>
        <w:t>.</w:t>
      </w:r>
      <w:r>
        <w:rPr>
          <w:lang w:eastAsia="en-AU"/>
        </w:rPr>
        <w:t xml:space="preserve"> </w:t>
      </w:r>
    </w:p>
    <w:p w14:paraId="2FAE04B9" w14:textId="51CE45A4" w:rsidR="006737D4" w:rsidRDefault="006737D4" w:rsidP="006737D4">
      <w:pPr>
        <w:pStyle w:val="Heading2"/>
        <w:numPr>
          <w:ilvl w:val="0"/>
          <w:numId w:val="6"/>
        </w:numPr>
        <w:ind w:left="426" w:hanging="426"/>
        <w:rPr>
          <w:rFonts w:eastAsia="Calibri"/>
        </w:rPr>
      </w:pPr>
      <w:r w:rsidRPr="0033605F">
        <w:rPr>
          <w:rFonts w:eastAsia="Calibri"/>
        </w:rPr>
        <w:t>Can someone from the Community Grants Hub help me with my application?</w:t>
      </w:r>
    </w:p>
    <w:p w14:paraId="41F80AA5" w14:textId="77777777" w:rsidR="006737D4" w:rsidRPr="0033605F" w:rsidRDefault="006737D4" w:rsidP="006737D4">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63BD22D2" w14:textId="77777777" w:rsidR="006737D4" w:rsidRDefault="006737D4" w:rsidP="006737D4">
      <w:pPr>
        <w:pStyle w:val="Heading2"/>
        <w:numPr>
          <w:ilvl w:val="0"/>
          <w:numId w:val="6"/>
        </w:numPr>
        <w:ind w:left="426" w:hanging="426"/>
        <w:rPr>
          <w:rFonts w:eastAsia="Calibri"/>
        </w:rPr>
      </w:pPr>
      <w:proofErr w:type="gramStart"/>
      <w:r w:rsidRPr="0033605F">
        <w:rPr>
          <w:rFonts w:eastAsia="Calibri"/>
        </w:rPr>
        <w:t>Who</w:t>
      </w:r>
      <w:proofErr w:type="gramEnd"/>
      <w:r w:rsidRPr="0033605F">
        <w:rPr>
          <w:rFonts w:eastAsia="Calibri"/>
        </w:rPr>
        <w:t xml:space="preserve"> do I contact if I’m having trouble using or submitting an application form?</w:t>
      </w:r>
    </w:p>
    <w:p w14:paraId="69EDCC0C" w14:textId="77777777" w:rsidR="006737D4" w:rsidRPr="0033605F" w:rsidRDefault="006737D4" w:rsidP="006737D4">
      <w:pPr>
        <w:ind w:left="426"/>
        <w:rPr>
          <w:lang w:eastAsia="en-AU"/>
        </w:rPr>
      </w:pPr>
      <w:r>
        <w:rPr>
          <w:lang w:eastAsia="en-AU"/>
        </w:rPr>
        <w:t>If you require help or support in using and/or submitting an application form on the Community Grants Hub website, please call 1800 020 283 or TTY 1800 555 677.</w:t>
      </w:r>
    </w:p>
    <w:p w14:paraId="48DA1A94" w14:textId="360E1B14" w:rsidR="00482FBC" w:rsidRPr="00482FBC" w:rsidRDefault="00482FBC" w:rsidP="00482FBC">
      <w:pPr>
        <w:pStyle w:val="Heading2"/>
        <w:numPr>
          <w:ilvl w:val="0"/>
          <w:numId w:val="6"/>
        </w:numPr>
        <w:ind w:left="426" w:hanging="426"/>
        <w:rPr>
          <w:rFonts w:eastAsia="Calibri"/>
        </w:rPr>
      </w:pPr>
      <w:proofErr w:type="gramStart"/>
      <w:r w:rsidRPr="00482FBC">
        <w:rPr>
          <w:rFonts w:eastAsia="Calibri"/>
        </w:rPr>
        <w:lastRenderedPageBreak/>
        <w:t>I’m</w:t>
      </w:r>
      <w:proofErr w:type="gramEnd"/>
      <w:r w:rsidRPr="00482FBC">
        <w:rPr>
          <w:rFonts w:eastAsia="Calibri"/>
        </w:rPr>
        <w:t xml:space="preserve"> not familiar with using technology, what do I do? </w:t>
      </w:r>
    </w:p>
    <w:p w14:paraId="7AB6A3A9" w14:textId="581B4531" w:rsidR="00207E74" w:rsidRDefault="00482FBC" w:rsidP="00B077CF">
      <w:pPr>
        <w:ind w:left="426"/>
        <w:rPr>
          <w:lang w:eastAsia="en-AU"/>
        </w:rPr>
      </w:pPr>
      <w:r>
        <w:t xml:space="preserve">If you or members of your organisation require digital training, support can be accessed through the Department of Social Services’ initiative </w:t>
      </w:r>
      <w:hyperlink r:id="rId16" w:history="1">
        <w:proofErr w:type="gramStart"/>
        <w:r w:rsidRPr="00152936">
          <w:rPr>
            <w:rStyle w:val="Hyperlink"/>
            <w:i/>
            <w:iCs/>
          </w:rPr>
          <w:t>Be</w:t>
        </w:r>
        <w:proofErr w:type="gramEnd"/>
        <w:r w:rsidRPr="00152936">
          <w:rPr>
            <w:rStyle w:val="Hyperlink"/>
            <w:i/>
            <w:iCs/>
          </w:rPr>
          <w:t xml:space="preserv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17" w:history="1">
        <w:r w:rsidRPr="00152936">
          <w:rPr>
            <w:rStyle w:val="Hyperlink"/>
            <w:i/>
            <w:iCs/>
          </w:rPr>
          <w:t>Be Connected website</w:t>
        </w:r>
      </w:hyperlink>
      <w:r>
        <w:rPr>
          <w:i/>
          <w:iCs/>
        </w:rPr>
        <w:t>.</w:t>
      </w:r>
    </w:p>
    <w:p w14:paraId="47E8E8DC" w14:textId="3F319E9A" w:rsidR="00175F66" w:rsidRDefault="00175F66" w:rsidP="00046AC0">
      <w:pPr>
        <w:pStyle w:val="Heading2"/>
        <w:numPr>
          <w:ilvl w:val="0"/>
          <w:numId w:val="6"/>
        </w:numPr>
        <w:ind w:left="426" w:hanging="426"/>
        <w:rPr>
          <w:rFonts w:eastAsia="Calibri"/>
        </w:rPr>
      </w:pPr>
      <w:r>
        <w:rPr>
          <w:rFonts w:eastAsia="Calibri"/>
        </w:rPr>
        <w:t>Will DVA still be involved in assessing the grants?</w:t>
      </w:r>
    </w:p>
    <w:p w14:paraId="3DF6CCB6" w14:textId="77777777" w:rsidR="00DC07F1" w:rsidRDefault="00175F66" w:rsidP="00175F66">
      <w:pPr>
        <w:pStyle w:val="BodyText"/>
        <w:ind w:left="426"/>
        <w:rPr>
          <w:rFonts w:ascii="Arial" w:hAnsi="Arial" w:cstheme="minorBidi"/>
          <w:color w:val="auto"/>
          <w:szCs w:val="22"/>
          <w:lang w:eastAsia="en-AU"/>
        </w:rPr>
      </w:pPr>
      <w:r w:rsidRPr="00175F66">
        <w:rPr>
          <w:rFonts w:ascii="Arial" w:hAnsi="Arial" w:cstheme="minorBidi"/>
          <w:color w:val="auto"/>
          <w:szCs w:val="22"/>
          <w:lang w:eastAsia="en-AU"/>
        </w:rPr>
        <w:t xml:space="preserve">DVA staff working in the Hub will support DVA’s grant programs. DVA as a Department will retain responsibility </w:t>
      </w:r>
      <w:proofErr w:type="gramStart"/>
      <w:r w:rsidRPr="00175F66">
        <w:rPr>
          <w:rFonts w:ascii="Arial" w:hAnsi="Arial" w:cstheme="minorBidi"/>
          <w:color w:val="auto"/>
          <w:szCs w:val="22"/>
          <w:lang w:eastAsia="en-AU"/>
        </w:rPr>
        <w:t>for</w:t>
      </w:r>
      <w:proofErr w:type="gramEnd"/>
      <w:r w:rsidRPr="00175F66">
        <w:rPr>
          <w:rFonts w:ascii="Arial" w:hAnsi="Arial" w:cstheme="minorBidi"/>
          <w:color w:val="auto"/>
          <w:szCs w:val="22"/>
          <w:lang w:eastAsia="en-AU"/>
        </w:rPr>
        <w:t xml:space="preserve">: </w:t>
      </w:r>
    </w:p>
    <w:p w14:paraId="63F38767" w14:textId="77777777" w:rsidR="00DC07F1" w:rsidRDefault="00175F66" w:rsidP="00DC07F1">
      <w:pPr>
        <w:pStyle w:val="BodyText"/>
        <w:numPr>
          <w:ilvl w:val="0"/>
          <w:numId w:val="29"/>
        </w:numPr>
        <w:rPr>
          <w:rFonts w:ascii="Arial" w:hAnsi="Arial" w:cstheme="minorBidi"/>
          <w:color w:val="auto"/>
          <w:szCs w:val="22"/>
          <w:lang w:eastAsia="en-AU"/>
        </w:rPr>
      </w:pPr>
      <w:r w:rsidRPr="00175F66">
        <w:rPr>
          <w:rFonts w:ascii="Arial" w:hAnsi="Arial" w:cstheme="minorBidi"/>
          <w:color w:val="auto"/>
          <w:szCs w:val="22"/>
          <w:lang w:eastAsia="en-AU"/>
        </w:rPr>
        <w:t>policy of its grants programs</w:t>
      </w:r>
    </w:p>
    <w:p w14:paraId="76E60064" w14:textId="77777777" w:rsidR="00DC07F1" w:rsidRDefault="00175F66" w:rsidP="00DC07F1">
      <w:pPr>
        <w:pStyle w:val="BodyText"/>
        <w:numPr>
          <w:ilvl w:val="0"/>
          <w:numId w:val="29"/>
        </w:numPr>
        <w:rPr>
          <w:rFonts w:ascii="Arial" w:hAnsi="Arial" w:cstheme="minorBidi"/>
          <w:color w:val="auto"/>
          <w:szCs w:val="22"/>
          <w:lang w:eastAsia="en-AU"/>
        </w:rPr>
      </w:pPr>
      <w:r w:rsidRPr="00175F66">
        <w:rPr>
          <w:rFonts w:ascii="Arial" w:hAnsi="Arial" w:cstheme="minorBidi"/>
          <w:color w:val="auto"/>
          <w:szCs w:val="22"/>
          <w:lang w:eastAsia="en-AU"/>
        </w:rPr>
        <w:t>ensuring the work of the Hub meets DVA’s quality standards</w:t>
      </w:r>
    </w:p>
    <w:p w14:paraId="3D73E68A" w14:textId="77777777" w:rsidR="00DC07F1" w:rsidRDefault="00175F66" w:rsidP="00DC07F1">
      <w:pPr>
        <w:pStyle w:val="BodyText"/>
        <w:numPr>
          <w:ilvl w:val="0"/>
          <w:numId w:val="29"/>
        </w:numPr>
        <w:rPr>
          <w:rFonts w:ascii="Arial" w:hAnsi="Arial" w:cstheme="minorBidi"/>
          <w:color w:val="auto"/>
          <w:szCs w:val="22"/>
          <w:lang w:eastAsia="en-AU"/>
        </w:rPr>
      </w:pPr>
      <w:r w:rsidRPr="00175F66">
        <w:rPr>
          <w:rFonts w:ascii="Arial" w:hAnsi="Arial" w:cstheme="minorBidi"/>
          <w:color w:val="auto"/>
          <w:szCs w:val="22"/>
          <w:lang w:eastAsia="en-AU"/>
        </w:rPr>
        <w:t>briefing the Minister on recommended grants</w:t>
      </w:r>
    </w:p>
    <w:p w14:paraId="6D9E50EF" w14:textId="63A49EFB" w:rsidR="00175F66" w:rsidRDefault="00175F66" w:rsidP="00DC07F1">
      <w:pPr>
        <w:pStyle w:val="BodyText"/>
        <w:numPr>
          <w:ilvl w:val="0"/>
          <w:numId w:val="29"/>
        </w:numPr>
        <w:rPr>
          <w:rFonts w:ascii="Arial" w:hAnsi="Arial" w:cstheme="minorBidi"/>
          <w:color w:val="auto"/>
          <w:szCs w:val="22"/>
          <w:lang w:eastAsia="en-AU"/>
        </w:rPr>
      </w:pPr>
      <w:proofErr w:type="gramStart"/>
      <w:r w:rsidRPr="00175F66">
        <w:rPr>
          <w:rFonts w:ascii="Arial" w:hAnsi="Arial" w:cstheme="minorBidi"/>
          <w:color w:val="auto"/>
          <w:szCs w:val="22"/>
          <w:lang w:eastAsia="en-AU"/>
        </w:rPr>
        <w:t>responding</w:t>
      </w:r>
      <w:proofErr w:type="gramEnd"/>
      <w:r w:rsidRPr="00175F66">
        <w:rPr>
          <w:rFonts w:ascii="Arial" w:hAnsi="Arial" w:cstheme="minorBidi"/>
          <w:color w:val="auto"/>
          <w:szCs w:val="22"/>
          <w:lang w:eastAsia="en-AU"/>
        </w:rPr>
        <w:t xml:space="preserve"> to any grants correspondence.</w:t>
      </w:r>
    </w:p>
    <w:p w14:paraId="1B0EAC0F" w14:textId="20BE845F" w:rsidR="008F19E1" w:rsidRDefault="008F19E1" w:rsidP="00046AC0">
      <w:pPr>
        <w:pStyle w:val="Heading2"/>
        <w:numPr>
          <w:ilvl w:val="0"/>
          <w:numId w:val="6"/>
        </w:numPr>
        <w:ind w:left="426" w:hanging="426"/>
        <w:rPr>
          <w:rFonts w:eastAsia="Calibri"/>
        </w:rPr>
      </w:pPr>
      <w:r>
        <w:rPr>
          <w:rFonts w:eastAsia="Calibri"/>
        </w:rPr>
        <w:t>Who will be approving DVA grants?</w:t>
      </w:r>
    </w:p>
    <w:p w14:paraId="4971B6EB" w14:textId="7C7BC3F8" w:rsidR="008F19E1" w:rsidRDefault="008F19E1" w:rsidP="00D9724C">
      <w:pPr>
        <w:ind w:left="426"/>
        <w:rPr>
          <w:lang w:eastAsia="en-AU"/>
        </w:rPr>
      </w:pPr>
      <w:r w:rsidRPr="00D9724C">
        <w:rPr>
          <w:lang w:eastAsia="en-AU"/>
        </w:rPr>
        <w:t>The Minister for Veterans’ Affairs (the</w:t>
      </w:r>
      <w:r w:rsidR="00DC07F1">
        <w:rPr>
          <w:lang w:eastAsia="en-AU"/>
        </w:rPr>
        <w:t xml:space="preserve"> decision maker) decides which g</w:t>
      </w:r>
      <w:r w:rsidRPr="00D9724C">
        <w:rPr>
          <w:lang w:eastAsia="en-AU"/>
        </w:rPr>
        <w:t>rants to approve</w:t>
      </w:r>
      <w:r w:rsidR="005D71D5">
        <w:rPr>
          <w:lang w:eastAsia="en-AU"/>
        </w:rPr>
        <w:t>,</w:t>
      </w:r>
      <w:r w:rsidR="003A7832">
        <w:rPr>
          <w:lang w:eastAsia="en-AU"/>
        </w:rPr>
        <w:t xml:space="preserve"> taking into account the recommendations made by the</w:t>
      </w:r>
      <w:r w:rsidR="00A3199F">
        <w:rPr>
          <w:lang w:eastAsia="en-AU"/>
        </w:rPr>
        <w:t xml:space="preserve"> Selection Advisory Panel</w:t>
      </w:r>
      <w:r w:rsidR="00F44E78">
        <w:rPr>
          <w:lang w:eastAsia="en-AU"/>
        </w:rPr>
        <w:t xml:space="preserve"> </w:t>
      </w:r>
      <w:r w:rsidR="00DC07F1">
        <w:rPr>
          <w:lang w:eastAsia="en-AU"/>
        </w:rPr>
        <w:t>and the availability of g</w:t>
      </w:r>
      <w:r w:rsidR="003A7832">
        <w:rPr>
          <w:lang w:eastAsia="en-AU"/>
        </w:rPr>
        <w:t>rant</w:t>
      </w:r>
      <w:r w:rsidR="00DC07F1">
        <w:rPr>
          <w:lang w:eastAsia="en-AU"/>
        </w:rPr>
        <w:t xml:space="preserve"> funds for the purposes of the g</w:t>
      </w:r>
      <w:r w:rsidR="003A7832">
        <w:rPr>
          <w:lang w:eastAsia="en-AU"/>
        </w:rPr>
        <w:t xml:space="preserve">rant program. </w:t>
      </w:r>
    </w:p>
    <w:p w14:paraId="2C63B135" w14:textId="77777777" w:rsidR="000F187D" w:rsidRPr="00496141" w:rsidRDefault="000F187D" w:rsidP="000F187D">
      <w:pPr>
        <w:pStyle w:val="Heading2"/>
        <w:numPr>
          <w:ilvl w:val="0"/>
          <w:numId w:val="6"/>
        </w:numPr>
        <w:ind w:left="426" w:hanging="426"/>
        <w:rPr>
          <w:rFonts w:eastAsia="Calibri"/>
        </w:rPr>
      </w:pPr>
      <w:r w:rsidRPr="00496141">
        <w:rPr>
          <w:rFonts w:eastAsia="Calibri"/>
        </w:rPr>
        <w:t>When will I know the outcome of my application?</w:t>
      </w:r>
    </w:p>
    <w:p w14:paraId="375AAB20" w14:textId="1109F38F" w:rsidR="000F187D" w:rsidRDefault="000F187D" w:rsidP="000F187D">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3E00992F" w14:textId="77777777" w:rsidR="00445EEE" w:rsidRDefault="00445EEE" w:rsidP="00445EEE">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12436183" w14:textId="35B12AFA" w:rsidR="00445EEE" w:rsidRDefault="00445EEE" w:rsidP="00445EEE">
      <w:pPr>
        <w:pStyle w:val="ListBullet"/>
        <w:spacing w:before="120" w:after="120"/>
        <w:ind w:left="786" w:hanging="360"/>
        <w:rPr>
          <w:lang w:eastAsia="en-AU"/>
        </w:rPr>
      </w:pPr>
      <w:r w:rsidRPr="00E40E6B">
        <w:rPr>
          <w:lang w:eastAsia="en-AU"/>
        </w:rPr>
        <w:t xml:space="preserve">There is no appeal mechanism for decisions to approve or not approve a </w:t>
      </w:r>
      <w:r w:rsidR="001E11BB">
        <w:rPr>
          <w:lang w:eastAsia="en-AU"/>
        </w:rPr>
        <w:t>g</w:t>
      </w:r>
      <w:r w:rsidRPr="00E40E6B">
        <w:rPr>
          <w:lang w:eastAsia="en-AU"/>
        </w:rPr>
        <w:t>rant.</w:t>
      </w:r>
    </w:p>
    <w:p w14:paraId="5C649A13" w14:textId="77777777" w:rsidR="00232D07" w:rsidRDefault="00E94149" w:rsidP="00232D07">
      <w:pPr>
        <w:pStyle w:val="Heading2"/>
        <w:numPr>
          <w:ilvl w:val="0"/>
          <w:numId w:val="6"/>
        </w:numPr>
        <w:ind w:left="426" w:hanging="426"/>
      </w:pPr>
      <w:r w:rsidRPr="005D71D5">
        <w:t xml:space="preserve"> </w:t>
      </w:r>
      <w:r w:rsidR="005D71D5" w:rsidRPr="003131CC">
        <w:t>Where should I go for further information?</w:t>
      </w:r>
    </w:p>
    <w:p w14:paraId="58E592AB" w14:textId="67BF20FC" w:rsidR="00E94149" w:rsidRPr="005D71D5" w:rsidRDefault="00E94149" w:rsidP="00232D07">
      <w:pPr>
        <w:ind w:left="426"/>
        <w:rPr>
          <w:lang w:eastAsia="en-AU"/>
        </w:rPr>
      </w:pPr>
      <w:r w:rsidRPr="00232D07">
        <w:rPr>
          <w:lang w:eastAsia="en-AU"/>
        </w:rPr>
        <w:t>Please email your enquiries to</w:t>
      </w:r>
      <w:r w:rsidRPr="00A53743">
        <w:rPr>
          <w:lang w:eastAsia="en-AU"/>
        </w:rPr>
        <w:t xml:space="preserve"> </w:t>
      </w:r>
      <w:hyperlink r:id="rId18" w:history="1">
        <w:r w:rsidR="00232D07" w:rsidRPr="00A53743">
          <w:rPr>
            <w:rStyle w:val="Hyperlink"/>
          </w:rPr>
          <w:t>support@communitygrants.gov.au</w:t>
        </w:r>
      </w:hyperlink>
      <w:r w:rsidR="00232D07">
        <w:rPr>
          <w:rStyle w:val="Hyperlink"/>
        </w:rPr>
        <w:t xml:space="preserve">. </w:t>
      </w:r>
    </w:p>
    <w:p w14:paraId="4DA63184" w14:textId="77777777" w:rsidR="00DC07F1" w:rsidRDefault="003F19FA" w:rsidP="003F19FA">
      <w:pPr>
        <w:ind w:left="426"/>
        <w:rPr>
          <w:lang w:eastAsia="en-AU"/>
        </w:rPr>
      </w:pPr>
      <w:r>
        <w:rPr>
          <w:lang w:eastAsia="en-AU"/>
        </w:rPr>
        <w:t xml:space="preserve">More information about </w:t>
      </w:r>
      <w:r w:rsidR="00DC07F1">
        <w:rPr>
          <w:lang w:eastAsia="en-AU"/>
        </w:rPr>
        <w:t xml:space="preserve">this grant </w:t>
      </w:r>
      <w:proofErr w:type="gramStart"/>
      <w:r w:rsidR="00DC07F1">
        <w:rPr>
          <w:lang w:eastAsia="en-AU"/>
        </w:rPr>
        <w:t>can be found</w:t>
      </w:r>
      <w:proofErr w:type="gramEnd"/>
      <w:r w:rsidR="00DC07F1">
        <w:rPr>
          <w:lang w:eastAsia="en-AU"/>
        </w:rPr>
        <w:t xml:space="preserve"> in the grant opportunity g</w:t>
      </w:r>
      <w:r>
        <w:rPr>
          <w:lang w:eastAsia="en-AU"/>
        </w:rPr>
        <w:t xml:space="preserve">uidelines. If you have any questions during the application period, please contact the Community Grants Hub on 1800 020 283 or email to support@communitygrants.gov.au. </w:t>
      </w:r>
    </w:p>
    <w:p w14:paraId="7A3897F6" w14:textId="7BC676E2" w:rsidR="00E94149" w:rsidRPr="003F19FA" w:rsidRDefault="003F19FA" w:rsidP="003F19FA">
      <w:pPr>
        <w:ind w:left="426"/>
        <w:rPr>
          <w:lang w:eastAsia="en-AU"/>
        </w:rPr>
      </w:pPr>
      <w:r>
        <w:rPr>
          <w:lang w:eastAsia="en-AU"/>
        </w:rPr>
        <w:t xml:space="preserve">The </w:t>
      </w:r>
      <w:r w:rsidRPr="003F19FA">
        <w:rPr>
          <w:lang w:eastAsia="en-AU"/>
        </w:rPr>
        <w:t xml:space="preserve">Community Grants Hub </w:t>
      </w:r>
      <w:r>
        <w:rPr>
          <w:lang w:eastAsia="en-AU"/>
        </w:rPr>
        <w:t>will respond to emailed questions within five working days.</w:t>
      </w:r>
    </w:p>
    <w:p w14:paraId="07570DF3" w14:textId="020C6B0D" w:rsidR="0059000C" w:rsidRPr="00F320FA" w:rsidRDefault="0059000C" w:rsidP="00CC1B7B">
      <w:pPr>
        <w:rPr>
          <w:b/>
          <w:sz w:val="20"/>
        </w:rPr>
      </w:pPr>
    </w:p>
    <w:sectPr w:rsidR="0059000C" w:rsidRPr="00F320FA" w:rsidSect="00105397">
      <w:headerReference w:type="default" r:id="rId19"/>
      <w:footerReference w:type="default" r:id="rId20"/>
      <w:headerReference w:type="first" r:id="rId2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755E" w14:textId="77777777" w:rsidR="00885A0B" w:rsidRDefault="00885A0B" w:rsidP="00772718">
      <w:pPr>
        <w:spacing w:line="240" w:lineRule="auto"/>
      </w:pPr>
      <w:r>
        <w:separator/>
      </w:r>
    </w:p>
  </w:endnote>
  <w:endnote w:type="continuationSeparator" w:id="0">
    <w:p w14:paraId="3133C175" w14:textId="77777777" w:rsidR="00885A0B" w:rsidRDefault="00885A0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3E746" w14:textId="77777777" w:rsidR="00885A0B" w:rsidRDefault="00885A0B" w:rsidP="00772718">
      <w:pPr>
        <w:spacing w:line="240" w:lineRule="auto"/>
      </w:pPr>
      <w:r>
        <w:separator/>
      </w:r>
    </w:p>
  </w:footnote>
  <w:footnote w:type="continuationSeparator" w:id="0">
    <w:p w14:paraId="1986C778" w14:textId="77777777" w:rsidR="00885A0B" w:rsidRDefault="00885A0B" w:rsidP="00772718">
      <w:pPr>
        <w:spacing w:line="240" w:lineRule="auto"/>
      </w:pPr>
      <w:r>
        <w:continuationSeparator/>
      </w:r>
    </w:p>
  </w:footnote>
  <w:footnote w:id="1">
    <w:p w14:paraId="296D8D8E" w14:textId="77777777" w:rsidR="00A3199F" w:rsidRPr="00F34280" w:rsidRDefault="00A3199F" w:rsidP="00A3199F">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p>
  </w:footnote>
  <w:footnote w:id="2">
    <w:p w14:paraId="6ADC47EA" w14:textId="77777777" w:rsidR="00A3199F" w:rsidRPr="007767B5" w:rsidRDefault="00A3199F" w:rsidP="00A3199F">
      <w:pPr>
        <w:pStyle w:val="FootnoteText"/>
        <w:rPr>
          <w:sz w:val="16"/>
          <w:szCs w:val="16"/>
        </w:rPr>
      </w:pPr>
      <w:r>
        <w:rPr>
          <w:rStyle w:val="FootnoteReference"/>
        </w:rPr>
        <w:footnoteRef/>
      </w:r>
      <w:r>
        <w:t xml:space="preserve"> </w:t>
      </w:r>
      <w:r w:rsidRPr="007767B5">
        <w:rPr>
          <w:sz w:val="16"/>
          <w:szCs w:val="16"/>
        </w:rPr>
        <w:t>Trusts are not legal entities in their own right – to be eligible, only the Trustee for the Trust can apply by providing the signed Trust Deed and any subsequent variations with the Application Form</w:t>
      </w:r>
    </w:p>
  </w:footnote>
  <w:footnote w:id="3">
    <w:p w14:paraId="1FBFD937" w14:textId="2A97159B" w:rsidR="00A3199F" w:rsidRPr="007767B5" w:rsidRDefault="00A3199F" w:rsidP="00A3199F">
      <w:pPr>
        <w:pStyle w:val="FootnoteText"/>
        <w:rPr>
          <w:sz w:val="16"/>
          <w:szCs w:val="16"/>
        </w:rPr>
      </w:pPr>
      <w:r w:rsidRPr="007767B5">
        <w:rPr>
          <w:rStyle w:val="FootnoteReference"/>
          <w:sz w:val="16"/>
          <w:szCs w:val="16"/>
        </w:rPr>
        <w:footnoteRef/>
      </w:r>
      <w:r w:rsidRPr="007767B5">
        <w:rPr>
          <w:sz w:val="16"/>
          <w:szCs w:val="16"/>
        </w:rPr>
        <w:t xml:space="preserve"> The Australian Government recognises that some organisations may seek to form consortia in order to apply for a </w:t>
      </w:r>
      <w:r w:rsidR="00DC07F1">
        <w:rPr>
          <w:sz w:val="16"/>
          <w:szCs w:val="16"/>
        </w:rPr>
        <w:t>g</w:t>
      </w:r>
      <w:r w:rsidRPr="007767B5">
        <w:rPr>
          <w:sz w:val="16"/>
          <w:szCs w:val="16"/>
        </w:rPr>
        <w:t>rant under the Program. Consortia are eligible to apply and the relevant conditions applicable to consortia are at 7.2 ‘Joint (partnership/consortia/subcontractor) Applications’ of the Grant Opportunity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bookmarkStart w:id="0" w:name="_GoBack"/>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E223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33108"/>
    <w:multiLevelType w:val="hybridMultilevel"/>
    <w:tmpl w:val="72C2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2715E7F"/>
    <w:multiLevelType w:val="hybridMultilevel"/>
    <w:tmpl w:val="D892DA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E74512"/>
    <w:multiLevelType w:val="hybridMultilevel"/>
    <w:tmpl w:val="98D48CAE"/>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B357F5"/>
    <w:multiLevelType w:val="hybridMultilevel"/>
    <w:tmpl w:val="3FE0BD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BBE5EEF"/>
    <w:multiLevelType w:val="hybridMultilevel"/>
    <w:tmpl w:val="343063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221552"/>
    <w:multiLevelType w:val="hybridMultilevel"/>
    <w:tmpl w:val="45B20E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A834CC1"/>
    <w:multiLevelType w:val="hybridMultilevel"/>
    <w:tmpl w:val="96DE6A4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60A60E05"/>
    <w:multiLevelType w:val="hybridMultilevel"/>
    <w:tmpl w:val="F44004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2"/>
  </w:num>
  <w:num w:numId="3">
    <w:abstractNumId w:val="10"/>
  </w:num>
  <w:num w:numId="4">
    <w:abstractNumId w:val="18"/>
  </w:num>
  <w:num w:numId="5">
    <w:abstractNumId w:val="16"/>
  </w:num>
  <w:num w:numId="6">
    <w:abstractNumId w:val="8"/>
  </w:num>
  <w:num w:numId="7">
    <w:abstractNumId w:val="6"/>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19"/>
  </w:num>
  <w:num w:numId="13">
    <w:abstractNumId w:val="1"/>
  </w:num>
  <w:num w:numId="14">
    <w:abstractNumId w:val="23"/>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1"/>
  </w:num>
  <w:num w:numId="20">
    <w:abstractNumId w:val="19"/>
  </w:num>
  <w:num w:numId="21">
    <w:abstractNumId w:val="19"/>
  </w:num>
  <w:num w:numId="22">
    <w:abstractNumId w:val="20"/>
  </w:num>
  <w:num w:numId="23">
    <w:abstractNumId w:val="7"/>
  </w:num>
  <w:num w:numId="24">
    <w:abstractNumId w:val="7"/>
  </w:num>
  <w:num w:numId="25">
    <w:abstractNumId w:val="14"/>
  </w:num>
  <w:num w:numId="26">
    <w:abstractNumId w:val="2"/>
  </w:num>
  <w:num w:numId="27">
    <w:abstractNumId w:val="9"/>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9B"/>
    <w:rsid w:val="00004A79"/>
    <w:rsid w:val="00006D7F"/>
    <w:rsid w:val="00007DE9"/>
    <w:rsid w:val="00015AE4"/>
    <w:rsid w:val="000202AB"/>
    <w:rsid w:val="00025A28"/>
    <w:rsid w:val="00026306"/>
    <w:rsid w:val="0003018E"/>
    <w:rsid w:val="00033BC3"/>
    <w:rsid w:val="00036DE1"/>
    <w:rsid w:val="00044E09"/>
    <w:rsid w:val="00046AC0"/>
    <w:rsid w:val="0004784D"/>
    <w:rsid w:val="00053A00"/>
    <w:rsid w:val="000614E4"/>
    <w:rsid w:val="00063FF0"/>
    <w:rsid w:val="00065C17"/>
    <w:rsid w:val="00076036"/>
    <w:rsid w:val="00085835"/>
    <w:rsid w:val="00091C4B"/>
    <w:rsid w:val="000A05B3"/>
    <w:rsid w:val="000A74AF"/>
    <w:rsid w:val="000A7649"/>
    <w:rsid w:val="000B6C00"/>
    <w:rsid w:val="000B71F8"/>
    <w:rsid w:val="000C1F06"/>
    <w:rsid w:val="000C4790"/>
    <w:rsid w:val="000C6E1D"/>
    <w:rsid w:val="000D39BB"/>
    <w:rsid w:val="000E6B5E"/>
    <w:rsid w:val="000F187D"/>
    <w:rsid w:val="000F1DD1"/>
    <w:rsid w:val="000F28B8"/>
    <w:rsid w:val="000F3766"/>
    <w:rsid w:val="0010115C"/>
    <w:rsid w:val="00101E84"/>
    <w:rsid w:val="00102083"/>
    <w:rsid w:val="00105397"/>
    <w:rsid w:val="00106FC4"/>
    <w:rsid w:val="00111F0C"/>
    <w:rsid w:val="001352EA"/>
    <w:rsid w:val="001354F8"/>
    <w:rsid w:val="00145E2D"/>
    <w:rsid w:val="00150059"/>
    <w:rsid w:val="00152936"/>
    <w:rsid w:val="00161914"/>
    <w:rsid w:val="0016612C"/>
    <w:rsid w:val="00175F66"/>
    <w:rsid w:val="001763D4"/>
    <w:rsid w:val="00180AF7"/>
    <w:rsid w:val="00181433"/>
    <w:rsid w:val="001834DD"/>
    <w:rsid w:val="001C096E"/>
    <w:rsid w:val="001C53CE"/>
    <w:rsid w:val="001C5411"/>
    <w:rsid w:val="001C5D96"/>
    <w:rsid w:val="001C6A5A"/>
    <w:rsid w:val="001D341B"/>
    <w:rsid w:val="001E11BB"/>
    <w:rsid w:val="001E3D2B"/>
    <w:rsid w:val="001E5CCD"/>
    <w:rsid w:val="001E66CE"/>
    <w:rsid w:val="00207788"/>
    <w:rsid w:val="00207E74"/>
    <w:rsid w:val="00221DC2"/>
    <w:rsid w:val="00232D07"/>
    <w:rsid w:val="00242025"/>
    <w:rsid w:val="00244A6B"/>
    <w:rsid w:val="00244B48"/>
    <w:rsid w:val="00245DC2"/>
    <w:rsid w:val="002573D5"/>
    <w:rsid w:val="00264E26"/>
    <w:rsid w:val="00265580"/>
    <w:rsid w:val="00280E74"/>
    <w:rsid w:val="002A41E1"/>
    <w:rsid w:val="002A727C"/>
    <w:rsid w:val="002B1491"/>
    <w:rsid w:val="002B6574"/>
    <w:rsid w:val="002D4D48"/>
    <w:rsid w:val="002E2177"/>
    <w:rsid w:val="002E21D2"/>
    <w:rsid w:val="002E4128"/>
    <w:rsid w:val="002F7D3C"/>
    <w:rsid w:val="00305720"/>
    <w:rsid w:val="003123E7"/>
    <w:rsid w:val="003131AB"/>
    <w:rsid w:val="00321481"/>
    <w:rsid w:val="003217BE"/>
    <w:rsid w:val="00324D7F"/>
    <w:rsid w:val="00355677"/>
    <w:rsid w:val="003559FD"/>
    <w:rsid w:val="0038320A"/>
    <w:rsid w:val="00391AB9"/>
    <w:rsid w:val="003A7832"/>
    <w:rsid w:val="003C5394"/>
    <w:rsid w:val="003D0647"/>
    <w:rsid w:val="003D1265"/>
    <w:rsid w:val="003D3621"/>
    <w:rsid w:val="003D3B1D"/>
    <w:rsid w:val="003D5DBE"/>
    <w:rsid w:val="003E062C"/>
    <w:rsid w:val="003E1D80"/>
    <w:rsid w:val="003E7D64"/>
    <w:rsid w:val="003F19FA"/>
    <w:rsid w:val="00404841"/>
    <w:rsid w:val="00412059"/>
    <w:rsid w:val="0041496C"/>
    <w:rsid w:val="00423C1C"/>
    <w:rsid w:val="00425633"/>
    <w:rsid w:val="00426EBC"/>
    <w:rsid w:val="00432076"/>
    <w:rsid w:val="00441E79"/>
    <w:rsid w:val="00445EEE"/>
    <w:rsid w:val="00450486"/>
    <w:rsid w:val="00464955"/>
    <w:rsid w:val="00465082"/>
    <w:rsid w:val="004709E9"/>
    <w:rsid w:val="00476F0A"/>
    <w:rsid w:val="00482FBC"/>
    <w:rsid w:val="00483A58"/>
    <w:rsid w:val="004845E7"/>
    <w:rsid w:val="00486155"/>
    <w:rsid w:val="00487F19"/>
    <w:rsid w:val="004916F8"/>
    <w:rsid w:val="004924DA"/>
    <w:rsid w:val="00494CB3"/>
    <w:rsid w:val="004D700E"/>
    <w:rsid w:val="004D7F17"/>
    <w:rsid w:val="004E0670"/>
    <w:rsid w:val="004E0CBC"/>
    <w:rsid w:val="004E7F37"/>
    <w:rsid w:val="004F31BA"/>
    <w:rsid w:val="00510442"/>
    <w:rsid w:val="0051299F"/>
    <w:rsid w:val="00516672"/>
    <w:rsid w:val="00526B85"/>
    <w:rsid w:val="005306A1"/>
    <w:rsid w:val="00545385"/>
    <w:rsid w:val="0059000C"/>
    <w:rsid w:val="00591F4C"/>
    <w:rsid w:val="005A02A1"/>
    <w:rsid w:val="005A0CA3"/>
    <w:rsid w:val="005A2813"/>
    <w:rsid w:val="005B18DB"/>
    <w:rsid w:val="005B5632"/>
    <w:rsid w:val="005C6F84"/>
    <w:rsid w:val="005D1E2D"/>
    <w:rsid w:val="005D5B5B"/>
    <w:rsid w:val="005D6D33"/>
    <w:rsid w:val="005D71D5"/>
    <w:rsid w:val="005D7A24"/>
    <w:rsid w:val="00616E56"/>
    <w:rsid w:val="00616EBA"/>
    <w:rsid w:val="00625ADB"/>
    <w:rsid w:val="006318AA"/>
    <w:rsid w:val="00632699"/>
    <w:rsid w:val="00632C08"/>
    <w:rsid w:val="00636883"/>
    <w:rsid w:val="00637EE9"/>
    <w:rsid w:val="006468F4"/>
    <w:rsid w:val="0065294E"/>
    <w:rsid w:val="00652992"/>
    <w:rsid w:val="00654C42"/>
    <w:rsid w:val="006565CC"/>
    <w:rsid w:val="00660CCF"/>
    <w:rsid w:val="00667BD4"/>
    <w:rsid w:val="0067074A"/>
    <w:rsid w:val="00672994"/>
    <w:rsid w:val="006737D4"/>
    <w:rsid w:val="006B3928"/>
    <w:rsid w:val="006C15C5"/>
    <w:rsid w:val="006D02FF"/>
    <w:rsid w:val="006E5BAE"/>
    <w:rsid w:val="006F7499"/>
    <w:rsid w:val="00723EA3"/>
    <w:rsid w:val="00726414"/>
    <w:rsid w:val="00730F69"/>
    <w:rsid w:val="00732DA4"/>
    <w:rsid w:val="007330E1"/>
    <w:rsid w:val="00736A76"/>
    <w:rsid w:val="007413C9"/>
    <w:rsid w:val="00743278"/>
    <w:rsid w:val="00752C6B"/>
    <w:rsid w:val="00760CE6"/>
    <w:rsid w:val="0076433F"/>
    <w:rsid w:val="007643A1"/>
    <w:rsid w:val="00765764"/>
    <w:rsid w:val="007719C9"/>
    <w:rsid w:val="00772718"/>
    <w:rsid w:val="007732C4"/>
    <w:rsid w:val="007767B5"/>
    <w:rsid w:val="0077730A"/>
    <w:rsid w:val="007B064D"/>
    <w:rsid w:val="007B2642"/>
    <w:rsid w:val="007D30A8"/>
    <w:rsid w:val="007E0445"/>
    <w:rsid w:val="007E40A0"/>
    <w:rsid w:val="007E5525"/>
    <w:rsid w:val="007F6378"/>
    <w:rsid w:val="007F6B85"/>
    <w:rsid w:val="0081005D"/>
    <w:rsid w:val="00812694"/>
    <w:rsid w:val="00813683"/>
    <w:rsid w:val="00814FB1"/>
    <w:rsid w:val="00820F20"/>
    <w:rsid w:val="0082528A"/>
    <w:rsid w:val="00825754"/>
    <w:rsid w:val="00835210"/>
    <w:rsid w:val="00837283"/>
    <w:rsid w:val="008432A9"/>
    <w:rsid w:val="008449CC"/>
    <w:rsid w:val="00844C2D"/>
    <w:rsid w:val="008555C6"/>
    <w:rsid w:val="00860882"/>
    <w:rsid w:val="00866FA1"/>
    <w:rsid w:val="00870367"/>
    <w:rsid w:val="0087438E"/>
    <w:rsid w:val="00874A6C"/>
    <w:rsid w:val="00884668"/>
    <w:rsid w:val="00885A0B"/>
    <w:rsid w:val="008A1E85"/>
    <w:rsid w:val="008B250E"/>
    <w:rsid w:val="008B2B46"/>
    <w:rsid w:val="008B2C58"/>
    <w:rsid w:val="008E70FE"/>
    <w:rsid w:val="008F19E1"/>
    <w:rsid w:val="008F3F8B"/>
    <w:rsid w:val="009034C8"/>
    <w:rsid w:val="0090604C"/>
    <w:rsid w:val="00921840"/>
    <w:rsid w:val="009251E7"/>
    <w:rsid w:val="009331B4"/>
    <w:rsid w:val="009345F1"/>
    <w:rsid w:val="00944BBB"/>
    <w:rsid w:val="009547B6"/>
    <w:rsid w:val="00956754"/>
    <w:rsid w:val="00961072"/>
    <w:rsid w:val="00964CE1"/>
    <w:rsid w:val="0096636A"/>
    <w:rsid w:val="009720B9"/>
    <w:rsid w:val="00982554"/>
    <w:rsid w:val="009A0613"/>
    <w:rsid w:val="009B0001"/>
    <w:rsid w:val="009C6662"/>
    <w:rsid w:val="009D405C"/>
    <w:rsid w:val="009E0B17"/>
    <w:rsid w:val="009E750F"/>
    <w:rsid w:val="009F4711"/>
    <w:rsid w:val="00A04D96"/>
    <w:rsid w:val="00A0629B"/>
    <w:rsid w:val="00A14495"/>
    <w:rsid w:val="00A16BE1"/>
    <w:rsid w:val="00A3199F"/>
    <w:rsid w:val="00A454BF"/>
    <w:rsid w:val="00A52E3A"/>
    <w:rsid w:val="00A6374E"/>
    <w:rsid w:val="00A73815"/>
    <w:rsid w:val="00A745B2"/>
    <w:rsid w:val="00A77065"/>
    <w:rsid w:val="00A814CB"/>
    <w:rsid w:val="00A90D1B"/>
    <w:rsid w:val="00AA7651"/>
    <w:rsid w:val="00AC2D88"/>
    <w:rsid w:val="00AC304B"/>
    <w:rsid w:val="00AE38F0"/>
    <w:rsid w:val="00AF55F8"/>
    <w:rsid w:val="00B028F5"/>
    <w:rsid w:val="00B077CF"/>
    <w:rsid w:val="00B10ABA"/>
    <w:rsid w:val="00B12AC2"/>
    <w:rsid w:val="00B15A34"/>
    <w:rsid w:val="00B313FA"/>
    <w:rsid w:val="00B37573"/>
    <w:rsid w:val="00B420D4"/>
    <w:rsid w:val="00B42390"/>
    <w:rsid w:val="00B51F28"/>
    <w:rsid w:val="00B57910"/>
    <w:rsid w:val="00B7600D"/>
    <w:rsid w:val="00B95A8F"/>
    <w:rsid w:val="00B97F18"/>
    <w:rsid w:val="00BA6686"/>
    <w:rsid w:val="00BC093A"/>
    <w:rsid w:val="00BC0D31"/>
    <w:rsid w:val="00BC4ACC"/>
    <w:rsid w:val="00BC4FCC"/>
    <w:rsid w:val="00BD02F8"/>
    <w:rsid w:val="00C003CA"/>
    <w:rsid w:val="00C12E71"/>
    <w:rsid w:val="00C217A8"/>
    <w:rsid w:val="00C322A1"/>
    <w:rsid w:val="00C4188F"/>
    <w:rsid w:val="00C441B0"/>
    <w:rsid w:val="00C55F6C"/>
    <w:rsid w:val="00C6139C"/>
    <w:rsid w:val="00C819A4"/>
    <w:rsid w:val="00C82A1B"/>
    <w:rsid w:val="00C82E6F"/>
    <w:rsid w:val="00C84EA8"/>
    <w:rsid w:val="00C918A2"/>
    <w:rsid w:val="00C92998"/>
    <w:rsid w:val="00CA35E5"/>
    <w:rsid w:val="00CA720A"/>
    <w:rsid w:val="00CC1B7B"/>
    <w:rsid w:val="00CD38EE"/>
    <w:rsid w:val="00CD5925"/>
    <w:rsid w:val="00CE24F1"/>
    <w:rsid w:val="00CE557A"/>
    <w:rsid w:val="00D031B2"/>
    <w:rsid w:val="00D12BDC"/>
    <w:rsid w:val="00D1410C"/>
    <w:rsid w:val="00D17FAF"/>
    <w:rsid w:val="00D40D16"/>
    <w:rsid w:val="00D42E0E"/>
    <w:rsid w:val="00D548F0"/>
    <w:rsid w:val="00D54B39"/>
    <w:rsid w:val="00D5527C"/>
    <w:rsid w:val="00D57F79"/>
    <w:rsid w:val="00D64FAC"/>
    <w:rsid w:val="00D65704"/>
    <w:rsid w:val="00D668F6"/>
    <w:rsid w:val="00D7238D"/>
    <w:rsid w:val="00D80B8E"/>
    <w:rsid w:val="00D84803"/>
    <w:rsid w:val="00D84875"/>
    <w:rsid w:val="00D904F0"/>
    <w:rsid w:val="00D91378"/>
    <w:rsid w:val="00D91B18"/>
    <w:rsid w:val="00D9724C"/>
    <w:rsid w:val="00DC0747"/>
    <w:rsid w:val="00DC07F1"/>
    <w:rsid w:val="00DC2353"/>
    <w:rsid w:val="00DC2647"/>
    <w:rsid w:val="00DD1408"/>
    <w:rsid w:val="00DD1EBD"/>
    <w:rsid w:val="00DD356D"/>
    <w:rsid w:val="00DD6735"/>
    <w:rsid w:val="00DE1027"/>
    <w:rsid w:val="00DF0607"/>
    <w:rsid w:val="00DF136A"/>
    <w:rsid w:val="00DF1500"/>
    <w:rsid w:val="00DF77E8"/>
    <w:rsid w:val="00E0448C"/>
    <w:rsid w:val="00E13525"/>
    <w:rsid w:val="00E1635A"/>
    <w:rsid w:val="00E1641B"/>
    <w:rsid w:val="00E16DE7"/>
    <w:rsid w:val="00E21225"/>
    <w:rsid w:val="00E40E6B"/>
    <w:rsid w:val="00E47250"/>
    <w:rsid w:val="00E5101D"/>
    <w:rsid w:val="00E61535"/>
    <w:rsid w:val="00E84012"/>
    <w:rsid w:val="00E90944"/>
    <w:rsid w:val="00E91B38"/>
    <w:rsid w:val="00E9373C"/>
    <w:rsid w:val="00E94149"/>
    <w:rsid w:val="00EA0724"/>
    <w:rsid w:val="00EA0A01"/>
    <w:rsid w:val="00EA50A1"/>
    <w:rsid w:val="00EA6251"/>
    <w:rsid w:val="00EB2555"/>
    <w:rsid w:val="00EB6414"/>
    <w:rsid w:val="00ED0FE2"/>
    <w:rsid w:val="00EE0248"/>
    <w:rsid w:val="00EE5747"/>
    <w:rsid w:val="00EF3804"/>
    <w:rsid w:val="00EF5E05"/>
    <w:rsid w:val="00F05CC6"/>
    <w:rsid w:val="00F074EA"/>
    <w:rsid w:val="00F227AF"/>
    <w:rsid w:val="00F27370"/>
    <w:rsid w:val="00F320FA"/>
    <w:rsid w:val="00F36257"/>
    <w:rsid w:val="00F44E78"/>
    <w:rsid w:val="00F45EB9"/>
    <w:rsid w:val="00F5341C"/>
    <w:rsid w:val="00F55AA9"/>
    <w:rsid w:val="00F56954"/>
    <w:rsid w:val="00F61570"/>
    <w:rsid w:val="00F66049"/>
    <w:rsid w:val="00F75BCB"/>
    <w:rsid w:val="00F90176"/>
    <w:rsid w:val="00F920E3"/>
    <w:rsid w:val="00F948AF"/>
    <w:rsid w:val="00F963B8"/>
    <w:rsid w:val="00FA1EBF"/>
    <w:rsid w:val="00FA5A7B"/>
    <w:rsid w:val="00FA5D07"/>
    <w:rsid w:val="00FB11B1"/>
    <w:rsid w:val="00FC0935"/>
    <w:rsid w:val="00FD7800"/>
    <w:rsid w:val="00FD7F14"/>
    <w:rsid w:val="00FE00E8"/>
    <w:rsid w:val="00FF1BF9"/>
    <w:rsid w:val="00FF5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Default">
    <w:name w:val="Default"/>
    <w:rsid w:val="00EA50A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
    <w:basedOn w:val="Normal"/>
    <w:link w:val="ListParagraphChar"/>
    <w:uiPriority w:val="34"/>
    <w:qFormat/>
    <w:rsid w:val="00EA50A1"/>
    <w:pPr>
      <w:ind w:left="720"/>
      <w:contextualSpacing/>
    </w:pPr>
  </w:style>
  <w:style w:type="paragraph" w:styleId="CommentSubject">
    <w:name w:val="annotation subject"/>
    <w:basedOn w:val="CommentText"/>
    <w:next w:val="CommentText"/>
    <w:link w:val="CommentSubjectChar"/>
    <w:uiPriority w:val="99"/>
    <w:semiHidden/>
    <w:unhideWhenUsed/>
    <w:rsid w:val="00EA50A1"/>
    <w:rPr>
      <w:b/>
      <w:bCs/>
    </w:rPr>
  </w:style>
  <w:style w:type="character" w:customStyle="1" w:styleId="CommentSubjectChar">
    <w:name w:val="Comment Subject Char"/>
    <w:basedOn w:val="CommentTextChar"/>
    <w:link w:val="CommentSubject"/>
    <w:uiPriority w:val="99"/>
    <w:semiHidden/>
    <w:rsid w:val="00EA50A1"/>
    <w:rPr>
      <w:rFonts w:ascii="Arial" w:hAnsi="Arial" w:cstheme="minorBidi"/>
      <w:b/>
      <w:bCs/>
    </w:rPr>
  </w:style>
  <w:style w:type="paragraph" w:styleId="ListBullet2">
    <w:name w:val="List Bullet 2"/>
    <w:aliases w:val="Dot-dash bullet"/>
    <w:basedOn w:val="ListBullet"/>
    <w:rsid w:val="001354F8"/>
    <w:pPr>
      <w:numPr>
        <w:numId w:val="11"/>
      </w:numPr>
      <w:tabs>
        <w:tab w:val="clear" w:pos="717"/>
      </w:tabs>
      <w:spacing w:before="40" w:after="80" w:line="240" w:lineRule="auto"/>
      <w:ind w:left="454" w:hanging="454"/>
      <w:contextualSpacing w:val="0"/>
    </w:pPr>
    <w:rPr>
      <w:rFonts w:eastAsia="Times New Roman" w:cs="Times New Roman"/>
      <w:iCs/>
      <w:sz w:val="20"/>
      <w:szCs w:val="20"/>
    </w:rPr>
  </w:style>
  <w:style w:type="character" w:styleId="FootnoteReference">
    <w:name w:val="footnote reference"/>
    <w:basedOn w:val="DefaultParagraphFont"/>
    <w:uiPriority w:val="99"/>
    <w:rsid w:val="001354F8"/>
    <w:rPr>
      <w:rFonts w:cs="Times New Roman"/>
      <w:vertAlign w:val="superscript"/>
    </w:rPr>
  </w:style>
  <w:style w:type="paragraph" w:styleId="ListBullet">
    <w:name w:val="List Bullet"/>
    <w:basedOn w:val="Normal"/>
    <w:uiPriority w:val="99"/>
    <w:unhideWhenUsed/>
    <w:rsid w:val="001354F8"/>
    <w:pPr>
      <w:contextualSpacing/>
    </w:pPr>
  </w:style>
  <w:style w:type="paragraph" w:customStyle="1" w:styleId="highlightedtext">
    <w:name w:val="highlighted text"/>
    <w:basedOn w:val="Normal"/>
    <w:link w:val="highlightedtextChar"/>
    <w:qFormat/>
    <w:rsid w:val="0081005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1005D"/>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FF55DD"/>
    <w:pPr>
      <w:numPr>
        <w:numId w:val="14"/>
      </w:numPr>
      <w:suppressAutoHyphens/>
      <w:spacing w:before="120" w:after="60" w:line="280" w:lineRule="atLeast"/>
    </w:pPr>
    <w:rPr>
      <w:rFonts w:asciiTheme="minorHAnsi" w:hAnsiTheme="minorHAnsi"/>
      <w:iCs/>
    </w:rPr>
  </w:style>
  <w:style w:type="paragraph" w:customStyle="1" w:styleId="Bullet2">
    <w:name w:val="Bullet 2"/>
    <w:basedOn w:val="Bullet1"/>
    <w:qFormat/>
    <w:rsid w:val="00FF55DD"/>
    <w:pPr>
      <w:numPr>
        <w:ilvl w:val="1"/>
      </w:numPr>
    </w:pPr>
  </w:style>
  <w:style w:type="paragraph" w:customStyle="1" w:styleId="Bullet3">
    <w:name w:val="Bullet 3"/>
    <w:basedOn w:val="Bullet2"/>
    <w:qFormat/>
    <w:rsid w:val="00FF55DD"/>
    <w:pPr>
      <w:numPr>
        <w:ilvl w:val="2"/>
      </w:numPr>
    </w:pPr>
  </w:style>
  <w:style w:type="numbering" w:customStyle="1" w:styleId="BulletsList">
    <w:name w:val="Bullets List"/>
    <w:uiPriority w:val="99"/>
    <w:rsid w:val="00FF55DD"/>
    <w:pPr>
      <w:numPr>
        <w:numId w:val="14"/>
      </w:numPr>
    </w:pPr>
  </w:style>
  <w:style w:type="character" w:styleId="FollowedHyperlink">
    <w:name w:val="FollowedHyperlink"/>
    <w:basedOn w:val="DefaultParagraphFont"/>
    <w:uiPriority w:val="99"/>
    <w:semiHidden/>
    <w:unhideWhenUsed/>
    <w:rsid w:val="00A6374E"/>
    <w:rPr>
      <w:color w:val="800080" w:themeColor="followedHyperlink"/>
      <w:u w:val="single"/>
    </w:rPr>
  </w:style>
  <w:style w:type="numbering" w:customStyle="1" w:styleId="StyleNumbered">
    <w:name w:val="Style Numbered"/>
    <w:basedOn w:val="NoList"/>
    <w:rsid w:val="008A1E85"/>
    <w:pPr>
      <w:numPr>
        <w:numId w:val="18"/>
      </w:numPr>
    </w:p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8A1E85"/>
    <w:rPr>
      <w:rFonts w:ascii="Arial" w:hAnsi="Arial" w:cstheme="minorBidi"/>
      <w:sz w:val="22"/>
      <w:szCs w:val="22"/>
    </w:rPr>
  </w:style>
  <w:style w:type="paragraph" w:styleId="Revision">
    <w:name w:val="Revision"/>
    <w:hidden/>
    <w:uiPriority w:val="99"/>
    <w:semiHidden/>
    <w:rsid w:val="005D71D5"/>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857">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46119233">
      <w:bodyDiv w:val="1"/>
      <w:marLeft w:val="0"/>
      <w:marRight w:val="0"/>
      <w:marTop w:val="0"/>
      <w:marBottom w:val="0"/>
      <w:divBdr>
        <w:top w:val="none" w:sz="0" w:space="0" w:color="auto"/>
        <w:left w:val="none" w:sz="0" w:space="0" w:color="auto"/>
        <w:bottom w:val="none" w:sz="0" w:space="0" w:color="auto"/>
        <w:right w:val="none" w:sz="0" w:space="0" w:color="auto"/>
      </w:divBdr>
    </w:div>
    <w:div w:id="561603704">
      <w:bodyDiv w:val="1"/>
      <w:marLeft w:val="0"/>
      <w:marRight w:val="0"/>
      <w:marTop w:val="0"/>
      <w:marBottom w:val="0"/>
      <w:divBdr>
        <w:top w:val="none" w:sz="0" w:space="0" w:color="auto"/>
        <w:left w:val="none" w:sz="0" w:space="0" w:color="auto"/>
        <w:bottom w:val="none" w:sz="0" w:space="0" w:color="auto"/>
        <w:right w:val="none" w:sz="0" w:space="0" w:color="auto"/>
      </w:divBdr>
    </w:div>
    <w:div w:id="740296489">
      <w:bodyDiv w:val="1"/>
      <w:marLeft w:val="0"/>
      <w:marRight w:val="0"/>
      <w:marTop w:val="0"/>
      <w:marBottom w:val="0"/>
      <w:divBdr>
        <w:top w:val="none" w:sz="0" w:space="0" w:color="auto"/>
        <w:left w:val="none" w:sz="0" w:space="0" w:color="auto"/>
        <w:bottom w:val="none" w:sz="0" w:space="0" w:color="auto"/>
        <w:right w:val="none" w:sz="0" w:space="0" w:color="auto"/>
      </w:divBdr>
    </w:div>
    <w:div w:id="807169558">
      <w:bodyDiv w:val="1"/>
      <w:marLeft w:val="0"/>
      <w:marRight w:val="0"/>
      <w:marTop w:val="0"/>
      <w:marBottom w:val="0"/>
      <w:divBdr>
        <w:top w:val="none" w:sz="0" w:space="0" w:color="auto"/>
        <w:left w:val="none" w:sz="0" w:space="0" w:color="auto"/>
        <w:bottom w:val="none" w:sz="0" w:space="0" w:color="auto"/>
        <w:right w:val="none" w:sz="0" w:space="0" w:color="auto"/>
      </w:divBdr>
    </w:div>
    <w:div w:id="850223431">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52066098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43472784">
      <w:bodyDiv w:val="1"/>
      <w:marLeft w:val="0"/>
      <w:marRight w:val="0"/>
      <w:marTop w:val="0"/>
      <w:marBottom w:val="0"/>
      <w:divBdr>
        <w:top w:val="none" w:sz="0" w:space="0" w:color="auto"/>
        <w:left w:val="none" w:sz="0" w:space="0" w:color="auto"/>
        <w:bottom w:val="none" w:sz="0" w:space="0" w:color="auto"/>
        <w:right w:val="none" w:sz="0" w:space="0" w:color="auto"/>
      </w:divBdr>
    </w:div>
    <w:div w:id="20408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to.gov.au/Business/GST/" TargetMode="External"/><Relationship Id="rId17" Type="http://schemas.openxmlformats.org/officeDocument/2006/relationships/hyperlink" Target="https://www.dss.gov.au/seniors/be-connected-improving-digital-literacy-for-older-australians" TargetMode="External"/><Relationship Id="rId2" Type="http://schemas.openxmlformats.org/officeDocument/2006/relationships/customXml" Target="../customXml/item2.xml"/><Relationship Id="rId16" Type="http://schemas.openxmlformats.org/officeDocument/2006/relationships/hyperlink" Target="https://www.dss.gov.au/seniors/be-connected-improving-digital-literacy-for-older-austral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r.business.gov.au/" TargetMode="External"/><Relationship Id="rId5" Type="http://schemas.openxmlformats.org/officeDocument/2006/relationships/settings" Target="settings.xml"/><Relationship Id="rId15" Type="http://schemas.openxmlformats.org/officeDocument/2006/relationships/hyperlink" Target="https://www.communitygrants.gov.au/grants" TargetMode="External"/><Relationship Id="rId23" Type="http://schemas.openxmlformats.org/officeDocument/2006/relationships/theme" Target="theme/theme1.xml"/><Relationship Id="rId10" Type="http://schemas.openxmlformats.org/officeDocument/2006/relationships/hyperlink" Target="https://www.ato.gov.au/business/gst/claiming-gst-credi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grants.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C4A5D-732D-4D7B-B4DE-6F3FB383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9</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2</cp:revision>
  <dcterms:created xsi:type="dcterms:W3CDTF">2019-03-07T04:04:00Z</dcterms:created>
  <dcterms:modified xsi:type="dcterms:W3CDTF">2019-03-07T04:04:00Z</dcterms:modified>
</cp:coreProperties>
</file>