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45A2E256" w:rsidR="00CC1B7B" w:rsidRPr="004852BA" w:rsidRDefault="001E34D1" w:rsidP="004852BA">
      <w:pPr>
        <w:pStyle w:val="Title"/>
        <w:spacing w:after="0"/>
        <w:rPr>
          <w:rFonts w:ascii="Arial" w:hAnsi="Arial"/>
          <w:color w:val="auto"/>
          <w:sz w:val="40"/>
          <w:szCs w:val="40"/>
        </w:rPr>
      </w:pPr>
      <w:r w:rsidRPr="004852BA">
        <w:rPr>
          <w:sz w:val="40"/>
          <w:szCs w:val="40"/>
        </w:rPr>
        <w:t xml:space="preserve">Building Excellence in Support and Training </w:t>
      </w:r>
      <w:r w:rsidR="004852BA" w:rsidRPr="004852BA">
        <w:rPr>
          <w:sz w:val="40"/>
          <w:szCs w:val="40"/>
        </w:rPr>
        <w:t>(BEST)</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233C7B07" w:rsidR="00CC1B7B" w:rsidRPr="00660F7F" w:rsidRDefault="00CC1B7B" w:rsidP="00F10500">
      <w:pPr>
        <w:ind w:left="426"/>
        <w:rPr>
          <w:lang w:val="en" w:eastAsia="en-AU"/>
        </w:rPr>
      </w:pPr>
      <w:proofErr w:type="gramStart"/>
      <w:r w:rsidRPr="00660F7F">
        <w:rPr>
          <w:lang w:val="en" w:eastAsia="en-AU"/>
        </w:rPr>
        <w:t xml:space="preserve">The </w:t>
      </w:r>
      <w:r w:rsidR="00BB24AB">
        <w:rPr>
          <w:lang w:val="en" w:eastAsia="en-AU"/>
        </w:rPr>
        <w:t>application f</w:t>
      </w:r>
      <w:r w:rsidRPr="00660F7F">
        <w:rPr>
          <w:lang w:val="en" w:eastAsia="en-AU"/>
        </w:rPr>
        <w:t xml:space="preserve">orm must be submitted by </w:t>
      </w:r>
      <w:r w:rsidR="00B449F6">
        <w:rPr>
          <w:b/>
          <w:lang w:val="en" w:eastAsia="en-AU"/>
        </w:rPr>
        <w:t>11.</w:t>
      </w:r>
      <w:r w:rsidR="00B449F6" w:rsidRPr="00D941E4">
        <w:rPr>
          <w:b/>
          <w:lang w:val="en" w:eastAsia="en-AU"/>
        </w:rPr>
        <w:t>00</w:t>
      </w:r>
      <w:r w:rsidR="00175643">
        <w:rPr>
          <w:b/>
          <w:lang w:val="en" w:eastAsia="en-AU"/>
        </w:rPr>
        <w:t xml:space="preserve"> </w:t>
      </w:r>
      <w:r w:rsidR="00B449F6" w:rsidRPr="00D941E4">
        <w:rPr>
          <w:b/>
          <w:lang w:val="en" w:eastAsia="en-AU"/>
        </w:rPr>
        <w:t>PM</w:t>
      </w:r>
      <w:r w:rsidR="00D941E4" w:rsidRPr="00D941E4">
        <w:rPr>
          <w:b/>
          <w:lang w:val="en" w:eastAsia="en-AU"/>
        </w:rPr>
        <w:t xml:space="preserve"> AES</w:t>
      </w:r>
      <w:r w:rsidRPr="00D941E4">
        <w:rPr>
          <w:b/>
          <w:lang w:val="en" w:eastAsia="en-AU"/>
        </w:rPr>
        <w:t>T</w:t>
      </w:r>
      <w:proofErr w:type="gramEnd"/>
      <w:r w:rsidRPr="00D941E4">
        <w:rPr>
          <w:b/>
          <w:lang w:val="en" w:eastAsia="en-AU"/>
        </w:rPr>
        <w:t xml:space="preserve"> on </w:t>
      </w:r>
      <w:r w:rsidR="00D941E4" w:rsidRPr="00D941E4">
        <w:rPr>
          <w:b/>
          <w:lang w:val="en" w:eastAsia="en-AU"/>
        </w:rPr>
        <w:t>Thursday</w:t>
      </w:r>
      <w:r w:rsidRPr="00D941E4">
        <w:rPr>
          <w:b/>
          <w:lang w:val="en" w:eastAsia="en-AU"/>
        </w:rPr>
        <w:t xml:space="preserve">, </w:t>
      </w:r>
      <w:r w:rsidR="00D941E4" w:rsidRPr="00D941E4">
        <w:rPr>
          <w:b/>
          <w:lang w:val="en" w:eastAsia="en-AU"/>
        </w:rPr>
        <w:t>2</w:t>
      </w:r>
      <w:r w:rsidRPr="00D941E4">
        <w:rPr>
          <w:b/>
          <w:lang w:val="en" w:eastAsia="en-AU"/>
        </w:rPr>
        <w:t> </w:t>
      </w:r>
      <w:r w:rsidR="00D941E4" w:rsidRPr="00D941E4">
        <w:rPr>
          <w:b/>
          <w:lang w:val="en" w:eastAsia="en-AU"/>
        </w:rPr>
        <w:t>May</w:t>
      </w:r>
      <w:r w:rsidRPr="00D941E4">
        <w:rPr>
          <w:b/>
          <w:lang w:val="en" w:eastAsia="en-AU"/>
        </w:rPr>
        <w:t> 20</w:t>
      </w:r>
      <w:r w:rsidR="00D941E4" w:rsidRPr="00D941E4">
        <w:rPr>
          <w:b/>
          <w:lang w:val="en" w:eastAsia="en-AU"/>
        </w:rPr>
        <w:t>19</w:t>
      </w:r>
      <w:r w:rsidRPr="00D941E4">
        <w:rPr>
          <w:lang w:val="en" w:eastAsia="en-AU"/>
        </w:rPr>
        <w:t>.</w:t>
      </w:r>
      <w:r w:rsidRPr="00660F7F">
        <w:rPr>
          <w:lang w:val="en" w:eastAsia="en-AU"/>
        </w:rPr>
        <w:t xml:space="preserve"> It </w:t>
      </w:r>
      <w:proofErr w:type="gramStart"/>
      <w:r w:rsidRPr="00660F7F">
        <w:rPr>
          <w:lang w:val="en" w:eastAsia="en-AU"/>
        </w:rPr>
        <w:t>is recommended</w:t>
      </w:r>
      <w:proofErr w:type="gramEnd"/>
      <w:r w:rsidRPr="00660F7F">
        <w:rPr>
          <w:lang w:val="en" w:eastAsia="en-AU"/>
        </w:rPr>
        <w:t xml:space="preserve">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proofErr w:type="gramStart"/>
      <w:r>
        <w:t>will not be given</w:t>
      </w:r>
      <w:proofErr w:type="gramEnd"/>
      <w:r>
        <w:t>.</w:t>
      </w:r>
    </w:p>
    <w:p w14:paraId="699C30C7" w14:textId="0AD6EE98" w:rsidR="00CC1B7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w:t>
      </w:r>
      <w:proofErr w:type="gramStart"/>
      <w:r w:rsidRPr="00496141">
        <w:rPr>
          <w:lang w:eastAsia="en-AU"/>
        </w:rPr>
        <w:t>is requested</w:t>
      </w:r>
      <w:proofErr w:type="gramEnd"/>
      <w:r w:rsidRPr="00496141">
        <w:rPr>
          <w:lang w:eastAsia="en-AU"/>
        </w:rPr>
        <w:t xml:space="preserve">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7E8C4399" w14:textId="77777777" w:rsidR="00710A37" w:rsidRDefault="00710A37" w:rsidP="00710A37">
      <w:pPr>
        <w:pStyle w:val="Heading2"/>
        <w:numPr>
          <w:ilvl w:val="0"/>
          <w:numId w:val="6"/>
        </w:numPr>
        <w:ind w:left="426" w:hanging="426"/>
        <w:rPr>
          <w:rFonts w:eastAsia="Calibri"/>
        </w:rPr>
      </w:pPr>
      <w:r>
        <w:rPr>
          <w:rFonts w:eastAsia="Calibri"/>
        </w:rPr>
        <w:t xml:space="preserve">What is the aim of the BEST Program? </w:t>
      </w:r>
    </w:p>
    <w:p w14:paraId="660A47A1" w14:textId="6C94BE59" w:rsidR="00710A37" w:rsidRPr="001252AE" w:rsidRDefault="00710A37" w:rsidP="00175643">
      <w:pPr>
        <w:spacing w:before="120" w:after="120" w:line="280" w:lineRule="atLeast"/>
        <w:ind w:left="357"/>
        <w:rPr>
          <w:rStyle w:val="highlightedtextChar"/>
          <w:rFonts w:eastAsia="Times New Roman" w:cs="Times New Roman"/>
          <w:b w:val="0"/>
          <w:sz w:val="20"/>
          <w:szCs w:val="20"/>
        </w:rPr>
      </w:pPr>
      <w:r w:rsidRPr="00045933">
        <w:t xml:space="preserve">The objectives of the </w:t>
      </w:r>
      <w:r>
        <w:t>p</w:t>
      </w:r>
      <w:r w:rsidRPr="00045933">
        <w:t>rogram are</w:t>
      </w:r>
      <w:r w:rsidRPr="001A2EBE">
        <w:t xml:space="preserve"> to assist</w:t>
      </w:r>
      <w:r w:rsidR="00FB6A69">
        <w:t xml:space="preserve"> ex-service organisations</w:t>
      </w:r>
      <w:r w:rsidRPr="001A2EBE">
        <w:t xml:space="preserve"> </w:t>
      </w:r>
      <w:r w:rsidR="00FB6A69">
        <w:t>(</w:t>
      </w:r>
      <w:r w:rsidRPr="001A2EBE">
        <w:t>ESOs</w:t>
      </w:r>
      <w:r w:rsidR="00FB6A69">
        <w:t>)</w:t>
      </w:r>
      <w:r w:rsidRPr="001A2EBE">
        <w:t xml:space="preserve"> to</w:t>
      </w:r>
      <w:r>
        <w:t>:</w:t>
      </w:r>
    </w:p>
    <w:p w14:paraId="336ADFDA" w14:textId="7D8F7EA1" w:rsidR="00710A37" w:rsidRPr="001A2EBE" w:rsidRDefault="00710A37" w:rsidP="00175643">
      <w:pPr>
        <w:numPr>
          <w:ilvl w:val="0"/>
          <w:numId w:val="13"/>
        </w:numPr>
        <w:tabs>
          <w:tab w:val="clear" w:pos="360"/>
          <w:tab w:val="num" w:pos="717"/>
        </w:tabs>
        <w:spacing w:before="120" w:after="120" w:line="280" w:lineRule="atLeast"/>
        <w:ind w:left="714" w:hanging="357"/>
        <w:rPr>
          <w:rFonts w:cs="Arial"/>
          <w:iCs/>
        </w:rPr>
      </w:pPr>
      <w:r w:rsidRPr="001A2EBE">
        <w:rPr>
          <w:rFonts w:cs="Arial"/>
          <w:iCs/>
        </w:rPr>
        <w:t>improve the quality of claims received by DVA at the primary determining</w:t>
      </w:r>
      <w:r w:rsidR="00BB24AB">
        <w:rPr>
          <w:rFonts w:cs="Arial"/>
          <w:iCs/>
        </w:rPr>
        <w:t xml:space="preserve"> level</w:t>
      </w:r>
    </w:p>
    <w:p w14:paraId="261A8B68" w14:textId="55A0CEE4" w:rsidR="00710A37" w:rsidRPr="001A2EBE" w:rsidRDefault="00710A37" w:rsidP="00175643">
      <w:pPr>
        <w:numPr>
          <w:ilvl w:val="0"/>
          <w:numId w:val="13"/>
        </w:numPr>
        <w:spacing w:before="120" w:after="120" w:line="280" w:lineRule="atLeast"/>
        <w:ind w:left="714" w:hanging="357"/>
        <w:rPr>
          <w:rFonts w:cs="Arial"/>
          <w:iCs/>
        </w:rPr>
      </w:pPr>
      <w:r w:rsidRPr="001A2EBE">
        <w:rPr>
          <w:rFonts w:cs="Arial"/>
          <w:iCs/>
        </w:rPr>
        <w:t>reduce the rate of appeals to the Veterans’ Review Board (VRB) and the Administrative Appeals Tribunal (AAT)</w:t>
      </w:r>
    </w:p>
    <w:p w14:paraId="6362ED1F" w14:textId="5A799AD1" w:rsidR="00710A37" w:rsidRPr="001A2EBE" w:rsidRDefault="00710A37" w:rsidP="00175643">
      <w:pPr>
        <w:numPr>
          <w:ilvl w:val="0"/>
          <w:numId w:val="13"/>
        </w:numPr>
        <w:spacing w:before="120" w:after="120" w:line="280" w:lineRule="atLeast"/>
        <w:ind w:left="714" w:hanging="357"/>
        <w:rPr>
          <w:rFonts w:cs="Arial"/>
          <w:iCs/>
        </w:rPr>
      </w:pPr>
      <w:proofErr w:type="gramStart"/>
      <w:r w:rsidRPr="001A2EBE">
        <w:rPr>
          <w:rFonts w:cs="Arial"/>
          <w:iCs/>
        </w:rPr>
        <w:t>promote</w:t>
      </w:r>
      <w:proofErr w:type="gramEnd"/>
      <w:r w:rsidRPr="001A2EBE">
        <w:rPr>
          <w:rFonts w:cs="Arial"/>
          <w:iCs/>
        </w:rPr>
        <w:t xml:space="preserve"> the provision of welfare services to the </w:t>
      </w:r>
      <w:r w:rsidR="00BB24AB">
        <w:rPr>
          <w:rFonts w:cs="Arial"/>
          <w:iCs/>
        </w:rPr>
        <w:t>veteran and defence community.</w:t>
      </w:r>
    </w:p>
    <w:p w14:paraId="652F9E05" w14:textId="77777777" w:rsidR="00710A37" w:rsidRDefault="00710A37" w:rsidP="00175643">
      <w:pPr>
        <w:spacing w:before="120" w:after="120" w:line="280" w:lineRule="atLeast"/>
        <w:ind w:left="357"/>
        <w:rPr>
          <w:rStyle w:val="highlightedtextChar"/>
          <w:b w:val="0"/>
        </w:rPr>
      </w:pPr>
      <w:r w:rsidRPr="00045933">
        <w:t xml:space="preserve">The </w:t>
      </w:r>
      <w:r>
        <w:t>intended</w:t>
      </w:r>
      <w:r w:rsidRPr="00045933">
        <w:t xml:space="preserve"> outcomes of the </w:t>
      </w:r>
      <w:r>
        <w:t>p</w:t>
      </w:r>
      <w:r w:rsidRPr="00045933">
        <w:t>rogram are</w:t>
      </w:r>
      <w:r w:rsidRPr="001A2EBE">
        <w:t xml:space="preserve"> to ensure</w:t>
      </w:r>
      <w:r>
        <w:t>:</w:t>
      </w:r>
    </w:p>
    <w:p w14:paraId="6ECE04E6" w14:textId="152DDD11" w:rsidR="00710A37" w:rsidRPr="001A2EBE" w:rsidRDefault="00710A37" w:rsidP="00175643">
      <w:pPr>
        <w:numPr>
          <w:ilvl w:val="0"/>
          <w:numId w:val="14"/>
        </w:numPr>
        <w:spacing w:before="120" w:after="120" w:line="280" w:lineRule="atLeast"/>
        <w:ind w:left="714" w:hanging="357"/>
        <w:rPr>
          <w:rFonts w:cs="Arial"/>
          <w:iCs/>
        </w:rPr>
      </w:pPr>
      <w:r w:rsidRPr="001A2EBE">
        <w:rPr>
          <w:rFonts w:cs="Arial"/>
          <w:iCs/>
        </w:rPr>
        <w:t>the veteran and defence communities are able to benefit from having better informed ESO practitioners who can ensure claims lodged with DVA are of a high standard and contain all required information to enable timely and quality decisions</w:t>
      </w:r>
    </w:p>
    <w:p w14:paraId="10A3823B" w14:textId="77777777" w:rsidR="00BB24AB" w:rsidRDefault="00710A37" w:rsidP="00703369">
      <w:pPr>
        <w:numPr>
          <w:ilvl w:val="0"/>
          <w:numId w:val="14"/>
        </w:numPr>
        <w:spacing w:before="120" w:after="120" w:line="280" w:lineRule="atLeast"/>
        <w:ind w:left="714" w:hanging="357"/>
        <w:rPr>
          <w:rFonts w:cs="Arial"/>
          <w:iCs/>
        </w:rPr>
      </w:pPr>
      <w:r w:rsidRPr="00BB24AB">
        <w:rPr>
          <w:rFonts w:cs="Arial"/>
          <w:iCs/>
        </w:rPr>
        <w:t>ESO practitioners will assist in improving claims assessment efficiency</w:t>
      </w:r>
    </w:p>
    <w:p w14:paraId="18EA4421" w14:textId="3A3B511C" w:rsidR="00710A37" w:rsidRPr="00BB24AB" w:rsidRDefault="00710A37" w:rsidP="00703369">
      <w:pPr>
        <w:numPr>
          <w:ilvl w:val="0"/>
          <w:numId w:val="14"/>
        </w:numPr>
        <w:spacing w:before="120" w:after="120" w:line="280" w:lineRule="atLeast"/>
        <w:ind w:left="714" w:hanging="357"/>
        <w:rPr>
          <w:rFonts w:cs="Arial"/>
          <w:iCs/>
        </w:rPr>
      </w:pPr>
      <w:proofErr w:type="gramStart"/>
      <w:r w:rsidRPr="00BB24AB">
        <w:rPr>
          <w:rFonts w:cs="Arial"/>
          <w:iCs/>
        </w:rPr>
        <w:t>the</w:t>
      </w:r>
      <w:proofErr w:type="gramEnd"/>
      <w:r w:rsidRPr="00BB24AB">
        <w:rPr>
          <w:rFonts w:cs="Arial"/>
          <w:iCs/>
        </w:rPr>
        <w:t xml:space="preserve"> veteran and defence communities will have access to appropriate compensation and welfare advocacy services. </w:t>
      </w:r>
    </w:p>
    <w:p w14:paraId="3B1C5E25" w14:textId="58830852" w:rsidR="00D60042" w:rsidRPr="00496141" w:rsidRDefault="00D60042" w:rsidP="00D60042">
      <w:pPr>
        <w:pStyle w:val="Heading2"/>
        <w:numPr>
          <w:ilvl w:val="0"/>
          <w:numId w:val="6"/>
        </w:numPr>
        <w:ind w:left="426" w:hanging="426"/>
        <w:rPr>
          <w:rFonts w:eastAsia="Calibri"/>
        </w:rPr>
      </w:pPr>
      <w:r w:rsidRPr="00496141">
        <w:rPr>
          <w:rFonts w:eastAsia="Calibri"/>
        </w:rPr>
        <w:t xml:space="preserve">How much funding is available for this </w:t>
      </w:r>
      <w:r w:rsidR="00BB24AB">
        <w:rPr>
          <w:rFonts w:eastAsia="Calibri"/>
        </w:rPr>
        <w:t>p</w:t>
      </w:r>
      <w:r>
        <w:rPr>
          <w:rFonts w:eastAsia="Calibri"/>
        </w:rPr>
        <w:t>rogram</w:t>
      </w:r>
      <w:r w:rsidRPr="00496141">
        <w:rPr>
          <w:rFonts w:eastAsia="Calibri"/>
        </w:rPr>
        <w:t>?</w:t>
      </w:r>
    </w:p>
    <w:p w14:paraId="4A54824A" w14:textId="77777777" w:rsidR="00D60042" w:rsidRPr="00202DDC" w:rsidRDefault="00D60042" w:rsidP="00D60042">
      <w:pPr>
        <w:ind w:left="426"/>
      </w:pPr>
      <w:r>
        <w:t>There is $4,115</w:t>
      </w:r>
      <w:r w:rsidRPr="00577042">
        <w:t>,000.00 (GST exclusive) available for the 2019-20 financial year.</w:t>
      </w:r>
    </w:p>
    <w:p w14:paraId="27172A59" w14:textId="77777777" w:rsidR="00D60042" w:rsidRPr="00202DDC" w:rsidRDefault="00D60042" w:rsidP="00D60042">
      <w:pPr>
        <w:ind w:left="425"/>
      </w:pPr>
      <w:r>
        <w:t xml:space="preserve">The amount available to individual applicants will be determined </w:t>
      </w:r>
      <w:proofErr w:type="gramStart"/>
      <w:r>
        <w:t>on the basis of</w:t>
      </w:r>
      <w:proofErr w:type="gramEnd"/>
      <w:r>
        <w:t xml:space="preserve"> the workload information provided in your application.</w:t>
      </w:r>
    </w:p>
    <w:p w14:paraId="3EC06D87" w14:textId="77777777" w:rsidR="00D60042" w:rsidRPr="00496141" w:rsidRDefault="00D60042" w:rsidP="00D60042">
      <w:pPr>
        <w:pStyle w:val="Heading2"/>
        <w:numPr>
          <w:ilvl w:val="0"/>
          <w:numId w:val="6"/>
        </w:numPr>
        <w:ind w:left="426" w:hanging="426"/>
        <w:rPr>
          <w:rFonts w:eastAsia="Calibri"/>
        </w:rPr>
      </w:pPr>
      <w:r w:rsidRPr="00496141">
        <w:rPr>
          <w:rFonts w:eastAsia="Calibri"/>
        </w:rPr>
        <w:lastRenderedPageBreak/>
        <w:t xml:space="preserve">Is the funding </w:t>
      </w:r>
      <w:proofErr w:type="gramStart"/>
      <w:r w:rsidRPr="00496141">
        <w:rPr>
          <w:rFonts w:eastAsia="Calibri"/>
        </w:rPr>
        <w:t>on-going</w:t>
      </w:r>
      <w:proofErr w:type="gramEnd"/>
      <w:r w:rsidRPr="00496141">
        <w:rPr>
          <w:rFonts w:eastAsia="Calibri"/>
        </w:rPr>
        <w:t>?</w:t>
      </w:r>
    </w:p>
    <w:p w14:paraId="23D19A62" w14:textId="2D63086B" w:rsidR="00D60042" w:rsidRDefault="00D60042" w:rsidP="0006752A">
      <w:pPr>
        <w:ind w:left="426"/>
      </w:pPr>
      <w:r>
        <w:t>No. Funding is only available in respect of the 2019-20 financial year for expenditure on specific items during that year.</w:t>
      </w:r>
    </w:p>
    <w:p w14:paraId="6E446826" w14:textId="77777777" w:rsidR="00710A37" w:rsidRPr="00340638" w:rsidRDefault="00710A37" w:rsidP="00710A37">
      <w:pPr>
        <w:pStyle w:val="Heading2"/>
        <w:numPr>
          <w:ilvl w:val="0"/>
          <w:numId w:val="6"/>
        </w:numPr>
        <w:ind w:left="426" w:hanging="426"/>
        <w:rPr>
          <w:rFonts w:eastAsia="Calibri"/>
        </w:rPr>
      </w:pPr>
      <w:r w:rsidRPr="00340638">
        <w:rPr>
          <w:rFonts w:eastAsia="Calibri"/>
        </w:rPr>
        <w:t>Who can apply for the BEST grant?</w:t>
      </w:r>
    </w:p>
    <w:p w14:paraId="515C628E" w14:textId="109CF0CF" w:rsidR="00710A37" w:rsidRPr="00A465FB" w:rsidRDefault="00710A37" w:rsidP="00710A37">
      <w:pPr>
        <w:pStyle w:val="Bullet1"/>
        <w:numPr>
          <w:ilvl w:val="0"/>
          <w:numId w:val="0"/>
        </w:numPr>
        <w:ind w:left="426"/>
        <w:rPr>
          <w:rFonts w:cs="Times New Roman"/>
          <w:szCs w:val="20"/>
        </w:rPr>
      </w:pPr>
      <w:r>
        <w:t xml:space="preserve">Information about who can apply for a BEST </w:t>
      </w:r>
      <w:r w:rsidR="00E766D6">
        <w:t>g</w:t>
      </w:r>
      <w:r>
        <w:t>rant are included in the Grant Opport</w:t>
      </w:r>
      <w:r w:rsidR="00175643">
        <w:t>unity Guidelines (see section 4 -</w:t>
      </w:r>
      <w:r>
        <w:t xml:space="preserve"> Eligibility criteria).</w:t>
      </w:r>
    </w:p>
    <w:p w14:paraId="603DB907" w14:textId="77777777" w:rsidR="00710A37" w:rsidRPr="00340638" w:rsidRDefault="00710A37" w:rsidP="00710A37">
      <w:pPr>
        <w:pStyle w:val="Heading2"/>
        <w:numPr>
          <w:ilvl w:val="0"/>
          <w:numId w:val="6"/>
        </w:numPr>
        <w:ind w:left="426" w:hanging="426"/>
        <w:rPr>
          <w:rFonts w:eastAsia="Calibri"/>
        </w:rPr>
      </w:pPr>
      <w:r w:rsidRPr="00340638">
        <w:rPr>
          <w:rFonts w:eastAsia="Calibri"/>
        </w:rPr>
        <w:t xml:space="preserve">What can I use the BEST grant </w:t>
      </w:r>
      <w:proofErr w:type="gramStart"/>
      <w:r w:rsidRPr="00340638">
        <w:rPr>
          <w:rFonts w:eastAsia="Calibri"/>
        </w:rPr>
        <w:t>for</w:t>
      </w:r>
      <w:proofErr w:type="gramEnd"/>
      <w:r w:rsidRPr="00340638">
        <w:rPr>
          <w:rFonts w:eastAsia="Calibri"/>
        </w:rPr>
        <w:t>?</w:t>
      </w:r>
    </w:p>
    <w:p w14:paraId="3AF01A69" w14:textId="6876FEC5" w:rsidR="00710A37" w:rsidRPr="003E6D29" w:rsidRDefault="00710A37" w:rsidP="00710A37">
      <w:pPr>
        <w:pStyle w:val="BodyText"/>
        <w:ind w:left="426"/>
        <w:rPr>
          <w:rFonts w:cstheme="minorBidi"/>
          <w:color w:val="auto"/>
          <w:szCs w:val="22"/>
        </w:rPr>
      </w:pPr>
      <w:r w:rsidRPr="00911C47">
        <w:rPr>
          <w:rFonts w:cstheme="minorBidi"/>
          <w:color w:val="auto"/>
          <w:szCs w:val="22"/>
        </w:rPr>
        <w:t xml:space="preserve">Information about what the grant funds can and </w:t>
      </w:r>
      <w:proofErr w:type="gramStart"/>
      <w:r w:rsidRPr="00911C47">
        <w:rPr>
          <w:rFonts w:cstheme="minorBidi"/>
          <w:color w:val="auto"/>
          <w:szCs w:val="22"/>
        </w:rPr>
        <w:t>cannot be used</w:t>
      </w:r>
      <w:proofErr w:type="gramEnd"/>
      <w:r w:rsidRPr="00911C47">
        <w:rPr>
          <w:rFonts w:cstheme="minorBidi"/>
          <w:color w:val="auto"/>
          <w:szCs w:val="22"/>
        </w:rPr>
        <w:t xml:space="preserve"> for are included in the Grant Opportunity Guidelines</w:t>
      </w:r>
      <w:r>
        <w:rPr>
          <w:rFonts w:cstheme="minorBidi"/>
          <w:color w:val="auto"/>
          <w:szCs w:val="22"/>
        </w:rPr>
        <w:t xml:space="preserve"> (see section 5</w:t>
      </w:r>
      <w:r w:rsidR="00175643">
        <w:rPr>
          <w:rFonts w:cstheme="minorBidi"/>
          <w:color w:val="auto"/>
          <w:szCs w:val="22"/>
        </w:rPr>
        <w:t xml:space="preserve"> -</w:t>
      </w:r>
      <w:r>
        <w:rPr>
          <w:rFonts w:cstheme="minorBidi"/>
          <w:color w:val="auto"/>
          <w:szCs w:val="22"/>
        </w:rPr>
        <w:t xml:space="preserve"> What the grant money can be used for)</w:t>
      </w:r>
      <w:r w:rsidR="00175643">
        <w:rPr>
          <w:rFonts w:cstheme="minorBidi"/>
          <w:color w:val="auto"/>
          <w:szCs w:val="22"/>
        </w:rPr>
        <w:t>.</w:t>
      </w:r>
    </w:p>
    <w:p w14:paraId="2831F1F5" w14:textId="77777777" w:rsidR="00710A37" w:rsidRDefault="00710A37" w:rsidP="00710A37">
      <w:pPr>
        <w:pStyle w:val="Heading2"/>
        <w:numPr>
          <w:ilvl w:val="0"/>
          <w:numId w:val="6"/>
        </w:numPr>
        <w:ind w:left="426" w:hanging="426"/>
        <w:rPr>
          <w:rFonts w:eastAsia="Calibri"/>
        </w:rPr>
      </w:pPr>
      <w:r>
        <w:rPr>
          <w:rFonts w:eastAsia="Calibri"/>
        </w:rPr>
        <w:t xml:space="preserve">What can the grant money </w:t>
      </w:r>
      <w:r>
        <w:rPr>
          <w:rFonts w:eastAsia="Calibri"/>
          <w:i/>
        </w:rPr>
        <w:t>not</w:t>
      </w:r>
      <w:r>
        <w:rPr>
          <w:rFonts w:eastAsia="Calibri"/>
        </w:rPr>
        <w:t xml:space="preserve"> </w:t>
      </w:r>
      <w:proofErr w:type="gramStart"/>
      <w:r>
        <w:rPr>
          <w:rFonts w:eastAsia="Calibri"/>
        </w:rPr>
        <w:t>be used</w:t>
      </w:r>
      <w:proofErr w:type="gramEnd"/>
      <w:r>
        <w:rPr>
          <w:rFonts w:eastAsia="Calibri"/>
        </w:rPr>
        <w:t xml:space="preserve"> for?</w:t>
      </w:r>
    </w:p>
    <w:p w14:paraId="0244801B" w14:textId="48164E7D" w:rsidR="00EB2824" w:rsidRPr="00EB2824" w:rsidRDefault="00EB2824" w:rsidP="00175643">
      <w:pPr>
        <w:tabs>
          <w:tab w:val="left" w:pos="709"/>
          <w:tab w:val="left" w:pos="1560"/>
        </w:tabs>
        <w:spacing w:before="120" w:after="120" w:line="280" w:lineRule="atLeast"/>
        <w:ind w:left="426"/>
        <w:rPr>
          <w:rFonts w:asciiTheme="minorHAnsi" w:hAnsiTheme="minorHAnsi"/>
        </w:rPr>
      </w:pPr>
      <w:bookmarkStart w:id="0" w:name="_Ref468355804"/>
      <w:r w:rsidRPr="00EB2824">
        <w:rPr>
          <w:rFonts w:asciiTheme="minorHAnsi" w:hAnsiTheme="minorHAnsi"/>
        </w:rPr>
        <w:t xml:space="preserve">Sponsoring organisations must pass on the full value of the grant to the sponsored organisation. </w:t>
      </w:r>
    </w:p>
    <w:p w14:paraId="1F1C063E" w14:textId="77777777" w:rsidR="00710A37" w:rsidRPr="00A136C2" w:rsidRDefault="00710A37" w:rsidP="00175643">
      <w:pPr>
        <w:tabs>
          <w:tab w:val="left" w:pos="709"/>
          <w:tab w:val="left" w:pos="1560"/>
        </w:tabs>
        <w:spacing w:before="120" w:after="120" w:line="280" w:lineRule="atLeast"/>
        <w:ind w:left="426"/>
        <w:rPr>
          <w:rFonts w:asciiTheme="minorHAnsi" w:hAnsiTheme="minorHAnsi"/>
        </w:rPr>
      </w:pPr>
      <w:r w:rsidRPr="00A136C2">
        <w:rPr>
          <w:rFonts w:asciiTheme="minorHAnsi" w:hAnsiTheme="minorHAnsi"/>
        </w:rPr>
        <w:t xml:space="preserve">You cannot use the grant for employee on-costs such as superannuation, leave entitlements, redundancy payments or other salary related expenses. </w:t>
      </w:r>
    </w:p>
    <w:p w14:paraId="507427E8" w14:textId="06352D81" w:rsidR="00710A37" w:rsidRPr="00A136C2" w:rsidRDefault="00710A37" w:rsidP="00175643">
      <w:pPr>
        <w:tabs>
          <w:tab w:val="left" w:pos="709"/>
          <w:tab w:val="left" w:pos="1560"/>
        </w:tabs>
        <w:spacing w:before="120" w:after="120" w:line="280" w:lineRule="atLeast"/>
        <w:ind w:left="426"/>
        <w:rPr>
          <w:rFonts w:asciiTheme="minorHAnsi" w:hAnsiTheme="minorHAnsi"/>
        </w:rPr>
      </w:pPr>
      <w:r w:rsidRPr="00A136C2">
        <w:rPr>
          <w:rFonts w:asciiTheme="minorHAnsi" w:hAnsiTheme="minorHAnsi"/>
        </w:rPr>
        <w:t xml:space="preserve">Administrative </w:t>
      </w:r>
      <w:proofErr w:type="gramStart"/>
      <w:r w:rsidRPr="00A136C2">
        <w:rPr>
          <w:rFonts w:asciiTheme="minorHAnsi" w:hAnsiTheme="minorHAnsi"/>
        </w:rPr>
        <w:t>expenses which would not be eligible for funding</w:t>
      </w:r>
      <w:proofErr w:type="gramEnd"/>
      <w:r w:rsidRPr="00A136C2">
        <w:rPr>
          <w:rFonts w:asciiTheme="minorHAnsi" w:hAnsiTheme="minorHAnsi"/>
        </w:rPr>
        <w:t xml:space="preserve"> include: </w:t>
      </w:r>
    </w:p>
    <w:p w14:paraId="132BE0F3" w14:textId="6BC7C9DA" w:rsidR="00710A37" w:rsidRPr="00A136C2" w:rsidRDefault="00710A37" w:rsidP="00175643">
      <w:pPr>
        <w:pStyle w:val="Bullet1"/>
        <w:spacing w:after="120"/>
        <w:ind w:left="710"/>
      </w:pPr>
      <w:r w:rsidRPr="00A136C2">
        <w:t>honoraria</w:t>
      </w:r>
    </w:p>
    <w:p w14:paraId="156192D0" w14:textId="6A97A7C7" w:rsidR="00710A37" w:rsidRPr="00A136C2" w:rsidRDefault="00710A37" w:rsidP="00175643">
      <w:pPr>
        <w:pStyle w:val="Bullet1"/>
        <w:spacing w:after="120"/>
        <w:ind w:left="710"/>
      </w:pPr>
      <w:proofErr w:type="gramStart"/>
      <w:r w:rsidRPr="00A136C2">
        <w:t>utility</w:t>
      </w:r>
      <w:proofErr w:type="gramEnd"/>
      <w:r w:rsidRPr="00A136C2">
        <w:t xml:space="preserve"> costs covering electricity, gas, water, etc.</w:t>
      </w:r>
    </w:p>
    <w:p w14:paraId="5B49E271" w14:textId="570C7999" w:rsidR="00710A37" w:rsidRPr="00A136C2" w:rsidRDefault="00710A37" w:rsidP="00175643">
      <w:pPr>
        <w:pStyle w:val="Bullet1"/>
        <w:spacing w:after="120"/>
        <w:ind w:left="710"/>
      </w:pPr>
      <w:r w:rsidRPr="00A136C2">
        <w:t>the cost of leasing premises (including rent) or purchase of property</w:t>
      </w:r>
    </w:p>
    <w:p w14:paraId="3C8101B0" w14:textId="14A1C989" w:rsidR="00710A37" w:rsidRPr="00A136C2" w:rsidRDefault="00710A37" w:rsidP="00175643">
      <w:pPr>
        <w:pStyle w:val="Bullet1"/>
        <w:spacing w:after="120"/>
        <w:ind w:left="710"/>
      </w:pPr>
      <w:r w:rsidRPr="00A136C2">
        <w:t>council rates</w:t>
      </w:r>
    </w:p>
    <w:p w14:paraId="3C2A8159" w14:textId="77777777" w:rsidR="00710A37" w:rsidRPr="00A136C2" w:rsidRDefault="00710A37" w:rsidP="00175643">
      <w:pPr>
        <w:pStyle w:val="Bullet1"/>
        <w:spacing w:after="120"/>
        <w:ind w:left="710"/>
      </w:pPr>
      <w:r w:rsidRPr="00A136C2">
        <w:t>office expenses and fees including insurance, advertising expenses, audit fees and bank fees</w:t>
      </w:r>
    </w:p>
    <w:p w14:paraId="45B106F4" w14:textId="1DBD5647" w:rsidR="00710A37" w:rsidRPr="00A136C2" w:rsidRDefault="00710A37" w:rsidP="00175643">
      <w:pPr>
        <w:pStyle w:val="Bullet1"/>
        <w:spacing w:after="120"/>
        <w:ind w:left="710"/>
      </w:pPr>
      <w:r w:rsidRPr="00A136C2">
        <w:t>any travel costs beyond the local district where the organisation operates or has its usual place of business</w:t>
      </w:r>
    </w:p>
    <w:p w14:paraId="33648D64" w14:textId="38C6719E" w:rsidR="00710A37" w:rsidRPr="00A136C2" w:rsidRDefault="00710A37" w:rsidP="00175643">
      <w:pPr>
        <w:pStyle w:val="Bullet1"/>
        <w:spacing w:after="120"/>
        <w:ind w:left="710"/>
      </w:pPr>
      <w:r w:rsidRPr="00A136C2">
        <w:t>legal consultation costs, including litigation</w:t>
      </w:r>
    </w:p>
    <w:p w14:paraId="33910B7F" w14:textId="77777777" w:rsidR="00710A37" w:rsidRPr="00A136C2" w:rsidRDefault="00710A37" w:rsidP="00175643">
      <w:pPr>
        <w:pStyle w:val="Bullet1"/>
        <w:spacing w:after="120"/>
        <w:ind w:left="710"/>
      </w:pPr>
      <w:proofErr w:type="gramStart"/>
      <w:r w:rsidRPr="00A136C2">
        <w:t>air</w:t>
      </w:r>
      <w:proofErr w:type="gramEnd"/>
      <w:r w:rsidRPr="00A136C2">
        <w:t xml:space="preserve"> conditioning units, televisions or refrigerators.</w:t>
      </w:r>
    </w:p>
    <w:p w14:paraId="728BF6E9" w14:textId="5D478E8D" w:rsidR="00710A37" w:rsidRPr="006375BB" w:rsidRDefault="00710A37" w:rsidP="00175643">
      <w:pPr>
        <w:pStyle w:val="Bullet1"/>
        <w:numPr>
          <w:ilvl w:val="0"/>
          <w:numId w:val="0"/>
        </w:numPr>
        <w:spacing w:after="120"/>
        <w:ind w:left="426"/>
      </w:pPr>
      <w:r w:rsidRPr="00A136C2">
        <w:t xml:space="preserve">Further detail </w:t>
      </w:r>
      <w:proofErr w:type="gramStart"/>
      <w:r w:rsidRPr="00A136C2">
        <w:t>is provided</w:t>
      </w:r>
      <w:proofErr w:type="gramEnd"/>
      <w:r w:rsidRPr="00A136C2">
        <w:t xml:space="preserve"> at Appendix A</w:t>
      </w:r>
      <w:r>
        <w:t xml:space="preserve"> in the Grant Opportunity Guidelines</w:t>
      </w:r>
      <w:r w:rsidRPr="00A136C2">
        <w:t>.</w:t>
      </w:r>
      <w:bookmarkEnd w:id="0"/>
    </w:p>
    <w:p w14:paraId="4D74628B" w14:textId="77777777" w:rsidR="00D60042" w:rsidRDefault="00D60042" w:rsidP="00D60042">
      <w:pPr>
        <w:pStyle w:val="Heading2"/>
        <w:numPr>
          <w:ilvl w:val="0"/>
          <w:numId w:val="6"/>
        </w:numPr>
        <w:ind w:left="426" w:hanging="426"/>
        <w:rPr>
          <w:rFonts w:eastAsia="Calibri"/>
        </w:rPr>
      </w:pPr>
      <w:r>
        <w:rPr>
          <w:rFonts w:eastAsia="Calibri"/>
        </w:rPr>
        <w:t>Do I need to provide quotes for individual expenditure items?</w:t>
      </w:r>
    </w:p>
    <w:p w14:paraId="52128DC8" w14:textId="0A8230E4" w:rsidR="00D60042" w:rsidRPr="00D60042" w:rsidRDefault="009E275F" w:rsidP="00D60042">
      <w:pPr>
        <w:ind w:left="425"/>
        <w:rPr>
          <w:rFonts w:asciiTheme="minorHAnsi" w:hAnsiTheme="minorHAnsi" w:cs="Times New Roman"/>
          <w:color w:val="000000" w:themeColor="text1"/>
          <w:szCs w:val="20"/>
        </w:rPr>
      </w:pPr>
      <w:r>
        <w:rPr>
          <w:rFonts w:asciiTheme="minorHAnsi" w:hAnsiTheme="minorHAnsi" w:cs="Times New Roman"/>
          <w:color w:val="000000" w:themeColor="text1"/>
          <w:szCs w:val="20"/>
        </w:rPr>
        <w:t>Y</w:t>
      </w:r>
      <w:r w:rsidR="00D60042" w:rsidRPr="00D60042">
        <w:rPr>
          <w:rFonts w:asciiTheme="minorHAnsi" w:hAnsiTheme="minorHAnsi" w:cs="Times New Roman"/>
          <w:color w:val="000000" w:themeColor="text1"/>
          <w:szCs w:val="20"/>
        </w:rPr>
        <w:t xml:space="preserve">ou must complete the project budget table within the online application form, outlining your proposed expenditure (including Nil expenditure where relevant) in each of the expenditure categories. </w:t>
      </w:r>
    </w:p>
    <w:p w14:paraId="32FD197A" w14:textId="46140BAE" w:rsidR="00D60042" w:rsidRPr="00D60042" w:rsidRDefault="00D60042" w:rsidP="00D60042">
      <w:pPr>
        <w:ind w:left="425"/>
        <w:rPr>
          <w:rFonts w:asciiTheme="minorHAnsi" w:hAnsiTheme="minorHAnsi" w:cs="Times New Roman"/>
          <w:color w:val="000000" w:themeColor="text1"/>
          <w:szCs w:val="20"/>
        </w:rPr>
      </w:pPr>
      <w:r w:rsidRPr="00D60042">
        <w:rPr>
          <w:rFonts w:asciiTheme="minorHAnsi" w:hAnsiTheme="minorHAnsi" w:cs="Times New Roman"/>
          <w:color w:val="000000" w:themeColor="text1"/>
          <w:szCs w:val="20"/>
        </w:rPr>
        <w:t>You must state the funding requested for each category</w:t>
      </w:r>
      <w:r w:rsidR="00BB24AB">
        <w:rPr>
          <w:rFonts w:asciiTheme="minorHAnsi" w:hAnsiTheme="minorHAnsi" w:cs="Times New Roman"/>
          <w:color w:val="000000" w:themeColor="text1"/>
          <w:szCs w:val="20"/>
        </w:rPr>
        <w:t>;</w:t>
      </w:r>
      <w:r w:rsidRPr="00D60042">
        <w:rPr>
          <w:rFonts w:asciiTheme="minorHAnsi" w:hAnsiTheme="minorHAnsi" w:cs="Times New Roman"/>
          <w:color w:val="000000" w:themeColor="text1"/>
          <w:szCs w:val="20"/>
        </w:rPr>
        <w:t xml:space="preserve"> this </w:t>
      </w:r>
      <w:proofErr w:type="gramStart"/>
      <w:r w:rsidRPr="00D60042">
        <w:rPr>
          <w:rFonts w:asciiTheme="minorHAnsi" w:hAnsiTheme="minorHAnsi" w:cs="Times New Roman"/>
          <w:color w:val="000000" w:themeColor="text1"/>
          <w:szCs w:val="20"/>
        </w:rPr>
        <w:t>should be based</w:t>
      </w:r>
      <w:proofErr w:type="gramEnd"/>
      <w:r w:rsidRPr="00D60042">
        <w:rPr>
          <w:rFonts w:asciiTheme="minorHAnsi" w:hAnsiTheme="minorHAnsi" w:cs="Times New Roman"/>
          <w:color w:val="000000" w:themeColor="text1"/>
          <w:szCs w:val="20"/>
        </w:rPr>
        <w:t xml:space="preserve"> on the retail cost of the items.</w:t>
      </w:r>
    </w:p>
    <w:p w14:paraId="5E1CE0EF" w14:textId="3A918152" w:rsidR="00D60042" w:rsidRPr="00D60042" w:rsidRDefault="00D60042" w:rsidP="00D60042">
      <w:pPr>
        <w:ind w:left="425"/>
        <w:rPr>
          <w:rFonts w:asciiTheme="minorHAnsi" w:hAnsiTheme="minorHAnsi" w:cs="Times New Roman"/>
          <w:color w:val="000000" w:themeColor="text1"/>
          <w:szCs w:val="20"/>
        </w:rPr>
      </w:pPr>
      <w:r w:rsidRPr="00D60042">
        <w:rPr>
          <w:rFonts w:asciiTheme="minorHAnsi" w:hAnsiTheme="minorHAnsi" w:cs="Times New Roman"/>
          <w:color w:val="000000" w:themeColor="text1"/>
          <w:szCs w:val="20"/>
        </w:rPr>
        <w:lastRenderedPageBreak/>
        <w:t xml:space="preserve">The categories </w:t>
      </w:r>
      <w:proofErr w:type="gramStart"/>
      <w:r w:rsidRPr="00D60042">
        <w:rPr>
          <w:rFonts w:asciiTheme="minorHAnsi" w:hAnsiTheme="minorHAnsi" w:cs="Times New Roman"/>
          <w:color w:val="000000" w:themeColor="text1"/>
          <w:szCs w:val="20"/>
        </w:rPr>
        <w:t>are explained</w:t>
      </w:r>
      <w:proofErr w:type="gramEnd"/>
      <w:r w:rsidRPr="00D60042">
        <w:rPr>
          <w:rFonts w:asciiTheme="minorHAnsi" w:hAnsiTheme="minorHAnsi" w:cs="Times New Roman"/>
          <w:color w:val="000000" w:themeColor="text1"/>
          <w:szCs w:val="20"/>
        </w:rPr>
        <w:t xml:space="preserve"> at Appendix A of the Grant Opportunity Guidelines available on the </w:t>
      </w:r>
      <w:hyperlink r:id="rId10" w:history="1">
        <w:r w:rsidRPr="00D60042">
          <w:rPr>
            <w:rFonts w:asciiTheme="minorHAnsi" w:hAnsiTheme="minorHAnsi" w:cs="Times New Roman"/>
            <w:color w:val="000000" w:themeColor="text1"/>
            <w:szCs w:val="20"/>
          </w:rPr>
          <w:t>GrantConnect</w:t>
        </w:r>
      </w:hyperlink>
      <w:r w:rsidRPr="00D60042">
        <w:rPr>
          <w:rFonts w:asciiTheme="minorHAnsi" w:hAnsiTheme="minorHAnsi" w:cs="Times New Roman"/>
          <w:color w:val="000000" w:themeColor="text1"/>
          <w:szCs w:val="20"/>
        </w:rPr>
        <w:t xml:space="preserve"> and </w:t>
      </w:r>
      <w:hyperlink r:id="rId11" w:history="1">
        <w:r w:rsidRPr="00D60042">
          <w:rPr>
            <w:rFonts w:asciiTheme="minorHAnsi" w:hAnsiTheme="minorHAnsi" w:cs="Times New Roman"/>
            <w:color w:val="000000" w:themeColor="text1"/>
            <w:szCs w:val="20"/>
          </w:rPr>
          <w:t>Community Grants Hub</w:t>
        </w:r>
      </w:hyperlink>
      <w:r w:rsidRPr="00D60042">
        <w:rPr>
          <w:rFonts w:asciiTheme="minorHAnsi" w:hAnsiTheme="minorHAnsi" w:cs="Times New Roman"/>
          <w:color w:val="000000" w:themeColor="text1"/>
          <w:szCs w:val="20"/>
        </w:rPr>
        <w:t xml:space="preserve"> </w:t>
      </w:r>
      <w:hyperlink r:id="rId12" w:history="1">
        <w:r w:rsidRPr="00D60042">
          <w:rPr>
            <w:rFonts w:asciiTheme="minorHAnsi" w:hAnsiTheme="minorHAnsi" w:cs="Times New Roman"/>
            <w:color w:val="000000" w:themeColor="text1"/>
            <w:szCs w:val="20"/>
          </w:rPr>
          <w:t>website</w:t>
        </w:r>
      </w:hyperlink>
      <w:r w:rsidRPr="00D60042">
        <w:rPr>
          <w:rFonts w:asciiTheme="minorHAnsi" w:hAnsiTheme="minorHAnsi" w:cs="Times New Roman"/>
          <w:color w:val="000000" w:themeColor="text1"/>
          <w:szCs w:val="20"/>
        </w:rPr>
        <w:t>s.</w:t>
      </w:r>
    </w:p>
    <w:p w14:paraId="6B48556E" w14:textId="77777777" w:rsidR="00D60042" w:rsidRPr="00AC59AB" w:rsidRDefault="00D60042" w:rsidP="00D60042">
      <w:pPr>
        <w:pStyle w:val="Heading2"/>
        <w:numPr>
          <w:ilvl w:val="0"/>
          <w:numId w:val="6"/>
        </w:numPr>
        <w:ind w:left="426" w:hanging="426"/>
        <w:rPr>
          <w:rFonts w:eastAsia="Calibri"/>
        </w:rPr>
      </w:pPr>
      <w:r w:rsidRPr="00AC59AB">
        <w:rPr>
          <w:rFonts w:eastAsia="Calibri"/>
        </w:rPr>
        <w:t xml:space="preserve">Should I include GST in my requested funding amount? </w:t>
      </w:r>
    </w:p>
    <w:p w14:paraId="5102607F" w14:textId="130F3C81" w:rsidR="00D60042" w:rsidRDefault="00D60042" w:rsidP="00D60042">
      <w:pPr>
        <w:pStyle w:val="BodyText"/>
        <w:ind w:left="426"/>
      </w:pPr>
      <w:r>
        <w:t>The Australian Taxation Office</w:t>
      </w:r>
      <w:r w:rsidR="005C3E12">
        <w:t xml:space="preserve"> (ATO)</w:t>
      </w:r>
      <w:r>
        <w:t xml:space="preserve"> advises that DVA grants </w:t>
      </w:r>
      <w:proofErr w:type="gramStart"/>
      <w:r>
        <w:t>are considered</w:t>
      </w:r>
      <w:proofErr w:type="gramEnd"/>
      <w:r>
        <w:t xml:space="preserve"> a Financial Assistance Payment and so they are not subject to GST. In accordance with that advice:</w:t>
      </w:r>
    </w:p>
    <w:p w14:paraId="633CD036" w14:textId="77777777" w:rsidR="00D60042" w:rsidRPr="0010115C" w:rsidRDefault="00D60042" w:rsidP="00D60042">
      <w:pPr>
        <w:pStyle w:val="BodyText"/>
        <w:ind w:left="426"/>
        <w:rPr>
          <w:b/>
        </w:rPr>
      </w:pPr>
      <w:r>
        <w:rPr>
          <w:b/>
        </w:rPr>
        <w:t xml:space="preserve">If your </w:t>
      </w:r>
      <w:r w:rsidRPr="0010115C">
        <w:rPr>
          <w:b/>
        </w:rPr>
        <w:t>Organisation</w:t>
      </w:r>
      <w:r>
        <w:rPr>
          <w:b/>
        </w:rPr>
        <w:t xml:space="preserve"> i</w:t>
      </w:r>
      <w:r w:rsidRPr="0010115C">
        <w:rPr>
          <w:b/>
        </w:rPr>
        <w:t>s registered for GST</w:t>
      </w:r>
    </w:p>
    <w:p w14:paraId="2F0C8CEC" w14:textId="0A10E4DC" w:rsidR="00D60042" w:rsidRDefault="00D60042" w:rsidP="00175643">
      <w:pPr>
        <w:pStyle w:val="BodyText"/>
        <w:numPr>
          <w:ilvl w:val="0"/>
          <w:numId w:val="21"/>
        </w:numPr>
      </w:pPr>
      <w:r>
        <w:t xml:space="preserve">you are required to calculate the GST exclusive component of the cost of any item or service purchased for your proposed project </w:t>
      </w:r>
    </w:p>
    <w:p w14:paraId="0F870364" w14:textId="45288CCF" w:rsidR="00D60042" w:rsidRDefault="00D60042" w:rsidP="00175643">
      <w:pPr>
        <w:pStyle w:val="BodyText"/>
        <w:numPr>
          <w:ilvl w:val="0"/>
          <w:numId w:val="21"/>
        </w:numPr>
      </w:pPr>
      <w:r>
        <w:t>you must provide the final total GST exclusive amount in your grant application</w:t>
      </w:r>
    </w:p>
    <w:p w14:paraId="4999DC02" w14:textId="66F9061D" w:rsidR="00D60042" w:rsidRDefault="00D60042" w:rsidP="00175643">
      <w:pPr>
        <w:pStyle w:val="BodyText"/>
        <w:numPr>
          <w:ilvl w:val="0"/>
          <w:numId w:val="21"/>
        </w:numPr>
      </w:pPr>
      <w:proofErr w:type="gramStart"/>
      <w:r>
        <w:t>you</w:t>
      </w:r>
      <w:proofErr w:type="gramEnd"/>
      <w:r>
        <w:t xml:space="preserve"> can claim an input tax credit through your Business Activity Statement (BAS) to the ATO, for the GST component of purchased items or services.</w:t>
      </w:r>
    </w:p>
    <w:p w14:paraId="2E9A19E9" w14:textId="77777777" w:rsidR="00D60042" w:rsidRPr="0010115C" w:rsidRDefault="00D60042" w:rsidP="00D60042">
      <w:pPr>
        <w:pStyle w:val="BodyText"/>
        <w:ind w:left="426"/>
        <w:rPr>
          <w:b/>
        </w:rPr>
      </w:pPr>
      <w:r>
        <w:rPr>
          <w:b/>
        </w:rPr>
        <w:t>If your Organisation</w:t>
      </w:r>
      <w:r w:rsidRPr="0010115C">
        <w:rPr>
          <w:b/>
        </w:rPr>
        <w:t xml:space="preserve"> </w:t>
      </w:r>
      <w:r>
        <w:rPr>
          <w:b/>
        </w:rPr>
        <w:t xml:space="preserve">is </w:t>
      </w:r>
      <w:r w:rsidRPr="0010115C">
        <w:rPr>
          <w:b/>
        </w:rPr>
        <w:t>NOT registered for GST</w:t>
      </w:r>
    </w:p>
    <w:p w14:paraId="68E0C9AC" w14:textId="2F04EC64" w:rsidR="00D60042" w:rsidRDefault="00D60042" w:rsidP="00175643">
      <w:pPr>
        <w:pStyle w:val="BodyText"/>
        <w:numPr>
          <w:ilvl w:val="0"/>
          <w:numId w:val="24"/>
        </w:numPr>
      </w:pPr>
      <w:r>
        <w:t>you are not able to request an input tax credit from the ATO for the GST component</w:t>
      </w:r>
      <w:r w:rsidR="00BB24AB">
        <w:t xml:space="preserve"> of purchased items or services</w:t>
      </w:r>
    </w:p>
    <w:p w14:paraId="12A5B702" w14:textId="71513493" w:rsidR="00D60042" w:rsidRDefault="00D60042" w:rsidP="00175643">
      <w:pPr>
        <w:pStyle w:val="BodyText"/>
        <w:numPr>
          <w:ilvl w:val="0"/>
          <w:numId w:val="24"/>
        </w:numPr>
      </w:pPr>
      <w:proofErr w:type="gramStart"/>
      <w:r>
        <w:t>you</w:t>
      </w:r>
      <w:proofErr w:type="gramEnd"/>
      <w:r>
        <w:t xml:space="preserve"> are required to provide the final GST inclusive amount in your grant application.</w:t>
      </w:r>
    </w:p>
    <w:p w14:paraId="7A6A944D" w14:textId="75252125" w:rsidR="00D60042" w:rsidRDefault="00D60042" w:rsidP="00175643">
      <w:pPr>
        <w:pStyle w:val="BodyText"/>
        <w:numPr>
          <w:ilvl w:val="0"/>
          <w:numId w:val="24"/>
        </w:numPr>
      </w:pPr>
      <w:r>
        <w:t xml:space="preserve">If you have any queries in relation to the transactions you enter into with third parties </w:t>
      </w:r>
      <w:proofErr w:type="gramStart"/>
      <w:r>
        <w:t>as a result</w:t>
      </w:r>
      <w:proofErr w:type="gramEnd"/>
      <w:r>
        <w:t xml:space="preserve"> of</w:t>
      </w:r>
      <w:r w:rsidR="00425EEA">
        <w:t xml:space="preserve"> a </w:t>
      </w:r>
      <w:r w:rsidR="00175643">
        <w:t>g</w:t>
      </w:r>
      <w:r w:rsidR="00425EEA">
        <w:t>rant received under the BEST</w:t>
      </w:r>
      <w:r>
        <w:t xml:space="preserve"> Program, you may wish to speak with the ATO or your financial advisor about the effect of receiving a </w:t>
      </w:r>
      <w:r w:rsidR="00175643">
        <w:t>g</w:t>
      </w:r>
      <w:r>
        <w:t xml:space="preserve">rant before you enter into a </w:t>
      </w:r>
      <w:r w:rsidR="00175643">
        <w:t>g</w:t>
      </w:r>
      <w:r>
        <w:t xml:space="preserve">rant </w:t>
      </w:r>
      <w:r w:rsidR="00175643">
        <w:t>a</w:t>
      </w:r>
      <w:r>
        <w:t xml:space="preserve">greement. You can also visit </w:t>
      </w:r>
      <w:r w:rsidR="005C3E12">
        <w:t>the ATO</w:t>
      </w:r>
      <w:r>
        <w:t xml:space="preserve"> website for more information.</w:t>
      </w:r>
    </w:p>
    <w:p w14:paraId="65C8403C" w14:textId="77777777" w:rsidR="00D60042" w:rsidRPr="006E5BAE" w:rsidRDefault="00D60042" w:rsidP="00D60042">
      <w:pPr>
        <w:pStyle w:val="BodyText"/>
        <w:keepNext/>
        <w:ind w:left="425"/>
        <w:rPr>
          <w:b/>
        </w:rPr>
      </w:pPr>
      <w:r w:rsidRPr="006E5BAE">
        <w:rPr>
          <w:b/>
        </w:rPr>
        <w:t xml:space="preserve">For example </w:t>
      </w:r>
    </w:p>
    <w:p w14:paraId="4E553E26" w14:textId="77777777" w:rsidR="00D60042" w:rsidRPr="007767B5" w:rsidRDefault="00D60042" w:rsidP="00D60042">
      <w:pPr>
        <w:pStyle w:val="BodyText"/>
        <w:keepNext/>
        <w:ind w:left="425"/>
        <w:rPr>
          <w:u w:val="single"/>
        </w:rPr>
      </w:pPr>
      <w:r w:rsidRPr="007767B5">
        <w:rPr>
          <w:u w:val="single"/>
        </w:rPr>
        <w:t xml:space="preserve">Your Organisation </w:t>
      </w:r>
      <w:proofErr w:type="gramStart"/>
      <w:r w:rsidRPr="007767B5">
        <w:rPr>
          <w:u w:val="single"/>
        </w:rPr>
        <w:t>is registered</w:t>
      </w:r>
      <w:proofErr w:type="gramEnd"/>
      <w:r w:rsidRPr="007767B5">
        <w:rPr>
          <w:u w:val="single"/>
        </w:rPr>
        <w:t xml:space="preserve"> for GST</w:t>
      </w:r>
    </w:p>
    <w:p w14:paraId="373E176A" w14:textId="411F5EB7" w:rsidR="00D60042" w:rsidRPr="00A6374E" w:rsidRDefault="00D60042" w:rsidP="00D60042">
      <w:pPr>
        <w:pStyle w:val="Bullet3"/>
        <w:numPr>
          <w:ilvl w:val="0"/>
          <w:numId w:val="18"/>
        </w:numPr>
      </w:pPr>
      <w:r>
        <w:t xml:space="preserve">You are applying for </w:t>
      </w:r>
      <w:r w:rsidR="009E275F">
        <w:t>computer e</w:t>
      </w:r>
      <w:r w:rsidRPr="00410272">
        <w:rPr>
          <w:rFonts w:cs="Arial"/>
        </w:rPr>
        <w:t xml:space="preserve">quipment </w:t>
      </w:r>
      <w:r>
        <w:rPr>
          <w:rFonts w:cs="Arial"/>
        </w:rPr>
        <w:t xml:space="preserve">in your </w:t>
      </w:r>
      <w:r w:rsidR="009E275F">
        <w:rPr>
          <w:rFonts w:cs="Arial"/>
        </w:rPr>
        <w:t>BEST</w:t>
      </w:r>
      <w:r>
        <w:rPr>
          <w:rFonts w:cs="Arial"/>
        </w:rPr>
        <w:t xml:space="preserve"> application. </w:t>
      </w:r>
      <w:r>
        <w:rPr>
          <w:rFonts w:cs="Arial"/>
        </w:rPr>
        <w:br/>
        <w:t xml:space="preserve">The cost of your </w:t>
      </w:r>
      <w:r w:rsidR="009E275F">
        <w:rPr>
          <w:rFonts w:cs="Arial"/>
        </w:rPr>
        <w:t>e</w:t>
      </w:r>
      <w:r w:rsidRPr="00410272">
        <w:rPr>
          <w:rFonts w:cs="Arial"/>
        </w:rPr>
        <w:t xml:space="preserve">quipment </w:t>
      </w:r>
      <w:r>
        <w:rPr>
          <w:rFonts w:cs="Arial"/>
        </w:rPr>
        <w:t>is $1,000 plus $100.00 GST.</w:t>
      </w:r>
      <w:r>
        <w:rPr>
          <w:rFonts w:cs="Arial"/>
        </w:rPr>
        <w:br/>
        <w:t>The total cost is $1,100 (GST inclusive).</w:t>
      </w:r>
    </w:p>
    <w:p w14:paraId="64150EA7" w14:textId="75C3E4B1" w:rsidR="00D60042" w:rsidRDefault="00001B9B" w:rsidP="00D60042">
      <w:pPr>
        <w:pStyle w:val="Bullet3"/>
        <w:numPr>
          <w:ilvl w:val="0"/>
          <w:numId w:val="18"/>
        </w:numPr>
      </w:pPr>
      <w:r>
        <w:t>You will enter $1,000 in your BEST</w:t>
      </w:r>
      <w:r w:rsidR="00D60042">
        <w:rPr>
          <w:rFonts w:cs="Arial"/>
        </w:rPr>
        <w:t xml:space="preserve"> </w:t>
      </w:r>
      <w:r w:rsidR="00D60042">
        <w:t>application.</w:t>
      </w:r>
    </w:p>
    <w:p w14:paraId="16E01202" w14:textId="6B817CCD" w:rsidR="00D60042" w:rsidRDefault="00D60042" w:rsidP="00D60042">
      <w:pPr>
        <w:pStyle w:val="Bullet3"/>
        <w:numPr>
          <w:ilvl w:val="0"/>
          <w:numId w:val="18"/>
        </w:numPr>
      </w:pPr>
      <w:r>
        <w:t xml:space="preserve">If your application is </w:t>
      </w:r>
      <w:proofErr w:type="gramStart"/>
      <w:r>
        <w:t>successful</w:t>
      </w:r>
      <w:proofErr w:type="gramEnd"/>
      <w:r>
        <w:t xml:space="preserve"> you will rece</w:t>
      </w:r>
      <w:r w:rsidR="00001B9B">
        <w:t xml:space="preserve">ive a grant for your equipment </w:t>
      </w:r>
      <w:r>
        <w:t xml:space="preserve">for $1,000. </w:t>
      </w:r>
    </w:p>
    <w:p w14:paraId="309AE0D2" w14:textId="0C5FE2CA" w:rsidR="00D60042" w:rsidRPr="00175643" w:rsidRDefault="00D60042" w:rsidP="00175643">
      <w:pPr>
        <w:pStyle w:val="Bullet3"/>
        <w:numPr>
          <w:ilvl w:val="0"/>
          <w:numId w:val="18"/>
        </w:numPr>
      </w:pPr>
      <w:r>
        <w:t>You may then claim an input tax credit through your BAS to the ATO for the $100 GST component of the purchased equipment</w:t>
      </w:r>
      <w:r w:rsidR="009E275F">
        <w:t xml:space="preserve">. </w:t>
      </w:r>
      <w:r>
        <w:t xml:space="preserve">More information about how to claim input tax credits is available on the </w:t>
      </w:r>
      <w:hyperlink r:id="rId13" w:history="1">
        <w:r w:rsidRPr="00625ADB">
          <w:rPr>
            <w:rStyle w:val="Hyperlink"/>
          </w:rPr>
          <w:t>ATO website</w:t>
        </w:r>
      </w:hyperlink>
      <w:r>
        <w:t xml:space="preserve">. </w:t>
      </w:r>
    </w:p>
    <w:p w14:paraId="40AF968E" w14:textId="77777777" w:rsidR="00D60042" w:rsidRPr="007767B5" w:rsidRDefault="00D60042" w:rsidP="00D60042">
      <w:pPr>
        <w:pStyle w:val="BodyText"/>
        <w:ind w:left="426"/>
        <w:rPr>
          <w:u w:val="single"/>
        </w:rPr>
      </w:pPr>
      <w:r w:rsidRPr="007767B5">
        <w:rPr>
          <w:u w:val="single"/>
        </w:rPr>
        <w:t xml:space="preserve">Your Organisation </w:t>
      </w:r>
      <w:proofErr w:type="gramStart"/>
      <w:r w:rsidRPr="007767B5">
        <w:rPr>
          <w:u w:val="single"/>
        </w:rPr>
        <w:t>is NOT registered</w:t>
      </w:r>
      <w:proofErr w:type="gramEnd"/>
      <w:r w:rsidRPr="007767B5">
        <w:rPr>
          <w:u w:val="single"/>
        </w:rPr>
        <w:t xml:space="preserve"> for GST</w:t>
      </w:r>
    </w:p>
    <w:p w14:paraId="2B2F9D41" w14:textId="619DBB02" w:rsidR="00D60042" w:rsidRPr="00A6374E" w:rsidRDefault="00D60042" w:rsidP="00D60042">
      <w:pPr>
        <w:pStyle w:val="Bullet3"/>
        <w:numPr>
          <w:ilvl w:val="0"/>
          <w:numId w:val="18"/>
        </w:numPr>
      </w:pPr>
      <w:r>
        <w:t xml:space="preserve">You are applying for </w:t>
      </w:r>
      <w:r w:rsidR="009E275F">
        <w:rPr>
          <w:rFonts w:cs="Arial"/>
        </w:rPr>
        <w:t>computer e</w:t>
      </w:r>
      <w:r w:rsidRPr="00410272">
        <w:rPr>
          <w:rFonts w:cs="Arial"/>
        </w:rPr>
        <w:t>quipment</w:t>
      </w:r>
      <w:r>
        <w:rPr>
          <w:rFonts w:cs="Arial"/>
        </w:rPr>
        <w:t xml:space="preserve"> in your </w:t>
      </w:r>
      <w:r w:rsidR="009E275F">
        <w:rPr>
          <w:rFonts w:cs="Arial"/>
        </w:rPr>
        <w:t>BEST</w:t>
      </w:r>
      <w:r>
        <w:rPr>
          <w:rFonts w:cs="Arial"/>
        </w:rPr>
        <w:t xml:space="preserve"> application. </w:t>
      </w:r>
      <w:r>
        <w:rPr>
          <w:rFonts w:cs="Arial"/>
        </w:rPr>
        <w:br/>
        <w:t xml:space="preserve">The cost of your </w:t>
      </w:r>
      <w:r w:rsidR="009E275F">
        <w:rPr>
          <w:rFonts w:cs="Arial"/>
        </w:rPr>
        <w:t>e</w:t>
      </w:r>
      <w:r w:rsidRPr="00410272">
        <w:rPr>
          <w:rFonts w:cs="Arial"/>
        </w:rPr>
        <w:t>quipment</w:t>
      </w:r>
      <w:r>
        <w:rPr>
          <w:rFonts w:cs="Arial"/>
        </w:rPr>
        <w:t xml:space="preserve"> is $1,000 plus $100.00 GST.</w:t>
      </w:r>
      <w:r>
        <w:rPr>
          <w:rFonts w:cs="Arial"/>
        </w:rPr>
        <w:br/>
        <w:t>The total cost is $1,100 (GST inclusive).</w:t>
      </w:r>
    </w:p>
    <w:p w14:paraId="5CB08E05" w14:textId="6F30C67B" w:rsidR="00D60042" w:rsidRDefault="00D60042" w:rsidP="00D60042">
      <w:pPr>
        <w:pStyle w:val="Bullet3"/>
        <w:numPr>
          <w:ilvl w:val="0"/>
          <w:numId w:val="18"/>
        </w:numPr>
      </w:pPr>
      <w:r>
        <w:t xml:space="preserve">You will enter $1,100 in your </w:t>
      </w:r>
      <w:r w:rsidR="00001B9B">
        <w:rPr>
          <w:rFonts w:cs="Arial"/>
        </w:rPr>
        <w:t>BEST</w:t>
      </w:r>
      <w:r>
        <w:rPr>
          <w:rFonts w:cs="Arial"/>
        </w:rPr>
        <w:t xml:space="preserve"> </w:t>
      </w:r>
      <w:r>
        <w:t>application.</w:t>
      </w:r>
    </w:p>
    <w:p w14:paraId="7C4533A0" w14:textId="7B1C2359" w:rsidR="00D60042" w:rsidRDefault="00D60042" w:rsidP="00D60042">
      <w:pPr>
        <w:pStyle w:val="Bullet3"/>
        <w:numPr>
          <w:ilvl w:val="0"/>
          <w:numId w:val="18"/>
        </w:numPr>
      </w:pPr>
      <w:r>
        <w:t xml:space="preserve">If your application is </w:t>
      </w:r>
      <w:proofErr w:type="gramStart"/>
      <w:r>
        <w:t>successful</w:t>
      </w:r>
      <w:proofErr w:type="gramEnd"/>
      <w:r>
        <w:t xml:space="preserve"> you will receive a grant for your equipment</w:t>
      </w:r>
      <w:r w:rsidR="009E275F">
        <w:t xml:space="preserve"> </w:t>
      </w:r>
      <w:r>
        <w:t xml:space="preserve">for $1,100. </w:t>
      </w:r>
    </w:p>
    <w:p w14:paraId="05DA6ADA" w14:textId="77777777" w:rsidR="00D60042" w:rsidRDefault="00D60042" w:rsidP="00D60042">
      <w:pPr>
        <w:pStyle w:val="Heading2"/>
        <w:numPr>
          <w:ilvl w:val="0"/>
          <w:numId w:val="6"/>
        </w:numPr>
        <w:ind w:left="426" w:hanging="426"/>
        <w:rPr>
          <w:rFonts w:eastAsia="Calibri"/>
        </w:rPr>
      </w:pPr>
      <w:r>
        <w:rPr>
          <w:rFonts w:eastAsia="Calibri"/>
        </w:rPr>
        <w:lastRenderedPageBreak/>
        <w:t>How do I know if my organisation is GST registered?</w:t>
      </w:r>
    </w:p>
    <w:p w14:paraId="2741EC10" w14:textId="0185158E" w:rsidR="00D60042" w:rsidRDefault="00D60042" w:rsidP="00D60042">
      <w:pPr>
        <w:ind w:left="426"/>
      </w:pPr>
      <w:r>
        <w:t xml:space="preserve">For further guidance, seek advice from your financial advisor. </w:t>
      </w:r>
      <w:r>
        <w:br/>
        <w:t xml:space="preserve">If your details are up to date, you can find your GST registration status on the </w:t>
      </w:r>
      <w:hyperlink r:id="rId14" w:history="1">
        <w:r w:rsidRPr="00870367">
          <w:rPr>
            <w:rStyle w:val="Hyperlink"/>
          </w:rPr>
          <w:t>Australian Business Register website</w:t>
        </w:r>
      </w:hyperlink>
      <w:r>
        <w:t xml:space="preserve"> by using the ABN Lookup tool. </w:t>
      </w:r>
    </w:p>
    <w:p w14:paraId="20DD77C4" w14:textId="657BD085" w:rsidR="00D60042" w:rsidRPr="009E275F" w:rsidRDefault="00D60042" w:rsidP="009E275F">
      <w:pPr>
        <w:ind w:left="426"/>
      </w:pPr>
      <w:r>
        <w:t xml:space="preserve">More information on GST </w:t>
      </w:r>
      <w:proofErr w:type="gramStart"/>
      <w:r>
        <w:t>can be found</w:t>
      </w:r>
      <w:proofErr w:type="gramEnd"/>
      <w:r>
        <w:t xml:space="preserve"> on the </w:t>
      </w:r>
      <w:hyperlink r:id="rId15" w:history="1">
        <w:r w:rsidRPr="00FF55DD">
          <w:rPr>
            <w:rStyle w:val="Hyperlink"/>
          </w:rPr>
          <w:t>ATO</w:t>
        </w:r>
      </w:hyperlink>
      <w:r>
        <w:t xml:space="preserve"> website. </w:t>
      </w:r>
    </w:p>
    <w:p w14:paraId="185C0FA4" w14:textId="77777777" w:rsidR="00CD724F" w:rsidRPr="00CD724F" w:rsidRDefault="00CD724F" w:rsidP="00CD724F">
      <w:pPr>
        <w:pStyle w:val="Heading2"/>
        <w:numPr>
          <w:ilvl w:val="0"/>
          <w:numId w:val="6"/>
        </w:numPr>
        <w:ind w:left="426" w:hanging="426"/>
        <w:rPr>
          <w:rFonts w:eastAsia="Calibri"/>
        </w:rPr>
      </w:pPr>
      <w:r w:rsidRPr="00CD724F">
        <w:rPr>
          <w:rFonts w:eastAsia="Calibri"/>
        </w:rPr>
        <w:t xml:space="preserve">I am incorporated, however I do not have a Certificate of Incorporation, what documentation am I required </w:t>
      </w:r>
      <w:proofErr w:type="gramStart"/>
      <w:r w:rsidRPr="00CD724F">
        <w:rPr>
          <w:rFonts w:eastAsia="Calibri"/>
        </w:rPr>
        <w:t>to attach</w:t>
      </w:r>
      <w:proofErr w:type="gramEnd"/>
      <w:r w:rsidRPr="00CD724F">
        <w:rPr>
          <w:rFonts w:eastAsia="Calibri"/>
        </w:rPr>
        <w:t>?</w:t>
      </w:r>
    </w:p>
    <w:p w14:paraId="1ED0CB84" w14:textId="77777777" w:rsidR="00CD724F" w:rsidRDefault="00CD724F" w:rsidP="00CD724F">
      <w:pPr>
        <w:pStyle w:val="BodyText"/>
        <w:ind w:left="426"/>
      </w:pPr>
      <w:r>
        <w:t>You can attach any other documentation that will verify your incorporation. For example, Certificate of Registration, Government Gazette, Letters Patent or founding legislation where Letters Patent are not applicable.</w:t>
      </w:r>
    </w:p>
    <w:p w14:paraId="3493777F" w14:textId="039ACD1F" w:rsidR="00CD724F" w:rsidRPr="00CD724F" w:rsidRDefault="00CD724F" w:rsidP="00CD724F">
      <w:pPr>
        <w:pStyle w:val="BodyText"/>
        <w:ind w:left="426"/>
        <w:rPr>
          <w:highlight w:val="yellow"/>
        </w:rPr>
      </w:pPr>
      <w:r>
        <w:rPr>
          <w:b/>
        </w:rPr>
        <w:t xml:space="preserve">Please note: </w:t>
      </w:r>
      <w:r>
        <w:t>the 2mb limit per attachment. Compressed or zip files are not accepted. File names must be unique and not include foreign characters.</w:t>
      </w:r>
    </w:p>
    <w:p w14:paraId="505C7987" w14:textId="3248F95F" w:rsidR="00607C0A" w:rsidRDefault="00607C0A" w:rsidP="00607C0A">
      <w:pPr>
        <w:pStyle w:val="Heading2"/>
        <w:numPr>
          <w:ilvl w:val="0"/>
          <w:numId w:val="6"/>
        </w:numPr>
        <w:ind w:left="426" w:hanging="426"/>
        <w:rPr>
          <w:rFonts w:eastAsia="Calibri"/>
        </w:rPr>
      </w:pPr>
      <w:r>
        <w:rPr>
          <w:rFonts w:eastAsia="Calibri"/>
        </w:rPr>
        <w:t>If I am not an eligible entity type, can I apply under the s</w:t>
      </w:r>
      <w:r w:rsidRPr="00F96901">
        <w:rPr>
          <w:rFonts w:eastAsia="Calibri"/>
        </w:rPr>
        <w:t>ponsorship</w:t>
      </w:r>
      <w:r>
        <w:rPr>
          <w:rFonts w:eastAsia="Calibri"/>
        </w:rPr>
        <w:t xml:space="preserve"> of an eligible entity? </w:t>
      </w:r>
    </w:p>
    <w:p w14:paraId="06AF05C4" w14:textId="77777777" w:rsidR="00607C0A" w:rsidRPr="00FB2EC5" w:rsidRDefault="00607C0A" w:rsidP="00F24A39">
      <w:pPr>
        <w:pStyle w:val="Bullet1"/>
        <w:numPr>
          <w:ilvl w:val="0"/>
          <w:numId w:val="0"/>
        </w:numPr>
        <w:ind w:left="426"/>
      </w:pPr>
      <w:r>
        <w:t xml:space="preserve">Yes. </w:t>
      </w:r>
      <w:r w:rsidRPr="00FB2EC5">
        <w:t xml:space="preserve">Whether or not an ESO meets the eligibility criteria to apply for funding in their own right, another ESO may apply as a sponsor on their behalf. </w:t>
      </w:r>
      <w:proofErr w:type="gramStart"/>
      <w:r w:rsidRPr="00FB2EC5">
        <w:t>Funding is managed by the sponsor</w:t>
      </w:r>
      <w:proofErr w:type="gramEnd"/>
      <w:r w:rsidRPr="00FB2EC5">
        <w:t xml:space="preserve"> but any recommended grant amount will be assessed on the basis of the sponsored organisation’s activity as provided in the application. A sponsor may apply on behalf of more than one ESO.</w:t>
      </w:r>
    </w:p>
    <w:p w14:paraId="169795DA" w14:textId="348A744C" w:rsidR="00607C0A" w:rsidRDefault="00607C0A" w:rsidP="009D5F76">
      <w:pPr>
        <w:pStyle w:val="Bullet1"/>
        <w:numPr>
          <w:ilvl w:val="0"/>
          <w:numId w:val="0"/>
        </w:numPr>
        <w:ind w:left="426"/>
      </w:pPr>
      <w:r w:rsidRPr="00FB2EC5">
        <w:t xml:space="preserve">To be eligible, a sponsoring ESO must be one of the eligible entity types listed </w:t>
      </w:r>
      <w:r>
        <w:t>in the Grant Opportunity Guidel</w:t>
      </w:r>
      <w:r w:rsidR="00175643">
        <w:t>ines (see section 4 -</w:t>
      </w:r>
      <w:r>
        <w:t xml:space="preserve"> Eligibility criteria)</w:t>
      </w:r>
      <w:r w:rsidRPr="00FB2EC5">
        <w:t xml:space="preserve">. </w:t>
      </w:r>
    </w:p>
    <w:p w14:paraId="6D71272A" w14:textId="7321BBD0" w:rsidR="00274480" w:rsidRDefault="00274480" w:rsidP="00FB79B9">
      <w:pPr>
        <w:pStyle w:val="Heading2"/>
        <w:numPr>
          <w:ilvl w:val="0"/>
          <w:numId w:val="6"/>
        </w:numPr>
        <w:ind w:left="426" w:hanging="426"/>
        <w:rPr>
          <w:rFonts w:eastAsia="Calibri"/>
        </w:rPr>
      </w:pPr>
      <w:r>
        <w:rPr>
          <w:rFonts w:eastAsia="Calibri"/>
        </w:rPr>
        <w:t xml:space="preserve">Can I apply as a sponsor on behalf of more than one ESO? </w:t>
      </w:r>
    </w:p>
    <w:p w14:paraId="71DB1C5A" w14:textId="4CA4CFB3" w:rsidR="00274480" w:rsidRDefault="00274480" w:rsidP="00274480">
      <w:pPr>
        <w:pStyle w:val="BodyText"/>
        <w:ind w:left="426"/>
      </w:pPr>
      <w:r>
        <w:t xml:space="preserve">Yes. </w:t>
      </w:r>
      <w:r w:rsidRPr="00274480">
        <w:t>The sponsoring applicant must submit a separate grant application for each sponsored organisation.</w:t>
      </w:r>
    </w:p>
    <w:p w14:paraId="54EB5361" w14:textId="331C3EE7" w:rsidR="00274480" w:rsidRDefault="00274480" w:rsidP="00274480">
      <w:pPr>
        <w:pStyle w:val="BodyText"/>
        <w:ind w:left="426"/>
      </w:pPr>
      <w:r>
        <w:rPr>
          <w:b/>
        </w:rPr>
        <w:t xml:space="preserve">Please note: </w:t>
      </w:r>
      <w:r>
        <w:t xml:space="preserve">To be eligible, a sponsoring ESO must be one of the eligible </w:t>
      </w:r>
      <w:r w:rsidRPr="00FB2EC5">
        <w:rPr>
          <w:szCs w:val="22"/>
        </w:rPr>
        <w:t xml:space="preserve">entity types listed </w:t>
      </w:r>
      <w:r>
        <w:t>in the Grant Opport</w:t>
      </w:r>
      <w:r w:rsidR="00175643">
        <w:t>unity Guidelines (see section 4 -</w:t>
      </w:r>
      <w:r>
        <w:t xml:space="preserve"> Eligibility criteria)</w:t>
      </w:r>
      <w:r w:rsidRPr="00FB2EC5">
        <w:rPr>
          <w:szCs w:val="22"/>
        </w:rPr>
        <w:t>.</w:t>
      </w:r>
    </w:p>
    <w:p w14:paraId="2FF9ED82" w14:textId="77777777" w:rsidR="00AA48CB" w:rsidRPr="00AA48CB" w:rsidRDefault="00AA48CB" w:rsidP="00AA48CB">
      <w:pPr>
        <w:pStyle w:val="Heading2"/>
        <w:numPr>
          <w:ilvl w:val="0"/>
          <w:numId w:val="6"/>
        </w:numPr>
        <w:ind w:left="426" w:hanging="426"/>
        <w:rPr>
          <w:rFonts w:eastAsia="Calibri"/>
        </w:rPr>
      </w:pPr>
      <w:r w:rsidRPr="00AA48CB">
        <w:rPr>
          <w:rFonts w:eastAsia="Calibri"/>
        </w:rPr>
        <w:t>If I am a sponsoring applicant, can I enter more than one sponsored organisation’s details in the application form?</w:t>
      </w:r>
    </w:p>
    <w:p w14:paraId="265F457F" w14:textId="172D6BAF" w:rsidR="00AA48CB" w:rsidRPr="00AA48CB" w:rsidRDefault="00AA48CB" w:rsidP="00AA48CB">
      <w:pPr>
        <w:pStyle w:val="BodyText"/>
        <w:ind w:left="426"/>
      </w:pPr>
      <w:r w:rsidRPr="00FF3E9A">
        <w:t>No, a sponsoring applicant must submit a separate grant application for each sponsored organisation.</w:t>
      </w:r>
    </w:p>
    <w:p w14:paraId="6296B44F" w14:textId="055EF164" w:rsidR="00FB79B9" w:rsidRDefault="00FB79B9" w:rsidP="00FB79B9">
      <w:pPr>
        <w:pStyle w:val="Heading2"/>
        <w:numPr>
          <w:ilvl w:val="0"/>
          <w:numId w:val="6"/>
        </w:numPr>
        <w:ind w:left="426" w:hanging="426"/>
        <w:rPr>
          <w:rFonts w:eastAsia="Calibri"/>
        </w:rPr>
      </w:pPr>
      <w:r>
        <w:rPr>
          <w:rFonts w:eastAsia="Calibri"/>
        </w:rPr>
        <w:t xml:space="preserve">If I </w:t>
      </w:r>
      <w:r w:rsidR="006A59F7">
        <w:rPr>
          <w:rFonts w:eastAsia="Calibri"/>
        </w:rPr>
        <w:t>am applying as a sponsoring applicant</w:t>
      </w:r>
      <w:r>
        <w:rPr>
          <w:rFonts w:eastAsia="Calibri"/>
        </w:rPr>
        <w:t>, a</w:t>
      </w:r>
      <w:r w:rsidRPr="00FB79B9">
        <w:rPr>
          <w:rFonts w:eastAsia="Calibri"/>
        </w:rPr>
        <w:t xml:space="preserve">m I required to provide </w:t>
      </w:r>
      <w:r>
        <w:rPr>
          <w:rFonts w:eastAsia="Calibri"/>
        </w:rPr>
        <w:t xml:space="preserve">a Letter of Declaration on the provided template? </w:t>
      </w:r>
    </w:p>
    <w:p w14:paraId="7282C4B6" w14:textId="77777777" w:rsidR="006A59F7" w:rsidRDefault="00FB79B9" w:rsidP="006A59F7">
      <w:pPr>
        <w:ind w:left="426"/>
      </w:pPr>
      <w:r>
        <w:t xml:space="preserve">Yes. </w:t>
      </w:r>
      <w:r w:rsidR="006A59F7" w:rsidRPr="00373471">
        <w:rPr>
          <w:iCs/>
        </w:rPr>
        <w:t xml:space="preserve">If you are applying as a sponsoring </w:t>
      </w:r>
      <w:r w:rsidR="006A59F7">
        <w:rPr>
          <w:iCs/>
        </w:rPr>
        <w:t>applicant</w:t>
      </w:r>
      <w:r w:rsidR="006A59F7">
        <w:t>, you</w:t>
      </w:r>
      <w:r>
        <w:t xml:space="preserve"> must use the provided Letter of Declaration template, available on the </w:t>
      </w:r>
      <w:hyperlink r:id="rId16" w:history="1">
        <w:r w:rsidRPr="00FB79B9">
          <w:rPr>
            <w:rStyle w:val="Hyperlink"/>
          </w:rPr>
          <w:t>Community Grants Hub Website</w:t>
        </w:r>
      </w:hyperlink>
      <w:r>
        <w:t xml:space="preserve">. </w:t>
      </w:r>
    </w:p>
    <w:p w14:paraId="66824743" w14:textId="3F2F1C4A" w:rsidR="006A59F7" w:rsidRDefault="006A59F7" w:rsidP="006A59F7">
      <w:pPr>
        <w:ind w:left="426"/>
      </w:pPr>
      <w:r>
        <w:lastRenderedPageBreak/>
        <w:t>The template is to</w:t>
      </w:r>
      <w:r w:rsidR="00C527A3">
        <w:t xml:space="preserve"> </w:t>
      </w:r>
      <w:proofErr w:type="gramStart"/>
      <w:r w:rsidR="00C527A3">
        <w:t>be completed</w:t>
      </w:r>
      <w:proofErr w:type="gramEnd"/>
      <w:r w:rsidR="00C527A3">
        <w:t xml:space="preserve"> by the </w:t>
      </w:r>
      <w:r>
        <w:t>organisation</w:t>
      </w:r>
      <w:r w:rsidR="00C527A3">
        <w:t xml:space="preserve"> being sponsored</w:t>
      </w:r>
      <w:r>
        <w:t xml:space="preserve"> and attached to your application according to the instructions provided within the application form. </w:t>
      </w:r>
      <w:r w:rsidRPr="00400EC3">
        <w:t xml:space="preserve">If a mandatory template is not used your application will be considered non-compliant and will not proceed to assessment. </w:t>
      </w:r>
      <w:r>
        <w:t xml:space="preserve">You should only attach requested documents. We will not consider information in attachments we have not asked for. </w:t>
      </w:r>
    </w:p>
    <w:p w14:paraId="0F7155A1" w14:textId="71374671" w:rsidR="00274480" w:rsidRPr="00FB79B9" w:rsidRDefault="006A59F7" w:rsidP="000F0FD6">
      <w:pPr>
        <w:ind w:left="426"/>
      </w:pPr>
      <w:r w:rsidRPr="006A44FD">
        <w:rPr>
          <w:b/>
        </w:rPr>
        <w:t>Please note</w:t>
      </w:r>
      <w:r>
        <w:t xml:space="preserve">: There is a 2mb limit for each attachment. </w:t>
      </w:r>
    </w:p>
    <w:p w14:paraId="717FC3C3" w14:textId="1942111F" w:rsidR="007D09BE" w:rsidRDefault="007D09BE" w:rsidP="007D09BE">
      <w:pPr>
        <w:pStyle w:val="Heading2"/>
        <w:numPr>
          <w:ilvl w:val="0"/>
          <w:numId w:val="6"/>
        </w:numPr>
        <w:ind w:left="426" w:hanging="426"/>
        <w:rPr>
          <w:rFonts w:eastAsia="Calibri"/>
        </w:rPr>
      </w:pPr>
      <w:r>
        <w:rPr>
          <w:rFonts w:eastAsia="Calibri"/>
        </w:rPr>
        <w:t xml:space="preserve">Do all my claims and welfare advocates need to </w:t>
      </w:r>
      <w:proofErr w:type="gramStart"/>
      <w:r>
        <w:rPr>
          <w:rFonts w:eastAsia="Calibri"/>
        </w:rPr>
        <w:t>be accredited</w:t>
      </w:r>
      <w:proofErr w:type="gramEnd"/>
      <w:r>
        <w:rPr>
          <w:rFonts w:eastAsia="Calibri"/>
        </w:rPr>
        <w:t xml:space="preserve"> under the new Advocacy Training and Development Program (ATDP)?</w:t>
      </w:r>
    </w:p>
    <w:p w14:paraId="2B181AB4" w14:textId="43F1786F" w:rsidR="007D09BE" w:rsidRPr="007D09BE" w:rsidRDefault="00EB2824" w:rsidP="00EA2F3E">
      <w:pPr>
        <w:pStyle w:val="BodyText"/>
        <w:ind w:left="426"/>
      </w:pPr>
      <w:r>
        <w:t>No</w:t>
      </w:r>
      <w:r w:rsidR="009E275F">
        <w:t>. ATDP accreditation is not mandatory</w:t>
      </w:r>
      <w:r>
        <w:t xml:space="preserve">, although it is desirable. </w:t>
      </w:r>
      <w:r w:rsidR="009E275F">
        <w:t>However,</w:t>
      </w:r>
      <w:r w:rsidR="001D1BF4">
        <w:t xml:space="preserve"> </w:t>
      </w:r>
      <w:r w:rsidR="0006752A">
        <w:rPr>
          <w:rFonts w:cs="Arial"/>
        </w:rPr>
        <w:t>A</w:t>
      </w:r>
      <w:r w:rsidR="001D1BF4" w:rsidRPr="007E553C">
        <w:rPr>
          <w:rFonts w:cs="Arial"/>
        </w:rPr>
        <w:t xml:space="preserve">dvocates </w:t>
      </w:r>
      <w:r w:rsidR="003B1D73" w:rsidRPr="007E553C">
        <w:rPr>
          <w:rFonts w:cs="Arial"/>
        </w:rPr>
        <w:t>must obtain</w:t>
      </w:r>
      <w:r w:rsidR="001D1BF4" w:rsidRPr="007E553C">
        <w:rPr>
          <w:rFonts w:cs="Arial"/>
        </w:rPr>
        <w:t xml:space="preserve"> and</w:t>
      </w:r>
      <w:r>
        <w:rPr>
          <w:rFonts w:cs="Arial"/>
        </w:rPr>
        <w:t>/or</w:t>
      </w:r>
      <w:r w:rsidR="001D1BF4" w:rsidRPr="007E553C">
        <w:rPr>
          <w:rFonts w:cs="Arial"/>
        </w:rPr>
        <w:t xml:space="preserve"> maintain appropriate levels of training under the ATDP, or have already completed appropriate training through the previous TIP.</w:t>
      </w:r>
    </w:p>
    <w:p w14:paraId="6CC0B9E7" w14:textId="4A000CC5" w:rsidR="00FB2B68" w:rsidRPr="000F0FD6" w:rsidRDefault="00FB2B68" w:rsidP="00FB2B68">
      <w:pPr>
        <w:pStyle w:val="Heading2"/>
        <w:numPr>
          <w:ilvl w:val="0"/>
          <w:numId w:val="6"/>
        </w:numPr>
        <w:ind w:left="426" w:hanging="426"/>
        <w:rPr>
          <w:rFonts w:eastAsia="Calibri"/>
        </w:rPr>
      </w:pPr>
      <w:r w:rsidRPr="000F0FD6">
        <w:rPr>
          <w:rFonts w:eastAsia="Calibri"/>
        </w:rPr>
        <w:t>What if some of my advocates are still undertaking their training under the ATDP and have yet to be formally accredited, will their workload still be counted?</w:t>
      </w:r>
    </w:p>
    <w:p w14:paraId="7EF6CD89" w14:textId="3E364CE8" w:rsidR="00FB2B68" w:rsidRPr="00FB2B68" w:rsidRDefault="00FB2B68" w:rsidP="00FB2B68">
      <w:pPr>
        <w:pStyle w:val="BodyText"/>
        <w:ind w:left="426"/>
      </w:pPr>
      <w:r w:rsidRPr="00FB2B68">
        <w:t>Yes</w:t>
      </w:r>
      <w:r w:rsidR="00EB2824">
        <w:t xml:space="preserve">. </w:t>
      </w:r>
      <w:r w:rsidRPr="00FB2B68">
        <w:t>If these advocates have been preparing claims under supervision or assisting with welfare activity then their work should be included with your organisations workload information.</w:t>
      </w:r>
    </w:p>
    <w:p w14:paraId="04A9797C" w14:textId="4F7F8668" w:rsidR="00875616" w:rsidRPr="003924A6" w:rsidRDefault="00875616" w:rsidP="00A31D4A">
      <w:pPr>
        <w:pStyle w:val="Heading2"/>
        <w:numPr>
          <w:ilvl w:val="0"/>
          <w:numId w:val="6"/>
        </w:numPr>
        <w:ind w:left="426" w:hanging="426"/>
        <w:rPr>
          <w:rFonts w:eastAsia="Calibri"/>
        </w:rPr>
      </w:pPr>
      <w:proofErr w:type="gramStart"/>
      <w:r w:rsidRPr="003924A6">
        <w:rPr>
          <w:rFonts w:eastAsia="Calibri"/>
        </w:rPr>
        <w:t>Do all advocates undertaking the 2019/20 financial year workload need to have current Professional Indemnity Insurance?</w:t>
      </w:r>
      <w:proofErr w:type="gramEnd"/>
    </w:p>
    <w:p w14:paraId="1AB9F126" w14:textId="6998A4C0" w:rsidR="00C51861" w:rsidRPr="00A520BA" w:rsidRDefault="003924A6" w:rsidP="00A520BA">
      <w:pPr>
        <w:ind w:left="426"/>
      </w:pPr>
      <w:r w:rsidRPr="003924A6">
        <w:t>Yes</w:t>
      </w:r>
      <w:r>
        <w:t xml:space="preserve">. </w:t>
      </w:r>
      <w:r w:rsidR="00C51861">
        <w:t>Y</w:t>
      </w:r>
      <w:r w:rsidRPr="000F1024">
        <w:t xml:space="preserve">ou </w:t>
      </w:r>
      <w:proofErr w:type="gramStart"/>
      <w:r w:rsidRPr="000F1024">
        <w:t>will be requested</w:t>
      </w:r>
      <w:proofErr w:type="gramEnd"/>
      <w:r w:rsidRPr="000F1024">
        <w:t xml:space="preserve"> to demonstrate compliance with the</w:t>
      </w:r>
      <w:r>
        <w:t xml:space="preserve"> </w:t>
      </w:r>
      <w:r w:rsidRPr="000F1024">
        <w:t xml:space="preserve">industry standard requiring all advocates to be </w:t>
      </w:r>
      <w:r w:rsidRPr="00A520BA">
        <w:t>provided with professional indemnity insurance cove</w:t>
      </w:r>
      <w:r w:rsidR="00C51861" w:rsidRPr="00A520BA">
        <w:t xml:space="preserve">r. </w:t>
      </w:r>
    </w:p>
    <w:p w14:paraId="47E1F81B" w14:textId="7D00F9BB" w:rsidR="00EB2824" w:rsidRPr="00A520BA" w:rsidRDefault="00C51861" w:rsidP="00A520BA">
      <w:pPr>
        <w:ind w:left="426"/>
        <w:rPr>
          <w:b/>
          <w:noProof/>
        </w:rPr>
      </w:pPr>
      <w:r w:rsidRPr="00A520BA">
        <w:t>The Veterans’ Indemnity and Training Association (</w:t>
      </w:r>
      <w:r w:rsidR="00EB2824" w:rsidRPr="00A520BA">
        <w:t>VITA</w:t>
      </w:r>
      <w:r w:rsidRPr="00A520BA">
        <w:t>)</w:t>
      </w:r>
      <w:r w:rsidR="00EB2824" w:rsidRPr="00A520BA">
        <w:rPr>
          <w:noProof/>
        </w:rPr>
        <w:t xml:space="preserve"> has advised that they will not offer Professional Indemnity </w:t>
      </w:r>
      <w:r>
        <w:rPr>
          <w:noProof/>
        </w:rPr>
        <w:t>I</w:t>
      </w:r>
      <w:r w:rsidR="00EB2824" w:rsidRPr="00A520BA">
        <w:rPr>
          <w:noProof/>
        </w:rPr>
        <w:t>nsurance for TIP trained advocates who have not undertaken ATDP Recognition of Prior Learning, before 30 June 2019 for Level 1 and 2 advocates, and before 31 December 2021 for Levels 3 and 4 advocates</w:t>
      </w:r>
      <w:r w:rsidR="00EB2824" w:rsidRPr="00A520BA">
        <w:rPr>
          <w:b/>
          <w:noProof/>
        </w:rPr>
        <w:t>.</w:t>
      </w:r>
    </w:p>
    <w:p w14:paraId="3395609D" w14:textId="127B5BD0" w:rsidR="00EB2824" w:rsidRPr="00EB2824" w:rsidRDefault="00C51861" w:rsidP="00EB2824">
      <w:pPr>
        <w:ind w:left="426"/>
        <w:rPr>
          <w:noProof/>
        </w:rPr>
      </w:pPr>
      <w:r>
        <w:rPr>
          <w:noProof/>
        </w:rPr>
        <w:t>Therefore,</w:t>
      </w:r>
      <w:r w:rsidR="00EB2824">
        <w:rPr>
          <w:noProof/>
        </w:rPr>
        <w:t xml:space="preserve"> if</w:t>
      </w:r>
      <w:r w:rsidR="00EB2824" w:rsidRPr="00EB2824">
        <w:rPr>
          <w:noProof/>
        </w:rPr>
        <w:t xml:space="preserve"> your Level 1 and Level 2 advocates are not ATDP trained</w:t>
      </w:r>
      <w:r w:rsidR="00EB2824">
        <w:rPr>
          <w:noProof/>
        </w:rPr>
        <w:t xml:space="preserve"> </w:t>
      </w:r>
      <w:r w:rsidR="00EB2824" w:rsidRPr="00EB2824">
        <w:rPr>
          <w:noProof/>
        </w:rPr>
        <w:t xml:space="preserve">after 30 June 2019 </w:t>
      </w:r>
      <w:r w:rsidR="00EB2824">
        <w:rPr>
          <w:noProof/>
        </w:rPr>
        <w:t>you must arrange an alternative source of professional indemnity insurance for them and include that information in your application.</w:t>
      </w:r>
      <w:r w:rsidR="00EB2824" w:rsidRPr="00EB2824">
        <w:rPr>
          <w:noProof/>
        </w:rPr>
        <w:t xml:space="preserve"> </w:t>
      </w:r>
    </w:p>
    <w:p w14:paraId="778D2256" w14:textId="7D8FD0FB" w:rsidR="00FE2B56" w:rsidRPr="00A465FB" w:rsidRDefault="00FE2B56" w:rsidP="00FE2B56">
      <w:pPr>
        <w:pStyle w:val="Heading2"/>
        <w:numPr>
          <w:ilvl w:val="0"/>
          <w:numId w:val="6"/>
        </w:numPr>
        <w:ind w:left="426" w:hanging="426"/>
        <w:rPr>
          <w:rFonts w:eastAsia="Calibri"/>
        </w:rPr>
      </w:pPr>
      <w:r w:rsidRPr="00A465FB">
        <w:rPr>
          <w:rFonts w:eastAsia="Calibri"/>
        </w:rPr>
        <w:t>How do I calculate local travel?</w:t>
      </w:r>
    </w:p>
    <w:p w14:paraId="092E191E" w14:textId="5D78A523" w:rsidR="00FE2B56" w:rsidRPr="00FE2B56" w:rsidRDefault="00FE2B56" w:rsidP="00FE2B56">
      <w:pPr>
        <w:pStyle w:val="BodyText"/>
        <w:ind w:left="426"/>
      </w:pPr>
      <w:r w:rsidRPr="00FE2B56">
        <w:t>If you are intending to apply for travel costs, you will need to maintain a travel log to assist</w:t>
      </w:r>
      <w:r w:rsidR="00A520BA">
        <w:t xml:space="preserve"> you to acquit the grant if necessary</w:t>
      </w:r>
      <w:r w:rsidR="00A465FB">
        <w:t xml:space="preserve">. </w:t>
      </w:r>
      <w:r w:rsidRPr="00FE2B56">
        <w:t xml:space="preserve">The amount included in the application form </w:t>
      </w:r>
      <w:proofErr w:type="gramStart"/>
      <w:r w:rsidRPr="00FE2B56">
        <w:t>should be the</w:t>
      </w:r>
      <w:r w:rsidR="00A520BA">
        <w:t xml:space="preserve"> estimated</w:t>
      </w:r>
      <w:r w:rsidRPr="00FE2B56">
        <w:t xml:space="preserve"> total kilometres multiplied</w:t>
      </w:r>
      <w:proofErr w:type="gramEnd"/>
      <w:r w:rsidRPr="00FE2B56">
        <w:t xml:space="preserve"> by the current ESO payment travel rate used for BEST calculations, wh</w:t>
      </w:r>
      <w:r w:rsidR="00A465FB">
        <w:t>ich is 35.5</w:t>
      </w:r>
      <w:r w:rsidRPr="00FE2B56">
        <w:t xml:space="preserve"> cents per kilometre.</w:t>
      </w:r>
    </w:p>
    <w:p w14:paraId="5064EE45" w14:textId="6A63CB38" w:rsidR="00EE76AC" w:rsidRPr="00DA6CF8" w:rsidRDefault="00EE76AC" w:rsidP="00EE76AC">
      <w:pPr>
        <w:pStyle w:val="Heading2"/>
        <w:numPr>
          <w:ilvl w:val="0"/>
          <w:numId w:val="6"/>
        </w:numPr>
        <w:ind w:left="426" w:hanging="426"/>
        <w:rPr>
          <w:rFonts w:eastAsia="Calibri"/>
        </w:rPr>
      </w:pPr>
      <w:r w:rsidRPr="00DA6CF8">
        <w:rPr>
          <w:rFonts w:eastAsia="Calibri"/>
        </w:rPr>
        <w:lastRenderedPageBreak/>
        <w:t>How do I identify as an advocate when providing my contact details for the application?</w:t>
      </w:r>
    </w:p>
    <w:p w14:paraId="11780F8B" w14:textId="513492C3" w:rsidR="00EE76AC" w:rsidRPr="00EE76AC" w:rsidRDefault="00EE76AC" w:rsidP="00EE76AC">
      <w:pPr>
        <w:pStyle w:val="BodyText"/>
        <w:ind w:left="426"/>
      </w:pPr>
      <w:r>
        <w:t xml:space="preserve">If you wish to identify as an advocate in the contact details – select ‘Other” in the Position field and state </w:t>
      </w:r>
      <w:r w:rsidR="007A4FCC">
        <w:t>‘A</w:t>
      </w:r>
      <w:r>
        <w:t>dvocate</w:t>
      </w:r>
      <w:r w:rsidR="007A4FCC">
        <w:t>’</w:t>
      </w:r>
      <w:r>
        <w:t xml:space="preserve"> in the Position Title text box.</w:t>
      </w:r>
    </w:p>
    <w:p w14:paraId="136C38BD" w14:textId="1FF5547C" w:rsidR="00CD7CB6" w:rsidRPr="007D55CA" w:rsidRDefault="00CD7CB6" w:rsidP="00CD7CB6">
      <w:pPr>
        <w:pStyle w:val="Heading2"/>
        <w:numPr>
          <w:ilvl w:val="0"/>
          <w:numId w:val="6"/>
        </w:numPr>
        <w:ind w:left="426" w:hanging="426"/>
        <w:rPr>
          <w:rFonts w:eastAsia="Calibri"/>
        </w:rPr>
      </w:pPr>
      <w:r w:rsidRPr="007D55CA">
        <w:rPr>
          <w:rFonts w:eastAsia="Calibri"/>
        </w:rPr>
        <w:t>In the table that is as</w:t>
      </w:r>
      <w:r w:rsidR="007D55CA" w:rsidRPr="007D55CA">
        <w:rPr>
          <w:rFonts w:eastAsia="Calibri"/>
        </w:rPr>
        <w:t>king ‘Please provide the total</w:t>
      </w:r>
      <w:r w:rsidRPr="007D55CA">
        <w:rPr>
          <w:rFonts w:eastAsia="Calibri"/>
        </w:rPr>
        <w:t xml:space="preserve"> number of hours per week worked against each </w:t>
      </w:r>
      <w:r w:rsidR="00771D52" w:rsidRPr="007D55CA">
        <w:rPr>
          <w:rFonts w:eastAsia="Calibri"/>
        </w:rPr>
        <w:t>welfare activity during the 2018</w:t>
      </w:r>
      <w:r w:rsidRPr="007D55CA">
        <w:rPr>
          <w:rFonts w:eastAsia="Calibri"/>
        </w:rPr>
        <w:t xml:space="preserve"> calendar year?’ the note mentions needing to enter the number of hours worked by a practitioner. Could you please clarify what this means? </w:t>
      </w:r>
    </w:p>
    <w:p w14:paraId="749FAB2C" w14:textId="4034AF75" w:rsidR="00CD7CB6" w:rsidRPr="00CD7CB6" w:rsidRDefault="007D55CA" w:rsidP="000F1CAF">
      <w:pPr>
        <w:pStyle w:val="Bullet1"/>
        <w:numPr>
          <w:ilvl w:val="0"/>
          <w:numId w:val="0"/>
        </w:numPr>
        <w:ind w:left="426"/>
      </w:pPr>
      <w:r>
        <w:t xml:space="preserve">Please provide the average hours </w:t>
      </w:r>
      <w:r w:rsidR="007A4FCC">
        <w:t xml:space="preserve">per week you estimate a </w:t>
      </w:r>
      <w:r w:rsidR="00CD7CB6">
        <w:t>single welfare pra</w:t>
      </w:r>
      <w:r w:rsidR="00E0208F">
        <w:t>ctitioner in your organisation</w:t>
      </w:r>
      <w:r w:rsidR="007A4FCC">
        <w:t xml:space="preserve"> will have worked for each activity</w:t>
      </w:r>
      <w:r w:rsidR="00E0208F">
        <w:t xml:space="preserve">. </w:t>
      </w:r>
      <w:r w:rsidR="00CD7CB6">
        <w:t xml:space="preserve">This information </w:t>
      </w:r>
      <w:proofErr w:type="gramStart"/>
      <w:r w:rsidR="00CD7CB6">
        <w:t>will be used</w:t>
      </w:r>
      <w:proofErr w:type="gramEnd"/>
      <w:r w:rsidR="00CD7CB6">
        <w:t xml:space="preserve"> by the Community Grants Hub to derive a total number of annual welfare hours for your organisation after your application is submitted.</w:t>
      </w:r>
    </w:p>
    <w:p w14:paraId="0E97113C" w14:textId="329EDC0A" w:rsidR="007A499F" w:rsidRPr="00175F66" w:rsidRDefault="007A499F" w:rsidP="007A499F">
      <w:pPr>
        <w:pStyle w:val="Heading2"/>
        <w:numPr>
          <w:ilvl w:val="0"/>
          <w:numId w:val="6"/>
        </w:numPr>
        <w:ind w:left="426" w:hanging="426"/>
        <w:rPr>
          <w:rFonts w:eastAsia="Calibri"/>
        </w:rPr>
      </w:pPr>
      <w:r w:rsidRPr="00175F66">
        <w:rPr>
          <w:rFonts w:eastAsia="Calibri"/>
        </w:rPr>
        <w:t>Is the grant available for projects on Christmas Island, the Cocos (Keeling) Islands, Norfolk Island and Jervis Bay Territory?</w:t>
      </w:r>
    </w:p>
    <w:p w14:paraId="13FCE470" w14:textId="77777777" w:rsidR="00EA2F3E" w:rsidRPr="00175F66" w:rsidRDefault="00EA2F3E" w:rsidP="00EA2F3E">
      <w:pPr>
        <w:ind w:left="426"/>
        <w:rPr>
          <w:lang w:eastAsia="en-AU"/>
        </w:rPr>
      </w:pPr>
      <w:r>
        <w:rPr>
          <w:lang w:eastAsia="en-AU"/>
        </w:rPr>
        <w:t xml:space="preserve">Yes. The Grant Opportunity Guidelines do not specify that activities need to </w:t>
      </w:r>
      <w:proofErr w:type="gramStart"/>
      <w:r>
        <w:rPr>
          <w:lang w:eastAsia="en-AU"/>
        </w:rPr>
        <w:t>be undertaken</w:t>
      </w:r>
      <w:proofErr w:type="gramEnd"/>
      <w:r>
        <w:rPr>
          <w:lang w:eastAsia="en-AU"/>
        </w:rPr>
        <w:t xml:space="preserve"> on the Australian mainland. Provided all other requirements are met, applications covering any of the </w:t>
      </w:r>
      <w:r w:rsidRPr="00A3199F">
        <w:rPr>
          <w:lang w:eastAsia="en-AU"/>
        </w:rPr>
        <w:t xml:space="preserve">seven external </w:t>
      </w:r>
      <w:r>
        <w:rPr>
          <w:lang w:eastAsia="en-AU"/>
        </w:rPr>
        <w:t>Australian T</w:t>
      </w:r>
      <w:r w:rsidRPr="00A3199F">
        <w:rPr>
          <w:lang w:eastAsia="en-AU"/>
        </w:rPr>
        <w:t>erritorie</w:t>
      </w:r>
      <w:r>
        <w:rPr>
          <w:lang w:eastAsia="en-AU"/>
        </w:rPr>
        <w:t>s - would be eligible for consideration.</w:t>
      </w:r>
    </w:p>
    <w:p w14:paraId="5861B2D4" w14:textId="77777777" w:rsidR="007A499F" w:rsidRPr="006565CC" w:rsidRDefault="007A499F" w:rsidP="007A499F">
      <w:pPr>
        <w:pStyle w:val="Heading2"/>
        <w:numPr>
          <w:ilvl w:val="0"/>
          <w:numId w:val="6"/>
        </w:numPr>
        <w:ind w:left="426" w:hanging="426"/>
        <w:rPr>
          <w:rFonts w:eastAsia="Calibri"/>
        </w:rPr>
      </w:pPr>
      <w:r w:rsidRPr="006565CC">
        <w:rPr>
          <w:rFonts w:eastAsia="Calibri"/>
        </w:rPr>
        <w:t>Why is the Department of Veterans’ Affairs (DVA) using the Hub to manage its grants?</w:t>
      </w:r>
    </w:p>
    <w:p w14:paraId="0CF23D0A" w14:textId="77777777" w:rsidR="002F1A1A" w:rsidRPr="006565CC" w:rsidRDefault="002F1A1A" w:rsidP="002F1A1A">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The Hub provide</w:t>
      </w:r>
      <w:r>
        <w:rPr>
          <w:rFonts w:ascii="Arial" w:hAnsi="Arial" w:cstheme="minorBidi"/>
          <w:color w:val="auto"/>
          <w:szCs w:val="22"/>
          <w:lang w:eastAsia="en-AU"/>
        </w:rPr>
        <w:t>s</w:t>
      </w:r>
      <w:r w:rsidRPr="006565CC">
        <w:rPr>
          <w:rFonts w:ascii="Arial" w:hAnsi="Arial" w:cstheme="minorBidi"/>
          <w:color w:val="auto"/>
          <w:szCs w:val="22"/>
          <w:lang w:eastAsia="en-AU"/>
        </w:rPr>
        <w:t xml:space="preserve"> a central and consistent application and management process for DVA’s grant applicants and recipients.</w:t>
      </w:r>
    </w:p>
    <w:p w14:paraId="6FF548B3" w14:textId="0D457985" w:rsidR="007A499F" w:rsidRDefault="002F1A1A" w:rsidP="002F1A1A">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It also reduce</w:t>
      </w:r>
      <w:r>
        <w:rPr>
          <w:rFonts w:ascii="Arial" w:hAnsi="Arial" w:cstheme="minorBidi"/>
          <w:color w:val="auto"/>
          <w:szCs w:val="22"/>
          <w:lang w:eastAsia="en-AU"/>
        </w:rPr>
        <w:t>s</w:t>
      </w:r>
      <w:r w:rsidRPr="006565CC">
        <w:rPr>
          <w:rFonts w:ascii="Arial" w:hAnsi="Arial" w:cstheme="minorBidi"/>
          <w:color w:val="auto"/>
          <w:szCs w:val="22"/>
          <w:lang w:eastAsia="en-AU"/>
        </w:rPr>
        <w:t xml:space="preserve"> duplication of effort and resources in common areas of services across Government, such as grants.</w:t>
      </w:r>
    </w:p>
    <w:p w14:paraId="2FF2E0A2" w14:textId="42D9DA99" w:rsidR="007A499F" w:rsidRDefault="007A499F" w:rsidP="007A499F">
      <w:pPr>
        <w:pStyle w:val="Heading2"/>
        <w:numPr>
          <w:ilvl w:val="0"/>
          <w:numId w:val="6"/>
        </w:numPr>
        <w:ind w:left="426" w:hanging="426"/>
        <w:rPr>
          <w:rFonts w:eastAsia="Calibri"/>
        </w:rPr>
      </w:pPr>
      <w:r>
        <w:rPr>
          <w:rFonts w:eastAsia="Calibri"/>
        </w:rPr>
        <w:t xml:space="preserve">Is this part of a bigger move to merge DVA with another government department? </w:t>
      </w:r>
    </w:p>
    <w:p w14:paraId="4E227502" w14:textId="75DA09B4" w:rsidR="002F1A1A" w:rsidRPr="006565CC" w:rsidRDefault="002F1A1A" w:rsidP="002F1A1A">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No. The Australian Government is committed to a stand-alone DVA. This remains Government policy.</w:t>
      </w:r>
    </w:p>
    <w:p w14:paraId="0B768604" w14:textId="10C05DEC" w:rsidR="007A499F" w:rsidRPr="006E5B9A" w:rsidRDefault="00BB24AB" w:rsidP="007A499F">
      <w:pPr>
        <w:pStyle w:val="Heading2"/>
        <w:numPr>
          <w:ilvl w:val="0"/>
          <w:numId w:val="6"/>
        </w:numPr>
        <w:ind w:left="426" w:hanging="426"/>
        <w:rPr>
          <w:rFonts w:eastAsia="Calibri"/>
        </w:rPr>
      </w:pPr>
      <w:r>
        <w:rPr>
          <w:rFonts w:eastAsia="Calibri"/>
        </w:rPr>
        <w:t>How can I submit the application f</w:t>
      </w:r>
      <w:r w:rsidR="007A499F" w:rsidRPr="006E5B9A">
        <w:rPr>
          <w:rFonts w:eastAsia="Calibri"/>
        </w:rPr>
        <w:t>orm?</w:t>
      </w:r>
    </w:p>
    <w:p w14:paraId="5D0003C5" w14:textId="622B65EF" w:rsidR="007A499F" w:rsidRDefault="00BB24AB" w:rsidP="007A499F">
      <w:pPr>
        <w:ind w:left="426"/>
        <w:rPr>
          <w:lang w:eastAsia="en-AU"/>
        </w:rPr>
      </w:pPr>
      <w:r>
        <w:rPr>
          <w:lang w:eastAsia="en-AU"/>
        </w:rPr>
        <w:t>The form is an online application f</w:t>
      </w:r>
      <w:r w:rsidR="007A499F" w:rsidRPr="00046AC0">
        <w:rPr>
          <w:lang w:eastAsia="en-AU"/>
        </w:rPr>
        <w:t xml:space="preserve">orm that you must submit electronically. </w:t>
      </w:r>
      <w:r w:rsidR="007A499F">
        <w:rPr>
          <w:lang w:eastAsia="en-AU"/>
        </w:rPr>
        <w:br/>
      </w:r>
      <w:r w:rsidR="007A499F" w:rsidRPr="00046AC0">
        <w:rPr>
          <w:lang w:eastAsia="en-AU"/>
        </w:rPr>
        <w:t xml:space="preserve">The Community Grants Hub will not provide application forms or accept application forms for this grant opportunity by fax, email or through Australia Post unless otherwise stated in the </w:t>
      </w:r>
      <w:r>
        <w:rPr>
          <w:lang w:eastAsia="en-AU"/>
        </w:rPr>
        <w:t>g</w:t>
      </w:r>
      <w:r w:rsidR="007A499F" w:rsidRPr="00046AC0">
        <w:rPr>
          <w:lang w:eastAsia="en-AU"/>
        </w:rPr>
        <w:t xml:space="preserve">rant </w:t>
      </w:r>
      <w:r>
        <w:rPr>
          <w:lang w:eastAsia="en-AU"/>
        </w:rPr>
        <w:t>o</w:t>
      </w:r>
      <w:r w:rsidR="007A499F" w:rsidRPr="00046AC0">
        <w:rPr>
          <w:lang w:eastAsia="en-AU"/>
        </w:rPr>
        <w:t xml:space="preserve">pportunity </w:t>
      </w:r>
      <w:r>
        <w:rPr>
          <w:lang w:eastAsia="en-AU"/>
        </w:rPr>
        <w:t>d</w:t>
      </w:r>
      <w:r w:rsidR="007A499F" w:rsidRPr="00046AC0">
        <w:rPr>
          <w:lang w:eastAsia="en-AU"/>
        </w:rPr>
        <w:t>ocuments</w:t>
      </w:r>
    </w:p>
    <w:p w14:paraId="649D7EDF" w14:textId="77777777" w:rsidR="007A499F" w:rsidRDefault="007A499F" w:rsidP="007A499F">
      <w:pPr>
        <w:ind w:left="426"/>
        <w:rPr>
          <w:lang w:eastAsia="en-AU"/>
        </w:rPr>
      </w:pPr>
      <w:r>
        <w:rPr>
          <w:lang w:eastAsia="en-AU"/>
        </w:rPr>
        <w:lastRenderedPageBreak/>
        <w:t xml:space="preserve">You must submit your grant application using the application form, which is available on the </w:t>
      </w:r>
      <w:hyperlink r:id="rId17" w:history="1">
        <w:r w:rsidRPr="00C441B0">
          <w:rPr>
            <w:rStyle w:val="Hyperlink"/>
            <w:lang w:eastAsia="en-AU"/>
          </w:rPr>
          <w:t>GrantConnect</w:t>
        </w:r>
      </w:hyperlink>
      <w:r>
        <w:rPr>
          <w:lang w:eastAsia="en-AU"/>
        </w:rPr>
        <w:t xml:space="preserve"> and </w:t>
      </w:r>
      <w:hyperlink r:id="rId18" w:history="1">
        <w:r w:rsidRPr="00C441B0">
          <w:rPr>
            <w:rStyle w:val="Hyperlink"/>
            <w:lang w:eastAsia="en-AU"/>
          </w:rPr>
          <w:t>Community Grants Hub websites</w:t>
        </w:r>
      </w:hyperlink>
      <w:r>
        <w:rPr>
          <w:lang w:eastAsia="en-AU"/>
        </w:rPr>
        <w:t xml:space="preserve">. The application form includes help information. </w:t>
      </w:r>
    </w:p>
    <w:p w14:paraId="091916D8" w14:textId="47BBDC50" w:rsidR="007A499F" w:rsidRPr="002F10FC" w:rsidRDefault="007A499F" w:rsidP="007A499F">
      <w:pPr>
        <w:pStyle w:val="Heading2"/>
        <w:numPr>
          <w:ilvl w:val="0"/>
          <w:numId w:val="6"/>
        </w:numPr>
        <w:ind w:left="426" w:hanging="426"/>
        <w:rPr>
          <w:rFonts w:eastAsia="Calibri"/>
        </w:rPr>
      </w:pPr>
      <w:r w:rsidRPr="002F10FC">
        <w:rPr>
          <w:rFonts w:eastAsia="Calibri"/>
        </w:rPr>
        <w:t>Do word li</w:t>
      </w:r>
      <w:r w:rsidR="008507F6" w:rsidRPr="002F10FC">
        <w:rPr>
          <w:rFonts w:eastAsia="Calibri"/>
        </w:rPr>
        <w:t>mits apply to the application form</w:t>
      </w:r>
      <w:r w:rsidRPr="002F10FC">
        <w:rPr>
          <w:rFonts w:eastAsia="Calibri"/>
        </w:rPr>
        <w:t xml:space="preserve">? </w:t>
      </w:r>
    </w:p>
    <w:p w14:paraId="3DBF191E" w14:textId="52D89442" w:rsidR="00777632" w:rsidRPr="00BB24AB" w:rsidRDefault="00330D44" w:rsidP="00BB24AB">
      <w:pPr>
        <w:ind w:left="426"/>
        <w:rPr>
          <w:lang w:eastAsia="en-AU"/>
        </w:rPr>
      </w:pPr>
      <w:r>
        <w:t>Yes, the app</w:t>
      </w:r>
      <w:r w:rsidR="008507F6">
        <w:t>lication form includes word</w:t>
      </w:r>
      <w:r>
        <w:t xml:space="preserve"> limits. The application form will not accept characters beyond this </w:t>
      </w:r>
      <w:r>
        <w:rPr>
          <w:lang w:eastAsia="en-AU"/>
        </w:rPr>
        <w:t xml:space="preserve">limit. </w:t>
      </w:r>
    </w:p>
    <w:p w14:paraId="3E29328B" w14:textId="0190EBA7" w:rsidR="007A499F" w:rsidRPr="00E71790" w:rsidRDefault="007A499F" w:rsidP="00BB24AB">
      <w:pPr>
        <w:ind w:left="426"/>
        <w:rPr>
          <w:b/>
          <w:bCs/>
        </w:rPr>
      </w:pPr>
      <w:r w:rsidRPr="001569FF">
        <w:rPr>
          <w:lang w:eastAsia="en-AU"/>
        </w:rPr>
        <w:t xml:space="preserve">Please note: </w:t>
      </w:r>
      <w:proofErr w:type="gramStart"/>
      <w:r w:rsidRPr="001569FF">
        <w:rPr>
          <w:lang w:eastAsia="en-AU"/>
        </w:rPr>
        <w:t>character limits include any formatting used within the body of the response</w:t>
      </w:r>
      <w:proofErr w:type="gramEnd"/>
      <w:r w:rsidRPr="001569FF">
        <w:rPr>
          <w:lang w:eastAsia="en-AU"/>
        </w:rPr>
        <w:t xml:space="preserve">, </w:t>
      </w:r>
      <w:proofErr w:type="gramStart"/>
      <w:r w:rsidRPr="001569FF">
        <w:rPr>
          <w:lang w:eastAsia="en-AU"/>
        </w:rPr>
        <w:t>this includes spaces</w:t>
      </w:r>
      <w:proofErr w:type="gramEnd"/>
      <w:r w:rsidRPr="001569FF">
        <w:t>.</w:t>
      </w:r>
      <w:r>
        <w:t xml:space="preserve"> </w:t>
      </w:r>
    </w:p>
    <w:p w14:paraId="4D84E24D" w14:textId="77777777" w:rsidR="007A499F" w:rsidRDefault="007A499F" w:rsidP="007A499F">
      <w:pPr>
        <w:pStyle w:val="Heading2"/>
        <w:numPr>
          <w:ilvl w:val="0"/>
          <w:numId w:val="6"/>
        </w:numPr>
        <w:ind w:left="426" w:hanging="426"/>
        <w:rPr>
          <w:rFonts w:eastAsia="Calibri"/>
        </w:rPr>
      </w:pPr>
      <w:r w:rsidRPr="0033605F">
        <w:rPr>
          <w:rFonts w:eastAsia="Calibri"/>
        </w:rPr>
        <w:t>Can someone from the Community Grants Hub help me with my application?</w:t>
      </w:r>
    </w:p>
    <w:p w14:paraId="7DEA7BB6" w14:textId="77777777" w:rsidR="007A499F" w:rsidRPr="0033605F" w:rsidRDefault="007A499F" w:rsidP="007A499F">
      <w:pPr>
        <w:ind w:left="426"/>
        <w:rPr>
          <w:lang w:eastAsia="en-AU"/>
        </w:rPr>
      </w:pPr>
      <w:r>
        <w:rPr>
          <w:lang w:eastAsia="en-AU"/>
        </w:rPr>
        <w:t>The Community Grants Hub and DVA can only provide general information and advice on completing your application. To maintain the fairness and integrity of the application process, applicants cannot be offered individual support or help with their applications.</w:t>
      </w:r>
    </w:p>
    <w:p w14:paraId="2798E9DB" w14:textId="77777777" w:rsidR="007A499F" w:rsidRDefault="007A499F" w:rsidP="007A499F">
      <w:pPr>
        <w:pStyle w:val="Heading2"/>
        <w:numPr>
          <w:ilvl w:val="0"/>
          <w:numId w:val="6"/>
        </w:numPr>
        <w:ind w:left="426" w:hanging="426"/>
        <w:rPr>
          <w:rFonts w:eastAsia="Calibri"/>
        </w:rPr>
      </w:pPr>
      <w:proofErr w:type="gramStart"/>
      <w:r w:rsidRPr="0033605F">
        <w:rPr>
          <w:rFonts w:eastAsia="Calibri"/>
        </w:rPr>
        <w:t>Who</w:t>
      </w:r>
      <w:proofErr w:type="gramEnd"/>
      <w:r w:rsidRPr="0033605F">
        <w:rPr>
          <w:rFonts w:eastAsia="Calibri"/>
        </w:rPr>
        <w:t xml:space="preserve"> do I contact if I’m having trouble using or submitting an application form?</w:t>
      </w:r>
    </w:p>
    <w:p w14:paraId="30505066" w14:textId="77777777" w:rsidR="007A499F" w:rsidRPr="0033605F" w:rsidRDefault="007A499F" w:rsidP="007A499F">
      <w:pPr>
        <w:ind w:left="426"/>
        <w:rPr>
          <w:lang w:eastAsia="en-AU"/>
        </w:rPr>
      </w:pPr>
      <w:r>
        <w:rPr>
          <w:lang w:eastAsia="en-AU"/>
        </w:rPr>
        <w:t>If you require help or support in using and/or submitting an application form on the Community Grants Hub website, please call 1800 020 283 or TTY 1800 555 677.</w:t>
      </w:r>
    </w:p>
    <w:p w14:paraId="14292ABB" w14:textId="77777777" w:rsidR="007A499F" w:rsidRPr="00482FBC" w:rsidRDefault="007A499F" w:rsidP="007A499F">
      <w:pPr>
        <w:pStyle w:val="Heading2"/>
        <w:numPr>
          <w:ilvl w:val="0"/>
          <w:numId w:val="6"/>
        </w:numPr>
        <w:ind w:left="426" w:hanging="426"/>
        <w:rPr>
          <w:rFonts w:eastAsia="Calibri"/>
        </w:rPr>
      </w:pPr>
      <w:proofErr w:type="gramStart"/>
      <w:r w:rsidRPr="00482FBC">
        <w:rPr>
          <w:rFonts w:eastAsia="Calibri"/>
        </w:rPr>
        <w:t>I’m</w:t>
      </w:r>
      <w:proofErr w:type="gramEnd"/>
      <w:r w:rsidRPr="00482FBC">
        <w:rPr>
          <w:rFonts w:eastAsia="Calibri"/>
        </w:rPr>
        <w:t xml:space="preserve"> not familiar with using technology, what do I do? </w:t>
      </w:r>
    </w:p>
    <w:p w14:paraId="0A58FAF7" w14:textId="77777777" w:rsidR="007A499F" w:rsidRDefault="007A499F" w:rsidP="007A499F">
      <w:pPr>
        <w:ind w:left="426"/>
        <w:rPr>
          <w:lang w:eastAsia="en-AU"/>
        </w:rPr>
      </w:pPr>
      <w:r>
        <w:t xml:space="preserve">If you or members of your organisation require digital training, support can be accessed through the Department of Social Services’ initiative </w:t>
      </w:r>
      <w:hyperlink r:id="rId19" w:history="1">
        <w:proofErr w:type="gramStart"/>
        <w:r w:rsidRPr="00152936">
          <w:rPr>
            <w:rStyle w:val="Hyperlink"/>
            <w:i/>
            <w:iCs/>
          </w:rPr>
          <w:t>Be</w:t>
        </w:r>
        <w:proofErr w:type="gramEnd"/>
        <w:r w:rsidRPr="00152936">
          <w:rPr>
            <w:rStyle w:val="Hyperlink"/>
            <w:i/>
            <w:iCs/>
          </w:rPr>
          <w:t xml:space="preserve"> Connected – improving digital literacy for older Australians</w:t>
        </w:r>
      </w:hyperlink>
      <w:r>
        <w:rPr>
          <w:i/>
          <w:iCs/>
        </w:rPr>
        <w:t xml:space="preserve"> </w:t>
      </w:r>
      <w:r>
        <w:t>which provides training in both city and regional areas, Australia wide</w:t>
      </w:r>
      <w:r>
        <w:rPr>
          <w:i/>
          <w:iCs/>
        </w:rPr>
        <w:t xml:space="preserve">. Please visit: </w:t>
      </w:r>
      <w:hyperlink r:id="rId20" w:history="1">
        <w:r w:rsidRPr="00152936">
          <w:rPr>
            <w:rStyle w:val="Hyperlink"/>
            <w:i/>
            <w:iCs/>
          </w:rPr>
          <w:t>Be Connected website</w:t>
        </w:r>
      </w:hyperlink>
      <w:r>
        <w:rPr>
          <w:i/>
          <w:iCs/>
        </w:rPr>
        <w:t>.</w:t>
      </w:r>
    </w:p>
    <w:p w14:paraId="12A07D98" w14:textId="77777777" w:rsidR="007A499F" w:rsidRDefault="007A499F" w:rsidP="007A499F">
      <w:pPr>
        <w:pStyle w:val="Heading2"/>
        <w:numPr>
          <w:ilvl w:val="0"/>
          <w:numId w:val="6"/>
        </w:numPr>
        <w:ind w:left="426" w:hanging="426"/>
        <w:rPr>
          <w:rFonts w:eastAsia="Calibri"/>
        </w:rPr>
      </w:pPr>
      <w:r>
        <w:rPr>
          <w:rFonts w:eastAsia="Calibri"/>
        </w:rPr>
        <w:t>Will DVA still be involved in assessing the grants?</w:t>
      </w:r>
    </w:p>
    <w:p w14:paraId="31FEFBF9" w14:textId="6BB1DC6F" w:rsidR="007A499F" w:rsidRDefault="007A499F" w:rsidP="007A499F">
      <w:pPr>
        <w:pStyle w:val="BodyText"/>
        <w:ind w:left="426"/>
        <w:rPr>
          <w:rFonts w:ascii="Arial" w:hAnsi="Arial" w:cstheme="minorBidi"/>
          <w:color w:val="auto"/>
          <w:szCs w:val="22"/>
          <w:lang w:eastAsia="en-AU"/>
        </w:rPr>
      </w:pPr>
      <w:r w:rsidRPr="00175F66">
        <w:rPr>
          <w:rFonts w:ascii="Arial" w:hAnsi="Arial" w:cstheme="minorBidi"/>
          <w:color w:val="auto"/>
          <w:szCs w:val="22"/>
          <w:lang w:eastAsia="en-AU"/>
        </w:rPr>
        <w:t>DVA staff working in the Hub will support DVA’s grant programs. DVA as a Department will retain responsibility for: policy of its grants programs, ensuring the work of the Hub mee</w:t>
      </w:r>
      <w:r w:rsidR="00F36815">
        <w:rPr>
          <w:rFonts w:ascii="Arial" w:hAnsi="Arial" w:cstheme="minorBidi"/>
          <w:color w:val="auto"/>
          <w:szCs w:val="22"/>
          <w:lang w:eastAsia="en-AU"/>
        </w:rPr>
        <w:t xml:space="preserve">ts DVA’s quality standards, </w:t>
      </w:r>
      <w:r w:rsidRPr="00175F66">
        <w:rPr>
          <w:rFonts w:ascii="Arial" w:hAnsi="Arial" w:cstheme="minorBidi"/>
          <w:color w:val="auto"/>
          <w:szCs w:val="22"/>
          <w:lang w:eastAsia="en-AU"/>
        </w:rPr>
        <w:t>briefing the Minister on recommended grants</w:t>
      </w:r>
      <w:r w:rsidR="00F36815">
        <w:rPr>
          <w:rFonts w:ascii="Arial" w:hAnsi="Arial" w:cstheme="minorBidi"/>
          <w:color w:val="auto"/>
          <w:szCs w:val="22"/>
          <w:lang w:eastAsia="en-AU"/>
        </w:rPr>
        <w:t>;</w:t>
      </w:r>
      <w:r w:rsidRPr="00175F66">
        <w:rPr>
          <w:rFonts w:ascii="Arial" w:hAnsi="Arial" w:cstheme="minorBidi"/>
          <w:color w:val="auto"/>
          <w:szCs w:val="22"/>
          <w:lang w:eastAsia="en-AU"/>
        </w:rPr>
        <w:t xml:space="preserve"> and responding to any grants correspondence.</w:t>
      </w:r>
    </w:p>
    <w:p w14:paraId="1E154B70" w14:textId="77777777" w:rsidR="007A499F" w:rsidRDefault="007A499F" w:rsidP="007A499F">
      <w:pPr>
        <w:pStyle w:val="Heading2"/>
        <w:numPr>
          <w:ilvl w:val="0"/>
          <w:numId w:val="6"/>
        </w:numPr>
        <w:ind w:left="426" w:hanging="426"/>
        <w:rPr>
          <w:rFonts w:eastAsia="Calibri"/>
        </w:rPr>
      </w:pPr>
      <w:r>
        <w:rPr>
          <w:rFonts w:eastAsia="Calibri"/>
        </w:rPr>
        <w:t>Who will be approving DVA grants?</w:t>
      </w:r>
    </w:p>
    <w:p w14:paraId="5C02CE60" w14:textId="5FA04834" w:rsidR="00F36815" w:rsidRDefault="00F36815" w:rsidP="00F36815">
      <w:pPr>
        <w:ind w:left="426"/>
        <w:rPr>
          <w:lang w:eastAsia="en-AU"/>
        </w:rPr>
      </w:pPr>
      <w:r w:rsidRPr="00D9724C">
        <w:rPr>
          <w:lang w:eastAsia="en-AU"/>
        </w:rPr>
        <w:t xml:space="preserve">The Minister for Veterans’ Affairs (the decision maker) decides which </w:t>
      </w:r>
      <w:r w:rsidR="00175643">
        <w:rPr>
          <w:lang w:eastAsia="en-AU"/>
        </w:rPr>
        <w:t>g</w:t>
      </w:r>
      <w:r w:rsidRPr="00D9724C">
        <w:rPr>
          <w:lang w:eastAsia="en-AU"/>
        </w:rPr>
        <w:t>rants to approve</w:t>
      </w:r>
      <w:r>
        <w:rPr>
          <w:lang w:eastAsia="en-AU"/>
        </w:rPr>
        <w:t xml:space="preserve">, taking into account the recommendations made by the Selection Advisory Panel and the availability of </w:t>
      </w:r>
      <w:r w:rsidR="00175643">
        <w:rPr>
          <w:lang w:eastAsia="en-AU"/>
        </w:rPr>
        <w:t>g</w:t>
      </w:r>
      <w:r>
        <w:rPr>
          <w:lang w:eastAsia="en-AU"/>
        </w:rPr>
        <w:t xml:space="preserve">rant funds for the purposes of the </w:t>
      </w:r>
      <w:r w:rsidR="00175643">
        <w:rPr>
          <w:lang w:eastAsia="en-AU"/>
        </w:rPr>
        <w:t>g</w:t>
      </w:r>
      <w:r>
        <w:rPr>
          <w:lang w:eastAsia="en-AU"/>
        </w:rPr>
        <w:t xml:space="preserve">rant program. </w:t>
      </w:r>
    </w:p>
    <w:p w14:paraId="22563FC6" w14:textId="77777777" w:rsidR="007A499F" w:rsidRPr="00496141" w:rsidRDefault="007A499F" w:rsidP="007A499F">
      <w:pPr>
        <w:pStyle w:val="Heading2"/>
        <w:numPr>
          <w:ilvl w:val="0"/>
          <w:numId w:val="6"/>
        </w:numPr>
        <w:ind w:left="426" w:hanging="426"/>
        <w:rPr>
          <w:rFonts w:eastAsia="Calibri"/>
        </w:rPr>
      </w:pPr>
      <w:r w:rsidRPr="00496141">
        <w:rPr>
          <w:rFonts w:eastAsia="Calibri"/>
        </w:rPr>
        <w:lastRenderedPageBreak/>
        <w:t>When will I know the outcome of my application?</w:t>
      </w:r>
    </w:p>
    <w:p w14:paraId="61D96492" w14:textId="2FAD07D6" w:rsidR="007A499F" w:rsidRDefault="007A499F" w:rsidP="007A499F">
      <w:pPr>
        <w:ind w:left="426"/>
        <w:rPr>
          <w:lang w:eastAsia="en-AU"/>
        </w:rPr>
      </w:pPr>
      <w:r w:rsidRPr="00496141">
        <w:rPr>
          <w:lang w:eastAsia="en-AU"/>
        </w:rPr>
        <w:t xml:space="preserve">You </w:t>
      </w:r>
      <w:proofErr w:type="gramStart"/>
      <w:r w:rsidRPr="00496141">
        <w:rPr>
          <w:lang w:eastAsia="en-AU"/>
        </w:rPr>
        <w:t>will be notified</w:t>
      </w:r>
      <w:proofErr w:type="gramEnd"/>
      <w:r w:rsidRPr="00496141">
        <w:rPr>
          <w:lang w:eastAsia="en-AU"/>
        </w:rPr>
        <w:t xml:space="preserve"> of the outcome of your application at the end of the selection process. </w:t>
      </w:r>
      <w:r>
        <w:rPr>
          <w:lang w:eastAsia="en-AU"/>
        </w:rPr>
        <w:br/>
      </w:r>
      <w:r w:rsidRPr="00496141">
        <w:rPr>
          <w:lang w:eastAsia="en-AU"/>
        </w:rPr>
        <w:t>For probity reasons, to treat all applicants fairly and equally, it is not possible to give you information about the status of individual applications during the assessment process.</w:t>
      </w:r>
    </w:p>
    <w:p w14:paraId="6BF4267A" w14:textId="1C126FFE" w:rsidR="007A499F" w:rsidRDefault="007A499F" w:rsidP="007A499F">
      <w:pPr>
        <w:ind w:left="426"/>
        <w:rPr>
          <w:lang w:eastAsia="en-AU"/>
        </w:rPr>
      </w:pPr>
      <w:r w:rsidRPr="00E317FF">
        <w:rPr>
          <w:rFonts w:cs="Arial"/>
          <w:color w:val="000000"/>
        </w:rPr>
        <w:t xml:space="preserve">Timeframes </w:t>
      </w:r>
      <w:proofErr w:type="gramStart"/>
      <w:r w:rsidRPr="00E317FF">
        <w:rPr>
          <w:rFonts w:cs="Arial"/>
          <w:color w:val="000000"/>
        </w:rPr>
        <w:t>are indicated</w:t>
      </w:r>
      <w:proofErr w:type="gramEnd"/>
      <w:r w:rsidRPr="00E317FF">
        <w:rPr>
          <w:rFonts w:cs="Arial"/>
          <w:color w:val="000000"/>
        </w:rPr>
        <w:t xml:space="preserve"> in the Grant Opportunity Guidelines, although in some instances due to </w:t>
      </w:r>
      <w:r w:rsidR="00C90723">
        <w:rPr>
          <w:rFonts w:cs="Arial"/>
          <w:color w:val="000000"/>
        </w:rPr>
        <w:t xml:space="preserve">the </w:t>
      </w:r>
      <w:r w:rsidRPr="00E317FF">
        <w:rPr>
          <w:rFonts w:cs="Arial"/>
          <w:color w:val="000000"/>
        </w:rPr>
        <w:t>volume and complexity of applications, timeframes may be increased.</w:t>
      </w:r>
      <w:r>
        <w:rPr>
          <w:rFonts w:cs="Arial"/>
          <w:color w:val="000000"/>
        </w:rPr>
        <w:t> </w:t>
      </w:r>
    </w:p>
    <w:p w14:paraId="107516AD" w14:textId="77777777" w:rsidR="007A499F" w:rsidRPr="00AF3DD2" w:rsidRDefault="007A499F" w:rsidP="007A499F">
      <w:pPr>
        <w:pStyle w:val="Heading2"/>
        <w:numPr>
          <w:ilvl w:val="0"/>
          <w:numId w:val="6"/>
        </w:numPr>
        <w:ind w:left="426" w:hanging="426"/>
        <w:rPr>
          <w:rFonts w:eastAsia="Calibri"/>
        </w:rPr>
      </w:pPr>
      <w:r w:rsidRPr="00AF3DD2">
        <w:rPr>
          <w:rFonts w:eastAsia="Calibri"/>
        </w:rPr>
        <w:t>Can I appeal the decision in relation to the outcome of a selection process?</w:t>
      </w:r>
    </w:p>
    <w:p w14:paraId="76F3A42A" w14:textId="0ECC843E" w:rsidR="007A499F" w:rsidRPr="00AF3DD2" w:rsidRDefault="007A499F" w:rsidP="007A499F">
      <w:pPr>
        <w:pStyle w:val="ListBullet"/>
        <w:numPr>
          <w:ilvl w:val="0"/>
          <w:numId w:val="0"/>
        </w:numPr>
        <w:ind w:left="360"/>
        <w:rPr>
          <w:rFonts w:eastAsiaTheme="minorHAnsi" w:cstheme="minorBidi"/>
          <w:iCs w:val="0"/>
          <w:sz w:val="22"/>
          <w:szCs w:val="22"/>
          <w:lang w:eastAsia="en-AU"/>
        </w:rPr>
      </w:pPr>
      <w:r w:rsidRPr="00AF3DD2">
        <w:rPr>
          <w:rFonts w:eastAsiaTheme="minorHAnsi" w:cstheme="minorBidi"/>
          <w:iCs w:val="0"/>
          <w:sz w:val="22"/>
          <w:szCs w:val="22"/>
          <w:lang w:eastAsia="en-AU"/>
        </w:rPr>
        <w:t xml:space="preserve">There is no appeal mechanism for decisions to approve or not approve a </w:t>
      </w:r>
      <w:r w:rsidR="00175643">
        <w:rPr>
          <w:rFonts w:eastAsiaTheme="minorHAnsi" w:cstheme="minorBidi"/>
          <w:iCs w:val="0"/>
          <w:sz w:val="22"/>
          <w:szCs w:val="22"/>
          <w:lang w:eastAsia="en-AU"/>
        </w:rPr>
        <w:t>g</w:t>
      </w:r>
      <w:r w:rsidRPr="00AF3DD2">
        <w:rPr>
          <w:rFonts w:eastAsiaTheme="minorHAnsi" w:cstheme="minorBidi"/>
          <w:iCs w:val="0"/>
          <w:sz w:val="22"/>
          <w:szCs w:val="22"/>
          <w:lang w:eastAsia="en-AU"/>
        </w:rPr>
        <w:t xml:space="preserve">rant. </w:t>
      </w:r>
    </w:p>
    <w:p w14:paraId="7BEDDDBC" w14:textId="1C926048" w:rsidR="007A499F" w:rsidRPr="00AF3DD2" w:rsidRDefault="007A499F" w:rsidP="007A499F">
      <w:pPr>
        <w:spacing w:before="120"/>
        <w:ind w:left="360"/>
        <w:rPr>
          <w:rFonts w:cs="Arial"/>
        </w:rPr>
      </w:pPr>
      <w:r w:rsidRPr="00AF3DD2">
        <w:rPr>
          <w:rFonts w:cs="Arial"/>
        </w:rPr>
        <w:t xml:space="preserve">A Feedback Summary </w:t>
      </w:r>
      <w:proofErr w:type="gramStart"/>
      <w:r w:rsidRPr="00AF3DD2">
        <w:rPr>
          <w:rFonts w:cs="Arial"/>
        </w:rPr>
        <w:t>will be published</w:t>
      </w:r>
      <w:proofErr w:type="gramEnd"/>
      <w:r w:rsidRPr="00AF3DD2">
        <w:rPr>
          <w:rFonts w:cs="Arial"/>
        </w:rPr>
        <w:t xml:space="preserve"> on the Community Grants Hub website to provide all organisations with easy a</w:t>
      </w:r>
      <w:bookmarkStart w:id="1" w:name="_GoBack"/>
      <w:bookmarkEnd w:id="1"/>
      <w:r w:rsidRPr="00AF3DD2">
        <w:rPr>
          <w:rFonts w:cs="Arial"/>
        </w:rPr>
        <w:t xml:space="preserve">ccess to information about the </w:t>
      </w:r>
      <w:r w:rsidR="00175643">
        <w:rPr>
          <w:rFonts w:cs="Arial"/>
        </w:rPr>
        <w:t>g</w:t>
      </w:r>
      <w:r w:rsidRPr="00AF3DD2">
        <w:rPr>
          <w:rFonts w:cs="Arial"/>
        </w:rPr>
        <w:t>rant selection process and the main strengths and areas for improving applications.</w:t>
      </w:r>
    </w:p>
    <w:p w14:paraId="6DA63255" w14:textId="166210BF" w:rsidR="00CC1B7B" w:rsidRPr="0006752A" w:rsidRDefault="007A499F" w:rsidP="0006752A">
      <w:pPr>
        <w:spacing w:before="120"/>
        <w:ind w:left="360"/>
        <w:rPr>
          <w:rFonts w:cs="Arial"/>
        </w:rPr>
      </w:pPr>
      <w:r w:rsidRPr="00AF3DD2">
        <w:rPr>
          <w:rFonts w:cs="Arial"/>
        </w:rPr>
        <w:t>Individual feedback will also be available. The process for requesting individual feedback will be included in the letter advising of the outcome of your application.</w:t>
      </w:r>
      <w:r w:rsidRPr="00875141">
        <w:rPr>
          <w:rFonts w:cs="Arial"/>
        </w:rPr>
        <w:t xml:space="preserve"> </w:t>
      </w:r>
    </w:p>
    <w:p w14:paraId="17D57979" w14:textId="77777777" w:rsidR="00FB6A69" w:rsidRPr="00FB6A69" w:rsidRDefault="00E94149" w:rsidP="00BB24AB">
      <w:pPr>
        <w:pStyle w:val="Heading2"/>
        <w:numPr>
          <w:ilvl w:val="0"/>
          <w:numId w:val="6"/>
        </w:numPr>
        <w:ind w:left="426" w:hanging="426"/>
        <w:rPr>
          <w:rFonts w:eastAsia="Calibri"/>
          <w:b w:val="0"/>
          <w:bCs w:val="0"/>
          <w:iCs/>
        </w:rPr>
      </w:pPr>
      <w:r w:rsidRPr="00FB6A69">
        <w:rPr>
          <w:rFonts w:eastAsia="Calibri"/>
        </w:rPr>
        <w:t>Where shoul</w:t>
      </w:r>
      <w:r w:rsidR="0006752A" w:rsidRPr="00FB6A69">
        <w:rPr>
          <w:rFonts w:eastAsia="Calibri"/>
        </w:rPr>
        <w:t>d I go for further information?</w:t>
      </w:r>
    </w:p>
    <w:p w14:paraId="1CBC856B" w14:textId="33DCF206" w:rsidR="00CC1B7B" w:rsidRPr="00496141" w:rsidRDefault="002E1E97" w:rsidP="00BB24AB">
      <w:pPr>
        <w:pStyle w:val="ListBullet"/>
        <w:numPr>
          <w:ilvl w:val="0"/>
          <w:numId w:val="0"/>
        </w:numPr>
        <w:ind w:left="360"/>
      </w:pPr>
      <w:r w:rsidRPr="0006752A">
        <w:rPr>
          <w:rFonts w:eastAsiaTheme="minorHAnsi" w:cstheme="minorBidi"/>
          <w:iCs w:val="0"/>
          <w:sz w:val="22"/>
          <w:szCs w:val="22"/>
          <w:lang w:eastAsia="en-AU"/>
        </w:rPr>
        <w:t xml:space="preserve">More information about this grant </w:t>
      </w:r>
      <w:proofErr w:type="gramStart"/>
      <w:r w:rsidRPr="0006752A">
        <w:rPr>
          <w:rFonts w:eastAsiaTheme="minorHAnsi" w:cstheme="minorBidi"/>
          <w:iCs w:val="0"/>
          <w:sz w:val="22"/>
          <w:szCs w:val="22"/>
          <w:lang w:eastAsia="en-AU"/>
        </w:rPr>
        <w:t>can be found</w:t>
      </w:r>
      <w:proofErr w:type="gramEnd"/>
      <w:r w:rsidRPr="0006752A">
        <w:rPr>
          <w:rFonts w:eastAsiaTheme="minorHAnsi" w:cstheme="minorBidi"/>
          <w:iCs w:val="0"/>
          <w:sz w:val="22"/>
          <w:szCs w:val="22"/>
          <w:lang w:eastAsia="en-AU"/>
        </w:rPr>
        <w:t xml:space="preserve"> in the Grant Opportunity Guidelines. If you have any questions during the application period, please contact the Community Grants Hub on 1800 020 283 or email to </w:t>
      </w:r>
      <w:hyperlink r:id="rId21" w:history="1">
        <w:r w:rsidRPr="00175643">
          <w:rPr>
            <w:rFonts w:eastAsiaTheme="minorHAnsi" w:cstheme="minorBidi"/>
            <w:iCs w:val="0"/>
            <w:color w:val="0070C0"/>
            <w:sz w:val="22"/>
            <w:szCs w:val="22"/>
            <w:u w:val="single"/>
            <w:lang w:eastAsia="en-AU"/>
          </w:rPr>
          <w:t>support@communitygrants.gov.au</w:t>
        </w:r>
      </w:hyperlink>
      <w:r w:rsidRPr="0006752A">
        <w:rPr>
          <w:rFonts w:eastAsiaTheme="minorHAnsi" w:cstheme="minorBidi"/>
          <w:iCs w:val="0"/>
          <w:sz w:val="22"/>
          <w:szCs w:val="22"/>
          <w:lang w:eastAsia="en-AU"/>
        </w:rPr>
        <w:t xml:space="preserve">. </w:t>
      </w:r>
      <w:r w:rsidRPr="0006752A">
        <w:rPr>
          <w:rFonts w:eastAsiaTheme="minorHAnsi" w:cstheme="minorBidi"/>
          <w:iCs w:val="0"/>
          <w:sz w:val="22"/>
          <w:szCs w:val="22"/>
          <w:lang w:eastAsia="en-AU"/>
        </w:rPr>
        <w:br/>
        <w:t>The Community Grants Hub will respond to emailed questions within five working day</w:t>
      </w:r>
      <w:r w:rsidR="0006752A">
        <w:rPr>
          <w:rFonts w:eastAsiaTheme="minorHAnsi" w:cstheme="minorBidi"/>
          <w:iCs w:val="0"/>
          <w:sz w:val="22"/>
          <w:szCs w:val="22"/>
          <w:lang w:eastAsia="en-AU"/>
        </w:rPr>
        <w:t>s.</w:t>
      </w:r>
      <w:r w:rsidR="00BB24AB" w:rsidRPr="00496141">
        <w:t xml:space="preserve"> </w:t>
      </w:r>
    </w:p>
    <w:p w14:paraId="07570DF3" w14:textId="77777777" w:rsidR="0059000C" w:rsidRPr="00CC1B7B" w:rsidRDefault="0059000C" w:rsidP="00CC1B7B"/>
    <w:sectPr w:rsidR="0059000C" w:rsidRPr="00CC1B7B" w:rsidSect="00105397">
      <w:headerReference w:type="default" r:id="rId22"/>
      <w:footerReference w:type="default" r:id="rId23"/>
      <w:headerReference w:type="first" r:id="rId24"/>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7392A" w14:textId="77777777" w:rsidR="00EF0F50" w:rsidRDefault="00EF0F50" w:rsidP="00772718">
      <w:pPr>
        <w:spacing w:line="240" w:lineRule="auto"/>
      </w:pPr>
      <w:r>
        <w:separator/>
      </w:r>
    </w:p>
  </w:endnote>
  <w:endnote w:type="continuationSeparator" w:id="0">
    <w:p w14:paraId="66A2C9FE" w14:textId="77777777" w:rsidR="00EF0F50" w:rsidRDefault="00EF0F5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Times New (W1)">
    <w:altName w:val="Times New Roman"/>
    <w:charset w:val="00"/>
    <w:family w:val="roman"/>
    <w:pitch w:val="variable"/>
    <w:sig w:usb0="00000000"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81A4F" w14:textId="77777777" w:rsidR="00EF0F50" w:rsidRDefault="00EF0F50" w:rsidP="00772718">
      <w:pPr>
        <w:spacing w:line="240" w:lineRule="auto"/>
      </w:pPr>
      <w:r>
        <w:separator/>
      </w:r>
    </w:p>
  </w:footnote>
  <w:footnote w:type="continuationSeparator" w:id="0">
    <w:p w14:paraId="6B13EC5E" w14:textId="77777777" w:rsidR="00EF0F50" w:rsidRDefault="00EF0F5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78A"/>
    <w:multiLevelType w:val="hybridMultilevel"/>
    <w:tmpl w:val="2DF465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064949F5"/>
    <w:multiLevelType w:val="hybridMultilevel"/>
    <w:tmpl w:val="2B7EE93C"/>
    <w:lvl w:ilvl="0" w:tplc="0C090001">
      <w:start w:val="1"/>
      <w:numFmt w:val="bullet"/>
      <w:lvlText w:val=""/>
      <w:lvlJc w:val="left"/>
      <w:pPr>
        <w:tabs>
          <w:tab w:val="num" w:pos="360"/>
        </w:tabs>
        <w:ind w:left="360" w:hanging="360"/>
      </w:pPr>
      <w:rPr>
        <w:rFonts w:ascii="Symbol" w:hAnsi="Symbol" w:hint="default"/>
      </w:rPr>
    </w:lvl>
    <w:lvl w:ilvl="1" w:tplc="D3A629D4">
      <w:start w:val="1"/>
      <w:numFmt w:val="decimal"/>
      <w:lvlText w:val="%2."/>
      <w:lvlJc w:val="left"/>
      <w:pPr>
        <w:tabs>
          <w:tab w:val="num" w:pos="2325"/>
        </w:tabs>
        <w:ind w:left="567" w:hanging="567"/>
      </w:pPr>
      <w:rPr>
        <w:rFonts w:hint="default"/>
      </w:rPr>
    </w:lvl>
    <w:lvl w:ilvl="2" w:tplc="32D46454">
      <w:numFmt w:val="bullet"/>
      <w:lvlText w:val="•"/>
      <w:lvlJc w:val="left"/>
      <w:pPr>
        <w:ind w:left="2700" w:hanging="720"/>
      </w:pPr>
      <w:rPr>
        <w:rFonts w:ascii="Arial" w:eastAsiaTheme="minorHAnsi" w:hAnsi="Arial" w:cs="Aria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4426E66"/>
    <w:multiLevelType w:val="hybridMultilevel"/>
    <w:tmpl w:val="3CC49FD2"/>
    <w:lvl w:ilvl="0" w:tplc="0C090001">
      <w:start w:val="1"/>
      <w:numFmt w:val="bullet"/>
      <w:lvlText w:val=""/>
      <w:lvlJc w:val="left"/>
      <w:pPr>
        <w:tabs>
          <w:tab w:val="num" w:pos="360"/>
        </w:tabs>
        <w:ind w:left="360" w:hanging="360"/>
      </w:pPr>
      <w:rPr>
        <w:rFonts w:ascii="Symbol" w:hAnsi="Symbol" w:hint="default"/>
      </w:rPr>
    </w:lvl>
    <w:lvl w:ilvl="1" w:tplc="D3A629D4">
      <w:start w:val="1"/>
      <w:numFmt w:val="decimal"/>
      <w:lvlText w:val="%2."/>
      <w:lvlJc w:val="left"/>
      <w:pPr>
        <w:tabs>
          <w:tab w:val="num" w:pos="2325"/>
        </w:tabs>
        <w:ind w:left="567"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E74512"/>
    <w:multiLevelType w:val="hybridMultilevel"/>
    <w:tmpl w:val="CE2A9806"/>
    <w:lvl w:ilvl="0" w:tplc="B4B866E0">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97B0752"/>
    <w:multiLevelType w:val="hybridMultilevel"/>
    <w:tmpl w:val="F4CE0D2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C2B3FA7"/>
    <w:multiLevelType w:val="hybridMultilevel"/>
    <w:tmpl w:val="6D7E0D7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535A6199"/>
    <w:multiLevelType w:val="hybridMultilevel"/>
    <w:tmpl w:val="F99EB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F07CE5"/>
    <w:multiLevelType w:val="hybridMultilevel"/>
    <w:tmpl w:val="4B48724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cs="Times New Roman" w:hint="default"/>
      </w:rPr>
    </w:lvl>
    <w:lvl w:ilvl="2">
      <w:start w:val="1"/>
      <w:numFmt w:val="bullet"/>
      <w:pStyle w:val="Bullet3"/>
      <w:lvlText w:val="»"/>
      <w:lvlJc w:val="left"/>
      <w:pPr>
        <w:ind w:left="852" w:hanging="284"/>
      </w:pPr>
      <w:rPr>
        <w:rFonts w:ascii="Arial" w:hAnsi="Arial" w:cs="Times New Roman" w:hint="default"/>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9"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7A6B2D23"/>
    <w:multiLevelType w:val="hybridMultilevel"/>
    <w:tmpl w:val="B9AA33A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
  </w:num>
  <w:num w:numId="2">
    <w:abstractNumId w:val="17"/>
  </w:num>
  <w:num w:numId="3">
    <w:abstractNumId w:val="8"/>
  </w:num>
  <w:num w:numId="4">
    <w:abstractNumId w:val="13"/>
  </w:num>
  <w:num w:numId="5">
    <w:abstractNumId w:val="11"/>
  </w:num>
  <w:num w:numId="6">
    <w:abstractNumId w:val="7"/>
  </w:num>
  <w:num w:numId="7">
    <w:abstractNumId w:val="5"/>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3"/>
  </w:num>
  <w:num w:numId="15">
    <w:abstractNumId w:val="1"/>
  </w:num>
  <w:num w:numId="16">
    <w:abstractNumId w:val="19"/>
  </w:num>
  <w:num w:numId="17">
    <w:abstractNumId w:val="18"/>
  </w:num>
  <w:num w:numId="18">
    <w:abstractNumId w:val="0"/>
  </w:num>
  <w:num w:numId="19">
    <w:abstractNumId w:val="6"/>
  </w:num>
  <w:num w:numId="20">
    <w:abstractNumId w:val="9"/>
  </w:num>
  <w:num w:numId="21">
    <w:abstractNumId w:val="20"/>
  </w:num>
  <w:num w:numId="22">
    <w:abstractNumId w:val="16"/>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1B9B"/>
    <w:rsid w:val="00004A79"/>
    <w:rsid w:val="00007DE9"/>
    <w:rsid w:val="00015AE4"/>
    <w:rsid w:val="0003018E"/>
    <w:rsid w:val="00033BC3"/>
    <w:rsid w:val="00044E09"/>
    <w:rsid w:val="00046AC0"/>
    <w:rsid w:val="0004784D"/>
    <w:rsid w:val="00053A00"/>
    <w:rsid w:val="0006752A"/>
    <w:rsid w:val="000831B4"/>
    <w:rsid w:val="00091319"/>
    <w:rsid w:val="00095CFB"/>
    <w:rsid w:val="000B6C00"/>
    <w:rsid w:val="000B71F8"/>
    <w:rsid w:val="000C1F06"/>
    <w:rsid w:val="000C342E"/>
    <w:rsid w:val="000E6B5E"/>
    <w:rsid w:val="000F0FD6"/>
    <w:rsid w:val="000F1CAF"/>
    <w:rsid w:val="000F1DD1"/>
    <w:rsid w:val="000F28B8"/>
    <w:rsid w:val="000F3766"/>
    <w:rsid w:val="00105397"/>
    <w:rsid w:val="00106FC4"/>
    <w:rsid w:val="00111F0C"/>
    <w:rsid w:val="00113E53"/>
    <w:rsid w:val="00115C61"/>
    <w:rsid w:val="00145E2D"/>
    <w:rsid w:val="001569FF"/>
    <w:rsid w:val="0016612C"/>
    <w:rsid w:val="00166F01"/>
    <w:rsid w:val="00171E99"/>
    <w:rsid w:val="00175643"/>
    <w:rsid w:val="001763D4"/>
    <w:rsid w:val="00181433"/>
    <w:rsid w:val="001834DD"/>
    <w:rsid w:val="001C096E"/>
    <w:rsid w:val="001C53CE"/>
    <w:rsid w:val="001C5D96"/>
    <w:rsid w:val="001D1BF4"/>
    <w:rsid w:val="001D341B"/>
    <w:rsid w:val="001E34D1"/>
    <w:rsid w:val="001E3D2B"/>
    <w:rsid w:val="001E66CE"/>
    <w:rsid w:val="00202DDC"/>
    <w:rsid w:val="00207788"/>
    <w:rsid w:val="00221DC2"/>
    <w:rsid w:val="00244B48"/>
    <w:rsid w:val="002573D5"/>
    <w:rsid w:val="00264E26"/>
    <w:rsid w:val="00265580"/>
    <w:rsid w:val="00274480"/>
    <w:rsid w:val="002762A8"/>
    <w:rsid w:val="00280E74"/>
    <w:rsid w:val="002A41E1"/>
    <w:rsid w:val="002B6574"/>
    <w:rsid w:val="002C73D7"/>
    <w:rsid w:val="002D0217"/>
    <w:rsid w:val="002D4D48"/>
    <w:rsid w:val="002E1E97"/>
    <w:rsid w:val="002E21D2"/>
    <w:rsid w:val="002F10FC"/>
    <w:rsid w:val="002F1A1A"/>
    <w:rsid w:val="002F7D3C"/>
    <w:rsid w:val="00305720"/>
    <w:rsid w:val="003131AB"/>
    <w:rsid w:val="003217BE"/>
    <w:rsid w:val="00330D44"/>
    <w:rsid w:val="00340638"/>
    <w:rsid w:val="00355677"/>
    <w:rsid w:val="003924A6"/>
    <w:rsid w:val="003B1D73"/>
    <w:rsid w:val="003D0647"/>
    <w:rsid w:val="003D1265"/>
    <w:rsid w:val="003D3B1D"/>
    <w:rsid w:val="003D5DBE"/>
    <w:rsid w:val="003E6D29"/>
    <w:rsid w:val="00404841"/>
    <w:rsid w:val="00412059"/>
    <w:rsid w:val="0041496C"/>
    <w:rsid w:val="00425633"/>
    <w:rsid w:val="00425EEA"/>
    <w:rsid w:val="00441E79"/>
    <w:rsid w:val="00450486"/>
    <w:rsid w:val="004709E9"/>
    <w:rsid w:val="00483A58"/>
    <w:rsid w:val="004852BA"/>
    <w:rsid w:val="00486155"/>
    <w:rsid w:val="004924DA"/>
    <w:rsid w:val="004D5753"/>
    <w:rsid w:val="004D700E"/>
    <w:rsid w:val="004D7F17"/>
    <w:rsid w:val="004E0670"/>
    <w:rsid w:val="004E7F37"/>
    <w:rsid w:val="004F31BA"/>
    <w:rsid w:val="0051299F"/>
    <w:rsid w:val="00516672"/>
    <w:rsid w:val="00526B85"/>
    <w:rsid w:val="005306A1"/>
    <w:rsid w:val="00556DEB"/>
    <w:rsid w:val="005579FF"/>
    <w:rsid w:val="005760F7"/>
    <w:rsid w:val="005765EF"/>
    <w:rsid w:val="0059000C"/>
    <w:rsid w:val="0059304F"/>
    <w:rsid w:val="005A02A1"/>
    <w:rsid w:val="005A0CA3"/>
    <w:rsid w:val="005A455B"/>
    <w:rsid w:val="005C3E12"/>
    <w:rsid w:val="005D5B5B"/>
    <w:rsid w:val="005D6D33"/>
    <w:rsid w:val="005D7A24"/>
    <w:rsid w:val="00607C0A"/>
    <w:rsid w:val="00616EBA"/>
    <w:rsid w:val="00632C08"/>
    <w:rsid w:val="006468F4"/>
    <w:rsid w:val="00654C42"/>
    <w:rsid w:val="0067074A"/>
    <w:rsid w:val="00672994"/>
    <w:rsid w:val="006A59F7"/>
    <w:rsid w:val="006C10E9"/>
    <w:rsid w:val="006C15C5"/>
    <w:rsid w:val="006C4F22"/>
    <w:rsid w:val="006F2263"/>
    <w:rsid w:val="00710A37"/>
    <w:rsid w:val="00736A76"/>
    <w:rsid w:val="00752C6B"/>
    <w:rsid w:val="00760CE6"/>
    <w:rsid w:val="00763F30"/>
    <w:rsid w:val="00765764"/>
    <w:rsid w:val="007719C9"/>
    <w:rsid w:val="00771D52"/>
    <w:rsid w:val="00772718"/>
    <w:rsid w:val="00777632"/>
    <w:rsid w:val="007A499F"/>
    <w:rsid w:val="007A49AC"/>
    <w:rsid w:val="007A4FCC"/>
    <w:rsid w:val="007D09BE"/>
    <w:rsid w:val="007D30A8"/>
    <w:rsid w:val="007D55CA"/>
    <w:rsid w:val="007F35F7"/>
    <w:rsid w:val="007F6B85"/>
    <w:rsid w:val="00802734"/>
    <w:rsid w:val="00811C35"/>
    <w:rsid w:val="00814FB1"/>
    <w:rsid w:val="00820F20"/>
    <w:rsid w:val="0082528A"/>
    <w:rsid w:val="00825754"/>
    <w:rsid w:val="00835210"/>
    <w:rsid w:val="00844C2D"/>
    <w:rsid w:val="008507F6"/>
    <w:rsid w:val="0087438E"/>
    <w:rsid w:val="00875616"/>
    <w:rsid w:val="00884668"/>
    <w:rsid w:val="008B2B46"/>
    <w:rsid w:val="008B2C58"/>
    <w:rsid w:val="008B333C"/>
    <w:rsid w:val="00911C47"/>
    <w:rsid w:val="00921840"/>
    <w:rsid w:val="009331B4"/>
    <w:rsid w:val="009345F1"/>
    <w:rsid w:val="00944BBB"/>
    <w:rsid w:val="009547B6"/>
    <w:rsid w:val="00961072"/>
    <w:rsid w:val="00982554"/>
    <w:rsid w:val="009B53DC"/>
    <w:rsid w:val="009B6ED7"/>
    <w:rsid w:val="009D405C"/>
    <w:rsid w:val="009D5F76"/>
    <w:rsid w:val="009E275F"/>
    <w:rsid w:val="009E750F"/>
    <w:rsid w:val="00A04D96"/>
    <w:rsid w:val="00A0629B"/>
    <w:rsid w:val="00A136C2"/>
    <w:rsid w:val="00A1411F"/>
    <w:rsid w:val="00A14495"/>
    <w:rsid w:val="00A16BE1"/>
    <w:rsid w:val="00A31D4A"/>
    <w:rsid w:val="00A454BF"/>
    <w:rsid w:val="00A465FB"/>
    <w:rsid w:val="00A46D1F"/>
    <w:rsid w:val="00A520BA"/>
    <w:rsid w:val="00A52E3A"/>
    <w:rsid w:val="00A814CB"/>
    <w:rsid w:val="00A90D1B"/>
    <w:rsid w:val="00A92AA8"/>
    <w:rsid w:val="00AA48CB"/>
    <w:rsid w:val="00AC59AB"/>
    <w:rsid w:val="00AF3DD2"/>
    <w:rsid w:val="00AF55F8"/>
    <w:rsid w:val="00B10ABA"/>
    <w:rsid w:val="00B420D4"/>
    <w:rsid w:val="00B449F6"/>
    <w:rsid w:val="00B51F28"/>
    <w:rsid w:val="00B57910"/>
    <w:rsid w:val="00B6484C"/>
    <w:rsid w:val="00B7600D"/>
    <w:rsid w:val="00B8433C"/>
    <w:rsid w:val="00BA6686"/>
    <w:rsid w:val="00BB24AB"/>
    <w:rsid w:val="00BC093A"/>
    <w:rsid w:val="00BC4ACC"/>
    <w:rsid w:val="00BC4FCC"/>
    <w:rsid w:val="00BD02F8"/>
    <w:rsid w:val="00BE330A"/>
    <w:rsid w:val="00C050EA"/>
    <w:rsid w:val="00C073B7"/>
    <w:rsid w:val="00C12E71"/>
    <w:rsid w:val="00C217A8"/>
    <w:rsid w:val="00C4188F"/>
    <w:rsid w:val="00C5121E"/>
    <w:rsid w:val="00C51861"/>
    <w:rsid w:val="00C527A3"/>
    <w:rsid w:val="00C72C18"/>
    <w:rsid w:val="00C819A4"/>
    <w:rsid w:val="00C82A1B"/>
    <w:rsid w:val="00C82E6F"/>
    <w:rsid w:val="00C84EA8"/>
    <w:rsid w:val="00C90723"/>
    <w:rsid w:val="00C918A2"/>
    <w:rsid w:val="00C92998"/>
    <w:rsid w:val="00CA720A"/>
    <w:rsid w:val="00CB1C54"/>
    <w:rsid w:val="00CC1B7B"/>
    <w:rsid w:val="00CD38EE"/>
    <w:rsid w:val="00CD5925"/>
    <w:rsid w:val="00CD724F"/>
    <w:rsid w:val="00CD7CB6"/>
    <w:rsid w:val="00CE557A"/>
    <w:rsid w:val="00CE5AEE"/>
    <w:rsid w:val="00D031B2"/>
    <w:rsid w:val="00D1410C"/>
    <w:rsid w:val="00D40D16"/>
    <w:rsid w:val="00D42E0E"/>
    <w:rsid w:val="00D52517"/>
    <w:rsid w:val="00D548F0"/>
    <w:rsid w:val="00D57F79"/>
    <w:rsid w:val="00D60042"/>
    <w:rsid w:val="00D64FAC"/>
    <w:rsid w:val="00D65704"/>
    <w:rsid w:val="00D668F6"/>
    <w:rsid w:val="00D7573D"/>
    <w:rsid w:val="00D84875"/>
    <w:rsid w:val="00D904F0"/>
    <w:rsid w:val="00D91378"/>
    <w:rsid w:val="00D91B18"/>
    <w:rsid w:val="00D941E4"/>
    <w:rsid w:val="00DA6CF8"/>
    <w:rsid w:val="00DC0747"/>
    <w:rsid w:val="00DC2647"/>
    <w:rsid w:val="00DD1408"/>
    <w:rsid w:val="00DD356D"/>
    <w:rsid w:val="00DD6735"/>
    <w:rsid w:val="00DF0607"/>
    <w:rsid w:val="00DF136A"/>
    <w:rsid w:val="00E0208F"/>
    <w:rsid w:val="00E0448C"/>
    <w:rsid w:val="00E10815"/>
    <w:rsid w:val="00E13525"/>
    <w:rsid w:val="00E47250"/>
    <w:rsid w:val="00E61535"/>
    <w:rsid w:val="00E766D6"/>
    <w:rsid w:val="00E84012"/>
    <w:rsid w:val="00E9373C"/>
    <w:rsid w:val="00E94149"/>
    <w:rsid w:val="00EA0724"/>
    <w:rsid w:val="00EA2F3E"/>
    <w:rsid w:val="00EA6251"/>
    <w:rsid w:val="00EB2824"/>
    <w:rsid w:val="00EB5733"/>
    <w:rsid w:val="00EB6414"/>
    <w:rsid w:val="00EC4F29"/>
    <w:rsid w:val="00ED5B1D"/>
    <w:rsid w:val="00EE5747"/>
    <w:rsid w:val="00EE76AC"/>
    <w:rsid w:val="00EF0F50"/>
    <w:rsid w:val="00EF3804"/>
    <w:rsid w:val="00EF5E05"/>
    <w:rsid w:val="00F10500"/>
    <w:rsid w:val="00F227AF"/>
    <w:rsid w:val="00F24A39"/>
    <w:rsid w:val="00F27370"/>
    <w:rsid w:val="00F36815"/>
    <w:rsid w:val="00F5341C"/>
    <w:rsid w:val="00F56954"/>
    <w:rsid w:val="00F66049"/>
    <w:rsid w:val="00F948AF"/>
    <w:rsid w:val="00F968F9"/>
    <w:rsid w:val="00F979ED"/>
    <w:rsid w:val="00FA5A7B"/>
    <w:rsid w:val="00FA5D07"/>
    <w:rsid w:val="00FB11B1"/>
    <w:rsid w:val="00FB2B68"/>
    <w:rsid w:val="00FB2EC5"/>
    <w:rsid w:val="00FB6A69"/>
    <w:rsid w:val="00FB79B9"/>
    <w:rsid w:val="00FC0935"/>
    <w:rsid w:val="00FC6429"/>
    <w:rsid w:val="00FE00E8"/>
    <w:rsid w:val="00FE2B56"/>
    <w:rsid w:val="00FF3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styleId="ListParagraph">
    <w:name w:val="List Paragraph"/>
    <w:basedOn w:val="Normal"/>
    <w:uiPriority w:val="99"/>
    <w:qFormat/>
    <w:rsid w:val="00202DDC"/>
    <w:pPr>
      <w:ind w:left="720"/>
      <w:contextualSpacing/>
    </w:pPr>
  </w:style>
  <w:style w:type="paragraph" w:styleId="ListBullet">
    <w:name w:val="List Bullet"/>
    <w:basedOn w:val="Normal"/>
    <w:uiPriority w:val="99"/>
    <w:rsid w:val="007A499F"/>
    <w:pPr>
      <w:numPr>
        <w:numId w:val="10"/>
      </w:numPr>
      <w:spacing w:before="40" w:after="80" w:line="280" w:lineRule="atLeast"/>
    </w:pPr>
    <w:rPr>
      <w:rFonts w:eastAsia="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FB2B68"/>
    <w:rPr>
      <w:b/>
      <w:bCs/>
    </w:rPr>
  </w:style>
  <w:style w:type="character" w:customStyle="1" w:styleId="CommentSubjectChar">
    <w:name w:val="Comment Subject Char"/>
    <w:basedOn w:val="CommentTextChar"/>
    <w:link w:val="CommentSubject"/>
    <w:uiPriority w:val="99"/>
    <w:semiHidden/>
    <w:rsid w:val="00FB2B68"/>
    <w:rPr>
      <w:rFonts w:ascii="Arial" w:hAnsi="Arial" w:cstheme="minorBidi"/>
      <w:b/>
      <w:bCs/>
    </w:rPr>
  </w:style>
  <w:style w:type="paragraph" w:customStyle="1" w:styleId="Bullet1">
    <w:name w:val="Bullet 1"/>
    <w:basedOn w:val="Normal"/>
    <w:qFormat/>
    <w:rsid w:val="00CD7CB6"/>
    <w:pPr>
      <w:numPr>
        <w:numId w:val="12"/>
      </w:numPr>
      <w:suppressAutoHyphens/>
      <w:spacing w:before="120" w:after="60" w:line="280" w:lineRule="atLeast"/>
    </w:pPr>
    <w:rPr>
      <w:rFonts w:asciiTheme="minorHAnsi" w:hAnsiTheme="minorHAnsi"/>
    </w:rPr>
  </w:style>
  <w:style w:type="paragraph" w:customStyle="1" w:styleId="Bullet2">
    <w:name w:val="Bullet 2"/>
    <w:basedOn w:val="Bullet1"/>
    <w:qFormat/>
    <w:rsid w:val="00CD7CB6"/>
    <w:pPr>
      <w:numPr>
        <w:ilvl w:val="1"/>
      </w:numPr>
    </w:pPr>
  </w:style>
  <w:style w:type="paragraph" w:customStyle="1" w:styleId="Bullet3">
    <w:name w:val="Bullet 3"/>
    <w:basedOn w:val="Bullet2"/>
    <w:qFormat/>
    <w:rsid w:val="00CD7CB6"/>
    <w:pPr>
      <w:numPr>
        <w:ilvl w:val="2"/>
      </w:numPr>
    </w:pPr>
  </w:style>
  <w:style w:type="numbering" w:customStyle="1" w:styleId="BulletsList">
    <w:name w:val="Bullets List"/>
    <w:uiPriority w:val="99"/>
    <w:rsid w:val="00CD7CB6"/>
    <w:pPr>
      <w:numPr>
        <w:numId w:val="12"/>
      </w:numPr>
    </w:pPr>
  </w:style>
  <w:style w:type="paragraph" w:customStyle="1" w:styleId="highlightedtext">
    <w:name w:val="highlighted text"/>
    <w:basedOn w:val="Normal"/>
    <w:link w:val="highlightedtextChar"/>
    <w:qFormat/>
    <w:rsid w:val="007A49A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7A49AC"/>
    <w:rPr>
      <w:rFonts w:asciiTheme="minorHAnsi" w:hAnsiTheme="minorHAnsi" w:cstheme="minorBidi"/>
      <w:b/>
      <w:iCs/>
      <w:color w:val="917700" w:themeColor="accent3" w:themeShade="80"/>
      <w:sz w:val="22"/>
      <w:szCs w:val="22"/>
    </w:rPr>
  </w:style>
  <w:style w:type="paragraph" w:customStyle="1" w:styleId="Boxed2Text">
    <w:name w:val="Boxed 2 Text"/>
    <w:basedOn w:val="Normal"/>
    <w:qFormat/>
    <w:rsid w:val="00EB5733"/>
    <w:pPr>
      <w:numPr>
        <w:numId w:val="15"/>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NoSpacing">
    <w:name w:val="No Spacing"/>
    <w:link w:val="NoSpacingChar"/>
    <w:uiPriority w:val="1"/>
    <w:qFormat/>
    <w:rsid w:val="00FB2EC5"/>
    <w:rPr>
      <w:rFonts w:ascii="Calibri" w:eastAsia="Times New Roman" w:hAnsi="Calibri"/>
      <w:sz w:val="22"/>
      <w:szCs w:val="22"/>
    </w:rPr>
  </w:style>
  <w:style w:type="character" w:customStyle="1" w:styleId="NoSpacingChar">
    <w:name w:val="No Spacing Char"/>
    <w:basedOn w:val="DefaultParagraphFont"/>
    <w:link w:val="NoSpacing"/>
    <w:uiPriority w:val="1"/>
    <w:rsid w:val="00FB2EC5"/>
    <w:rPr>
      <w:rFonts w:ascii="Calibri" w:eastAsia="Times New Roman" w:hAnsi="Calibri"/>
      <w:sz w:val="22"/>
      <w:szCs w:val="22"/>
    </w:rPr>
  </w:style>
  <w:style w:type="paragraph" w:customStyle="1" w:styleId="HeadingB">
    <w:name w:val="Heading B"/>
    <w:basedOn w:val="Normal"/>
    <w:link w:val="HeadingBChar"/>
    <w:rsid w:val="00FB2EC5"/>
    <w:pPr>
      <w:keepNext/>
      <w:numPr>
        <w:ilvl w:val="1"/>
        <w:numId w:val="16"/>
      </w:numPr>
      <w:spacing w:after="120" w:line="240" w:lineRule="auto"/>
    </w:pPr>
    <w:rPr>
      <w:rFonts w:eastAsia="Times New Roman" w:cs="Arial"/>
      <w:b/>
      <w:sz w:val="28"/>
      <w:szCs w:val="28"/>
    </w:rPr>
  </w:style>
  <w:style w:type="paragraph" w:customStyle="1" w:styleId="HeadingC">
    <w:name w:val="Heading C"/>
    <w:basedOn w:val="Normal"/>
    <w:rsid w:val="00FB2EC5"/>
    <w:pPr>
      <w:keepNext/>
      <w:numPr>
        <w:ilvl w:val="2"/>
        <w:numId w:val="16"/>
      </w:numPr>
      <w:spacing w:after="120" w:line="240" w:lineRule="auto"/>
    </w:pPr>
    <w:rPr>
      <w:rFonts w:eastAsia="Times New Roman" w:cs="Arial"/>
      <w:b/>
      <w:sz w:val="28"/>
      <w:szCs w:val="28"/>
    </w:rPr>
  </w:style>
  <w:style w:type="character" w:customStyle="1" w:styleId="HeadingBChar">
    <w:name w:val="Heading B Char"/>
    <w:basedOn w:val="DefaultParagraphFont"/>
    <w:link w:val="HeadingB"/>
    <w:rsid w:val="00FB2EC5"/>
    <w:rPr>
      <w:rFonts w:ascii="Arial" w:eastAsia="Times New Roman" w:hAnsi="Arial" w:cs="Arial"/>
      <w:b/>
      <w:sz w:val="28"/>
      <w:szCs w:val="28"/>
    </w:rPr>
  </w:style>
  <w:style w:type="character" w:styleId="FollowedHyperlink">
    <w:name w:val="FollowedHyperlink"/>
    <w:basedOn w:val="DefaultParagraphFont"/>
    <w:uiPriority w:val="99"/>
    <w:semiHidden/>
    <w:unhideWhenUsed/>
    <w:rsid w:val="001D1B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515460955">
      <w:bodyDiv w:val="1"/>
      <w:marLeft w:val="0"/>
      <w:marRight w:val="0"/>
      <w:marTop w:val="0"/>
      <w:marBottom w:val="0"/>
      <w:divBdr>
        <w:top w:val="none" w:sz="0" w:space="0" w:color="auto"/>
        <w:left w:val="none" w:sz="0" w:space="0" w:color="auto"/>
        <w:bottom w:val="none" w:sz="0" w:space="0" w:color="auto"/>
        <w:right w:val="none" w:sz="0" w:space="0" w:color="auto"/>
      </w:divBdr>
    </w:div>
    <w:div w:id="661088031">
      <w:bodyDiv w:val="1"/>
      <w:marLeft w:val="0"/>
      <w:marRight w:val="0"/>
      <w:marTop w:val="0"/>
      <w:marBottom w:val="0"/>
      <w:divBdr>
        <w:top w:val="none" w:sz="0" w:space="0" w:color="auto"/>
        <w:left w:val="none" w:sz="0" w:space="0" w:color="auto"/>
        <w:bottom w:val="none" w:sz="0" w:space="0" w:color="auto"/>
        <w:right w:val="none" w:sz="0" w:space="0" w:color="auto"/>
      </w:divBdr>
    </w:div>
    <w:div w:id="684865150">
      <w:bodyDiv w:val="1"/>
      <w:marLeft w:val="0"/>
      <w:marRight w:val="0"/>
      <w:marTop w:val="0"/>
      <w:marBottom w:val="0"/>
      <w:divBdr>
        <w:top w:val="none" w:sz="0" w:space="0" w:color="auto"/>
        <w:left w:val="none" w:sz="0" w:space="0" w:color="auto"/>
        <w:bottom w:val="none" w:sz="0" w:space="0" w:color="auto"/>
        <w:right w:val="none" w:sz="0" w:space="0" w:color="auto"/>
      </w:divBdr>
    </w:div>
    <w:div w:id="687869655">
      <w:bodyDiv w:val="1"/>
      <w:marLeft w:val="0"/>
      <w:marRight w:val="0"/>
      <w:marTop w:val="0"/>
      <w:marBottom w:val="0"/>
      <w:divBdr>
        <w:top w:val="none" w:sz="0" w:space="0" w:color="auto"/>
        <w:left w:val="none" w:sz="0" w:space="0" w:color="auto"/>
        <w:bottom w:val="none" w:sz="0" w:space="0" w:color="auto"/>
        <w:right w:val="none" w:sz="0" w:space="0" w:color="auto"/>
      </w:divBdr>
    </w:div>
    <w:div w:id="709261567">
      <w:bodyDiv w:val="1"/>
      <w:marLeft w:val="0"/>
      <w:marRight w:val="0"/>
      <w:marTop w:val="0"/>
      <w:marBottom w:val="0"/>
      <w:divBdr>
        <w:top w:val="none" w:sz="0" w:space="0" w:color="auto"/>
        <w:left w:val="none" w:sz="0" w:space="0" w:color="auto"/>
        <w:bottom w:val="none" w:sz="0" w:space="0" w:color="auto"/>
        <w:right w:val="none" w:sz="0" w:space="0" w:color="auto"/>
      </w:divBdr>
    </w:div>
    <w:div w:id="749544117">
      <w:bodyDiv w:val="1"/>
      <w:marLeft w:val="0"/>
      <w:marRight w:val="0"/>
      <w:marTop w:val="0"/>
      <w:marBottom w:val="0"/>
      <w:divBdr>
        <w:top w:val="none" w:sz="0" w:space="0" w:color="auto"/>
        <w:left w:val="none" w:sz="0" w:space="0" w:color="auto"/>
        <w:bottom w:val="none" w:sz="0" w:space="0" w:color="auto"/>
        <w:right w:val="none" w:sz="0" w:space="0" w:color="auto"/>
      </w:divBdr>
    </w:div>
    <w:div w:id="886257970">
      <w:bodyDiv w:val="1"/>
      <w:marLeft w:val="0"/>
      <w:marRight w:val="0"/>
      <w:marTop w:val="0"/>
      <w:marBottom w:val="0"/>
      <w:divBdr>
        <w:top w:val="none" w:sz="0" w:space="0" w:color="auto"/>
        <w:left w:val="none" w:sz="0" w:space="0" w:color="auto"/>
        <w:bottom w:val="none" w:sz="0" w:space="0" w:color="auto"/>
        <w:right w:val="none" w:sz="0" w:space="0" w:color="auto"/>
      </w:divBdr>
    </w:div>
    <w:div w:id="93089058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97231544">
      <w:bodyDiv w:val="1"/>
      <w:marLeft w:val="0"/>
      <w:marRight w:val="0"/>
      <w:marTop w:val="0"/>
      <w:marBottom w:val="0"/>
      <w:divBdr>
        <w:top w:val="none" w:sz="0" w:space="0" w:color="auto"/>
        <w:left w:val="none" w:sz="0" w:space="0" w:color="auto"/>
        <w:bottom w:val="none" w:sz="0" w:space="0" w:color="auto"/>
        <w:right w:val="none" w:sz="0" w:space="0" w:color="auto"/>
      </w:divBdr>
    </w:div>
    <w:div w:id="1329822885">
      <w:bodyDiv w:val="1"/>
      <w:marLeft w:val="0"/>
      <w:marRight w:val="0"/>
      <w:marTop w:val="0"/>
      <w:marBottom w:val="0"/>
      <w:divBdr>
        <w:top w:val="none" w:sz="0" w:space="0" w:color="auto"/>
        <w:left w:val="none" w:sz="0" w:space="0" w:color="auto"/>
        <w:bottom w:val="none" w:sz="0" w:space="0" w:color="auto"/>
        <w:right w:val="none" w:sz="0" w:space="0" w:color="auto"/>
      </w:divBdr>
    </w:div>
    <w:div w:id="1404067015">
      <w:bodyDiv w:val="1"/>
      <w:marLeft w:val="0"/>
      <w:marRight w:val="0"/>
      <w:marTop w:val="0"/>
      <w:marBottom w:val="0"/>
      <w:divBdr>
        <w:top w:val="none" w:sz="0" w:space="0" w:color="auto"/>
        <w:left w:val="none" w:sz="0" w:space="0" w:color="auto"/>
        <w:bottom w:val="none" w:sz="0" w:space="0" w:color="auto"/>
        <w:right w:val="none" w:sz="0" w:space="0" w:color="auto"/>
      </w:divBdr>
    </w:div>
    <w:div w:id="1479764867">
      <w:bodyDiv w:val="1"/>
      <w:marLeft w:val="0"/>
      <w:marRight w:val="0"/>
      <w:marTop w:val="0"/>
      <w:marBottom w:val="0"/>
      <w:divBdr>
        <w:top w:val="none" w:sz="0" w:space="0" w:color="auto"/>
        <w:left w:val="none" w:sz="0" w:space="0" w:color="auto"/>
        <w:bottom w:val="none" w:sz="0" w:space="0" w:color="auto"/>
        <w:right w:val="none" w:sz="0" w:space="0" w:color="auto"/>
      </w:divBdr>
    </w:div>
    <w:div w:id="1490824017">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643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to.gov.au/business/gst/claiming-gst-credits/" TargetMode="External"/><Relationship Id="rId18" Type="http://schemas.openxmlformats.org/officeDocument/2006/relationships/hyperlink" Target="https://www.communitygrants.gov.au/grant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support@communitygrants.gov.au" TargetMode="External"/><Relationship Id="rId7" Type="http://schemas.openxmlformats.org/officeDocument/2006/relationships/footnotes" Target="footnotes.xml"/><Relationship Id="rId12" Type="http://schemas.openxmlformats.org/officeDocument/2006/relationships/hyperlink" Target="https://www.communitygrants.gov.au/" TargetMode="External"/><Relationship Id="rId17" Type="http://schemas.openxmlformats.org/officeDocument/2006/relationships/hyperlink" Target="https://www.grants.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mmunitygrants.gov.au/" TargetMode="External"/><Relationship Id="rId20" Type="http://schemas.openxmlformats.org/officeDocument/2006/relationships/hyperlink" Target="https://www.dss.gov.au/seniors/be-connected-improving-digital-literacy-for-older-australia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grants"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ato.gov.au/Business/GST/" TargetMode="External"/><Relationship Id="rId23" Type="http://schemas.openxmlformats.org/officeDocument/2006/relationships/footer" Target="footer1.xml"/><Relationship Id="rId10" Type="http://schemas.openxmlformats.org/officeDocument/2006/relationships/hyperlink" Target="https://www.grants.gov.au/?event=public.home" TargetMode="External"/><Relationship Id="rId19" Type="http://schemas.openxmlformats.org/officeDocument/2006/relationships/hyperlink" Target="https://www.dss.gov.au/seniors/be-connected-improving-digital-literacy-for-older-australians"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abr.business.gov.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33CDF0-6D49-4638-855B-C9A634B5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0</TotalTime>
  <Pages>8</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WORKMAN, Reid</cp:lastModifiedBy>
  <cp:revision>2</cp:revision>
  <dcterms:created xsi:type="dcterms:W3CDTF">2019-03-26T02:31:00Z</dcterms:created>
  <dcterms:modified xsi:type="dcterms:W3CDTF">2019-03-26T02:31:00Z</dcterms:modified>
</cp:coreProperties>
</file>