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Description"/>
        <w:tblDescription w:val="Table used for formating"/>
      </w:tblPr>
      <w:tblGrid>
        <w:gridCol w:w="7694"/>
        <w:gridCol w:w="7694"/>
      </w:tblGrid>
      <w:tr w:rsidR="00BE7DA1" w:rsidTr="00EA6396">
        <w:trPr>
          <w:trHeight w:val="2301"/>
          <w:tblHeader/>
        </w:trPr>
        <w:tc>
          <w:tcPr>
            <w:tcW w:w="7694" w:type="dxa"/>
            <w:tcBorders>
              <w:top w:val="nil"/>
              <w:left w:val="nil"/>
              <w:bottom w:val="nil"/>
              <w:right w:val="nil"/>
            </w:tcBorders>
          </w:tcPr>
          <w:p w:rsidR="00BE7DA1" w:rsidRPr="00FF1D03" w:rsidRDefault="00BE7DA1" w:rsidP="00BE7DA1">
            <w:pPr>
              <w:keepLines w:val="0"/>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 xml:space="preserve">Using the following table, please describe the major risks associated with the proposed project. Describe the management actions proposed to be put in place to manage these risks. Include anything that may impede the timely delivery of the project or negatively impact on the quality of the outcomes. You should consider additional treatment for risks rated medium or higher. You must update this plan over the duration of the Project as risks are newly identified or risk assessments or management strategies change. </w:t>
            </w:r>
          </w:p>
        </w:tc>
        <w:tc>
          <w:tcPr>
            <w:tcW w:w="7694" w:type="dxa"/>
            <w:tcBorders>
              <w:top w:val="nil"/>
              <w:left w:val="nil"/>
              <w:bottom w:val="nil"/>
              <w:right w:val="nil"/>
            </w:tcBorders>
          </w:tcPr>
          <w:p w:rsidR="00BE7DA1" w:rsidRPr="00FF1D03" w:rsidRDefault="00BE7DA1" w:rsidP="00BE7DA1">
            <w:pPr>
              <w:keepLines w:val="0"/>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We would expect to see risks associated with:</w:t>
            </w:r>
          </w:p>
          <w:p w:rsidR="00BE7DA1" w:rsidRPr="00FF1D03" w:rsidRDefault="00BE7DA1" w:rsidP="00BE7DA1">
            <w:pPr>
              <w:pStyle w:val="ListParagraph"/>
              <w:keepLines w:val="0"/>
              <w:numPr>
                <w:ilvl w:val="0"/>
                <w:numId w:val="2"/>
              </w:numPr>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 xml:space="preserve">The availability of project staff with required skills </w:t>
            </w:r>
          </w:p>
          <w:p w:rsidR="00BE7DA1" w:rsidRPr="00FF1D03" w:rsidRDefault="00BE7DA1" w:rsidP="00BE7DA1">
            <w:pPr>
              <w:pStyle w:val="ListParagraph"/>
              <w:keepLines w:val="0"/>
              <w:numPr>
                <w:ilvl w:val="0"/>
                <w:numId w:val="2"/>
              </w:numPr>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Accessing the required project materials in the timeframes</w:t>
            </w:r>
          </w:p>
          <w:p w:rsidR="00BE7DA1" w:rsidRPr="00FF1D03" w:rsidRDefault="00BE7DA1" w:rsidP="00BE7DA1">
            <w:pPr>
              <w:pStyle w:val="ListParagraph"/>
              <w:keepLines w:val="0"/>
              <w:numPr>
                <w:ilvl w:val="0"/>
                <w:numId w:val="2"/>
              </w:numPr>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Significant events that may impact on the project, including unexpected weather events</w:t>
            </w:r>
            <w:r w:rsidR="003A5C9A">
              <w:rPr>
                <w:rFonts w:ascii="Calibri" w:eastAsia="Calibri" w:hAnsi="Calibri"/>
                <w:sz w:val="20"/>
                <w:lang w:eastAsia="en-US"/>
              </w:rPr>
              <w:t>, travel alerts</w:t>
            </w:r>
          </w:p>
          <w:p w:rsidR="00BE7DA1" w:rsidRPr="00FF1D03" w:rsidRDefault="00BE7DA1" w:rsidP="00BE7DA1">
            <w:pPr>
              <w:pStyle w:val="ListParagraph"/>
              <w:keepLines w:val="0"/>
              <w:numPr>
                <w:ilvl w:val="0"/>
                <w:numId w:val="2"/>
              </w:numPr>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Other events that may delay or hinder the delivery of the project</w:t>
            </w:r>
          </w:p>
          <w:p w:rsidR="00BE7DA1" w:rsidRPr="00FF1D03" w:rsidRDefault="00BE7DA1" w:rsidP="00BE7DA1">
            <w:pPr>
              <w:pStyle w:val="ListParagraph"/>
              <w:keepLines w:val="0"/>
              <w:numPr>
                <w:ilvl w:val="0"/>
                <w:numId w:val="2"/>
              </w:numPr>
              <w:spacing w:before="120" w:beforeAutospacing="0" w:after="0" w:afterAutospacing="0"/>
              <w:rPr>
                <w:rFonts w:ascii="Calibri" w:eastAsia="Calibri" w:hAnsi="Calibri"/>
                <w:sz w:val="20"/>
                <w:lang w:eastAsia="en-US"/>
              </w:rPr>
            </w:pPr>
            <w:r w:rsidRPr="00FF1D03">
              <w:rPr>
                <w:rFonts w:ascii="Calibri" w:eastAsia="Calibri" w:hAnsi="Calibri"/>
                <w:sz w:val="20"/>
                <w:lang w:eastAsia="en-US"/>
              </w:rPr>
              <w:t>Work health and safety risks.</w:t>
            </w:r>
          </w:p>
          <w:p w:rsidR="00BE7DA1" w:rsidRPr="00FF1D03" w:rsidRDefault="00BE7DA1" w:rsidP="00BE7DA1">
            <w:pPr>
              <w:keepLines w:val="0"/>
              <w:spacing w:before="120" w:beforeAutospacing="0" w:after="0" w:afterAutospacing="0"/>
              <w:rPr>
                <w:sz w:val="20"/>
              </w:rPr>
            </w:pPr>
          </w:p>
        </w:tc>
      </w:tr>
      <w:tr w:rsidR="00BE7DA1" w:rsidTr="00FF1D03">
        <w:tc>
          <w:tcPr>
            <w:tcW w:w="15388" w:type="dxa"/>
            <w:gridSpan w:val="2"/>
            <w:tcBorders>
              <w:top w:val="nil"/>
              <w:left w:val="nil"/>
              <w:bottom w:val="nil"/>
              <w:right w:val="nil"/>
            </w:tcBorders>
          </w:tcPr>
          <w:p w:rsidR="00BE7DA1" w:rsidRPr="00BE7DA1" w:rsidRDefault="00BE7DA1" w:rsidP="00BE7DA1">
            <w:pPr>
              <w:keepLines w:val="0"/>
              <w:spacing w:before="120" w:beforeAutospacing="0" w:after="0" w:afterAutospacing="0"/>
            </w:pPr>
            <w:r w:rsidRPr="00BE7DA1">
              <w:rPr>
                <w:rFonts w:ascii="Calibri" w:eastAsia="Calibri" w:hAnsi="Calibri"/>
                <w:lang w:eastAsia="en-US"/>
              </w:rPr>
              <w:t>An example is given in the first row of the table. You may add or remove rows as necessary.</w:t>
            </w:r>
          </w:p>
        </w:tc>
      </w:tr>
    </w:tbl>
    <w:p w:rsidR="00FF1D03" w:rsidRPr="00FF1D03" w:rsidRDefault="00FF1D03" w:rsidP="00FF1D03">
      <w:pPr>
        <w:spacing w:before="0" w:beforeAutospacing="0" w:after="0" w:afterAutospacing="0"/>
        <w:rPr>
          <w:sz w:val="14"/>
        </w:rPr>
      </w:pPr>
    </w:p>
    <w:tbl>
      <w:tblPr>
        <w:tblStyle w:val="TableGrid"/>
        <w:tblW w:w="0" w:type="auto"/>
        <w:tblInd w:w="-5" w:type="dxa"/>
        <w:tblLook w:val="04A0" w:firstRow="1" w:lastRow="0" w:firstColumn="1" w:lastColumn="0" w:noHBand="0" w:noVBand="1"/>
        <w:tblCaption w:val="Risk register "/>
        <w:tblDescription w:val="Includes Risk No, The risk, Potential causes/sources, Potential impacts, Current controls, Likelihood, Consequence, Risk level and Is the risk acceptable"/>
      </w:tblPr>
      <w:tblGrid>
        <w:gridCol w:w="597"/>
        <w:gridCol w:w="2284"/>
        <w:gridCol w:w="2289"/>
        <w:gridCol w:w="2285"/>
        <w:gridCol w:w="2287"/>
        <w:gridCol w:w="1257"/>
        <w:gridCol w:w="1587"/>
        <w:gridCol w:w="1415"/>
        <w:gridCol w:w="1387"/>
      </w:tblGrid>
      <w:tr w:rsidR="006D1FB5" w:rsidTr="003A5C9A">
        <w:trPr>
          <w:trHeight w:val="406"/>
          <w:tblHeader/>
        </w:trPr>
        <w:tc>
          <w:tcPr>
            <w:tcW w:w="597" w:type="dxa"/>
            <w:vMerge w:val="restart"/>
          </w:tcPr>
          <w:p w:rsidR="006D1FB5" w:rsidRPr="006D1FB5" w:rsidRDefault="006D1FB5" w:rsidP="00BE7DA1">
            <w:pPr>
              <w:rPr>
                <w:b/>
                <w:sz w:val="18"/>
              </w:rPr>
            </w:pPr>
            <w:r w:rsidRPr="006D1FB5">
              <w:rPr>
                <w:b/>
                <w:sz w:val="18"/>
              </w:rPr>
              <w:t>Risk No</w:t>
            </w:r>
          </w:p>
        </w:tc>
        <w:tc>
          <w:tcPr>
            <w:tcW w:w="2284" w:type="dxa"/>
            <w:vMerge w:val="restart"/>
          </w:tcPr>
          <w:p w:rsidR="006D1FB5" w:rsidRPr="006D1FB5" w:rsidRDefault="006D1FB5" w:rsidP="00BE7DA1">
            <w:pPr>
              <w:rPr>
                <w:b/>
                <w:sz w:val="18"/>
              </w:rPr>
            </w:pPr>
            <w:r w:rsidRPr="006D1FB5">
              <w:rPr>
                <w:b/>
                <w:sz w:val="18"/>
              </w:rPr>
              <w:t>The risk</w:t>
            </w:r>
          </w:p>
        </w:tc>
        <w:tc>
          <w:tcPr>
            <w:tcW w:w="2289" w:type="dxa"/>
            <w:vMerge w:val="restart"/>
          </w:tcPr>
          <w:p w:rsidR="006D1FB5" w:rsidRPr="006D1FB5" w:rsidRDefault="006D1FB5" w:rsidP="00BE7DA1">
            <w:pPr>
              <w:rPr>
                <w:b/>
                <w:sz w:val="18"/>
              </w:rPr>
            </w:pPr>
            <w:r w:rsidRPr="006D1FB5">
              <w:rPr>
                <w:b/>
                <w:sz w:val="18"/>
              </w:rPr>
              <w:t>Potential causes/sources</w:t>
            </w:r>
          </w:p>
        </w:tc>
        <w:tc>
          <w:tcPr>
            <w:tcW w:w="2285" w:type="dxa"/>
            <w:vMerge w:val="restart"/>
          </w:tcPr>
          <w:p w:rsidR="006D1FB5" w:rsidRPr="006D1FB5" w:rsidRDefault="006D1FB5" w:rsidP="00BE7DA1">
            <w:pPr>
              <w:rPr>
                <w:b/>
                <w:sz w:val="18"/>
              </w:rPr>
            </w:pPr>
            <w:r w:rsidRPr="006D1FB5">
              <w:rPr>
                <w:b/>
                <w:sz w:val="18"/>
              </w:rPr>
              <w:t>Potential impacts</w:t>
            </w:r>
          </w:p>
        </w:tc>
        <w:tc>
          <w:tcPr>
            <w:tcW w:w="2287" w:type="dxa"/>
            <w:vMerge w:val="restart"/>
          </w:tcPr>
          <w:p w:rsidR="006D1FB5" w:rsidRPr="006D1FB5" w:rsidRDefault="006D1FB5" w:rsidP="00BE7DA1">
            <w:pPr>
              <w:rPr>
                <w:b/>
                <w:sz w:val="18"/>
              </w:rPr>
            </w:pPr>
            <w:r w:rsidRPr="006D1FB5">
              <w:rPr>
                <w:b/>
                <w:sz w:val="18"/>
              </w:rPr>
              <w:t>Current controls</w:t>
            </w:r>
          </w:p>
        </w:tc>
        <w:tc>
          <w:tcPr>
            <w:tcW w:w="1257" w:type="dxa"/>
            <w:vMerge w:val="restart"/>
            <w:shd w:val="clear" w:color="auto" w:fill="FF99FF"/>
          </w:tcPr>
          <w:p w:rsidR="006D1FB5" w:rsidRPr="006D1FB5" w:rsidRDefault="006D1FB5" w:rsidP="00BE7DA1">
            <w:pPr>
              <w:rPr>
                <w:b/>
                <w:sz w:val="18"/>
              </w:rPr>
            </w:pPr>
            <w:r w:rsidRPr="006D1FB5">
              <w:rPr>
                <w:b/>
                <w:sz w:val="18"/>
              </w:rPr>
              <w:t>Likelihood</w:t>
            </w:r>
          </w:p>
          <w:p w:rsidR="006D1FB5" w:rsidRPr="00BE7DA1" w:rsidRDefault="006D1FB5" w:rsidP="00BE7DA1">
            <w:pPr>
              <w:pStyle w:val="ListParagraph"/>
              <w:numPr>
                <w:ilvl w:val="0"/>
                <w:numId w:val="3"/>
              </w:numPr>
              <w:rPr>
                <w:sz w:val="18"/>
              </w:rPr>
            </w:pPr>
            <w:r w:rsidRPr="00BE7DA1">
              <w:rPr>
                <w:sz w:val="18"/>
              </w:rPr>
              <w:t>Remote</w:t>
            </w:r>
          </w:p>
          <w:p w:rsidR="006D1FB5" w:rsidRPr="00BE7DA1" w:rsidRDefault="006D1FB5" w:rsidP="00BE7DA1">
            <w:pPr>
              <w:pStyle w:val="ListParagraph"/>
              <w:numPr>
                <w:ilvl w:val="0"/>
                <w:numId w:val="3"/>
              </w:numPr>
              <w:rPr>
                <w:sz w:val="18"/>
              </w:rPr>
            </w:pPr>
            <w:r w:rsidRPr="00BE7DA1">
              <w:rPr>
                <w:sz w:val="18"/>
              </w:rPr>
              <w:t>Unlikely</w:t>
            </w:r>
          </w:p>
          <w:p w:rsidR="006D1FB5" w:rsidRPr="00BE7DA1" w:rsidRDefault="006D1FB5" w:rsidP="00BE7DA1">
            <w:pPr>
              <w:pStyle w:val="ListParagraph"/>
              <w:numPr>
                <w:ilvl w:val="0"/>
                <w:numId w:val="3"/>
              </w:numPr>
              <w:rPr>
                <w:sz w:val="18"/>
              </w:rPr>
            </w:pPr>
            <w:r w:rsidRPr="00BE7DA1">
              <w:rPr>
                <w:sz w:val="18"/>
              </w:rPr>
              <w:t>Possible</w:t>
            </w:r>
          </w:p>
          <w:p w:rsidR="006D1FB5" w:rsidRPr="00BE7DA1" w:rsidRDefault="006D1FB5" w:rsidP="00BE7DA1">
            <w:pPr>
              <w:pStyle w:val="ListParagraph"/>
              <w:numPr>
                <w:ilvl w:val="0"/>
                <w:numId w:val="3"/>
              </w:numPr>
              <w:rPr>
                <w:sz w:val="18"/>
              </w:rPr>
            </w:pPr>
            <w:r w:rsidRPr="00BE7DA1">
              <w:rPr>
                <w:sz w:val="18"/>
              </w:rPr>
              <w:t>Likely</w:t>
            </w:r>
          </w:p>
          <w:p w:rsidR="006D1FB5" w:rsidRDefault="006D1FB5" w:rsidP="00BE7DA1">
            <w:pPr>
              <w:pStyle w:val="ListParagraph"/>
              <w:numPr>
                <w:ilvl w:val="0"/>
                <w:numId w:val="3"/>
              </w:numPr>
            </w:pPr>
            <w:r w:rsidRPr="00BE7DA1">
              <w:rPr>
                <w:sz w:val="18"/>
              </w:rPr>
              <w:t>Almost certain</w:t>
            </w:r>
          </w:p>
        </w:tc>
        <w:tc>
          <w:tcPr>
            <w:tcW w:w="1587" w:type="dxa"/>
            <w:vMerge w:val="restart"/>
            <w:shd w:val="clear" w:color="auto" w:fill="DEEAF6" w:themeFill="accent1" w:themeFillTint="33"/>
          </w:tcPr>
          <w:p w:rsidR="006D1FB5" w:rsidRPr="006D1FB5" w:rsidRDefault="006D1FB5" w:rsidP="00BE7DA1">
            <w:pPr>
              <w:rPr>
                <w:b/>
                <w:sz w:val="18"/>
              </w:rPr>
            </w:pPr>
            <w:r w:rsidRPr="006D1FB5">
              <w:rPr>
                <w:b/>
                <w:sz w:val="18"/>
              </w:rPr>
              <w:t>Consequence</w:t>
            </w:r>
          </w:p>
          <w:p w:rsidR="006D1FB5" w:rsidRPr="00BE7DA1" w:rsidRDefault="006D1FB5" w:rsidP="00BE7DA1">
            <w:pPr>
              <w:pStyle w:val="ListParagraph"/>
              <w:numPr>
                <w:ilvl w:val="0"/>
                <w:numId w:val="3"/>
              </w:numPr>
            </w:pPr>
            <w:r w:rsidRPr="00BE7DA1">
              <w:rPr>
                <w:sz w:val="18"/>
              </w:rPr>
              <w:t>Insignificant,</w:t>
            </w:r>
          </w:p>
          <w:p w:rsidR="006D1FB5" w:rsidRPr="00BE7DA1" w:rsidRDefault="006D1FB5" w:rsidP="00BE7DA1">
            <w:pPr>
              <w:pStyle w:val="ListParagraph"/>
              <w:numPr>
                <w:ilvl w:val="0"/>
                <w:numId w:val="3"/>
              </w:numPr>
            </w:pPr>
            <w:r>
              <w:rPr>
                <w:sz w:val="18"/>
              </w:rPr>
              <w:t>Minor</w:t>
            </w:r>
          </w:p>
          <w:p w:rsidR="006D1FB5" w:rsidRPr="00BE7DA1" w:rsidRDefault="006D1FB5" w:rsidP="00BE7DA1">
            <w:pPr>
              <w:pStyle w:val="ListParagraph"/>
              <w:numPr>
                <w:ilvl w:val="0"/>
                <w:numId w:val="3"/>
              </w:numPr>
            </w:pPr>
            <w:r>
              <w:rPr>
                <w:sz w:val="18"/>
              </w:rPr>
              <w:t>Moderate</w:t>
            </w:r>
          </w:p>
          <w:p w:rsidR="006D1FB5" w:rsidRPr="00BE7DA1" w:rsidRDefault="006D1FB5" w:rsidP="00BE7DA1">
            <w:pPr>
              <w:pStyle w:val="ListParagraph"/>
              <w:numPr>
                <w:ilvl w:val="0"/>
                <w:numId w:val="3"/>
              </w:numPr>
            </w:pPr>
            <w:r>
              <w:rPr>
                <w:sz w:val="18"/>
              </w:rPr>
              <w:t>Major</w:t>
            </w:r>
          </w:p>
          <w:p w:rsidR="006D1FB5" w:rsidRDefault="006D1FB5" w:rsidP="00BE7DA1">
            <w:pPr>
              <w:pStyle w:val="ListParagraph"/>
              <w:numPr>
                <w:ilvl w:val="0"/>
                <w:numId w:val="3"/>
              </w:numPr>
            </w:pPr>
            <w:r w:rsidRPr="00BE7DA1">
              <w:rPr>
                <w:sz w:val="18"/>
              </w:rPr>
              <w:t>Catastr</w:t>
            </w:r>
            <w:r>
              <w:rPr>
                <w:sz w:val="18"/>
              </w:rPr>
              <w:t>o</w:t>
            </w:r>
            <w:r w:rsidRPr="00BE7DA1">
              <w:rPr>
                <w:sz w:val="18"/>
              </w:rPr>
              <w:t>phic</w:t>
            </w:r>
          </w:p>
        </w:tc>
        <w:tc>
          <w:tcPr>
            <w:tcW w:w="1415" w:type="dxa"/>
          </w:tcPr>
          <w:p w:rsidR="006D1FB5" w:rsidRPr="006D1FB5" w:rsidRDefault="006D1FB5" w:rsidP="006D1FB5">
            <w:pPr>
              <w:rPr>
                <w:b/>
                <w:sz w:val="18"/>
              </w:rPr>
            </w:pPr>
            <w:r w:rsidRPr="006D1FB5">
              <w:rPr>
                <w:b/>
                <w:sz w:val="18"/>
              </w:rPr>
              <w:t>R</w:t>
            </w:r>
            <w:r>
              <w:rPr>
                <w:b/>
                <w:sz w:val="18"/>
              </w:rPr>
              <w:t>isk level</w:t>
            </w:r>
          </w:p>
        </w:tc>
        <w:tc>
          <w:tcPr>
            <w:tcW w:w="1387" w:type="dxa"/>
            <w:vMerge w:val="restart"/>
          </w:tcPr>
          <w:p w:rsidR="006D1FB5" w:rsidRDefault="006D1FB5" w:rsidP="00BE7DA1">
            <w:pPr>
              <w:rPr>
                <w:b/>
                <w:sz w:val="18"/>
              </w:rPr>
            </w:pPr>
            <w:r w:rsidRPr="006D1FB5">
              <w:rPr>
                <w:b/>
                <w:sz w:val="18"/>
              </w:rPr>
              <w:t>Is the risk acceptable</w:t>
            </w:r>
          </w:p>
          <w:p w:rsidR="00FF1D03" w:rsidRPr="00FF1D03" w:rsidRDefault="00FF1D03" w:rsidP="00FF1D03">
            <w:pPr>
              <w:pStyle w:val="ListParagraph"/>
              <w:numPr>
                <w:ilvl w:val="0"/>
                <w:numId w:val="3"/>
              </w:numPr>
              <w:rPr>
                <w:sz w:val="18"/>
              </w:rPr>
            </w:pPr>
            <w:r w:rsidRPr="00FF1D03">
              <w:rPr>
                <w:sz w:val="18"/>
              </w:rPr>
              <w:t>Yes</w:t>
            </w:r>
          </w:p>
          <w:p w:rsidR="00FF1D03" w:rsidRPr="00FF1D03" w:rsidRDefault="00FF1D03" w:rsidP="00FF1D03">
            <w:pPr>
              <w:pStyle w:val="ListParagraph"/>
              <w:numPr>
                <w:ilvl w:val="0"/>
                <w:numId w:val="3"/>
              </w:numPr>
              <w:rPr>
                <w:sz w:val="18"/>
              </w:rPr>
            </w:pPr>
            <w:r w:rsidRPr="00FF1D03">
              <w:rPr>
                <w:sz w:val="18"/>
              </w:rPr>
              <w:t>No</w:t>
            </w:r>
          </w:p>
          <w:p w:rsidR="00FF1D03" w:rsidRPr="006D1FB5" w:rsidRDefault="00FF1D03" w:rsidP="00FF1D03">
            <w:pPr>
              <w:pStyle w:val="ListParagraph"/>
              <w:numPr>
                <w:ilvl w:val="0"/>
                <w:numId w:val="3"/>
              </w:numPr>
              <w:rPr>
                <w:b/>
              </w:rPr>
            </w:pPr>
            <w:r w:rsidRPr="00FF1D03">
              <w:rPr>
                <w:sz w:val="18"/>
              </w:rPr>
              <w:t>Yes with conditions</w:t>
            </w:r>
          </w:p>
        </w:tc>
      </w:tr>
      <w:tr w:rsidR="003A5C9A" w:rsidTr="003A5C9A">
        <w:trPr>
          <w:trHeight w:val="406"/>
        </w:trPr>
        <w:tc>
          <w:tcPr>
            <w:tcW w:w="597" w:type="dxa"/>
            <w:vMerge/>
          </w:tcPr>
          <w:p w:rsidR="006D1FB5" w:rsidRPr="006D1FB5" w:rsidRDefault="006D1FB5" w:rsidP="00BE7DA1">
            <w:pPr>
              <w:rPr>
                <w:b/>
                <w:sz w:val="18"/>
              </w:rPr>
            </w:pPr>
          </w:p>
        </w:tc>
        <w:tc>
          <w:tcPr>
            <w:tcW w:w="2284" w:type="dxa"/>
            <w:vMerge/>
          </w:tcPr>
          <w:p w:rsidR="006D1FB5" w:rsidRPr="006D1FB5" w:rsidRDefault="006D1FB5" w:rsidP="00BE7DA1">
            <w:pPr>
              <w:rPr>
                <w:b/>
                <w:sz w:val="18"/>
              </w:rPr>
            </w:pPr>
          </w:p>
        </w:tc>
        <w:tc>
          <w:tcPr>
            <w:tcW w:w="2289" w:type="dxa"/>
            <w:vMerge/>
          </w:tcPr>
          <w:p w:rsidR="006D1FB5" w:rsidRPr="006D1FB5" w:rsidRDefault="006D1FB5" w:rsidP="00BE7DA1">
            <w:pPr>
              <w:rPr>
                <w:b/>
                <w:sz w:val="18"/>
              </w:rPr>
            </w:pPr>
          </w:p>
        </w:tc>
        <w:tc>
          <w:tcPr>
            <w:tcW w:w="2285" w:type="dxa"/>
            <w:vMerge/>
          </w:tcPr>
          <w:p w:rsidR="006D1FB5" w:rsidRPr="006D1FB5" w:rsidRDefault="006D1FB5" w:rsidP="00BE7DA1">
            <w:pPr>
              <w:rPr>
                <w:b/>
                <w:sz w:val="18"/>
              </w:rPr>
            </w:pPr>
          </w:p>
        </w:tc>
        <w:tc>
          <w:tcPr>
            <w:tcW w:w="2287" w:type="dxa"/>
            <w:vMerge/>
          </w:tcPr>
          <w:p w:rsidR="006D1FB5" w:rsidRPr="006D1FB5" w:rsidRDefault="006D1FB5" w:rsidP="00BE7DA1">
            <w:pPr>
              <w:rPr>
                <w:b/>
                <w:sz w:val="18"/>
              </w:rPr>
            </w:pPr>
          </w:p>
        </w:tc>
        <w:tc>
          <w:tcPr>
            <w:tcW w:w="1257" w:type="dxa"/>
            <w:vMerge/>
            <w:shd w:val="clear" w:color="auto" w:fill="FF99FF"/>
          </w:tcPr>
          <w:p w:rsidR="006D1FB5" w:rsidRPr="006D1FB5" w:rsidRDefault="006D1FB5" w:rsidP="00BE7DA1">
            <w:pPr>
              <w:rPr>
                <w:b/>
                <w:sz w:val="18"/>
              </w:rPr>
            </w:pPr>
          </w:p>
        </w:tc>
        <w:tc>
          <w:tcPr>
            <w:tcW w:w="1587" w:type="dxa"/>
            <w:vMerge/>
            <w:shd w:val="clear" w:color="auto" w:fill="DEEAF6" w:themeFill="accent1" w:themeFillTint="33"/>
          </w:tcPr>
          <w:p w:rsidR="006D1FB5" w:rsidRPr="006D1FB5" w:rsidRDefault="006D1FB5" w:rsidP="00BE7DA1">
            <w:pPr>
              <w:rPr>
                <w:b/>
                <w:sz w:val="18"/>
              </w:rPr>
            </w:pPr>
          </w:p>
        </w:tc>
        <w:tc>
          <w:tcPr>
            <w:tcW w:w="1415" w:type="dxa"/>
            <w:shd w:val="clear" w:color="auto" w:fill="92D050"/>
            <w:vAlign w:val="center"/>
          </w:tcPr>
          <w:p w:rsidR="006D1FB5" w:rsidRPr="006D1FB5" w:rsidRDefault="006D1FB5" w:rsidP="006D1FB5">
            <w:pPr>
              <w:jc w:val="center"/>
              <w:rPr>
                <w:b/>
                <w:sz w:val="18"/>
              </w:rPr>
            </w:pPr>
            <w:r w:rsidRPr="006D1FB5">
              <w:rPr>
                <w:b/>
                <w:sz w:val="18"/>
              </w:rPr>
              <w:t>Low</w:t>
            </w:r>
          </w:p>
        </w:tc>
        <w:tc>
          <w:tcPr>
            <w:tcW w:w="1387" w:type="dxa"/>
            <w:vMerge/>
          </w:tcPr>
          <w:p w:rsidR="006D1FB5" w:rsidRPr="006D1FB5" w:rsidRDefault="006D1FB5" w:rsidP="00BE7DA1">
            <w:pPr>
              <w:rPr>
                <w:b/>
                <w:sz w:val="18"/>
              </w:rPr>
            </w:pPr>
          </w:p>
        </w:tc>
      </w:tr>
      <w:tr w:rsidR="003A5C9A" w:rsidTr="003A5C9A">
        <w:trPr>
          <w:trHeight w:val="406"/>
        </w:trPr>
        <w:tc>
          <w:tcPr>
            <w:tcW w:w="597" w:type="dxa"/>
            <w:vMerge/>
          </w:tcPr>
          <w:p w:rsidR="006D1FB5" w:rsidRPr="006D1FB5" w:rsidRDefault="006D1FB5" w:rsidP="00BE7DA1">
            <w:pPr>
              <w:rPr>
                <w:b/>
                <w:sz w:val="18"/>
              </w:rPr>
            </w:pPr>
          </w:p>
        </w:tc>
        <w:tc>
          <w:tcPr>
            <w:tcW w:w="2284" w:type="dxa"/>
            <w:vMerge/>
          </w:tcPr>
          <w:p w:rsidR="006D1FB5" w:rsidRPr="006D1FB5" w:rsidRDefault="006D1FB5" w:rsidP="00BE7DA1">
            <w:pPr>
              <w:rPr>
                <w:b/>
                <w:sz w:val="18"/>
              </w:rPr>
            </w:pPr>
          </w:p>
        </w:tc>
        <w:tc>
          <w:tcPr>
            <w:tcW w:w="2289" w:type="dxa"/>
            <w:vMerge/>
          </w:tcPr>
          <w:p w:rsidR="006D1FB5" w:rsidRPr="006D1FB5" w:rsidRDefault="006D1FB5" w:rsidP="00BE7DA1">
            <w:pPr>
              <w:rPr>
                <w:b/>
                <w:sz w:val="18"/>
              </w:rPr>
            </w:pPr>
          </w:p>
        </w:tc>
        <w:tc>
          <w:tcPr>
            <w:tcW w:w="2285" w:type="dxa"/>
            <w:vMerge/>
          </w:tcPr>
          <w:p w:rsidR="006D1FB5" w:rsidRPr="006D1FB5" w:rsidRDefault="006D1FB5" w:rsidP="00BE7DA1">
            <w:pPr>
              <w:rPr>
                <w:b/>
                <w:sz w:val="18"/>
              </w:rPr>
            </w:pPr>
          </w:p>
        </w:tc>
        <w:tc>
          <w:tcPr>
            <w:tcW w:w="2287" w:type="dxa"/>
            <w:vMerge/>
          </w:tcPr>
          <w:p w:rsidR="006D1FB5" w:rsidRPr="006D1FB5" w:rsidRDefault="006D1FB5" w:rsidP="00BE7DA1">
            <w:pPr>
              <w:rPr>
                <w:b/>
                <w:sz w:val="18"/>
              </w:rPr>
            </w:pPr>
          </w:p>
        </w:tc>
        <w:tc>
          <w:tcPr>
            <w:tcW w:w="1257" w:type="dxa"/>
            <w:vMerge/>
            <w:shd w:val="clear" w:color="auto" w:fill="FF99FF"/>
          </w:tcPr>
          <w:p w:rsidR="006D1FB5" w:rsidRPr="006D1FB5" w:rsidRDefault="006D1FB5" w:rsidP="00BE7DA1">
            <w:pPr>
              <w:rPr>
                <w:b/>
                <w:sz w:val="18"/>
              </w:rPr>
            </w:pPr>
          </w:p>
        </w:tc>
        <w:tc>
          <w:tcPr>
            <w:tcW w:w="1587" w:type="dxa"/>
            <w:vMerge/>
            <w:shd w:val="clear" w:color="auto" w:fill="DEEAF6" w:themeFill="accent1" w:themeFillTint="33"/>
          </w:tcPr>
          <w:p w:rsidR="006D1FB5" w:rsidRPr="006D1FB5" w:rsidRDefault="006D1FB5" w:rsidP="00BE7DA1">
            <w:pPr>
              <w:rPr>
                <w:b/>
                <w:sz w:val="18"/>
              </w:rPr>
            </w:pPr>
          </w:p>
        </w:tc>
        <w:tc>
          <w:tcPr>
            <w:tcW w:w="1415" w:type="dxa"/>
            <w:shd w:val="clear" w:color="auto" w:fill="FFFF00"/>
            <w:vAlign w:val="center"/>
          </w:tcPr>
          <w:p w:rsidR="006D1FB5" w:rsidRPr="006D1FB5" w:rsidRDefault="006D1FB5" w:rsidP="006D1FB5">
            <w:pPr>
              <w:jc w:val="center"/>
              <w:rPr>
                <w:b/>
                <w:sz w:val="18"/>
              </w:rPr>
            </w:pPr>
            <w:r w:rsidRPr="006D1FB5">
              <w:rPr>
                <w:b/>
                <w:sz w:val="18"/>
              </w:rPr>
              <w:t>Medium</w:t>
            </w:r>
          </w:p>
        </w:tc>
        <w:tc>
          <w:tcPr>
            <w:tcW w:w="1387" w:type="dxa"/>
            <w:vMerge/>
          </w:tcPr>
          <w:p w:rsidR="006D1FB5" w:rsidRPr="006D1FB5" w:rsidRDefault="006D1FB5" w:rsidP="00BE7DA1">
            <w:pPr>
              <w:rPr>
                <w:b/>
                <w:sz w:val="18"/>
              </w:rPr>
            </w:pPr>
          </w:p>
        </w:tc>
      </w:tr>
      <w:tr w:rsidR="003A5C9A" w:rsidTr="003A5C9A">
        <w:trPr>
          <w:trHeight w:val="406"/>
        </w:trPr>
        <w:tc>
          <w:tcPr>
            <w:tcW w:w="597" w:type="dxa"/>
            <w:vMerge/>
          </w:tcPr>
          <w:p w:rsidR="006D1FB5" w:rsidRPr="006D1FB5" w:rsidRDefault="006D1FB5" w:rsidP="00BE7DA1">
            <w:pPr>
              <w:rPr>
                <w:b/>
                <w:sz w:val="18"/>
              </w:rPr>
            </w:pPr>
          </w:p>
        </w:tc>
        <w:tc>
          <w:tcPr>
            <w:tcW w:w="2284" w:type="dxa"/>
            <w:vMerge/>
          </w:tcPr>
          <w:p w:rsidR="006D1FB5" w:rsidRPr="006D1FB5" w:rsidRDefault="006D1FB5" w:rsidP="00BE7DA1">
            <w:pPr>
              <w:rPr>
                <w:b/>
                <w:sz w:val="18"/>
              </w:rPr>
            </w:pPr>
          </w:p>
        </w:tc>
        <w:tc>
          <w:tcPr>
            <w:tcW w:w="2289" w:type="dxa"/>
            <w:vMerge/>
          </w:tcPr>
          <w:p w:rsidR="006D1FB5" w:rsidRPr="006D1FB5" w:rsidRDefault="006D1FB5" w:rsidP="00BE7DA1">
            <w:pPr>
              <w:rPr>
                <w:b/>
                <w:sz w:val="18"/>
              </w:rPr>
            </w:pPr>
          </w:p>
        </w:tc>
        <w:tc>
          <w:tcPr>
            <w:tcW w:w="2285" w:type="dxa"/>
            <w:vMerge/>
          </w:tcPr>
          <w:p w:rsidR="006D1FB5" w:rsidRPr="006D1FB5" w:rsidRDefault="006D1FB5" w:rsidP="00BE7DA1">
            <w:pPr>
              <w:rPr>
                <w:b/>
                <w:sz w:val="18"/>
              </w:rPr>
            </w:pPr>
          </w:p>
        </w:tc>
        <w:tc>
          <w:tcPr>
            <w:tcW w:w="2287" w:type="dxa"/>
            <w:vMerge/>
          </w:tcPr>
          <w:p w:rsidR="006D1FB5" w:rsidRPr="006D1FB5" w:rsidRDefault="006D1FB5" w:rsidP="00BE7DA1">
            <w:pPr>
              <w:rPr>
                <w:b/>
                <w:sz w:val="18"/>
              </w:rPr>
            </w:pPr>
          </w:p>
        </w:tc>
        <w:tc>
          <w:tcPr>
            <w:tcW w:w="1257" w:type="dxa"/>
            <w:vMerge/>
            <w:shd w:val="clear" w:color="auto" w:fill="FF99FF"/>
          </w:tcPr>
          <w:p w:rsidR="006D1FB5" w:rsidRPr="006D1FB5" w:rsidRDefault="006D1FB5" w:rsidP="00BE7DA1">
            <w:pPr>
              <w:rPr>
                <w:b/>
                <w:sz w:val="18"/>
              </w:rPr>
            </w:pPr>
          </w:p>
        </w:tc>
        <w:tc>
          <w:tcPr>
            <w:tcW w:w="1587" w:type="dxa"/>
            <w:vMerge/>
            <w:shd w:val="clear" w:color="auto" w:fill="DEEAF6" w:themeFill="accent1" w:themeFillTint="33"/>
          </w:tcPr>
          <w:p w:rsidR="006D1FB5" w:rsidRPr="006D1FB5" w:rsidRDefault="006D1FB5" w:rsidP="00BE7DA1">
            <w:pPr>
              <w:rPr>
                <w:b/>
                <w:sz w:val="18"/>
              </w:rPr>
            </w:pPr>
          </w:p>
        </w:tc>
        <w:tc>
          <w:tcPr>
            <w:tcW w:w="1415" w:type="dxa"/>
            <w:shd w:val="clear" w:color="auto" w:fill="FFC000"/>
            <w:vAlign w:val="center"/>
          </w:tcPr>
          <w:p w:rsidR="006D1FB5" w:rsidRPr="006D1FB5" w:rsidRDefault="006D1FB5" w:rsidP="006D1FB5">
            <w:pPr>
              <w:jc w:val="center"/>
              <w:rPr>
                <w:b/>
                <w:sz w:val="18"/>
              </w:rPr>
            </w:pPr>
            <w:r w:rsidRPr="006D1FB5">
              <w:rPr>
                <w:b/>
                <w:sz w:val="18"/>
              </w:rPr>
              <w:t>High</w:t>
            </w:r>
          </w:p>
        </w:tc>
        <w:tc>
          <w:tcPr>
            <w:tcW w:w="1387" w:type="dxa"/>
            <w:vMerge/>
          </w:tcPr>
          <w:p w:rsidR="006D1FB5" w:rsidRPr="006D1FB5" w:rsidRDefault="006D1FB5" w:rsidP="00BE7DA1">
            <w:pPr>
              <w:rPr>
                <w:b/>
                <w:sz w:val="18"/>
              </w:rPr>
            </w:pPr>
          </w:p>
        </w:tc>
      </w:tr>
      <w:tr w:rsidR="003A5C9A" w:rsidTr="003A5C9A">
        <w:trPr>
          <w:trHeight w:val="406"/>
        </w:trPr>
        <w:tc>
          <w:tcPr>
            <w:tcW w:w="597" w:type="dxa"/>
            <w:vMerge/>
          </w:tcPr>
          <w:p w:rsidR="006D1FB5" w:rsidRPr="006D1FB5" w:rsidRDefault="006D1FB5" w:rsidP="00BE7DA1">
            <w:pPr>
              <w:rPr>
                <w:b/>
                <w:sz w:val="18"/>
              </w:rPr>
            </w:pPr>
          </w:p>
        </w:tc>
        <w:tc>
          <w:tcPr>
            <w:tcW w:w="2284" w:type="dxa"/>
            <w:vMerge/>
          </w:tcPr>
          <w:p w:rsidR="006D1FB5" w:rsidRPr="006D1FB5" w:rsidRDefault="006D1FB5" w:rsidP="00BE7DA1">
            <w:pPr>
              <w:rPr>
                <w:b/>
                <w:sz w:val="18"/>
              </w:rPr>
            </w:pPr>
          </w:p>
        </w:tc>
        <w:tc>
          <w:tcPr>
            <w:tcW w:w="2289" w:type="dxa"/>
            <w:vMerge/>
          </w:tcPr>
          <w:p w:rsidR="006D1FB5" w:rsidRPr="006D1FB5" w:rsidRDefault="006D1FB5" w:rsidP="00BE7DA1">
            <w:pPr>
              <w:rPr>
                <w:b/>
                <w:sz w:val="18"/>
              </w:rPr>
            </w:pPr>
          </w:p>
        </w:tc>
        <w:tc>
          <w:tcPr>
            <w:tcW w:w="2285" w:type="dxa"/>
            <w:vMerge/>
          </w:tcPr>
          <w:p w:rsidR="006D1FB5" w:rsidRPr="006D1FB5" w:rsidRDefault="006D1FB5" w:rsidP="00BE7DA1">
            <w:pPr>
              <w:rPr>
                <w:b/>
                <w:sz w:val="18"/>
              </w:rPr>
            </w:pPr>
          </w:p>
        </w:tc>
        <w:tc>
          <w:tcPr>
            <w:tcW w:w="2287" w:type="dxa"/>
            <w:vMerge/>
          </w:tcPr>
          <w:p w:rsidR="006D1FB5" w:rsidRPr="006D1FB5" w:rsidRDefault="006D1FB5" w:rsidP="00BE7DA1">
            <w:pPr>
              <w:rPr>
                <w:b/>
                <w:sz w:val="18"/>
              </w:rPr>
            </w:pPr>
          </w:p>
        </w:tc>
        <w:tc>
          <w:tcPr>
            <w:tcW w:w="1257" w:type="dxa"/>
            <w:vMerge/>
            <w:shd w:val="clear" w:color="auto" w:fill="FF99FF"/>
          </w:tcPr>
          <w:p w:rsidR="006D1FB5" w:rsidRPr="006D1FB5" w:rsidRDefault="006D1FB5" w:rsidP="00BE7DA1">
            <w:pPr>
              <w:rPr>
                <w:b/>
                <w:sz w:val="18"/>
              </w:rPr>
            </w:pPr>
          </w:p>
        </w:tc>
        <w:tc>
          <w:tcPr>
            <w:tcW w:w="1587" w:type="dxa"/>
            <w:vMerge/>
            <w:shd w:val="clear" w:color="auto" w:fill="DEEAF6" w:themeFill="accent1" w:themeFillTint="33"/>
          </w:tcPr>
          <w:p w:rsidR="006D1FB5" w:rsidRPr="006D1FB5" w:rsidRDefault="006D1FB5" w:rsidP="00BE7DA1">
            <w:pPr>
              <w:rPr>
                <w:b/>
                <w:sz w:val="18"/>
              </w:rPr>
            </w:pPr>
          </w:p>
        </w:tc>
        <w:tc>
          <w:tcPr>
            <w:tcW w:w="1415" w:type="dxa"/>
            <w:shd w:val="clear" w:color="auto" w:fill="FF0000"/>
            <w:vAlign w:val="center"/>
          </w:tcPr>
          <w:p w:rsidR="006D1FB5" w:rsidRPr="006D1FB5" w:rsidRDefault="006D1FB5" w:rsidP="006D1FB5">
            <w:pPr>
              <w:jc w:val="center"/>
              <w:rPr>
                <w:b/>
                <w:sz w:val="18"/>
              </w:rPr>
            </w:pPr>
            <w:r w:rsidRPr="006D1FB5">
              <w:rPr>
                <w:b/>
                <w:sz w:val="18"/>
              </w:rPr>
              <w:t>Extreme</w:t>
            </w:r>
          </w:p>
        </w:tc>
        <w:tc>
          <w:tcPr>
            <w:tcW w:w="1387" w:type="dxa"/>
            <w:vMerge/>
          </w:tcPr>
          <w:p w:rsidR="006D1FB5" w:rsidRPr="006D1FB5" w:rsidRDefault="006D1FB5" w:rsidP="00BE7DA1">
            <w:pPr>
              <w:rPr>
                <w:b/>
                <w:sz w:val="18"/>
              </w:rPr>
            </w:pPr>
          </w:p>
        </w:tc>
      </w:tr>
      <w:tr w:rsidR="00FF1D03" w:rsidTr="00FF1D03">
        <w:tc>
          <w:tcPr>
            <w:tcW w:w="597" w:type="dxa"/>
          </w:tcPr>
          <w:p w:rsidR="00BE7DA1" w:rsidRPr="00FF1D03" w:rsidRDefault="00FF1D03" w:rsidP="00BE7DA1">
            <w:pPr>
              <w:rPr>
                <w:color w:val="A6A6A6" w:themeColor="background1" w:themeShade="A6"/>
                <w:sz w:val="16"/>
              </w:rPr>
            </w:pPr>
            <w:r w:rsidRPr="00FF1D03">
              <w:rPr>
                <w:color w:val="A6A6A6" w:themeColor="background1" w:themeShade="A6"/>
                <w:sz w:val="16"/>
              </w:rPr>
              <w:t>Eg</w:t>
            </w:r>
          </w:p>
        </w:tc>
        <w:tc>
          <w:tcPr>
            <w:tcW w:w="2284"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Insufficient capacity within org to deliver project outcomes</w:t>
            </w:r>
          </w:p>
        </w:tc>
        <w:tc>
          <w:tcPr>
            <w:tcW w:w="2289" w:type="dxa"/>
          </w:tcPr>
          <w:p w:rsidR="00FF1D03"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Loss of corporate memory. Key project staff on long term unexpected leave</w:t>
            </w:r>
          </w:p>
        </w:tc>
        <w:tc>
          <w:tcPr>
            <w:tcW w:w="2285"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Inability to effectively manage project and meet project objectives and timelines</w:t>
            </w:r>
          </w:p>
        </w:tc>
        <w:tc>
          <w:tcPr>
            <w:tcW w:w="2287"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Adequate – internal reporting arrangements and reporting processes means other staff would be able to step in and take over the operation of the project</w:t>
            </w:r>
          </w:p>
        </w:tc>
        <w:tc>
          <w:tcPr>
            <w:tcW w:w="1257"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Possible</w:t>
            </w:r>
          </w:p>
        </w:tc>
        <w:tc>
          <w:tcPr>
            <w:tcW w:w="1587"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Moderate</w:t>
            </w:r>
          </w:p>
        </w:tc>
        <w:tc>
          <w:tcPr>
            <w:tcW w:w="1415" w:type="dxa"/>
            <w:shd w:val="clear" w:color="auto" w:fill="92D050"/>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767171" w:themeColor="background2" w:themeShade="80"/>
                <w:sz w:val="16"/>
              </w:rPr>
              <w:t>Low</w:t>
            </w:r>
          </w:p>
        </w:tc>
        <w:tc>
          <w:tcPr>
            <w:tcW w:w="1387" w:type="dxa"/>
          </w:tcPr>
          <w:p w:rsidR="00BE7DA1" w:rsidRPr="00FF1D03" w:rsidRDefault="00FF1D03" w:rsidP="00BE7DA1">
            <w:pPr>
              <w:rPr>
                <w:rFonts w:asciiTheme="majorHAnsi" w:hAnsiTheme="majorHAnsi"/>
                <w:color w:val="A6A6A6" w:themeColor="background1" w:themeShade="A6"/>
                <w:sz w:val="16"/>
              </w:rPr>
            </w:pPr>
            <w:r w:rsidRPr="00FF1D03">
              <w:rPr>
                <w:rFonts w:asciiTheme="majorHAnsi" w:hAnsiTheme="majorHAnsi"/>
                <w:color w:val="A6A6A6" w:themeColor="background1" w:themeShade="A6"/>
                <w:sz w:val="16"/>
              </w:rPr>
              <w:t>Yes</w:t>
            </w:r>
          </w:p>
        </w:tc>
      </w:tr>
      <w:tr w:rsidR="00FF1D03" w:rsidTr="00FF1D03">
        <w:tc>
          <w:tcPr>
            <w:tcW w:w="597" w:type="dxa"/>
          </w:tcPr>
          <w:p w:rsidR="00BE7DA1" w:rsidRPr="00FF1D03" w:rsidRDefault="00BE7DA1" w:rsidP="00BE7DA1">
            <w:pPr>
              <w:rPr>
                <w:rFonts w:asciiTheme="minorHAnsi" w:hAnsiTheme="minorHAnsi"/>
                <w:b/>
                <w:sz w:val="20"/>
                <w:szCs w:val="20"/>
              </w:rPr>
            </w:pPr>
          </w:p>
        </w:tc>
        <w:tc>
          <w:tcPr>
            <w:tcW w:w="2284" w:type="dxa"/>
          </w:tcPr>
          <w:p w:rsidR="00BE7DA1" w:rsidRPr="00FF1D03" w:rsidRDefault="00BE7DA1" w:rsidP="00BE7DA1">
            <w:pPr>
              <w:rPr>
                <w:rFonts w:asciiTheme="minorHAnsi" w:hAnsiTheme="minorHAnsi"/>
                <w:sz w:val="20"/>
                <w:szCs w:val="20"/>
              </w:rPr>
            </w:pPr>
          </w:p>
        </w:tc>
        <w:tc>
          <w:tcPr>
            <w:tcW w:w="2289" w:type="dxa"/>
          </w:tcPr>
          <w:p w:rsidR="00BE7DA1" w:rsidRPr="00FF1D03" w:rsidRDefault="00BE7DA1" w:rsidP="00BE7DA1">
            <w:pPr>
              <w:rPr>
                <w:rFonts w:asciiTheme="minorHAnsi" w:hAnsiTheme="minorHAnsi"/>
                <w:sz w:val="20"/>
                <w:szCs w:val="20"/>
              </w:rPr>
            </w:pPr>
          </w:p>
        </w:tc>
        <w:tc>
          <w:tcPr>
            <w:tcW w:w="2285" w:type="dxa"/>
          </w:tcPr>
          <w:p w:rsidR="00BE7DA1" w:rsidRPr="00FF1D03" w:rsidRDefault="00BE7DA1" w:rsidP="00BE7DA1">
            <w:pPr>
              <w:rPr>
                <w:rFonts w:asciiTheme="minorHAnsi" w:hAnsiTheme="minorHAnsi"/>
                <w:sz w:val="20"/>
                <w:szCs w:val="20"/>
              </w:rPr>
            </w:pPr>
          </w:p>
        </w:tc>
        <w:tc>
          <w:tcPr>
            <w:tcW w:w="2287" w:type="dxa"/>
          </w:tcPr>
          <w:p w:rsidR="00BE7DA1" w:rsidRPr="00FF1D03" w:rsidRDefault="00BE7DA1" w:rsidP="00BE7DA1">
            <w:pPr>
              <w:rPr>
                <w:rFonts w:asciiTheme="minorHAnsi" w:hAnsiTheme="minorHAnsi"/>
                <w:sz w:val="20"/>
                <w:szCs w:val="20"/>
              </w:rPr>
            </w:pPr>
          </w:p>
        </w:tc>
        <w:tc>
          <w:tcPr>
            <w:tcW w:w="1257" w:type="dxa"/>
          </w:tcPr>
          <w:p w:rsidR="00BE7DA1" w:rsidRPr="00FF1D03" w:rsidRDefault="00BE7DA1" w:rsidP="00BE7DA1">
            <w:pPr>
              <w:rPr>
                <w:rFonts w:asciiTheme="minorHAnsi" w:hAnsiTheme="minorHAnsi"/>
                <w:sz w:val="20"/>
                <w:szCs w:val="20"/>
              </w:rPr>
            </w:pPr>
          </w:p>
        </w:tc>
        <w:tc>
          <w:tcPr>
            <w:tcW w:w="1587" w:type="dxa"/>
          </w:tcPr>
          <w:p w:rsidR="00BE7DA1" w:rsidRPr="00FF1D03" w:rsidRDefault="00BE7DA1" w:rsidP="00BE7DA1">
            <w:pPr>
              <w:rPr>
                <w:rFonts w:asciiTheme="minorHAnsi" w:hAnsiTheme="minorHAnsi"/>
                <w:sz w:val="20"/>
                <w:szCs w:val="20"/>
              </w:rPr>
            </w:pPr>
          </w:p>
        </w:tc>
        <w:tc>
          <w:tcPr>
            <w:tcW w:w="1415" w:type="dxa"/>
          </w:tcPr>
          <w:p w:rsidR="00BE7DA1" w:rsidRPr="00FF1D03" w:rsidRDefault="00BE7DA1" w:rsidP="00BE7DA1">
            <w:pPr>
              <w:rPr>
                <w:rFonts w:asciiTheme="minorHAnsi" w:hAnsiTheme="minorHAnsi"/>
                <w:sz w:val="20"/>
                <w:szCs w:val="20"/>
              </w:rPr>
            </w:pPr>
          </w:p>
        </w:tc>
        <w:tc>
          <w:tcPr>
            <w:tcW w:w="1387" w:type="dxa"/>
          </w:tcPr>
          <w:p w:rsidR="00BE7DA1" w:rsidRPr="00FF1D03" w:rsidRDefault="00BE7DA1" w:rsidP="00BE7DA1">
            <w:pPr>
              <w:rPr>
                <w:rFonts w:asciiTheme="minorHAnsi" w:hAnsiTheme="minorHAnsi"/>
                <w:sz w:val="20"/>
                <w:szCs w:val="20"/>
              </w:rPr>
            </w:pPr>
          </w:p>
        </w:tc>
      </w:tr>
      <w:tr w:rsidR="00FF1D03" w:rsidTr="00FF1D03">
        <w:tc>
          <w:tcPr>
            <w:tcW w:w="597" w:type="dxa"/>
          </w:tcPr>
          <w:p w:rsidR="00FF1D03" w:rsidRPr="00FF1D03" w:rsidRDefault="00FF1D03" w:rsidP="00BE7DA1">
            <w:pPr>
              <w:rPr>
                <w:rFonts w:asciiTheme="minorHAnsi" w:hAnsiTheme="minorHAnsi"/>
                <w:b/>
                <w:sz w:val="20"/>
                <w:szCs w:val="20"/>
              </w:rPr>
            </w:pPr>
          </w:p>
        </w:tc>
        <w:tc>
          <w:tcPr>
            <w:tcW w:w="2284" w:type="dxa"/>
          </w:tcPr>
          <w:p w:rsidR="00FF1D03" w:rsidRPr="00FF1D03" w:rsidRDefault="00FF1D03" w:rsidP="00BE7DA1">
            <w:pPr>
              <w:rPr>
                <w:rFonts w:asciiTheme="minorHAnsi" w:hAnsiTheme="minorHAnsi"/>
                <w:sz w:val="20"/>
                <w:szCs w:val="20"/>
              </w:rPr>
            </w:pPr>
          </w:p>
        </w:tc>
        <w:tc>
          <w:tcPr>
            <w:tcW w:w="2289" w:type="dxa"/>
          </w:tcPr>
          <w:p w:rsidR="00FF1D03" w:rsidRPr="00FF1D03" w:rsidRDefault="00FF1D03" w:rsidP="00BE7DA1">
            <w:pPr>
              <w:rPr>
                <w:rFonts w:asciiTheme="minorHAnsi" w:hAnsiTheme="minorHAnsi"/>
                <w:sz w:val="20"/>
                <w:szCs w:val="20"/>
              </w:rPr>
            </w:pPr>
          </w:p>
        </w:tc>
        <w:tc>
          <w:tcPr>
            <w:tcW w:w="2285" w:type="dxa"/>
          </w:tcPr>
          <w:p w:rsidR="00FF1D03" w:rsidRPr="00FF1D03" w:rsidRDefault="00FF1D03" w:rsidP="00BE7DA1">
            <w:pPr>
              <w:rPr>
                <w:rFonts w:asciiTheme="minorHAnsi" w:hAnsiTheme="minorHAnsi"/>
                <w:sz w:val="20"/>
                <w:szCs w:val="20"/>
              </w:rPr>
            </w:pPr>
          </w:p>
        </w:tc>
        <w:tc>
          <w:tcPr>
            <w:tcW w:w="2287" w:type="dxa"/>
          </w:tcPr>
          <w:p w:rsidR="00FF1D03" w:rsidRPr="00FF1D03" w:rsidRDefault="00FF1D03" w:rsidP="00BE7DA1">
            <w:pPr>
              <w:rPr>
                <w:rFonts w:asciiTheme="minorHAnsi" w:hAnsiTheme="minorHAnsi"/>
                <w:sz w:val="20"/>
                <w:szCs w:val="20"/>
              </w:rPr>
            </w:pPr>
          </w:p>
        </w:tc>
        <w:tc>
          <w:tcPr>
            <w:tcW w:w="1257" w:type="dxa"/>
          </w:tcPr>
          <w:p w:rsidR="00FF1D03" w:rsidRPr="00FF1D03" w:rsidRDefault="00FF1D03" w:rsidP="00BE7DA1">
            <w:pPr>
              <w:rPr>
                <w:rFonts w:asciiTheme="minorHAnsi" w:hAnsiTheme="minorHAnsi"/>
                <w:sz w:val="20"/>
                <w:szCs w:val="20"/>
              </w:rPr>
            </w:pPr>
          </w:p>
        </w:tc>
        <w:tc>
          <w:tcPr>
            <w:tcW w:w="1587" w:type="dxa"/>
          </w:tcPr>
          <w:p w:rsidR="00FF1D03" w:rsidRPr="00FF1D03" w:rsidRDefault="00FF1D03" w:rsidP="00BE7DA1">
            <w:pPr>
              <w:rPr>
                <w:rFonts w:asciiTheme="minorHAnsi" w:hAnsiTheme="minorHAnsi"/>
                <w:sz w:val="20"/>
                <w:szCs w:val="20"/>
              </w:rPr>
            </w:pPr>
          </w:p>
        </w:tc>
        <w:tc>
          <w:tcPr>
            <w:tcW w:w="1415" w:type="dxa"/>
          </w:tcPr>
          <w:p w:rsidR="00FF1D03" w:rsidRPr="00FF1D03" w:rsidRDefault="00FF1D03" w:rsidP="00BE7DA1">
            <w:pPr>
              <w:rPr>
                <w:rFonts w:asciiTheme="minorHAnsi" w:hAnsiTheme="minorHAnsi"/>
                <w:sz w:val="20"/>
                <w:szCs w:val="20"/>
              </w:rPr>
            </w:pPr>
          </w:p>
        </w:tc>
        <w:tc>
          <w:tcPr>
            <w:tcW w:w="1387" w:type="dxa"/>
          </w:tcPr>
          <w:p w:rsidR="00FF1D03" w:rsidRPr="00FF1D03" w:rsidRDefault="00FF1D03" w:rsidP="00BE7DA1">
            <w:pPr>
              <w:rPr>
                <w:rFonts w:asciiTheme="minorHAnsi" w:hAnsiTheme="minorHAnsi"/>
                <w:sz w:val="20"/>
                <w:szCs w:val="20"/>
              </w:rPr>
            </w:pPr>
          </w:p>
        </w:tc>
      </w:tr>
      <w:tr w:rsidR="00FF1D03" w:rsidTr="00FF1D03">
        <w:tc>
          <w:tcPr>
            <w:tcW w:w="597" w:type="dxa"/>
          </w:tcPr>
          <w:p w:rsidR="00FF1D03" w:rsidRPr="00FF1D03" w:rsidRDefault="00FF1D03" w:rsidP="00BE7DA1">
            <w:pPr>
              <w:rPr>
                <w:rFonts w:asciiTheme="minorHAnsi" w:hAnsiTheme="minorHAnsi"/>
                <w:b/>
                <w:sz w:val="20"/>
                <w:szCs w:val="20"/>
              </w:rPr>
            </w:pPr>
          </w:p>
        </w:tc>
        <w:tc>
          <w:tcPr>
            <w:tcW w:w="2284" w:type="dxa"/>
          </w:tcPr>
          <w:p w:rsidR="00FF1D03" w:rsidRPr="00FF1D03" w:rsidRDefault="00FF1D03" w:rsidP="00BE7DA1">
            <w:pPr>
              <w:rPr>
                <w:rFonts w:asciiTheme="minorHAnsi" w:hAnsiTheme="minorHAnsi"/>
                <w:sz w:val="20"/>
                <w:szCs w:val="20"/>
              </w:rPr>
            </w:pPr>
          </w:p>
        </w:tc>
        <w:tc>
          <w:tcPr>
            <w:tcW w:w="2289" w:type="dxa"/>
          </w:tcPr>
          <w:p w:rsidR="00FF1D03" w:rsidRPr="00FF1D03" w:rsidRDefault="00FF1D03" w:rsidP="00BE7DA1">
            <w:pPr>
              <w:rPr>
                <w:rFonts w:asciiTheme="minorHAnsi" w:hAnsiTheme="minorHAnsi"/>
                <w:sz w:val="20"/>
                <w:szCs w:val="20"/>
              </w:rPr>
            </w:pPr>
          </w:p>
        </w:tc>
        <w:tc>
          <w:tcPr>
            <w:tcW w:w="2285" w:type="dxa"/>
          </w:tcPr>
          <w:p w:rsidR="00FF1D03" w:rsidRPr="00FF1D03" w:rsidRDefault="00FF1D03" w:rsidP="00BE7DA1">
            <w:pPr>
              <w:rPr>
                <w:rFonts w:asciiTheme="minorHAnsi" w:hAnsiTheme="minorHAnsi"/>
                <w:sz w:val="20"/>
                <w:szCs w:val="20"/>
              </w:rPr>
            </w:pPr>
          </w:p>
        </w:tc>
        <w:tc>
          <w:tcPr>
            <w:tcW w:w="2287" w:type="dxa"/>
          </w:tcPr>
          <w:p w:rsidR="00FF1D03" w:rsidRPr="00FF1D03" w:rsidRDefault="00FF1D03" w:rsidP="00BE7DA1">
            <w:pPr>
              <w:rPr>
                <w:rFonts w:asciiTheme="minorHAnsi" w:hAnsiTheme="minorHAnsi"/>
                <w:sz w:val="20"/>
                <w:szCs w:val="20"/>
              </w:rPr>
            </w:pPr>
          </w:p>
        </w:tc>
        <w:tc>
          <w:tcPr>
            <w:tcW w:w="1257" w:type="dxa"/>
          </w:tcPr>
          <w:p w:rsidR="00FF1D03" w:rsidRPr="00FF1D03" w:rsidRDefault="00FF1D03" w:rsidP="00BE7DA1">
            <w:pPr>
              <w:rPr>
                <w:rFonts w:asciiTheme="minorHAnsi" w:hAnsiTheme="minorHAnsi"/>
                <w:sz w:val="20"/>
                <w:szCs w:val="20"/>
              </w:rPr>
            </w:pPr>
          </w:p>
        </w:tc>
        <w:tc>
          <w:tcPr>
            <w:tcW w:w="1587" w:type="dxa"/>
          </w:tcPr>
          <w:p w:rsidR="00FF1D03" w:rsidRPr="00FF1D03" w:rsidRDefault="00FF1D03" w:rsidP="00BE7DA1">
            <w:pPr>
              <w:rPr>
                <w:rFonts w:asciiTheme="minorHAnsi" w:hAnsiTheme="minorHAnsi"/>
                <w:sz w:val="20"/>
                <w:szCs w:val="20"/>
              </w:rPr>
            </w:pPr>
          </w:p>
        </w:tc>
        <w:tc>
          <w:tcPr>
            <w:tcW w:w="1415" w:type="dxa"/>
          </w:tcPr>
          <w:p w:rsidR="00FF1D03" w:rsidRPr="00FF1D03" w:rsidRDefault="00FF1D03" w:rsidP="00BE7DA1">
            <w:pPr>
              <w:rPr>
                <w:rFonts w:asciiTheme="minorHAnsi" w:hAnsiTheme="minorHAnsi"/>
                <w:sz w:val="20"/>
                <w:szCs w:val="20"/>
              </w:rPr>
            </w:pPr>
          </w:p>
        </w:tc>
        <w:tc>
          <w:tcPr>
            <w:tcW w:w="1387" w:type="dxa"/>
          </w:tcPr>
          <w:p w:rsidR="00FF1D03" w:rsidRPr="00FF1D03" w:rsidRDefault="00FF1D03" w:rsidP="00BE7DA1">
            <w:pPr>
              <w:rPr>
                <w:rFonts w:asciiTheme="minorHAnsi" w:hAnsiTheme="minorHAnsi"/>
                <w:sz w:val="20"/>
                <w:szCs w:val="20"/>
              </w:rPr>
            </w:pPr>
          </w:p>
        </w:tc>
      </w:tr>
      <w:tr w:rsidR="00FF1D03" w:rsidTr="00FF1D03">
        <w:tc>
          <w:tcPr>
            <w:tcW w:w="597" w:type="dxa"/>
          </w:tcPr>
          <w:p w:rsidR="00FF1D03" w:rsidRPr="00FF1D03" w:rsidRDefault="00FF1D03" w:rsidP="00BE7DA1">
            <w:pPr>
              <w:rPr>
                <w:rFonts w:asciiTheme="minorHAnsi" w:hAnsiTheme="minorHAnsi"/>
                <w:b/>
                <w:sz w:val="20"/>
                <w:szCs w:val="20"/>
              </w:rPr>
            </w:pPr>
          </w:p>
        </w:tc>
        <w:tc>
          <w:tcPr>
            <w:tcW w:w="2284" w:type="dxa"/>
          </w:tcPr>
          <w:p w:rsidR="00FF1D03" w:rsidRPr="00FF1D03" w:rsidRDefault="00FF1D03" w:rsidP="00BE7DA1">
            <w:pPr>
              <w:rPr>
                <w:rFonts w:asciiTheme="minorHAnsi" w:hAnsiTheme="minorHAnsi"/>
                <w:sz w:val="20"/>
                <w:szCs w:val="20"/>
              </w:rPr>
            </w:pPr>
          </w:p>
        </w:tc>
        <w:tc>
          <w:tcPr>
            <w:tcW w:w="2289" w:type="dxa"/>
          </w:tcPr>
          <w:p w:rsidR="00FF1D03" w:rsidRPr="00FF1D03" w:rsidRDefault="00FF1D03" w:rsidP="00BE7DA1">
            <w:pPr>
              <w:rPr>
                <w:rFonts w:asciiTheme="minorHAnsi" w:hAnsiTheme="minorHAnsi"/>
                <w:sz w:val="20"/>
                <w:szCs w:val="20"/>
              </w:rPr>
            </w:pPr>
          </w:p>
        </w:tc>
        <w:tc>
          <w:tcPr>
            <w:tcW w:w="2285" w:type="dxa"/>
          </w:tcPr>
          <w:p w:rsidR="00FF1D03" w:rsidRPr="00FF1D03" w:rsidRDefault="00FF1D03" w:rsidP="00BE7DA1">
            <w:pPr>
              <w:rPr>
                <w:rFonts w:asciiTheme="minorHAnsi" w:hAnsiTheme="minorHAnsi"/>
                <w:sz w:val="20"/>
                <w:szCs w:val="20"/>
              </w:rPr>
            </w:pPr>
          </w:p>
        </w:tc>
        <w:tc>
          <w:tcPr>
            <w:tcW w:w="2287" w:type="dxa"/>
          </w:tcPr>
          <w:p w:rsidR="00FF1D03" w:rsidRPr="00FF1D03" w:rsidRDefault="00FF1D03" w:rsidP="00BE7DA1">
            <w:pPr>
              <w:rPr>
                <w:rFonts w:asciiTheme="minorHAnsi" w:hAnsiTheme="minorHAnsi"/>
                <w:sz w:val="20"/>
                <w:szCs w:val="20"/>
              </w:rPr>
            </w:pPr>
          </w:p>
        </w:tc>
        <w:tc>
          <w:tcPr>
            <w:tcW w:w="1257" w:type="dxa"/>
          </w:tcPr>
          <w:p w:rsidR="00FF1D03" w:rsidRPr="00FF1D03" w:rsidRDefault="00FF1D03" w:rsidP="00BE7DA1">
            <w:pPr>
              <w:rPr>
                <w:rFonts w:asciiTheme="minorHAnsi" w:hAnsiTheme="minorHAnsi"/>
                <w:sz w:val="20"/>
                <w:szCs w:val="20"/>
              </w:rPr>
            </w:pPr>
          </w:p>
        </w:tc>
        <w:tc>
          <w:tcPr>
            <w:tcW w:w="1587" w:type="dxa"/>
          </w:tcPr>
          <w:p w:rsidR="00FF1D03" w:rsidRPr="00FF1D03" w:rsidRDefault="00FF1D03" w:rsidP="00BE7DA1">
            <w:pPr>
              <w:rPr>
                <w:rFonts w:asciiTheme="minorHAnsi" w:hAnsiTheme="minorHAnsi"/>
                <w:sz w:val="20"/>
                <w:szCs w:val="20"/>
              </w:rPr>
            </w:pPr>
          </w:p>
        </w:tc>
        <w:tc>
          <w:tcPr>
            <w:tcW w:w="1415" w:type="dxa"/>
          </w:tcPr>
          <w:p w:rsidR="00FF1D03" w:rsidRPr="00FF1D03" w:rsidRDefault="00FF1D03" w:rsidP="00BE7DA1">
            <w:pPr>
              <w:rPr>
                <w:rFonts w:asciiTheme="minorHAnsi" w:hAnsiTheme="minorHAnsi"/>
                <w:sz w:val="20"/>
                <w:szCs w:val="20"/>
              </w:rPr>
            </w:pPr>
          </w:p>
        </w:tc>
        <w:tc>
          <w:tcPr>
            <w:tcW w:w="1387" w:type="dxa"/>
          </w:tcPr>
          <w:p w:rsidR="00FF1D03" w:rsidRPr="00FF1D03" w:rsidRDefault="00FF1D03"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r w:rsidR="003A5C9A" w:rsidTr="00FF1D03">
        <w:tc>
          <w:tcPr>
            <w:tcW w:w="597" w:type="dxa"/>
          </w:tcPr>
          <w:p w:rsidR="003A5C9A" w:rsidRPr="00FF1D03" w:rsidRDefault="003A5C9A" w:rsidP="00BE7DA1">
            <w:pPr>
              <w:rPr>
                <w:rFonts w:asciiTheme="minorHAnsi" w:hAnsiTheme="minorHAnsi"/>
                <w:b/>
                <w:sz w:val="20"/>
                <w:szCs w:val="20"/>
              </w:rPr>
            </w:pPr>
          </w:p>
        </w:tc>
        <w:tc>
          <w:tcPr>
            <w:tcW w:w="2284" w:type="dxa"/>
          </w:tcPr>
          <w:p w:rsidR="003A5C9A" w:rsidRPr="00FF1D03" w:rsidRDefault="003A5C9A" w:rsidP="00BE7DA1">
            <w:pPr>
              <w:rPr>
                <w:rFonts w:asciiTheme="minorHAnsi" w:hAnsiTheme="minorHAnsi"/>
                <w:sz w:val="20"/>
                <w:szCs w:val="20"/>
              </w:rPr>
            </w:pPr>
          </w:p>
        </w:tc>
        <w:tc>
          <w:tcPr>
            <w:tcW w:w="2289" w:type="dxa"/>
          </w:tcPr>
          <w:p w:rsidR="003A5C9A" w:rsidRPr="00FF1D03" w:rsidRDefault="003A5C9A" w:rsidP="00BE7DA1">
            <w:pPr>
              <w:rPr>
                <w:rFonts w:asciiTheme="minorHAnsi" w:hAnsiTheme="minorHAnsi"/>
                <w:sz w:val="20"/>
                <w:szCs w:val="20"/>
              </w:rPr>
            </w:pPr>
          </w:p>
        </w:tc>
        <w:tc>
          <w:tcPr>
            <w:tcW w:w="2285" w:type="dxa"/>
          </w:tcPr>
          <w:p w:rsidR="003A5C9A" w:rsidRPr="00FF1D03" w:rsidRDefault="003A5C9A" w:rsidP="00BE7DA1">
            <w:pPr>
              <w:rPr>
                <w:rFonts w:asciiTheme="minorHAnsi" w:hAnsiTheme="minorHAnsi"/>
                <w:sz w:val="20"/>
                <w:szCs w:val="20"/>
              </w:rPr>
            </w:pPr>
          </w:p>
        </w:tc>
        <w:tc>
          <w:tcPr>
            <w:tcW w:w="2287" w:type="dxa"/>
          </w:tcPr>
          <w:p w:rsidR="003A5C9A" w:rsidRPr="00FF1D03" w:rsidRDefault="003A5C9A" w:rsidP="00BE7DA1">
            <w:pPr>
              <w:rPr>
                <w:rFonts w:asciiTheme="minorHAnsi" w:hAnsiTheme="minorHAnsi"/>
                <w:sz w:val="20"/>
                <w:szCs w:val="20"/>
              </w:rPr>
            </w:pPr>
          </w:p>
        </w:tc>
        <w:tc>
          <w:tcPr>
            <w:tcW w:w="1257" w:type="dxa"/>
          </w:tcPr>
          <w:p w:rsidR="003A5C9A" w:rsidRPr="00FF1D03" w:rsidRDefault="003A5C9A" w:rsidP="00BE7DA1">
            <w:pPr>
              <w:rPr>
                <w:rFonts w:asciiTheme="minorHAnsi" w:hAnsiTheme="minorHAnsi"/>
                <w:sz w:val="20"/>
                <w:szCs w:val="20"/>
              </w:rPr>
            </w:pPr>
          </w:p>
        </w:tc>
        <w:tc>
          <w:tcPr>
            <w:tcW w:w="1587" w:type="dxa"/>
          </w:tcPr>
          <w:p w:rsidR="003A5C9A" w:rsidRPr="00FF1D03" w:rsidRDefault="003A5C9A" w:rsidP="00BE7DA1">
            <w:pPr>
              <w:rPr>
                <w:rFonts w:asciiTheme="minorHAnsi" w:hAnsiTheme="minorHAnsi"/>
                <w:sz w:val="20"/>
                <w:szCs w:val="20"/>
              </w:rPr>
            </w:pPr>
          </w:p>
        </w:tc>
        <w:tc>
          <w:tcPr>
            <w:tcW w:w="1415" w:type="dxa"/>
          </w:tcPr>
          <w:p w:rsidR="003A5C9A" w:rsidRPr="00FF1D03" w:rsidRDefault="003A5C9A" w:rsidP="00BE7DA1">
            <w:pPr>
              <w:rPr>
                <w:rFonts w:asciiTheme="minorHAnsi" w:hAnsiTheme="minorHAnsi"/>
                <w:sz w:val="20"/>
                <w:szCs w:val="20"/>
              </w:rPr>
            </w:pPr>
          </w:p>
        </w:tc>
        <w:tc>
          <w:tcPr>
            <w:tcW w:w="1387" w:type="dxa"/>
          </w:tcPr>
          <w:p w:rsidR="003A5C9A" w:rsidRPr="00FF1D03" w:rsidRDefault="003A5C9A" w:rsidP="00BE7DA1">
            <w:pPr>
              <w:rPr>
                <w:rFonts w:asciiTheme="minorHAnsi" w:hAnsiTheme="minorHAnsi"/>
                <w:sz w:val="20"/>
                <w:szCs w:val="20"/>
              </w:rPr>
            </w:pPr>
          </w:p>
        </w:tc>
      </w:tr>
    </w:tbl>
    <w:p w:rsidR="00BE7DA1" w:rsidRPr="00FF1D03" w:rsidRDefault="00BE7DA1" w:rsidP="00FF1D03">
      <w:pPr>
        <w:spacing w:before="0" w:beforeAutospacing="0" w:after="0" w:afterAutospacing="0"/>
        <w:rPr>
          <w:rFonts w:asciiTheme="minorHAnsi" w:hAnsiTheme="minorHAnsi"/>
        </w:rPr>
      </w:pPr>
    </w:p>
    <w:p w:rsidR="003A5C9A" w:rsidRDefault="003A5C9A">
      <w:pPr>
        <w:keepLines w:val="0"/>
        <w:spacing w:before="0" w:beforeAutospacing="0" w:after="160" w:afterAutospacing="0" w:line="259" w:lineRule="auto"/>
        <w:rPr>
          <w:rFonts w:asciiTheme="minorHAnsi" w:hAnsiTheme="minorHAnsi"/>
        </w:rPr>
      </w:pPr>
      <w:r>
        <w:rPr>
          <w:rFonts w:asciiTheme="minorHAnsi" w:hAnsiTheme="minorHAnsi"/>
        </w:rPr>
        <w:br w:type="page"/>
      </w:r>
    </w:p>
    <w:p w:rsidR="00FF1D03" w:rsidRDefault="00FF1D03" w:rsidP="00FF1D03">
      <w:pPr>
        <w:spacing w:before="0" w:beforeAutospacing="0" w:after="0" w:afterAutospacing="0"/>
        <w:rPr>
          <w:rFonts w:asciiTheme="minorHAnsi" w:hAnsiTheme="minorHAnsi"/>
        </w:rPr>
      </w:pPr>
    </w:p>
    <w:tbl>
      <w:tblPr>
        <w:tblStyle w:val="TableGrid"/>
        <w:tblW w:w="0" w:type="auto"/>
        <w:tblLook w:val="04A0" w:firstRow="1" w:lastRow="0" w:firstColumn="1" w:lastColumn="0" w:noHBand="0" w:noVBand="1"/>
        <w:tblCaption w:val="Risk Matrix"/>
        <w:tblDescription w:val="Likelihood against Consequence measure "/>
      </w:tblPr>
      <w:tblGrid>
        <w:gridCol w:w="704"/>
        <w:gridCol w:w="2447"/>
        <w:gridCol w:w="2447"/>
        <w:gridCol w:w="2448"/>
        <w:gridCol w:w="2447"/>
        <w:gridCol w:w="2447"/>
        <w:gridCol w:w="2448"/>
      </w:tblGrid>
      <w:tr w:rsidR="003A5C9A" w:rsidTr="00EA6396">
        <w:trPr>
          <w:trHeight w:val="476"/>
          <w:tblHeader/>
        </w:trPr>
        <w:tc>
          <w:tcPr>
            <w:tcW w:w="15388" w:type="dxa"/>
            <w:gridSpan w:val="7"/>
            <w:shd w:val="clear" w:color="auto" w:fill="E7E6E6" w:themeFill="background2"/>
            <w:vAlign w:val="center"/>
          </w:tcPr>
          <w:p w:rsidR="003A5C9A" w:rsidRPr="003A5C9A" w:rsidRDefault="003A5C9A" w:rsidP="003A5C9A">
            <w:pPr>
              <w:spacing w:before="0" w:beforeAutospacing="0" w:after="0" w:afterAutospacing="0"/>
              <w:jc w:val="center"/>
              <w:rPr>
                <w:rFonts w:asciiTheme="minorHAnsi" w:hAnsiTheme="minorHAnsi"/>
                <w:b/>
                <w:sz w:val="32"/>
              </w:rPr>
            </w:pPr>
            <w:r w:rsidRPr="003A5C9A">
              <w:rPr>
                <w:rFonts w:asciiTheme="minorHAnsi" w:hAnsiTheme="minorHAnsi"/>
                <w:b/>
                <w:sz w:val="32"/>
              </w:rPr>
              <w:t>Risk Matrix</w:t>
            </w:r>
          </w:p>
        </w:tc>
      </w:tr>
      <w:tr w:rsidR="0030590F" w:rsidTr="0030590F">
        <w:tc>
          <w:tcPr>
            <w:tcW w:w="704" w:type="dxa"/>
            <w:vMerge w:val="restart"/>
            <w:shd w:val="clear" w:color="auto" w:fill="FF99FF"/>
            <w:textDirection w:val="btLr"/>
            <w:vAlign w:val="center"/>
          </w:tcPr>
          <w:p w:rsidR="0030590F" w:rsidRPr="0030590F" w:rsidRDefault="0030590F" w:rsidP="003A5C9A">
            <w:pPr>
              <w:spacing w:before="0" w:beforeAutospacing="0" w:after="0" w:afterAutospacing="0"/>
              <w:ind w:left="113" w:right="113"/>
              <w:jc w:val="center"/>
              <w:rPr>
                <w:rFonts w:asciiTheme="minorHAnsi" w:hAnsiTheme="minorHAnsi"/>
                <w:b/>
                <w:sz w:val="24"/>
              </w:rPr>
            </w:pPr>
            <w:r w:rsidRPr="0030590F">
              <w:rPr>
                <w:rFonts w:asciiTheme="minorHAnsi" w:hAnsiTheme="minorHAnsi"/>
                <w:b/>
                <w:sz w:val="24"/>
              </w:rPr>
              <w:t>Likelihood</w:t>
            </w:r>
          </w:p>
        </w:tc>
        <w:tc>
          <w:tcPr>
            <w:tcW w:w="2447" w:type="dxa"/>
            <w:shd w:val="clear" w:color="auto" w:fill="FF99FF"/>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Almost certain</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7" w:type="dxa"/>
            <w:shd w:val="clear" w:color="auto" w:fill="FFC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High</w:t>
            </w:r>
          </w:p>
        </w:tc>
        <w:tc>
          <w:tcPr>
            <w:tcW w:w="2447" w:type="dxa"/>
            <w:shd w:val="clear" w:color="auto" w:fill="FF0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Extreme</w:t>
            </w:r>
          </w:p>
        </w:tc>
        <w:tc>
          <w:tcPr>
            <w:tcW w:w="2448" w:type="dxa"/>
            <w:shd w:val="clear" w:color="auto" w:fill="FF0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Extreme</w:t>
            </w:r>
          </w:p>
        </w:tc>
      </w:tr>
      <w:tr w:rsidR="0030590F" w:rsidTr="0030590F">
        <w:tc>
          <w:tcPr>
            <w:tcW w:w="704" w:type="dxa"/>
            <w:vMerge/>
            <w:shd w:val="clear" w:color="auto" w:fill="FF99FF"/>
          </w:tcPr>
          <w:p w:rsidR="0030590F" w:rsidRDefault="0030590F" w:rsidP="00FF1D03">
            <w:pPr>
              <w:spacing w:before="0" w:beforeAutospacing="0" w:after="0" w:afterAutospacing="0"/>
              <w:rPr>
                <w:rFonts w:asciiTheme="minorHAnsi" w:hAnsiTheme="minorHAnsi"/>
              </w:rPr>
            </w:pPr>
          </w:p>
        </w:tc>
        <w:tc>
          <w:tcPr>
            <w:tcW w:w="2447" w:type="dxa"/>
            <w:shd w:val="clear" w:color="auto" w:fill="FF99FF"/>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Likely</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7"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7" w:type="dxa"/>
            <w:shd w:val="clear" w:color="auto" w:fill="FFC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High</w:t>
            </w:r>
          </w:p>
        </w:tc>
        <w:tc>
          <w:tcPr>
            <w:tcW w:w="2448" w:type="dxa"/>
            <w:shd w:val="clear" w:color="auto" w:fill="FF0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Extreme</w:t>
            </w:r>
          </w:p>
        </w:tc>
      </w:tr>
      <w:tr w:rsidR="0030590F" w:rsidTr="0030590F">
        <w:tc>
          <w:tcPr>
            <w:tcW w:w="704" w:type="dxa"/>
            <w:vMerge/>
            <w:shd w:val="clear" w:color="auto" w:fill="FF99FF"/>
          </w:tcPr>
          <w:p w:rsidR="0030590F" w:rsidRDefault="0030590F" w:rsidP="00FF1D03">
            <w:pPr>
              <w:spacing w:before="0" w:beforeAutospacing="0" w:after="0" w:afterAutospacing="0"/>
              <w:rPr>
                <w:rFonts w:asciiTheme="minorHAnsi" w:hAnsiTheme="minorHAnsi"/>
              </w:rPr>
            </w:pPr>
          </w:p>
        </w:tc>
        <w:tc>
          <w:tcPr>
            <w:tcW w:w="2447" w:type="dxa"/>
            <w:shd w:val="clear" w:color="auto" w:fill="FF99FF"/>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Possible</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7"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7"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8" w:type="dxa"/>
            <w:shd w:val="clear" w:color="auto" w:fill="FFC0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High</w:t>
            </w:r>
          </w:p>
        </w:tc>
      </w:tr>
      <w:tr w:rsidR="0030590F" w:rsidTr="0030590F">
        <w:tc>
          <w:tcPr>
            <w:tcW w:w="704" w:type="dxa"/>
            <w:vMerge/>
            <w:shd w:val="clear" w:color="auto" w:fill="FF99FF"/>
          </w:tcPr>
          <w:p w:rsidR="0030590F" w:rsidRDefault="0030590F" w:rsidP="00FF1D03">
            <w:pPr>
              <w:spacing w:before="0" w:beforeAutospacing="0" w:after="0" w:afterAutospacing="0"/>
              <w:rPr>
                <w:rFonts w:asciiTheme="minorHAnsi" w:hAnsiTheme="minorHAnsi"/>
              </w:rPr>
            </w:pPr>
          </w:p>
        </w:tc>
        <w:tc>
          <w:tcPr>
            <w:tcW w:w="2447" w:type="dxa"/>
            <w:shd w:val="clear" w:color="auto" w:fill="FF99FF"/>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Unlikely</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7"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c>
          <w:tcPr>
            <w:tcW w:w="2448"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r>
      <w:tr w:rsidR="0030590F" w:rsidTr="0030590F">
        <w:tc>
          <w:tcPr>
            <w:tcW w:w="704" w:type="dxa"/>
            <w:vMerge/>
            <w:shd w:val="clear" w:color="auto" w:fill="FF99FF"/>
          </w:tcPr>
          <w:p w:rsidR="0030590F" w:rsidRDefault="0030590F" w:rsidP="00FF1D03">
            <w:pPr>
              <w:spacing w:before="0" w:beforeAutospacing="0" w:after="0" w:afterAutospacing="0"/>
              <w:rPr>
                <w:rFonts w:asciiTheme="minorHAnsi" w:hAnsiTheme="minorHAnsi"/>
              </w:rPr>
            </w:pPr>
          </w:p>
        </w:tc>
        <w:tc>
          <w:tcPr>
            <w:tcW w:w="2447" w:type="dxa"/>
            <w:shd w:val="clear" w:color="auto" w:fill="FF99FF"/>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Remote</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7" w:type="dxa"/>
            <w:shd w:val="clear" w:color="auto" w:fill="92D05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Low</w:t>
            </w:r>
          </w:p>
        </w:tc>
        <w:tc>
          <w:tcPr>
            <w:tcW w:w="2448" w:type="dxa"/>
            <w:shd w:val="clear" w:color="auto" w:fill="FFFF00"/>
          </w:tcPr>
          <w:p w:rsidR="0030590F" w:rsidRDefault="0030590F" w:rsidP="0030590F">
            <w:pPr>
              <w:spacing w:before="0" w:beforeAutospacing="0" w:after="0" w:afterAutospacing="0"/>
              <w:jc w:val="center"/>
              <w:rPr>
                <w:rFonts w:asciiTheme="minorHAnsi" w:hAnsiTheme="minorHAnsi"/>
              </w:rPr>
            </w:pPr>
            <w:r>
              <w:rPr>
                <w:rFonts w:asciiTheme="minorHAnsi" w:hAnsiTheme="minorHAnsi"/>
              </w:rPr>
              <w:t>Medium</w:t>
            </w:r>
          </w:p>
        </w:tc>
      </w:tr>
      <w:tr w:rsidR="0030590F" w:rsidTr="0030590F">
        <w:trPr>
          <w:trHeight w:val="60"/>
        </w:trPr>
        <w:tc>
          <w:tcPr>
            <w:tcW w:w="15388" w:type="dxa"/>
            <w:gridSpan w:val="7"/>
            <w:shd w:val="clear" w:color="auto" w:fill="D9D9D9" w:themeFill="background1" w:themeFillShade="D9"/>
          </w:tcPr>
          <w:p w:rsidR="0030590F" w:rsidRPr="0030590F" w:rsidRDefault="0030590F" w:rsidP="0030590F">
            <w:pPr>
              <w:spacing w:before="0" w:beforeAutospacing="0" w:after="0" w:afterAutospacing="0"/>
              <w:jc w:val="center"/>
              <w:rPr>
                <w:rFonts w:asciiTheme="minorHAnsi" w:hAnsiTheme="minorHAnsi"/>
                <w:b/>
                <w:sz w:val="6"/>
              </w:rPr>
            </w:pPr>
          </w:p>
        </w:tc>
      </w:tr>
      <w:tr w:rsidR="0030590F" w:rsidTr="0030590F">
        <w:tc>
          <w:tcPr>
            <w:tcW w:w="3151" w:type="dxa"/>
            <w:gridSpan w:val="2"/>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Consequence measure</w:t>
            </w:r>
          </w:p>
        </w:tc>
        <w:tc>
          <w:tcPr>
            <w:tcW w:w="2447" w:type="dxa"/>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Insignificant</w:t>
            </w:r>
          </w:p>
        </w:tc>
        <w:tc>
          <w:tcPr>
            <w:tcW w:w="2448" w:type="dxa"/>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Minor</w:t>
            </w:r>
          </w:p>
        </w:tc>
        <w:tc>
          <w:tcPr>
            <w:tcW w:w="2447" w:type="dxa"/>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Moderate</w:t>
            </w:r>
          </w:p>
        </w:tc>
        <w:tc>
          <w:tcPr>
            <w:tcW w:w="2447" w:type="dxa"/>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Major</w:t>
            </w:r>
          </w:p>
        </w:tc>
        <w:tc>
          <w:tcPr>
            <w:tcW w:w="2448" w:type="dxa"/>
            <w:shd w:val="clear" w:color="auto" w:fill="DEEAF6" w:themeFill="accent1" w:themeFillTint="33"/>
          </w:tcPr>
          <w:p w:rsidR="0030590F" w:rsidRPr="0030590F" w:rsidRDefault="0030590F" w:rsidP="0030590F">
            <w:pPr>
              <w:spacing w:before="0" w:beforeAutospacing="0" w:after="0" w:afterAutospacing="0"/>
              <w:jc w:val="center"/>
              <w:rPr>
                <w:rFonts w:asciiTheme="minorHAnsi" w:hAnsiTheme="minorHAnsi"/>
                <w:b/>
              </w:rPr>
            </w:pPr>
            <w:r w:rsidRPr="0030590F">
              <w:rPr>
                <w:rFonts w:asciiTheme="minorHAnsi" w:hAnsiTheme="minorHAnsi"/>
                <w:b/>
              </w:rPr>
              <w:t>Catastrophic</w:t>
            </w:r>
          </w:p>
        </w:tc>
      </w:tr>
    </w:tbl>
    <w:p w:rsidR="0030590F" w:rsidRDefault="0030590F" w:rsidP="00FF1D03">
      <w:pPr>
        <w:spacing w:before="0" w:beforeAutospacing="0" w:after="0" w:afterAutospacing="0"/>
        <w:rPr>
          <w:rFonts w:asciiTheme="minorHAnsi" w:hAnsiTheme="minorHAnsi"/>
        </w:rPr>
      </w:pPr>
      <w:r>
        <w:rPr>
          <w:rFonts w:asciiTheme="minorHAnsi" w:hAnsiTheme="minorHAnsi"/>
        </w:rPr>
        <w:t xml:space="preserve">If the risk is </w:t>
      </w:r>
      <w:r w:rsidRPr="0030590F">
        <w:rPr>
          <w:rFonts w:asciiTheme="minorHAnsi" w:hAnsiTheme="minorHAnsi"/>
          <w:i/>
        </w:rPr>
        <w:t>almost certain</w:t>
      </w:r>
      <w:r>
        <w:rPr>
          <w:rFonts w:asciiTheme="minorHAnsi" w:hAnsiTheme="minorHAnsi"/>
        </w:rPr>
        <w:t xml:space="preserve"> and the consequence was </w:t>
      </w:r>
      <w:r w:rsidRPr="0030590F">
        <w:rPr>
          <w:rFonts w:asciiTheme="minorHAnsi" w:hAnsiTheme="minorHAnsi"/>
          <w:i/>
        </w:rPr>
        <w:t>major</w:t>
      </w:r>
      <w:r>
        <w:rPr>
          <w:rFonts w:asciiTheme="minorHAnsi" w:hAnsiTheme="minorHAnsi"/>
        </w:rPr>
        <w:t xml:space="preserve"> the risk rating would = EXTREME</w:t>
      </w:r>
    </w:p>
    <w:p w:rsidR="002810A1" w:rsidRDefault="002810A1" w:rsidP="00FF1D03">
      <w:pPr>
        <w:spacing w:before="0" w:beforeAutospacing="0" w:after="0" w:afterAutospacing="0"/>
        <w:rPr>
          <w:rFonts w:asciiTheme="minorHAnsi" w:hAnsiTheme="minorHAnsi"/>
        </w:rPr>
      </w:pPr>
    </w:p>
    <w:tbl>
      <w:tblPr>
        <w:tblStyle w:val="TableGrid"/>
        <w:tblW w:w="0" w:type="auto"/>
        <w:tblLook w:val="04A0" w:firstRow="1" w:lastRow="0" w:firstColumn="1" w:lastColumn="0" w:noHBand="0" w:noVBand="1"/>
        <w:tblCaption w:val="Measures table"/>
        <w:tblDescription w:val="Description of extant and severity of measures when applied"/>
      </w:tblPr>
      <w:tblGrid>
        <w:gridCol w:w="1271"/>
        <w:gridCol w:w="9214"/>
        <w:gridCol w:w="236"/>
        <w:gridCol w:w="1350"/>
        <w:gridCol w:w="3317"/>
      </w:tblGrid>
      <w:tr w:rsidR="00076853" w:rsidTr="00EA6396">
        <w:trPr>
          <w:tblHeader/>
        </w:trPr>
        <w:tc>
          <w:tcPr>
            <w:tcW w:w="10485" w:type="dxa"/>
            <w:gridSpan w:val="2"/>
            <w:shd w:val="clear" w:color="auto" w:fill="DEEAF6" w:themeFill="accent1" w:themeFillTint="33"/>
          </w:tcPr>
          <w:p w:rsidR="00076853" w:rsidRPr="00076853" w:rsidRDefault="00076853" w:rsidP="00076853">
            <w:pPr>
              <w:spacing w:before="0" w:beforeAutospacing="0" w:after="0" w:afterAutospacing="0"/>
              <w:jc w:val="center"/>
              <w:rPr>
                <w:rFonts w:asciiTheme="minorHAnsi" w:hAnsiTheme="minorHAnsi"/>
                <w:b/>
              </w:rPr>
            </w:pPr>
            <w:r w:rsidRPr="00AE4B74">
              <w:rPr>
                <w:rFonts w:asciiTheme="minorHAnsi" w:hAnsiTheme="minorHAnsi"/>
                <w:b/>
              </w:rPr>
              <w:lastRenderedPageBreak/>
              <w:t>Measures of Consequence</w:t>
            </w:r>
          </w:p>
        </w:tc>
        <w:tc>
          <w:tcPr>
            <w:tcW w:w="236" w:type="dxa"/>
            <w:vMerge w:val="restart"/>
            <w:shd w:val="clear" w:color="auto" w:fill="DEEAF6" w:themeFill="accent1" w:themeFillTint="33"/>
          </w:tcPr>
          <w:p w:rsidR="00076853" w:rsidRDefault="00076853" w:rsidP="00076853">
            <w:pPr>
              <w:spacing w:before="0" w:beforeAutospacing="0" w:after="0" w:afterAutospacing="0"/>
              <w:jc w:val="center"/>
              <w:rPr>
                <w:rFonts w:asciiTheme="minorHAnsi" w:hAnsiTheme="minorHAnsi"/>
                <w:b/>
              </w:rPr>
            </w:pPr>
          </w:p>
        </w:tc>
        <w:tc>
          <w:tcPr>
            <w:tcW w:w="4667" w:type="dxa"/>
            <w:gridSpan w:val="2"/>
            <w:shd w:val="clear" w:color="auto" w:fill="FF99FF"/>
          </w:tcPr>
          <w:p w:rsidR="00076853" w:rsidRPr="00AE4B74" w:rsidRDefault="00076853" w:rsidP="00076853">
            <w:pPr>
              <w:spacing w:before="0" w:beforeAutospacing="0" w:after="0" w:afterAutospacing="0"/>
              <w:jc w:val="center"/>
              <w:rPr>
                <w:rFonts w:asciiTheme="minorHAnsi" w:hAnsiTheme="minorHAnsi"/>
                <w:b/>
              </w:rPr>
            </w:pPr>
            <w:r>
              <w:rPr>
                <w:rFonts w:asciiTheme="minorHAnsi" w:hAnsiTheme="minorHAnsi"/>
                <w:b/>
              </w:rPr>
              <w:t>Measures of Likelihood</w:t>
            </w:r>
          </w:p>
        </w:tc>
      </w:tr>
      <w:tr w:rsidR="00076853" w:rsidTr="00FA5170">
        <w:tc>
          <w:tcPr>
            <w:tcW w:w="1271" w:type="dxa"/>
          </w:tcPr>
          <w:p w:rsidR="00076853" w:rsidRPr="00076853" w:rsidRDefault="00076853" w:rsidP="00076853">
            <w:pPr>
              <w:spacing w:before="0" w:beforeAutospacing="0" w:after="0" w:afterAutospacing="0"/>
              <w:jc w:val="center"/>
              <w:rPr>
                <w:rFonts w:asciiTheme="minorHAnsi" w:hAnsiTheme="minorHAnsi"/>
                <w:b/>
              </w:rPr>
            </w:pPr>
            <w:r w:rsidRPr="00076853">
              <w:rPr>
                <w:rFonts w:asciiTheme="minorHAnsi" w:hAnsiTheme="minorHAnsi"/>
                <w:b/>
              </w:rPr>
              <w:t>Measure</w:t>
            </w:r>
          </w:p>
        </w:tc>
        <w:tc>
          <w:tcPr>
            <w:tcW w:w="9214" w:type="dxa"/>
          </w:tcPr>
          <w:p w:rsidR="00076853" w:rsidRPr="00076853" w:rsidRDefault="00076853" w:rsidP="00076853">
            <w:pPr>
              <w:spacing w:before="0" w:beforeAutospacing="0" w:after="0" w:afterAutospacing="0"/>
              <w:jc w:val="center"/>
              <w:rPr>
                <w:rFonts w:asciiTheme="minorHAnsi" w:hAnsiTheme="minorHAnsi"/>
                <w:b/>
              </w:rPr>
            </w:pPr>
            <w:r w:rsidRPr="00076853">
              <w:rPr>
                <w:rFonts w:asciiTheme="minorHAnsi" w:hAnsiTheme="minorHAnsi"/>
                <w:b/>
              </w:rPr>
              <w:t>Description</w:t>
            </w:r>
          </w:p>
        </w:tc>
        <w:tc>
          <w:tcPr>
            <w:tcW w:w="236" w:type="dxa"/>
            <w:vMerge/>
          </w:tcPr>
          <w:p w:rsidR="00076853" w:rsidRPr="00076853" w:rsidRDefault="00076853" w:rsidP="00076853">
            <w:pPr>
              <w:spacing w:before="0" w:beforeAutospacing="0" w:after="0" w:afterAutospacing="0"/>
              <w:jc w:val="center"/>
              <w:rPr>
                <w:rFonts w:asciiTheme="minorHAnsi" w:hAnsiTheme="minorHAnsi"/>
                <w:b/>
              </w:rPr>
            </w:pPr>
          </w:p>
        </w:tc>
        <w:tc>
          <w:tcPr>
            <w:tcW w:w="1350" w:type="dxa"/>
          </w:tcPr>
          <w:p w:rsidR="00076853" w:rsidRPr="00076853" w:rsidRDefault="00076853" w:rsidP="00076853">
            <w:pPr>
              <w:spacing w:before="0" w:beforeAutospacing="0" w:after="0" w:afterAutospacing="0"/>
              <w:jc w:val="center"/>
              <w:rPr>
                <w:rFonts w:asciiTheme="minorHAnsi" w:hAnsiTheme="minorHAnsi"/>
                <w:b/>
              </w:rPr>
            </w:pPr>
            <w:r w:rsidRPr="00076853">
              <w:rPr>
                <w:rFonts w:asciiTheme="minorHAnsi" w:hAnsiTheme="minorHAnsi"/>
                <w:b/>
              </w:rPr>
              <w:t>Measure</w:t>
            </w:r>
          </w:p>
        </w:tc>
        <w:tc>
          <w:tcPr>
            <w:tcW w:w="3317" w:type="dxa"/>
          </w:tcPr>
          <w:p w:rsidR="00076853" w:rsidRPr="00076853" w:rsidRDefault="00076853" w:rsidP="00076853">
            <w:pPr>
              <w:spacing w:before="0" w:beforeAutospacing="0" w:after="0" w:afterAutospacing="0"/>
              <w:jc w:val="center"/>
              <w:rPr>
                <w:rFonts w:asciiTheme="minorHAnsi" w:hAnsiTheme="minorHAnsi"/>
                <w:b/>
              </w:rPr>
            </w:pPr>
            <w:r w:rsidRPr="00076853">
              <w:rPr>
                <w:rFonts w:asciiTheme="minorHAnsi" w:hAnsiTheme="minorHAnsi"/>
                <w:b/>
              </w:rPr>
              <w:t>Description</w:t>
            </w:r>
          </w:p>
        </w:tc>
      </w:tr>
      <w:tr w:rsidR="00076853" w:rsidTr="00FA5170">
        <w:tc>
          <w:tcPr>
            <w:tcW w:w="1271" w:type="dxa"/>
            <w:shd w:val="clear" w:color="auto" w:fill="DEEAF6" w:themeFill="accent1" w:themeFillTint="33"/>
          </w:tcPr>
          <w:p w:rsidR="00076853" w:rsidRPr="00076853" w:rsidRDefault="00076853" w:rsidP="00076853">
            <w:pPr>
              <w:spacing w:before="0" w:beforeAutospacing="0" w:after="0" w:afterAutospacing="0"/>
              <w:rPr>
                <w:rFonts w:asciiTheme="minorHAnsi" w:hAnsiTheme="minorHAnsi"/>
                <w:b/>
                <w:sz w:val="20"/>
                <w:szCs w:val="20"/>
              </w:rPr>
            </w:pPr>
            <w:r w:rsidRPr="00AE4B74">
              <w:rPr>
                <w:rFonts w:ascii="Calibri" w:hAnsi="Calibri"/>
                <w:b/>
                <w:sz w:val="20"/>
                <w:szCs w:val="20"/>
              </w:rPr>
              <w:t>Insignificant</w:t>
            </w:r>
          </w:p>
        </w:tc>
        <w:tc>
          <w:tcPr>
            <w:tcW w:w="9214" w:type="dxa"/>
          </w:tcPr>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No loss of reputation to any party</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No impact on accountability, APS values, Code of Conduct or Delegation</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All projects/programs outputs met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Insignificant loss/damage to assets (&lt; $100,000)</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No injury to any persons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Loss or impairment of a small amount of non-critical information</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Minor disruption to some elements of ICT system</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The department verbally informed of internal breach of intellectual property rights</w:t>
            </w:r>
          </w:p>
        </w:tc>
        <w:tc>
          <w:tcPr>
            <w:tcW w:w="236" w:type="dxa"/>
            <w:vMerge/>
          </w:tcPr>
          <w:p w:rsidR="00076853" w:rsidRPr="00AE4B74" w:rsidRDefault="00076853" w:rsidP="00076853">
            <w:pPr>
              <w:keepLines w:val="0"/>
              <w:spacing w:before="0" w:beforeAutospacing="0" w:after="0" w:afterAutospacing="0"/>
              <w:jc w:val="center"/>
              <w:rPr>
                <w:rFonts w:ascii="Calibri" w:hAnsi="Calibri"/>
                <w:sz w:val="20"/>
                <w:szCs w:val="20"/>
              </w:rPr>
            </w:pPr>
          </w:p>
        </w:tc>
        <w:tc>
          <w:tcPr>
            <w:tcW w:w="1350" w:type="dxa"/>
            <w:shd w:val="clear" w:color="auto" w:fill="FF99FF"/>
          </w:tcPr>
          <w:p w:rsidR="00076853" w:rsidRPr="00AE4B74" w:rsidRDefault="00076853" w:rsidP="00076853">
            <w:pPr>
              <w:keepLines w:val="0"/>
              <w:spacing w:before="0" w:beforeAutospacing="0" w:after="0" w:afterAutospacing="0"/>
              <w:rPr>
                <w:rFonts w:ascii="Calibri" w:hAnsi="Calibri"/>
                <w:b/>
                <w:sz w:val="20"/>
                <w:szCs w:val="20"/>
              </w:rPr>
            </w:pPr>
            <w:r w:rsidRPr="00AE4B74">
              <w:rPr>
                <w:rFonts w:ascii="Calibri" w:hAnsi="Calibri"/>
                <w:b/>
                <w:sz w:val="20"/>
                <w:szCs w:val="20"/>
              </w:rPr>
              <w:t>Remote</w:t>
            </w:r>
          </w:p>
        </w:tc>
        <w:tc>
          <w:tcPr>
            <w:tcW w:w="3317" w:type="dxa"/>
          </w:tcPr>
          <w:p w:rsidR="00076853" w:rsidRPr="00076853" w:rsidRDefault="00076853" w:rsidP="00076853">
            <w:pPr>
              <w:spacing w:before="0" w:beforeAutospacing="0" w:after="0" w:afterAutospacing="0"/>
              <w:rPr>
                <w:rFonts w:asciiTheme="minorHAnsi" w:hAnsiTheme="minorHAnsi"/>
                <w:sz w:val="18"/>
                <w:szCs w:val="20"/>
              </w:rPr>
            </w:pPr>
            <w:r w:rsidRPr="00AE4B74">
              <w:rPr>
                <w:rFonts w:ascii="Calibri" w:hAnsi="Calibri"/>
                <w:sz w:val="18"/>
                <w:szCs w:val="20"/>
              </w:rPr>
              <w:t>May occur only in exceptional circumstances</w:t>
            </w:r>
            <w:r w:rsidRPr="00AE4B74">
              <w:rPr>
                <w:rFonts w:ascii="Calibri" w:hAnsi="Calibri"/>
                <w:sz w:val="18"/>
                <w:szCs w:val="20"/>
              </w:rPr>
              <w:br/>
              <w:t>Has not occured in the department in the past ten years</w:t>
            </w:r>
            <w:r w:rsidRPr="00AE4B74">
              <w:rPr>
                <w:rFonts w:ascii="Calibri" w:hAnsi="Calibri"/>
                <w:sz w:val="18"/>
                <w:szCs w:val="20"/>
              </w:rPr>
              <w:br/>
              <w:t>&lt; 10% Probability</w:t>
            </w:r>
          </w:p>
        </w:tc>
      </w:tr>
      <w:tr w:rsidR="00076853" w:rsidTr="00FA5170">
        <w:tc>
          <w:tcPr>
            <w:tcW w:w="1271" w:type="dxa"/>
            <w:shd w:val="clear" w:color="auto" w:fill="DEEAF6" w:themeFill="accent1" w:themeFillTint="33"/>
          </w:tcPr>
          <w:p w:rsidR="00076853" w:rsidRPr="00076853" w:rsidRDefault="00076853" w:rsidP="00076853">
            <w:pPr>
              <w:spacing w:before="0" w:beforeAutospacing="0" w:after="0" w:afterAutospacing="0"/>
              <w:rPr>
                <w:rFonts w:asciiTheme="minorHAnsi" w:hAnsiTheme="minorHAnsi"/>
                <w:b/>
                <w:sz w:val="20"/>
                <w:szCs w:val="20"/>
              </w:rPr>
            </w:pPr>
            <w:r w:rsidRPr="00076853">
              <w:rPr>
                <w:rFonts w:asciiTheme="minorHAnsi" w:hAnsiTheme="minorHAnsi"/>
                <w:b/>
                <w:sz w:val="20"/>
                <w:szCs w:val="20"/>
              </w:rPr>
              <w:t xml:space="preserve"> Minor</w:t>
            </w:r>
          </w:p>
        </w:tc>
        <w:tc>
          <w:tcPr>
            <w:tcW w:w="9214" w:type="dxa"/>
          </w:tcPr>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Some reputational damage to parties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Some loss of opportunity, minor breach of Code of Conduct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 xml:space="preserve">Most outputs met but quality of deliverables has slipped. Extra costs unlikely to exceed 2% of budget </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Assets require repair but can still be utilised ($100,000 - $1,000,000)</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Injuries requiring first aid for some people</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Temporary corruption/loss of non critical information</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Several systems effected for up to 2 hours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The department receives written complaint of internal breach of internal property rights</w:t>
            </w:r>
          </w:p>
        </w:tc>
        <w:tc>
          <w:tcPr>
            <w:tcW w:w="236" w:type="dxa"/>
            <w:vMerge/>
          </w:tcPr>
          <w:p w:rsidR="00076853" w:rsidRDefault="00076853" w:rsidP="00076853">
            <w:pPr>
              <w:keepLines w:val="0"/>
              <w:spacing w:before="0" w:beforeAutospacing="0" w:after="0" w:afterAutospacing="0"/>
              <w:rPr>
                <w:rFonts w:ascii="Calibri" w:hAnsi="Calibri"/>
                <w:sz w:val="20"/>
                <w:szCs w:val="20"/>
              </w:rPr>
            </w:pPr>
          </w:p>
        </w:tc>
        <w:tc>
          <w:tcPr>
            <w:tcW w:w="1350" w:type="dxa"/>
            <w:shd w:val="clear" w:color="auto" w:fill="FF99FF"/>
          </w:tcPr>
          <w:p w:rsidR="00076853" w:rsidRPr="00AE4B74" w:rsidRDefault="00076853" w:rsidP="00076853">
            <w:pPr>
              <w:keepLines w:val="0"/>
              <w:spacing w:before="0" w:beforeAutospacing="0" w:after="0" w:afterAutospacing="0"/>
              <w:rPr>
                <w:rFonts w:ascii="Calibri" w:hAnsi="Calibri"/>
                <w:b/>
                <w:sz w:val="20"/>
                <w:szCs w:val="20"/>
              </w:rPr>
            </w:pPr>
            <w:r w:rsidRPr="00076853">
              <w:rPr>
                <w:rFonts w:ascii="Calibri" w:hAnsi="Calibri"/>
                <w:b/>
                <w:sz w:val="20"/>
                <w:szCs w:val="20"/>
              </w:rPr>
              <w:t>Unlikely</w:t>
            </w:r>
          </w:p>
        </w:tc>
        <w:tc>
          <w:tcPr>
            <w:tcW w:w="3317" w:type="dxa"/>
          </w:tcPr>
          <w:p w:rsidR="00076853" w:rsidRPr="00076853" w:rsidRDefault="00076853" w:rsidP="00076853">
            <w:pPr>
              <w:spacing w:before="0" w:beforeAutospacing="0" w:after="0" w:afterAutospacing="0"/>
              <w:rPr>
                <w:rFonts w:asciiTheme="minorHAnsi" w:hAnsiTheme="minorHAnsi"/>
                <w:sz w:val="18"/>
                <w:szCs w:val="20"/>
              </w:rPr>
            </w:pPr>
            <w:r w:rsidRPr="00AE4B74">
              <w:rPr>
                <w:rFonts w:ascii="Calibri" w:hAnsi="Calibri"/>
                <w:sz w:val="18"/>
                <w:szCs w:val="20"/>
              </w:rPr>
              <w:t>Should not occur in most circumstances</w:t>
            </w:r>
            <w:r w:rsidRPr="00AE4B74">
              <w:rPr>
                <w:rFonts w:ascii="Calibri" w:hAnsi="Calibri"/>
                <w:sz w:val="18"/>
                <w:szCs w:val="20"/>
              </w:rPr>
              <w:br/>
              <w:t>Has occurred in the department in the past ten years</w:t>
            </w:r>
            <w:r w:rsidRPr="00AE4B74">
              <w:rPr>
                <w:rFonts w:ascii="Calibri" w:hAnsi="Calibri"/>
                <w:sz w:val="18"/>
                <w:szCs w:val="20"/>
              </w:rPr>
              <w:br/>
              <w:t>10 - 20% probability</w:t>
            </w:r>
          </w:p>
        </w:tc>
      </w:tr>
      <w:tr w:rsidR="00076853" w:rsidTr="00FA5170">
        <w:tc>
          <w:tcPr>
            <w:tcW w:w="1271" w:type="dxa"/>
            <w:shd w:val="clear" w:color="auto" w:fill="DEEAF6" w:themeFill="accent1" w:themeFillTint="33"/>
          </w:tcPr>
          <w:p w:rsidR="00076853" w:rsidRPr="00076853" w:rsidRDefault="00076853" w:rsidP="00076853">
            <w:pPr>
              <w:spacing w:before="0" w:beforeAutospacing="0" w:after="0" w:afterAutospacing="0"/>
              <w:rPr>
                <w:rFonts w:asciiTheme="minorHAnsi" w:hAnsiTheme="minorHAnsi"/>
                <w:b/>
                <w:sz w:val="20"/>
                <w:szCs w:val="20"/>
              </w:rPr>
            </w:pPr>
            <w:r w:rsidRPr="00076853">
              <w:rPr>
                <w:rFonts w:asciiTheme="minorHAnsi" w:hAnsiTheme="minorHAnsi"/>
                <w:b/>
                <w:sz w:val="20"/>
                <w:szCs w:val="20"/>
              </w:rPr>
              <w:t>Moderate</w:t>
            </w:r>
          </w:p>
        </w:tc>
        <w:tc>
          <w:tcPr>
            <w:tcW w:w="9214" w:type="dxa"/>
          </w:tcPr>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Moderate reputational damage to parties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Misuse of resource allocation. Increase in liabilities. Breaches of Code of Conduct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Failure to deliver some outputs, significant under achievement in other output targets. Extra costs unlikely to exceed 5% of budget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Damage/loss of some assets ($1,000,000 - $10,000,000)</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Injuries requiring treatment at a medical facility</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Corruption/loss of non-critical information resources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Several systems affected for more than 2 hours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The department disclosure of intellectual property rights outside the agency</w:t>
            </w:r>
          </w:p>
        </w:tc>
        <w:tc>
          <w:tcPr>
            <w:tcW w:w="236" w:type="dxa"/>
            <w:vMerge/>
          </w:tcPr>
          <w:p w:rsidR="00076853" w:rsidRDefault="00076853" w:rsidP="00076853">
            <w:pPr>
              <w:keepLines w:val="0"/>
              <w:spacing w:before="0" w:beforeAutospacing="0" w:after="0" w:afterAutospacing="0"/>
              <w:jc w:val="center"/>
              <w:rPr>
                <w:rFonts w:ascii="Calibri" w:hAnsi="Calibri"/>
                <w:sz w:val="20"/>
                <w:szCs w:val="20"/>
              </w:rPr>
            </w:pPr>
          </w:p>
        </w:tc>
        <w:tc>
          <w:tcPr>
            <w:tcW w:w="1350" w:type="dxa"/>
            <w:shd w:val="clear" w:color="auto" w:fill="FF99FF"/>
          </w:tcPr>
          <w:p w:rsidR="00076853" w:rsidRPr="00AE4B74" w:rsidRDefault="00076853" w:rsidP="00076853">
            <w:pPr>
              <w:keepLines w:val="0"/>
              <w:spacing w:before="0" w:beforeAutospacing="0" w:after="0" w:afterAutospacing="0"/>
              <w:rPr>
                <w:rFonts w:ascii="Calibri" w:hAnsi="Calibri"/>
                <w:b/>
                <w:sz w:val="20"/>
                <w:szCs w:val="20"/>
              </w:rPr>
            </w:pPr>
            <w:r w:rsidRPr="00076853">
              <w:rPr>
                <w:rFonts w:ascii="Calibri" w:hAnsi="Calibri"/>
                <w:b/>
                <w:sz w:val="20"/>
                <w:szCs w:val="20"/>
              </w:rPr>
              <w:t>Possible</w:t>
            </w:r>
          </w:p>
        </w:tc>
        <w:tc>
          <w:tcPr>
            <w:tcW w:w="3317" w:type="dxa"/>
          </w:tcPr>
          <w:p w:rsidR="00076853" w:rsidRPr="00076853" w:rsidRDefault="00076853" w:rsidP="00076853">
            <w:pPr>
              <w:spacing w:before="0" w:beforeAutospacing="0" w:after="0" w:afterAutospacing="0"/>
              <w:rPr>
                <w:rFonts w:asciiTheme="minorHAnsi" w:hAnsiTheme="minorHAnsi"/>
                <w:sz w:val="18"/>
                <w:szCs w:val="20"/>
              </w:rPr>
            </w:pPr>
            <w:r w:rsidRPr="00AE4B74">
              <w:rPr>
                <w:rFonts w:ascii="Calibri" w:hAnsi="Calibri"/>
                <w:sz w:val="18"/>
                <w:szCs w:val="20"/>
              </w:rPr>
              <w:t>Could occur at some time</w:t>
            </w:r>
            <w:r w:rsidRPr="00AE4B74">
              <w:rPr>
                <w:rFonts w:ascii="Calibri" w:hAnsi="Calibri"/>
                <w:sz w:val="18"/>
                <w:szCs w:val="20"/>
              </w:rPr>
              <w:br/>
              <w:t>Has occurred in the department in the past five years</w:t>
            </w:r>
            <w:r w:rsidRPr="00AE4B74">
              <w:rPr>
                <w:rFonts w:ascii="Calibri" w:hAnsi="Calibri"/>
                <w:sz w:val="18"/>
                <w:szCs w:val="20"/>
              </w:rPr>
              <w:br/>
              <w:t>20 - 40% probability</w:t>
            </w:r>
          </w:p>
        </w:tc>
      </w:tr>
      <w:tr w:rsidR="00076853" w:rsidTr="00FA5170">
        <w:tc>
          <w:tcPr>
            <w:tcW w:w="1271" w:type="dxa"/>
            <w:shd w:val="clear" w:color="auto" w:fill="DEEAF6" w:themeFill="accent1" w:themeFillTint="33"/>
          </w:tcPr>
          <w:p w:rsidR="00076853" w:rsidRPr="00076853" w:rsidRDefault="00076853" w:rsidP="00076853">
            <w:pPr>
              <w:spacing w:before="0" w:beforeAutospacing="0" w:after="0" w:afterAutospacing="0"/>
              <w:rPr>
                <w:rFonts w:asciiTheme="minorHAnsi" w:hAnsiTheme="minorHAnsi"/>
                <w:b/>
                <w:sz w:val="20"/>
                <w:szCs w:val="20"/>
              </w:rPr>
            </w:pPr>
            <w:r w:rsidRPr="00076853">
              <w:rPr>
                <w:rFonts w:asciiTheme="minorHAnsi" w:hAnsiTheme="minorHAnsi"/>
                <w:b/>
                <w:sz w:val="20"/>
                <w:szCs w:val="20"/>
              </w:rPr>
              <w:t>Major</w:t>
            </w:r>
          </w:p>
        </w:tc>
        <w:tc>
          <w:tcPr>
            <w:tcW w:w="9214" w:type="dxa"/>
          </w:tcPr>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Significant reputational damage to parties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Major loss of opportunity. Large scale misuse of resources. Code of Conduct breaches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Under achievement of targets on most outputs, extra costs unlikely to exceed 10% of budget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Damage to large proportion of assets ($10,000,000 - $50,000,000)</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 xml:space="preserve">Injuries necessitating hospitalisation </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Loss/irrecoverable corruption of critical information resources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All ICT systems inaccessible for more than 24 hours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The department incurs fines from courts and damage to reputation through breach of intellectual property rights.</w:t>
            </w:r>
          </w:p>
        </w:tc>
        <w:tc>
          <w:tcPr>
            <w:tcW w:w="236" w:type="dxa"/>
            <w:vMerge/>
          </w:tcPr>
          <w:p w:rsidR="00076853" w:rsidRPr="00AE4B74" w:rsidRDefault="00076853" w:rsidP="00076853">
            <w:pPr>
              <w:keepLines w:val="0"/>
              <w:spacing w:before="0" w:beforeAutospacing="0" w:after="0" w:afterAutospacing="0"/>
              <w:jc w:val="center"/>
              <w:rPr>
                <w:rFonts w:ascii="Calibri" w:hAnsi="Calibri"/>
                <w:sz w:val="20"/>
                <w:szCs w:val="20"/>
              </w:rPr>
            </w:pPr>
          </w:p>
        </w:tc>
        <w:tc>
          <w:tcPr>
            <w:tcW w:w="1350" w:type="dxa"/>
            <w:shd w:val="clear" w:color="auto" w:fill="FF99FF"/>
          </w:tcPr>
          <w:p w:rsidR="00076853" w:rsidRPr="00AE4B74" w:rsidRDefault="00076853" w:rsidP="00076853">
            <w:pPr>
              <w:keepLines w:val="0"/>
              <w:spacing w:before="0" w:beforeAutospacing="0" w:after="0" w:afterAutospacing="0"/>
              <w:rPr>
                <w:rFonts w:ascii="Calibri" w:hAnsi="Calibri"/>
                <w:b/>
                <w:sz w:val="20"/>
                <w:szCs w:val="20"/>
              </w:rPr>
            </w:pPr>
            <w:r w:rsidRPr="00AE4B74">
              <w:rPr>
                <w:rFonts w:ascii="Calibri" w:hAnsi="Calibri"/>
                <w:b/>
                <w:sz w:val="20"/>
                <w:szCs w:val="20"/>
              </w:rPr>
              <w:t>Likely</w:t>
            </w:r>
          </w:p>
        </w:tc>
        <w:tc>
          <w:tcPr>
            <w:tcW w:w="3317" w:type="dxa"/>
          </w:tcPr>
          <w:p w:rsidR="00076853" w:rsidRPr="00AE4B74" w:rsidRDefault="00076853" w:rsidP="00076853">
            <w:pPr>
              <w:keepLines w:val="0"/>
              <w:spacing w:before="0" w:beforeAutospacing="0" w:after="0" w:afterAutospacing="0"/>
              <w:rPr>
                <w:rFonts w:ascii="Calibri" w:hAnsi="Calibri"/>
                <w:sz w:val="18"/>
                <w:szCs w:val="20"/>
              </w:rPr>
            </w:pPr>
            <w:r w:rsidRPr="00AE4B74">
              <w:rPr>
                <w:rFonts w:ascii="Calibri" w:hAnsi="Calibri"/>
                <w:sz w:val="18"/>
                <w:szCs w:val="20"/>
              </w:rPr>
              <w:t>Should occur in many circumstances</w:t>
            </w:r>
            <w:r w:rsidRPr="00AE4B74">
              <w:rPr>
                <w:rFonts w:ascii="Calibri" w:hAnsi="Calibri"/>
                <w:sz w:val="18"/>
                <w:szCs w:val="20"/>
              </w:rPr>
              <w:br/>
              <w:t>Has occurred in the department in the past two years</w:t>
            </w:r>
            <w:r w:rsidRPr="00AE4B74">
              <w:rPr>
                <w:rFonts w:ascii="Calibri" w:hAnsi="Calibri"/>
                <w:sz w:val="18"/>
                <w:szCs w:val="20"/>
              </w:rPr>
              <w:br/>
              <w:t>40 - 80% probability</w:t>
            </w:r>
          </w:p>
        </w:tc>
      </w:tr>
      <w:tr w:rsidR="00076853" w:rsidTr="00FA5170">
        <w:tc>
          <w:tcPr>
            <w:tcW w:w="1271" w:type="dxa"/>
            <w:shd w:val="clear" w:color="auto" w:fill="DEEAF6" w:themeFill="accent1" w:themeFillTint="33"/>
          </w:tcPr>
          <w:p w:rsidR="00076853" w:rsidRPr="00076853" w:rsidRDefault="00076853" w:rsidP="00076853">
            <w:pPr>
              <w:spacing w:before="0" w:beforeAutospacing="0" w:after="0" w:afterAutospacing="0"/>
              <w:rPr>
                <w:rFonts w:asciiTheme="minorHAnsi" w:hAnsiTheme="minorHAnsi"/>
                <w:b/>
                <w:sz w:val="20"/>
                <w:szCs w:val="20"/>
              </w:rPr>
            </w:pPr>
            <w:r w:rsidRPr="00076853">
              <w:rPr>
                <w:rFonts w:asciiTheme="minorHAnsi" w:hAnsiTheme="minorHAnsi"/>
                <w:b/>
                <w:sz w:val="20"/>
                <w:szCs w:val="20"/>
              </w:rPr>
              <w:t>Catastrophic</w:t>
            </w:r>
          </w:p>
        </w:tc>
        <w:tc>
          <w:tcPr>
            <w:tcW w:w="9214" w:type="dxa"/>
          </w:tcPr>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Irreparable damage to reputation of parties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 xml:space="preserve">Irreparable damage to economic performance, widespread corruption, several breached of the Code of Conduct. </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Failure to deliver all outputs. Extra costs likely to exceed 10% of budget</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destruction of all assets (&gt; $50,000,000)</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Life threatening injuries or death</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Total loss/corruption of all information services</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All ICT systems lost/irrecoverable</w:t>
            </w:r>
          </w:p>
          <w:p w:rsidR="00076853" w:rsidRPr="00076853" w:rsidRDefault="00076853" w:rsidP="00076853">
            <w:pPr>
              <w:spacing w:before="0" w:beforeAutospacing="0" w:after="0" w:afterAutospacing="0"/>
              <w:rPr>
                <w:rFonts w:asciiTheme="minorHAnsi" w:hAnsiTheme="minorHAnsi"/>
                <w:sz w:val="18"/>
                <w:szCs w:val="20"/>
              </w:rPr>
            </w:pPr>
            <w:r w:rsidRPr="00076853">
              <w:rPr>
                <w:rFonts w:asciiTheme="minorHAnsi" w:hAnsiTheme="minorHAnsi"/>
                <w:sz w:val="18"/>
                <w:szCs w:val="20"/>
              </w:rPr>
              <w:t>The department breaches all relevant legislation/policies and guidelines</w:t>
            </w:r>
          </w:p>
        </w:tc>
        <w:tc>
          <w:tcPr>
            <w:tcW w:w="236" w:type="dxa"/>
            <w:vMerge/>
          </w:tcPr>
          <w:p w:rsidR="00076853" w:rsidRPr="00AE4B74" w:rsidRDefault="00076853" w:rsidP="00076853">
            <w:pPr>
              <w:keepLines w:val="0"/>
              <w:spacing w:before="0" w:beforeAutospacing="0" w:after="0" w:afterAutospacing="0"/>
              <w:jc w:val="center"/>
              <w:rPr>
                <w:rFonts w:ascii="Calibri" w:hAnsi="Calibri"/>
                <w:sz w:val="20"/>
                <w:szCs w:val="20"/>
              </w:rPr>
            </w:pPr>
          </w:p>
        </w:tc>
        <w:tc>
          <w:tcPr>
            <w:tcW w:w="1350" w:type="dxa"/>
            <w:shd w:val="clear" w:color="auto" w:fill="FF99FF"/>
          </w:tcPr>
          <w:p w:rsidR="00076853" w:rsidRPr="00AE4B74" w:rsidRDefault="00076853" w:rsidP="00076853">
            <w:pPr>
              <w:keepLines w:val="0"/>
              <w:spacing w:before="0" w:beforeAutospacing="0" w:after="0" w:afterAutospacing="0"/>
              <w:rPr>
                <w:rFonts w:ascii="Calibri" w:hAnsi="Calibri"/>
                <w:b/>
                <w:sz w:val="20"/>
                <w:szCs w:val="20"/>
              </w:rPr>
            </w:pPr>
            <w:r w:rsidRPr="00AE4B74">
              <w:rPr>
                <w:rFonts w:ascii="Calibri" w:hAnsi="Calibri"/>
                <w:b/>
                <w:sz w:val="20"/>
                <w:szCs w:val="20"/>
              </w:rPr>
              <w:t>Almost Certain</w:t>
            </w:r>
          </w:p>
        </w:tc>
        <w:tc>
          <w:tcPr>
            <w:tcW w:w="3317" w:type="dxa"/>
          </w:tcPr>
          <w:p w:rsidR="00076853" w:rsidRPr="00AE4B74" w:rsidRDefault="00076853" w:rsidP="00076853">
            <w:pPr>
              <w:keepLines w:val="0"/>
              <w:spacing w:before="0" w:beforeAutospacing="0" w:after="0" w:afterAutospacing="0"/>
              <w:rPr>
                <w:rFonts w:ascii="Calibri" w:hAnsi="Calibri"/>
                <w:sz w:val="18"/>
                <w:szCs w:val="20"/>
              </w:rPr>
            </w:pPr>
            <w:r w:rsidRPr="00AE4B74">
              <w:rPr>
                <w:rFonts w:ascii="Calibri" w:hAnsi="Calibri"/>
                <w:sz w:val="18"/>
                <w:szCs w:val="20"/>
              </w:rPr>
              <w:t>Expected to occur in most circumstances</w:t>
            </w:r>
            <w:r w:rsidRPr="00AE4B74">
              <w:rPr>
                <w:rFonts w:ascii="Calibri" w:hAnsi="Calibri"/>
                <w:sz w:val="18"/>
                <w:szCs w:val="20"/>
              </w:rPr>
              <w:br/>
              <w:t>Has occurred in the department in the past year</w:t>
            </w:r>
            <w:r w:rsidRPr="00AE4B74">
              <w:rPr>
                <w:rFonts w:ascii="Calibri" w:hAnsi="Calibri"/>
                <w:sz w:val="18"/>
                <w:szCs w:val="20"/>
              </w:rPr>
              <w:br/>
              <w:t>&gt; 80% probability</w:t>
            </w:r>
          </w:p>
        </w:tc>
      </w:tr>
    </w:tbl>
    <w:p w:rsidR="002810A1" w:rsidRPr="00FA5170" w:rsidRDefault="002810A1" w:rsidP="00EA6396">
      <w:pPr>
        <w:rPr>
          <w:rFonts w:asciiTheme="minorHAnsi" w:hAnsiTheme="minorHAnsi"/>
        </w:rPr>
      </w:pPr>
    </w:p>
    <w:sectPr w:rsidR="002810A1" w:rsidRPr="00FA5170" w:rsidSect="00FA5170">
      <w:headerReference w:type="default" r:id="rId7"/>
      <w:footerReference w:type="default" r:id="rId8"/>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8E" w:rsidRDefault="00D5258E" w:rsidP="00BE7DA1">
      <w:pPr>
        <w:spacing w:before="0" w:after="0"/>
      </w:pPr>
      <w:r>
        <w:separator/>
      </w:r>
    </w:p>
  </w:endnote>
  <w:endnote w:type="continuationSeparator" w:id="0">
    <w:p w:rsidR="00D5258E" w:rsidRDefault="00D5258E" w:rsidP="00BE7D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6442764"/>
      <w:docPartObj>
        <w:docPartGallery w:val="Page Numbers (Bottom of Page)"/>
        <w:docPartUnique/>
      </w:docPartObj>
    </w:sdtPr>
    <w:sdtEndPr/>
    <w:sdtContent>
      <w:sdt>
        <w:sdtPr>
          <w:rPr>
            <w:sz w:val="18"/>
            <w:szCs w:val="18"/>
          </w:rPr>
          <w:id w:val="-1688592846"/>
          <w:docPartObj>
            <w:docPartGallery w:val="Page Numbers (Top of Page)"/>
            <w:docPartUnique/>
          </w:docPartObj>
        </w:sdtPr>
        <w:sdtEndPr/>
        <w:sdtContent>
          <w:sdt>
            <w:sdtPr>
              <w:rPr>
                <w:sz w:val="18"/>
              </w:rPr>
              <w:id w:val="-1769616900"/>
              <w:docPartObj>
                <w:docPartGallery w:val="Page Numbers (Top of Page)"/>
                <w:docPartUnique/>
              </w:docPartObj>
            </w:sdtPr>
            <w:sdtEndPr/>
            <w:sdtContent>
              <w:p w:rsidR="00FA5170" w:rsidRPr="003B06E3" w:rsidRDefault="003B06E3" w:rsidP="003B06E3">
                <w:pPr>
                  <w:pStyle w:val="Footer"/>
                  <w:jc w:val="right"/>
                  <w:rPr>
                    <w:sz w:val="18"/>
                  </w:rPr>
                </w:pPr>
                <w:r w:rsidRPr="00DB2454">
                  <w:rPr>
                    <w:sz w:val="18"/>
                  </w:rPr>
                  <w:t>ACACA | 2019</w:t>
                </w:r>
                <w:bookmarkStart w:id="0" w:name="_GoBack"/>
                <w:r>
                  <w:rPr>
                    <w:sz w:val="18"/>
                  </w:rPr>
                  <w:t xml:space="preserve">             </w:t>
                </w:r>
                <w:bookmarkEnd w:id="0"/>
                <w:r w:rsidRPr="00CE1AA2">
                  <w:rPr>
                    <w:sz w:val="18"/>
                  </w:rPr>
                  <w:t xml:space="preserve">Page </w:t>
                </w:r>
                <w:r w:rsidRPr="00CE1AA2">
                  <w:rPr>
                    <w:b/>
                    <w:bCs/>
                    <w:sz w:val="20"/>
                    <w:szCs w:val="24"/>
                  </w:rPr>
                  <w:fldChar w:fldCharType="begin"/>
                </w:r>
                <w:r w:rsidRPr="00CE1AA2">
                  <w:rPr>
                    <w:b/>
                    <w:bCs/>
                    <w:sz w:val="18"/>
                  </w:rPr>
                  <w:instrText xml:space="preserve"> PAGE </w:instrText>
                </w:r>
                <w:r w:rsidRPr="00CE1AA2">
                  <w:rPr>
                    <w:b/>
                    <w:bCs/>
                    <w:sz w:val="20"/>
                    <w:szCs w:val="24"/>
                  </w:rPr>
                  <w:fldChar w:fldCharType="separate"/>
                </w:r>
                <w:r w:rsidR="00EA6396">
                  <w:rPr>
                    <w:b/>
                    <w:bCs/>
                    <w:noProof/>
                    <w:sz w:val="18"/>
                  </w:rPr>
                  <w:t>2</w:t>
                </w:r>
                <w:r w:rsidRPr="00CE1AA2">
                  <w:rPr>
                    <w:b/>
                    <w:bCs/>
                    <w:sz w:val="20"/>
                    <w:szCs w:val="24"/>
                  </w:rPr>
                  <w:fldChar w:fldCharType="end"/>
                </w:r>
                <w:r w:rsidRPr="00CE1AA2">
                  <w:rPr>
                    <w:sz w:val="18"/>
                  </w:rPr>
                  <w:t xml:space="preserve"> of </w:t>
                </w:r>
                <w:r w:rsidRPr="00CE1AA2">
                  <w:rPr>
                    <w:b/>
                    <w:bCs/>
                    <w:sz w:val="20"/>
                    <w:szCs w:val="24"/>
                  </w:rPr>
                  <w:fldChar w:fldCharType="begin"/>
                </w:r>
                <w:r w:rsidRPr="00CE1AA2">
                  <w:rPr>
                    <w:b/>
                    <w:bCs/>
                    <w:sz w:val="18"/>
                  </w:rPr>
                  <w:instrText xml:space="preserve"> NUMPAGES  </w:instrText>
                </w:r>
                <w:r w:rsidRPr="00CE1AA2">
                  <w:rPr>
                    <w:b/>
                    <w:bCs/>
                    <w:sz w:val="20"/>
                    <w:szCs w:val="24"/>
                  </w:rPr>
                  <w:fldChar w:fldCharType="separate"/>
                </w:r>
                <w:r w:rsidR="00EA6396">
                  <w:rPr>
                    <w:b/>
                    <w:bCs/>
                    <w:noProof/>
                    <w:sz w:val="18"/>
                  </w:rPr>
                  <w:t>4</w:t>
                </w:r>
                <w:r w:rsidRPr="00CE1AA2">
                  <w:rPr>
                    <w:b/>
                    <w:bCs/>
                    <w:sz w:val="20"/>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8E" w:rsidRDefault="00D5258E" w:rsidP="00BE7DA1">
      <w:pPr>
        <w:spacing w:before="0" w:after="0"/>
      </w:pPr>
      <w:r>
        <w:separator/>
      </w:r>
    </w:p>
  </w:footnote>
  <w:footnote w:type="continuationSeparator" w:id="0">
    <w:p w:rsidR="00D5258E" w:rsidRDefault="00D5258E" w:rsidP="00BE7D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DA1" w:rsidRPr="003B06E3" w:rsidRDefault="00BE7DA1" w:rsidP="003B06E3">
    <w:pPr>
      <w:keepLines w:val="0"/>
      <w:spacing w:before="0" w:beforeAutospacing="0" w:after="240" w:afterAutospacing="0" w:line="259" w:lineRule="auto"/>
      <w:jc w:val="center"/>
      <w:rPr>
        <w:rFonts w:asciiTheme="minorHAnsi" w:eastAsiaTheme="minorHAnsi" w:hAnsiTheme="minorHAnsi" w:cstheme="minorBidi"/>
        <w:b/>
        <w:spacing w:val="-10"/>
        <w:sz w:val="36"/>
        <w:szCs w:val="40"/>
        <w:lang w:eastAsia="en-US"/>
      </w:rPr>
    </w:pPr>
    <w:r w:rsidRPr="003B06E3">
      <w:rPr>
        <w:rFonts w:asciiTheme="minorHAnsi" w:eastAsiaTheme="minorHAnsi" w:hAnsiTheme="minorHAnsi" w:cstheme="minorBidi"/>
        <w:b/>
        <w:spacing w:val="-10"/>
        <w:sz w:val="36"/>
        <w:szCs w:val="40"/>
        <w:lang w:eastAsia="en-US"/>
      </w:rPr>
      <w:t>Risk assessment and treatment plan – [Name]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BD9"/>
    <w:multiLevelType w:val="hybridMultilevel"/>
    <w:tmpl w:val="909E6B58"/>
    <w:lvl w:ilvl="0" w:tplc="5D586D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040780"/>
    <w:multiLevelType w:val="hybridMultilevel"/>
    <w:tmpl w:val="07164FDA"/>
    <w:lvl w:ilvl="0" w:tplc="C6AC5BB6">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27294"/>
    <w:multiLevelType w:val="hybridMultilevel"/>
    <w:tmpl w:val="D3087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A1"/>
    <w:rsid w:val="00076853"/>
    <w:rsid w:val="002810A1"/>
    <w:rsid w:val="0030590F"/>
    <w:rsid w:val="003A5C9A"/>
    <w:rsid w:val="003B06E3"/>
    <w:rsid w:val="00516009"/>
    <w:rsid w:val="005C5C75"/>
    <w:rsid w:val="006D1FB5"/>
    <w:rsid w:val="008E6042"/>
    <w:rsid w:val="00AB1C9B"/>
    <w:rsid w:val="00AE2853"/>
    <w:rsid w:val="00BA40FF"/>
    <w:rsid w:val="00BE7DA1"/>
    <w:rsid w:val="00D5258E"/>
    <w:rsid w:val="00EA6396"/>
    <w:rsid w:val="00FA5170"/>
    <w:rsid w:val="00FF1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67A1E1-6C46-4D6E-95EB-71E2A83B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DA1"/>
    <w:pPr>
      <w:keepLines/>
      <w:spacing w:before="100" w:beforeAutospacing="1" w:after="100" w:afterAutospacing="1"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DA1"/>
    <w:pPr>
      <w:tabs>
        <w:tab w:val="center" w:pos="4513"/>
        <w:tab w:val="right" w:pos="9026"/>
      </w:tabs>
      <w:spacing w:after="0"/>
    </w:pPr>
  </w:style>
  <w:style w:type="character" w:customStyle="1" w:styleId="HeaderChar">
    <w:name w:val="Header Char"/>
    <w:basedOn w:val="DefaultParagraphFont"/>
    <w:link w:val="Header"/>
    <w:uiPriority w:val="99"/>
    <w:rsid w:val="00BE7DA1"/>
  </w:style>
  <w:style w:type="paragraph" w:styleId="Footer">
    <w:name w:val="footer"/>
    <w:basedOn w:val="Normal"/>
    <w:link w:val="FooterChar"/>
    <w:uiPriority w:val="99"/>
    <w:unhideWhenUsed/>
    <w:rsid w:val="00BE7DA1"/>
    <w:pPr>
      <w:tabs>
        <w:tab w:val="center" w:pos="4513"/>
        <w:tab w:val="right" w:pos="9026"/>
      </w:tabs>
      <w:spacing w:after="0"/>
    </w:pPr>
  </w:style>
  <w:style w:type="character" w:customStyle="1" w:styleId="FooterChar">
    <w:name w:val="Footer Char"/>
    <w:basedOn w:val="DefaultParagraphFont"/>
    <w:link w:val="Footer"/>
    <w:uiPriority w:val="99"/>
    <w:rsid w:val="00BE7DA1"/>
  </w:style>
  <w:style w:type="table" w:styleId="TableGrid">
    <w:name w:val="Table Grid"/>
    <w:basedOn w:val="TableNormal"/>
    <w:uiPriority w:val="39"/>
    <w:rsid w:val="00BE7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Marianne</dc:creator>
  <cp:keywords/>
  <dc:description/>
  <cp:lastModifiedBy>WORKMAN, Reid</cp:lastModifiedBy>
  <cp:revision>2</cp:revision>
  <dcterms:created xsi:type="dcterms:W3CDTF">2019-03-27T03:37:00Z</dcterms:created>
  <dcterms:modified xsi:type="dcterms:W3CDTF">2019-03-27T03:37:00Z</dcterms:modified>
</cp:coreProperties>
</file>