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867B4" w14:textId="77777777" w:rsidR="00827A5C" w:rsidRDefault="00827A5C" w:rsidP="007613E3">
      <w:pPr>
        <w:pStyle w:val="BodyTextnospace"/>
      </w:pPr>
    </w:p>
    <w:p w14:paraId="266F4FD7" w14:textId="77777777" w:rsidR="00827A5C" w:rsidRDefault="00827A5C" w:rsidP="007613E3">
      <w:pPr>
        <w:pStyle w:val="BodyTextnospace"/>
      </w:pPr>
    </w:p>
    <w:p w14:paraId="1756B0DE" w14:textId="7BB9EDA2" w:rsidR="00B1460B" w:rsidRDefault="00E23721" w:rsidP="000D4E82">
      <w:pPr>
        <w:pStyle w:val="Heading1"/>
        <w:spacing w:line="276" w:lineRule="auto"/>
      </w:pPr>
      <w:r>
        <w:t>Information</w:t>
      </w:r>
      <w:r w:rsidR="00626395">
        <w:t>,</w:t>
      </w:r>
      <w:r>
        <w:t xml:space="preserve"> Linkages and Capacity Building (ILC</w:t>
      </w:r>
      <w:r w:rsidR="0050033E">
        <w:t xml:space="preserve">) </w:t>
      </w:r>
      <w:r w:rsidR="00B1460B" w:rsidRPr="00624853">
        <w:br/>
      </w:r>
      <w:r w:rsidR="006A5150">
        <w:t>National Information Program Funding</w:t>
      </w:r>
      <w:r w:rsidR="002E054C">
        <w:t xml:space="preserve"> Round</w:t>
      </w:r>
      <w:r w:rsidR="00331B12">
        <w:t xml:space="preserve"> </w:t>
      </w:r>
      <w:r w:rsidR="0055234F">
        <w:t>2019</w:t>
      </w:r>
      <w:r>
        <w:t>-</w:t>
      </w:r>
      <w:r w:rsidR="006A5150">
        <w:t>2022</w:t>
      </w:r>
      <w:r w:rsidR="000E277B">
        <w:t xml:space="preserve"> </w:t>
      </w:r>
      <w:r w:rsidR="000E277B">
        <w:br/>
        <w:t>Grant Opportunity Guidelines</w:t>
      </w:r>
    </w:p>
    <w:p w14:paraId="73CBEC3E" w14:textId="77777777" w:rsidR="00827A5C" w:rsidRPr="00827A5C" w:rsidRDefault="00827A5C" w:rsidP="00827A5C"/>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14:paraId="6E49DF52" w14:textId="77777777" w:rsidTr="000630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7132FE2E" w14:textId="77777777" w:rsidR="00B1460B" w:rsidRPr="0004098F" w:rsidRDefault="00B1460B" w:rsidP="000D4E82">
            <w:pPr>
              <w:spacing w:line="276" w:lineRule="auto"/>
              <w:rPr>
                <w:color w:val="264F90"/>
              </w:rPr>
            </w:pPr>
            <w:r w:rsidRPr="0004098F">
              <w:rPr>
                <w:color w:val="264F90"/>
              </w:rPr>
              <w:t>Opening date:</w:t>
            </w:r>
          </w:p>
        </w:tc>
        <w:tc>
          <w:tcPr>
            <w:tcW w:w="5983" w:type="dxa"/>
          </w:tcPr>
          <w:p w14:paraId="4C4E2E0F" w14:textId="77777777" w:rsidR="00B1460B" w:rsidRPr="00BB39D0" w:rsidRDefault="00C85B2F" w:rsidP="00C85B2F">
            <w:pPr>
              <w:spacing w:line="276"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Pr>
                <w:b w:val="0"/>
                <w:color w:val="000000" w:themeColor="text1"/>
              </w:rPr>
              <w:t>Friday</w:t>
            </w:r>
            <w:r w:rsidR="00274CC6" w:rsidRPr="006A5150">
              <w:rPr>
                <w:b w:val="0"/>
                <w:color w:val="000000" w:themeColor="text1"/>
              </w:rPr>
              <w:t>,</w:t>
            </w:r>
            <w:r w:rsidR="006A5150" w:rsidRPr="006A5150">
              <w:rPr>
                <w:b w:val="0"/>
                <w:color w:val="000000" w:themeColor="text1"/>
              </w:rPr>
              <w:t xml:space="preserve"> </w:t>
            </w:r>
            <w:r>
              <w:rPr>
                <w:b w:val="0"/>
                <w:color w:val="000000" w:themeColor="text1"/>
              </w:rPr>
              <w:t>5</w:t>
            </w:r>
            <w:r w:rsidR="00274CC6" w:rsidRPr="006A5150">
              <w:rPr>
                <w:b w:val="0"/>
                <w:color w:val="000000" w:themeColor="text1"/>
              </w:rPr>
              <w:t xml:space="preserve"> April </w:t>
            </w:r>
            <w:r w:rsidR="00584FBF">
              <w:rPr>
                <w:b w:val="0"/>
                <w:color w:val="000000" w:themeColor="text1"/>
              </w:rPr>
              <w:t>2019</w:t>
            </w:r>
          </w:p>
        </w:tc>
      </w:tr>
      <w:tr w:rsidR="00B1460B" w:rsidRPr="007040EB" w14:paraId="3B592370" w14:textId="77777777" w:rsidTr="00E237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3093FE2" w14:textId="77777777" w:rsidR="00B1460B" w:rsidRPr="0004098F" w:rsidRDefault="00B1460B" w:rsidP="000D4E82">
            <w:pPr>
              <w:spacing w:line="276" w:lineRule="auto"/>
              <w:rPr>
                <w:color w:val="264F90"/>
              </w:rPr>
            </w:pPr>
            <w:r w:rsidRPr="0004098F">
              <w:rPr>
                <w:color w:val="264F90"/>
              </w:rPr>
              <w:t>Closing date and time:</w:t>
            </w:r>
          </w:p>
        </w:tc>
        <w:tc>
          <w:tcPr>
            <w:tcW w:w="5983" w:type="dxa"/>
            <w:shd w:val="clear" w:color="auto" w:fill="auto"/>
          </w:tcPr>
          <w:p w14:paraId="34E47494" w14:textId="77777777" w:rsidR="00B1460B" w:rsidRPr="00F65C53" w:rsidRDefault="009561D5" w:rsidP="004D5316">
            <w:pPr>
              <w:spacing w:line="276" w:lineRule="auto"/>
              <w:cnfStyle w:val="000000100000" w:firstRow="0" w:lastRow="0" w:firstColumn="0" w:lastColumn="0" w:oddVBand="0" w:evenVBand="0" w:oddHBand="1" w:evenHBand="0" w:firstRowFirstColumn="0" w:firstRowLastColumn="0" w:lastRowFirstColumn="0" w:lastRowLastColumn="0"/>
            </w:pPr>
            <w:r>
              <w:rPr>
                <w:color w:val="000000" w:themeColor="text1"/>
              </w:rPr>
              <w:t>11:</w:t>
            </w:r>
            <w:r w:rsidR="00AE78D2">
              <w:rPr>
                <w:color w:val="000000" w:themeColor="text1"/>
              </w:rPr>
              <w:t>0</w:t>
            </w:r>
            <w:r>
              <w:rPr>
                <w:color w:val="000000" w:themeColor="text1"/>
              </w:rPr>
              <w:t>0</w:t>
            </w:r>
            <w:r w:rsidR="00712933" w:rsidRPr="00BB39D0">
              <w:rPr>
                <w:color w:val="000000" w:themeColor="text1"/>
              </w:rPr>
              <w:t>PM</w:t>
            </w:r>
            <w:r w:rsidR="00F65C53" w:rsidRPr="00BB39D0">
              <w:rPr>
                <w:color w:val="000000" w:themeColor="text1"/>
              </w:rPr>
              <w:t xml:space="preserve"> </w:t>
            </w:r>
            <w:r w:rsidRPr="00BB39D0">
              <w:rPr>
                <w:color w:val="000000" w:themeColor="text1"/>
              </w:rPr>
              <w:t>AE</w:t>
            </w:r>
            <w:r>
              <w:rPr>
                <w:color w:val="000000" w:themeColor="text1"/>
              </w:rPr>
              <w:t>S</w:t>
            </w:r>
            <w:r w:rsidRPr="00BB39D0">
              <w:rPr>
                <w:color w:val="000000" w:themeColor="text1"/>
              </w:rPr>
              <w:t xml:space="preserve">T </w:t>
            </w:r>
            <w:r w:rsidR="00B1460B" w:rsidRPr="00BB39D0">
              <w:rPr>
                <w:color w:val="000000" w:themeColor="text1"/>
              </w:rPr>
              <w:t xml:space="preserve">on </w:t>
            </w:r>
            <w:r w:rsidR="00C85B2F">
              <w:rPr>
                <w:color w:val="000000" w:themeColor="text1"/>
              </w:rPr>
              <w:t xml:space="preserve">Friday, 10 </w:t>
            </w:r>
            <w:r w:rsidR="00235B43">
              <w:rPr>
                <w:color w:val="000000" w:themeColor="text1"/>
              </w:rPr>
              <w:t>May</w:t>
            </w:r>
            <w:r w:rsidR="006A5150">
              <w:rPr>
                <w:color w:val="000000" w:themeColor="text1"/>
              </w:rPr>
              <w:t xml:space="preserve"> 2019 </w:t>
            </w:r>
          </w:p>
        </w:tc>
      </w:tr>
      <w:tr w:rsidR="00B1460B" w:rsidRPr="007040EB" w14:paraId="763F0786" w14:textId="77777777" w:rsidTr="00E23721">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5B15913" w14:textId="77777777" w:rsidR="00B1460B" w:rsidRPr="0004098F" w:rsidRDefault="00B1460B" w:rsidP="000D4E82">
            <w:pPr>
              <w:spacing w:line="276" w:lineRule="auto"/>
              <w:rPr>
                <w:color w:val="264F90"/>
              </w:rPr>
            </w:pPr>
            <w:r w:rsidRPr="0004098F">
              <w:rPr>
                <w:color w:val="264F90"/>
              </w:rPr>
              <w:t>Commonwealth policy entity:</w:t>
            </w:r>
          </w:p>
        </w:tc>
        <w:tc>
          <w:tcPr>
            <w:tcW w:w="5983" w:type="dxa"/>
            <w:shd w:val="clear" w:color="auto" w:fill="auto"/>
          </w:tcPr>
          <w:p w14:paraId="5FB3227D" w14:textId="77777777" w:rsidR="00B1460B" w:rsidRPr="00F65C53" w:rsidRDefault="00E23721" w:rsidP="000D4E82">
            <w:pPr>
              <w:spacing w:line="276" w:lineRule="auto"/>
              <w:cnfStyle w:val="000000000000" w:firstRow="0" w:lastRow="0" w:firstColumn="0" w:lastColumn="0" w:oddVBand="0" w:evenVBand="0" w:oddHBand="0" w:evenHBand="0" w:firstRowFirstColumn="0" w:firstRowLastColumn="0" w:lastRowFirstColumn="0" w:lastRowLastColumn="0"/>
            </w:pPr>
            <w:r w:rsidRPr="00E23721">
              <w:t xml:space="preserve">National Disability Insurance </w:t>
            </w:r>
            <w:r w:rsidR="002139D5">
              <w:t>Agency (NDIA</w:t>
            </w:r>
            <w:r w:rsidR="004826F3">
              <w:t>)</w:t>
            </w:r>
          </w:p>
        </w:tc>
      </w:tr>
      <w:tr w:rsidR="0077121A" w:rsidRPr="007040EB" w14:paraId="2EAD295D" w14:textId="77777777" w:rsidTr="00E237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B109205" w14:textId="77777777" w:rsidR="0077121A" w:rsidRPr="0004098F" w:rsidRDefault="0077121A" w:rsidP="000D4E82">
            <w:pPr>
              <w:spacing w:line="276" w:lineRule="auto"/>
              <w:rPr>
                <w:color w:val="264F90"/>
              </w:rPr>
            </w:pPr>
            <w:r>
              <w:rPr>
                <w:color w:val="264F90"/>
              </w:rPr>
              <w:t>Administering e</w:t>
            </w:r>
            <w:r w:rsidRPr="0004098F">
              <w:rPr>
                <w:color w:val="264F90"/>
              </w:rPr>
              <w:t>ntit</w:t>
            </w:r>
            <w:r>
              <w:rPr>
                <w:color w:val="264F90"/>
              </w:rPr>
              <w:t>y</w:t>
            </w:r>
          </w:p>
        </w:tc>
        <w:tc>
          <w:tcPr>
            <w:tcW w:w="5983" w:type="dxa"/>
            <w:shd w:val="clear" w:color="auto" w:fill="auto"/>
          </w:tcPr>
          <w:p w14:paraId="75BEAAD8" w14:textId="77777777" w:rsidR="0077121A" w:rsidRDefault="006F64A3" w:rsidP="000D4E82">
            <w:pPr>
              <w:spacing w:line="276" w:lineRule="auto"/>
              <w:cnfStyle w:val="000000100000" w:firstRow="0" w:lastRow="0" w:firstColumn="0" w:lastColumn="0" w:oddVBand="0" w:evenVBand="0" w:oddHBand="1" w:evenHBand="0" w:firstRowFirstColumn="0" w:firstRowLastColumn="0" w:lastRowFirstColumn="0" w:lastRowLastColumn="0"/>
            </w:pPr>
            <w:r>
              <w:t xml:space="preserve">Community </w:t>
            </w:r>
            <w:r w:rsidR="009D7489">
              <w:t>Grant</w:t>
            </w:r>
            <w:r>
              <w:t>s Hub</w:t>
            </w:r>
          </w:p>
        </w:tc>
      </w:tr>
      <w:tr w:rsidR="0077121A" w:rsidRPr="007040EB" w14:paraId="51C69DDB" w14:textId="77777777" w:rsidTr="00E23721">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418A93B" w14:textId="77777777" w:rsidR="0077121A" w:rsidRPr="0004098F" w:rsidRDefault="0077121A" w:rsidP="000D4E82">
            <w:pPr>
              <w:spacing w:line="276" w:lineRule="auto"/>
              <w:rPr>
                <w:color w:val="264F90"/>
              </w:rPr>
            </w:pPr>
            <w:r w:rsidRPr="0004098F">
              <w:rPr>
                <w:color w:val="264F90"/>
              </w:rPr>
              <w:t>Enquiries:</w:t>
            </w:r>
          </w:p>
        </w:tc>
        <w:tc>
          <w:tcPr>
            <w:tcW w:w="5983" w:type="dxa"/>
            <w:shd w:val="clear" w:color="auto" w:fill="auto"/>
          </w:tcPr>
          <w:p w14:paraId="01210B1D" w14:textId="77777777" w:rsidR="006F64A3" w:rsidRDefault="0077121A" w:rsidP="000D4E82">
            <w:pPr>
              <w:spacing w:line="276" w:lineRule="auto"/>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6BB4005E" w14:textId="77777777" w:rsidR="006F64A3" w:rsidRDefault="006F64A3" w:rsidP="000D4E82">
            <w:pPr>
              <w:spacing w:line="276" w:lineRule="auto"/>
              <w:cnfStyle w:val="000000000000" w:firstRow="0" w:lastRow="0" w:firstColumn="0" w:lastColumn="0" w:oddVBand="0" w:evenVBand="0" w:oddHBand="0" w:evenHBand="0" w:firstRowFirstColumn="0" w:firstRowLastColumn="0" w:lastRowFirstColumn="0" w:lastRowLastColumn="0"/>
            </w:pPr>
            <w:r>
              <w:t xml:space="preserve">Community </w:t>
            </w:r>
            <w:r w:rsidR="009D7489">
              <w:t>Grant</w:t>
            </w:r>
            <w:r>
              <w:t>s Hub</w:t>
            </w:r>
          </w:p>
          <w:p w14:paraId="737F1620" w14:textId="77777777" w:rsidR="006F64A3" w:rsidRDefault="006F64A3" w:rsidP="000D4E82">
            <w:pPr>
              <w:spacing w:line="276" w:lineRule="auto"/>
              <w:cnfStyle w:val="000000000000" w:firstRow="0" w:lastRow="0" w:firstColumn="0" w:lastColumn="0" w:oddVBand="0" w:evenVBand="0" w:oddHBand="0" w:evenHBand="0" w:firstRowFirstColumn="0" w:firstRowLastColumn="0" w:lastRowFirstColumn="0" w:lastRowLastColumn="0"/>
            </w:pPr>
            <w:r>
              <w:t>Phone: 1800 020 283</w:t>
            </w:r>
          </w:p>
          <w:p w14:paraId="6D80B84B" w14:textId="77777777" w:rsidR="0077121A" w:rsidRPr="00F65C53" w:rsidRDefault="006F64A3" w:rsidP="000D4E82">
            <w:pPr>
              <w:spacing w:line="276" w:lineRule="auto"/>
              <w:cnfStyle w:val="000000000000" w:firstRow="0" w:lastRow="0" w:firstColumn="0" w:lastColumn="0" w:oddVBand="0" w:evenVBand="0" w:oddHBand="0" w:evenHBand="0" w:firstRowFirstColumn="0" w:firstRowLastColumn="0" w:lastRowFirstColumn="0" w:lastRowLastColumn="0"/>
            </w:pPr>
            <w:r>
              <w:t xml:space="preserve">Email: </w:t>
            </w:r>
            <w:hyperlink r:id="rId13" w:history="1">
              <w:r w:rsidR="00827A5C" w:rsidRPr="007034CA">
                <w:rPr>
                  <w:rStyle w:val="Hyperlink"/>
                </w:rPr>
                <w:t>support@communitygrants.gov.au</w:t>
              </w:r>
            </w:hyperlink>
          </w:p>
          <w:p w14:paraId="7E2AFA05" w14:textId="6D54C52D" w:rsidR="0077121A" w:rsidRPr="00F65C53" w:rsidRDefault="0077121A" w:rsidP="00617A48">
            <w:pPr>
              <w:spacing w:line="276" w:lineRule="auto"/>
              <w:cnfStyle w:val="000000000000" w:firstRow="0" w:lastRow="0" w:firstColumn="0" w:lastColumn="0" w:oddVBand="0" w:evenVBand="0" w:oddHBand="0" w:evenHBand="0" w:firstRowFirstColumn="0" w:firstRowLastColumn="0" w:lastRowFirstColumn="0" w:lastRowLastColumn="0"/>
            </w:pPr>
            <w:r w:rsidRPr="00F65C53">
              <w:t xml:space="preserve">Questions should be sent no later than </w:t>
            </w:r>
            <w:r w:rsidR="00827A5C" w:rsidRPr="006A5150">
              <w:t xml:space="preserve">5:00PM </w:t>
            </w:r>
            <w:r w:rsidR="00974A82" w:rsidRPr="006A5150">
              <w:t>AE</w:t>
            </w:r>
            <w:r w:rsidR="00974A82">
              <w:t>S</w:t>
            </w:r>
            <w:r w:rsidR="00974A82" w:rsidRPr="006A5150">
              <w:t xml:space="preserve">T </w:t>
            </w:r>
            <w:r w:rsidR="00827A5C" w:rsidRPr="006A5150">
              <w:t>on</w:t>
            </w:r>
            <w:r w:rsidR="00617A48">
              <w:t xml:space="preserve"> </w:t>
            </w:r>
            <w:r w:rsidR="004D5316">
              <w:t>Friday 3 May</w:t>
            </w:r>
            <w:r w:rsidR="00FF0957">
              <w:t xml:space="preserve"> 2019</w:t>
            </w:r>
          </w:p>
        </w:tc>
      </w:tr>
      <w:tr w:rsidR="0077121A" w:rsidRPr="007040EB" w14:paraId="1EA0E7A1" w14:textId="77777777" w:rsidTr="00E237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BA2C721" w14:textId="77777777" w:rsidR="0077121A" w:rsidRPr="0004098F" w:rsidRDefault="0077121A" w:rsidP="000D4E82">
            <w:pPr>
              <w:spacing w:line="276" w:lineRule="auto"/>
              <w:rPr>
                <w:color w:val="264F90"/>
              </w:rPr>
            </w:pPr>
            <w:r w:rsidRPr="0004098F">
              <w:rPr>
                <w:color w:val="264F90"/>
              </w:rPr>
              <w:t>Date guidelines released:</w:t>
            </w:r>
          </w:p>
        </w:tc>
        <w:tc>
          <w:tcPr>
            <w:tcW w:w="5983" w:type="dxa"/>
            <w:shd w:val="clear" w:color="auto" w:fill="auto"/>
          </w:tcPr>
          <w:p w14:paraId="3EBE1E65" w14:textId="77777777" w:rsidR="0077121A" w:rsidRPr="00735B15" w:rsidRDefault="00C85B2F" w:rsidP="00584FBF">
            <w:pPr>
              <w:spacing w:line="276" w:lineRule="auto"/>
              <w:cnfStyle w:val="000000100000" w:firstRow="0" w:lastRow="0" w:firstColumn="0" w:lastColumn="0" w:oddVBand="0" w:evenVBand="0" w:oddHBand="1" w:evenHBand="0" w:firstRowFirstColumn="0" w:firstRowLastColumn="0" w:lastRowFirstColumn="0" w:lastRowLastColumn="0"/>
            </w:pPr>
            <w:r w:rsidRPr="00735B15">
              <w:rPr>
                <w:color w:val="000000" w:themeColor="text1"/>
              </w:rPr>
              <w:t>Friday, 5 April 2019</w:t>
            </w:r>
          </w:p>
        </w:tc>
      </w:tr>
      <w:tr w:rsidR="0077121A" w14:paraId="16A9360C" w14:textId="77777777" w:rsidTr="00E23721">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DE2C449" w14:textId="77777777" w:rsidR="0077121A" w:rsidRPr="0004098F" w:rsidRDefault="0077121A" w:rsidP="004826F3">
            <w:pPr>
              <w:spacing w:line="276" w:lineRule="auto"/>
              <w:rPr>
                <w:color w:val="264F90"/>
              </w:rPr>
            </w:pPr>
            <w:r w:rsidRPr="0004098F">
              <w:rPr>
                <w:color w:val="264F90"/>
              </w:rPr>
              <w:t xml:space="preserve">Type of </w:t>
            </w:r>
            <w:r w:rsidR="004826F3">
              <w:rPr>
                <w:color w:val="264F90"/>
              </w:rPr>
              <w:t>grant</w:t>
            </w:r>
            <w:r w:rsidRPr="0004098F">
              <w:rPr>
                <w:color w:val="264F90"/>
              </w:rPr>
              <w:t xml:space="preserve"> opportunity:</w:t>
            </w:r>
          </w:p>
        </w:tc>
        <w:tc>
          <w:tcPr>
            <w:tcW w:w="5983" w:type="dxa"/>
            <w:shd w:val="clear" w:color="auto" w:fill="auto"/>
          </w:tcPr>
          <w:p w14:paraId="1F90F239" w14:textId="77777777" w:rsidR="0077121A" w:rsidRPr="00E23721" w:rsidRDefault="0077121A" w:rsidP="000D4E82">
            <w:pPr>
              <w:spacing w:line="276" w:lineRule="auto"/>
              <w:cnfStyle w:val="000000000000" w:firstRow="0" w:lastRow="0" w:firstColumn="0" w:lastColumn="0" w:oddVBand="0" w:evenVBand="0" w:oddHBand="0" w:evenHBand="0" w:firstRowFirstColumn="0" w:firstRowLastColumn="0" w:lastRowFirstColumn="0" w:lastRowLastColumn="0"/>
            </w:pPr>
            <w:r w:rsidRPr="00C01DD2">
              <w:t>Open competitive</w:t>
            </w:r>
          </w:p>
        </w:tc>
      </w:tr>
    </w:tbl>
    <w:p w14:paraId="748B2CD1" w14:textId="77777777" w:rsidR="00FC5223" w:rsidRDefault="00FC5223" w:rsidP="000D4E82">
      <w:pPr>
        <w:spacing w:line="276" w:lineRule="auto"/>
      </w:pPr>
    </w:p>
    <w:p w14:paraId="1A43528D" w14:textId="77777777" w:rsidR="00FC5223" w:rsidRDefault="00FC5223" w:rsidP="000D4E82">
      <w:pPr>
        <w:spacing w:before="0" w:after="0" w:line="276" w:lineRule="auto"/>
      </w:pPr>
      <w:r>
        <w:br w:type="page"/>
      </w:r>
    </w:p>
    <w:p w14:paraId="23C2B22F" w14:textId="77777777" w:rsidR="00227D98" w:rsidRDefault="00E31F9B" w:rsidP="000D4E82">
      <w:pPr>
        <w:pStyle w:val="TOCHeading"/>
      </w:pPr>
      <w:r>
        <w:lastRenderedPageBreak/>
        <w:t>Contents</w:t>
      </w:r>
    </w:p>
    <w:p w14:paraId="0473D6EB" w14:textId="38779951" w:rsidR="00A61E79" w:rsidRDefault="004A238A">
      <w:pPr>
        <w:pStyle w:val="TOC2"/>
        <w:rPr>
          <w:rFonts w:asciiTheme="minorHAnsi" w:eastAsiaTheme="minorEastAsia" w:hAnsiTheme="minorHAnsi" w:cstheme="minorBidi"/>
          <w:b w:val="0"/>
          <w:noProof/>
          <w:sz w:val="22"/>
          <w:lang w:val="en-AU" w:eastAsia="en-AU"/>
        </w:rPr>
      </w:pPr>
      <w:r>
        <w:rPr>
          <w:b w:val="0"/>
          <w:szCs w:val="28"/>
        </w:rPr>
        <w:fldChar w:fldCharType="begin"/>
      </w:r>
      <w:r>
        <w:rPr>
          <w:szCs w:val="28"/>
        </w:rPr>
        <w:instrText xml:space="preserve"> TOC \o "2-9" </w:instrText>
      </w:r>
      <w:r>
        <w:rPr>
          <w:b w:val="0"/>
          <w:szCs w:val="28"/>
        </w:rPr>
        <w:fldChar w:fldCharType="separate"/>
      </w:r>
      <w:r w:rsidR="00A61E79">
        <w:rPr>
          <w:noProof/>
        </w:rPr>
        <w:t>1</w:t>
      </w:r>
      <w:r w:rsidR="00A61E79">
        <w:rPr>
          <w:rFonts w:asciiTheme="minorHAnsi" w:eastAsiaTheme="minorEastAsia" w:hAnsiTheme="minorHAnsi" w:cstheme="minorBidi"/>
          <w:b w:val="0"/>
          <w:noProof/>
          <w:sz w:val="22"/>
          <w:lang w:val="en-AU" w:eastAsia="en-AU"/>
        </w:rPr>
        <w:tab/>
      </w:r>
      <w:r w:rsidR="00A61E79">
        <w:rPr>
          <w:noProof/>
        </w:rPr>
        <w:t>Introduction</w:t>
      </w:r>
      <w:r w:rsidR="00A61E79">
        <w:rPr>
          <w:noProof/>
        </w:rPr>
        <w:tab/>
      </w:r>
      <w:r w:rsidR="00A61E79">
        <w:rPr>
          <w:noProof/>
        </w:rPr>
        <w:fldChar w:fldCharType="begin"/>
      </w:r>
      <w:r w:rsidR="00A61E79">
        <w:rPr>
          <w:noProof/>
        </w:rPr>
        <w:instrText xml:space="preserve"> PAGEREF _Toc5355982 \h </w:instrText>
      </w:r>
      <w:r w:rsidR="00A61E79">
        <w:rPr>
          <w:noProof/>
        </w:rPr>
      </w:r>
      <w:r w:rsidR="00A61E79">
        <w:rPr>
          <w:noProof/>
        </w:rPr>
        <w:fldChar w:fldCharType="separate"/>
      </w:r>
      <w:r w:rsidR="000524A6">
        <w:rPr>
          <w:noProof/>
        </w:rPr>
        <w:t>5</w:t>
      </w:r>
      <w:r w:rsidR="00A61E79">
        <w:rPr>
          <w:noProof/>
        </w:rPr>
        <w:fldChar w:fldCharType="end"/>
      </w:r>
    </w:p>
    <w:p w14:paraId="6B08B3EF" w14:textId="6F02C9FD" w:rsidR="00A61E79" w:rsidRDefault="00A61E79">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_Toc5355983 \h </w:instrText>
      </w:r>
      <w:r>
        <w:rPr>
          <w:noProof/>
        </w:rPr>
      </w:r>
      <w:r>
        <w:rPr>
          <w:noProof/>
        </w:rPr>
        <w:fldChar w:fldCharType="separate"/>
      </w:r>
      <w:r w:rsidR="000524A6">
        <w:rPr>
          <w:noProof/>
        </w:rPr>
        <w:t>5</w:t>
      </w:r>
      <w:r>
        <w:rPr>
          <w:noProof/>
        </w:rPr>
        <w:fldChar w:fldCharType="end"/>
      </w:r>
    </w:p>
    <w:p w14:paraId="47EBCB5D" w14:textId="3782787F" w:rsidR="00A61E79" w:rsidRDefault="00A61E79">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National Information Program – ILC 2019-2022 Funding Opportunity.</w:t>
      </w:r>
      <w:r>
        <w:rPr>
          <w:noProof/>
        </w:rPr>
        <w:tab/>
      </w:r>
      <w:r>
        <w:rPr>
          <w:noProof/>
        </w:rPr>
        <w:fldChar w:fldCharType="begin"/>
      </w:r>
      <w:r>
        <w:rPr>
          <w:noProof/>
        </w:rPr>
        <w:instrText xml:space="preserve"> PAGEREF _Toc5355984 \h </w:instrText>
      </w:r>
      <w:r>
        <w:rPr>
          <w:noProof/>
        </w:rPr>
      </w:r>
      <w:r>
        <w:rPr>
          <w:noProof/>
        </w:rPr>
        <w:fldChar w:fldCharType="separate"/>
      </w:r>
      <w:r w:rsidR="000524A6">
        <w:rPr>
          <w:noProof/>
        </w:rPr>
        <w:t>6</w:t>
      </w:r>
      <w:r>
        <w:rPr>
          <w:noProof/>
        </w:rPr>
        <w:fldChar w:fldCharType="end"/>
      </w:r>
    </w:p>
    <w:p w14:paraId="3BE58C39" w14:textId="1F387463" w:rsidR="00A61E79" w:rsidRDefault="00A61E79">
      <w:pPr>
        <w:pStyle w:val="TOC3"/>
        <w:tabs>
          <w:tab w:val="left" w:pos="1077"/>
        </w:tabs>
        <w:rPr>
          <w:rFonts w:asciiTheme="minorHAnsi" w:eastAsiaTheme="minorEastAsia" w:hAnsiTheme="minorHAnsi" w:cstheme="minorBidi"/>
          <w:noProof/>
          <w:sz w:val="22"/>
          <w:lang w:val="en-AU" w:eastAsia="en-AU"/>
        </w:rPr>
      </w:pPr>
      <w:r>
        <w:rPr>
          <w:noProof/>
        </w:rPr>
        <w:t>2.1.1</w:t>
      </w:r>
      <w:r>
        <w:rPr>
          <w:rFonts w:asciiTheme="minorHAnsi" w:eastAsiaTheme="minorEastAsia" w:hAnsiTheme="minorHAnsi" w:cstheme="minorBidi"/>
          <w:noProof/>
          <w:sz w:val="22"/>
          <w:lang w:val="en-AU" w:eastAsia="en-AU"/>
        </w:rPr>
        <w:tab/>
      </w:r>
      <w:r>
        <w:rPr>
          <w:noProof/>
        </w:rPr>
        <w:t>ILC Activity Area and ILC Outcomes</w:t>
      </w:r>
      <w:r>
        <w:rPr>
          <w:noProof/>
        </w:rPr>
        <w:tab/>
      </w:r>
      <w:r>
        <w:rPr>
          <w:noProof/>
        </w:rPr>
        <w:fldChar w:fldCharType="begin"/>
      </w:r>
      <w:r>
        <w:rPr>
          <w:noProof/>
        </w:rPr>
        <w:instrText xml:space="preserve"> PAGEREF _Toc5355985 \h </w:instrText>
      </w:r>
      <w:r>
        <w:rPr>
          <w:noProof/>
        </w:rPr>
      </w:r>
      <w:r>
        <w:rPr>
          <w:noProof/>
        </w:rPr>
        <w:fldChar w:fldCharType="separate"/>
      </w:r>
      <w:r w:rsidR="000524A6">
        <w:rPr>
          <w:noProof/>
        </w:rPr>
        <w:t>8</w:t>
      </w:r>
      <w:r>
        <w:rPr>
          <w:noProof/>
        </w:rPr>
        <w:fldChar w:fldCharType="end"/>
      </w:r>
    </w:p>
    <w:p w14:paraId="70412D96" w14:textId="476E7998" w:rsidR="00A61E79" w:rsidRDefault="00A61E79">
      <w:pPr>
        <w:pStyle w:val="TOC3"/>
        <w:tabs>
          <w:tab w:val="left" w:pos="1077"/>
        </w:tabs>
        <w:rPr>
          <w:rFonts w:asciiTheme="minorHAnsi" w:eastAsiaTheme="minorEastAsia" w:hAnsiTheme="minorHAnsi" w:cstheme="minorBidi"/>
          <w:noProof/>
          <w:sz w:val="22"/>
          <w:lang w:val="en-AU" w:eastAsia="en-AU"/>
        </w:rPr>
      </w:pPr>
      <w:r>
        <w:rPr>
          <w:noProof/>
        </w:rPr>
        <w:t>2.1.2</w:t>
      </w:r>
      <w:r>
        <w:rPr>
          <w:rFonts w:asciiTheme="minorHAnsi" w:eastAsiaTheme="minorEastAsia" w:hAnsiTheme="minorHAnsi" w:cstheme="minorBidi"/>
          <w:noProof/>
          <w:sz w:val="22"/>
          <w:lang w:val="en-AU" w:eastAsia="en-AU"/>
        </w:rPr>
        <w:tab/>
      </w:r>
      <w:r w:rsidR="007613E3">
        <w:rPr>
          <w:noProof/>
        </w:rPr>
        <w:t>Grant round t</w:t>
      </w:r>
      <w:r>
        <w:rPr>
          <w:noProof/>
        </w:rPr>
        <w:t>ype</w:t>
      </w:r>
      <w:r>
        <w:rPr>
          <w:noProof/>
        </w:rPr>
        <w:tab/>
      </w:r>
      <w:r>
        <w:rPr>
          <w:noProof/>
        </w:rPr>
        <w:fldChar w:fldCharType="begin"/>
      </w:r>
      <w:r>
        <w:rPr>
          <w:noProof/>
        </w:rPr>
        <w:instrText xml:space="preserve"> PAGEREF _Toc5355986 \h </w:instrText>
      </w:r>
      <w:r>
        <w:rPr>
          <w:noProof/>
        </w:rPr>
      </w:r>
      <w:r>
        <w:rPr>
          <w:noProof/>
        </w:rPr>
        <w:fldChar w:fldCharType="separate"/>
      </w:r>
      <w:r w:rsidR="000524A6">
        <w:rPr>
          <w:noProof/>
        </w:rPr>
        <w:t>8</w:t>
      </w:r>
      <w:r>
        <w:rPr>
          <w:noProof/>
        </w:rPr>
        <w:fldChar w:fldCharType="end"/>
      </w:r>
    </w:p>
    <w:p w14:paraId="0F7ECD41" w14:textId="2C493703" w:rsidR="00A61E79" w:rsidRDefault="00A61E79">
      <w:pPr>
        <w:pStyle w:val="TOC3"/>
        <w:rPr>
          <w:rFonts w:asciiTheme="minorHAnsi" w:eastAsiaTheme="minorEastAsia" w:hAnsiTheme="minorHAnsi" w:cstheme="minorBidi"/>
          <w:noProof/>
          <w:sz w:val="22"/>
          <w:lang w:val="en-AU" w:eastAsia="en-AU"/>
        </w:rPr>
      </w:pPr>
      <w:r>
        <w:rPr>
          <w:noProof/>
        </w:rPr>
        <w:t>2.2</w:t>
      </w:r>
      <w:r>
        <w:rPr>
          <w:rFonts w:asciiTheme="minorHAnsi" w:eastAsiaTheme="minorEastAsia" w:hAnsiTheme="minorHAnsi" w:cstheme="minorBidi"/>
          <w:noProof/>
          <w:sz w:val="22"/>
          <w:lang w:val="en-AU" w:eastAsia="en-AU"/>
        </w:rPr>
        <w:tab/>
      </w:r>
      <w:r>
        <w:rPr>
          <w:noProof/>
        </w:rPr>
        <w:t>Monitoring and Evaluating of the National Information Program</w:t>
      </w:r>
      <w:r>
        <w:rPr>
          <w:noProof/>
        </w:rPr>
        <w:tab/>
      </w:r>
      <w:r>
        <w:rPr>
          <w:noProof/>
        </w:rPr>
        <w:fldChar w:fldCharType="begin"/>
      </w:r>
      <w:r>
        <w:rPr>
          <w:noProof/>
        </w:rPr>
        <w:instrText xml:space="preserve"> PAGEREF _Toc5355987 \h </w:instrText>
      </w:r>
      <w:r>
        <w:rPr>
          <w:noProof/>
        </w:rPr>
      </w:r>
      <w:r>
        <w:rPr>
          <w:noProof/>
        </w:rPr>
        <w:fldChar w:fldCharType="separate"/>
      </w:r>
      <w:r w:rsidR="000524A6">
        <w:rPr>
          <w:noProof/>
        </w:rPr>
        <w:t>9</w:t>
      </w:r>
      <w:r>
        <w:rPr>
          <w:noProof/>
        </w:rPr>
        <w:fldChar w:fldCharType="end"/>
      </w:r>
    </w:p>
    <w:p w14:paraId="0E94F089" w14:textId="41C3A565" w:rsidR="00A61E79" w:rsidRDefault="00A61E79">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_Toc5355988 \h </w:instrText>
      </w:r>
      <w:r>
        <w:rPr>
          <w:noProof/>
        </w:rPr>
      </w:r>
      <w:r>
        <w:rPr>
          <w:noProof/>
        </w:rPr>
        <w:fldChar w:fldCharType="separate"/>
      </w:r>
      <w:r w:rsidR="000524A6">
        <w:rPr>
          <w:noProof/>
        </w:rPr>
        <w:t>9</w:t>
      </w:r>
      <w:r>
        <w:rPr>
          <w:noProof/>
        </w:rPr>
        <w:fldChar w:fldCharType="end"/>
      </w:r>
    </w:p>
    <w:p w14:paraId="02DC7AE9" w14:textId="4AD943CD" w:rsidR="00A61E79" w:rsidRDefault="00A61E79">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_Toc5355989 \h </w:instrText>
      </w:r>
      <w:r>
        <w:rPr>
          <w:noProof/>
        </w:rPr>
      </w:r>
      <w:r>
        <w:rPr>
          <w:noProof/>
        </w:rPr>
        <w:fldChar w:fldCharType="separate"/>
      </w:r>
      <w:r w:rsidR="000524A6">
        <w:rPr>
          <w:noProof/>
        </w:rPr>
        <w:t>9</w:t>
      </w:r>
      <w:r>
        <w:rPr>
          <w:noProof/>
        </w:rPr>
        <w:fldChar w:fldCharType="end"/>
      </w:r>
    </w:p>
    <w:p w14:paraId="5F63E687" w14:textId="1A4C2C3C" w:rsidR="00A61E79" w:rsidRDefault="00A61E79">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Activity period</w:t>
      </w:r>
      <w:r>
        <w:rPr>
          <w:noProof/>
        </w:rPr>
        <w:tab/>
      </w:r>
      <w:r>
        <w:rPr>
          <w:noProof/>
        </w:rPr>
        <w:fldChar w:fldCharType="begin"/>
      </w:r>
      <w:r>
        <w:rPr>
          <w:noProof/>
        </w:rPr>
        <w:instrText xml:space="preserve"> PAGEREF _Toc5355990 \h </w:instrText>
      </w:r>
      <w:r>
        <w:rPr>
          <w:noProof/>
        </w:rPr>
      </w:r>
      <w:r>
        <w:rPr>
          <w:noProof/>
        </w:rPr>
        <w:fldChar w:fldCharType="separate"/>
      </w:r>
      <w:r w:rsidR="000524A6">
        <w:rPr>
          <w:noProof/>
        </w:rPr>
        <w:t>10</w:t>
      </w:r>
      <w:r>
        <w:rPr>
          <w:noProof/>
        </w:rPr>
        <w:fldChar w:fldCharType="end"/>
      </w:r>
    </w:p>
    <w:p w14:paraId="168FB77E" w14:textId="64E475EC" w:rsidR="00A61E79" w:rsidRDefault="00A61E79">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_Toc5355991 \h </w:instrText>
      </w:r>
      <w:r>
        <w:rPr>
          <w:noProof/>
        </w:rPr>
      </w:r>
      <w:r>
        <w:rPr>
          <w:noProof/>
        </w:rPr>
        <w:fldChar w:fldCharType="separate"/>
      </w:r>
      <w:r w:rsidR="000524A6">
        <w:rPr>
          <w:noProof/>
        </w:rPr>
        <w:t>10</w:t>
      </w:r>
      <w:r>
        <w:rPr>
          <w:noProof/>
        </w:rPr>
        <w:fldChar w:fldCharType="end"/>
      </w:r>
    </w:p>
    <w:p w14:paraId="227F1D37" w14:textId="525D9C62" w:rsidR="00A61E79" w:rsidRDefault="00A61E79">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_Toc5355992 \h </w:instrText>
      </w:r>
      <w:r>
        <w:rPr>
          <w:noProof/>
        </w:rPr>
      </w:r>
      <w:r>
        <w:rPr>
          <w:noProof/>
        </w:rPr>
        <w:fldChar w:fldCharType="separate"/>
      </w:r>
      <w:r w:rsidR="000524A6">
        <w:rPr>
          <w:noProof/>
        </w:rPr>
        <w:t>10</w:t>
      </w:r>
      <w:r>
        <w:rPr>
          <w:noProof/>
        </w:rPr>
        <w:fldChar w:fldCharType="end"/>
      </w:r>
    </w:p>
    <w:p w14:paraId="0190828D" w14:textId="34FACEEA" w:rsidR="00A61E79" w:rsidRDefault="00A61E79">
      <w:pPr>
        <w:pStyle w:val="TOC4"/>
        <w:rPr>
          <w:rFonts w:asciiTheme="minorHAnsi" w:eastAsiaTheme="minorEastAsia" w:hAnsiTheme="minorHAnsi" w:cstheme="minorBidi"/>
          <w:sz w:val="22"/>
          <w:szCs w:val="22"/>
          <w:lang w:eastAsia="en-AU"/>
        </w:rPr>
      </w:pPr>
      <w:r w:rsidRPr="00482EF2">
        <w:t>4.1.1.1</w:t>
      </w:r>
      <w:r>
        <w:rPr>
          <w:rFonts w:asciiTheme="minorHAnsi" w:eastAsiaTheme="minorEastAsia" w:hAnsiTheme="minorHAnsi" w:cstheme="minorBidi"/>
          <w:sz w:val="22"/>
          <w:szCs w:val="22"/>
          <w:lang w:eastAsia="en-AU"/>
        </w:rPr>
        <w:tab/>
      </w:r>
      <w:r>
        <w:t>Applications from a consortium</w:t>
      </w:r>
      <w:r>
        <w:tab/>
      </w:r>
      <w:r>
        <w:fldChar w:fldCharType="begin"/>
      </w:r>
      <w:r>
        <w:instrText xml:space="preserve"> PAGEREF _Toc5355993 \h </w:instrText>
      </w:r>
      <w:r>
        <w:fldChar w:fldCharType="separate"/>
      </w:r>
      <w:r w:rsidR="000524A6">
        <w:t>12</w:t>
      </w:r>
      <w:r>
        <w:fldChar w:fldCharType="end"/>
      </w:r>
    </w:p>
    <w:p w14:paraId="1FED1E36" w14:textId="0D029A21" w:rsidR="00A61E79" w:rsidRDefault="00A61E79">
      <w:pPr>
        <w:pStyle w:val="TOC4"/>
        <w:rPr>
          <w:rFonts w:asciiTheme="minorHAnsi" w:eastAsiaTheme="minorEastAsia" w:hAnsiTheme="minorHAnsi" w:cstheme="minorBidi"/>
          <w:sz w:val="22"/>
          <w:szCs w:val="22"/>
          <w:lang w:eastAsia="en-AU"/>
        </w:rPr>
      </w:pPr>
      <w:r w:rsidRPr="00482EF2">
        <w:t>4.1.1.2</w:t>
      </w:r>
      <w:r>
        <w:rPr>
          <w:rFonts w:asciiTheme="minorHAnsi" w:eastAsiaTheme="minorEastAsia" w:hAnsiTheme="minorHAnsi" w:cstheme="minorBidi"/>
          <w:sz w:val="22"/>
          <w:szCs w:val="22"/>
          <w:lang w:eastAsia="en-AU"/>
        </w:rPr>
        <w:tab/>
      </w:r>
      <w:r>
        <w:t>Applications under an auspice</w:t>
      </w:r>
      <w:r>
        <w:tab/>
      </w:r>
      <w:r>
        <w:fldChar w:fldCharType="begin"/>
      </w:r>
      <w:r>
        <w:instrText xml:space="preserve"> PAGEREF _Toc5355994 \h </w:instrText>
      </w:r>
      <w:r>
        <w:fldChar w:fldCharType="separate"/>
      </w:r>
      <w:r w:rsidR="000524A6">
        <w:t>12</w:t>
      </w:r>
      <w:r>
        <w:fldChar w:fldCharType="end"/>
      </w:r>
    </w:p>
    <w:p w14:paraId="66ACBFEE" w14:textId="17BCC22A" w:rsidR="00A61E79" w:rsidRDefault="00A61E79">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Organisations currently in receipt of NDIA ILC funding</w:t>
      </w:r>
      <w:r>
        <w:rPr>
          <w:noProof/>
        </w:rPr>
        <w:tab/>
      </w:r>
      <w:r>
        <w:rPr>
          <w:noProof/>
        </w:rPr>
        <w:fldChar w:fldCharType="begin"/>
      </w:r>
      <w:r>
        <w:rPr>
          <w:noProof/>
        </w:rPr>
        <w:instrText xml:space="preserve"> PAGEREF _Toc5355995 \h </w:instrText>
      </w:r>
      <w:r>
        <w:rPr>
          <w:noProof/>
        </w:rPr>
      </w:r>
      <w:r>
        <w:rPr>
          <w:noProof/>
        </w:rPr>
        <w:fldChar w:fldCharType="separate"/>
      </w:r>
      <w:r w:rsidR="000524A6">
        <w:rPr>
          <w:noProof/>
        </w:rPr>
        <w:t>13</w:t>
      </w:r>
      <w:r>
        <w:rPr>
          <w:noProof/>
        </w:rPr>
        <w:fldChar w:fldCharType="end"/>
      </w:r>
    </w:p>
    <w:p w14:paraId="0C4BE94A" w14:textId="005C8886" w:rsidR="00A61E79" w:rsidRDefault="00A61E79">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Organisations that are NDIA registered providers of support</w:t>
      </w:r>
      <w:r>
        <w:rPr>
          <w:noProof/>
        </w:rPr>
        <w:tab/>
      </w:r>
      <w:r>
        <w:rPr>
          <w:noProof/>
        </w:rPr>
        <w:fldChar w:fldCharType="begin"/>
      </w:r>
      <w:r>
        <w:rPr>
          <w:noProof/>
        </w:rPr>
        <w:instrText xml:space="preserve"> PAGEREF _Toc5355996 \h </w:instrText>
      </w:r>
      <w:r>
        <w:rPr>
          <w:noProof/>
        </w:rPr>
      </w:r>
      <w:r>
        <w:rPr>
          <w:noProof/>
        </w:rPr>
        <w:fldChar w:fldCharType="separate"/>
      </w:r>
      <w:r w:rsidR="000524A6">
        <w:rPr>
          <w:noProof/>
        </w:rPr>
        <w:t>13</w:t>
      </w:r>
      <w:r>
        <w:rPr>
          <w:noProof/>
        </w:rPr>
        <w:fldChar w:fldCharType="end"/>
      </w:r>
    </w:p>
    <w:p w14:paraId="5741732E" w14:textId="63AC0C5C" w:rsidR="00A61E79" w:rsidRDefault="00A61E79">
      <w:pPr>
        <w:pStyle w:val="TOC3"/>
        <w:rPr>
          <w:rFonts w:asciiTheme="minorHAnsi" w:eastAsiaTheme="minorEastAsia" w:hAnsiTheme="minorHAnsi" w:cstheme="minorBidi"/>
          <w:noProof/>
          <w:sz w:val="22"/>
          <w:lang w:val="en-AU" w:eastAsia="en-AU"/>
        </w:rPr>
      </w:pPr>
      <w:r>
        <w:rPr>
          <w:noProof/>
        </w:rPr>
        <w:t>4.4</w:t>
      </w:r>
      <w:r>
        <w:rPr>
          <w:rFonts w:asciiTheme="minorHAnsi" w:eastAsiaTheme="minorEastAsia" w:hAnsiTheme="minorHAnsi" w:cstheme="minorBidi"/>
          <w:noProof/>
          <w:sz w:val="22"/>
          <w:lang w:val="en-AU" w:eastAsia="en-AU"/>
        </w:rPr>
        <w:tab/>
      </w:r>
      <w:r>
        <w:rPr>
          <w:noProof/>
        </w:rPr>
        <w:t>Partners in the Community (Local Area Coordination and/or Early Childhood Early Intervention Partners)</w:t>
      </w:r>
      <w:r>
        <w:rPr>
          <w:noProof/>
        </w:rPr>
        <w:tab/>
      </w:r>
      <w:r>
        <w:rPr>
          <w:noProof/>
        </w:rPr>
        <w:fldChar w:fldCharType="begin"/>
      </w:r>
      <w:r>
        <w:rPr>
          <w:noProof/>
        </w:rPr>
        <w:instrText xml:space="preserve"> PAGEREF _Toc5355997 \h </w:instrText>
      </w:r>
      <w:r>
        <w:rPr>
          <w:noProof/>
        </w:rPr>
      </w:r>
      <w:r>
        <w:rPr>
          <w:noProof/>
        </w:rPr>
        <w:fldChar w:fldCharType="separate"/>
      </w:r>
      <w:r w:rsidR="000524A6">
        <w:rPr>
          <w:noProof/>
        </w:rPr>
        <w:t>13</w:t>
      </w:r>
      <w:r>
        <w:rPr>
          <w:noProof/>
        </w:rPr>
        <w:fldChar w:fldCharType="end"/>
      </w:r>
    </w:p>
    <w:p w14:paraId="04EC8781" w14:textId="258DE07E" w:rsidR="00A61E79" w:rsidRDefault="00A61E79">
      <w:pPr>
        <w:pStyle w:val="TOC3"/>
        <w:rPr>
          <w:rFonts w:asciiTheme="minorHAnsi" w:eastAsiaTheme="minorEastAsia" w:hAnsiTheme="minorHAnsi" w:cstheme="minorBidi"/>
          <w:noProof/>
          <w:sz w:val="22"/>
          <w:lang w:val="en-AU" w:eastAsia="en-AU"/>
        </w:rPr>
      </w:pPr>
      <w:r>
        <w:rPr>
          <w:noProof/>
        </w:rPr>
        <w:t>4.5</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_Toc5355998 \h </w:instrText>
      </w:r>
      <w:r>
        <w:rPr>
          <w:noProof/>
        </w:rPr>
      </w:r>
      <w:r>
        <w:rPr>
          <w:noProof/>
        </w:rPr>
        <w:fldChar w:fldCharType="separate"/>
      </w:r>
      <w:r w:rsidR="000524A6">
        <w:rPr>
          <w:noProof/>
        </w:rPr>
        <w:t>14</w:t>
      </w:r>
      <w:r>
        <w:rPr>
          <w:noProof/>
        </w:rPr>
        <w:fldChar w:fldCharType="end"/>
      </w:r>
    </w:p>
    <w:p w14:paraId="01170089" w14:textId="041B7FC4" w:rsidR="00A61E79" w:rsidRDefault="00A61E79">
      <w:pPr>
        <w:pStyle w:val="TOC3"/>
        <w:rPr>
          <w:rFonts w:asciiTheme="minorHAnsi" w:eastAsiaTheme="minorEastAsia" w:hAnsiTheme="minorHAnsi" w:cstheme="minorBidi"/>
          <w:noProof/>
          <w:sz w:val="22"/>
          <w:lang w:val="en-AU" w:eastAsia="en-AU"/>
        </w:rPr>
      </w:pPr>
      <w:r>
        <w:rPr>
          <w:noProof/>
        </w:rPr>
        <w:t>4.6</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_Toc5355999 \h </w:instrText>
      </w:r>
      <w:r>
        <w:rPr>
          <w:noProof/>
        </w:rPr>
      </w:r>
      <w:r>
        <w:rPr>
          <w:noProof/>
        </w:rPr>
        <w:fldChar w:fldCharType="separate"/>
      </w:r>
      <w:r w:rsidR="000524A6">
        <w:rPr>
          <w:noProof/>
        </w:rPr>
        <w:t>14</w:t>
      </w:r>
      <w:r>
        <w:rPr>
          <w:noProof/>
        </w:rPr>
        <w:fldChar w:fldCharType="end"/>
      </w:r>
    </w:p>
    <w:p w14:paraId="6A7C42BC" w14:textId="7F4727F3" w:rsidR="00A61E79" w:rsidRDefault="00A61E79">
      <w:pPr>
        <w:pStyle w:val="TOC3"/>
        <w:rPr>
          <w:rFonts w:asciiTheme="minorHAnsi" w:eastAsiaTheme="minorEastAsia" w:hAnsiTheme="minorHAnsi" w:cstheme="minorBidi"/>
          <w:noProof/>
          <w:sz w:val="22"/>
          <w:lang w:val="en-AU" w:eastAsia="en-AU"/>
        </w:rPr>
      </w:pPr>
      <w:r>
        <w:rPr>
          <w:noProof/>
        </w:rPr>
        <w:t>4.7</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_Toc5356000 \h </w:instrText>
      </w:r>
      <w:r>
        <w:rPr>
          <w:noProof/>
        </w:rPr>
      </w:r>
      <w:r>
        <w:rPr>
          <w:noProof/>
        </w:rPr>
        <w:fldChar w:fldCharType="separate"/>
      </w:r>
      <w:r w:rsidR="000524A6">
        <w:rPr>
          <w:noProof/>
        </w:rPr>
        <w:t>14</w:t>
      </w:r>
      <w:r>
        <w:rPr>
          <w:noProof/>
        </w:rPr>
        <w:fldChar w:fldCharType="end"/>
      </w:r>
    </w:p>
    <w:p w14:paraId="3C1924A1" w14:textId="5FC834D4" w:rsidR="00A61E79" w:rsidRDefault="00A61E79">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Use of grant funds and eligible activities</w:t>
      </w:r>
      <w:r>
        <w:rPr>
          <w:noProof/>
        </w:rPr>
        <w:tab/>
      </w:r>
      <w:r>
        <w:rPr>
          <w:noProof/>
        </w:rPr>
        <w:fldChar w:fldCharType="begin"/>
      </w:r>
      <w:r>
        <w:rPr>
          <w:noProof/>
        </w:rPr>
        <w:instrText xml:space="preserve"> PAGEREF _Toc5356001 \h </w:instrText>
      </w:r>
      <w:r>
        <w:rPr>
          <w:noProof/>
        </w:rPr>
      </w:r>
      <w:r>
        <w:rPr>
          <w:noProof/>
        </w:rPr>
        <w:fldChar w:fldCharType="separate"/>
      </w:r>
      <w:r w:rsidR="000524A6">
        <w:rPr>
          <w:noProof/>
        </w:rPr>
        <w:t>14</w:t>
      </w:r>
      <w:r>
        <w:rPr>
          <w:noProof/>
        </w:rPr>
        <w:fldChar w:fldCharType="end"/>
      </w:r>
    </w:p>
    <w:p w14:paraId="2B9EFCDF" w14:textId="6A0CAA7A" w:rsidR="00A61E79" w:rsidRDefault="00A61E79">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_Toc5356002 \h </w:instrText>
      </w:r>
      <w:r>
        <w:rPr>
          <w:noProof/>
        </w:rPr>
      </w:r>
      <w:r>
        <w:rPr>
          <w:noProof/>
        </w:rPr>
        <w:fldChar w:fldCharType="separate"/>
      </w:r>
      <w:r w:rsidR="000524A6">
        <w:rPr>
          <w:noProof/>
        </w:rPr>
        <w:t>14</w:t>
      </w:r>
      <w:r>
        <w:rPr>
          <w:noProof/>
        </w:rPr>
        <w:fldChar w:fldCharType="end"/>
      </w:r>
    </w:p>
    <w:p w14:paraId="0D57BC53" w14:textId="0A404F48" w:rsidR="00A61E79" w:rsidRDefault="00A61E79">
      <w:pPr>
        <w:pStyle w:val="TOC3"/>
        <w:tabs>
          <w:tab w:val="left" w:pos="1077"/>
        </w:tabs>
        <w:rPr>
          <w:rFonts w:asciiTheme="minorHAnsi" w:eastAsiaTheme="minorEastAsia" w:hAnsiTheme="minorHAnsi" w:cstheme="minorBidi"/>
          <w:noProof/>
          <w:sz w:val="22"/>
          <w:lang w:val="en-AU" w:eastAsia="en-AU"/>
        </w:rPr>
      </w:pPr>
      <w:r>
        <w:rPr>
          <w:noProof/>
        </w:rPr>
        <w:t>5.1.1</w:t>
      </w:r>
      <w:r>
        <w:rPr>
          <w:rFonts w:asciiTheme="minorHAnsi" w:eastAsiaTheme="minorEastAsia" w:hAnsiTheme="minorHAnsi" w:cstheme="minorBidi"/>
          <w:noProof/>
          <w:sz w:val="22"/>
          <w:lang w:val="en-AU" w:eastAsia="en-AU"/>
        </w:rPr>
        <w:tab/>
      </w:r>
      <w:r w:rsidR="007613E3">
        <w:rPr>
          <w:noProof/>
        </w:rPr>
        <w:t>Information r</w:t>
      </w:r>
      <w:r>
        <w:rPr>
          <w:noProof/>
        </w:rPr>
        <w:t>esources</w:t>
      </w:r>
      <w:r>
        <w:rPr>
          <w:noProof/>
        </w:rPr>
        <w:tab/>
      </w:r>
      <w:r>
        <w:rPr>
          <w:noProof/>
        </w:rPr>
        <w:fldChar w:fldCharType="begin"/>
      </w:r>
      <w:r>
        <w:rPr>
          <w:noProof/>
        </w:rPr>
        <w:instrText xml:space="preserve"> PAGEREF _Toc5356003 \h </w:instrText>
      </w:r>
      <w:r>
        <w:rPr>
          <w:noProof/>
        </w:rPr>
      </w:r>
      <w:r>
        <w:rPr>
          <w:noProof/>
        </w:rPr>
        <w:fldChar w:fldCharType="separate"/>
      </w:r>
      <w:r w:rsidR="000524A6">
        <w:rPr>
          <w:noProof/>
        </w:rPr>
        <w:t>15</w:t>
      </w:r>
      <w:r>
        <w:rPr>
          <w:noProof/>
        </w:rPr>
        <w:fldChar w:fldCharType="end"/>
      </w:r>
    </w:p>
    <w:p w14:paraId="79E0704D" w14:textId="68E6EA2D" w:rsidR="00A61E79" w:rsidRDefault="00A61E79">
      <w:pPr>
        <w:pStyle w:val="TOC3"/>
        <w:tabs>
          <w:tab w:val="left" w:pos="1077"/>
        </w:tabs>
        <w:rPr>
          <w:rFonts w:asciiTheme="minorHAnsi" w:eastAsiaTheme="minorEastAsia" w:hAnsiTheme="minorHAnsi" w:cstheme="minorBidi"/>
          <w:noProof/>
          <w:sz w:val="22"/>
          <w:lang w:val="en-AU" w:eastAsia="en-AU"/>
        </w:rPr>
      </w:pPr>
      <w:r>
        <w:rPr>
          <w:noProof/>
        </w:rPr>
        <w:t>5.1.2</w:t>
      </w:r>
      <w:r>
        <w:rPr>
          <w:rFonts w:asciiTheme="minorHAnsi" w:eastAsiaTheme="minorEastAsia" w:hAnsiTheme="minorHAnsi" w:cstheme="minorBidi"/>
          <w:noProof/>
          <w:sz w:val="22"/>
          <w:lang w:val="en-AU" w:eastAsia="en-AU"/>
        </w:rPr>
        <w:tab/>
      </w:r>
      <w:r>
        <w:rPr>
          <w:noProof/>
        </w:rPr>
        <w:t>Target Groups 1 to 3</w:t>
      </w:r>
      <w:r>
        <w:rPr>
          <w:noProof/>
        </w:rPr>
        <w:tab/>
      </w:r>
      <w:r>
        <w:rPr>
          <w:noProof/>
        </w:rPr>
        <w:fldChar w:fldCharType="begin"/>
      </w:r>
      <w:r>
        <w:rPr>
          <w:noProof/>
        </w:rPr>
        <w:instrText xml:space="preserve"> PAGEREF _Toc5356004 \h </w:instrText>
      </w:r>
      <w:r>
        <w:rPr>
          <w:noProof/>
        </w:rPr>
      </w:r>
      <w:r>
        <w:rPr>
          <w:noProof/>
        </w:rPr>
        <w:fldChar w:fldCharType="separate"/>
      </w:r>
      <w:r w:rsidR="000524A6">
        <w:rPr>
          <w:noProof/>
        </w:rPr>
        <w:t>16</w:t>
      </w:r>
      <w:r>
        <w:rPr>
          <w:noProof/>
        </w:rPr>
        <w:fldChar w:fldCharType="end"/>
      </w:r>
    </w:p>
    <w:p w14:paraId="324123FF" w14:textId="4B6F8B77" w:rsidR="00A61E79" w:rsidRDefault="00A61E79">
      <w:pPr>
        <w:pStyle w:val="TOC4"/>
        <w:rPr>
          <w:rFonts w:asciiTheme="minorHAnsi" w:eastAsiaTheme="minorEastAsia" w:hAnsiTheme="minorHAnsi" w:cstheme="minorBidi"/>
          <w:sz w:val="22"/>
          <w:szCs w:val="22"/>
          <w:lang w:eastAsia="en-AU"/>
        </w:rPr>
      </w:pPr>
      <w:r w:rsidRPr="00482EF2">
        <w:t>5.1.2.1</w:t>
      </w:r>
      <w:r>
        <w:rPr>
          <w:rFonts w:asciiTheme="minorHAnsi" w:eastAsiaTheme="minorEastAsia" w:hAnsiTheme="minorHAnsi" w:cstheme="minorBidi"/>
          <w:sz w:val="22"/>
          <w:szCs w:val="22"/>
          <w:lang w:eastAsia="en-AU"/>
        </w:rPr>
        <w:tab/>
      </w:r>
      <w:r>
        <w:t>Target Group 1 - Information for people with disability, their families and carers.</w:t>
      </w:r>
      <w:r>
        <w:tab/>
      </w:r>
      <w:r>
        <w:fldChar w:fldCharType="begin"/>
      </w:r>
      <w:r>
        <w:instrText xml:space="preserve"> PAGEREF _Toc5356005 \h </w:instrText>
      </w:r>
      <w:r>
        <w:fldChar w:fldCharType="separate"/>
      </w:r>
      <w:r w:rsidR="000524A6">
        <w:t>16</w:t>
      </w:r>
      <w:r>
        <w:fldChar w:fldCharType="end"/>
      </w:r>
    </w:p>
    <w:p w14:paraId="080EC861" w14:textId="4EAC9FD4" w:rsidR="00A61E79" w:rsidRDefault="00A61E79">
      <w:pPr>
        <w:pStyle w:val="TOC4"/>
        <w:rPr>
          <w:rFonts w:asciiTheme="minorHAnsi" w:eastAsiaTheme="minorEastAsia" w:hAnsiTheme="minorHAnsi" w:cstheme="minorBidi"/>
          <w:sz w:val="22"/>
          <w:szCs w:val="22"/>
          <w:lang w:eastAsia="en-AU"/>
        </w:rPr>
      </w:pPr>
      <w:r w:rsidRPr="00482EF2">
        <w:t>5.1.2.2</w:t>
      </w:r>
      <w:r>
        <w:rPr>
          <w:rFonts w:asciiTheme="minorHAnsi" w:eastAsiaTheme="minorEastAsia" w:hAnsiTheme="minorHAnsi" w:cstheme="minorBidi"/>
          <w:sz w:val="22"/>
          <w:szCs w:val="22"/>
          <w:lang w:eastAsia="en-AU"/>
        </w:rPr>
        <w:tab/>
      </w:r>
      <w:r>
        <w:t>Target Group 2 - Information about disability for mainstream organisations and service systems</w:t>
      </w:r>
      <w:r>
        <w:tab/>
      </w:r>
      <w:r>
        <w:fldChar w:fldCharType="begin"/>
      </w:r>
      <w:r>
        <w:instrText xml:space="preserve"> PAGEREF _Toc5356006 \h </w:instrText>
      </w:r>
      <w:r>
        <w:fldChar w:fldCharType="separate"/>
      </w:r>
      <w:r w:rsidR="000524A6">
        <w:t>17</w:t>
      </w:r>
      <w:r>
        <w:fldChar w:fldCharType="end"/>
      </w:r>
    </w:p>
    <w:p w14:paraId="3A29E371" w14:textId="72301B50" w:rsidR="00A61E79" w:rsidRDefault="00A61E79">
      <w:pPr>
        <w:pStyle w:val="TOC4"/>
        <w:rPr>
          <w:rFonts w:asciiTheme="minorHAnsi" w:eastAsiaTheme="minorEastAsia" w:hAnsiTheme="minorHAnsi" w:cstheme="minorBidi"/>
          <w:sz w:val="22"/>
          <w:szCs w:val="22"/>
          <w:lang w:eastAsia="en-AU"/>
        </w:rPr>
      </w:pPr>
      <w:r w:rsidRPr="00482EF2">
        <w:t>5.1.2.3</w:t>
      </w:r>
      <w:r>
        <w:rPr>
          <w:rFonts w:asciiTheme="minorHAnsi" w:eastAsiaTheme="minorEastAsia" w:hAnsiTheme="minorHAnsi" w:cstheme="minorBidi"/>
          <w:sz w:val="22"/>
          <w:szCs w:val="22"/>
          <w:lang w:eastAsia="en-AU"/>
        </w:rPr>
        <w:tab/>
      </w:r>
      <w:r>
        <w:t>Target Group 3 - Information for specific cohorts</w:t>
      </w:r>
      <w:r>
        <w:tab/>
      </w:r>
      <w:r>
        <w:fldChar w:fldCharType="begin"/>
      </w:r>
      <w:r>
        <w:instrText xml:space="preserve"> PAGEREF _Toc5356007 \h </w:instrText>
      </w:r>
      <w:r>
        <w:fldChar w:fldCharType="separate"/>
      </w:r>
      <w:r w:rsidR="000524A6">
        <w:t>18</w:t>
      </w:r>
      <w:r>
        <w:fldChar w:fldCharType="end"/>
      </w:r>
    </w:p>
    <w:p w14:paraId="74073459" w14:textId="78E324A8" w:rsidR="00A61E79" w:rsidRDefault="00A61E79">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_Toc5356008 \h </w:instrText>
      </w:r>
      <w:r>
        <w:rPr>
          <w:noProof/>
        </w:rPr>
      </w:r>
      <w:r>
        <w:rPr>
          <w:noProof/>
        </w:rPr>
        <w:fldChar w:fldCharType="separate"/>
      </w:r>
      <w:r w:rsidR="000524A6">
        <w:rPr>
          <w:noProof/>
        </w:rPr>
        <w:t>18</w:t>
      </w:r>
      <w:r>
        <w:rPr>
          <w:noProof/>
        </w:rPr>
        <w:fldChar w:fldCharType="end"/>
      </w:r>
    </w:p>
    <w:p w14:paraId="5370336A" w14:textId="16ADB93D" w:rsidR="00A61E79" w:rsidRDefault="00A61E79">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_Toc5356009 \h </w:instrText>
      </w:r>
      <w:r>
        <w:rPr>
          <w:noProof/>
        </w:rPr>
      </w:r>
      <w:r>
        <w:rPr>
          <w:noProof/>
        </w:rPr>
        <w:fldChar w:fldCharType="separate"/>
      </w:r>
      <w:r w:rsidR="000524A6">
        <w:rPr>
          <w:noProof/>
        </w:rPr>
        <w:t>19</w:t>
      </w:r>
      <w:r>
        <w:rPr>
          <w:noProof/>
        </w:rPr>
        <w:fldChar w:fldCharType="end"/>
      </w:r>
    </w:p>
    <w:p w14:paraId="127157BB" w14:textId="49581F99" w:rsidR="00A61E79" w:rsidRDefault="00A61E79">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_Toc5356010 \h </w:instrText>
      </w:r>
      <w:r>
        <w:rPr>
          <w:noProof/>
        </w:rPr>
      </w:r>
      <w:r>
        <w:rPr>
          <w:noProof/>
        </w:rPr>
        <w:fldChar w:fldCharType="separate"/>
      </w:r>
      <w:r w:rsidR="000524A6">
        <w:rPr>
          <w:noProof/>
        </w:rPr>
        <w:t>20</w:t>
      </w:r>
      <w:r>
        <w:rPr>
          <w:noProof/>
        </w:rPr>
        <w:fldChar w:fldCharType="end"/>
      </w:r>
    </w:p>
    <w:p w14:paraId="213F5BD4" w14:textId="0E93ED92" w:rsidR="00A61E79" w:rsidRDefault="00A61E79">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_Toc5356011 \h </w:instrText>
      </w:r>
      <w:r>
        <w:rPr>
          <w:noProof/>
        </w:rPr>
      </w:r>
      <w:r>
        <w:rPr>
          <w:noProof/>
        </w:rPr>
        <w:fldChar w:fldCharType="separate"/>
      </w:r>
      <w:r w:rsidR="000524A6">
        <w:rPr>
          <w:noProof/>
        </w:rPr>
        <w:t>23</w:t>
      </w:r>
      <w:r>
        <w:rPr>
          <w:noProof/>
        </w:rPr>
        <w:fldChar w:fldCharType="end"/>
      </w:r>
    </w:p>
    <w:p w14:paraId="16B2A504" w14:textId="154A812B" w:rsidR="00A61E79" w:rsidRDefault="00A61E79">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Number of applications</w:t>
      </w:r>
      <w:r>
        <w:rPr>
          <w:noProof/>
        </w:rPr>
        <w:tab/>
      </w:r>
      <w:r>
        <w:rPr>
          <w:noProof/>
        </w:rPr>
        <w:fldChar w:fldCharType="begin"/>
      </w:r>
      <w:r>
        <w:rPr>
          <w:noProof/>
        </w:rPr>
        <w:instrText xml:space="preserve"> PAGEREF _Toc5356012 \h </w:instrText>
      </w:r>
      <w:r>
        <w:rPr>
          <w:noProof/>
        </w:rPr>
      </w:r>
      <w:r>
        <w:rPr>
          <w:noProof/>
        </w:rPr>
        <w:fldChar w:fldCharType="separate"/>
      </w:r>
      <w:r w:rsidR="000524A6">
        <w:rPr>
          <w:noProof/>
        </w:rPr>
        <w:t>23</w:t>
      </w:r>
      <w:r>
        <w:rPr>
          <w:noProof/>
        </w:rPr>
        <w:fldChar w:fldCharType="end"/>
      </w:r>
    </w:p>
    <w:p w14:paraId="5E714B7D" w14:textId="430B0A8D" w:rsidR="00A61E79" w:rsidRDefault="00A61E79">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sidR="007613E3">
        <w:rPr>
          <w:noProof/>
        </w:rPr>
        <w:t>Application r</w:t>
      </w:r>
      <w:r>
        <w:rPr>
          <w:noProof/>
        </w:rPr>
        <w:t>equirements</w:t>
      </w:r>
      <w:r>
        <w:rPr>
          <w:noProof/>
        </w:rPr>
        <w:tab/>
      </w:r>
      <w:r>
        <w:rPr>
          <w:noProof/>
        </w:rPr>
        <w:fldChar w:fldCharType="begin"/>
      </w:r>
      <w:r>
        <w:rPr>
          <w:noProof/>
        </w:rPr>
        <w:instrText xml:space="preserve"> PAGEREF _Toc5356013 \h </w:instrText>
      </w:r>
      <w:r>
        <w:rPr>
          <w:noProof/>
        </w:rPr>
      </w:r>
      <w:r>
        <w:rPr>
          <w:noProof/>
        </w:rPr>
        <w:fldChar w:fldCharType="separate"/>
      </w:r>
      <w:r w:rsidR="000524A6">
        <w:rPr>
          <w:noProof/>
        </w:rPr>
        <w:t>24</w:t>
      </w:r>
      <w:r>
        <w:rPr>
          <w:noProof/>
        </w:rPr>
        <w:fldChar w:fldCharType="end"/>
      </w:r>
    </w:p>
    <w:p w14:paraId="3B69EDBA" w14:textId="4317D094" w:rsidR="00A61E79" w:rsidRDefault="00A61E79">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Assistance with the application</w:t>
      </w:r>
      <w:r>
        <w:rPr>
          <w:noProof/>
        </w:rPr>
        <w:tab/>
      </w:r>
      <w:r>
        <w:rPr>
          <w:noProof/>
        </w:rPr>
        <w:fldChar w:fldCharType="begin"/>
      </w:r>
      <w:r>
        <w:rPr>
          <w:noProof/>
        </w:rPr>
        <w:instrText xml:space="preserve"> PAGEREF _Toc5356014 \h </w:instrText>
      </w:r>
      <w:r>
        <w:rPr>
          <w:noProof/>
        </w:rPr>
      </w:r>
      <w:r>
        <w:rPr>
          <w:noProof/>
        </w:rPr>
        <w:fldChar w:fldCharType="separate"/>
      </w:r>
      <w:r w:rsidR="000524A6">
        <w:rPr>
          <w:noProof/>
        </w:rPr>
        <w:t>24</w:t>
      </w:r>
      <w:r>
        <w:rPr>
          <w:noProof/>
        </w:rPr>
        <w:fldChar w:fldCharType="end"/>
      </w:r>
    </w:p>
    <w:p w14:paraId="69D1C0F3" w14:textId="1ADF55DB" w:rsidR="00A61E79" w:rsidRDefault="00A61E79">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Inquiries about the grant application questions</w:t>
      </w:r>
      <w:r>
        <w:rPr>
          <w:noProof/>
        </w:rPr>
        <w:tab/>
      </w:r>
      <w:r>
        <w:rPr>
          <w:noProof/>
        </w:rPr>
        <w:fldChar w:fldCharType="begin"/>
      </w:r>
      <w:r>
        <w:rPr>
          <w:noProof/>
        </w:rPr>
        <w:instrText xml:space="preserve"> PAGEREF _Toc5356015 \h </w:instrText>
      </w:r>
      <w:r>
        <w:rPr>
          <w:noProof/>
        </w:rPr>
      </w:r>
      <w:r>
        <w:rPr>
          <w:noProof/>
        </w:rPr>
        <w:fldChar w:fldCharType="separate"/>
      </w:r>
      <w:r w:rsidR="000524A6">
        <w:rPr>
          <w:noProof/>
        </w:rPr>
        <w:t>24</w:t>
      </w:r>
      <w:r>
        <w:rPr>
          <w:noProof/>
        </w:rPr>
        <w:fldChar w:fldCharType="end"/>
      </w:r>
    </w:p>
    <w:p w14:paraId="2EE415F3" w14:textId="24674250" w:rsidR="00A61E79" w:rsidRDefault="00A61E79">
      <w:pPr>
        <w:pStyle w:val="TOC3"/>
        <w:rPr>
          <w:rFonts w:asciiTheme="minorHAnsi" w:eastAsiaTheme="minorEastAsia" w:hAnsiTheme="minorHAnsi" w:cstheme="minorBidi"/>
          <w:noProof/>
          <w:sz w:val="22"/>
          <w:lang w:val="en-AU" w:eastAsia="en-AU"/>
        </w:rPr>
      </w:pPr>
      <w:r>
        <w:rPr>
          <w:noProof/>
        </w:rPr>
        <w:t>7.5</w:t>
      </w:r>
      <w:r>
        <w:rPr>
          <w:rFonts w:asciiTheme="minorHAnsi" w:eastAsiaTheme="minorEastAsia" w:hAnsiTheme="minorHAnsi" w:cstheme="minorBidi"/>
          <w:noProof/>
          <w:sz w:val="22"/>
          <w:lang w:val="en-AU" w:eastAsia="en-AU"/>
        </w:rPr>
        <w:tab/>
      </w:r>
      <w:r>
        <w:rPr>
          <w:noProof/>
        </w:rPr>
        <w:t>Changes to an application</w:t>
      </w:r>
      <w:r>
        <w:rPr>
          <w:noProof/>
        </w:rPr>
        <w:tab/>
      </w:r>
      <w:r>
        <w:rPr>
          <w:noProof/>
        </w:rPr>
        <w:fldChar w:fldCharType="begin"/>
      </w:r>
      <w:r>
        <w:rPr>
          <w:noProof/>
        </w:rPr>
        <w:instrText xml:space="preserve"> PAGEREF _Toc5356016 \h </w:instrText>
      </w:r>
      <w:r>
        <w:rPr>
          <w:noProof/>
        </w:rPr>
      </w:r>
      <w:r>
        <w:rPr>
          <w:noProof/>
        </w:rPr>
        <w:fldChar w:fldCharType="separate"/>
      </w:r>
      <w:r w:rsidR="000524A6">
        <w:rPr>
          <w:noProof/>
        </w:rPr>
        <w:t>24</w:t>
      </w:r>
      <w:r>
        <w:rPr>
          <w:noProof/>
        </w:rPr>
        <w:fldChar w:fldCharType="end"/>
      </w:r>
    </w:p>
    <w:p w14:paraId="7F2AE5CA" w14:textId="2D1D1543" w:rsidR="00A61E79" w:rsidRDefault="00A61E79">
      <w:pPr>
        <w:pStyle w:val="TOC3"/>
        <w:rPr>
          <w:rFonts w:asciiTheme="minorHAnsi" w:eastAsiaTheme="minorEastAsia" w:hAnsiTheme="minorHAnsi" w:cstheme="minorBidi"/>
          <w:noProof/>
          <w:sz w:val="22"/>
          <w:lang w:val="en-AU" w:eastAsia="en-AU"/>
        </w:rPr>
      </w:pPr>
      <w:r>
        <w:rPr>
          <w:noProof/>
        </w:rPr>
        <w:lastRenderedPageBreak/>
        <w:t>7.6</w:t>
      </w:r>
      <w:r>
        <w:rPr>
          <w:rFonts w:asciiTheme="minorHAnsi" w:eastAsiaTheme="minorEastAsia" w:hAnsiTheme="minorHAnsi" w:cstheme="minorBidi"/>
          <w:noProof/>
          <w:sz w:val="22"/>
          <w:lang w:val="en-AU" w:eastAsia="en-AU"/>
        </w:rPr>
        <w:tab/>
      </w:r>
      <w:r>
        <w:rPr>
          <w:noProof/>
        </w:rPr>
        <w:t>Record and acknowledgement of application</w:t>
      </w:r>
      <w:r>
        <w:rPr>
          <w:noProof/>
        </w:rPr>
        <w:tab/>
      </w:r>
      <w:r>
        <w:rPr>
          <w:noProof/>
        </w:rPr>
        <w:fldChar w:fldCharType="begin"/>
      </w:r>
      <w:r>
        <w:rPr>
          <w:noProof/>
        </w:rPr>
        <w:instrText xml:space="preserve"> PAGEREF _Toc5356017 \h </w:instrText>
      </w:r>
      <w:r>
        <w:rPr>
          <w:noProof/>
        </w:rPr>
      </w:r>
      <w:r>
        <w:rPr>
          <w:noProof/>
        </w:rPr>
        <w:fldChar w:fldCharType="separate"/>
      </w:r>
      <w:r w:rsidR="000524A6">
        <w:rPr>
          <w:noProof/>
        </w:rPr>
        <w:t>24</w:t>
      </w:r>
      <w:r>
        <w:rPr>
          <w:noProof/>
        </w:rPr>
        <w:fldChar w:fldCharType="end"/>
      </w:r>
    </w:p>
    <w:p w14:paraId="2BBE6068" w14:textId="6517C3F6" w:rsidR="00A61E79" w:rsidRDefault="00A61E79">
      <w:pPr>
        <w:pStyle w:val="TOC3"/>
        <w:rPr>
          <w:rFonts w:asciiTheme="minorHAnsi" w:eastAsiaTheme="minorEastAsia" w:hAnsiTheme="minorHAnsi" w:cstheme="minorBidi"/>
          <w:noProof/>
          <w:sz w:val="22"/>
          <w:lang w:val="en-AU" w:eastAsia="en-AU"/>
        </w:rPr>
      </w:pPr>
      <w:r>
        <w:rPr>
          <w:noProof/>
        </w:rPr>
        <w:t>7.7</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_Toc5356018 \h </w:instrText>
      </w:r>
      <w:r>
        <w:rPr>
          <w:noProof/>
        </w:rPr>
      </w:r>
      <w:r>
        <w:rPr>
          <w:noProof/>
        </w:rPr>
        <w:fldChar w:fldCharType="separate"/>
      </w:r>
      <w:r w:rsidR="000524A6">
        <w:rPr>
          <w:noProof/>
        </w:rPr>
        <w:t>24</w:t>
      </w:r>
      <w:r>
        <w:rPr>
          <w:noProof/>
        </w:rPr>
        <w:fldChar w:fldCharType="end"/>
      </w:r>
    </w:p>
    <w:p w14:paraId="41855085" w14:textId="491D88B0" w:rsidR="00A61E79" w:rsidRDefault="00A61E79">
      <w:pPr>
        <w:pStyle w:val="TOC3"/>
        <w:rPr>
          <w:rFonts w:asciiTheme="minorHAnsi" w:eastAsiaTheme="minorEastAsia" w:hAnsiTheme="minorHAnsi" w:cstheme="minorBidi"/>
          <w:noProof/>
          <w:sz w:val="22"/>
          <w:lang w:val="en-AU" w:eastAsia="en-AU"/>
        </w:rPr>
      </w:pPr>
      <w:r>
        <w:rPr>
          <w:noProof/>
        </w:rPr>
        <w:t>7.8</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_Toc5356019 \h </w:instrText>
      </w:r>
      <w:r>
        <w:rPr>
          <w:noProof/>
        </w:rPr>
      </w:r>
      <w:r>
        <w:rPr>
          <w:noProof/>
        </w:rPr>
        <w:fldChar w:fldCharType="separate"/>
      </w:r>
      <w:r w:rsidR="000524A6">
        <w:rPr>
          <w:noProof/>
        </w:rPr>
        <w:t>25</w:t>
      </w:r>
      <w:r>
        <w:rPr>
          <w:noProof/>
        </w:rPr>
        <w:fldChar w:fldCharType="end"/>
      </w:r>
    </w:p>
    <w:p w14:paraId="326ED6E2" w14:textId="78024644" w:rsidR="00A61E79" w:rsidRDefault="00A61E79">
      <w:pPr>
        <w:pStyle w:val="TOC3"/>
        <w:rPr>
          <w:rFonts w:asciiTheme="minorHAnsi" w:eastAsiaTheme="minorEastAsia" w:hAnsiTheme="minorHAnsi" w:cstheme="minorBidi"/>
          <w:noProof/>
          <w:sz w:val="22"/>
          <w:lang w:val="en-AU" w:eastAsia="en-AU"/>
        </w:rPr>
      </w:pPr>
      <w:r>
        <w:rPr>
          <w:noProof/>
        </w:rPr>
        <w:t>7.9</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_Toc5356020 \h </w:instrText>
      </w:r>
      <w:r>
        <w:rPr>
          <w:noProof/>
        </w:rPr>
      </w:r>
      <w:r>
        <w:rPr>
          <w:noProof/>
        </w:rPr>
        <w:fldChar w:fldCharType="separate"/>
      </w:r>
      <w:r w:rsidR="000524A6">
        <w:rPr>
          <w:noProof/>
        </w:rPr>
        <w:t>26</w:t>
      </w:r>
      <w:r>
        <w:rPr>
          <w:noProof/>
        </w:rPr>
        <w:fldChar w:fldCharType="end"/>
      </w:r>
    </w:p>
    <w:p w14:paraId="61366A66" w14:textId="01B5042D" w:rsidR="00A61E79" w:rsidRDefault="00A61E79">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_Toc5356021 \h </w:instrText>
      </w:r>
      <w:r>
        <w:rPr>
          <w:noProof/>
        </w:rPr>
      </w:r>
      <w:r>
        <w:rPr>
          <w:noProof/>
        </w:rPr>
        <w:fldChar w:fldCharType="separate"/>
      </w:r>
      <w:r w:rsidR="000524A6">
        <w:rPr>
          <w:noProof/>
        </w:rPr>
        <w:t>26</w:t>
      </w:r>
      <w:r>
        <w:rPr>
          <w:noProof/>
        </w:rPr>
        <w:fldChar w:fldCharType="end"/>
      </w:r>
    </w:p>
    <w:p w14:paraId="7F9CC423" w14:textId="4D5E2713" w:rsidR="00A61E79" w:rsidRDefault="00A61E79">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_Toc5356022 \h </w:instrText>
      </w:r>
      <w:r>
        <w:rPr>
          <w:noProof/>
        </w:rPr>
      </w:r>
      <w:r>
        <w:rPr>
          <w:noProof/>
        </w:rPr>
        <w:fldChar w:fldCharType="separate"/>
      </w:r>
      <w:r w:rsidR="000524A6">
        <w:rPr>
          <w:noProof/>
        </w:rPr>
        <w:t>26</w:t>
      </w:r>
      <w:r>
        <w:rPr>
          <w:noProof/>
        </w:rPr>
        <w:fldChar w:fldCharType="end"/>
      </w:r>
    </w:p>
    <w:p w14:paraId="3C1D60EF" w14:textId="1DBEA22F" w:rsidR="00A61E79" w:rsidRDefault="00A61E79">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sidR="007613E3">
        <w:rPr>
          <w:noProof/>
        </w:rPr>
        <w:t>Financial v</w:t>
      </w:r>
      <w:r>
        <w:rPr>
          <w:noProof/>
        </w:rPr>
        <w:t>iability</w:t>
      </w:r>
      <w:r>
        <w:rPr>
          <w:noProof/>
        </w:rPr>
        <w:tab/>
      </w:r>
      <w:r>
        <w:rPr>
          <w:noProof/>
        </w:rPr>
        <w:fldChar w:fldCharType="begin"/>
      </w:r>
      <w:r>
        <w:rPr>
          <w:noProof/>
        </w:rPr>
        <w:instrText xml:space="preserve"> PAGEREF _Toc5356023 \h </w:instrText>
      </w:r>
      <w:r>
        <w:rPr>
          <w:noProof/>
        </w:rPr>
      </w:r>
      <w:r>
        <w:rPr>
          <w:noProof/>
        </w:rPr>
        <w:fldChar w:fldCharType="separate"/>
      </w:r>
      <w:r w:rsidR="000524A6">
        <w:rPr>
          <w:noProof/>
        </w:rPr>
        <w:t>27</w:t>
      </w:r>
      <w:r>
        <w:rPr>
          <w:noProof/>
        </w:rPr>
        <w:fldChar w:fldCharType="end"/>
      </w:r>
    </w:p>
    <w:p w14:paraId="4E1C9228" w14:textId="55E5E99A" w:rsidR="00A61E79" w:rsidRDefault="00A61E79">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_Toc5356024 \h </w:instrText>
      </w:r>
      <w:r>
        <w:rPr>
          <w:noProof/>
        </w:rPr>
      </w:r>
      <w:r>
        <w:rPr>
          <w:noProof/>
        </w:rPr>
        <w:fldChar w:fldCharType="separate"/>
      </w:r>
      <w:r w:rsidR="000524A6">
        <w:rPr>
          <w:noProof/>
        </w:rPr>
        <w:t>27</w:t>
      </w:r>
      <w:r>
        <w:rPr>
          <w:noProof/>
        </w:rPr>
        <w:fldChar w:fldCharType="end"/>
      </w:r>
    </w:p>
    <w:p w14:paraId="391FE07F" w14:textId="51708062" w:rsidR="00A61E79" w:rsidRDefault="00A61E79">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_Toc5356025 \h </w:instrText>
      </w:r>
      <w:r>
        <w:rPr>
          <w:noProof/>
        </w:rPr>
      </w:r>
      <w:r>
        <w:rPr>
          <w:noProof/>
        </w:rPr>
        <w:fldChar w:fldCharType="separate"/>
      </w:r>
      <w:r w:rsidR="000524A6">
        <w:rPr>
          <w:noProof/>
        </w:rPr>
        <w:t>27</w:t>
      </w:r>
      <w:r>
        <w:rPr>
          <w:noProof/>
        </w:rPr>
        <w:fldChar w:fldCharType="end"/>
      </w:r>
    </w:p>
    <w:p w14:paraId="16F44B6B" w14:textId="08AB1859" w:rsidR="00A61E79" w:rsidRDefault="00A61E79">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_Toc5356026 \h </w:instrText>
      </w:r>
      <w:r>
        <w:rPr>
          <w:noProof/>
        </w:rPr>
      </w:r>
      <w:r>
        <w:rPr>
          <w:noProof/>
        </w:rPr>
        <w:fldChar w:fldCharType="separate"/>
      </w:r>
      <w:r w:rsidR="000524A6">
        <w:rPr>
          <w:noProof/>
        </w:rPr>
        <w:t>28</w:t>
      </w:r>
      <w:r>
        <w:rPr>
          <w:noProof/>
        </w:rPr>
        <w:fldChar w:fldCharType="end"/>
      </w:r>
    </w:p>
    <w:p w14:paraId="34FE1533" w14:textId="5AA5959C" w:rsidR="00A61E79" w:rsidRDefault="00A61E79">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_Toc5356027 \h </w:instrText>
      </w:r>
      <w:r>
        <w:rPr>
          <w:noProof/>
        </w:rPr>
      </w:r>
      <w:r>
        <w:rPr>
          <w:noProof/>
        </w:rPr>
        <w:fldChar w:fldCharType="separate"/>
      </w:r>
      <w:r w:rsidR="000524A6">
        <w:rPr>
          <w:noProof/>
        </w:rPr>
        <w:t>28</w:t>
      </w:r>
      <w:r>
        <w:rPr>
          <w:noProof/>
        </w:rPr>
        <w:fldChar w:fldCharType="end"/>
      </w:r>
    </w:p>
    <w:p w14:paraId="12800A64" w14:textId="6D0E0C17" w:rsidR="00A61E79" w:rsidRDefault="00A61E79">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_Toc5356028 \h </w:instrText>
      </w:r>
      <w:r>
        <w:rPr>
          <w:noProof/>
        </w:rPr>
      </w:r>
      <w:r>
        <w:rPr>
          <w:noProof/>
        </w:rPr>
        <w:fldChar w:fldCharType="separate"/>
      </w:r>
      <w:r w:rsidR="000524A6">
        <w:rPr>
          <w:noProof/>
        </w:rPr>
        <w:t>28</w:t>
      </w:r>
      <w:r>
        <w:rPr>
          <w:noProof/>
        </w:rPr>
        <w:fldChar w:fldCharType="end"/>
      </w:r>
    </w:p>
    <w:p w14:paraId="551B4F08" w14:textId="4F0B8DD3" w:rsidR="00A61E79" w:rsidRDefault="00A61E79">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_Toc5356029 \h </w:instrText>
      </w:r>
      <w:r>
        <w:rPr>
          <w:noProof/>
        </w:rPr>
      </w:r>
      <w:r>
        <w:rPr>
          <w:noProof/>
        </w:rPr>
        <w:fldChar w:fldCharType="separate"/>
      </w:r>
      <w:r w:rsidR="000524A6">
        <w:rPr>
          <w:noProof/>
        </w:rPr>
        <w:t>28</w:t>
      </w:r>
      <w:r>
        <w:rPr>
          <w:noProof/>
        </w:rPr>
        <w:fldChar w:fldCharType="end"/>
      </w:r>
    </w:p>
    <w:p w14:paraId="13B3C24C" w14:textId="5D0E6E48" w:rsidR="00A61E79" w:rsidRDefault="00A61E79">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_Toc5356030 \h </w:instrText>
      </w:r>
      <w:r>
        <w:rPr>
          <w:noProof/>
        </w:rPr>
      </w:r>
      <w:r>
        <w:rPr>
          <w:noProof/>
        </w:rPr>
        <w:fldChar w:fldCharType="separate"/>
      </w:r>
      <w:r w:rsidR="000524A6">
        <w:rPr>
          <w:noProof/>
        </w:rPr>
        <w:t>28</w:t>
      </w:r>
      <w:r>
        <w:rPr>
          <w:noProof/>
        </w:rPr>
        <w:fldChar w:fldCharType="end"/>
      </w:r>
    </w:p>
    <w:p w14:paraId="72318FA9" w14:textId="414B9D5E" w:rsidR="00A61E79" w:rsidRDefault="00A61E79">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_Toc5356031 \h </w:instrText>
      </w:r>
      <w:r>
        <w:rPr>
          <w:noProof/>
        </w:rPr>
      </w:r>
      <w:r>
        <w:rPr>
          <w:noProof/>
        </w:rPr>
        <w:fldChar w:fldCharType="separate"/>
      </w:r>
      <w:r w:rsidR="000524A6">
        <w:rPr>
          <w:noProof/>
        </w:rPr>
        <w:t>29</w:t>
      </w:r>
      <w:r>
        <w:rPr>
          <w:noProof/>
        </w:rPr>
        <w:fldChar w:fldCharType="end"/>
      </w:r>
    </w:p>
    <w:p w14:paraId="72612D1E" w14:textId="2A9AD7AA" w:rsidR="00A61E79" w:rsidRDefault="00A61E79">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_Toc5356032 \h </w:instrText>
      </w:r>
      <w:r>
        <w:rPr>
          <w:noProof/>
        </w:rPr>
      </w:r>
      <w:r>
        <w:rPr>
          <w:noProof/>
        </w:rPr>
        <w:fldChar w:fldCharType="separate"/>
      </w:r>
      <w:r w:rsidR="000524A6">
        <w:rPr>
          <w:noProof/>
        </w:rPr>
        <w:t>29</w:t>
      </w:r>
      <w:r>
        <w:rPr>
          <w:noProof/>
        </w:rPr>
        <w:fldChar w:fldCharType="end"/>
      </w:r>
    </w:p>
    <w:p w14:paraId="150CD94D" w14:textId="557357F8" w:rsidR="00A61E79" w:rsidRDefault="00A61E79">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sidR="007613E3">
        <w:rPr>
          <w:noProof/>
        </w:rPr>
        <w:t>Grant p</w:t>
      </w:r>
      <w:r>
        <w:rPr>
          <w:noProof/>
        </w:rPr>
        <w:t>ayments and GST</w:t>
      </w:r>
      <w:r>
        <w:rPr>
          <w:noProof/>
        </w:rPr>
        <w:tab/>
      </w:r>
      <w:r>
        <w:rPr>
          <w:noProof/>
        </w:rPr>
        <w:fldChar w:fldCharType="begin"/>
      </w:r>
      <w:r>
        <w:rPr>
          <w:noProof/>
        </w:rPr>
        <w:instrText xml:space="preserve"> PAGEREF _Toc5356033 \h </w:instrText>
      </w:r>
      <w:r>
        <w:rPr>
          <w:noProof/>
        </w:rPr>
      </w:r>
      <w:r>
        <w:rPr>
          <w:noProof/>
        </w:rPr>
        <w:fldChar w:fldCharType="separate"/>
      </w:r>
      <w:r w:rsidR="000524A6">
        <w:rPr>
          <w:noProof/>
        </w:rPr>
        <w:t>29</w:t>
      </w:r>
      <w:r>
        <w:rPr>
          <w:noProof/>
        </w:rPr>
        <w:fldChar w:fldCharType="end"/>
      </w:r>
    </w:p>
    <w:p w14:paraId="28F92D20" w14:textId="11FF5855" w:rsidR="00A61E79" w:rsidRDefault="00A61E79">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_Toc5356034 \h </w:instrText>
      </w:r>
      <w:r>
        <w:rPr>
          <w:noProof/>
        </w:rPr>
      </w:r>
      <w:r>
        <w:rPr>
          <w:noProof/>
        </w:rPr>
        <w:fldChar w:fldCharType="separate"/>
      </w:r>
      <w:r w:rsidR="000524A6">
        <w:rPr>
          <w:noProof/>
        </w:rPr>
        <w:t>30</w:t>
      </w:r>
      <w:r>
        <w:rPr>
          <w:noProof/>
        </w:rPr>
        <w:fldChar w:fldCharType="end"/>
      </w:r>
    </w:p>
    <w:p w14:paraId="7A44E968" w14:textId="0AA5379E" w:rsidR="00A61E79" w:rsidRDefault="00A61E79">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project</w:t>
      </w:r>
      <w:r>
        <w:rPr>
          <w:noProof/>
        </w:rPr>
        <w:tab/>
      </w:r>
      <w:r>
        <w:rPr>
          <w:noProof/>
        </w:rPr>
        <w:fldChar w:fldCharType="begin"/>
      </w:r>
      <w:r>
        <w:rPr>
          <w:noProof/>
        </w:rPr>
        <w:instrText xml:space="preserve"> PAGEREF _Toc5356035 \h </w:instrText>
      </w:r>
      <w:r>
        <w:rPr>
          <w:noProof/>
        </w:rPr>
      </w:r>
      <w:r>
        <w:rPr>
          <w:noProof/>
        </w:rPr>
        <w:fldChar w:fldCharType="separate"/>
      </w:r>
      <w:r w:rsidR="000524A6">
        <w:rPr>
          <w:noProof/>
        </w:rPr>
        <w:t>30</w:t>
      </w:r>
      <w:r>
        <w:rPr>
          <w:noProof/>
        </w:rPr>
        <w:fldChar w:fldCharType="end"/>
      </w:r>
    </w:p>
    <w:p w14:paraId="40BB313E" w14:textId="3CE14792" w:rsidR="00A61E79" w:rsidRDefault="00A61E79">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sidR="007613E3">
        <w:rPr>
          <w:noProof/>
        </w:rPr>
        <w:t>Monitoring and e</w:t>
      </w:r>
      <w:r>
        <w:rPr>
          <w:noProof/>
        </w:rPr>
        <w:t>valuating your grant</w:t>
      </w:r>
      <w:r>
        <w:rPr>
          <w:noProof/>
        </w:rPr>
        <w:tab/>
      </w:r>
      <w:r>
        <w:rPr>
          <w:noProof/>
        </w:rPr>
        <w:fldChar w:fldCharType="begin"/>
      </w:r>
      <w:r>
        <w:rPr>
          <w:noProof/>
        </w:rPr>
        <w:instrText xml:space="preserve"> PAGEREF _Toc5356036 \h </w:instrText>
      </w:r>
      <w:r>
        <w:rPr>
          <w:noProof/>
        </w:rPr>
      </w:r>
      <w:r>
        <w:rPr>
          <w:noProof/>
        </w:rPr>
        <w:fldChar w:fldCharType="separate"/>
      </w:r>
      <w:r w:rsidR="000524A6">
        <w:rPr>
          <w:noProof/>
        </w:rPr>
        <w:t>30</w:t>
      </w:r>
      <w:r>
        <w:rPr>
          <w:noProof/>
        </w:rPr>
        <w:fldChar w:fldCharType="end"/>
      </w:r>
    </w:p>
    <w:p w14:paraId="685CF81B" w14:textId="375D4745" w:rsidR="00A61E79" w:rsidRDefault="00A61E79">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_Toc5356037 \h </w:instrText>
      </w:r>
      <w:r>
        <w:rPr>
          <w:noProof/>
        </w:rPr>
      </w:r>
      <w:r>
        <w:rPr>
          <w:noProof/>
        </w:rPr>
        <w:fldChar w:fldCharType="separate"/>
      </w:r>
      <w:r w:rsidR="000524A6">
        <w:rPr>
          <w:noProof/>
        </w:rPr>
        <w:t>30</w:t>
      </w:r>
      <w:r>
        <w:rPr>
          <w:noProof/>
        </w:rPr>
        <w:fldChar w:fldCharType="end"/>
      </w:r>
    </w:p>
    <w:p w14:paraId="51A702D1" w14:textId="32E7FF01" w:rsidR="00A61E79" w:rsidRDefault="00A61E79">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_Toc5356038 \h </w:instrText>
      </w:r>
      <w:r>
        <w:rPr>
          <w:noProof/>
        </w:rPr>
      </w:r>
      <w:r>
        <w:rPr>
          <w:noProof/>
        </w:rPr>
        <w:fldChar w:fldCharType="separate"/>
      </w:r>
      <w:r w:rsidR="000524A6">
        <w:rPr>
          <w:noProof/>
        </w:rPr>
        <w:t>31</w:t>
      </w:r>
      <w:r>
        <w:rPr>
          <w:noProof/>
        </w:rPr>
        <w:fldChar w:fldCharType="end"/>
      </w:r>
    </w:p>
    <w:p w14:paraId="0F23F20E" w14:textId="5D7CD075" w:rsidR="00A61E79" w:rsidRDefault="00A61E79">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Performance indicators</w:t>
      </w:r>
      <w:r>
        <w:rPr>
          <w:noProof/>
        </w:rPr>
        <w:tab/>
      </w:r>
      <w:r>
        <w:rPr>
          <w:noProof/>
        </w:rPr>
        <w:fldChar w:fldCharType="begin"/>
      </w:r>
      <w:r>
        <w:rPr>
          <w:noProof/>
        </w:rPr>
        <w:instrText xml:space="preserve"> PAGEREF _Toc5356039 \h </w:instrText>
      </w:r>
      <w:r>
        <w:rPr>
          <w:noProof/>
        </w:rPr>
      </w:r>
      <w:r>
        <w:rPr>
          <w:noProof/>
        </w:rPr>
        <w:fldChar w:fldCharType="separate"/>
      </w:r>
      <w:r w:rsidR="000524A6">
        <w:rPr>
          <w:noProof/>
        </w:rPr>
        <w:t>31</w:t>
      </w:r>
      <w:r>
        <w:rPr>
          <w:noProof/>
        </w:rPr>
        <w:fldChar w:fldCharType="end"/>
      </w:r>
    </w:p>
    <w:p w14:paraId="7109CCAA" w14:textId="369A907C" w:rsidR="00A61E79" w:rsidRDefault="00A61E79">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_Toc5356040 \h </w:instrText>
      </w:r>
      <w:r>
        <w:rPr>
          <w:noProof/>
        </w:rPr>
      </w:r>
      <w:r>
        <w:rPr>
          <w:noProof/>
        </w:rPr>
        <w:fldChar w:fldCharType="separate"/>
      </w:r>
      <w:r w:rsidR="000524A6">
        <w:rPr>
          <w:noProof/>
        </w:rPr>
        <w:t>31</w:t>
      </w:r>
      <w:r>
        <w:rPr>
          <w:noProof/>
        </w:rPr>
        <w:fldChar w:fldCharType="end"/>
      </w:r>
    </w:p>
    <w:p w14:paraId="1FFD7DD6" w14:textId="085181E7" w:rsidR="00A61E79" w:rsidRDefault="00A61E79">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_Toc5356041 \h </w:instrText>
      </w:r>
      <w:r>
        <w:rPr>
          <w:noProof/>
        </w:rPr>
      </w:r>
      <w:r>
        <w:rPr>
          <w:noProof/>
        </w:rPr>
        <w:fldChar w:fldCharType="separate"/>
      </w:r>
      <w:r w:rsidR="000524A6">
        <w:rPr>
          <w:noProof/>
        </w:rPr>
        <w:t>32</w:t>
      </w:r>
      <w:r>
        <w:rPr>
          <w:noProof/>
        </w:rPr>
        <w:fldChar w:fldCharType="end"/>
      </w:r>
    </w:p>
    <w:p w14:paraId="5AD139C1" w14:textId="7698D2D3" w:rsidR="00A61E79" w:rsidRDefault="00A61E79">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_Toc5356042 \h </w:instrText>
      </w:r>
      <w:r>
        <w:rPr>
          <w:noProof/>
        </w:rPr>
      </w:r>
      <w:r>
        <w:rPr>
          <w:noProof/>
        </w:rPr>
        <w:fldChar w:fldCharType="separate"/>
      </w:r>
      <w:r w:rsidR="000524A6">
        <w:rPr>
          <w:noProof/>
        </w:rPr>
        <w:t>32</w:t>
      </w:r>
      <w:r>
        <w:rPr>
          <w:noProof/>
        </w:rPr>
        <w:fldChar w:fldCharType="end"/>
      </w:r>
    </w:p>
    <w:p w14:paraId="27A1981A" w14:textId="35A2108D" w:rsidR="00A61E79" w:rsidRDefault="00A61E79">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_Toc5356043 \h </w:instrText>
      </w:r>
      <w:r>
        <w:rPr>
          <w:noProof/>
        </w:rPr>
      </w:r>
      <w:r>
        <w:rPr>
          <w:noProof/>
        </w:rPr>
        <w:fldChar w:fldCharType="separate"/>
      </w:r>
      <w:r w:rsidR="000524A6">
        <w:rPr>
          <w:noProof/>
        </w:rPr>
        <w:t>32</w:t>
      </w:r>
      <w:r>
        <w:rPr>
          <w:noProof/>
        </w:rPr>
        <w:fldChar w:fldCharType="end"/>
      </w:r>
    </w:p>
    <w:p w14:paraId="7D54E200" w14:textId="34560F5F" w:rsidR="00A61E79" w:rsidRDefault="00A61E79">
      <w:pPr>
        <w:pStyle w:val="TOC3"/>
        <w:tabs>
          <w:tab w:val="left" w:pos="1077"/>
        </w:tabs>
        <w:rPr>
          <w:rFonts w:asciiTheme="minorHAnsi" w:eastAsiaTheme="minorEastAsia" w:hAnsiTheme="minorHAnsi" w:cstheme="minorBidi"/>
          <w:noProof/>
          <w:sz w:val="22"/>
          <w:lang w:val="en-AU" w:eastAsia="en-AU"/>
        </w:rPr>
      </w:pPr>
      <w:r>
        <w:rPr>
          <w:noProof/>
        </w:rPr>
        <w:t>12.9</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_Toc5356044 \h </w:instrText>
      </w:r>
      <w:r>
        <w:rPr>
          <w:noProof/>
        </w:rPr>
      </w:r>
      <w:r>
        <w:rPr>
          <w:noProof/>
        </w:rPr>
        <w:fldChar w:fldCharType="separate"/>
      </w:r>
      <w:r w:rsidR="000524A6">
        <w:rPr>
          <w:noProof/>
        </w:rPr>
        <w:t>32</w:t>
      </w:r>
      <w:r>
        <w:rPr>
          <w:noProof/>
        </w:rPr>
        <w:fldChar w:fldCharType="end"/>
      </w:r>
    </w:p>
    <w:p w14:paraId="3C6F21EC" w14:textId="4B4FEE10" w:rsidR="00A61E79" w:rsidRDefault="00A61E79">
      <w:pPr>
        <w:pStyle w:val="TOC3"/>
        <w:tabs>
          <w:tab w:val="left" w:pos="1418"/>
        </w:tabs>
        <w:rPr>
          <w:rFonts w:asciiTheme="minorHAnsi" w:eastAsiaTheme="minorEastAsia" w:hAnsiTheme="minorHAnsi" w:cstheme="minorBidi"/>
          <w:noProof/>
          <w:sz w:val="22"/>
          <w:lang w:val="en-AU" w:eastAsia="en-AU"/>
        </w:rPr>
      </w:pPr>
      <w:r>
        <w:rPr>
          <w:noProof/>
        </w:rPr>
        <w:t>12.10</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_Toc5356045 \h </w:instrText>
      </w:r>
      <w:r>
        <w:rPr>
          <w:noProof/>
        </w:rPr>
      </w:r>
      <w:r>
        <w:rPr>
          <w:noProof/>
        </w:rPr>
        <w:fldChar w:fldCharType="separate"/>
      </w:r>
      <w:r w:rsidR="000524A6">
        <w:rPr>
          <w:noProof/>
        </w:rPr>
        <w:t>32</w:t>
      </w:r>
      <w:r>
        <w:rPr>
          <w:noProof/>
        </w:rPr>
        <w:fldChar w:fldCharType="end"/>
      </w:r>
    </w:p>
    <w:p w14:paraId="0E752165" w14:textId="6CDD12AB" w:rsidR="00A61E79" w:rsidRDefault="00A61E79">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Delivery of grant activities</w:t>
      </w:r>
      <w:r>
        <w:rPr>
          <w:noProof/>
        </w:rPr>
        <w:tab/>
      </w:r>
      <w:r>
        <w:rPr>
          <w:noProof/>
        </w:rPr>
        <w:fldChar w:fldCharType="begin"/>
      </w:r>
      <w:r>
        <w:rPr>
          <w:noProof/>
        </w:rPr>
        <w:instrText xml:space="preserve"> PAGEREF _Toc5356046 \h </w:instrText>
      </w:r>
      <w:r>
        <w:rPr>
          <w:noProof/>
        </w:rPr>
      </w:r>
      <w:r>
        <w:rPr>
          <w:noProof/>
        </w:rPr>
        <w:fldChar w:fldCharType="separate"/>
      </w:r>
      <w:r w:rsidR="000524A6">
        <w:rPr>
          <w:noProof/>
        </w:rPr>
        <w:t>32</w:t>
      </w:r>
      <w:r>
        <w:rPr>
          <w:noProof/>
        </w:rPr>
        <w:fldChar w:fldCharType="end"/>
      </w:r>
    </w:p>
    <w:p w14:paraId="3E8EDE2F" w14:textId="50FDEC7D" w:rsidR="00A61E79" w:rsidRDefault="00A61E79">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Grant recipient’s responsibilities</w:t>
      </w:r>
      <w:r>
        <w:rPr>
          <w:noProof/>
        </w:rPr>
        <w:tab/>
      </w:r>
      <w:r>
        <w:rPr>
          <w:noProof/>
        </w:rPr>
        <w:fldChar w:fldCharType="begin"/>
      </w:r>
      <w:r>
        <w:rPr>
          <w:noProof/>
        </w:rPr>
        <w:instrText xml:space="preserve"> PAGEREF _Toc5356047 \h </w:instrText>
      </w:r>
      <w:r>
        <w:rPr>
          <w:noProof/>
        </w:rPr>
      </w:r>
      <w:r>
        <w:rPr>
          <w:noProof/>
        </w:rPr>
        <w:fldChar w:fldCharType="separate"/>
      </w:r>
      <w:r w:rsidR="000524A6">
        <w:rPr>
          <w:noProof/>
        </w:rPr>
        <w:t>32</w:t>
      </w:r>
      <w:r>
        <w:rPr>
          <w:noProof/>
        </w:rPr>
        <w:fldChar w:fldCharType="end"/>
      </w:r>
    </w:p>
    <w:p w14:paraId="09EE7749" w14:textId="495BC982" w:rsidR="00A61E79" w:rsidRDefault="00A61E79">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NDIA’s responsibilities</w:t>
      </w:r>
      <w:r>
        <w:rPr>
          <w:noProof/>
        </w:rPr>
        <w:tab/>
      </w:r>
      <w:r>
        <w:rPr>
          <w:noProof/>
        </w:rPr>
        <w:fldChar w:fldCharType="begin"/>
      </w:r>
      <w:r>
        <w:rPr>
          <w:noProof/>
        </w:rPr>
        <w:instrText xml:space="preserve"> PAGEREF _Toc5356048 \h </w:instrText>
      </w:r>
      <w:r>
        <w:rPr>
          <w:noProof/>
        </w:rPr>
      </w:r>
      <w:r>
        <w:rPr>
          <w:noProof/>
        </w:rPr>
        <w:fldChar w:fldCharType="separate"/>
      </w:r>
      <w:r w:rsidR="000524A6">
        <w:rPr>
          <w:noProof/>
        </w:rPr>
        <w:t>32</w:t>
      </w:r>
      <w:r>
        <w:rPr>
          <w:noProof/>
        </w:rPr>
        <w:fldChar w:fldCharType="end"/>
      </w:r>
    </w:p>
    <w:p w14:paraId="1C62E691" w14:textId="1404E552" w:rsidR="00A61E79" w:rsidRDefault="00A61E79">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_Toc5356049 \h </w:instrText>
      </w:r>
      <w:r>
        <w:rPr>
          <w:noProof/>
        </w:rPr>
      </w:r>
      <w:r>
        <w:rPr>
          <w:noProof/>
        </w:rPr>
        <w:fldChar w:fldCharType="separate"/>
      </w:r>
      <w:r w:rsidR="000524A6">
        <w:rPr>
          <w:noProof/>
        </w:rPr>
        <w:t>33</w:t>
      </w:r>
      <w:r>
        <w:rPr>
          <w:noProof/>
        </w:rPr>
        <w:fldChar w:fldCharType="end"/>
      </w:r>
    </w:p>
    <w:p w14:paraId="19340140" w14:textId="57994446" w:rsidR="00A61E79" w:rsidRDefault="00A61E79">
      <w:pPr>
        <w:pStyle w:val="TOC3"/>
        <w:tabs>
          <w:tab w:val="left" w:pos="1077"/>
        </w:tabs>
        <w:rPr>
          <w:rFonts w:asciiTheme="minorHAnsi" w:eastAsiaTheme="minorEastAsia" w:hAnsiTheme="minorHAnsi" w:cstheme="minorBidi"/>
          <w:noProof/>
          <w:sz w:val="22"/>
          <w:lang w:val="en-AU" w:eastAsia="en-AU"/>
        </w:rPr>
      </w:pPr>
      <w:r>
        <w:rPr>
          <w:noProof/>
        </w:rPr>
        <w:t>14.1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_Toc5356050 \h </w:instrText>
      </w:r>
      <w:r>
        <w:rPr>
          <w:noProof/>
        </w:rPr>
      </w:r>
      <w:r>
        <w:rPr>
          <w:noProof/>
        </w:rPr>
        <w:fldChar w:fldCharType="separate"/>
      </w:r>
      <w:r w:rsidR="000524A6">
        <w:rPr>
          <w:noProof/>
        </w:rPr>
        <w:t>33</w:t>
      </w:r>
      <w:r>
        <w:rPr>
          <w:noProof/>
        </w:rPr>
        <w:fldChar w:fldCharType="end"/>
      </w:r>
    </w:p>
    <w:p w14:paraId="7B20AD0B" w14:textId="13487047" w:rsidR="00A61E79" w:rsidRDefault="00A61E79">
      <w:pPr>
        <w:pStyle w:val="TOC3"/>
        <w:tabs>
          <w:tab w:val="left" w:pos="1077"/>
        </w:tabs>
        <w:rPr>
          <w:rFonts w:asciiTheme="minorHAnsi" w:eastAsiaTheme="minorEastAsia" w:hAnsiTheme="minorHAnsi" w:cstheme="minorBidi"/>
          <w:noProof/>
          <w:sz w:val="22"/>
          <w:lang w:val="en-AU" w:eastAsia="en-AU"/>
        </w:rPr>
      </w:pPr>
      <w:r>
        <w:rPr>
          <w:noProof/>
        </w:rPr>
        <w:t>14.2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_Toc5356051 \h </w:instrText>
      </w:r>
      <w:r>
        <w:rPr>
          <w:noProof/>
        </w:rPr>
      </w:r>
      <w:r>
        <w:rPr>
          <w:noProof/>
        </w:rPr>
        <w:fldChar w:fldCharType="separate"/>
      </w:r>
      <w:r w:rsidR="000524A6">
        <w:rPr>
          <w:noProof/>
        </w:rPr>
        <w:t>34</w:t>
      </w:r>
      <w:r>
        <w:rPr>
          <w:noProof/>
        </w:rPr>
        <w:fldChar w:fldCharType="end"/>
      </w:r>
    </w:p>
    <w:p w14:paraId="2F9B7310" w14:textId="187EAE91" w:rsidR="00A61E79" w:rsidRDefault="00A61E79">
      <w:pPr>
        <w:pStyle w:val="TOC3"/>
        <w:tabs>
          <w:tab w:val="left" w:pos="1077"/>
        </w:tabs>
        <w:rPr>
          <w:rFonts w:asciiTheme="minorHAnsi" w:eastAsiaTheme="minorEastAsia" w:hAnsiTheme="minorHAnsi" w:cstheme="minorBidi"/>
          <w:noProof/>
          <w:sz w:val="22"/>
          <w:lang w:val="en-AU" w:eastAsia="en-AU"/>
        </w:rPr>
      </w:pPr>
      <w:r>
        <w:rPr>
          <w:noProof/>
        </w:rPr>
        <w:t>14.3</w:t>
      </w:r>
      <w:r>
        <w:rPr>
          <w:rFonts w:asciiTheme="minorHAnsi" w:eastAsiaTheme="minorEastAsia" w:hAnsiTheme="minorHAnsi" w:cstheme="minorBidi"/>
          <w:noProof/>
          <w:sz w:val="22"/>
          <w:lang w:val="en-AU" w:eastAsia="en-AU"/>
        </w:rPr>
        <w:tab/>
      </w:r>
      <w:r w:rsidR="007613E3">
        <w:rPr>
          <w:noProof/>
        </w:rPr>
        <w:t>Privacy: Confidentiality and protection of personal i</w:t>
      </w:r>
      <w:r>
        <w:rPr>
          <w:noProof/>
        </w:rPr>
        <w:t>nformation</w:t>
      </w:r>
      <w:r>
        <w:rPr>
          <w:noProof/>
        </w:rPr>
        <w:tab/>
      </w:r>
      <w:r>
        <w:rPr>
          <w:noProof/>
        </w:rPr>
        <w:fldChar w:fldCharType="begin"/>
      </w:r>
      <w:r>
        <w:rPr>
          <w:noProof/>
        </w:rPr>
        <w:instrText xml:space="preserve"> PAGEREF _Toc5356052 \h </w:instrText>
      </w:r>
      <w:r>
        <w:rPr>
          <w:noProof/>
        </w:rPr>
      </w:r>
      <w:r>
        <w:rPr>
          <w:noProof/>
        </w:rPr>
        <w:fldChar w:fldCharType="separate"/>
      </w:r>
      <w:r w:rsidR="000524A6">
        <w:rPr>
          <w:noProof/>
        </w:rPr>
        <w:t>34</w:t>
      </w:r>
      <w:r>
        <w:rPr>
          <w:noProof/>
        </w:rPr>
        <w:fldChar w:fldCharType="end"/>
      </w:r>
    </w:p>
    <w:p w14:paraId="7999EE39" w14:textId="2ACED00F" w:rsidR="00A61E79" w:rsidRDefault="00A61E79">
      <w:pPr>
        <w:pStyle w:val="TOC3"/>
        <w:tabs>
          <w:tab w:val="left" w:pos="1077"/>
        </w:tabs>
        <w:rPr>
          <w:rFonts w:asciiTheme="minorHAnsi" w:eastAsiaTheme="minorEastAsia" w:hAnsiTheme="minorHAnsi" w:cstheme="minorBidi"/>
          <w:noProof/>
          <w:sz w:val="22"/>
          <w:lang w:val="en-AU" w:eastAsia="en-AU"/>
        </w:rPr>
      </w:pPr>
      <w:r>
        <w:rPr>
          <w:noProof/>
        </w:rPr>
        <w:t>14.4</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_Toc5356053 \h </w:instrText>
      </w:r>
      <w:r>
        <w:rPr>
          <w:noProof/>
        </w:rPr>
      </w:r>
      <w:r>
        <w:rPr>
          <w:noProof/>
        </w:rPr>
        <w:fldChar w:fldCharType="separate"/>
      </w:r>
      <w:r w:rsidR="000524A6">
        <w:rPr>
          <w:noProof/>
        </w:rPr>
        <w:t>36</w:t>
      </w:r>
      <w:r>
        <w:rPr>
          <w:noProof/>
        </w:rPr>
        <w:fldChar w:fldCharType="end"/>
      </w:r>
    </w:p>
    <w:p w14:paraId="2154F081" w14:textId="2901D025" w:rsidR="00A61E79" w:rsidRDefault="00A61E79">
      <w:pPr>
        <w:pStyle w:val="TOC2"/>
        <w:rPr>
          <w:rFonts w:asciiTheme="minorHAnsi" w:eastAsiaTheme="minorEastAsia" w:hAnsiTheme="minorHAnsi" w:cstheme="minorBidi"/>
          <w:b w:val="0"/>
          <w:noProof/>
          <w:sz w:val="22"/>
          <w:lang w:val="en-AU" w:eastAsia="en-AU"/>
        </w:rPr>
      </w:pPr>
      <w:r>
        <w:rPr>
          <w:noProof/>
        </w:rPr>
        <w:t>15</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_Toc5356054 \h </w:instrText>
      </w:r>
      <w:r>
        <w:rPr>
          <w:noProof/>
        </w:rPr>
      </w:r>
      <w:r>
        <w:rPr>
          <w:noProof/>
        </w:rPr>
        <w:fldChar w:fldCharType="separate"/>
      </w:r>
      <w:r w:rsidR="000524A6">
        <w:rPr>
          <w:noProof/>
        </w:rPr>
        <w:t>37</w:t>
      </w:r>
      <w:r>
        <w:rPr>
          <w:noProof/>
        </w:rPr>
        <w:fldChar w:fldCharType="end"/>
      </w:r>
    </w:p>
    <w:p w14:paraId="46B7949F" w14:textId="2BD77A19" w:rsidR="00DD3C0D" w:rsidRDefault="004A238A" w:rsidP="000D4E82">
      <w:pPr>
        <w:spacing w:line="276" w:lineRule="auto"/>
        <w:sectPr w:rsidR="00DD3C0D" w:rsidSect="001D1EC3">
          <w:headerReference w:type="default" r:id="rId14"/>
          <w:footerReference w:type="default" r:id="rId15"/>
          <w:headerReference w:type="first" r:id="rId16"/>
          <w:pgSz w:w="11906" w:h="16838" w:code="9"/>
          <w:pgMar w:top="2034" w:right="1418" w:bottom="1276" w:left="1701" w:header="709" w:footer="709" w:gutter="0"/>
          <w:cols w:space="720"/>
          <w:titlePg/>
          <w:docGrid w:linePitch="360"/>
        </w:sectPr>
      </w:pPr>
      <w:r>
        <w:rPr>
          <w:rFonts w:eastAsia="Calibri"/>
          <w:szCs w:val="28"/>
          <w:lang w:val="en-US"/>
        </w:rPr>
        <w:fldChar w:fldCharType="end"/>
      </w:r>
    </w:p>
    <w:p w14:paraId="0BCD6E02" w14:textId="77777777" w:rsidR="00331B12" w:rsidRPr="00624853" w:rsidRDefault="00331B12" w:rsidP="000D4E82">
      <w:pPr>
        <w:pStyle w:val="Heading1"/>
        <w:spacing w:line="276" w:lineRule="auto"/>
      </w:pPr>
      <w:bookmarkStart w:id="0" w:name="_[Program_name]:_[Grant"/>
      <w:bookmarkStart w:id="1" w:name="_Toc458420391"/>
      <w:bookmarkStart w:id="2" w:name="_Toc462824846"/>
      <w:bookmarkEnd w:id="0"/>
      <w:r>
        <w:lastRenderedPageBreak/>
        <w:t xml:space="preserve">ILC </w:t>
      </w:r>
      <w:r w:rsidR="005B43A2">
        <w:t>National Information Program Funding Round 2019 – 20</w:t>
      </w:r>
      <w:r w:rsidR="002F41FB">
        <w:t>22</w:t>
      </w:r>
    </w:p>
    <w:p w14:paraId="6301F8D3" w14:textId="3A723256" w:rsidR="00CE6D9D" w:rsidRDefault="00CE6D9D" w:rsidP="00827A5C">
      <w:pPr>
        <w:pBdr>
          <w:top w:val="single" w:sz="4" w:space="17" w:color="auto"/>
          <w:left w:val="single" w:sz="4" w:space="4" w:color="auto"/>
          <w:bottom w:val="single" w:sz="4" w:space="0" w:color="auto"/>
          <w:right w:val="single" w:sz="4" w:space="4" w:color="auto"/>
        </w:pBdr>
        <w:spacing w:before="0" w:after="0" w:line="276" w:lineRule="auto"/>
        <w:jc w:val="center"/>
        <w:rPr>
          <w:b/>
        </w:rPr>
      </w:pPr>
      <w:bookmarkStart w:id="3" w:name="_Toc794319"/>
      <w:bookmarkStart w:id="4" w:name="_Toc806317"/>
      <w:bookmarkEnd w:id="1"/>
      <w:bookmarkEnd w:id="2"/>
      <w:bookmarkEnd w:id="3"/>
      <w:bookmarkEnd w:id="4"/>
      <w:r w:rsidRPr="00F40BDA">
        <w:rPr>
          <w:b/>
        </w:rPr>
        <w:t xml:space="preserve">The </w:t>
      </w:r>
      <w:r w:rsidR="007613E3">
        <w:rPr>
          <w:b/>
        </w:rPr>
        <w:t>p</w:t>
      </w:r>
      <w:r w:rsidR="00D2743B" w:rsidRPr="00D2743B">
        <w:rPr>
          <w:b/>
        </w:rPr>
        <w:t xml:space="preserve">rogram </w:t>
      </w:r>
      <w:proofErr w:type="gramStart"/>
      <w:r w:rsidRPr="00F40BDA">
        <w:rPr>
          <w:b/>
        </w:rPr>
        <w:t>is</w:t>
      </w:r>
      <w:r w:rsidR="00181A24">
        <w:rPr>
          <w:b/>
        </w:rPr>
        <w:t xml:space="preserve"> </w:t>
      </w:r>
      <w:r w:rsidRPr="00F40BDA">
        <w:rPr>
          <w:b/>
        </w:rPr>
        <w:t>designed</w:t>
      </w:r>
      <w:proofErr w:type="gramEnd"/>
      <w:r w:rsidRPr="00F40BDA">
        <w:rPr>
          <w:b/>
        </w:rPr>
        <w:t xml:space="preserve"> to </w:t>
      </w:r>
      <w:r>
        <w:rPr>
          <w:b/>
        </w:rPr>
        <w:t>achieve</w:t>
      </w:r>
      <w:r w:rsidRPr="00F40BDA">
        <w:rPr>
          <w:b/>
        </w:rPr>
        <w:t xml:space="preserve"> Australian Government </w:t>
      </w:r>
      <w:r>
        <w:rPr>
          <w:b/>
        </w:rPr>
        <w:t>objectives</w:t>
      </w:r>
      <w:r w:rsidRPr="00F40BDA">
        <w:rPr>
          <w:b/>
        </w:rPr>
        <w:t xml:space="preserve"> </w:t>
      </w:r>
    </w:p>
    <w:p w14:paraId="5DB39609" w14:textId="77777777" w:rsidR="00D2743B" w:rsidRPr="00FC1730" w:rsidRDefault="00D2743B" w:rsidP="00827A5C">
      <w:pPr>
        <w:pBdr>
          <w:top w:val="single" w:sz="4" w:space="17" w:color="auto"/>
          <w:left w:val="single" w:sz="4" w:space="4" w:color="auto"/>
          <w:bottom w:val="single" w:sz="4" w:space="0" w:color="auto"/>
          <w:right w:val="single" w:sz="4" w:space="4" w:color="auto"/>
        </w:pBdr>
        <w:spacing w:before="0" w:line="276" w:lineRule="auto"/>
        <w:jc w:val="center"/>
      </w:pPr>
      <w:r w:rsidRPr="00FC1730">
        <w:t xml:space="preserve">This </w:t>
      </w:r>
      <w:r w:rsidR="00415239">
        <w:t>grant</w:t>
      </w:r>
      <w:r w:rsidRPr="00FC1730">
        <w:t xml:space="preserve"> opportunity funds projects to</w:t>
      </w:r>
      <w:r w:rsidR="00E35CA5" w:rsidRPr="00E35CA5">
        <w:t xml:space="preserve"> increase the accessibility, quality and consistency of information about disability types and service and support options available to people with a d</w:t>
      </w:r>
      <w:r w:rsidR="00584FBF">
        <w:t xml:space="preserve">isability, carers and families, services and support organisations, and identified cohorts. </w:t>
      </w:r>
    </w:p>
    <w:p w14:paraId="4D8FB9E0" w14:textId="77777777" w:rsidR="00FA5A51" w:rsidRDefault="00D2743B" w:rsidP="00827A5C">
      <w:pPr>
        <w:pBdr>
          <w:top w:val="single" w:sz="4" w:space="17" w:color="auto"/>
          <w:left w:val="single" w:sz="4" w:space="4" w:color="auto"/>
          <w:bottom w:val="single" w:sz="4" w:space="0" w:color="auto"/>
          <w:right w:val="single" w:sz="4" w:space="4" w:color="auto"/>
        </w:pBdr>
        <w:spacing w:before="0" w:after="0" w:line="276" w:lineRule="auto"/>
        <w:jc w:val="center"/>
      </w:pPr>
      <w:r w:rsidRPr="00704DFE">
        <w:t xml:space="preserve">This </w:t>
      </w:r>
      <w:r w:rsidR="00415239">
        <w:t>grant</w:t>
      </w:r>
      <w:r w:rsidRPr="00704DFE">
        <w:t xml:space="preserve"> opportunity contributes to the National Disability Insurance Agency’s (NDIA) Information, Linkages and Capacity Building (ILC)</w:t>
      </w:r>
      <w:r w:rsidR="00397233">
        <w:t xml:space="preserve"> </w:t>
      </w:r>
      <w:proofErr w:type="gramStart"/>
      <w:r w:rsidR="00397233">
        <w:t>component</w:t>
      </w:r>
      <w:r w:rsidRPr="00704DFE">
        <w:t xml:space="preserve"> which</w:t>
      </w:r>
      <w:proofErr w:type="gramEnd"/>
      <w:r w:rsidRPr="00704DFE">
        <w:t xml:space="preserve"> funds innovative ways to increase the independence, social and community participation of </w:t>
      </w:r>
      <w:r w:rsidR="00397233" w:rsidRPr="00166785">
        <w:t xml:space="preserve">all </w:t>
      </w:r>
      <w:r w:rsidRPr="00166785">
        <w:t>people with a disability</w:t>
      </w:r>
      <w:r w:rsidR="00397233" w:rsidRPr="00166785">
        <w:t>, including NDIS participants and non-participants</w:t>
      </w:r>
      <w:r w:rsidRPr="00166785">
        <w:rPr>
          <w:rFonts w:cs="Arial"/>
        </w:rPr>
        <w:t xml:space="preserve">. </w:t>
      </w:r>
      <w:r w:rsidR="00E52373" w:rsidRPr="00D164B1">
        <w:t xml:space="preserve">The </w:t>
      </w:r>
      <w:r w:rsidR="00C4654B">
        <w:t>NDIA</w:t>
      </w:r>
      <w:r w:rsidR="00E52373">
        <w:t xml:space="preserve"> works with stakeholders to plan and design the </w:t>
      </w:r>
      <w:r w:rsidR="00415239">
        <w:t>grant</w:t>
      </w:r>
      <w:r w:rsidR="00E52373">
        <w:t xml:space="preserve"> program according to the</w:t>
      </w:r>
    </w:p>
    <w:p w14:paraId="1DDAA1B7" w14:textId="77777777" w:rsidR="00FA5A51" w:rsidRPr="00FA5A51" w:rsidRDefault="00FA5A51" w:rsidP="00827A5C">
      <w:pPr>
        <w:pBdr>
          <w:top w:val="single" w:sz="4" w:space="17" w:color="auto"/>
          <w:left w:val="single" w:sz="4" w:space="4" w:color="auto"/>
          <w:bottom w:val="single" w:sz="4" w:space="0" w:color="auto"/>
          <w:right w:val="single" w:sz="4" w:space="4" w:color="auto"/>
        </w:pBdr>
        <w:spacing w:before="0" w:after="0" w:line="276" w:lineRule="auto"/>
        <w:jc w:val="center"/>
      </w:pPr>
      <w:r>
        <w:t xml:space="preserve"> </w:t>
      </w:r>
      <w:hyperlink r:id="rId17" w:history="1">
        <w:r w:rsidR="006F145A" w:rsidRPr="006F145A">
          <w:rPr>
            <w:rStyle w:val="Hyperlink"/>
            <w:i/>
          </w:rPr>
          <w:t xml:space="preserve">Commonwealth </w:t>
        </w:r>
        <w:r w:rsidR="009D7489">
          <w:rPr>
            <w:rStyle w:val="Hyperlink"/>
            <w:i/>
          </w:rPr>
          <w:t>Grant</w:t>
        </w:r>
        <w:r w:rsidR="006F145A" w:rsidRPr="006F145A">
          <w:rPr>
            <w:rStyle w:val="Hyperlink"/>
            <w:i/>
          </w:rPr>
          <w:t>s Rules and Guidelines</w:t>
        </w:r>
        <w:r w:rsidR="00A2674E">
          <w:rPr>
            <w:rStyle w:val="Hyperlink"/>
            <w:i/>
          </w:rPr>
          <w:t xml:space="preserve"> 2017</w:t>
        </w:r>
        <w:r w:rsidR="006F145A" w:rsidRPr="00B359CF">
          <w:rPr>
            <w:rStyle w:val="Hyperlink"/>
            <w:i/>
          </w:rPr>
          <w:t xml:space="preserve"> (CGRGs)</w:t>
        </w:r>
        <w:r w:rsidRPr="006F145A">
          <w:rPr>
            <w:rStyle w:val="Hyperlink"/>
            <w:i/>
          </w:rPr>
          <w:t>.</w:t>
        </w:r>
      </w:hyperlink>
    </w:p>
    <w:p w14:paraId="677AAD10" w14:textId="77777777" w:rsidR="00CE6D9D" w:rsidRDefault="00CE6D9D" w:rsidP="000D4E82">
      <w:pPr>
        <w:spacing w:after="0" w:line="276" w:lineRule="auto"/>
        <w:jc w:val="center"/>
        <w:rPr>
          <w:rFonts w:ascii="Wingdings" w:hAnsi="Wingdings"/>
        </w:rPr>
      </w:pPr>
      <w:r w:rsidRPr="00F40BDA">
        <w:rPr>
          <w:rFonts w:ascii="Wingdings" w:hAnsi="Wingdings"/>
        </w:rPr>
        <w:t></w:t>
      </w:r>
    </w:p>
    <w:p w14:paraId="684E38DE" w14:textId="77777777" w:rsidR="00CE6D9D" w:rsidRDefault="00CE6D9D" w:rsidP="000D4E82">
      <w:pPr>
        <w:pBdr>
          <w:top w:val="single" w:sz="2" w:space="1" w:color="auto"/>
          <w:left w:val="single" w:sz="2" w:space="4" w:color="auto"/>
          <w:bottom w:val="single" w:sz="2" w:space="0" w:color="auto"/>
          <w:right w:val="single" w:sz="2" w:space="4" w:color="auto"/>
        </w:pBdr>
        <w:spacing w:after="0" w:line="276" w:lineRule="auto"/>
        <w:jc w:val="center"/>
        <w:rPr>
          <w:b/>
        </w:rPr>
      </w:pPr>
      <w:r w:rsidRPr="00F40BDA">
        <w:rPr>
          <w:b/>
        </w:rPr>
        <w:t xml:space="preserve">The </w:t>
      </w:r>
      <w:r w:rsidR="00415239">
        <w:rPr>
          <w:b/>
        </w:rPr>
        <w:t>grant</w:t>
      </w:r>
      <w:r w:rsidRPr="00F40BDA">
        <w:rPr>
          <w:b/>
        </w:rPr>
        <w:t xml:space="preserve"> opportunity opens</w:t>
      </w:r>
    </w:p>
    <w:p w14:paraId="1BE898BB" w14:textId="77777777" w:rsidR="00C70C37" w:rsidRDefault="00293465" w:rsidP="000D4E82">
      <w:pPr>
        <w:pBdr>
          <w:top w:val="single" w:sz="2" w:space="1" w:color="auto"/>
          <w:left w:val="single" w:sz="2" w:space="4" w:color="auto"/>
          <w:bottom w:val="single" w:sz="2" w:space="0" w:color="auto"/>
          <w:right w:val="single" w:sz="2" w:space="4" w:color="auto"/>
        </w:pBdr>
        <w:spacing w:after="0" w:line="276" w:lineRule="auto"/>
        <w:jc w:val="center"/>
        <w:rPr>
          <w:b/>
        </w:rPr>
      </w:pPr>
      <w:r>
        <w:t>We</w:t>
      </w:r>
      <w:r w:rsidR="00ED5B16" w:rsidRPr="009E283B">
        <w:t xml:space="preserve"> </w:t>
      </w:r>
      <w:r w:rsidR="00C70C37" w:rsidRPr="009E283B">
        <w:t xml:space="preserve">publish the </w:t>
      </w:r>
      <w:r w:rsidR="00415239">
        <w:t>g</w:t>
      </w:r>
      <w:r w:rsidR="009D7489">
        <w:t>rant</w:t>
      </w:r>
      <w:r w:rsidR="00C70C37" w:rsidRPr="009E283B">
        <w:t xml:space="preserve"> guidelines on </w:t>
      </w:r>
      <w:hyperlink r:id="rId18" w:history="1">
        <w:r w:rsidR="009D7489">
          <w:rPr>
            <w:rStyle w:val="Hyperlink"/>
          </w:rPr>
          <w:t>Grant</w:t>
        </w:r>
        <w:r w:rsidR="008D123A" w:rsidRPr="00452C26">
          <w:rPr>
            <w:rStyle w:val="Hyperlink"/>
          </w:rPr>
          <w:t>Connect</w:t>
        </w:r>
      </w:hyperlink>
      <w:r w:rsidR="00C70C37" w:rsidRPr="009E283B">
        <w:t xml:space="preserve"> </w:t>
      </w:r>
      <w:r w:rsidR="00A7274E">
        <w:t xml:space="preserve">and </w:t>
      </w:r>
      <w:hyperlink r:id="rId19" w:history="1">
        <w:r w:rsidR="00A7274E" w:rsidRPr="00A7274E">
          <w:rPr>
            <w:rStyle w:val="Hyperlink"/>
          </w:rPr>
          <w:t xml:space="preserve">Community </w:t>
        </w:r>
        <w:r w:rsidR="009D7489">
          <w:rPr>
            <w:rStyle w:val="Hyperlink"/>
          </w:rPr>
          <w:t>Grant</w:t>
        </w:r>
        <w:r w:rsidR="00A7274E" w:rsidRPr="00A7274E">
          <w:rPr>
            <w:rStyle w:val="Hyperlink"/>
          </w:rPr>
          <w:t>s Hub</w:t>
        </w:r>
      </w:hyperlink>
      <w:r w:rsidR="00A7274E">
        <w:t xml:space="preserve"> websites.</w:t>
      </w:r>
    </w:p>
    <w:p w14:paraId="45380FFB" w14:textId="77777777" w:rsidR="00CE6D9D" w:rsidRPr="00F40BDA" w:rsidRDefault="00CE6D9D" w:rsidP="000D4E82">
      <w:pPr>
        <w:spacing w:after="0" w:line="276" w:lineRule="auto"/>
        <w:jc w:val="center"/>
        <w:rPr>
          <w:rFonts w:ascii="Wingdings" w:hAnsi="Wingdings"/>
        </w:rPr>
      </w:pPr>
      <w:r w:rsidRPr="00F40BDA">
        <w:rPr>
          <w:rFonts w:ascii="Wingdings" w:hAnsi="Wingdings"/>
        </w:rPr>
        <w:t></w:t>
      </w:r>
    </w:p>
    <w:p w14:paraId="12C9E60E" w14:textId="77777777" w:rsidR="00C70C37" w:rsidRDefault="00CE6D9D" w:rsidP="000D4E82">
      <w:pPr>
        <w:pBdr>
          <w:top w:val="single" w:sz="2" w:space="1" w:color="auto"/>
          <w:left w:val="single" w:sz="2" w:space="4" w:color="auto"/>
          <w:bottom w:val="single" w:sz="2" w:space="1" w:color="auto"/>
          <w:right w:val="single" w:sz="2" w:space="4" w:color="auto"/>
        </w:pBdr>
        <w:spacing w:after="0" w:line="276" w:lineRule="auto"/>
        <w:jc w:val="center"/>
        <w:rPr>
          <w:b/>
        </w:rPr>
      </w:pPr>
      <w:r w:rsidRPr="00947729">
        <w:rPr>
          <w:b/>
        </w:rPr>
        <w:t xml:space="preserve">You complete and submit a </w:t>
      </w:r>
      <w:r w:rsidR="00415239">
        <w:rPr>
          <w:b/>
        </w:rPr>
        <w:t>grant</w:t>
      </w:r>
      <w:r w:rsidRPr="00947729">
        <w:rPr>
          <w:b/>
        </w:rPr>
        <w:t xml:space="preserve"> application</w:t>
      </w:r>
    </w:p>
    <w:p w14:paraId="668B60B4" w14:textId="77777777" w:rsidR="00CE6D9D" w:rsidRPr="00EF2B08" w:rsidRDefault="00C70C37" w:rsidP="000D4E82">
      <w:pPr>
        <w:pBdr>
          <w:top w:val="single" w:sz="2" w:space="1" w:color="auto"/>
          <w:left w:val="single" w:sz="2" w:space="4" w:color="auto"/>
          <w:bottom w:val="single" w:sz="2" w:space="1" w:color="auto"/>
          <w:right w:val="single" w:sz="2" w:space="4" w:color="auto"/>
        </w:pBdr>
        <w:spacing w:after="0" w:line="276" w:lineRule="auto"/>
        <w:jc w:val="center"/>
      </w:pPr>
      <w:r w:rsidRPr="00EF2B08">
        <w:t xml:space="preserve">You complete the application form and address all of the eligibility and assessment criteria to </w:t>
      </w:r>
      <w:proofErr w:type="gramStart"/>
      <w:r w:rsidRPr="00EF2B08">
        <w:t>be considered</w:t>
      </w:r>
      <w:proofErr w:type="gramEnd"/>
      <w:r w:rsidRPr="00EF2B08">
        <w:t xml:space="preserve"> for a </w:t>
      </w:r>
      <w:r w:rsidR="00415239">
        <w:t>grant</w:t>
      </w:r>
      <w:r w:rsidRPr="00EF2B08">
        <w:t>.</w:t>
      </w:r>
    </w:p>
    <w:p w14:paraId="0C09CD62" w14:textId="77777777" w:rsidR="00CE6D9D" w:rsidRPr="00F40BDA" w:rsidRDefault="00CE6D9D" w:rsidP="000D4E82">
      <w:pPr>
        <w:spacing w:after="0" w:line="276" w:lineRule="auto"/>
        <w:jc w:val="center"/>
        <w:rPr>
          <w:rFonts w:ascii="Wingdings" w:hAnsi="Wingdings"/>
        </w:rPr>
      </w:pPr>
      <w:r w:rsidRPr="00F40BDA">
        <w:rPr>
          <w:rFonts w:ascii="Wingdings" w:hAnsi="Wingdings"/>
        </w:rPr>
        <w:t></w:t>
      </w:r>
    </w:p>
    <w:p w14:paraId="6F18E2F8" w14:textId="77777777" w:rsidR="00CE6D9D" w:rsidRDefault="00293465" w:rsidP="000D4E82">
      <w:pPr>
        <w:pBdr>
          <w:top w:val="single" w:sz="2" w:space="1" w:color="auto"/>
          <w:left w:val="single" w:sz="2" w:space="4" w:color="auto"/>
          <w:bottom w:val="single" w:sz="2" w:space="1" w:color="auto"/>
          <w:right w:val="single" w:sz="2" w:space="4" w:color="auto"/>
        </w:pBdr>
        <w:spacing w:after="0" w:line="276" w:lineRule="auto"/>
        <w:jc w:val="center"/>
        <w:rPr>
          <w:bCs/>
        </w:rPr>
      </w:pPr>
      <w:r>
        <w:rPr>
          <w:b/>
        </w:rPr>
        <w:t>We</w:t>
      </w:r>
      <w:r w:rsidR="00C327FC">
        <w:rPr>
          <w:b/>
        </w:rPr>
        <w:t xml:space="preserve"> </w:t>
      </w:r>
      <w:r w:rsidR="00CE6D9D">
        <w:rPr>
          <w:b/>
        </w:rPr>
        <w:t xml:space="preserve">assess all </w:t>
      </w:r>
      <w:r w:rsidR="00415239">
        <w:rPr>
          <w:b/>
        </w:rPr>
        <w:t>g</w:t>
      </w:r>
      <w:r w:rsidR="009D7489">
        <w:rPr>
          <w:b/>
        </w:rPr>
        <w:t>rant</w:t>
      </w:r>
      <w:r w:rsidR="00CE6D9D" w:rsidRPr="00F40BDA">
        <w:rPr>
          <w:b/>
        </w:rPr>
        <w:t xml:space="preserve"> application</w:t>
      </w:r>
      <w:r w:rsidR="00DA43F0">
        <w:rPr>
          <w:b/>
        </w:rPr>
        <w:t>s</w:t>
      </w:r>
    </w:p>
    <w:p w14:paraId="28C8310B" w14:textId="77777777" w:rsidR="00E52373" w:rsidRPr="005E08F7" w:rsidRDefault="00293465" w:rsidP="000D4E82">
      <w:pPr>
        <w:pBdr>
          <w:top w:val="single" w:sz="2" w:space="1" w:color="auto"/>
          <w:left w:val="single" w:sz="2" w:space="4" w:color="auto"/>
          <w:bottom w:val="single" w:sz="2" w:space="1" w:color="auto"/>
          <w:right w:val="single" w:sz="2" w:space="4" w:color="auto"/>
        </w:pBdr>
        <w:spacing w:after="0" w:line="276" w:lineRule="auto"/>
        <w:jc w:val="center"/>
      </w:pPr>
      <w:r>
        <w:t>We</w:t>
      </w:r>
      <w:r w:rsidR="00E52373">
        <w:t xml:space="preserve"> assess the applications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 xml:space="preserve">application against the assessment criteria including an overall consideration of value </w:t>
      </w:r>
      <w:r w:rsidR="0001641E" w:rsidRPr="005E08F7">
        <w:t>with</w:t>
      </w:r>
      <w:r w:rsidR="00E52373" w:rsidRPr="005E08F7">
        <w:t xml:space="preserve"> money </w:t>
      </w:r>
      <w:r w:rsidR="0087265C" w:rsidRPr="00EE0C10">
        <w:t xml:space="preserve">and </w:t>
      </w:r>
      <w:r w:rsidR="00E52373" w:rsidRPr="00EE0C10">
        <w:t>compare it to other applications</w:t>
      </w:r>
      <w:r w:rsidR="00A41003" w:rsidRPr="00EE0C10">
        <w:t>.</w:t>
      </w:r>
    </w:p>
    <w:p w14:paraId="230E2AAB" w14:textId="77777777" w:rsidR="00CE6D9D" w:rsidRPr="00C659C4" w:rsidRDefault="00CE6D9D" w:rsidP="000D4E82">
      <w:pPr>
        <w:spacing w:after="0" w:line="276" w:lineRule="auto"/>
        <w:jc w:val="center"/>
        <w:rPr>
          <w:rFonts w:ascii="Wingdings" w:hAnsi="Wingdings"/>
        </w:rPr>
      </w:pPr>
      <w:r w:rsidRPr="00C659C4">
        <w:rPr>
          <w:rFonts w:ascii="Wingdings" w:hAnsi="Wingdings"/>
        </w:rPr>
        <w:t></w:t>
      </w:r>
    </w:p>
    <w:p w14:paraId="7187BA62" w14:textId="77777777" w:rsidR="00CE6D9D" w:rsidRPr="00DB796E" w:rsidRDefault="00293465" w:rsidP="000D4E82">
      <w:pPr>
        <w:pBdr>
          <w:top w:val="single" w:sz="2" w:space="1" w:color="auto"/>
          <w:left w:val="single" w:sz="2" w:space="4" w:color="auto"/>
          <w:bottom w:val="single" w:sz="2" w:space="1" w:color="auto"/>
          <w:right w:val="single" w:sz="2" w:space="4" w:color="auto"/>
        </w:pBdr>
        <w:spacing w:after="0" w:line="276" w:lineRule="auto"/>
        <w:jc w:val="center"/>
        <w:rPr>
          <w:b/>
        </w:rPr>
      </w:pPr>
      <w:r>
        <w:rPr>
          <w:b/>
        </w:rPr>
        <w:t xml:space="preserve">We </w:t>
      </w:r>
      <w:r w:rsidR="00CE6D9D" w:rsidRPr="00DB796E">
        <w:rPr>
          <w:b/>
        </w:rPr>
        <w:t xml:space="preserve">make </w:t>
      </w:r>
      <w:r w:rsidR="00415239">
        <w:rPr>
          <w:b/>
        </w:rPr>
        <w:t>g</w:t>
      </w:r>
      <w:r w:rsidR="009D7489">
        <w:rPr>
          <w:b/>
        </w:rPr>
        <w:t>rant</w:t>
      </w:r>
      <w:r w:rsidR="00CE6D9D" w:rsidRPr="00DB796E">
        <w:rPr>
          <w:b/>
        </w:rPr>
        <w:t xml:space="preserve"> recommendations</w:t>
      </w:r>
    </w:p>
    <w:p w14:paraId="7F0640C0" w14:textId="77777777" w:rsidR="00CE6D9D" w:rsidRPr="00C659C4" w:rsidRDefault="00293465" w:rsidP="000D4E82">
      <w:pPr>
        <w:pBdr>
          <w:top w:val="single" w:sz="2" w:space="1" w:color="auto"/>
          <w:left w:val="single" w:sz="2" w:space="4" w:color="auto"/>
          <w:bottom w:val="single" w:sz="2" w:space="1" w:color="auto"/>
          <w:right w:val="single" w:sz="2" w:space="4" w:color="auto"/>
        </w:pBdr>
        <w:spacing w:after="0" w:line="276" w:lineRule="auto"/>
        <w:jc w:val="center"/>
      </w:pPr>
      <w:r>
        <w:t>We</w:t>
      </w:r>
      <w:r w:rsidR="00543A99">
        <w:t xml:space="preserve"> </w:t>
      </w:r>
      <w:r w:rsidR="00CE6D9D" w:rsidRPr="00543A99">
        <w:t>provide advice</w:t>
      </w:r>
      <w:r w:rsidR="00543A99">
        <w:t>, through the</w:t>
      </w:r>
      <w:r w:rsidR="0070001C">
        <w:t xml:space="preserve"> </w:t>
      </w:r>
      <w:r w:rsidR="00827A5C">
        <w:t>Selection Advisory Panel</w:t>
      </w:r>
      <w:r w:rsidR="00974A82">
        <w:t>,</w:t>
      </w:r>
      <w:r w:rsidR="00CE6D9D" w:rsidRPr="00C659C4">
        <w:t xml:space="preserve"> to the decision maker on the merits of each application.</w:t>
      </w:r>
    </w:p>
    <w:p w14:paraId="2DEF0F65" w14:textId="77777777" w:rsidR="00CE6D9D" w:rsidRPr="00C659C4" w:rsidRDefault="00CE6D9D" w:rsidP="000D4E82">
      <w:pPr>
        <w:spacing w:after="0" w:line="276" w:lineRule="auto"/>
        <w:jc w:val="center"/>
        <w:rPr>
          <w:rFonts w:ascii="Wingdings" w:hAnsi="Wingdings"/>
        </w:rPr>
      </w:pPr>
      <w:r w:rsidRPr="00C659C4">
        <w:rPr>
          <w:rFonts w:ascii="Wingdings" w:hAnsi="Wingdings"/>
        </w:rPr>
        <w:t></w:t>
      </w:r>
    </w:p>
    <w:p w14:paraId="472E6318" w14:textId="77777777" w:rsidR="00CE6D9D" w:rsidRPr="00C659C4" w:rsidRDefault="009D7489" w:rsidP="000D4E82">
      <w:pPr>
        <w:pBdr>
          <w:top w:val="single" w:sz="2" w:space="1" w:color="auto"/>
          <w:left w:val="single" w:sz="2" w:space="4" w:color="auto"/>
          <w:bottom w:val="single" w:sz="2" w:space="1" w:color="auto"/>
          <w:right w:val="single" w:sz="2" w:space="4" w:color="auto"/>
        </w:pBdr>
        <w:spacing w:after="0" w:line="276" w:lineRule="auto"/>
        <w:jc w:val="center"/>
        <w:rPr>
          <w:b/>
        </w:rPr>
      </w:pPr>
      <w:r>
        <w:rPr>
          <w:b/>
        </w:rPr>
        <w:t>Grant</w:t>
      </w:r>
      <w:r w:rsidR="00CE6D9D" w:rsidRPr="00C659C4">
        <w:rPr>
          <w:b/>
        </w:rPr>
        <w:t xml:space="preserve"> </w:t>
      </w:r>
      <w:r w:rsidR="007B4CC0">
        <w:rPr>
          <w:b/>
        </w:rPr>
        <w:t>d</w:t>
      </w:r>
      <w:r w:rsidR="00CE6D9D" w:rsidRPr="00C659C4">
        <w:rPr>
          <w:b/>
        </w:rPr>
        <w:t xml:space="preserve">ecisions </w:t>
      </w:r>
      <w:proofErr w:type="gramStart"/>
      <w:r w:rsidR="00CE6D9D" w:rsidRPr="00C659C4">
        <w:rPr>
          <w:b/>
        </w:rPr>
        <w:t>are made</w:t>
      </w:r>
      <w:proofErr w:type="gramEnd"/>
    </w:p>
    <w:p w14:paraId="599C5B8C" w14:textId="77777777" w:rsidR="00CE6D9D" w:rsidRPr="00C659C4" w:rsidRDefault="00CE6D9D" w:rsidP="000D4E82">
      <w:pPr>
        <w:pBdr>
          <w:top w:val="single" w:sz="2" w:space="1" w:color="auto"/>
          <w:left w:val="single" w:sz="2" w:space="4" w:color="auto"/>
          <w:bottom w:val="single" w:sz="2" w:space="1" w:color="auto"/>
          <w:right w:val="single" w:sz="2" w:space="4" w:color="auto"/>
        </w:pBdr>
        <w:spacing w:after="0" w:line="276" w:lineRule="auto"/>
        <w:jc w:val="center"/>
      </w:pPr>
      <w:r w:rsidRPr="00C659C4">
        <w:t>The decision maker</w:t>
      </w:r>
      <w:r w:rsidR="00DA43F0">
        <w:t xml:space="preserve"> </w:t>
      </w:r>
      <w:r w:rsidRPr="00C659C4">
        <w:t>decides which applications are successful.</w:t>
      </w:r>
    </w:p>
    <w:p w14:paraId="5E70DCCE" w14:textId="77777777" w:rsidR="00CE6D9D" w:rsidRPr="00C659C4" w:rsidRDefault="00CE6D9D" w:rsidP="000D4E82">
      <w:pPr>
        <w:spacing w:after="0" w:line="276" w:lineRule="auto"/>
        <w:jc w:val="center"/>
        <w:rPr>
          <w:rFonts w:ascii="Wingdings" w:hAnsi="Wingdings"/>
        </w:rPr>
      </w:pPr>
      <w:r w:rsidRPr="00C659C4">
        <w:rPr>
          <w:rFonts w:ascii="Wingdings" w:hAnsi="Wingdings"/>
        </w:rPr>
        <w:t></w:t>
      </w:r>
    </w:p>
    <w:p w14:paraId="2AD3A799" w14:textId="77777777" w:rsidR="00CE6D9D" w:rsidRPr="00C659C4" w:rsidRDefault="00293465" w:rsidP="000D4E82">
      <w:pPr>
        <w:pBdr>
          <w:top w:val="single" w:sz="2" w:space="1" w:color="auto"/>
          <w:left w:val="single" w:sz="2" w:space="4" w:color="auto"/>
          <w:bottom w:val="single" w:sz="2" w:space="1" w:color="auto"/>
          <w:right w:val="single" w:sz="2" w:space="4" w:color="auto"/>
        </w:pBdr>
        <w:spacing w:after="0" w:line="276" w:lineRule="auto"/>
        <w:jc w:val="center"/>
        <w:rPr>
          <w:b/>
        </w:rPr>
      </w:pPr>
      <w:r>
        <w:rPr>
          <w:b/>
        </w:rPr>
        <w:t>We</w:t>
      </w:r>
      <w:r w:rsidR="00C327FC" w:rsidRPr="00C659C4">
        <w:rPr>
          <w:b/>
        </w:rPr>
        <w:t xml:space="preserve"> </w:t>
      </w:r>
      <w:r w:rsidR="00CE6D9D" w:rsidRPr="00C659C4">
        <w:rPr>
          <w:b/>
        </w:rPr>
        <w:t>notify you of the outcome</w:t>
      </w:r>
    </w:p>
    <w:p w14:paraId="14D16D7B" w14:textId="77777777" w:rsidR="00CE6D9D" w:rsidRPr="00C659C4" w:rsidRDefault="00293465" w:rsidP="000D4E82">
      <w:pPr>
        <w:pBdr>
          <w:top w:val="single" w:sz="2" w:space="1" w:color="auto"/>
          <w:left w:val="single" w:sz="2" w:space="4" w:color="auto"/>
          <w:bottom w:val="single" w:sz="2" w:space="1" w:color="auto"/>
          <w:right w:val="single" w:sz="2" w:space="4" w:color="auto"/>
        </w:pBdr>
        <w:spacing w:after="0" w:line="276" w:lineRule="auto"/>
        <w:jc w:val="center"/>
      </w:pPr>
      <w:r>
        <w:t>We</w:t>
      </w:r>
      <w:r w:rsidR="00105D44">
        <w:rPr>
          <w:color w:val="0070C0"/>
        </w:rPr>
        <w:t xml:space="preserve"> </w:t>
      </w:r>
      <w:r w:rsidR="00CE6D9D" w:rsidRPr="00C659C4">
        <w:t xml:space="preserve">advise you of the outcome of your application. </w:t>
      </w:r>
    </w:p>
    <w:p w14:paraId="4161B371" w14:textId="77777777" w:rsidR="00663B2A" w:rsidRPr="00C659C4" w:rsidRDefault="00CE6D9D" w:rsidP="000D4E82">
      <w:pPr>
        <w:spacing w:after="0" w:line="276" w:lineRule="auto"/>
        <w:jc w:val="center"/>
        <w:rPr>
          <w:rFonts w:ascii="Wingdings" w:hAnsi="Wingdings"/>
        </w:rPr>
      </w:pPr>
      <w:r w:rsidRPr="00C659C4">
        <w:rPr>
          <w:rFonts w:ascii="Wingdings" w:hAnsi="Wingdings"/>
        </w:rPr>
        <w:t></w:t>
      </w:r>
    </w:p>
    <w:p w14:paraId="5C2DD2E3" w14:textId="77777777" w:rsidR="00CE6D9D" w:rsidRPr="00C659C4" w:rsidRDefault="00293465" w:rsidP="000D4E82">
      <w:pPr>
        <w:pBdr>
          <w:top w:val="single" w:sz="2" w:space="1" w:color="auto"/>
          <w:left w:val="single" w:sz="2" w:space="4" w:color="auto"/>
          <w:bottom w:val="single" w:sz="2" w:space="1" w:color="auto"/>
          <w:right w:val="single" w:sz="2" w:space="4" w:color="auto"/>
        </w:pBdr>
        <w:spacing w:after="0" w:line="276" w:lineRule="auto"/>
        <w:jc w:val="center"/>
        <w:rPr>
          <w:b/>
        </w:rPr>
      </w:pPr>
      <w:r>
        <w:rPr>
          <w:b/>
        </w:rPr>
        <w:t>We</w:t>
      </w:r>
      <w:r w:rsidR="00C327FC" w:rsidRPr="00EE0C10">
        <w:rPr>
          <w:b/>
          <w:color w:val="0070C0"/>
        </w:rPr>
        <w:t xml:space="preserve"> </w:t>
      </w:r>
      <w:r w:rsidR="00CE6D9D" w:rsidRPr="00C659C4">
        <w:rPr>
          <w:b/>
        </w:rPr>
        <w:t xml:space="preserve">enter into a </w:t>
      </w:r>
      <w:r w:rsidR="00415239">
        <w:rPr>
          <w:b/>
        </w:rPr>
        <w:t>g</w:t>
      </w:r>
      <w:r w:rsidR="009D7489">
        <w:rPr>
          <w:b/>
        </w:rPr>
        <w:t>rant</w:t>
      </w:r>
      <w:r w:rsidR="000869DD">
        <w:rPr>
          <w:b/>
        </w:rPr>
        <w:t xml:space="preserve"> </w:t>
      </w:r>
      <w:r w:rsidR="00415239">
        <w:rPr>
          <w:b/>
        </w:rPr>
        <w:t>a</w:t>
      </w:r>
      <w:r w:rsidR="00CE6D9D" w:rsidRPr="00C659C4">
        <w:rPr>
          <w:b/>
        </w:rPr>
        <w:t>greement</w:t>
      </w:r>
    </w:p>
    <w:p w14:paraId="65002A53" w14:textId="77777777" w:rsidR="00CE6D9D" w:rsidRPr="00C659C4" w:rsidRDefault="00293465" w:rsidP="000D4E82">
      <w:pPr>
        <w:pBdr>
          <w:top w:val="single" w:sz="2" w:space="1" w:color="auto"/>
          <w:left w:val="single" w:sz="2" w:space="4" w:color="auto"/>
          <w:bottom w:val="single" w:sz="2" w:space="1" w:color="auto"/>
          <w:right w:val="single" w:sz="2" w:space="4" w:color="auto"/>
        </w:pBdr>
        <w:spacing w:after="0" w:line="276" w:lineRule="auto"/>
        <w:jc w:val="center"/>
        <w:rPr>
          <w:b/>
          <w:bCs/>
        </w:rPr>
      </w:pPr>
      <w:r>
        <w:t>We</w:t>
      </w:r>
      <w:r w:rsidR="00CE6D9D" w:rsidRPr="00C659C4">
        <w:t xml:space="preserve"> enter into a </w:t>
      </w:r>
      <w:r w:rsidR="00415239">
        <w:t>g</w:t>
      </w:r>
      <w:r w:rsidR="009D7489">
        <w:t>rant</w:t>
      </w:r>
      <w:r w:rsidR="00415239">
        <w:t xml:space="preserve"> a</w:t>
      </w:r>
      <w:r w:rsidR="00CE6D9D" w:rsidRPr="00C659C4">
        <w:t>greement with</w:t>
      </w:r>
      <w:r w:rsidR="00D676ED">
        <w:t xml:space="preserve"> you if successful.</w:t>
      </w:r>
      <w:r w:rsidR="00CE6D9D" w:rsidRPr="00C659C4">
        <w:t xml:space="preserve"> The type of </w:t>
      </w:r>
      <w:r w:rsidR="00415239">
        <w:t>g</w:t>
      </w:r>
      <w:r w:rsidR="009D7489">
        <w:t>rant</w:t>
      </w:r>
      <w:r w:rsidR="000869DD">
        <w:t xml:space="preserve"> </w:t>
      </w:r>
      <w:r w:rsidR="00415239">
        <w:t>a</w:t>
      </w:r>
      <w:r w:rsidR="00CE6D9D" w:rsidRPr="00C659C4">
        <w:t xml:space="preserve">greement </w:t>
      </w:r>
      <w:proofErr w:type="gramStart"/>
      <w:r w:rsidR="00CE6D9D" w:rsidRPr="00C659C4">
        <w:t>is based</w:t>
      </w:r>
      <w:proofErr w:type="gramEnd"/>
      <w:r w:rsidR="00CE6D9D" w:rsidRPr="00C659C4">
        <w:t xml:space="preserve"> on the nature</w:t>
      </w:r>
      <w:r w:rsidR="006F5892">
        <w:t xml:space="preserve"> or </w:t>
      </w:r>
      <w:r w:rsidR="00DB3B12">
        <w:t>complexity</w:t>
      </w:r>
      <w:r w:rsidR="00CE6D9D" w:rsidRPr="00C659C4">
        <w:t xml:space="preserve"> of the </w:t>
      </w:r>
      <w:r w:rsidR="00415239">
        <w:t>g</w:t>
      </w:r>
      <w:r w:rsidR="009D7489">
        <w:t>rant</w:t>
      </w:r>
      <w:r w:rsidR="00CE6D9D" w:rsidRPr="00C659C4">
        <w:t xml:space="preserve"> and</w:t>
      </w:r>
      <w:r w:rsidR="001B4EAA">
        <w:t xml:space="preserve"> </w:t>
      </w:r>
      <w:r w:rsidR="00974279">
        <w:t>is</w:t>
      </w:r>
      <w:r w:rsidR="00CE6D9D" w:rsidRPr="00C659C4">
        <w:t xml:space="preserve"> proportional to the risks involved.</w:t>
      </w:r>
    </w:p>
    <w:p w14:paraId="5264A684" w14:textId="77777777" w:rsidR="000D4E82" w:rsidRPr="00C659C4" w:rsidRDefault="00CE6D9D" w:rsidP="006358BB">
      <w:pPr>
        <w:spacing w:after="0" w:line="276" w:lineRule="auto"/>
        <w:jc w:val="center"/>
        <w:rPr>
          <w:rFonts w:ascii="Wingdings" w:hAnsi="Wingdings"/>
        </w:rPr>
      </w:pPr>
      <w:r w:rsidRPr="00C659C4">
        <w:rPr>
          <w:rFonts w:ascii="Wingdings" w:hAnsi="Wingdings"/>
        </w:rPr>
        <w:t></w:t>
      </w:r>
    </w:p>
    <w:p w14:paraId="7A54F329" w14:textId="77777777" w:rsidR="00CE6D9D" w:rsidRPr="00C659C4" w:rsidRDefault="00CE6D9D" w:rsidP="000D4E82">
      <w:pPr>
        <w:pBdr>
          <w:top w:val="single" w:sz="2" w:space="1" w:color="auto"/>
          <w:left w:val="single" w:sz="2" w:space="4" w:color="auto"/>
          <w:bottom w:val="single" w:sz="2" w:space="1" w:color="auto"/>
          <w:right w:val="single" w:sz="2" w:space="4" w:color="auto"/>
        </w:pBdr>
        <w:spacing w:after="0" w:line="276" w:lineRule="auto"/>
        <w:jc w:val="center"/>
        <w:rPr>
          <w:b/>
          <w:bCs/>
        </w:rPr>
      </w:pPr>
      <w:r w:rsidRPr="00C659C4">
        <w:rPr>
          <w:b/>
        </w:rPr>
        <w:t xml:space="preserve">Delivery of </w:t>
      </w:r>
      <w:r w:rsidR="00415239">
        <w:rPr>
          <w:b/>
        </w:rPr>
        <w:t>g</w:t>
      </w:r>
      <w:r w:rsidR="009D7489">
        <w:rPr>
          <w:b/>
        </w:rPr>
        <w:t>rant</w:t>
      </w:r>
    </w:p>
    <w:p w14:paraId="28016A9A" w14:textId="77777777" w:rsidR="00CE6D9D" w:rsidRPr="00C659C4" w:rsidRDefault="00CE6D9D" w:rsidP="000D4E82">
      <w:pPr>
        <w:pBdr>
          <w:top w:val="single" w:sz="2" w:space="1" w:color="auto"/>
          <w:left w:val="single" w:sz="2" w:space="4" w:color="auto"/>
          <w:bottom w:val="single" w:sz="2" w:space="1" w:color="auto"/>
          <w:right w:val="single" w:sz="2" w:space="4" w:color="auto"/>
        </w:pBdr>
        <w:spacing w:after="0" w:line="276" w:lineRule="auto"/>
        <w:jc w:val="center"/>
        <w:rPr>
          <w:bCs/>
        </w:rPr>
      </w:pPr>
      <w:r w:rsidRPr="00C659C4">
        <w:rPr>
          <w:bCs/>
        </w:rPr>
        <w:t xml:space="preserve">You undertake the </w:t>
      </w:r>
      <w:r w:rsidR="00415239">
        <w:rPr>
          <w:bCs/>
        </w:rPr>
        <w:t>g</w:t>
      </w:r>
      <w:r w:rsidR="009D7489">
        <w:rPr>
          <w:bCs/>
        </w:rPr>
        <w:t>rant</w:t>
      </w:r>
      <w:r w:rsidR="001C228C">
        <w:rPr>
          <w:bCs/>
        </w:rPr>
        <w:t xml:space="preserve"> project</w:t>
      </w:r>
      <w:r w:rsidRPr="00C659C4">
        <w:rPr>
          <w:bCs/>
        </w:rPr>
        <w:t xml:space="preserve"> as set out in your </w:t>
      </w:r>
      <w:r w:rsidR="00415239">
        <w:rPr>
          <w:bCs/>
        </w:rPr>
        <w:t>g</w:t>
      </w:r>
      <w:r w:rsidR="009D7489">
        <w:rPr>
          <w:bCs/>
        </w:rPr>
        <w:t>rant</w:t>
      </w:r>
      <w:r w:rsidR="00415239">
        <w:rPr>
          <w:bCs/>
        </w:rPr>
        <w:t xml:space="preserve"> a</w:t>
      </w:r>
      <w:r w:rsidRPr="00C659C4">
        <w:rPr>
          <w:bCs/>
        </w:rPr>
        <w:t xml:space="preserve">greement. </w:t>
      </w:r>
      <w:r w:rsidR="00827752">
        <w:rPr>
          <w:bCs/>
        </w:rPr>
        <w:t xml:space="preserve">We </w:t>
      </w:r>
      <w:r w:rsidRPr="00C659C4">
        <w:rPr>
          <w:bCs/>
        </w:rPr>
        <w:t xml:space="preserve">manage the </w:t>
      </w:r>
      <w:r w:rsidR="00415239">
        <w:rPr>
          <w:bCs/>
        </w:rPr>
        <w:t>g</w:t>
      </w:r>
      <w:r w:rsidR="009D7489">
        <w:rPr>
          <w:bCs/>
        </w:rPr>
        <w:t>rant</w:t>
      </w:r>
      <w:r w:rsidRPr="00C659C4">
        <w:rPr>
          <w:bCs/>
        </w:rPr>
        <w:t xml:space="preserve"> by working with you, monitoring your progress and making payments.</w:t>
      </w:r>
    </w:p>
    <w:p w14:paraId="59634F6A" w14:textId="77777777" w:rsidR="00CE6D9D" w:rsidRPr="00C659C4" w:rsidRDefault="00CE6D9D" w:rsidP="000D4E82">
      <w:pPr>
        <w:spacing w:after="0" w:line="276" w:lineRule="auto"/>
        <w:jc w:val="center"/>
        <w:rPr>
          <w:rFonts w:ascii="Wingdings" w:hAnsi="Wingdings"/>
        </w:rPr>
      </w:pPr>
      <w:r w:rsidRPr="00C659C4">
        <w:rPr>
          <w:rFonts w:ascii="Wingdings" w:hAnsi="Wingdings"/>
        </w:rPr>
        <w:t></w:t>
      </w:r>
    </w:p>
    <w:p w14:paraId="51EA7B8F" w14:textId="77777777" w:rsidR="00397233" w:rsidRPr="00C659C4" w:rsidRDefault="00397233" w:rsidP="00397233">
      <w:pPr>
        <w:pBdr>
          <w:top w:val="single" w:sz="2" w:space="1" w:color="auto"/>
          <w:left w:val="single" w:sz="2" w:space="4" w:color="auto"/>
          <w:bottom w:val="single" w:sz="2" w:space="1" w:color="auto"/>
          <w:right w:val="single" w:sz="2" w:space="4" w:color="auto"/>
        </w:pBdr>
        <w:spacing w:after="0" w:line="276" w:lineRule="auto"/>
        <w:jc w:val="center"/>
        <w:rPr>
          <w:b/>
        </w:rPr>
      </w:pPr>
      <w:r>
        <w:rPr>
          <w:b/>
        </w:rPr>
        <w:lastRenderedPageBreak/>
        <w:t xml:space="preserve">Monitoring &amp; </w:t>
      </w:r>
      <w:r w:rsidRPr="00C659C4">
        <w:rPr>
          <w:b/>
        </w:rPr>
        <w:t xml:space="preserve">Evaluation of the </w:t>
      </w:r>
      <w:r>
        <w:rPr>
          <w:b/>
        </w:rPr>
        <w:t>grant</w:t>
      </w:r>
      <w:r w:rsidRPr="00E409AD">
        <w:rPr>
          <w:b/>
        </w:rPr>
        <w:t xml:space="preserve"> opportunity</w:t>
      </w:r>
    </w:p>
    <w:p w14:paraId="2B9305ED" w14:textId="77777777" w:rsidR="00397233" w:rsidRPr="006358BB" w:rsidRDefault="00397233" w:rsidP="000D4E82">
      <w:pPr>
        <w:pBdr>
          <w:top w:val="single" w:sz="2" w:space="1" w:color="auto"/>
          <w:left w:val="single" w:sz="2" w:space="4" w:color="auto"/>
          <w:bottom w:val="single" w:sz="2" w:space="1" w:color="auto"/>
          <w:right w:val="single" w:sz="2" w:space="4" w:color="auto"/>
        </w:pBdr>
        <w:spacing w:after="0" w:line="276" w:lineRule="auto"/>
      </w:pPr>
      <w:r w:rsidRPr="006358BB">
        <w:t>As part of the new ILC Investment Strategy, we monitor and evaluate your specific grant</w:t>
      </w:r>
      <w:r w:rsidR="001C228C" w:rsidRPr="006358BB">
        <w:t xml:space="preserve"> project </w:t>
      </w:r>
      <w:r w:rsidRPr="006358BB">
        <w:t xml:space="preserve">and the National Information Program – ILC Grant Opportunity as a whole. We require you to provide specified data about your project and organisation, access to participants of your project for surveys and other information gathering and we may engage in deeper evaluation activities. We </w:t>
      </w:r>
      <w:r w:rsidR="00235B43">
        <w:t>aim</w:t>
      </w:r>
      <w:r w:rsidR="00235B43" w:rsidRPr="006358BB">
        <w:t xml:space="preserve"> </w:t>
      </w:r>
      <w:r w:rsidRPr="006358BB">
        <w:t>to share this data with you to provide you with an understanding of the relevant status and success of your project.</w:t>
      </w:r>
    </w:p>
    <w:p w14:paraId="42571AEE" w14:textId="77777777" w:rsidR="00827A5C" w:rsidRPr="00827A5C" w:rsidRDefault="00827A5C" w:rsidP="00827A5C"/>
    <w:p w14:paraId="22B10164" w14:textId="77777777" w:rsidR="00E00BAF" w:rsidRPr="00181A24" w:rsidRDefault="00E00BAF" w:rsidP="000D4E82">
      <w:pPr>
        <w:pStyle w:val="Heading2"/>
        <w:spacing w:line="276" w:lineRule="auto"/>
      </w:pPr>
      <w:bookmarkStart w:id="5" w:name="_Toc5355982"/>
      <w:r w:rsidRPr="00181A24">
        <w:t>Introduction</w:t>
      </w:r>
      <w:bookmarkEnd w:id="5"/>
    </w:p>
    <w:p w14:paraId="7B8F2680" w14:textId="77777777" w:rsidR="00D3694B" w:rsidRDefault="00D3694B" w:rsidP="00827A5C">
      <w:pPr>
        <w:spacing w:before="120"/>
      </w:pPr>
      <w:r>
        <w:t>These guidelines contain information for the</w:t>
      </w:r>
      <w:r w:rsidR="005B43A2">
        <w:t xml:space="preserve"> National Information Program – ILC Funding </w:t>
      </w:r>
      <w:r w:rsidR="00235B52">
        <w:t xml:space="preserve">Round </w:t>
      </w:r>
      <w:r w:rsidR="005B43A2">
        <w:t xml:space="preserve">2019 – 2022. </w:t>
      </w:r>
    </w:p>
    <w:p w14:paraId="3DC50026" w14:textId="77777777" w:rsidR="00D3694B" w:rsidRDefault="00D3694B" w:rsidP="00827A5C">
      <w:pPr>
        <w:spacing w:before="120"/>
      </w:pPr>
      <w:r>
        <w:t xml:space="preserve">You must read these guidelines before filling out an application. </w:t>
      </w:r>
    </w:p>
    <w:p w14:paraId="49A39130" w14:textId="77777777" w:rsidR="00E00BAF" w:rsidRPr="00E00BAF" w:rsidRDefault="00E00BAF" w:rsidP="00827A5C">
      <w:pPr>
        <w:spacing w:before="120"/>
      </w:pPr>
      <w:r w:rsidRPr="00E00BAF">
        <w:t>This document sets out:</w:t>
      </w:r>
    </w:p>
    <w:p w14:paraId="2305C10C" w14:textId="77777777" w:rsidR="00E00BAF" w:rsidRPr="009E283B" w:rsidRDefault="00E00BAF" w:rsidP="00827A5C">
      <w:pPr>
        <w:pStyle w:val="ListBullet"/>
        <w:spacing w:before="120" w:after="12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the purpose of the </w:t>
      </w:r>
      <w:r w:rsidR="00415239">
        <w:rPr>
          <w:rStyle w:val="highlightedtextChar"/>
          <w:rFonts w:ascii="Arial" w:hAnsi="Arial" w:cs="Arial"/>
          <w:b w:val="0"/>
          <w:color w:val="auto"/>
          <w:sz w:val="20"/>
          <w:szCs w:val="20"/>
        </w:rPr>
        <w:t>g</w:t>
      </w:r>
      <w:r w:rsidR="009D7489">
        <w:rPr>
          <w:rStyle w:val="highlightedtextChar"/>
          <w:rFonts w:ascii="Arial" w:hAnsi="Arial" w:cs="Arial"/>
          <w:b w:val="0"/>
          <w:color w:val="auto"/>
          <w:sz w:val="20"/>
          <w:szCs w:val="20"/>
        </w:rPr>
        <w:t>rant</w:t>
      </w:r>
      <w:r w:rsidRPr="009E283B">
        <w:rPr>
          <w:rStyle w:val="highlightedtextChar"/>
          <w:rFonts w:ascii="Arial" w:hAnsi="Arial" w:cs="Arial"/>
          <w:b w:val="0"/>
          <w:color w:val="auto"/>
          <w:sz w:val="20"/>
          <w:szCs w:val="20"/>
        </w:rPr>
        <w:t xml:space="preserve"> program/</w:t>
      </w:r>
      <w:r w:rsidR="00415239">
        <w:rPr>
          <w:rStyle w:val="highlightedtextChar"/>
          <w:rFonts w:ascii="Arial" w:hAnsi="Arial" w:cs="Arial"/>
          <w:b w:val="0"/>
          <w:color w:val="auto"/>
          <w:sz w:val="20"/>
          <w:szCs w:val="20"/>
        </w:rPr>
        <w:t>g</w:t>
      </w:r>
      <w:r w:rsidR="009D7489">
        <w:rPr>
          <w:rStyle w:val="highlightedtextChar"/>
          <w:rFonts w:ascii="Arial" w:hAnsi="Arial" w:cs="Arial"/>
          <w:b w:val="0"/>
          <w:color w:val="auto"/>
          <w:sz w:val="20"/>
          <w:szCs w:val="20"/>
        </w:rPr>
        <w:t>rant</w:t>
      </w:r>
      <w:r w:rsidRPr="009E283B">
        <w:rPr>
          <w:rStyle w:val="highlightedtextChar"/>
          <w:rFonts w:ascii="Arial" w:hAnsi="Arial" w:cs="Arial"/>
          <w:b w:val="0"/>
          <w:color w:val="auto"/>
          <w:sz w:val="20"/>
          <w:szCs w:val="20"/>
        </w:rPr>
        <w:t xml:space="preserve"> opportunity</w:t>
      </w:r>
    </w:p>
    <w:p w14:paraId="2ECB9E56" w14:textId="77777777" w:rsidR="00E00BAF" w:rsidRPr="009E283B" w:rsidRDefault="00E00BAF" w:rsidP="00827A5C">
      <w:pPr>
        <w:pStyle w:val="ListBullet"/>
        <w:spacing w:before="120" w:after="12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54860CD4" w14:textId="77777777" w:rsidR="00E00BAF" w:rsidRPr="009E283B" w:rsidRDefault="00E00BAF" w:rsidP="00827A5C">
      <w:pPr>
        <w:pStyle w:val="ListBullet"/>
        <w:spacing w:before="120" w:after="12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how </w:t>
      </w:r>
      <w:r w:rsidR="00415239">
        <w:rPr>
          <w:rStyle w:val="highlightedtextChar"/>
          <w:rFonts w:ascii="Arial" w:hAnsi="Arial" w:cs="Arial"/>
          <w:b w:val="0"/>
          <w:color w:val="auto"/>
          <w:sz w:val="20"/>
          <w:szCs w:val="20"/>
        </w:rPr>
        <w:t>g</w:t>
      </w:r>
      <w:r w:rsidR="009D7489">
        <w:rPr>
          <w:rStyle w:val="highlightedtextChar"/>
          <w:rFonts w:ascii="Arial" w:hAnsi="Arial" w:cs="Arial"/>
          <w:b w:val="0"/>
          <w:color w:val="auto"/>
          <w:sz w:val="20"/>
          <w:szCs w:val="20"/>
        </w:rPr>
        <w:t>rant</w:t>
      </w:r>
      <w:r w:rsidRPr="009E283B">
        <w:rPr>
          <w:rStyle w:val="highlightedtextChar"/>
          <w:rFonts w:ascii="Arial" w:hAnsi="Arial" w:cs="Arial"/>
          <w:b w:val="0"/>
          <w:color w:val="auto"/>
          <w:sz w:val="20"/>
          <w:szCs w:val="20"/>
        </w:rPr>
        <w:t xml:space="preserve"> applications are considered and selected</w:t>
      </w:r>
    </w:p>
    <w:p w14:paraId="35A6F4B6" w14:textId="77777777" w:rsidR="00E00BAF" w:rsidRPr="009E283B" w:rsidRDefault="00E00BAF" w:rsidP="00827A5C">
      <w:pPr>
        <w:pStyle w:val="ListBullet"/>
        <w:spacing w:before="120" w:after="12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how </w:t>
      </w:r>
      <w:r w:rsidR="00415239">
        <w:rPr>
          <w:rStyle w:val="highlightedtextChar"/>
          <w:rFonts w:ascii="Arial" w:hAnsi="Arial" w:cs="Arial"/>
          <w:b w:val="0"/>
          <w:color w:val="auto"/>
          <w:sz w:val="20"/>
          <w:szCs w:val="20"/>
        </w:rPr>
        <w:t>g</w:t>
      </w:r>
      <w:r w:rsidR="009D7489">
        <w:rPr>
          <w:rStyle w:val="highlightedtextChar"/>
          <w:rFonts w:ascii="Arial" w:hAnsi="Arial" w:cs="Arial"/>
          <w:b w:val="0"/>
          <w:color w:val="auto"/>
          <w:sz w:val="20"/>
          <w:szCs w:val="20"/>
        </w:rPr>
        <w:t>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w:t>
      </w:r>
      <w:r w:rsidR="00415239">
        <w:rPr>
          <w:rStyle w:val="highlightedtextChar"/>
          <w:rFonts w:ascii="Arial" w:hAnsi="Arial" w:cs="Arial"/>
          <w:b w:val="0"/>
          <w:color w:val="auto"/>
          <w:sz w:val="20"/>
          <w:szCs w:val="20"/>
        </w:rPr>
        <w:t>g</w:t>
      </w:r>
      <w:r w:rsidR="009D7489">
        <w:rPr>
          <w:rStyle w:val="highlightedtextChar"/>
          <w:rFonts w:ascii="Arial" w:hAnsi="Arial" w:cs="Arial"/>
          <w:b w:val="0"/>
          <w:color w:val="auto"/>
          <w:sz w:val="20"/>
          <w:szCs w:val="20"/>
        </w:rPr>
        <w:t>rant</w:t>
      </w:r>
      <w:r w:rsidRPr="009E283B">
        <w:rPr>
          <w:rStyle w:val="highlightedtextChar"/>
          <w:rFonts w:ascii="Arial" w:hAnsi="Arial" w:cs="Arial"/>
          <w:b w:val="0"/>
          <w:color w:val="auto"/>
          <w:sz w:val="20"/>
          <w:szCs w:val="20"/>
        </w:rPr>
        <w:t xml:space="preserve"> payments</w:t>
      </w:r>
    </w:p>
    <w:p w14:paraId="6106BFD5" w14:textId="77777777" w:rsidR="00E00BAF" w:rsidRPr="009E283B" w:rsidRDefault="00E00BAF" w:rsidP="00827A5C">
      <w:pPr>
        <w:pStyle w:val="ListBullet"/>
        <w:spacing w:before="120" w:after="12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how </w:t>
      </w:r>
      <w:r w:rsidR="00415239">
        <w:rPr>
          <w:rStyle w:val="highlightedtextChar"/>
          <w:rFonts w:ascii="Arial" w:hAnsi="Arial" w:cs="Arial"/>
          <w:b w:val="0"/>
          <w:color w:val="auto"/>
          <w:sz w:val="20"/>
          <w:szCs w:val="20"/>
        </w:rPr>
        <w:t>g</w:t>
      </w:r>
      <w:r w:rsidR="009D7489">
        <w:rPr>
          <w:rStyle w:val="highlightedtextChar"/>
          <w:rFonts w:ascii="Arial" w:hAnsi="Arial" w:cs="Arial"/>
          <w:b w:val="0"/>
          <w:color w:val="auto"/>
          <w:sz w:val="20"/>
          <w:szCs w:val="20"/>
        </w:rPr>
        <w:t>rantee</w:t>
      </w:r>
      <w:r w:rsidRPr="009E283B">
        <w:rPr>
          <w:rStyle w:val="highlightedtextChar"/>
          <w:rFonts w:ascii="Arial" w:hAnsi="Arial" w:cs="Arial"/>
          <w:b w:val="0"/>
          <w:color w:val="auto"/>
          <w:sz w:val="20"/>
          <w:szCs w:val="20"/>
        </w:rPr>
        <w:t>s will be monitored and evaluated</w:t>
      </w:r>
    </w:p>
    <w:p w14:paraId="5AFA46CA" w14:textId="77777777" w:rsidR="00E00BAF" w:rsidRPr="009E283B" w:rsidRDefault="00E00BAF" w:rsidP="00827A5C">
      <w:pPr>
        <w:pStyle w:val="ListBullet"/>
        <w:spacing w:before="120" w:after="120"/>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w:t>
      </w:r>
      <w:r w:rsidR="00C4654B">
        <w:rPr>
          <w:rStyle w:val="highlightedtextChar"/>
          <w:rFonts w:ascii="Arial" w:hAnsi="Arial" w:cs="Arial"/>
          <w:b w:val="0"/>
          <w:color w:val="auto"/>
          <w:sz w:val="20"/>
          <w:szCs w:val="20"/>
        </w:rPr>
        <w:t xml:space="preserve"> in relation to the opportunity</w:t>
      </w:r>
    </w:p>
    <w:p w14:paraId="4E7A8940" w14:textId="77777777" w:rsidR="00D3694B" w:rsidRDefault="00D3694B" w:rsidP="00827A5C">
      <w:pPr>
        <w:pStyle w:val="ListBullet"/>
        <w:numPr>
          <w:ilvl w:val="0"/>
          <w:numId w:val="0"/>
        </w:numPr>
        <w:spacing w:before="120" w:after="120"/>
      </w:pPr>
      <w:proofErr w:type="gramStart"/>
      <w:r w:rsidRPr="00D3694B">
        <w:rPr>
          <w:rStyle w:val="highlightedtextChar"/>
          <w:rFonts w:ascii="Arial" w:hAnsi="Arial" w:cs="Arial"/>
          <w:b w:val="0"/>
          <w:color w:val="auto"/>
          <w:sz w:val="20"/>
          <w:szCs w:val="20"/>
        </w:rPr>
        <w:t xml:space="preserve">This </w:t>
      </w:r>
      <w:r w:rsidR="00415239">
        <w:rPr>
          <w:rStyle w:val="highlightedtextChar"/>
          <w:rFonts w:ascii="Arial" w:hAnsi="Arial" w:cs="Arial"/>
          <w:b w:val="0"/>
          <w:color w:val="auto"/>
          <w:sz w:val="20"/>
          <w:szCs w:val="20"/>
        </w:rPr>
        <w:t>g</w:t>
      </w:r>
      <w:r w:rsidR="009D7489">
        <w:rPr>
          <w:rStyle w:val="highlightedtextChar"/>
          <w:rFonts w:ascii="Arial" w:hAnsi="Arial" w:cs="Arial"/>
          <w:b w:val="0"/>
          <w:color w:val="auto"/>
          <w:sz w:val="20"/>
          <w:szCs w:val="20"/>
        </w:rPr>
        <w:t>rant</w:t>
      </w:r>
      <w:r w:rsidRPr="00D3694B">
        <w:rPr>
          <w:rStyle w:val="highlightedtextChar"/>
          <w:rFonts w:ascii="Arial" w:hAnsi="Arial" w:cs="Arial"/>
          <w:b w:val="0"/>
          <w:color w:val="auto"/>
          <w:sz w:val="20"/>
          <w:szCs w:val="20"/>
        </w:rPr>
        <w:t xml:space="preserve">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 xml:space="preserve">and process will be administered by the Community </w:t>
      </w:r>
      <w:r w:rsidR="009D7489">
        <w:rPr>
          <w:rStyle w:val="highlightedtextChar"/>
          <w:rFonts w:ascii="Arial" w:hAnsi="Arial" w:cs="Arial"/>
          <w:b w:val="0"/>
          <w:color w:val="auto"/>
          <w:sz w:val="20"/>
          <w:szCs w:val="20"/>
        </w:rPr>
        <w:t>Grant</w:t>
      </w:r>
      <w:r w:rsidRPr="00D3694B">
        <w:rPr>
          <w:rStyle w:val="highlightedtextChar"/>
          <w:rFonts w:ascii="Arial" w:hAnsi="Arial" w:cs="Arial"/>
          <w:b w:val="0"/>
          <w:color w:val="auto"/>
          <w:sz w:val="20"/>
          <w:szCs w:val="20"/>
        </w:rPr>
        <w:t xml:space="preserve">s Hub on behalf of the </w:t>
      </w:r>
      <w:r w:rsidR="006F46CB" w:rsidRPr="00E23721">
        <w:t xml:space="preserve">National Disability Insurance </w:t>
      </w:r>
      <w:r w:rsidR="001F7D36">
        <w:t>Agency (NDIA</w:t>
      </w:r>
      <w:r w:rsidR="00A73F65">
        <w:t>)</w:t>
      </w:r>
      <w:proofErr w:type="gramEnd"/>
      <w:r w:rsidR="00974A82">
        <w:t>. The NDIA will enter into a grant agreement with you if successful.</w:t>
      </w:r>
    </w:p>
    <w:p w14:paraId="4DF03C3C" w14:textId="77777777" w:rsidR="007C5B67" w:rsidRPr="000F576B" w:rsidRDefault="007C5B67" w:rsidP="007C5B67">
      <w:pPr>
        <w:spacing w:before="120"/>
      </w:pPr>
      <w:r>
        <w:t xml:space="preserve">The Community Grants Hub administers the program according to </w:t>
      </w:r>
      <w:r w:rsidRPr="00045933">
        <w:t>the</w:t>
      </w:r>
      <w:r>
        <w:rPr>
          <w:rStyle w:val="Hyperlink"/>
          <w:i/>
        </w:rPr>
        <w:t xml:space="preserve"> </w:t>
      </w:r>
      <w:hyperlink r:id="rId20" w:history="1">
        <w:r w:rsidRPr="006F145A">
          <w:rPr>
            <w:rStyle w:val="Hyperlink"/>
            <w:i/>
          </w:rPr>
          <w:t xml:space="preserve">Commonwealth </w:t>
        </w:r>
        <w:r>
          <w:rPr>
            <w:rStyle w:val="Hyperlink"/>
            <w:i/>
          </w:rPr>
          <w:t>Grant</w:t>
        </w:r>
        <w:r w:rsidRPr="006F145A">
          <w:rPr>
            <w:rStyle w:val="Hyperlink"/>
            <w:i/>
          </w:rPr>
          <w:t>s Rules and Guidelines</w:t>
        </w:r>
      </w:hyperlink>
      <w:r>
        <w:rPr>
          <w:rStyle w:val="Hyperlink"/>
          <w:i/>
        </w:rPr>
        <w:t xml:space="preserve"> 2017</w:t>
      </w:r>
      <w:r w:rsidRPr="00B368D9">
        <w:t xml:space="preserve"> (CGRGs)</w:t>
      </w:r>
      <w:r>
        <w:rPr>
          <w:i/>
        </w:rPr>
        <w:t>.</w:t>
      </w:r>
    </w:p>
    <w:p w14:paraId="0014EAF9" w14:textId="77777777" w:rsidR="00907078" w:rsidRPr="00F40BDA" w:rsidRDefault="005C7B4A" w:rsidP="000D4E82">
      <w:pPr>
        <w:pStyle w:val="Heading2"/>
        <w:spacing w:line="276" w:lineRule="auto"/>
      </w:pPr>
      <w:bookmarkStart w:id="6" w:name="_Toc5355983"/>
      <w:r>
        <w:t xml:space="preserve">About the </w:t>
      </w:r>
      <w:r w:rsidR="00415239">
        <w:t>g</w:t>
      </w:r>
      <w:r w:rsidR="009D7489">
        <w:t>rant</w:t>
      </w:r>
      <w:r>
        <w:t xml:space="preserve"> </w:t>
      </w:r>
      <w:r w:rsidR="00FE6C6F">
        <w:t>p</w:t>
      </w:r>
      <w:r w:rsidR="00EB5DA7">
        <w:t>rogram</w:t>
      </w:r>
      <w:bookmarkEnd w:id="6"/>
    </w:p>
    <w:p w14:paraId="3D86F2AD" w14:textId="77777777" w:rsidR="006F46CB" w:rsidRDefault="006F46CB" w:rsidP="00827A5C">
      <w:pPr>
        <w:spacing w:before="120"/>
      </w:pPr>
      <w:r>
        <w:t>The vision of the National Disability Insurance Scheme (NDIS) is to empower people with disability to choose and achieve their goals within an inclusive community, leading to their increased independence and social and economic participation. The NDIS achieves this through two components:</w:t>
      </w:r>
    </w:p>
    <w:p w14:paraId="7D18B4BB" w14:textId="77777777" w:rsidR="00C66725" w:rsidRPr="00C66725" w:rsidRDefault="006F46CB" w:rsidP="00350ACB">
      <w:pPr>
        <w:numPr>
          <w:ilvl w:val="0"/>
          <w:numId w:val="20"/>
        </w:numPr>
        <w:spacing w:before="120"/>
        <w:ind w:left="714" w:hanging="357"/>
        <w:rPr>
          <w:rFonts w:eastAsiaTheme="majorEastAsia" w:cstheme="minorHAnsi"/>
        </w:rPr>
      </w:pPr>
      <w:r w:rsidRPr="00C66725">
        <w:rPr>
          <w:rFonts w:eastAsiaTheme="majorEastAsia" w:cstheme="minorHAnsi"/>
        </w:rPr>
        <w:t>Individual Funding Packa</w:t>
      </w:r>
      <w:r w:rsidR="00586586">
        <w:rPr>
          <w:rFonts w:eastAsiaTheme="majorEastAsia" w:cstheme="minorHAnsi"/>
        </w:rPr>
        <w:t>ges (or NDIS participant plans)</w:t>
      </w:r>
    </w:p>
    <w:p w14:paraId="37DA6843" w14:textId="77777777" w:rsidR="006F46CB" w:rsidRPr="00C66725" w:rsidRDefault="006F46CB" w:rsidP="00350ACB">
      <w:pPr>
        <w:numPr>
          <w:ilvl w:val="0"/>
          <w:numId w:val="20"/>
        </w:numPr>
        <w:spacing w:before="120"/>
        <w:ind w:left="714" w:hanging="357"/>
        <w:rPr>
          <w:rFonts w:eastAsiaTheme="majorEastAsia" w:cstheme="minorHAnsi"/>
        </w:rPr>
      </w:pPr>
      <w:r w:rsidRPr="00C66725">
        <w:rPr>
          <w:rFonts w:eastAsiaTheme="majorEastAsia" w:cstheme="minorHAnsi"/>
        </w:rPr>
        <w:t>Information, Linka</w:t>
      </w:r>
      <w:r w:rsidR="008B64AD">
        <w:rPr>
          <w:rFonts w:eastAsiaTheme="majorEastAsia" w:cstheme="minorHAnsi"/>
        </w:rPr>
        <w:t>ges and Capacity Building (ILC)</w:t>
      </w:r>
      <w:r w:rsidR="006358BB">
        <w:rPr>
          <w:rFonts w:eastAsiaTheme="majorEastAsia" w:cstheme="minorHAnsi"/>
        </w:rPr>
        <w:t xml:space="preserve"> – </w:t>
      </w:r>
      <w:r w:rsidR="00006809">
        <w:rPr>
          <w:rFonts w:eastAsiaTheme="majorEastAsia" w:cstheme="minorHAnsi"/>
        </w:rPr>
        <w:t>designed t</w:t>
      </w:r>
      <w:r w:rsidR="006358BB">
        <w:rPr>
          <w:rFonts w:eastAsiaTheme="majorEastAsia" w:cstheme="minorHAnsi"/>
        </w:rPr>
        <w:t>o support both NDIS participants and non-participants</w:t>
      </w:r>
    </w:p>
    <w:p w14:paraId="50DEB5C5" w14:textId="057FF35E" w:rsidR="006F46CB" w:rsidRPr="00C6533A" w:rsidRDefault="006F46CB" w:rsidP="00827A5C">
      <w:pPr>
        <w:spacing w:before="120"/>
      </w:pPr>
      <w:r w:rsidRPr="00C6533A">
        <w:t>ILC is funded under the Community Inclusion and Capacity Development (CICD) Program</w:t>
      </w:r>
      <w:r w:rsidR="00472BB1">
        <w:t xml:space="preserve"> (aka ILC Program)</w:t>
      </w:r>
      <w:r w:rsidRPr="00C6533A">
        <w:t xml:space="preserve">, which was established as part of the NDIS funding commitment in the 2013-14 Portfolio Budget Statement (PBS). The objective of the </w:t>
      </w:r>
      <w:r w:rsidR="00472BB1">
        <w:t>ILC</w:t>
      </w:r>
      <w:r w:rsidR="00472BB1" w:rsidRPr="00C6533A">
        <w:t xml:space="preserve"> </w:t>
      </w:r>
      <w:r w:rsidRPr="00C6533A">
        <w:t xml:space="preserve">Program is to build innovative ways to increase the independence, social, community and economic participation of </w:t>
      </w:r>
      <w:r w:rsidR="006358BB">
        <w:t xml:space="preserve">all </w:t>
      </w:r>
      <w:r w:rsidRPr="00C6533A">
        <w:t>people with disability.</w:t>
      </w:r>
    </w:p>
    <w:p w14:paraId="0AF021D5" w14:textId="771A5C9E" w:rsidR="006F46CB" w:rsidRDefault="006F46CB" w:rsidP="00827A5C">
      <w:pPr>
        <w:spacing w:before="120"/>
        <w:rPr>
          <w:rFonts w:eastAsiaTheme="majorEastAsia" w:cstheme="majorBidi"/>
          <w:bCs/>
        </w:rPr>
      </w:pPr>
      <w:r w:rsidRPr="00C6533A">
        <w:rPr>
          <w:rFonts w:eastAsiaTheme="majorEastAsia" w:cstheme="majorBidi"/>
          <w:bCs/>
        </w:rPr>
        <w:t>The CICD Program</w:t>
      </w:r>
      <w:r w:rsidR="00472BB1">
        <w:rPr>
          <w:rFonts w:eastAsiaTheme="majorEastAsia" w:cstheme="majorBidi"/>
          <w:bCs/>
        </w:rPr>
        <w:t xml:space="preserve"> (aka ILC Program)</w:t>
      </w:r>
      <w:r w:rsidRPr="00C6533A">
        <w:rPr>
          <w:rFonts w:eastAsiaTheme="majorEastAsia" w:cstheme="majorBidi"/>
          <w:bCs/>
        </w:rPr>
        <w:t xml:space="preserve">* budget for </w:t>
      </w:r>
      <w:r w:rsidR="006C67F8">
        <w:rPr>
          <w:rFonts w:eastAsiaTheme="majorEastAsia" w:cstheme="majorBidi"/>
          <w:bCs/>
        </w:rPr>
        <w:t xml:space="preserve">the period </w:t>
      </w:r>
      <w:r w:rsidR="0055234F" w:rsidRPr="00C6533A">
        <w:rPr>
          <w:rFonts w:eastAsiaTheme="majorEastAsia" w:cstheme="majorBidi"/>
          <w:bCs/>
        </w:rPr>
        <w:t>2019-20</w:t>
      </w:r>
      <w:r w:rsidRPr="00C6533A">
        <w:rPr>
          <w:rFonts w:eastAsiaTheme="majorEastAsia" w:cstheme="majorBidi"/>
          <w:bCs/>
        </w:rPr>
        <w:t xml:space="preserve"> to 2021-22 that is being used to deliver </w:t>
      </w:r>
      <w:r w:rsidR="002F41FB">
        <w:rPr>
          <w:rFonts w:eastAsiaTheme="majorEastAsia" w:cstheme="majorBidi"/>
          <w:bCs/>
        </w:rPr>
        <w:t>the ILC National Information Program</w:t>
      </w:r>
      <w:r w:rsidR="002F41FB" w:rsidRPr="00C6533A">
        <w:rPr>
          <w:rFonts w:eastAsiaTheme="majorEastAsia" w:cstheme="majorBidi"/>
          <w:bCs/>
        </w:rPr>
        <w:t xml:space="preserve"> </w:t>
      </w:r>
      <w:r w:rsidRPr="00C6533A">
        <w:rPr>
          <w:rFonts w:eastAsiaTheme="majorEastAsia" w:cstheme="majorBidi"/>
          <w:bCs/>
        </w:rPr>
        <w:t>is detailed</w:t>
      </w:r>
      <w:r w:rsidRPr="00310249">
        <w:rPr>
          <w:rFonts w:eastAsiaTheme="majorEastAsia" w:cstheme="majorBidi"/>
          <w:bCs/>
        </w:rPr>
        <w:t xml:space="preserve"> below. </w:t>
      </w:r>
    </w:p>
    <w:p w14:paraId="394EA4FF" w14:textId="77777777" w:rsidR="006F46CB" w:rsidRPr="00985A26" w:rsidRDefault="006F46CB" w:rsidP="000D4E82">
      <w:pPr>
        <w:spacing w:before="0" w:line="276" w:lineRule="auto"/>
        <w:ind w:firstLine="357"/>
        <w:rPr>
          <w:i/>
          <w:color w:val="808080" w:themeColor="background1" w:themeShade="80"/>
        </w:rPr>
      </w:pPr>
      <w:r w:rsidRPr="00985A26">
        <w:rPr>
          <w:i/>
          <w:color w:val="808080" w:themeColor="background1" w:themeShade="80"/>
        </w:rPr>
        <w:t>* National Disability Insurance Agency Port</w:t>
      </w:r>
      <w:r>
        <w:rPr>
          <w:i/>
          <w:color w:val="808080" w:themeColor="background1" w:themeShade="80"/>
        </w:rPr>
        <w:t>folio Budget Statements 2018-19</w:t>
      </w:r>
    </w:p>
    <w:tbl>
      <w:tblPr>
        <w:tblW w:w="7275" w:type="dxa"/>
        <w:tblInd w:w="132" w:type="dxa"/>
        <w:tblCellMar>
          <w:left w:w="0" w:type="dxa"/>
          <w:right w:w="0" w:type="dxa"/>
        </w:tblCellMar>
        <w:tblLook w:val="04A0" w:firstRow="1" w:lastRow="0" w:firstColumn="1" w:lastColumn="0" w:noHBand="0" w:noVBand="1"/>
      </w:tblPr>
      <w:tblGrid>
        <w:gridCol w:w="2578"/>
        <w:gridCol w:w="891"/>
        <w:gridCol w:w="954"/>
        <w:gridCol w:w="954"/>
        <w:gridCol w:w="954"/>
        <w:gridCol w:w="944"/>
      </w:tblGrid>
      <w:tr w:rsidR="00235B43" w14:paraId="1C0C9466" w14:textId="77777777" w:rsidTr="00166785">
        <w:trPr>
          <w:cantSplit/>
          <w:trHeight w:val="539"/>
          <w:tblHeader/>
        </w:trPr>
        <w:tc>
          <w:tcPr>
            <w:tcW w:w="257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13" w:type="dxa"/>
              <w:bottom w:w="0" w:type="dxa"/>
              <w:right w:w="113" w:type="dxa"/>
            </w:tcMar>
            <w:vAlign w:val="center"/>
            <w:hideMark/>
          </w:tcPr>
          <w:p w14:paraId="191CA275" w14:textId="4FAA8724" w:rsidR="00235B43" w:rsidRPr="007A7F7B" w:rsidRDefault="00235B43" w:rsidP="0046224A">
            <w:pPr>
              <w:pStyle w:val="TableHeadings"/>
              <w:ind w:left="29"/>
              <w:jc w:val="left"/>
              <w:rPr>
                <w:rFonts w:ascii="Arial" w:hAnsi="Arial" w:cs="Arial"/>
                <w:b w:val="0"/>
                <w:bCs w:val="0"/>
                <w:color w:val="auto"/>
                <w:sz w:val="20"/>
                <w:szCs w:val="20"/>
              </w:rPr>
            </w:pPr>
            <w:r w:rsidRPr="007A7F7B">
              <w:rPr>
                <w:rFonts w:ascii="Arial" w:hAnsi="Arial" w:cs="Arial"/>
                <w:color w:val="auto"/>
                <w:sz w:val="20"/>
                <w:szCs w:val="20"/>
              </w:rPr>
              <w:lastRenderedPageBreak/>
              <w:t>Administered Funds Breakdown</w:t>
            </w:r>
            <w:r w:rsidR="00626395" w:rsidRPr="007A7F7B">
              <w:rPr>
                <w:rFonts w:ascii="Arial" w:hAnsi="Arial" w:cs="Arial"/>
                <w:color w:val="auto"/>
                <w:sz w:val="20"/>
                <w:szCs w:val="20"/>
              </w:rPr>
              <w:t xml:space="preserve"> </w:t>
            </w:r>
            <w:r w:rsidRPr="007A7F7B">
              <w:rPr>
                <w:rFonts w:ascii="Arial" w:hAnsi="Arial" w:cs="Arial"/>
                <w:color w:val="auto"/>
                <w:sz w:val="20"/>
                <w:szCs w:val="20"/>
              </w:rPr>
              <w:t>(</w:t>
            </w:r>
            <w:r w:rsidRPr="007A7F7B">
              <w:rPr>
                <w:rFonts w:ascii="Arial" w:hAnsi="Arial" w:cs="Arial"/>
                <w:b w:val="0"/>
                <w:bCs w:val="0"/>
                <w:color w:val="auto"/>
                <w:sz w:val="20"/>
                <w:szCs w:val="20"/>
              </w:rPr>
              <w:t>exclusive of GST</w:t>
            </w:r>
            <w:r w:rsidRPr="007A7F7B">
              <w:rPr>
                <w:rFonts w:ascii="Arial" w:hAnsi="Arial" w:cs="Arial"/>
                <w:color w:val="auto"/>
                <w:sz w:val="20"/>
                <w:szCs w:val="20"/>
              </w:rPr>
              <w:t>)</w:t>
            </w:r>
          </w:p>
        </w:tc>
        <w:tc>
          <w:tcPr>
            <w:tcW w:w="891" w:type="dxa"/>
            <w:tcBorders>
              <w:top w:val="single" w:sz="8" w:space="0" w:color="auto"/>
              <w:left w:val="nil"/>
              <w:bottom w:val="single" w:sz="8" w:space="0" w:color="auto"/>
              <w:right w:val="single" w:sz="8" w:space="0" w:color="auto"/>
            </w:tcBorders>
            <w:shd w:val="clear" w:color="auto" w:fill="auto"/>
            <w:tcMar>
              <w:top w:w="0" w:type="dxa"/>
              <w:left w:w="113" w:type="dxa"/>
              <w:bottom w:w="0" w:type="dxa"/>
              <w:right w:w="113" w:type="dxa"/>
            </w:tcMar>
            <w:vAlign w:val="center"/>
          </w:tcPr>
          <w:p w14:paraId="7A91117B" w14:textId="77777777" w:rsidR="00235B43" w:rsidRDefault="00235B43">
            <w:pPr>
              <w:pStyle w:val="TableHeadings"/>
              <w:rPr>
                <w:color w:val="auto"/>
                <w:sz w:val="22"/>
                <w:szCs w:val="22"/>
              </w:rPr>
            </w:pPr>
          </w:p>
        </w:tc>
        <w:tc>
          <w:tcPr>
            <w:tcW w:w="954" w:type="dxa"/>
            <w:tcBorders>
              <w:top w:val="single" w:sz="8" w:space="0" w:color="auto"/>
              <w:left w:val="nil"/>
              <w:bottom w:val="single" w:sz="8" w:space="0" w:color="auto"/>
              <w:right w:val="single" w:sz="8" w:space="0" w:color="auto"/>
            </w:tcBorders>
            <w:shd w:val="clear" w:color="auto" w:fill="auto"/>
            <w:vAlign w:val="center"/>
            <w:hideMark/>
          </w:tcPr>
          <w:p w14:paraId="2A58979E" w14:textId="77777777" w:rsidR="00235B43" w:rsidRDefault="00235B43">
            <w:pPr>
              <w:pStyle w:val="TableHeadings"/>
              <w:rPr>
                <w:color w:val="auto"/>
                <w:sz w:val="22"/>
                <w:szCs w:val="22"/>
              </w:rPr>
            </w:pPr>
            <w:r>
              <w:rPr>
                <w:color w:val="auto"/>
                <w:sz w:val="22"/>
                <w:szCs w:val="22"/>
              </w:rPr>
              <w:t>2019-20</w:t>
            </w:r>
          </w:p>
        </w:tc>
        <w:tc>
          <w:tcPr>
            <w:tcW w:w="954" w:type="dxa"/>
            <w:tcBorders>
              <w:top w:val="single" w:sz="8" w:space="0" w:color="auto"/>
              <w:left w:val="nil"/>
              <w:bottom w:val="single" w:sz="8" w:space="0" w:color="auto"/>
              <w:right w:val="single" w:sz="8" w:space="0" w:color="auto"/>
            </w:tcBorders>
            <w:shd w:val="clear" w:color="auto" w:fill="auto"/>
            <w:vAlign w:val="center"/>
            <w:hideMark/>
          </w:tcPr>
          <w:p w14:paraId="23BD4CA9" w14:textId="77777777" w:rsidR="00235B43" w:rsidRDefault="00235B43">
            <w:pPr>
              <w:pStyle w:val="TableHeadings"/>
              <w:rPr>
                <w:color w:val="auto"/>
                <w:sz w:val="22"/>
                <w:szCs w:val="22"/>
              </w:rPr>
            </w:pPr>
            <w:r>
              <w:rPr>
                <w:color w:val="auto"/>
                <w:sz w:val="22"/>
                <w:szCs w:val="22"/>
              </w:rPr>
              <w:t>2020-21</w:t>
            </w:r>
          </w:p>
        </w:tc>
        <w:tc>
          <w:tcPr>
            <w:tcW w:w="954" w:type="dxa"/>
            <w:tcBorders>
              <w:top w:val="single" w:sz="8" w:space="0" w:color="auto"/>
              <w:left w:val="nil"/>
              <w:bottom w:val="single" w:sz="8" w:space="0" w:color="auto"/>
              <w:right w:val="single" w:sz="8" w:space="0" w:color="auto"/>
            </w:tcBorders>
            <w:shd w:val="clear" w:color="auto" w:fill="auto"/>
            <w:vAlign w:val="center"/>
            <w:hideMark/>
          </w:tcPr>
          <w:p w14:paraId="3032B514" w14:textId="77777777" w:rsidR="00235B43" w:rsidRDefault="00235B43">
            <w:pPr>
              <w:pStyle w:val="TableHeadings"/>
              <w:rPr>
                <w:color w:val="auto"/>
                <w:sz w:val="22"/>
                <w:szCs w:val="22"/>
              </w:rPr>
            </w:pPr>
            <w:r>
              <w:rPr>
                <w:color w:val="auto"/>
                <w:sz w:val="22"/>
                <w:szCs w:val="22"/>
              </w:rPr>
              <w:t>2021-22</w:t>
            </w:r>
          </w:p>
        </w:tc>
        <w:tc>
          <w:tcPr>
            <w:tcW w:w="944" w:type="dxa"/>
            <w:tcBorders>
              <w:top w:val="single" w:sz="8" w:space="0" w:color="auto"/>
              <w:left w:val="nil"/>
              <w:bottom w:val="single" w:sz="8" w:space="0" w:color="auto"/>
              <w:right w:val="single" w:sz="8" w:space="0" w:color="auto"/>
            </w:tcBorders>
            <w:shd w:val="clear" w:color="auto" w:fill="auto"/>
            <w:vAlign w:val="center"/>
            <w:hideMark/>
          </w:tcPr>
          <w:p w14:paraId="24599742" w14:textId="77777777" w:rsidR="00235B43" w:rsidRDefault="00235B43">
            <w:pPr>
              <w:pStyle w:val="TableHeadings"/>
              <w:rPr>
                <w:color w:val="auto"/>
                <w:sz w:val="22"/>
                <w:szCs w:val="22"/>
              </w:rPr>
            </w:pPr>
            <w:r>
              <w:rPr>
                <w:color w:val="auto"/>
                <w:sz w:val="22"/>
                <w:szCs w:val="22"/>
              </w:rPr>
              <w:t>Total</w:t>
            </w:r>
          </w:p>
        </w:tc>
      </w:tr>
      <w:tr w:rsidR="00235B43" w14:paraId="1F045B17" w14:textId="77777777" w:rsidTr="00166785">
        <w:trPr>
          <w:cantSplit/>
          <w:trHeight w:val="539"/>
          <w:tblHead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29A5C33B" w14:textId="77777777" w:rsidR="00235B43" w:rsidRDefault="00235B43">
            <w:pPr>
              <w:rPr>
                <w:rFonts w:ascii="Calibri Light" w:eastAsiaTheme="minorHAnsi" w:hAnsi="Calibri Light"/>
                <w:sz w:val="22"/>
                <w:szCs w:val="22"/>
              </w:rPr>
            </w:pPr>
          </w:p>
        </w:tc>
        <w:tc>
          <w:tcPr>
            <w:tcW w:w="891" w:type="dxa"/>
            <w:tcBorders>
              <w:top w:val="nil"/>
              <w:left w:val="nil"/>
              <w:bottom w:val="single" w:sz="8" w:space="0" w:color="auto"/>
              <w:right w:val="single" w:sz="8" w:space="0" w:color="auto"/>
            </w:tcBorders>
            <w:shd w:val="clear" w:color="auto" w:fill="auto"/>
            <w:tcMar>
              <w:top w:w="0" w:type="dxa"/>
              <w:left w:w="113" w:type="dxa"/>
              <w:bottom w:w="0" w:type="dxa"/>
              <w:right w:w="113" w:type="dxa"/>
            </w:tcMar>
            <w:vAlign w:val="center"/>
          </w:tcPr>
          <w:p w14:paraId="573F6E6C" w14:textId="77777777" w:rsidR="00235B43" w:rsidRDefault="00235B43">
            <w:pPr>
              <w:pStyle w:val="TableHeadings"/>
              <w:rPr>
                <w:b w:val="0"/>
                <w:bCs w:val="0"/>
                <w:color w:val="auto"/>
                <w:sz w:val="22"/>
                <w:szCs w:val="22"/>
              </w:rPr>
            </w:pPr>
          </w:p>
        </w:tc>
        <w:tc>
          <w:tcPr>
            <w:tcW w:w="954" w:type="dxa"/>
            <w:tcBorders>
              <w:top w:val="nil"/>
              <w:left w:val="nil"/>
              <w:bottom w:val="single" w:sz="8" w:space="0" w:color="auto"/>
              <w:right w:val="single" w:sz="8" w:space="0" w:color="auto"/>
            </w:tcBorders>
            <w:shd w:val="clear" w:color="auto" w:fill="auto"/>
            <w:vAlign w:val="center"/>
            <w:hideMark/>
          </w:tcPr>
          <w:p w14:paraId="377C03B8" w14:textId="77777777" w:rsidR="00235B43" w:rsidRDefault="00880939" w:rsidP="00880939">
            <w:pPr>
              <w:pStyle w:val="TableHeadings"/>
              <w:rPr>
                <w:b w:val="0"/>
                <w:bCs w:val="0"/>
                <w:color w:val="auto"/>
                <w:sz w:val="22"/>
                <w:szCs w:val="22"/>
              </w:rPr>
            </w:pPr>
            <w:r>
              <w:rPr>
                <w:b w:val="0"/>
                <w:bCs w:val="0"/>
                <w:color w:val="0000FF"/>
                <w:sz w:val="22"/>
                <w:szCs w:val="22"/>
              </w:rPr>
              <w:t>$16 million</w:t>
            </w:r>
          </w:p>
        </w:tc>
        <w:tc>
          <w:tcPr>
            <w:tcW w:w="954" w:type="dxa"/>
            <w:tcBorders>
              <w:top w:val="nil"/>
              <w:left w:val="nil"/>
              <w:bottom w:val="single" w:sz="8" w:space="0" w:color="auto"/>
              <w:right w:val="single" w:sz="8" w:space="0" w:color="auto"/>
            </w:tcBorders>
            <w:shd w:val="clear" w:color="auto" w:fill="auto"/>
            <w:vAlign w:val="center"/>
            <w:hideMark/>
          </w:tcPr>
          <w:p w14:paraId="2BA7858F" w14:textId="77777777" w:rsidR="00235B43" w:rsidRDefault="00880939">
            <w:pPr>
              <w:pStyle w:val="TableHeadings"/>
              <w:rPr>
                <w:b w:val="0"/>
                <w:bCs w:val="0"/>
                <w:color w:val="auto"/>
                <w:sz w:val="22"/>
                <w:szCs w:val="22"/>
              </w:rPr>
            </w:pPr>
            <w:r>
              <w:rPr>
                <w:b w:val="0"/>
                <w:bCs w:val="0"/>
                <w:color w:val="0000FF"/>
                <w:sz w:val="22"/>
                <w:szCs w:val="22"/>
              </w:rPr>
              <w:t>$20 million</w:t>
            </w:r>
          </w:p>
        </w:tc>
        <w:tc>
          <w:tcPr>
            <w:tcW w:w="954" w:type="dxa"/>
            <w:tcBorders>
              <w:top w:val="nil"/>
              <w:left w:val="nil"/>
              <w:bottom w:val="single" w:sz="8" w:space="0" w:color="auto"/>
              <w:right w:val="single" w:sz="8" w:space="0" w:color="auto"/>
            </w:tcBorders>
            <w:shd w:val="clear" w:color="auto" w:fill="auto"/>
            <w:vAlign w:val="center"/>
            <w:hideMark/>
          </w:tcPr>
          <w:p w14:paraId="54BB7F03" w14:textId="77777777" w:rsidR="00235B43" w:rsidRDefault="00880939">
            <w:pPr>
              <w:pStyle w:val="TableHeadings"/>
              <w:rPr>
                <w:b w:val="0"/>
                <w:bCs w:val="0"/>
                <w:color w:val="auto"/>
                <w:sz w:val="22"/>
                <w:szCs w:val="22"/>
              </w:rPr>
            </w:pPr>
            <w:r>
              <w:rPr>
                <w:b w:val="0"/>
                <w:bCs w:val="0"/>
                <w:color w:val="0000FF"/>
                <w:sz w:val="22"/>
                <w:szCs w:val="22"/>
              </w:rPr>
              <w:t>$15 million</w:t>
            </w:r>
          </w:p>
        </w:tc>
        <w:tc>
          <w:tcPr>
            <w:tcW w:w="944" w:type="dxa"/>
            <w:tcBorders>
              <w:top w:val="nil"/>
              <w:left w:val="nil"/>
              <w:bottom w:val="single" w:sz="8" w:space="0" w:color="auto"/>
              <w:right w:val="single" w:sz="8" w:space="0" w:color="auto"/>
            </w:tcBorders>
            <w:shd w:val="clear" w:color="auto" w:fill="auto"/>
            <w:vAlign w:val="center"/>
            <w:hideMark/>
          </w:tcPr>
          <w:p w14:paraId="38047B8B" w14:textId="77777777" w:rsidR="00235B43" w:rsidRDefault="00880939">
            <w:pPr>
              <w:pStyle w:val="TableHeadings"/>
              <w:rPr>
                <w:b w:val="0"/>
                <w:bCs w:val="0"/>
                <w:color w:val="auto"/>
                <w:sz w:val="22"/>
                <w:szCs w:val="22"/>
              </w:rPr>
            </w:pPr>
            <w:r>
              <w:rPr>
                <w:b w:val="0"/>
                <w:bCs w:val="0"/>
                <w:color w:val="0000FF"/>
                <w:sz w:val="22"/>
                <w:szCs w:val="22"/>
              </w:rPr>
              <w:t>$51 million</w:t>
            </w:r>
          </w:p>
        </w:tc>
      </w:tr>
    </w:tbl>
    <w:p w14:paraId="052741CC" w14:textId="77777777" w:rsidR="00452C01" w:rsidRDefault="00452C01" w:rsidP="00827A5C">
      <w:pPr>
        <w:spacing w:before="120"/>
      </w:pPr>
    </w:p>
    <w:p w14:paraId="6D1ED832" w14:textId="2CDCDF56" w:rsidR="006F46CB" w:rsidRPr="000178D9" w:rsidRDefault="006F46CB" w:rsidP="00827A5C">
      <w:pPr>
        <w:spacing w:before="120"/>
        <w:rPr>
          <w:rFonts w:eastAsia="Arial" w:cstheme="minorHAnsi"/>
        </w:rPr>
      </w:pPr>
      <w:r>
        <w:t xml:space="preserve">Over the last two years, the </w:t>
      </w:r>
      <w:r w:rsidR="00472BB1">
        <w:rPr>
          <w:rFonts w:cs="Arial"/>
        </w:rPr>
        <w:t>ILC</w:t>
      </w:r>
      <w:r w:rsidRPr="003E202F">
        <w:t xml:space="preserve"> Pro</w:t>
      </w:r>
      <w:r>
        <w:t xml:space="preserve">gram has funded over 200 </w:t>
      </w:r>
      <w:r w:rsidRPr="003E202F">
        <w:rPr>
          <w:rFonts w:cs="Arial"/>
        </w:rPr>
        <w:t>ILC</w:t>
      </w:r>
      <w:r>
        <w:rPr>
          <w:rFonts w:cs="Arial"/>
        </w:rPr>
        <w:t xml:space="preserve"> </w:t>
      </w:r>
      <w:r w:rsidR="009D7489">
        <w:rPr>
          <w:rFonts w:cs="Arial"/>
        </w:rPr>
        <w:t>Grant</w:t>
      </w:r>
      <w:r>
        <w:rPr>
          <w:rFonts w:cs="Arial"/>
        </w:rPr>
        <w:t xml:space="preserve">s </w:t>
      </w:r>
      <w:r w:rsidRPr="003E202F">
        <w:t>to help make communities more accessible and inclusive for people with disability</w:t>
      </w:r>
      <w:r>
        <w:t xml:space="preserve">, working towards enabling </w:t>
      </w:r>
      <w:r w:rsidRPr="000178D9">
        <w:rPr>
          <w:rFonts w:eastAsia="Arial"/>
        </w:rPr>
        <w:t>people with disability</w:t>
      </w:r>
      <w:r>
        <w:rPr>
          <w:rFonts w:eastAsia="Arial"/>
        </w:rPr>
        <w:t xml:space="preserve"> to</w:t>
      </w:r>
      <w:r w:rsidRPr="000178D9">
        <w:rPr>
          <w:rFonts w:eastAsia="Arial"/>
        </w:rPr>
        <w:t>:</w:t>
      </w:r>
    </w:p>
    <w:p w14:paraId="5358DED7" w14:textId="77777777" w:rsidR="006F46CB" w:rsidRPr="000178D9" w:rsidRDefault="00006809" w:rsidP="00350ACB">
      <w:pPr>
        <w:numPr>
          <w:ilvl w:val="0"/>
          <w:numId w:val="20"/>
        </w:numPr>
        <w:spacing w:before="120"/>
        <w:ind w:left="714" w:hanging="357"/>
        <w:rPr>
          <w:rFonts w:eastAsiaTheme="majorEastAsia" w:cstheme="minorHAnsi"/>
        </w:rPr>
      </w:pPr>
      <w:proofErr w:type="gramStart"/>
      <w:r>
        <w:rPr>
          <w:rFonts w:eastAsiaTheme="majorEastAsia" w:cstheme="minorHAnsi"/>
        </w:rPr>
        <w:t>h</w:t>
      </w:r>
      <w:r w:rsidR="006F46CB" w:rsidRPr="000178D9">
        <w:rPr>
          <w:rFonts w:eastAsiaTheme="majorEastAsia" w:cstheme="minorHAnsi"/>
        </w:rPr>
        <w:t>ave</w:t>
      </w:r>
      <w:proofErr w:type="gramEnd"/>
      <w:r w:rsidR="006F46CB" w:rsidRPr="000178D9">
        <w:rPr>
          <w:rFonts w:eastAsiaTheme="majorEastAsia" w:cstheme="minorHAnsi"/>
        </w:rPr>
        <w:t xml:space="preserve"> the ability to achieve </w:t>
      </w:r>
      <w:r w:rsidR="00EE6726">
        <w:rPr>
          <w:rFonts w:eastAsiaTheme="majorEastAsia" w:cstheme="minorHAnsi"/>
        </w:rPr>
        <w:t>their goals (capability)</w:t>
      </w:r>
      <w:r w:rsidR="00586586">
        <w:rPr>
          <w:rFonts w:eastAsiaTheme="majorEastAsia" w:cstheme="minorHAnsi"/>
        </w:rPr>
        <w:t>.</w:t>
      </w:r>
    </w:p>
    <w:p w14:paraId="1369AE82" w14:textId="77777777" w:rsidR="006F46CB" w:rsidRPr="000178D9" w:rsidRDefault="00006809" w:rsidP="00350ACB">
      <w:pPr>
        <w:numPr>
          <w:ilvl w:val="0"/>
          <w:numId w:val="20"/>
        </w:numPr>
        <w:spacing w:before="120"/>
        <w:ind w:left="714" w:hanging="357"/>
        <w:rPr>
          <w:rFonts w:eastAsiaTheme="majorEastAsia" w:cstheme="minorHAnsi"/>
        </w:rPr>
      </w:pPr>
      <w:proofErr w:type="gramStart"/>
      <w:r>
        <w:rPr>
          <w:rFonts w:eastAsiaTheme="majorEastAsia" w:cstheme="minorHAnsi"/>
        </w:rPr>
        <w:t>b</w:t>
      </w:r>
      <w:r w:rsidR="006F46CB">
        <w:rPr>
          <w:rFonts w:eastAsiaTheme="majorEastAsia" w:cstheme="minorHAnsi"/>
        </w:rPr>
        <w:t>e</w:t>
      </w:r>
      <w:proofErr w:type="gramEnd"/>
      <w:r w:rsidR="006F46CB" w:rsidRPr="000178D9">
        <w:rPr>
          <w:rFonts w:eastAsiaTheme="majorEastAsia" w:cstheme="minorHAnsi"/>
        </w:rPr>
        <w:t xml:space="preserve"> included in all aspects of community life (opportunity).</w:t>
      </w:r>
    </w:p>
    <w:p w14:paraId="585860E1" w14:textId="77777777" w:rsidR="006F46CB" w:rsidRDefault="006F46CB" w:rsidP="00827A5C">
      <w:pPr>
        <w:spacing w:before="120"/>
      </w:pPr>
      <w:r w:rsidRPr="003E202F">
        <w:t xml:space="preserve">From </w:t>
      </w:r>
      <w:r>
        <w:t>July 2019</w:t>
      </w:r>
      <w:r w:rsidRPr="003E202F">
        <w:t xml:space="preserve">, </w:t>
      </w:r>
      <w:r w:rsidRPr="006F46CB">
        <w:t xml:space="preserve">the NDIA </w:t>
      </w:r>
      <w:r w:rsidR="00235B43">
        <w:t>is</w:t>
      </w:r>
      <w:r w:rsidR="00235B43" w:rsidRPr="003E202F">
        <w:t xml:space="preserve"> </w:t>
      </w:r>
      <w:r w:rsidR="00692723">
        <w:t>tak</w:t>
      </w:r>
      <w:r w:rsidR="00235B43">
        <w:t>ing</w:t>
      </w:r>
      <w:r w:rsidR="00692723">
        <w:t xml:space="preserve"> </w:t>
      </w:r>
      <w:r>
        <w:t xml:space="preserve">a </w:t>
      </w:r>
      <w:r w:rsidRPr="003E202F">
        <w:t>more strat</w:t>
      </w:r>
      <w:r>
        <w:t>egic and programmatic approach</w:t>
      </w:r>
      <w:r w:rsidRPr="003E202F">
        <w:t xml:space="preserve"> to ILC investment</w:t>
      </w:r>
      <w:r w:rsidR="005B43A2">
        <w:t xml:space="preserve"> following the release of the </w:t>
      </w:r>
      <w:hyperlink r:id="rId21" w:history="1">
        <w:r w:rsidR="005B43A2" w:rsidRPr="00692723">
          <w:rPr>
            <w:rStyle w:val="Hyperlink"/>
          </w:rPr>
          <w:t>ILC Investment Strategy</w:t>
        </w:r>
      </w:hyperlink>
      <w:r w:rsidR="005B43A2">
        <w:t xml:space="preserve"> in December 2018</w:t>
      </w:r>
      <w:r w:rsidRPr="003E202F">
        <w:t xml:space="preserve">. </w:t>
      </w:r>
    </w:p>
    <w:p w14:paraId="518985A8" w14:textId="77777777" w:rsidR="00225713" w:rsidRDefault="00225713" w:rsidP="00225713">
      <w:pPr>
        <w:spacing w:before="120"/>
      </w:pPr>
      <w:r>
        <w:t xml:space="preserve">The ILC Investment Strategy encompasses four </w:t>
      </w:r>
      <w:r w:rsidRPr="00B54FEC">
        <w:t>discrete</w:t>
      </w:r>
      <w:r>
        <w:t xml:space="preserve"> yet complementary programs that </w:t>
      </w:r>
      <w:proofErr w:type="gramStart"/>
      <w:r>
        <w:t>will be progressively implemented</w:t>
      </w:r>
      <w:proofErr w:type="gramEnd"/>
      <w:r>
        <w:t xml:space="preserve"> from July 2019.</w:t>
      </w:r>
      <w:r w:rsidR="00486E01">
        <w:t xml:space="preserve"> The overarching governance policy for the complementary programs are set out in the ILC Program Guidelines.</w:t>
      </w:r>
    </w:p>
    <w:p w14:paraId="23D969C8" w14:textId="3E2DB059" w:rsidR="00D965CA" w:rsidRDefault="00D965CA" w:rsidP="00827A5C">
      <w:pPr>
        <w:spacing w:before="120"/>
      </w:pPr>
      <w:r w:rsidRPr="00D965CA">
        <w:t xml:space="preserve">These programs </w:t>
      </w:r>
      <w:r w:rsidR="002F41FB">
        <w:t xml:space="preserve">will all </w:t>
      </w:r>
      <w:r w:rsidRPr="00D965CA">
        <w:t xml:space="preserve">include enhanced </w:t>
      </w:r>
      <w:r w:rsidR="002F41FB">
        <w:t xml:space="preserve">expectations regarding </w:t>
      </w:r>
      <w:r w:rsidRPr="00D965CA">
        <w:t xml:space="preserve">measurement and evaluation to enable the impact and effectiveness of these programs to </w:t>
      </w:r>
      <w:proofErr w:type="gramStart"/>
      <w:r w:rsidRPr="00D965CA">
        <w:t xml:space="preserve">be </w:t>
      </w:r>
      <w:r w:rsidR="002F41FB">
        <w:t>understood</w:t>
      </w:r>
      <w:proofErr w:type="gramEnd"/>
      <w:r w:rsidR="002F41FB" w:rsidRPr="00D965CA">
        <w:t xml:space="preserve"> </w:t>
      </w:r>
      <w:r w:rsidRPr="00D965CA">
        <w:t xml:space="preserve">over time, so learnings and adjustments can be made. </w:t>
      </w:r>
      <w:r>
        <w:t xml:space="preserve">This will require applicants to provide information </w:t>
      </w:r>
      <w:r w:rsidR="00692723">
        <w:t xml:space="preserve">to ILC </w:t>
      </w:r>
      <w:r>
        <w:t xml:space="preserve">as part of their project delivery </w:t>
      </w:r>
      <w:r w:rsidR="00692723">
        <w:t xml:space="preserve">and </w:t>
      </w:r>
      <w:r>
        <w:t xml:space="preserve">reporting. </w:t>
      </w:r>
      <w:r w:rsidR="00235B43">
        <w:t>This approach will also enable scaling and replication of those activities that lead to improved outcomes for people with disability, their families and carers.</w:t>
      </w:r>
    </w:p>
    <w:p w14:paraId="66BBD8C6" w14:textId="77777777" w:rsidR="00C6533A" w:rsidRPr="00692723" w:rsidRDefault="00692723" w:rsidP="00827A5C">
      <w:pPr>
        <w:spacing w:before="120"/>
      </w:pPr>
      <w:r w:rsidRPr="00692723">
        <w:t>The first of four major funding streams from the ILC Investment Strategy is the National Information Program.</w:t>
      </w:r>
    </w:p>
    <w:p w14:paraId="4F7809D5" w14:textId="77777777" w:rsidR="00C557EC" w:rsidRDefault="00EB5DA7" w:rsidP="000D4E82">
      <w:pPr>
        <w:pStyle w:val="Heading3"/>
        <w:spacing w:line="276" w:lineRule="auto"/>
        <w:ind w:left="1134"/>
      </w:pPr>
      <w:bookmarkStart w:id="7" w:name="_Toc5355984"/>
      <w:bookmarkStart w:id="8" w:name="_Ref485199086"/>
      <w:bookmarkStart w:id="9" w:name="_Ref485200398"/>
      <w:r>
        <w:t xml:space="preserve">About the </w:t>
      </w:r>
      <w:r w:rsidR="00C557EC">
        <w:t>National Information Program – ILC 2019-2022 Funding Opportunity.</w:t>
      </w:r>
      <w:bookmarkEnd w:id="7"/>
      <w:r w:rsidR="00C557EC">
        <w:t xml:space="preserve"> </w:t>
      </w:r>
    </w:p>
    <w:p w14:paraId="4B1E0B6B" w14:textId="77777777" w:rsidR="002F41FB" w:rsidRDefault="002F41FB" w:rsidP="002F41FB">
      <w:pPr>
        <w:spacing w:before="120"/>
        <w:rPr>
          <w:rFonts w:cs="Arial"/>
        </w:rPr>
      </w:pPr>
      <w:bookmarkStart w:id="10" w:name="_Toc494290488"/>
      <w:bookmarkEnd w:id="8"/>
      <w:bookmarkEnd w:id="9"/>
      <w:bookmarkEnd w:id="10"/>
      <w:r w:rsidRPr="00243310">
        <w:rPr>
          <w:rFonts w:cs="Arial"/>
        </w:rPr>
        <w:t xml:space="preserve">The National Information Program will contribute to increasing </w:t>
      </w:r>
      <w:r>
        <w:rPr>
          <w:rFonts w:cs="Arial"/>
        </w:rPr>
        <w:t xml:space="preserve">the </w:t>
      </w:r>
      <w:r w:rsidR="00626395">
        <w:rPr>
          <w:rFonts w:cs="Arial"/>
        </w:rPr>
        <w:t xml:space="preserve">accessibility, </w:t>
      </w:r>
      <w:r w:rsidRPr="00243310">
        <w:rPr>
          <w:rFonts w:cs="Arial"/>
        </w:rPr>
        <w:t xml:space="preserve">quality </w:t>
      </w:r>
      <w:r>
        <w:rPr>
          <w:rFonts w:cs="Arial"/>
        </w:rPr>
        <w:t xml:space="preserve">and consistency of </w:t>
      </w:r>
      <w:r w:rsidRPr="00243310">
        <w:rPr>
          <w:rFonts w:cs="Arial"/>
        </w:rPr>
        <w:t xml:space="preserve">information </w:t>
      </w:r>
      <w:r>
        <w:rPr>
          <w:rFonts w:cs="Arial"/>
        </w:rPr>
        <w:t>available to people with disability, families, carers and relevant supports and services</w:t>
      </w:r>
      <w:r w:rsidRPr="00243310">
        <w:rPr>
          <w:rFonts w:cs="Arial"/>
        </w:rPr>
        <w:t xml:space="preserve">. </w:t>
      </w:r>
      <w:r>
        <w:rPr>
          <w:rFonts w:cs="Arial"/>
        </w:rPr>
        <w:t>It aims to both improve the capacity of people with disability</w:t>
      </w:r>
      <w:r w:rsidRPr="00243310">
        <w:rPr>
          <w:rFonts w:cs="Arial"/>
        </w:rPr>
        <w:t xml:space="preserve"> to exercise choice and control</w:t>
      </w:r>
      <w:r>
        <w:rPr>
          <w:rFonts w:cs="Arial"/>
        </w:rPr>
        <w:t xml:space="preserve"> </w:t>
      </w:r>
      <w:r w:rsidR="00D16B06">
        <w:rPr>
          <w:rFonts w:cs="Arial"/>
        </w:rPr>
        <w:t>and to</w:t>
      </w:r>
      <w:r>
        <w:rPr>
          <w:rFonts w:cs="Arial"/>
        </w:rPr>
        <w:t xml:space="preserve"> enhance </w:t>
      </w:r>
      <w:r w:rsidRPr="00243310">
        <w:rPr>
          <w:rFonts w:cs="Arial"/>
        </w:rPr>
        <w:t xml:space="preserve">the ability of </w:t>
      </w:r>
      <w:r>
        <w:rPr>
          <w:rFonts w:cs="Arial"/>
        </w:rPr>
        <w:t xml:space="preserve">relevant </w:t>
      </w:r>
      <w:r w:rsidRPr="00243310">
        <w:rPr>
          <w:rFonts w:cs="Arial"/>
        </w:rPr>
        <w:t>supports and services to respon</w:t>
      </w:r>
      <w:r w:rsidR="00D16B06">
        <w:rPr>
          <w:rFonts w:cs="Arial"/>
        </w:rPr>
        <w:t>d</w:t>
      </w:r>
      <w:r w:rsidRPr="00243310">
        <w:rPr>
          <w:rFonts w:cs="Arial"/>
        </w:rPr>
        <w:t xml:space="preserve"> </w:t>
      </w:r>
      <w:r>
        <w:rPr>
          <w:rFonts w:cs="Arial"/>
        </w:rPr>
        <w:t>to the needs and expectations of</w:t>
      </w:r>
      <w:r w:rsidRPr="00243310">
        <w:rPr>
          <w:rFonts w:cs="Arial"/>
        </w:rPr>
        <w:t xml:space="preserve"> people with disability. </w:t>
      </w:r>
    </w:p>
    <w:p w14:paraId="5AA8D5F2" w14:textId="596A3D7D" w:rsidR="002F41FB" w:rsidRDefault="002F41FB" w:rsidP="002F41FB">
      <w:pPr>
        <w:spacing w:before="120"/>
        <w:rPr>
          <w:rFonts w:cs="Arial"/>
        </w:rPr>
      </w:pPr>
      <w:r w:rsidRPr="00E35CA5">
        <w:rPr>
          <w:rFonts w:cs="Arial"/>
        </w:rPr>
        <w:t xml:space="preserve">The </w:t>
      </w:r>
      <w:r>
        <w:rPr>
          <w:rFonts w:cs="Arial"/>
        </w:rPr>
        <w:t xml:space="preserve">National Information </w:t>
      </w:r>
      <w:r w:rsidRPr="00E35CA5">
        <w:rPr>
          <w:rFonts w:cs="Arial"/>
        </w:rPr>
        <w:t xml:space="preserve">Program will commission </w:t>
      </w:r>
      <w:r>
        <w:rPr>
          <w:rFonts w:cs="Arial"/>
        </w:rPr>
        <w:t xml:space="preserve">information </w:t>
      </w:r>
      <w:r w:rsidRPr="00E35CA5">
        <w:rPr>
          <w:rFonts w:cs="Arial"/>
        </w:rPr>
        <w:t>products</w:t>
      </w:r>
      <w:r w:rsidR="00626395">
        <w:rPr>
          <w:rFonts w:cs="Arial"/>
        </w:rPr>
        <w:t xml:space="preserve"> and activities</w:t>
      </w:r>
      <w:r w:rsidRPr="00E35CA5">
        <w:rPr>
          <w:rFonts w:cs="Arial"/>
        </w:rPr>
        <w:t xml:space="preserve"> that complement</w:t>
      </w:r>
      <w:r>
        <w:rPr>
          <w:rFonts w:cs="Arial"/>
        </w:rPr>
        <w:t>, but do not duplicate the various</w:t>
      </w:r>
      <w:r w:rsidRPr="00E35CA5">
        <w:rPr>
          <w:rFonts w:cs="Arial"/>
        </w:rPr>
        <w:t xml:space="preserve"> </w:t>
      </w:r>
      <w:r>
        <w:rPr>
          <w:rFonts w:cs="Arial"/>
        </w:rPr>
        <w:t>information already provided by</w:t>
      </w:r>
      <w:r w:rsidRPr="00E35CA5">
        <w:rPr>
          <w:rFonts w:cs="Arial"/>
        </w:rPr>
        <w:t xml:space="preserve"> the NDIA</w:t>
      </w:r>
      <w:r>
        <w:rPr>
          <w:rFonts w:cs="Arial"/>
        </w:rPr>
        <w:t xml:space="preserve">, either directly or through its Partners in the Community. This </w:t>
      </w:r>
      <w:r w:rsidR="00974A82">
        <w:rPr>
          <w:rFonts w:cs="Arial"/>
        </w:rPr>
        <w:t>funding round will target</w:t>
      </w:r>
      <w:r w:rsidRPr="00E35CA5">
        <w:rPr>
          <w:rFonts w:cs="Arial"/>
        </w:rPr>
        <w:t xml:space="preserve"> diagnostic-specifi</w:t>
      </w:r>
      <w:r>
        <w:rPr>
          <w:rFonts w:cs="Arial"/>
        </w:rPr>
        <w:t>c disability organisations and peak b</w:t>
      </w:r>
      <w:r w:rsidRPr="00E35CA5">
        <w:rPr>
          <w:rFonts w:cs="Arial"/>
        </w:rPr>
        <w:t>odies with credibility and reach</w:t>
      </w:r>
      <w:r>
        <w:rPr>
          <w:rFonts w:cs="Arial"/>
        </w:rPr>
        <w:t xml:space="preserve">. The intention is that products commissioned through this program </w:t>
      </w:r>
      <w:proofErr w:type="gramStart"/>
      <w:r>
        <w:rPr>
          <w:rFonts w:cs="Arial"/>
        </w:rPr>
        <w:t>will</w:t>
      </w:r>
      <w:r w:rsidRPr="00E35CA5">
        <w:rPr>
          <w:rFonts w:cs="Arial"/>
        </w:rPr>
        <w:t xml:space="preserve"> </w:t>
      </w:r>
      <w:r w:rsidR="00D16B06">
        <w:rPr>
          <w:rFonts w:cs="Arial"/>
        </w:rPr>
        <w:t>be collated</w:t>
      </w:r>
      <w:proofErr w:type="gramEnd"/>
      <w:r w:rsidR="00D16B06">
        <w:rPr>
          <w:rFonts w:cs="Arial"/>
        </w:rPr>
        <w:t xml:space="preserve"> </w:t>
      </w:r>
      <w:r>
        <w:rPr>
          <w:rFonts w:cs="Arial"/>
        </w:rPr>
        <w:t>into a consolidated, national platform of information resources</w:t>
      </w:r>
      <w:r w:rsidR="00974A82">
        <w:rPr>
          <w:rFonts w:cs="Arial"/>
        </w:rPr>
        <w:t>. These resources will be actively disseminated</w:t>
      </w:r>
      <w:r>
        <w:rPr>
          <w:rFonts w:cs="Arial"/>
        </w:rPr>
        <w:t xml:space="preserve"> through </w:t>
      </w:r>
      <w:r w:rsidR="00D16B06">
        <w:rPr>
          <w:rFonts w:cs="Arial"/>
        </w:rPr>
        <w:t>grant-funded</w:t>
      </w:r>
      <w:r>
        <w:rPr>
          <w:rFonts w:cs="Arial"/>
        </w:rPr>
        <w:t xml:space="preserve"> </w:t>
      </w:r>
      <w:proofErr w:type="gramStart"/>
      <w:r>
        <w:rPr>
          <w:rFonts w:cs="Arial"/>
        </w:rPr>
        <w:t>organisations and the NDIA’s Local Area Coordinator</w:t>
      </w:r>
      <w:proofErr w:type="gramEnd"/>
      <w:r>
        <w:rPr>
          <w:rFonts w:cs="Arial"/>
        </w:rPr>
        <w:t xml:space="preserve"> and Early Childhood Early Intervention networks</w:t>
      </w:r>
      <w:r w:rsidRPr="00E35CA5">
        <w:rPr>
          <w:rFonts w:cs="Arial"/>
        </w:rPr>
        <w:t>.</w:t>
      </w:r>
      <w:r>
        <w:rPr>
          <w:rFonts w:cs="Arial"/>
        </w:rPr>
        <w:t xml:space="preserve"> The final year of the multi-year grants will require grant recipients to </w:t>
      </w:r>
      <w:r w:rsidR="00995E05">
        <w:rPr>
          <w:rFonts w:cs="Arial"/>
        </w:rPr>
        <w:t>participate in</w:t>
      </w:r>
      <w:r>
        <w:rPr>
          <w:rFonts w:cs="Arial"/>
        </w:rPr>
        <w:t xml:space="preserve"> </w:t>
      </w:r>
      <w:r w:rsidR="00995E05">
        <w:rPr>
          <w:rFonts w:cs="Arial"/>
        </w:rPr>
        <w:t xml:space="preserve">the establishment of the platform. </w:t>
      </w:r>
    </w:p>
    <w:p w14:paraId="1A248919" w14:textId="77777777" w:rsidR="005E59DD" w:rsidRDefault="005E59DD" w:rsidP="007E0CEC">
      <w:pPr>
        <w:spacing w:before="120"/>
        <w:rPr>
          <w:rFonts w:cs="Arial"/>
        </w:rPr>
      </w:pPr>
      <w:r>
        <w:rPr>
          <w:rFonts w:cs="Arial"/>
        </w:rPr>
        <w:t xml:space="preserve">As this is a national grant round, applications </w:t>
      </w:r>
      <w:r w:rsidR="00235B43">
        <w:rPr>
          <w:rFonts w:cs="Arial"/>
        </w:rPr>
        <w:t xml:space="preserve">should </w:t>
      </w:r>
      <w:r>
        <w:rPr>
          <w:rFonts w:cs="Arial"/>
        </w:rPr>
        <w:t xml:space="preserve">focus on </w:t>
      </w:r>
      <w:r w:rsidR="00235B43">
        <w:rPr>
          <w:rFonts w:cs="Arial"/>
        </w:rPr>
        <w:t xml:space="preserve">the </w:t>
      </w:r>
      <w:r>
        <w:rPr>
          <w:rFonts w:cs="Arial"/>
        </w:rPr>
        <w:t>delivery of information at a national level rather than a</w:t>
      </w:r>
      <w:r w:rsidR="00235B43">
        <w:rPr>
          <w:rFonts w:cs="Arial"/>
        </w:rPr>
        <w:t xml:space="preserve">t a </w:t>
      </w:r>
      <w:r>
        <w:rPr>
          <w:rFonts w:cs="Arial"/>
        </w:rPr>
        <w:t>state level</w:t>
      </w:r>
      <w:r w:rsidR="00974A82">
        <w:rPr>
          <w:rFonts w:cs="Arial"/>
        </w:rPr>
        <w:t>. However, p</w:t>
      </w:r>
      <w:r>
        <w:rPr>
          <w:rFonts w:cs="Arial"/>
        </w:rPr>
        <w:t xml:space="preserve">rojects can be delivered by state based </w:t>
      </w:r>
      <w:r w:rsidR="00601D28">
        <w:rPr>
          <w:rFonts w:cs="Arial"/>
        </w:rPr>
        <w:t>and</w:t>
      </w:r>
      <w:r w:rsidR="00D16B06">
        <w:rPr>
          <w:rFonts w:cs="Arial"/>
        </w:rPr>
        <w:t>/or</w:t>
      </w:r>
      <w:r w:rsidR="00601D28">
        <w:rPr>
          <w:rFonts w:cs="Arial"/>
        </w:rPr>
        <w:t xml:space="preserve"> </w:t>
      </w:r>
      <w:r>
        <w:rPr>
          <w:rFonts w:cs="Arial"/>
        </w:rPr>
        <w:t>smaller organisations</w:t>
      </w:r>
      <w:r w:rsidR="00D16B06">
        <w:rPr>
          <w:rFonts w:cs="Arial"/>
        </w:rPr>
        <w:t xml:space="preserve"> </w:t>
      </w:r>
      <w:r w:rsidR="00974A82">
        <w:rPr>
          <w:rFonts w:cs="Arial"/>
        </w:rPr>
        <w:t xml:space="preserve">but </w:t>
      </w:r>
      <w:r>
        <w:rPr>
          <w:rFonts w:cs="Arial"/>
        </w:rPr>
        <w:t xml:space="preserve">we encourage </w:t>
      </w:r>
      <w:r w:rsidR="00995E05">
        <w:rPr>
          <w:rFonts w:cs="Arial"/>
        </w:rPr>
        <w:t xml:space="preserve">innovative options that support </w:t>
      </w:r>
      <w:r>
        <w:rPr>
          <w:rFonts w:cs="Arial"/>
        </w:rPr>
        <w:t xml:space="preserve">collaboration </w:t>
      </w:r>
      <w:r w:rsidR="00D16B06">
        <w:rPr>
          <w:rFonts w:cs="Arial"/>
        </w:rPr>
        <w:t xml:space="preserve">and </w:t>
      </w:r>
      <w:proofErr w:type="gramStart"/>
      <w:r w:rsidR="00D16B06">
        <w:rPr>
          <w:rFonts w:cs="Arial"/>
        </w:rPr>
        <w:t>partnering</w:t>
      </w:r>
      <w:proofErr w:type="gramEnd"/>
      <w:r w:rsidR="00D16B06">
        <w:rPr>
          <w:rFonts w:cs="Arial"/>
        </w:rPr>
        <w:t xml:space="preserve"> </w:t>
      </w:r>
      <w:r>
        <w:rPr>
          <w:rFonts w:cs="Arial"/>
        </w:rPr>
        <w:t xml:space="preserve">between </w:t>
      </w:r>
      <w:r w:rsidR="00601D28">
        <w:rPr>
          <w:rFonts w:cs="Arial"/>
        </w:rPr>
        <w:t>networks of localised</w:t>
      </w:r>
      <w:r>
        <w:rPr>
          <w:rFonts w:cs="Arial"/>
        </w:rPr>
        <w:t xml:space="preserve"> organisations and consideration of </w:t>
      </w:r>
      <w:r w:rsidR="00601D28">
        <w:rPr>
          <w:rFonts w:cs="Arial"/>
        </w:rPr>
        <w:t xml:space="preserve">how to ensure </w:t>
      </w:r>
      <w:r>
        <w:rPr>
          <w:rFonts w:cs="Arial"/>
        </w:rPr>
        <w:t xml:space="preserve">national reach </w:t>
      </w:r>
      <w:r w:rsidR="00D16B06">
        <w:rPr>
          <w:rFonts w:cs="Arial"/>
        </w:rPr>
        <w:t>&amp;</w:t>
      </w:r>
      <w:r>
        <w:rPr>
          <w:rFonts w:cs="Arial"/>
        </w:rPr>
        <w:t xml:space="preserve"> dissemination </w:t>
      </w:r>
      <w:r w:rsidR="00601D28">
        <w:rPr>
          <w:rFonts w:cs="Arial"/>
        </w:rPr>
        <w:t xml:space="preserve">of </w:t>
      </w:r>
      <w:r w:rsidR="00F36D32">
        <w:rPr>
          <w:rFonts w:cs="Arial"/>
        </w:rPr>
        <w:t>all</w:t>
      </w:r>
      <w:r w:rsidR="00995E05">
        <w:rPr>
          <w:rFonts w:cs="Arial"/>
        </w:rPr>
        <w:t xml:space="preserve"> </w:t>
      </w:r>
      <w:r>
        <w:rPr>
          <w:rFonts w:cs="Arial"/>
        </w:rPr>
        <w:t>information resources developed.</w:t>
      </w:r>
      <w:r w:rsidR="00E16998">
        <w:rPr>
          <w:rFonts w:cs="Arial"/>
        </w:rPr>
        <w:t xml:space="preserve"> Proposals that seek to </w:t>
      </w:r>
      <w:proofErr w:type="gramStart"/>
      <w:r w:rsidR="00D16B06">
        <w:rPr>
          <w:rFonts w:cs="Arial"/>
        </w:rPr>
        <w:lastRenderedPageBreak/>
        <w:t>aggregate,</w:t>
      </w:r>
      <w:proofErr w:type="gramEnd"/>
      <w:r w:rsidR="00E16998">
        <w:rPr>
          <w:rFonts w:cs="Arial"/>
        </w:rPr>
        <w:t xml:space="preserve"> consolidate or triangulate existing sources of quality information and update or present this information in new </w:t>
      </w:r>
      <w:r w:rsidR="001E5691">
        <w:rPr>
          <w:rFonts w:cs="Arial"/>
        </w:rPr>
        <w:t xml:space="preserve">formats and approaches </w:t>
      </w:r>
      <w:r w:rsidR="00F36D32">
        <w:rPr>
          <w:rFonts w:cs="Arial"/>
        </w:rPr>
        <w:t>will</w:t>
      </w:r>
      <w:r w:rsidR="001E5691">
        <w:rPr>
          <w:rFonts w:cs="Arial"/>
        </w:rPr>
        <w:t xml:space="preserve"> be considered. </w:t>
      </w:r>
    </w:p>
    <w:p w14:paraId="06AC31F1" w14:textId="3FFFF36A" w:rsidR="007E0CEC" w:rsidRDefault="007E0CEC" w:rsidP="007E0CEC">
      <w:pPr>
        <w:spacing w:before="120"/>
        <w:rPr>
          <w:rFonts w:cs="Arial"/>
        </w:rPr>
      </w:pPr>
      <w:r>
        <w:rPr>
          <w:rFonts w:cs="Arial"/>
        </w:rPr>
        <w:t>This funding round invites applications</w:t>
      </w:r>
      <w:r w:rsidR="00A026E0">
        <w:rPr>
          <w:rFonts w:cs="Arial"/>
        </w:rPr>
        <w:t xml:space="preserve"> </w:t>
      </w:r>
      <w:r>
        <w:rPr>
          <w:rFonts w:cs="Arial"/>
        </w:rPr>
        <w:t>that</w:t>
      </w:r>
      <w:r w:rsidR="00601D28">
        <w:rPr>
          <w:rFonts w:cs="Arial"/>
        </w:rPr>
        <w:t xml:space="preserve"> seek to meet one </w:t>
      </w:r>
      <w:r w:rsidR="00644411">
        <w:rPr>
          <w:rFonts w:cs="Arial"/>
        </w:rPr>
        <w:t xml:space="preserve">or </w:t>
      </w:r>
      <w:r w:rsidR="00601D28">
        <w:rPr>
          <w:rFonts w:cs="Arial"/>
        </w:rPr>
        <w:t>more of the following aims:</w:t>
      </w:r>
      <w:r w:rsidR="006F46CB" w:rsidRPr="00372D2A">
        <w:rPr>
          <w:rFonts w:cs="Arial"/>
        </w:rPr>
        <w:t xml:space="preserve"> </w:t>
      </w:r>
    </w:p>
    <w:p w14:paraId="1704A453" w14:textId="77777777" w:rsidR="00D73EAD" w:rsidRPr="007109C4" w:rsidRDefault="00C8722C" w:rsidP="007109C4">
      <w:pPr>
        <w:pStyle w:val="ListParagraph"/>
        <w:numPr>
          <w:ilvl w:val="6"/>
          <w:numId w:val="7"/>
        </w:numPr>
        <w:spacing w:before="120"/>
        <w:ind w:left="1134"/>
        <w:rPr>
          <w:rFonts w:cs="Arial"/>
        </w:rPr>
      </w:pPr>
      <w:r w:rsidRPr="007109C4">
        <w:rPr>
          <w:rFonts w:cs="Arial"/>
        </w:rPr>
        <w:t xml:space="preserve">Deliver up to date, high quality information in a variety of </w:t>
      </w:r>
      <w:r w:rsidR="00905F7D">
        <w:rPr>
          <w:rFonts w:cs="Arial"/>
        </w:rPr>
        <w:t>products</w:t>
      </w:r>
      <w:r w:rsidR="00905F7D" w:rsidRPr="007109C4">
        <w:rPr>
          <w:rFonts w:cs="Arial"/>
        </w:rPr>
        <w:t xml:space="preserve"> </w:t>
      </w:r>
      <w:r w:rsidRPr="007109C4">
        <w:rPr>
          <w:rFonts w:cs="Arial"/>
        </w:rPr>
        <w:t xml:space="preserve">about </w:t>
      </w:r>
      <w:r w:rsidR="00D73EAD" w:rsidRPr="007109C4">
        <w:rPr>
          <w:rFonts w:cs="Arial"/>
        </w:rPr>
        <w:t xml:space="preserve">specific </w:t>
      </w:r>
      <w:r w:rsidRPr="007109C4">
        <w:rPr>
          <w:rFonts w:cs="Arial"/>
        </w:rPr>
        <w:t>disability</w:t>
      </w:r>
      <w:r w:rsidR="00D73EAD" w:rsidRPr="007109C4">
        <w:rPr>
          <w:rFonts w:cs="Arial"/>
        </w:rPr>
        <w:t xml:space="preserve"> types</w:t>
      </w:r>
      <w:r w:rsidRPr="007109C4">
        <w:rPr>
          <w:rFonts w:cs="Arial"/>
        </w:rPr>
        <w:t xml:space="preserve">, </w:t>
      </w:r>
      <w:r w:rsidR="00C06275">
        <w:rPr>
          <w:rFonts w:cs="Arial"/>
        </w:rPr>
        <w:t xml:space="preserve">functional impacts, </w:t>
      </w:r>
      <w:r w:rsidRPr="007109C4">
        <w:rPr>
          <w:rFonts w:cs="Arial"/>
        </w:rPr>
        <w:t>supports and services available for individuals with disability, their families and carers which will increase individuals’ ability to exercise choice and control</w:t>
      </w:r>
      <w:r w:rsidR="007109C4">
        <w:rPr>
          <w:rFonts w:cs="Arial"/>
        </w:rPr>
        <w:t>.</w:t>
      </w:r>
    </w:p>
    <w:p w14:paraId="2820B95A" w14:textId="77777777" w:rsidR="00D73EAD" w:rsidRDefault="00D73EAD" w:rsidP="00D73EAD">
      <w:pPr>
        <w:pStyle w:val="ListParagraph"/>
        <w:spacing w:before="120"/>
        <w:ind w:left="1134"/>
        <w:rPr>
          <w:rFonts w:cs="Arial"/>
        </w:rPr>
      </w:pPr>
    </w:p>
    <w:p w14:paraId="0A738A30" w14:textId="77777777" w:rsidR="00D73EAD" w:rsidRDefault="00C8722C" w:rsidP="00D73EAD">
      <w:pPr>
        <w:pStyle w:val="ListParagraph"/>
        <w:numPr>
          <w:ilvl w:val="6"/>
          <w:numId w:val="7"/>
        </w:numPr>
        <w:spacing w:before="120"/>
        <w:ind w:left="1134"/>
        <w:rPr>
          <w:rFonts w:cs="Arial"/>
        </w:rPr>
      </w:pPr>
      <w:r w:rsidRPr="00D73EAD">
        <w:rPr>
          <w:rFonts w:cs="Arial"/>
        </w:rPr>
        <w:t xml:space="preserve">Provide information about disability that is relevant for </w:t>
      </w:r>
      <w:r w:rsidR="00A026E0">
        <w:rPr>
          <w:rFonts w:cs="Arial"/>
        </w:rPr>
        <w:t xml:space="preserve">mainstream </w:t>
      </w:r>
      <w:r w:rsidRPr="00D73EAD">
        <w:rPr>
          <w:rFonts w:cs="Arial"/>
        </w:rPr>
        <w:t xml:space="preserve">organisations and service systems and </w:t>
      </w:r>
      <w:r w:rsidR="00D73EAD">
        <w:rPr>
          <w:rFonts w:cs="Arial"/>
        </w:rPr>
        <w:t>increase the ability of organisations</w:t>
      </w:r>
      <w:r w:rsidRPr="00D73EAD">
        <w:rPr>
          <w:rFonts w:cs="Arial"/>
        </w:rPr>
        <w:t xml:space="preserve"> and service</w:t>
      </w:r>
      <w:r w:rsidR="007109C4">
        <w:rPr>
          <w:rFonts w:cs="Arial"/>
        </w:rPr>
        <w:t>s to be relevant and responsive</w:t>
      </w:r>
      <w:r w:rsidR="00D16B06">
        <w:rPr>
          <w:rStyle w:val="FootnoteReference"/>
        </w:rPr>
        <w:footnoteReference w:id="2"/>
      </w:r>
      <w:r w:rsidR="007109C4">
        <w:rPr>
          <w:rFonts w:cs="Arial"/>
        </w:rPr>
        <w:t xml:space="preserve">. </w:t>
      </w:r>
    </w:p>
    <w:p w14:paraId="0D891AC6" w14:textId="77777777" w:rsidR="00D73EAD" w:rsidRDefault="00D73EAD" w:rsidP="00D73EAD">
      <w:pPr>
        <w:pStyle w:val="ListParagraph"/>
        <w:spacing w:before="120"/>
        <w:ind w:left="1134"/>
        <w:rPr>
          <w:rFonts w:cs="Arial"/>
        </w:rPr>
      </w:pPr>
    </w:p>
    <w:p w14:paraId="5FD4CE68" w14:textId="77777777" w:rsidR="00C8722C" w:rsidRPr="00D73EAD" w:rsidRDefault="00D73EAD" w:rsidP="00D73EAD">
      <w:pPr>
        <w:pStyle w:val="ListParagraph"/>
        <w:numPr>
          <w:ilvl w:val="6"/>
          <w:numId w:val="7"/>
        </w:numPr>
        <w:spacing w:before="120"/>
        <w:ind w:left="1134"/>
        <w:rPr>
          <w:rFonts w:cs="Arial"/>
        </w:rPr>
      </w:pPr>
      <w:r w:rsidRPr="00D73EAD">
        <w:rPr>
          <w:rFonts w:cs="Arial"/>
        </w:rPr>
        <w:t xml:space="preserve">Develop and disseminate information, which meets the needs of specific cohorts </w:t>
      </w:r>
      <w:r w:rsidR="00644411">
        <w:rPr>
          <w:rFonts w:cs="Arial"/>
        </w:rPr>
        <w:t>including</w:t>
      </w:r>
      <w:r w:rsidRPr="00D73EAD">
        <w:rPr>
          <w:rFonts w:cs="Arial"/>
        </w:rPr>
        <w:t xml:space="preserve"> </w:t>
      </w:r>
      <w:proofErr w:type="gramStart"/>
      <w:r w:rsidRPr="00D73EAD">
        <w:rPr>
          <w:rFonts w:cs="Arial"/>
        </w:rPr>
        <w:t>Culturally</w:t>
      </w:r>
      <w:proofErr w:type="gramEnd"/>
      <w:r w:rsidRPr="00D73EAD">
        <w:rPr>
          <w:rFonts w:cs="Arial"/>
        </w:rPr>
        <w:t xml:space="preserve"> and Linguistically Diverse (CALD) communities, Aboriginal and Torres Strait Islander (A&amp;TSI) communities, LGBTQI+ communities</w:t>
      </w:r>
      <w:r w:rsidR="00601D28">
        <w:rPr>
          <w:rFonts w:cs="Arial"/>
        </w:rPr>
        <w:t>,</w:t>
      </w:r>
      <w:r w:rsidRPr="00D73EAD">
        <w:rPr>
          <w:rFonts w:cs="Arial"/>
        </w:rPr>
        <w:t xml:space="preserve"> and communities living in rural and remote areas.</w:t>
      </w:r>
    </w:p>
    <w:p w14:paraId="01FF59A1" w14:textId="3FE30BAB" w:rsidR="00F7189E" w:rsidRPr="00F7189E" w:rsidRDefault="00F7189E" w:rsidP="00F7189E">
      <w:pPr>
        <w:spacing w:before="120" w:after="200" w:line="288" w:lineRule="auto"/>
        <w:rPr>
          <w:rFonts w:cs="Arial"/>
        </w:rPr>
      </w:pPr>
      <w:r w:rsidRPr="00F7189E">
        <w:rPr>
          <w:rFonts w:cs="Arial"/>
        </w:rPr>
        <w:t>This will include information a</w:t>
      </w:r>
      <w:r w:rsidR="00B54FEC">
        <w:rPr>
          <w:rFonts w:cs="Arial"/>
        </w:rPr>
        <w:t xml:space="preserve">nd resources </w:t>
      </w:r>
      <w:r w:rsidR="000166EA">
        <w:rPr>
          <w:rFonts w:cs="Arial"/>
        </w:rPr>
        <w:t>on disability</w:t>
      </w:r>
      <w:r w:rsidR="00124365">
        <w:rPr>
          <w:rFonts w:cs="Arial"/>
        </w:rPr>
        <w:t xml:space="preserve"> types listed at section </w:t>
      </w:r>
      <w:r w:rsidR="000166EA" w:rsidRPr="004056E7">
        <w:rPr>
          <w:rFonts w:cs="Arial"/>
        </w:rPr>
        <w:t>5.1.2</w:t>
      </w:r>
      <w:r w:rsidR="000166EA">
        <w:rPr>
          <w:rFonts w:cs="Arial"/>
        </w:rPr>
        <w:t>. We</w:t>
      </w:r>
      <w:r w:rsidR="00601D28">
        <w:rPr>
          <w:rFonts w:cs="Arial"/>
        </w:rPr>
        <w:t xml:space="preserve"> also invite applications that may cover </w:t>
      </w:r>
      <w:r w:rsidRPr="00F7189E">
        <w:rPr>
          <w:rFonts w:cs="Arial"/>
        </w:rPr>
        <w:t xml:space="preserve">other </w:t>
      </w:r>
      <w:r w:rsidR="00601D28">
        <w:rPr>
          <w:rFonts w:cs="Arial"/>
        </w:rPr>
        <w:t xml:space="preserve">forms of impairment and disability </w:t>
      </w:r>
      <w:r w:rsidRPr="00F7189E">
        <w:rPr>
          <w:rFonts w:cs="Arial"/>
        </w:rPr>
        <w:t xml:space="preserve">not mentioned </w:t>
      </w:r>
      <w:r w:rsidR="00331DF5">
        <w:rPr>
          <w:rFonts w:cs="Arial"/>
        </w:rPr>
        <w:t>in section 5.1.2</w:t>
      </w:r>
      <w:r w:rsidRPr="00F7189E">
        <w:rPr>
          <w:rFonts w:cs="Arial"/>
        </w:rPr>
        <w:t xml:space="preserve">. </w:t>
      </w:r>
      <w:r w:rsidR="00995E05">
        <w:rPr>
          <w:rFonts w:cs="Arial"/>
        </w:rPr>
        <w:t xml:space="preserve">The NDIA will </w:t>
      </w:r>
      <w:proofErr w:type="gramStart"/>
      <w:r w:rsidR="00995E05">
        <w:rPr>
          <w:rFonts w:cs="Arial"/>
        </w:rPr>
        <w:t>give consideration to</w:t>
      </w:r>
      <w:proofErr w:type="gramEnd"/>
      <w:r w:rsidR="00995E05">
        <w:rPr>
          <w:rFonts w:cs="Arial"/>
        </w:rPr>
        <w:t xml:space="preserve"> the availability and adequacy of existing information resources, including those commissioned through previous ILC funding rounds in assessing applications with a view to addressing specific gaps and priorities.</w:t>
      </w:r>
    </w:p>
    <w:p w14:paraId="3C1E33E7" w14:textId="77777777" w:rsidR="00E35CA5" w:rsidRPr="006C3E72" w:rsidRDefault="00F7189E" w:rsidP="00E35CA5">
      <w:pPr>
        <w:spacing w:before="120" w:after="200" w:line="288" w:lineRule="auto"/>
        <w:rPr>
          <w:rFonts w:cs="Arial"/>
        </w:rPr>
      </w:pPr>
      <w:r>
        <w:rPr>
          <w:rFonts w:cs="Arial"/>
        </w:rPr>
        <w:t xml:space="preserve">Examples of </w:t>
      </w:r>
      <w:r w:rsidR="00B54FEC">
        <w:rPr>
          <w:rFonts w:cs="Arial"/>
        </w:rPr>
        <w:t xml:space="preserve">information </w:t>
      </w:r>
      <w:proofErr w:type="gramStart"/>
      <w:r>
        <w:rPr>
          <w:rFonts w:cs="Arial"/>
        </w:rPr>
        <w:t>r</w:t>
      </w:r>
      <w:r w:rsidR="00E35CA5" w:rsidRPr="006C3E72">
        <w:rPr>
          <w:rFonts w:cs="Arial"/>
        </w:rPr>
        <w:t>esources</w:t>
      </w:r>
      <w:r>
        <w:rPr>
          <w:rFonts w:cs="Arial"/>
        </w:rPr>
        <w:t xml:space="preserve"> which </w:t>
      </w:r>
      <w:r w:rsidR="00117017">
        <w:rPr>
          <w:rFonts w:cs="Arial"/>
        </w:rPr>
        <w:t xml:space="preserve">may </w:t>
      </w:r>
      <w:r>
        <w:rPr>
          <w:rFonts w:cs="Arial"/>
        </w:rPr>
        <w:t>be</w:t>
      </w:r>
      <w:r w:rsidR="00E35CA5" w:rsidRPr="006C3E72">
        <w:rPr>
          <w:rFonts w:cs="Arial"/>
        </w:rPr>
        <w:t xml:space="preserve"> developed</w:t>
      </w:r>
      <w:proofErr w:type="gramEnd"/>
      <w:r w:rsidR="00E35CA5" w:rsidRPr="006C3E72">
        <w:rPr>
          <w:rFonts w:cs="Arial"/>
        </w:rPr>
        <w:t xml:space="preserve"> </w:t>
      </w:r>
      <w:r>
        <w:rPr>
          <w:rFonts w:cs="Arial"/>
        </w:rPr>
        <w:t xml:space="preserve">could </w:t>
      </w:r>
      <w:r w:rsidR="00E35CA5" w:rsidRPr="006C3E72">
        <w:rPr>
          <w:rFonts w:cs="Arial"/>
        </w:rPr>
        <w:t xml:space="preserve">include but </w:t>
      </w:r>
      <w:r w:rsidR="00117017" w:rsidRPr="006C3E72">
        <w:rPr>
          <w:rFonts w:cs="Arial"/>
        </w:rPr>
        <w:t>are not</w:t>
      </w:r>
      <w:r w:rsidR="00E35CA5" w:rsidRPr="006C3E72">
        <w:rPr>
          <w:rFonts w:cs="Arial"/>
        </w:rPr>
        <w:t xml:space="preserve"> limited to: </w:t>
      </w:r>
    </w:p>
    <w:p w14:paraId="6DBA0A85" w14:textId="77777777" w:rsidR="00E35CA5" w:rsidRDefault="00E35CA5" w:rsidP="001713FB">
      <w:pPr>
        <w:pStyle w:val="ListParagraph"/>
        <w:numPr>
          <w:ilvl w:val="0"/>
          <w:numId w:val="47"/>
        </w:numPr>
        <w:spacing w:before="120" w:after="200" w:line="288" w:lineRule="auto"/>
        <w:rPr>
          <w:rFonts w:cs="Arial"/>
        </w:rPr>
      </w:pPr>
      <w:r w:rsidRPr="006C3E72">
        <w:rPr>
          <w:rFonts w:cs="Arial"/>
        </w:rPr>
        <w:t>infor</w:t>
      </w:r>
      <w:r w:rsidR="006C67F8">
        <w:rPr>
          <w:rFonts w:cs="Arial"/>
        </w:rPr>
        <w:t>mation about specific cohorts,</w:t>
      </w:r>
      <w:r w:rsidRPr="006C3E72">
        <w:rPr>
          <w:rFonts w:cs="Arial"/>
        </w:rPr>
        <w:t xml:space="preserve"> diagnostic types</w:t>
      </w:r>
      <w:r w:rsidR="006C67F8">
        <w:rPr>
          <w:rFonts w:cs="Arial"/>
        </w:rPr>
        <w:t xml:space="preserve"> or functional impacts</w:t>
      </w:r>
    </w:p>
    <w:p w14:paraId="15328CDA" w14:textId="77777777" w:rsidR="00F7189E" w:rsidRDefault="00F7189E" w:rsidP="001713FB">
      <w:pPr>
        <w:pStyle w:val="ListParagraph"/>
        <w:numPr>
          <w:ilvl w:val="0"/>
          <w:numId w:val="47"/>
        </w:numPr>
        <w:spacing w:before="120" w:after="200" w:line="288" w:lineRule="auto"/>
        <w:rPr>
          <w:rFonts w:cs="Arial"/>
        </w:rPr>
      </w:pPr>
      <w:r w:rsidRPr="00F7189E">
        <w:rPr>
          <w:rFonts w:cs="Arial"/>
        </w:rPr>
        <w:t>information about the disability at various stages (</w:t>
      </w:r>
      <w:r w:rsidR="005A33A6" w:rsidRPr="00F7189E">
        <w:rPr>
          <w:rFonts w:cs="Arial"/>
        </w:rPr>
        <w:t>e.g.</w:t>
      </w:r>
      <w:r w:rsidRPr="00F7189E">
        <w:rPr>
          <w:rFonts w:cs="Arial"/>
        </w:rPr>
        <w:t xml:space="preserve"> post diagnosis, </w:t>
      </w:r>
      <w:r w:rsidR="00117017">
        <w:rPr>
          <w:rFonts w:cs="Arial"/>
        </w:rPr>
        <w:t xml:space="preserve">or </w:t>
      </w:r>
      <w:r w:rsidRPr="00F7189E">
        <w:rPr>
          <w:rFonts w:cs="Arial"/>
        </w:rPr>
        <w:t>progressive stages for degenerative disability such as Multiple Sclerosis)</w:t>
      </w:r>
    </w:p>
    <w:p w14:paraId="4F523679" w14:textId="77777777" w:rsidR="00E35CA5" w:rsidRPr="006C3E72" w:rsidRDefault="00F7189E" w:rsidP="001713FB">
      <w:pPr>
        <w:pStyle w:val="ListParagraph"/>
        <w:numPr>
          <w:ilvl w:val="0"/>
          <w:numId w:val="47"/>
        </w:numPr>
        <w:spacing w:before="120" w:after="200" w:line="288" w:lineRule="auto"/>
        <w:rPr>
          <w:rFonts w:cs="Arial"/>
        </w:rPr>
      </w:pPr>
      <w:proofErr w:type="gramStart"/>
      <w:r>
        <w:rPr>
          <w:rFonts w:cs="Arial"/>
        </w:rPr>
        <w:t>information</w:t>
      </w:r>
      <w:proofErr w:type="gramEnd"/>
      <w:r>
        <w:rPr>
          <w:rFonts w:cs="Arial"/>
        </w:rPr>
        <w:t xml:space="preserve"> about </w:t>
      </w:r>
      <w:r w:rsidR="00E35CA5" w:rsidRPr="006C3E72">
        <w:rPr>
          <w:rFonts w:cs="Arial"/>
        </w:rPr>
        <w:t>disability at various life transition points</w:t>
      </w:r>
      <w:r w:rsidR="00117017">
        <w:rPr>
          <w:rFonts w:cs="Arial"/>
        </w:rPr>
        <w:t xml:space="preserve"> </w:t>
      </w:r>
      <w:r w:rsidRPr="00F7189E">
        <w:rPr>
          <w:rFonts w:cs="Arial"/>
        </w:rPr>
        <w:t>(school, w</w:t>
      </w:r>
      <w:r w:rsidR="005A33A6">
        <w:rPr>
          <w:rFonts w:cs="Arial"/>
        </w:rPr>
        <w:t>ork, living independently etc.)</w:t>
      </w:r>
    </w:p>
    <w:p w14:paraId="2000B167" w14:textId="77777777" w:rsidR="00E35CA5" w:rsidRPr="006C3E72" w:rsidRDefault="00E35CA5" w:rsidP="001713FB">
      <w:pPr>
        <w:pStyle w:val="ListParagraph"/>
        <w:numPr>
          <w:ilvl w:val="0"/>
          <w:numId w:val="47"/>
        </w:numPr>
        <w:spacing w:before="120" w:after="200" w:line="288" w:lineRule="auto"/>
        <w:rPr>
          <w:rFonts w:cs="Arial"/>
        </w:rPr>
      </w:pPr>
      <w:r w:rsidRPr="006C3E72">
        <w:rPr>
          <w:rFonts w:cs="Arial"/>
        </w:rPr>
        <w:t xml:space="preserve">services and supports available </w:t>
      </w:r>
    </w:p>
    <w:p w14:paraId="55A2700B" w14:textId="77777777" w:rsidR="0087705B" w:rsidRDefault="00D73EAD" w:rsidP="0087705B">
      <w:pPr>
        <w:rPr>
          <w:rFonts w:cs="Arial"/>
        </w:rPr>
      </w:pPr>
      <w:r w:rsidRPr="00D73EAD">
        <w:rPr>
          <w:rFonts w:cs="Arial"/>
        </w:rPr>
        <w:t xml:space="preserve">Proposals may complement or build on existing initiatives </w:t>
      </w:r>
      <w:r w:rsidR="007109C4">
        <w:rPr>
          <w:rFonts w:cs="Arial"/>
        </w:rPr>
        <w:t xml:space="preserve">an organisation has in place, </w:t>
      </w:r>
      <w:r w:rsidRPr="00D73EAD">
        <w:rPr>
          <w:rFonts w:cs="Arial"/>
        </w:rPr>
        <w:t>but cannot overlap.</w:t>
      </w:r>
      <w:r w:rsidR="0087705B">
        <w:rPr>
          <w:rFonts w:cs="Arial"/>
        </w:rPr>
        <w:t xml:space="preserve"> Meaning that funding </w:t>
      </w:r>
      <w:proofErr w:type="gramStart"/>
      <w:r w:rsidR="0087705B">
        <w:rPr>
          <w:rFonts w:cs="Arial"/>
        </w:rPr>
        <w:t>will not be provided</w:t>
      </w:r>
      <w:proofErr w:type="gramEnd"/>
      <w:r w:rsidR="0087705B">
        <w:rPr>
          <w:rFonts w:cs="Arial"/>
        </w:rPr>
        <w:t xml:space="preserve"> for a proposal that has already received funding from another source for the same purpose. For example, this grant could be used to expand a small pilot project where funding has ceased, however, you could not use this funding to conduct another small pilot.</w:t>
      </w:r>
    </w:p>
    <w:p w14:paraId="53B1359B" w14:textId="2C1738A8" w:rsidR="008C46BE" w:rsidRDefault="008C46BE" w:rsidP="008C46BE">
      <w:pPr>
        <w:rPr>
          <w:rFonts w:cs="Arial"/>
        </w:rPr>
      </w:pPr>
      <w:r w:rsidRPr="008C46BE">
        <w:rPr>
          <w:rFonts w:cs="Arial"/>
        </w:rPr>
        <w:t>Importantly</w:t>
      </w:r>
      <w:r>
        <w:rPr>
          <w:rFonts w:cs="Arial"/>
        </w:rPr>
        <w:t>,</w:t>
      </w:r>
      <w:r w:rsidRPr="008C46BE">
        <w:rPr>
          <w:rFonts w:cs="Arial"/>
        </w:rPr>
        <w:t xml:space="preserve"> the information and resource products developed </w:t>
      </w:r>
      <w:proofErr w:type="gramStart"/>
      <w:r w:rsidRPr="008C46BE">
        <w:rPr>
          <w:rFonts w:cs="Arial"/>
        </w:rPr>
        <w:t xml:space="preserve">must </w:t>
      </w:r>
      <w:r w:rsidR="00995E05">
        <w:rPr>
          <w:rFonts w:cs="Arial"/>
        </w:rPr>
        <w:t xml:space="preserve">be </w:t>
      </w:r>
      <w:r w:rsidR="00626395">
        <w:rPr>
          <w:rFonts w:cs="Arial"/>
        </w:rPr>
        <w:t>done</w:t>
      </w:r>
      <w:proofErr w:type="gramEnd"/>
      <w:r w:rsidR="00626395">
        <w:rPr>
          <w:rFonts w:cs="Arial"/>
        </w:rPr>
        <w:t xml:space="preserve"> so </w:t>
      </w:r>
      <w:r w:rsidR="00995E05">
        <w:rPr>
          <w:rFonts w:cs="Arial"/>
        </w:rPr>
        <w:t xml:space="preserve">with consideration </w:t>
      </w:r>
      <w:r w:rsidR="00644411">
        <w:rPr>
          <w:rFonts w:cs="Arial"/>
        </w:rPr>
        <w:t>of the potential to increase in</w:t>
      </w:r>
      <w:r w:rsidR="000E2E2C">
        <w:rPr>
          <w:rFonts w:cs="Arial"/>
        </w:rPr>
        <w:t xml:space="preserve"> </w:t>
      </w:r>
      <w:r w:rsidR="000E2E2C" w:rsidRPr="008C46BE">
        <w:rPr>
          <w:rFonts w:cs="Arial"/>
        </w:rPr>
        <w:t>scale</w:t>
      </w:r>
      <w:r w:rsidR="00117017">
        <w:rPr>
          <w:rFonts w:cs="Arial"/>
        </w:rPr>
        <w:t xml:space="preserve"> or be replicable in</w:t>
      </w:r>
      <w:r w:rsidRPr="008C46BE">
        <w:rPr>
          <w:rFonts w:cs="Arial"/>
        </w:rPr>
        <w:t xml:space="preserve"> other areas; and/or inform the development of models of good practice to deliver ILC outcomes. </w:t>
      </w:r>
    </w:p>
    <w:p w14:paraId="50624C75" w14:textId="77777777" w:rsidR="00D80083" w:rsidRDefault="00995E05" w:rsidP="00D80083">
      <w:pPr>
        <w:spacing w:line="288" w:lineRule="auto"/>
        <w:rPr>
          <w:rFonts w:cs="Arial"/>
        </w:rPr>
      </w:pPr>
      <w:r>
        <w:rPr>
          <w:rFonts w:cs="Arial"/>
        </w:rPr>
        <w:t xml:space="preserve">The NDIA </w:t>
      </w:r>
      <w:r w:rsidR="00D80083">
        <w:rPr>
          <w:rFonts w:cs="Arial"/>
        </w:rPr>
        <w:t>would encourage applications from organ</w:t>
      </w:r>
      <w:r w:rsidR="005E59DD">
        <w:rPr>
          <w:rFonts w:cs="Arial"/>
        </w:rPr>
        <w:t xml:space="preserve">isations that propose </w:t>
      </w:r>
      <w:proofErr w:type="gramStart"/>
      <w:r w:rsidR="005E59DD">
        <w:rPr>
          <w:rFonts w:cs="Arial"/>
        </w:rPr>
        <w:t>projects</w:t>
      </w:r>
      <w:r w:rsidR="00D80083">
        <w:rPr>
          <w:rFonts w:cs="Arial"/>
        </w:rPr>
        <w:t xml:space="preserve"> which</w:t>
      </w:r>
      <w:proofErr w:type="gramEnd"/>
      <w:r w:rsidR="00D80083">
        <w:rPr>
          <w:rFonts w:cs="Arial"/>
        </w:rPr>
        <w:t xml:space="preserve"> may:</w:t>
      </w:r>
    </w:p>
    <w:p w14:paraId="661BF37A" w14:textId="77777777" w:rsidR="00D80083" w:rsidRDefault="00D80083" w:rsidP="001713FB">
      <w:pPr>
        <w:pStyle w:val="ListParagraph"/>
        <w:numPr>
          <w:ilvl w:val="0"/>
          <w:numId w:val="50"/>
        </w:numPr>
        <w:spacing w:before="0" w:after="160" w:line="288" w:lineRule="auto"/>
        <w:rPr>
          <w:rFonts w:cs="Arial"/>
        </w:rPr>
      </w:pPr>
      <w:proofErr w:type="gramStart"/>
      <w:r w:rsidRPr="00D73E13">
        <w:rPr>
          <w:rFonts w:cs="Arial"/>
        </w:rPr>
        <w:t>reduce</w:t>
      </w:r>
      <w:proofErr w:type="gramEnd"/>
      <w:r w:rsidRPr="00D73E13">
        <w:rPr>
          <w:rFonts w:cs="Arial"/>
        </w:rPr>
        <w:t xml:space="preserve"> duplication of local and national information and consolidate </w:t>
      </w:r>
      <w:r>
        <w:rPr>
          <w:rFonts w:cs="Arial"/>
        </w:rPr>
        <w:t xml:space="preserve">information or resources </w:t>
      </w:r>
      <w:r w:rsidRPr="00D73E13">
        <w:rPr>
          <w:rFonts w:cs="Arial"/>
        </w:rPr>
        <w:t>into a single</w:t>
      </w:r>
      <w:r>
        <w:rPr>
          <w:rFonts w:cs="Arial"/>
        </w:rPr>
        <w:t xml:space="preserve"> accessible</w:t>
      </w:r>
      <w:r w:rsidRPr="00D73E13">
        <w:rPr>
          <w:rFonts w:cs="Arial"/>
        </w:rPr>
        <w:t xml:space="preserve"> location</w:t>
      </w:r>
      <w:r>
        <w:rPr>
          <w:rFonts w:cs="Arial"/>
        </w:rPr>
        <w:t xml:space="preserve"> or format</w:t>
      </w:r>
      <w:r w:rsidR="00427D83">
        <w:rPr>
          <w:rFonts w:cs="Arial"/>
        </w:rPr>
        <w:t>.</w:t>
      </w:r>
    </w:p>
    <w:p w14:paraId="59587A64" w14:textId="77777777" w:rsidR="00D80083" w:rsidRPr="006C67F8" w:rsidRDefault="00FA3B8A" w:rsidP="001713FB">
      <w:pPr>
        <w:pStyle w:val="ListParagraph"/>
        <w:numPr>
          <w:ilvl w:val="0"/>
          <w:numId w:val="50"/>
        </w:numPr>
        <w:spacing w:before="0" w:after="160" w:line="288" w:lineRule="auto"/>
        <w:rPr>
          <w:rFonts w:cs="Arial"/>
        </w:rPr>
      </w:pPr>
      <w:proofErr w:type="gramStart"/>
      <w:r>
        <w:rPr>
          <w:rFonts w:cs="Arial"/>
        </w:rPr>
        <w:t>develop</w:t>
      </w:r>
      <w:proofErr w:type="gramEnd"/>
      <w:r>
        <w:rPr>
          <w:rFonts w:cs="Arial"/>
        </w:rPr>
        <w:t xml:space="preserve"> information resources</w:t>
      </w:r>
      <w:r w:rsidR="00D80083">
        <w:rPr>
          <w:rFonts w:cs="Arial"/>
        </w:rPr>
        <w:t xml:space="preserve"> in areas or disability types or other relevant areas where none exists or where there is minimal information and resources. </w:t>
      </w:r>
    </w:p>
    <w:p w14:paraId="325C3DD3" w14:textId="77777777" w:rsidR="000F5356" w:rsidRDefault="00995E05" w:rsidP="000F5356">
      <w:pPr>
        <w:rPr>
          <w:rFonts w:cs="Arial"/>
        </w:rPr>
      </w:pPr>
      <w:r>
        <w:rPr>
          <w:rFonts w:cs="Arial"/>
        </w:rPr>
        <w:lastRenderedPageBreak/>
        <w:t>The NDIA</w:t>
      </w:r>
      <w:r w:rsidRPr="008C46BE">
        <w:rPr>
          <w:rFonts w:cs="Arial"/>
        </w:rPr>
        <w:t xml:space="preserve"> </w:t>
      </w:r>
      <w:r w:rsidR="008C46BE" w:rsidRPr="008C46BE">
        <w:rPr>
          <w:rFonts w:cs="Arial"/>
        </w:rPr>
        <w:t xml:space="preserve">would encourage </w:t>
      </w:r>
      <w:r w:rsidR="00117017">
        <w:rPr>
          <w:rFonts w:cs="Arial"/>
        </w:rPr>
        <w:t xml:space="preserve">partnerships and </w:t>
      </w:r>
      <w:r w:rsidR="008C46BE" w:rsidRPr="008C46BE">
        <w:rPr>
          <w:rFonts w:cs="Arial"/>
        </w:rPr>
        <w:t xml:space="preserve">consortia in applications </w:t>
      </w:r>
      <w:r w:rsidR="00117017">
        <w:rPr>
          <w:rFonts w:cs="Arial"/>
        </w:rPr>
        <w:t xml:space="preserve">that enable </w:t>
      </w:r>
      <w:r w:rsidR="008C46BE" w:rsidRPr="008C46BE">
        <w:rPr>
          <w:rFonts w:cs="Arial"/>
        </w:rPr>
        <w:t>collaboration between smaller and larger organisations that focus on a specific</w:t>
      </w:r>
      <w:r w:rsidR="00117017">
        <w:rPr>
          <w:rFonts w:cs="Arial"/>
        </w:rPr>
        <w:t xml:space="preserve"> cohort, age or other characteristic.</w:t>
      </w:r>
      <w:r w:rsidR="000F5356" w:rsidRPr="000F5356">
        <w:rPr>
          <w:rFonts w:cs="Arial"/>
        </w:rPr>
        <w:t xml:space="preserve"> </w:t>
      </w:r>
      <w:r>
        <w:rPr>
          <w:rFonts w:cs="Arial"/>
        </w:rPr>
        <w:t>The NDIA</w:t>
      </w:r>
      <w:r w:rsidRPr="008C46BE">
        <w:rPr>
          <w:rFonts w:cs="Arial"/>
        </w:rPr>
        <w:t xml:space="preserve"> </w:t>
      </w:r>
      <w:r w:rsidR="000F5356" w:rsidRPr="005E59DD">
        <w:rPr>
          <w:rFonts w:cs="Arial"/>
        </w:rPr>
        <w:t xml:space="preserve">would also encourage partnerships with mainstream organisations </w:t>
      </w:r>
      <w:r w:rsidR="000F5356">
        <w:rPr>
          <w:rFonts w:cs="Arial"/>
        </w:rPr>
        <w:t>that</w:t>
      </w:r>
      <w:r w:rsidR="000F5356" w:rsidRPr="005E59DD">
        <w:rPr>
          <w:rFonts w:cs="Arial"/>
        </w:rPr>
        <w:t xml:space="preserve"> possess expertise in developing information resources to support development and delivery</w:t>
      </w:r>
      <w:r w:rsidR="000F5356">
        <w:rPr>
          <w:rFonts w:cs="Arial"/>
        </w:rPr>
        <w:t xml:space="preserve"> of the project. </w:t>
      </w:r>
      <w:r w:rsidR="00953FFA">
        <w:rPr>
          <w:rFonts w:cs="Arial"/>
        </w:rPr>
        <w:t>P</w:t>
      </w:r>
      <w:r>
        <w:rPr>
          <w:rFonts w:cs="Arial"/>
        </w:rPr>
        <w:t xml:space="preserve">eople with a disability </w:t>
      </w:r>
      <w:r w:rsidR="00953FFA">
        <w:rPr>
          <w:rFonts w:cs="Arial"/>
        </w:rPr>
        <w:t>must be</w:t>
      </w:r>
      <w:r>
        <w:rPr>
          <w:rFonts w:cs="Arial"/>
        </w:rPr>
        <w:t xml:space="preserve"> involved in the co-design of all products developed through this grant round. </w:t>
      </w:r>
    </w:p>
    <w:p w14:paraId="17BC85EC" w14:textId="77777777" w:rsidR="00A026E0" w:rsidRPr="00A026E0" w:rsidRDefault="00A026E0" w:rsidP="00A026E0">
      <w:pPr>
        <w:rPr>
          <w:rFonts w:cs="Arial"/>
        </w:rPr>
      </w:pPr>
      <w:r w:rsidRPr="00A026E0">
        <w:rPr>
          <w:rFonts w:cs="Arial"/>
        </w:rPr>
        <w:t xml:space="preserve">Information resources developed through the National Information Program </w:t>
      </w:r>
      <w:r w:rsidR="000F5356">
        <w:rPr>
          <w:rFonts w:cs="Arial"/>
        </w:rPr>
        <w:t xml:space="preserve">must </w:t>
      </w:r>
      <w:r w:rsidRPr="00A026E0">
        <w:rPr>
          <w:rFonts w:cs="Arial"/>
        </w:rPr>
        <w:t xml:space="preserve">be </w:t>
      </w:r>
      <w:r w:rsidR="000F5356">
        <w:rPr>
          <w:rFonts w:cs="Arial"/>
        </w:rPr>
        <w:t>available for</w:t>
      </w:r>
      <w:r w:rsidR="000F5356" w:rsidRPr="00A026E0">
        <w:rPr>
          <w:rFonts w:cs="Arial"/>
        </w:rPr>
        <w:t xml:space="preserve"> </w:t>
      </w:r>
      <w:r w:rsidRPr="00A026E0">
        <w:rPr>
          <w:rFonts w:cs="Arial"/>
        </w:rPr>
        <w:t>disseminat</w:t>
      </w:r>
      <w:r w:rsidR="000F5356">
        <w:rPr>
          <w:rFonts w:cs="Arial"/>
        </w:rPr>
        <w:t>ion</w:t>
      </w:r>
      <w:r w:rsidRPr="00A026E0">
        <w:rPr>
          <w:rFonts w:cs="Arial"/>
        </w:rPr>
        <w:t xml:space="preserve"> </w:t>
      </w:r>
      <w:r w:rsidR="000F5356">
        <w:rPr>
          <w:rFonts w:cs="Arial"/>
        </w:rPr>
        <w:t>via</w:t>
      </w:r>
      <w:r w:rsidR="000F5356" w:rsidRPr="00A026E0">
        <w:rPr>
          <w:rFonts w:cs="Arial"/>
        </w:rPr>
        <w:t xml:space="preserve"> </w:t>
      </w:r>
      <w:r w:rsidRPr="00A026E0">
        <w:rPr>
          <w:rFonts w:cs="Arial"/>
        </w:rPr>
        <w:t xml:space="preserve">our Partners in </w:t>
      </w:r>
      <w:r w:rsidR="000F5356">
        <w:rPr>
          <w:rFonts w:cs="Arial"/>
        </w:rPr>
        <w:t>T</w:t>
      </w:r>
      <w:r w:rsidRPr="00A026E0">
        <w:rPr>
          <w:rFonts w:cs="Arial"/>
        </w:rPr>
        <w:t>he Community</w:t>
      </w:r>
      <w:r w:rsidR="000F5356">
        <w:rPr>
          <w:rFonts w:cs="Arial"/>
        </w:rPr>
        <w:t>.</w:t>
      </w:r>
      <w:r w:rsidRPr="00A026E0">
        <w:rPr>
          <w:rFonts w:cs="Arial"/>
        </w:rPr>
        <w:t xml:space="preserve"> </w:t>
      </w:r>
    </w:p>
    <w:p w14:paraId="366A600A" w14:textId="77777777" w:rsidR="00A026E0" w:rsidRPr="00A026E0" w:rsidRDefault="000F5356" w:rsidP="00A026E0">
      <w:pPr>
        <w:rPr>
          <w:rFonts w:cs="Arial"/>
        </w:rPr>
      </w:pPr>
      <w:r w:rsidRPr="00A026E0">
        <w:rPr>
          <w:rFonts w:cs="Arial"/>
        </w:rPr>
        <w:t xml:space="preserve">Successful applicants will be required to undertake monitoring and evaluation activities as part of their grant delivery </w:t>
      </w:r>
      <w:r w:rsidR="00117017">
        <w:rPr>
          <w:rFonts w:cs="Arial"/>
        </w:rPr>
        <w:t>to ensure the activities and resources are of benefit to people with disability, their families and carers</w:t>
      </w:r>
      <w:r w:rsidR="00B3000F">
        <w:rPr>
          <w:rFonts w:cs="Arial"/>
        </w:rPr>
        <w:t>.</w:t>
      </w:r>
      <w:r w:rsidR="00117017" w:rsidRPr="00A026E0">
        <w:rPr>
          <w:rFonts w:cs="Arial"/>
        </w:rPr>
        <w:t xml:space="preserve"> </w:t>
      </w:r>
      <w:r w:rsidR="00953FFA">
        <w:rPr>
          <w:rFonts w:cs="Arial"/>
        </w:rPr>
        <w:t xml:space="preserve">This may include the inputting and provision of data on product use and reach and other reporting as part of the NDIA’s grant management approach. </w:t>
      </w:r>
      <w:r w:rsidR="00117017">
        <w:rPr>
          <w:rFonts w:cs="Arial"/>
        </w:rPr>
        <w:t xml:space="preserve">This </w:t>
      </w:r>
      <w:r>
        <w:rPr>
          <w:rFonts w:cs="Arial"/>
        </w:rPr>
        <w:t xml:space="preserve">approach </w:t>
      </w:r>
      <w:r w:rsidR="00117017">
        <w:rPr>
          <w:rFonts w:cs="Arial"/>
        </w:rPr>
        <w:t xml:space="preserve">also supports </w:t>
      </w:r>
      <w:r w:rsidR="00A026E0" w:rsidRPr="00A026E0">
        <w:rPr>
          <w:rFonts w:cs="Arial"/>
        </w:rPr>
        <w:t xml:space="preserve">monitoring and evaluation of </w:t>
      </w:r>
      <w:r>
        <w:rPr>
          <w:rFonts w:cs="Arial"/>
        </w:rPr>
        <w:t xml:space="preserve">the utility and </w:t>
      </w:r>
      <w:r w:rsidRPr="00A026E0">
        <w:rPr>
          <w:rFonts w:cs="Arial"/>
        </w:rPr>
        <w:t>effective</w:t>
      </w:r>
      <w:r>
        <w:rPr>
          <w:rFonts w:cs="Arial"/>
        </w:rPr>
        <w:t>ness of</w:t>
      </w:r>
      <w:r w:rsidRPr="00A026E0">
        <w:rPr>
          <w:rFonts w:cs="Arial"/>
        </w:rPr>
        <w:t xml:space="preserve"> </w:t>
      </w:r>
      <w:r w:rsidR="00A026E0" w:rsidRPr="00A026E0">
        <w:rPr>
          <w:rFonts w:cs="Arial"/>
        </w:rPr>
        <w:t xml:space="preserve">ILC funding </w:t>
      </w:r>
      <w:r>
        <w:rPr>
          <w:rFonts w:cs="Arial"/>
        </w:rPr>
        <w:t xml:space="preserve">delivered via </w:t>
      </w:r>
      <w:r w:rsidR="00A026E0" w:rsidRPr="00A026E0">
        <w:rPr>
          <w:rFonts w:cs="Arial"/>
        </w:rPr>
        <w:t xml:space="preserve">the </w:t>
      </w:r>
      <w:r>
        <w:rPr>
          <w:rFonts w:cs="Arial"/>
        </w:rPr>
        <w:t>ILC</w:t>
      </w:r>
      <w:r w:rsidRPr="00A026E0">
        <w:rPr>
          <w:rFonts w:cs="Arial"/>
        </w:rPr>
        <w:t xml:space="preserve"> </w:t>
      </w:r>
      <w:r w:rsidR="00A026E0" w:rsidRPr="00A026E0">
        <w:rPr>
          <w:rFonts w:cs="Arial"/>
        </w:rPr>
        <w:t>Investment Strategy</w:t>
      </w:r>
      <w:r>
        <w:rPr>
          <w:rFonts w:cs="Arial"/>
        </w:rPr>
        <w:t>.</w:t>
      </w:r>
      <w:r w:rsidR="00A026E0" w:rsidRPr="00A026E0">
        <w:rPr>
          <w:rFonts w:cs="Arial"/>
        </w:rPr>
        <w:t xml:space="preserve"> </w:t>
      </w:r>
    </w:p>
    <w:p w14:paraId="29F3270B" w14:textId="77777777" w:rsidR="00A026E0" w:rsidRDefault="00A026E0" w:rsidP="008C46BE">
      <w:pPr>
        <w:rPr>
          <w:rFonts w:cs="Arial"/>
        </w:rPr>
      </w:pPr>
      <w:r w:rsidRPr="00A026E0">
        <w:rPr>
          <w:rFonts w:cs="Arial"/>
        </w:rPr>
        <w:t xml:space="preserve">In addition, successful applicants will be required to provide </w:t>
      </w:r>
      <w:r w:rsidR="000F5356">
        <w:rPr>
          <w:rFonts w:cs="Arial"/>
        </w:rPr>
        <w:t xml:space="preserve">an electronic copy of </w:t>
      </w:r>
      <w:r w:rsidRPr="00A026E0">
        <w:rPr>
          <w:rFonts w:cs="Arial"/>
        </w:rPr>
        <w:t xml:space="preserve">the information resources </w:t>
      </w:r>
      <w:r w:rsidR="000F5356">
        <w:rPr>
          <w:rFonts w:cs="Arial"/>
        </w:rPr>
        <w:t xml:space="preserve">that </w:t>
      </w:r>
      <w:proofErr w:type="gramStart"/>
      <w:r w:rsidR="000F5356">
        <w:rPr>
          <w:rFonts w:cs="Arial"/>
        </w:rPr>
        <w:t xml:space="preserve">are </w:t>
      </w:r>
      <w:r w:rsidRPr="00A026E0">
        <w:rPr>
          <w:rFonts w:cs="Arial"/>
        </w:rPr>
        <w:t>develop</w:t>
      </w:r>
      <w:r w:rsidR="000F5356">
        <w:rPr>
          <w:rFonts w:cs="Arial"/>
        </w:rPr>
        <w:t>ed</w:t>
      </w:r>
      <w:proofErr w:type="gramEnd"/>
      <w:r w:rsidRPr="00A026E0">
        <w:rPr>
          <w:rFonts w:cs="Arial"/>
        </w:rPr>
        <w:t xml:space="preserve"> as part of the reporting </w:t>
      </w:r>
      <w:r w:rsidR="000F5356">
        <w:rPr>
          <w:rFonts w:cs="Arial"/>
        </w:rPr>
        <w:t>requirements</w:t>
      </w:r>
      <w:r w:rsidRPr="00A026E0">
        <w:rPr>
          <w:rFonts w:cs="Arial"/>
        </w:rPr>
        <w:t>.</w:t>
      </w:r>
    </w:p>
    <w:p w14:paraId="702D8871" w14:textId="77777777" w:rsidR="00A026E0" w:rsidRPr="003B4256" w:rsidRDefault="00A026E0" w:rsidP="001713FB">
      <w:pPr>
        <w:pStyle w:val="Heading3Appendix"/>
        <w:numPr>
          <w:ilvl w:val="2"/>
          <w:numId w:val="51"/>
        </w:numPr>
      </w:pPr>
      <w:bookmarkStart w:id="11" w:name="_Toc5355985"/>
      <w:r w:rsidRPr="003B4256">
        <w:t>ILC Activity Area and ILC Outcomes</w:t>
      </w:r>
      <w:bookmarkEnd w:id="11"/>
    </w:p>
    <w:p w14:paraId="1DD840C7" w14:textId="77777777" w:rsidR="00A026E0" w:rsidRPr="00A026E0" w:rsidRDefault="00A026E0" w:rsidP="007109C4">
      <w:pPr>
        <w:spacing w:before="0" w:after="0" w:line="240" w:lineRule="auto"/>
        <w:rPr>
          <w:rFonts w:cs="Arial"/>
          <w:i/>
        </w:rPr>
      </w:pPr>
    </w:p>
    <w:p w14:paraId="0C39D129" w14:textId="77777777" w:rsidR="00A026E0" w:rsidRPr="007109C4" w:rsidRDefault="00A026E0" w:rsidP="00A026E0">
      <w:pPr>
        <w:spacing w:before="0" w:after="0" w:line="240" w:lineRule="auto"/>
        <w:rPr>
          <w:rFonts w:cs="Arial"/>
        </w:rPr>
      </w:pPr>
      <w:r w:rsidRPr="007109C4">
        <w:rPr>
          <w:rFonts w:cs="Arial"/>
        </w:rPr>
        <w:t xml:space="preserve">This funding round </w:t>
      </w:r>
      <w:proofErr w:type="gramStart"/>
      <w:r w:rsidRPr="007109C4">
        <w:rPr>
          <w:rFonts w:cs="Arial"/>
        </w:rPr>
        <w:t>is aligned</w:t>
      </w:r>
      <w:proofErr w:type="gramEnd"/>
      <w:r w:rsidRPr="007109C4">
        <w:rPr>
          <w:rFonts w:cs="Arial"/>
        </w:rPr>
        <w:t xml:space="preserve"> with the</w:t>
      </w:r>
      <w:r w:rsidR="00644411">
        <w:rPr>
          <w:rFonts w:cs="Arial"/>
        </w:rPr>
        <w:t xml:space="preserve"> following</w:t>
      </w:r>
      <w:r w:rsidRPr="007109C4">
        <w:rPr>
          <w:rFonts w:cs="Arial"/>
        </w:rPr>
        <w:t xml:space="preserve"> key </w:t>
      </w:r>
      <w:hyperlink r:id="rId22" w:anchor="ilc-policy-framework" w:history="1">
        <w:r w:rsidR="001713FB">
          <w:rPr>
            <w:rStyle w:val="Hyperlink"/>
            <w:rFonts w:cs="Arial"/>
            <w:b/>
          </w:rPr>
          <w:t>ILC P</w:t>
        </w:r>
        <w:r w:rsidRPr="00227C2A">
          <w:rPr>
            <w:rStyle w:val="Hyperlink"/>
            <w:rFonts w:cs="Arial"/>
            <w:b/>
          </w:rPr>
          <w:t>olicy Activity Area</w:t>
        </w:r>
      </w:hyperlink>
      <w:r w:rsidRPr="007109C4">
        <w:rPr>
          <w:rFonts w:cs="Arial"/>
        </w:rPr>
        <w:t xml:space="preserve">: </w:t>
      </w:r>
    </w:p>
    <w:p w14:paraId="2119D495" w14:textId="77777777" w:rsidR="00A026E0" w:rsidRDefault="00A026E0" w:rsidP="00A026E0">
      <w:pPr>
        <w:spacing w:before="0" w:after="0" w:line="240" w:lineRule="auto"/>
        <w:rPr>
          <w:rFonts w:cs="Arial"/>
        </w:rPr>
      </w:pPr>
    </w:p>
    <w:p w14:paraId="76FD24ED" w14:textId="77777777" w:rsidR="00A026E0" w:rsidRDefault="00A026E0" w:rsidP="007109C4">
      <w:pPr>
        <w:spacing w:before="0" w:after="0" w:line="240" w:lineRule="auto"/>
        <w:rPr>
          <w:rFonts w:cs="Arial"/>
        </w:rPr>
      </w:pPr>
      <w:r w:rsidRPr="007109C4">
        <w:rPr>
          <w:rFonts w:cs="Arial"/>
        </w:rPr>
        <w:t>“Information, Linkages and Referrals</w:t>
      </w:r>
      <w:r w:rsidR="00644411">
        <w:rPr>
          <w:rFonts w:cs="Arial"/>
        </w:rPr>
        <w:t>”</w:t>
      </w:r>
      <w:r w:rsidRPr="007109C4">
        <w:rPr>
          <w:rFonts w:cs="Arial"/>
        </w:rPr>
        <w:t xml:space="preserve"> – this is about making sure that people with disability and their families and carers have access to up to date, relevant and quality information. It is also about making sure they </w:t>
      </w:r>
      <w:proofErr w:type="gramStart"/>
      <w:r w:rsidRPr="007109C4">
        <w:rPr>
          <w:rFonts w:cs="Arial"/>
        </w:rPr>
        <w:t>are linked</w:t>
      </w:r>
      <w:proofErr w:type="gramEnd"/>
      <w:r w:rsidRPr="007109C4">
        <w:rPr>
          <w:rFonts w:cs="Arial"/>
        </w:rPr>
        <w:t xml:space="preserve"> into services and supports in the c</w:t>
      </w:r>
      <w:r>
        <w:rPr>
          <w:rFonts w:cs="Arial"/>
        </w:rPr>
        <w:t>ommunity that meet their needs.</w:t>
      </w:r>
    </w:p>
    <w:p w14:paraId="687E9F44" w14:textId="77777777" w:rsidR="007109C4" w:rsidRPr="007109C4" w:rsidRDefault="007109C4" w:rsidP="007109C4">
      <w:pPr>
        <w:spacing w:before="0" w:after="0" w:line="240" w:lineRule="auto"/>
        <w:rPr>
          <w:rFonts w:cs="Arial"/>
        </w:rPr>
      </w:pPr>
    </w:p>
    <w:p w14:paraId="5CB0E79E" w14:textId="77777777" w:rsidR="007109C4" w:rsidRDefault="007109C4" w:rsidP="007109C4">
      <w:pPr>
        <w:spacing w:before="0" w:after="0" w:line="240" w:lineRule="auto"/>
        <w:rPr>
          <w:rFonts w:cs="Arial"/>
        </w:rPr>
      </w:pPr>
      <w:r w:rsidRPr="007109C4">
        <w:rPr>
          <w:rFonts w:cs="Arial"/>
        </w:rPr>
        <w:t xml:space="preserve">The ILC Outcome </w:t>
      </w:r>
      <w:r w:rsidR="000F5356">
        <w:rPr>
          <w:rFonts w:cs="Arial"/>
        </w:rPr>
        <w:t>sought via</w:t>
      </w:r>
      <w:r w:rsidRPr="007109C4">
        <w:rPr>
          <w:rFonts w:cs="Arial"/>
        </w:rPr>
        <w:t xml:space="preserve"> this</w:t>
      </w:r>
      <w:r w:rsidR="007901A2">
        <w:rPr>
          <w:rFonts w:cs="Arial"/>
        </w:rPr>
        <w:t xml:space="preserve"> f</w:t>
      </w:r>
      <w:r w:rsidR="008F4511">
        <w:rPr>
          <w:rFonts w:cs="Arial"/>
        </w:rPr>
        <w:t xml:space="preserve">unding round is </w:t>
      </w:r>
      <w:r w:rsidR="000F5356">
        <w:rPr>
          <w:rFonts w:cs="Arial"/>
        </w:rPr>
        <w:t>that</w:t>
      </w:r>
      <w:r w:rsidRPr="007109C4">
        <w:rPr>
          <w:rFonts w:cs="Arial"/>
        </w:rPr>
        <w:t>:</w:t>
      </w:r>
    </w:p>
    <w:p w14:paraId="09B2722B" w14:textId="77777777" w:rsidR="00227C2A" w:rsidRPr="007109C4" w:rsidRDefault="00227C2A" w:rsidP="007109C4">
      <w:pPr>
        <w:spacing w:before="0" w:after="0" w:line="240" w:lineRule="auto"/>
        <w:rPr>
          <w:rFonts w:cs="Arial"/>
        </w:rPr>
      </w:pPr>
    </w:p>
    <w:p w14:paraId="1DD27FF7" w14:textId="77777777" w:rsidR="00227C2A" w:rsidRDefault="007109C4" w:rsidP="001713FB">
      <w:pPr>
        <w:pStyle w:val="ListParagraph"/>
        <w:numPr>
          <w:ilvl w:val="0"/>
          <w:numId w:val="39"/>
        </w:numPr>
        <w:spacing w:before="0" w:after="0" w:line="240" w:lineRule="auto"/>
        <w:rPr>
          <w:rFonts w:cs="Arial"/>
        </w:rPr>
      </w:pPr>
      <w:r w:rsidRPr="00227C2A">
        <w:rPr>
          <w:rFonts w:cs="Arial"/>
        </w:rPr>
        <w:t>People with disabilities are connected and have the information they need to make decisions and choices</w:t>
      </w:r>
    </w:p>
    <w:p w14:paraId="2F83DDE1" w14:textId="77777777" w:rsidR="00D73EAD" w:rsidRPr="00D73EAD" w:rsidRDefault="00D73EAD" w:rsidP="00D73EAD">
      <w:pPr>
        <w:spacing w:before="0" w:after="0" w:line="240" w:lineRule="auto"/>
        <w:rPr>
          <w:rFonts w:cs="Arial"/>
        </w:rPr>
      </w:pPr>
    </w:p>
    <w:p w14:paraId="70E3CE96" w14:textId="77777777" w:rsidR="00227C2A" w:rsidRDefault="00227C2A" w:rsidP="00227C2A">
      <w:pPr>
        <w:spacing w:before="120" w:after="200" w:line="288" w:lineRule="auto"/>
        <w:rPr>
          <w:rFonts w:cs="Arial"/>
        </w:rPr>
      </w:pPr>
      <w:r>
        <w:rPr>
          <w:rFonts w:cs="Arial"/>
        </w:rPr>
        <w:t>Specific outcomes for the National Information Program include:</w:t>
      </w:r>
    </w:p>
    <w:p w14:paraId="6E794621" w14:textId="22575E87" w:rsidR="00227C2A" w:rsidRDefault="00227C2A" w:rsidP="001713FB">
      <w:pPr>
        <w:pStyle w:val="ListParagraph"/>
        <w:numPr>
          <w:ilvl w:val="0"/>
          <w:numId w:val="40"/>
        </w:numPr>
        <w:spacing w:before="120" w:after="200" w:line="288" w:lineRule="auto"/>
        <w:rPr>
          <w:rFonts w:cs="Arial"/>
        </w:rPr>
      </w:pPr>
      <w:r>
        <w:rPr>
          <w:rFonts w:cs="Arial"/>
        </w:rPr>
        <w:t>Increased access to high quality, accessible, relevant and easy to understand information</w:t>
      </w:r>
      <w:r w:rsidR="00617A48">
        <w:rPr>
          <w:rFonts w:cs="Arial"/>
        </w:rPr>
        <w:t>.</w:t>
      </w:r>
    </w:p>
    <w:p w14:paraId="3D8440B9" w14:textId="1F00F523" w:rsidR="00227C2A" w:rsidRDefault="00227C2A" w:rsidP="001713FB">
      <w:pPr>
        <w:pStyle w:val="ListParagraph"/>
        <w:numPr>
          <w:ilvl w:val="0"/>
          <w:numId w:val="40"/>
        </w:numPr>
        <w:spacing w:before="120" w:after="200" w:line="288" w:lineRule="auto"/>
        <w:rPr>
          <w:rFonts w:cs="Arial"/>
        </w:rPr>
      </w:pPr>
      <w:r>
        <w:rPr>
          <w:rFonts w:cs="Arial"/>
        </w:rPr>
        <w:t>Improved knowledge about disability and/or where to find support from mainstream and community services</w:t>
      </w:r>
      <w:r w:rsidR="00617A48">
        <w:rPr>
          <w:rFonts w:cs="Arial"/>
        </w:rPr>
        <w:t>.</w:t>
      </w:r>
    </w:p>
    <w:p w14:paraId="15B3BFDE" w14:textId="165EADF2" w:rsidR="00227C2A" w:rsidRDefault="00227C2A" w:rsidP="001713FB">
      <w:pPr>
        <w:pStyle w:val="ListParagraph"/>
        <w:numPr>
          <w:ilvl w:val="0"/>
          <w:numId w:val="40"/>
        </w:numPr>
        <w:spacing w:before="120" w:after="200" w:line="288" w:lineRule="auto"/>
        <w:rPr>
          <w:rFonts w:cs="Arial"/>
        </w:rPr>
      </w:pPr>
      <w:r>
        <w:rPr>
          <w:rFonts w:cs="Arial"/>
        </w:rPr>
        <w:t>Increased effectiveness of referrals resulting in a connection with mainstream and community services</w:t>
      </w:r>
      <w:r w:rsidR="00617A48">
        <w:rPr>
          <w:rFonts w:cs="Arial"/>
        </w:rPr>
        <w:t>.</w:t>
      </w:r>
    </w:p>
    <w:p w14:paraId="2BD46624" w14:textId="77777777" w:rsidR="00227C2A" w:rsidRDefault="00227C2A" w:rsidP="001713FB">
      <w:pPr>
        <w:pStyle w:val="ListParagraph"/>
        <w:numPr>
          <w:ilvl w:val="0"/>
          <w:numId w:val="40"/>
        </w:numPr>
        <w:spacing w:before="120" w:after="200" w:line="288" w:lineRule="auto"/>
        <w:rPr>
          <w:rFonts w:cs="Arial"/>
        </w:rPr>
      </w:pPr>
      <w:r>
        <w:rPr>
          <w:rFonts w:cs="Arial"/>
        </w:rPr>
        <w:t>Increased use of information to make decisions to shape and plan an ordinary life.</w:t>
      </w:r>
    </w:p>
    <w:p w14:paraId="0E5F394A" w14:textId="13AEDECA" w:rsidR="00C557EC" w:rsidRPr="001D1EC3" w:rsidRDefault="007613E3" w:rsidP="001713FB">
      <w:pPr>
        <w:pStyle w:val="Heading3Appendix"/>
        <w:numPr>
          <w:ilvl w:val="2"/>
          <w:numId w:val="51"/>
        </w:numPr>
      </w:pPr>
      <w:bookmarkStart w:id="12" w:name="_Toc5355986"/>
      <w:r>
        <w:t>Grant round t</w:t>
      </w:r>
      <w:r w:rsidR="00C557EC" w:rsidRPr="001D1EC3">
        <w:t>ype</w:t>
      </w:r>
      <w:bookmarkEnd w:id="12"/>
    </w:p>
    <w:p w14:paraId="762586EC" w14:textId="77777777" w:rsidR="00C6533A" w:rsidRDefault="007901A2" w:rsidP="00827A5C">
      <w:pPr>
        <w:pStyle w:val="highlightedtext"/>
        <w:pBdr>
          <w:top w:val="none" w:sz="0" w:space="0" w:color="auto"/>
          <w:left w:val="none" w:sz="0" w:space="0" w:color="auto"/>
          <w:bottom w:val="none" w:sz="0" w:space="0" w:color="auto"/>
          <w:right w:val="none" w:sz="0" w:space="0" w:color="auto"/>
        </w:pBdr>
        <w:spacing w:before="120" w:after="120"/>
        <w:jc w:val="left"/>
        <w:rPr>
          <w:rFonts w:ascii="Arial" w:eastAsia="Times New Roman" w:hAnsi="Arial" w:cs="Arial"/>
          <w:b w:val="0"/>
          <w:color w:val="auto"/>
          <w:sz w:val="20"/>
          <w:szCs w:val="20"/>
        </w:rPr>
      </w:pPr>
      <w:r>
        <w:rPr>
          <w:rFonts w:ascii="Arial" w:eastAsia="Times New Roman" w:hAnsi="Arial" w:cs="Arial"/>
          <w:b w:val="0"/>
          <w:color w:val="auto"/>
          <w:sz w:val="20"/>
          <w:szCs w:val="20"/>
        </w:rPr>
        <w:t xml:space="preserve">The National Information Program </w:t>
      </w:r>
      <w:r w:rsidR="006F46CB" w:rsidRPr="006F46CB">
        <w:rPr>
          <w:rFonts w:ascii="Arial" w:eastAsia="Times New Roman" w:hAnsi="Arial" w:cs="Arial"/>
          <w:b w:val="0"/>
          <w:color w:val="auto"/>
          <w:sz w:val="20"/>
          <w:szCs w:val="20"/>
        </w:rPr>
        <w:t>is</w:t>
      </w:r>
      <w:r w:rsidR="00D5704A">
        <w:rPr>
          <w:rFonts w:ascii="Arial" w:eastAsia="Times New Roman" w:hAnsi="Arial" w:cs="Arial"/>
          <w:b w:val="0"/>
          <w:color w:val="auto"/>
          <w:sz w:val="20"/>
          <w:szCs w:val="20"/>
        </w:rPr>
        <w:t xml:space="preserve"> an </w:t>
      </w:r>
      <w:r w:rsidR="00C6533A" w:rsidRPr="00C6533A">
        <w:rPr>
          <w:rFonts w:ascii="Arial" w:eastAsia="Times New Roman" w:hAnsi="Arial" w:cs="Arial"/>
          <w:b w:val="0"/>
          <w:color w:val="auto"/>
          <w:sz w:val="20"/>
          <w:szCs w:val="20"/>
        </w:rPr>
        <w:t>open</w:t>
      </w:r>
      <w:r w:rsidR="00C6533A">
        <w:rPr>
          <w:rFonts w:ascii="Arial" w:eastAsia="Times New Roman" w:hAnsi="Arial" w:cs="Arial"/>
          <w:b w:val="0"/>
          <w:color w:val="auto"/>
          <w:sz w:val="20"/>
          <w:szCs w:val="20"/>
        </w:rPr>
        <w:t>, competitive</w:t>
      </w:r>
      <w:r w:rsidR="00A34FC5">
        <w:rPr>
          <w:rFonts w:ascii="Arial" w:eastAsia="Times New Roman" w:hAnsi="Arial" w:cs="Arial"/>
          <w:b w:val="0"/>
          <w:color w:val="auto"/>
          <w:sz w:val="20"/>
          <w:szCs w:val="20"/>
        </w:rPr>
        <w:t xml:space="preserve"> g</w:t>
      </w:r>
      <w:r w:rsidR="009D7489">
        <w:rPr>
          <w:rFonts w:ascii="Arial" w:eastAsia="Times New Roman" w:hAnsi="Arial" w:cs="Arial"/>
          <w:b w:val="0"/>
          <w:color w:val="auto"/>
          <w:sz w:val="20"/>
          <w:szCs w:val="20"/>
        </w:rPr>
        <w:t>rant</w:t>
      </w:r>
      <w:r w:rsidR="006F46CB" w:rsidRPr="006F46CB">
        <w:rPr>
          <w:rFonts w:ascii="Arial" w:eastAsia="Times New Roman" w:hAnsi="Arial" w:cs="Arial"/>
          <w:b w:val="0"/>
          <w:color w:val="auto"/>
          <w:sz w:val="20"/>
          <w:szCs w:val="20"/>
        </w:rPr>
        <w:t xml:space="preserve"> round. </w:t>
      </w:r>
      <w:r w:rsidR="00C6533A">
        <w:rPr>
          <w:rFonts w:ascii="Arial" w:eastAsia="Times New Roman" w:hAnsi="Arial" w:cs="Arial"/>
          <w:b w:val="0"/>
          <w:color w:val="auto"/>
          <w:sz w:val="20"/>
          <w:szCs w:val="20"/>
        </w:rPr>
        <w:t>An open, comp</w:t>
      </w:r>
      <w:r w:rsidR="00F4591A">
        <w:rPr>
          <w:rFonts w:ascii="Arial" w:eastAsia="Times New Roman" w:hAnsi="Arial" w:cs="Arial"/>
          <w:b w:val="0"/>
          <w:color w:val="auto"/>
          <w:sz w:val="20"/>
          <w:szCs w:val="20"/>
        </w:rPr>
        <w:t xml:space="preserve">etitive grant round means that eligible applications </w:t>
      </w:r>
      <w:proofErr w:type="gramStart"/>
      <w:r w:rsidR="00F4591A">
        <w:rPr>
          <w:rFonts w:ascii="Arial" w:eastAsia="Times New Roman" w:hAnsi="Arial" w:cs="Arial"/>
          <w:b w:val="0"/>
          <w:color w:val="auto"/>
          <w:sz w:val="20"/>
          <w:szCs w:val="20"/>
        </w:rPr>
        <w:t>are</w:t>
      </w:r>
      <w:r w:rsidR="00F4591A" w:rsidRPr="00F4591A">
        <w:rPr>
          <w:rFonts w:ascii="Arial" w:eastAsia="Times New Roman" w:hAnsi="Arial" w:cs="Arial"/>
          <w:b w:val="0"/>
          <w:color w:val="auto"/>
          <w:sz w:val="20"/>
          <w:szCs w:val="20"/>
        </w:rPr>
        <w:t xml:space="preserve"> assessed</w:t>
      </w:r>
      <w:proofErr w:type="gramEnd"/>
      <w:r w:rsidR="00F4591A" w:rsidRPr="00F4591A">
        <w:rPr>
          <w:rFonts w:ascii="Arial" w:eastAsia="Times New Roman" w:hAnsi="Arial" w:cs="Arial"/>
          <w:b w:val="0"/>
          <w:color w:val="auto"/>
          <w:sz w:val="20"/>
          <w:szCs w:val="20"/>
        </w:rPr>
        <w:t xml:space="preserve"> against t</w:t>
      </w:r>
      <w:r w:rsidR="00F4591A">
        <w:rPr>
          <w:rFonts w:ascii="Arial" w:eastAsia="Times New Roman" w:hAnsi="Arial" w:cs="Arial"/>
          <w:b w:val="0"/>
          <w:color w:val="auto"/>
          <w:sz w:val="20"/>
          <w:szCs w:val="20"/>
        </w:rPr>
        <w:t>he nominated selection criteria</w:t>
      </w:r>
      <w:r w:rsidR="00606A1F" w:rsidRPr="00606A1F">
        <w:rPr>
          <w:rFonts w:ascii="Arial" w:eastAsia="Times New Roman" w:hAnsi="Arial" w:cs="Times New Roman"/>
          <w:b w:val="0"/>
          <w:iCs w:val="0"/>
          <w:color w:val="auto"/>
          <w:sz w:val="20"/>
          <w:szCs w:val="20"/>
        </w:rPr>
        <w:t xml:space="preserve"> </w:t>
      </w:r>
      <w:r w:rsidR="00606A1F" w:rsidRPr="00606A1F">
        <w:rPr>
          <w:rFonts w:ascii="Arial" w:eastAsia="Times New Roman" w:hAnsi="Arial" w:cs="Arial"/>
          <w:b w:val="0"/>
          <w:color w:val="auto"/>
          <w:sz w:val="20"/>
          <w:szCs w:val="20"/>
        </w:rPr>
        <w:t>and against other applications</w:t>
      </w:r>
      <w:r w:rsidR="00F4591A">
        <w:rPr>
          <w:rFonts w:ascii="Arial" w:eastAsia="Times New Roman" w:hAnsi="Arial" w:cs="Arial"/>
          <w:b w:val="0"/>
          <w:color w:val="auto"/>
          <w:sz w:val="20"/>
          <w:szCs w:val="20"/>
        </w:rPr>
        <w:t>.</w:t>
      </w:r>
    </w:p>
    <w:p w14:paraId="18B61109" w14:textId="50838F53" w:rsidR="00C557EC" w:rsidRDefault="00A34FC5" w:rsidP="00A34FC5">
      <w:pPr>
        <w:pStyle w:val="highlightedtext"/>
        <w:pBdr>
          <w:top w:val="none" w:sz="0" w:space="0" w:color="auto"/>
          <w:left w:val="none" w:sz="0" w:space="0" w:color="auto"/>
          <w:bottom w:val="none" w:sz="0" w:space="0" w:color="auto"/>
          <w:right w:val="none" w:sz="0" w:space="0" w:color="auto"/>
        </w:pBdr>
        <w:spacing w:before="120" w:after="120"/>
        <w:jc w:val="left"/>
        <w:rPr>
          <w:rFonts w:ascii="Arial" w:eastAsia="Times New Roman" w:hAnsi="Arial" w:cs="Arial"/>
          <w:b w:val="0"/>
          <w:color w:val="auto"/>
          <w:sz w:val="20"/>
          <w:szCs w:val="20"/>
        </w:rPr>
      </w:pPr>
      <w:r>
        <w:rPr>
          <w:rFonts w:ascii="Arial" w:eastAsia="Times New Roman" w:hAnsi="Arial" w:cs="Arial"/>
          <w:b w:val="0"/>
          <w:color w:val="auto"/>
          <w:sz w:val="20"/>
          <w:szCs w:val="20"/>
        </w:rPr>
        <w:t xml:space="preserve">This is a national grant round. </w:t>
      </w:r>
      <w:r w:rsidR="006F46CB" w:rsidRPr="006F46CB">
        <w:rPr>
          <w:rFonts w:ascii="Arial" w:eastAsia="Times New Roman" w:hAnsi="Arial" w:cs="Arial"/>
          <w:b w:val="0"/>
          <w:color w:val="auto"/>
          <w:sz w:val="20"/>
          <w:szCs w:val="20"/>
        </w:rPr>
        <w:t>Applicants can submit applications that are national, state-based or across multiple jurisdictions</w:t>
      </w:r>
      <w:r w:rsidR="008B5A31">
        <w:rPr>
          <w:rFonts w:ascii="Arial" w:eastAsia="Times New Roman" w:hAnsi="Arial" w:cs="Arial"/>
          <w:b w:val="0"/>
          <w:color w:val="auto"/>
          <w:sz w:val="20"/>
          <w:szCs w:val="20"/>
        </w:rPr>
        <w:t>, although national proposals are highly encouraged</w:t>
      </w:r>
      <w:r w:rsidR="006F46CB" w:rsidRPr="006F46CB">
        <w:rPr>
          <w:rFonts w:ascii="Arial" w:eastAsia="Times New Roman" w:hAnsi="Arial" w:cs="Arial"/>
          <w:b w:val="0"/>
          <w:color w:val="auto"/>
          <w:sz w:val="20"/>
          <w:szCs w:val="20"/>
        </w:rPr>
        <w:t xml:space="preserve">. Applicants do not need to be </w:t>
      </w:r>
      <w:r w:rsidR="00626395">
        <w:rPr>
          <w:rFonts w:ascii="Arial" w:eastAsia="Times New Roman" w:hAnsi="Arial" w:cs="Arial"/>
          <w:b w:val="0"/>
          <w:color w:val="auto"/>
          <w:sz w:val="20"/>
          <w:szCs w:val="20"/>
        </w:rPr>
        <w:t>situated</w:t>
      </w:r>
      <w:r w:rsidR="00626395" w:rsidRPr="006F46CB">
        <w:rPr>
          <w:rFonts w:ascii="Arial" w:eastAsia="Times New Roman" w:hAnsi="Arial" w:cs="Arial"/>
          <w:b w:val="0"/>
          <w:color w:val="auto"/>
          <w:sz w:val="20"/>
          <w:szCs w:val="20"/>
        </w:rPr>
        <w:t xml:space="preserve"> </w:t>
      </w:r>
      <w:r w:rsidR="006F46CB" w:rsidRPr="006F46CB">
        <w:rPr>
          <w:rFonts w:ascii="Arial" w:eastAsia="Times New Roman" w:hAnsi="Arial" w:cs="Arial"/>
          <w:b w:val="0"/>
          <w:color w:val="auto"/>
          <w:sz w:val="20"/>
          <w:szCs w:val="20"/>
        </w:rPr>
        <w:t xml:space="preserve">within a jurisdiction to be eligible to apply for delivery of activities there, however the applicant’s knowledge and connection (or ability to build this connection) with the community that it is proposing to deliver activities in, will be considered during the selection process. </w:t>
      </w:r>
      <w:r w:rsidR="00D73EAD">
        <w:rPr>
          <w:rFonts w:ascii="Arial" w:eastAsia="Times New Roman" w:hAnsi="Arial" w:cs="Arial"/>
          <w:b w:val="0"/>
          <w:color w:val="auto"/>
          <w:sz w:val="20"/>
          <w:szCs w:val="20"/>
        </w:rPr>
        <w:t xml:space="preserve">Partnerships or links within local community organisations are encouraged. </w:t>
      </w:r>
    </w:p>
    <w:p w14:paraId="1BB83F25" w14:textId="51E49F81" w:rsidR="00321011" w:rsidRPr="001713FB" w:rsidRDefault="007613E3" w:rsidP="001713FB">
      <w:pPr>
        <w:pStyle w:val="Heading3"/>
        <w:spacing w:line="276" w:lineRule="auto"/>
        <w:ind w:left="1134"/>
      </w:pPr>
      <w:bookmarkStart w:id="13" w:name="_Toc5355987"/>
      <w:r>
        <w:lastRenderedPageBreak/>
        <w:t>Monitoring and e</w:t>
      </w:r>
      <w:r w:rsidR="00321011" w:rsidRPr="001713FB">
        <w:t>valuating of the National Information Program</w:t>
      </w:r>
      <w:bookmarkEnd w:id="13"/>
    </w:p>
    <w:p w14:paraId="065B1CC0" w14:textId="77777777" w:rsidR="00321011" w:rsidRDefault="00321011" w:rsidP="00321011">
      <w:pPr>
        <w:spacing w:before="120"/>
        <w:rPr>
          <w:rFonts w:cs="Arial"/>
        </w:rPr>
      </w:pPr>
      <w:r w:rsidRPr="008153EF">
        <w:rPr>
          <w:rFonts w:cs="Arial"/>
        </w:rPr>
        <w:t xml:space="preserve">Under the new ILC Investment Strategy, the NDIA has committed to strengthening monitoring and evaluation of all funding provided through the four new funding streams. </w:t>
      </w:r>
    </w:p>
    <w:p w14:paraId="706AAEF7" w14:textId="77777777" w:rsidR="00321011" w:rsidRPr="008153EF" w:rsidRDefault="00321011" w:rsidP="00321011">
      <w:pPr>
        <w:spacing w:before="120"/>
        <w:rPr>
          <w:rFonts w:cs="Arial"/>
        </w:rPr>
      </w:pPr>
      <w:r w:rsidRPr="008153EF">
        <w:rPr>
          <w:rFonts w:cs="Arial"/>
        </w:rPr>
        <w:t xml:space="preserve">Information about what you will be required to deliver in </w:t>
      </w:r>
      <w:r w:rsidR="001C228C">
        <w:rPr>
          <w:rFonts w:cs="Arial"/>
        </w:rPr>
        <w:t xml:space="preserve">addition to your grant </w:t>
      </w:r>
      <w:r w:rsidR="00E35CA5">
        <w:rPr>
          <w:rFonts w:cs="Arial"/>
        </w:rPr>
        <w:t xml:space="preserve">activity </w:t>
      </w:r>
      <w:r w:rsidRPr="008153EF">
        <w:rPr>
          <w:rFonts w:cs="Arial"/>
        </w:rPr>
        <w:t xml:space="preserve">deliverables if successful in your grant application </w:t>
      </w:r>
      <w:proofErr w:type="gramStart"/>
      <w:r w:rsidRPr="008153EF">
        <w:rPr>
          <w:rFonts w:cs="Arial"/>
        </w:rPr>
        <w:t>is detailed</w:t>
      </w:r>
      <w:proofErr w:type="gramEnd"/>
      <w:r w:rsidRPr="008153EF">
        <w:rPr>
          <w:rFonts w:cs="Arial"/>
        </w:rPr>
        <w:t xml:space="preserve"> </w:t>
      </w:r>
      <w:r w:rsidRPr="0046224A">
        <w:rPr>
          <w:rFonts w:cs="Arial"/>
        </w:rPr>
        <w:t xml:space="preserve">in </w:t>
      </w:r>
      <w:r w:rsidRPr="004056E7">
        <w:rPr>
          <w:rFonts w:cs="Arial"/>
        </w:rPr>
        <w:t>Section 12</w:t>
      </w:r>
      <w:r>
        <w:rPr>
          <w:rFonts w:cs="Arial"/>
        </w:rPr>
        <w:t xml:space="preserve"> </w:t>
      </w:r>
      <w:r w:rsidRPr="00AA5948">
        <w:rPr>
          <w:rFonts w:cs="Arial"/>
        </w:rPr>
        <w:t>and will be included in the grant agreement</w:t>
      </w:r>
      <w:r w:rsidRPr="008153EF">
        <w:rPr>
          <w:rFonts w:cs="Arial"/>
        </w:rPr>
        <w:t xml:space="preserve">. By submitting your application, you agree to implement the monitoring and evaluation requirements required by </w:t>
      </w:r>
      <w:r w:rsidR="00F31DD7">
        <w:rPr>
          <w:rFonts w:cs="Arial"/>
        </w:rPr>
        <w:t>the NDIA</w:t>
      </w:r>
      <w:r w:rsidRPr="008153EF">
        <w:rPr>
          <w:rFonts w:cs="Arial"/>
        </w:rPr>
        <w:t>.</w:t>
      </w:r>
    </w:p>
    <w:p w14:paraId="47C722EE" w14:textId="77777777" w:rsidR="00321011" w:rsidRPr="00AA5948" w:rsidRDefault="00321011" w:rsidP="00AA5948">
      <w:pPr>
        <w:spacing w:before="120"/>
        <w:rPr>
          <w:rFonts w:cs="Arial"/>
        </w:rPr>
      </w:pPr>
      <w:r w:rsidRPr="008153EF">
        <w:rPr>
          <w:rFonts w:cs="Arial"/>
        </w:rPr>
        <w:t>Please note that failure to comply with these requirements may result i</w:t>
      </w:r>
      <w:r>
        <w:rPr>
          <w:rFonts w:cs="Arial"/>
        </w:rPr>
        <w:t>n the delay of funding instalments to deliver your grant.</w:t>
      </w:r>
    </w:p>
    <w:p w14:paraId="3D93DF33" w14:textId="77777777" w:rsidR="000E08D0" w:rsidRDefault="009D7489" w:rsidP="000D4E82">
      <w:pPr>
        <w:pStyle w:val="Heading2"/>
        <w:spacing w:line="276" w:lineRule="auto"/>
      </w:pPr>
      <w:bookmarkStart w:id="14" w:name="_Toc5355988"/>
      <w:r>
        <w:t>Grant</w:t>
      </w:r>
      <w:r w:rsidR="00B62A3A">
        <w:t xml:space="preserve"> amount</w:t>
      </w:r>
      <w:r w:rsidR="00492E57">
        <w:t xml:space="preserve"> </w:t>
      </w:r>
      <w:r w:rsidR="00D450B6">
        <w:t xml:space="preserve">and </w:t>
      </w:r>
      <w:r w:rsidR="00415239">
        <w:t>g</w:t>
      </w:r>
      <w:r>
        <w:t>rant</w:t>
      </w:r>
      <w:r w:rsidR="00D450B6">
        <w:t xml:space="preserve"> period</w:t>
      </w:r>
      <w:bookmarkEnd w:id="14"/>
    </w:p>
    <w:p w14:paraId="6CE68017" w14:textId="77777777" w:rsidR="001E60B8" w:rsidRDefault="009D7489" w:rsidP="000D4E82">
      <w:pPr>
        <w:pStyle w:val="Heading3"/>
        <w:spacing w:line="276" w:lineRule="auto"/>
        <w:ind w:left="1134"/>
      </w:pPr>
      <w:bookmarkStart w:id="15" w:name="_Toc5355989"/>
      <w:r>
        <w:t>Grant</w:t>
      </w:r>
      <w:r w:rsidR="001E60B8">
        <w:t>s available</w:t>
      </w:r>
      <w:bookmarkEnd w:id="15"/>
    </w:p>
    <w:p w14:paraId="3AA9B4E0" w14:textId="77777777" w:rsidR="00186874" w:rsidRDefault="00186874" w:rsidP="00186874">
      <w:pPr>
        <w:spacing w:before="120"/>
      </w:pPr>
      <w:r>
        <w:t>The grant round will comprise a small volume of large grants intended to result in the development and dissemination of information products and resources with national reach and greater impact. There will be some scope for smaller grants where there are identified gaps and a smaller scale is warranted, e.g. to meet the needs of a remote area, or specific cohort.</w:t>
      </w:r>
    </w:p>
    <w:p w14:paraId="1B8CBB23" w14:textId="77777777" w:rsidR="00186874" w:rsidRDefault="00186874" w:rsidP="00186874">
      <w:pPr>
        <w:spacing w:before="120"/>
        <w:rPr>
          <w:sz w:val="24"/>
          <w:szCs w:val="24"/>
        </w:rPr>
      </w:pPr>
      <w:r>
        <w:t xml:space="preserve">Up to $51 million (GST excl.) is available for the period FY2019-20 through to FY 2021-22 for the National Information Program. </w:t>
      </w:r>
    </w:p>
    <w:p w14:paraId="00F3E551" w14:textId="33D838DE" w:rsidR="00186874" w:rsidRDefault="00186874" w:rsidP="00186874">
      <w:r w:rsidRPr="005341F9">
        <w:t xml:space="preserve">Organisations are encouraged to apply for grants of an amount over $300,000 (GST </w:t>
      </w:r>
      <w:proofErr w:type="spellStart"/>
      <w:r w:rsidRPr="005341F9">
        <w:t>Excl</w:t>
      </w:r>
      <w:proofErr w:type="spellEnd"/>
      <w:r w:rsidRPr="005341F9">
        <w:t>) over 3</w:t>
      </w:r>
      <w:proofErr w:type="gramStart"/>
      <w:r w:rsidR="00006DFF">
        <w:t> </w:t>
      </w:r>
      <w:r w:rsidRPr="005341F9">
        <w:t xml:space="preserve"> years</w:t>
      </w:r>
      <w:proofErr w:type="gramEnd"/>
      <w:r w:rsidRPr="005341F9">
        <w:t xml:space="preserve">. Grants of less than $300,000 may not be considered. There is no upper limit </w:t>
      </w:r>
      <w:proofErr w:type="gramStart"/>
      <w:r w:rsidRPr="005341F9">
        <w:t>for the amount of</w:t>
      </w:r>
      <w:proofErr w:type="gramEnd"/>
      <w:r w:rsidRPr="005341F9">
        <w:t xml:space="preserve"> funding that can be applied for in this grant round, however, value for money will be a key consideration during the assessment process.</w:t>
      </w:r>
    </w:p>
    <w:p w14:paraId="27B0FF5D" w14:textId="77777777" w:rsidR="00186874" w:rsidRDefault="00186874" w:rsidP="00186874">
      <w:r>
        <w:t>The grant duration cannot exceed 3 years and grants will likely commence from August/September 2019.</w:t>
      </w:r>
    </w:p>
    <w:p w14:paraId="6EE8DB0E" w14:textId="12A124FC" w:rsidR="009D54F9" w:rsidRDefault="00F524DB" w:rsidP="009D54F9">
      <w:pPr>
        <w:spacing w:before="120"/>
      </w:pPr>
      <w:r>
        <w:t>We anticipate to fund through this funding round m</w:t>
      </w:r>
      <w:r w:rsidR="009D54F9">
        <w:t>ajor information products covering all disability groups and cohorts. Th</w:t>
      </w:r>
      <w:r w:rsidR="00F31DD7">
        <w:t>is</w:t>
      </w:r>
      <w:r w:rsidR="009D54F9">
        <w:t xml:space="preserve"> information will be utilised </w:t>
      </w:r>
      <w:r w:rsidR="009D54F9" w:rsidRPr="00F524DB">
        <w:t>by</w:t>
      </w:r>
      <w:r w:rsidR="009D54F9">
        <w:t xml:space="preserve"> </w:t>
      </w:r>
      <w:r w:rsidR="007A4836">
        <w:t>people with</w:t>
      </w:r>
      <w:r w:rsidR="00F31DD7">
        <w:t xml:space="preserve"> disability who are funded participants in the </w:t>
      </w:r>
      <w:r w:rsidR="007A4836">
        <w:t xml:space="preserve">Scheme as well as people with </w:t>
      </w:r>
      <w:r w:rsidR="00F31DD7">
        <w:t>disability who are not eligible for an</w:t>
      </w:r>
      <w:r>
        <w:t xml:space="preserve"> NDIS</w:t>
      </w:r>
      <w:r w:rsidR="00F31DD7">
        <w:t xml:space="preserve"> individual funding package. The information will also </w:t>
      </w:r>
      <w:r w:rsidR="00203786">
        <w:t>be utilised by families</w:t>
      </w:r>
      <w:r w:rsidR="00E30403">
        <w:t xml:space="preserve"> </w:t>
      </w:r>
      <w:r w:rsidR="00011988">
        <w:t>and/or</w:t>
      </w:r>
      <w:r w:rsidR="00203786">
        <w:t xml:space="preserve"> carers of people with disability, as well as Partners in The Community, and mainstream and community organisations </w:t>
      </w:r>
      <w:r w:rsidR="009D54F9">
        <w:t xml:space="preserve">across Australia. </w:t>
      </w:r>
    </w:p>
    <w:p w14:paraId="76289FD2" w14:textId="1219A14E" w:rsidR="009D54F9" w:rsidRDefault="009D54F9" w:rsidP="00827A5C">
      <w:pPr>
        <w:spacing w:before="120"/>
      </w:pPr>
      <w:r>
        <w:t xml:space="preserve">Where it </w:t>
      </w:r>
      <w:r w:rsidR="00203786">
        <w:t xml:space="preserve">is </w:t>
      </w:r>
      <w:r>
        <w:t xml:space="preserve">identified after the closing date that some disability types have no suitable applications submitted </w:t>
      </w:r>
      <w:r w:rsidR="00203786">
        <w:t xml:space="preserve">for the development and/or the </w:t>
      </w:r>
      <w:r>
        <w:t>deliver</w:t>
      </w:r>
      <w:r w:rsidR="00203786">
        <w:t>y of</w:t>
      </w:r>
      <w:r>
        <w:t xml:space="preserve"> information/resources, </w:t>
      </w:r>
      <w:proofErr w:type="gramStart"/>
      <w:r>
        <w:t>then</w:t>
      </w:r>
      <w:proofErr w:type="gramEnd"/>
      <w:r>
        <w:t xml:space="preserve"> funds will be </w:t>
      </w:r>
      <w:r w:rsidR="00203786">
        <w:t>ap</w:t>
      </w:r>
      <w:r>
        <w:t xml:space="preserve">portioned from the round to allow for a more targeted approach to sourcing organisations to deliver information products </w:t>
      </w:r>
      <w:r w:rsidR="00203786">
        <w:t>where necessary</w:t>
      </w:r>
      <w:r>
        <w:t xml:space="preserve">. </w:t>
      </w:r>
    </w:p>
    <w:p w14:paraId="0F881F52" w14:textId="77777777" w:rsidR="00081163" w:rsidRDefault="00081163" w:rsidP="00827A5C">
      <w:pPr>
        <w:spacing w:before="120"/>
      </w:pPr>
      <w:bookmarkStart w:id="16" w:name="_Toc530486324"/>
      <w:bookmarkStart w:id="17" w:name="_Toc530579967"/>
      <w:bookmarkEnd w:id="16"/>
      <w:bookmarkEnd w:id="17"/>
      <w:r>
        <w:t xml:space="preserve">NDIA reserves </w:t>
      </w:r>
      <w:r w:rsidRPr="00D16B06">
        <w:t xml:space="preserve">the right to </w:t>
      </w:r>
      <w:r w:rsidRPr="00D16B06">
        <w:rPr>
          <w:color w:val="000000" w:themeColor="text1"/>
        </w:rPr>
        <w:t xml:space="preserve">increase </w:t>
      </w:r>
      <w:r w:rsidR="00AD25E8" w:rsidRPr="00D16B06">
        <w:rPr>
          <w:color w:val="000000" w:themeColor="text1"/>
        </w:rPr>
        <w:t xml:space="preserve">or decrease </w:t>
      </w:r>
      <w:r w:rsidRPr="00D16B06">
        <w:t>the overall amount</w:t>
      </w:r>
      <w:r>
        <w:t xml:space="preserve"> of funding available in this funding round.</w:t>
      </w:r>
    </w:p>
    <w:p w14:paraId="4D3FA4DA" w14:textId="76A2AD16" w:rsidR="00365B48" w:rsidRDefault="003D2F4F" w:rsidP="00D915EA">
      <w:pPr>
        <w:spacing w:before="120"/>
        <w:rPr>
          <w:rFonts w:cstheme="minorHAnsi"/>
        </w:rPr>
      </w:pPr>
      <w:r w:rsidRPr="00310249">
        <w:rPr>
          <w:rFonts w:cstheme="minorHAnsi"/>
        </w:rPr>
        <w:t xml:space="preserve">The NDIA is not under any obligation to fund every application that meets the </w:t>
      </w:r>
      <w:r w:rsidR="00AD25E8">
        <w:rPr>
          <w:rFonts w:cstheme="minorHAnsi"/>
        </w:rPr>
        <w:t>ILC Program objectives and assessment criteria.</w:t>
      </w:r>
      <w:r w:rsidR="00D915EA">
        <w:rPr>
          <w:rFonts w:cstheme="minorHAnsi"/>
        </w:rPr>
        <w:t xml:space="preserve"> </w:t>
      </w:r>
    </w:p>
    <w:p w14:paraId="7D50A1C8" w14:textId="085558E3" w:rsidR="003D2F4F" w:rsidRPr="00310249" w:rsidRDefault="003D2F4F" w:rsidP="00827A5C">
      <w:pPr>
        <w:spacing w:before="120"/>
        <w:rPr>
          <w:rFonts w:cstheme="minorHAnsi"/>
        </w:rPr>
      </w:pPr>
      <w:r w:rsidRPr="00310249">
        <w:rPr>
          <w:rFonts w:cstheme="minorHAnsi"/>
        </w:rPr>
        <w:t>If the NDIA considers that applications received are unlikely to:</w:t>
      </w:r>
    </w:p>
    <w:p w14:paraId="195B72DD" w14:textId="422000E1" w:rsidR="003D2F4F" w:rsidRPr="001A4E8F" w:rsidRDefault="003D2F4F" w:rsidP="001713FB">
      <w:pPr>
        <w:pStyle w:val="ListParagraph"/>
        <w:numPr>
          <w:ilvl w:val="0"/>
          <w:numId w:val="29"/>
        </w:numPr>
        <w:spacing w:before="120"/>
        <w:ind w:left="1077"/>
        <w:contextualSpacing w:val="0"/>
        <w:rPr>
          <w:rFonts w:cs="Arial"/>
        </w:rPr>
      </w:pPr>
      <w:r w:rsidRPr="001A4E8F">
        <w:rPr>
          <w:rFonts w:cs="Arial"/>
        </w:rPr>
        <w:t xml:space="preserve">meet the NDIA </w:t>
      </w:r>
      <w:r w:rsidRPr="00D16B06">
        <w:rPr>
          <w:rFonts w:cs="Arial"/>
        </w:rPr>
        <w:t xml:space="preserve">and </w:t>
      </w:r>
      <w:r w:rsidR="0046224A">
        <w:rPr>
          <w:rFonts w:cs="Arial"/>
        </w:rPr>
        <w:t xml:space="preserve">ILC </w:t>
      </w:r>
      <w:r w:rsidRPr="00D16B06">
        <w:rPr>
          <w:rFonts w:cs="Arial"/>
        </w:rPr>
        <w:t xml:space="preserve">Program </w:t>
      </w:r>
      <w:r w:rsidR="00037060" w:rsidRPr="00D16B06">
        <w:rPr>
          <w:rFonts w:cs="Arial"/>
        </w:rPr>
        <w:t>Guidelines</w:t>
      </w:r>
      <w:r w:rsidR="00037060">
        <w:rPr>
          <w:rFonts w:cs="Arial"/>
        </w:rPr>
        <w:t xml:space="preserve"> </w:t>
      </w:r>
      <w:r w:rsidRPr="001A4E8F">
        <w:rPr>
          <w:rFonts w:cs="Arial"/>
        </w:rPr>
        <w:t>objectives</w:t>
      </w:r>
    </w:p>
    <w:p w14:paraId="64524FD7" w14:textId="77777777" w:rsidR="003D2F4F" w:rsidRPr="001A4E8F" w:rsidRDefault="003D2F4F" w:rsidP="001713FB">
      <w:pPr>
        <w:pStyle w:val="ListParagraph"/>
        <w:numPr>
          <w:ilvl w:val="0"/>
          <w:numId w:val="29"/>
        </w:numPr>
        <w:spacing w:before="120"/>
        <w:ind w:left="1077"/>
        <w:contextualSpacing w:val="0"/>
        <w:rPr>
          <w:rFonts w:cs="Arial"/>
        </w:rPr>
      </w:pPr>
      <w:r w:rsidRPr="001A4E8F">
        <w:rPr>
          <w:rFonts w:cs="Arial"/>
        </w:rPr>
        <w:t>deliver a satisf</w:t>
      </w:r>
      <w:r w:rsidR="00EE6726">
        <w:rPr>
          <w:rFonts w:cs="Arial"/>
        </w:rPr>
        <w:t>actory result for the community</w:t>
      </w:r>
    </w:p>
    <w:p w14:paraId="44CDD6DA" w14:textId="77777777" w:rsidR="003D2F4F" w:rsidRDefault="001F7D36" w:rsidP="00827A5C">
      <w:pPr>
        <w:spacing w:before="120"/>
        <w:rPr>
          <w:rFonts w:cstheme="minorHAnsi"/>
        </w:rPr>
      </w:pPr>
      <w:proofErr w:type="gramStart"/>
      <w:r>
        <w:rPr>
          <w:rFonts w:cstheme="minorHAnsi"/>
        </w:rPr>
        <w:lastRenderedPageBreak/>
        <w:t>a</w:t>
      </w:r>
      <w:r w:rsidR="003D2F4F" w:rsidRPr="00310249">
        <w:rPr>
          <w:rFonts w:cstheme="minorHAnsi"/>
        </w:rPr>
        <w:t>ll</w:t>
      </w:r>
      <w:proofErr w:type="gramEnd"/>
      <w:r w:rsidR="003D2F4F" w:rsidRPr="00310249">
        <w:rPr>
          <w:rFonts w:cstheme="minorHAnsi"/>
        </w:rPr>
        <w:t xml:space="preserve"> or part of the </w:t>
      </w:r>
      <w:r w:rsidR="003D2F4F" w:rsidRPr="00794950">
        <w:rPr>
          <w:rFonts w:cstheme="minorHAnsi"/>
        </w:rPr>
        <w:t>funding round may be withdrawn or readvertised at the NDIA’s discretion</w:t>
      </w:r>
      <w:r w:rsidR="003D2F4F" w:rsidRPr="00310249">
        <w:rPr>
          <w:rFonts w:cstheme="minorHAnsi"/>
        </w:rPr>
        <w:t xml:space="preserve">; or the NDIA may decide to conduct a new and/or different selection process for the funding round. </w:t>
      </w:r>
    </w:p>
    <w:p w14:paraId="27B84AAE" w14:textId="77777777" w:rsidR="009D54F9" w:rsidRDefault="009D54F9" w:rsidP="00827A5C">
      <w:pPr>
        <w:spacing w:before="120"/>
        <w:rPr>
          <w:rFonts w:cstheme="minorHAnsi"/>
        </w:rPr>
      </w:pPr>
      <w:r w:rsidRPr="009D54F9">
        <w:rPr>
          <w:rFonts w:cstheme="minorHAnsi"/>
        </w:rPr>
        <w:t xml:space="preserve">Applicants should be aware that the amount of funding applied for </w:t>
      </w:r>
      <w:proofErr w:type="gramStart"/>
      <w:r w:rsidRPr="009D54F9">
        <w:rPr>
          <w:rFonts w:cstheme="minorHAnsi"/>
        </w:rPr>
        <w:t>will</w:t>
      </w:r>
      <w:proofErr w:type="gramEnd"/>
      <w:r w:rsidRPr="009D54F9">
        <w:rPr>
          <w:rFonts w:cstheme="minorHAnsi"/>
        </w:rPr>
        <w:t xml:space="preserve"> be taken into account when determining whether or not an individual application represents value for money.</w:t>
      </w:r>
    </w:p>
    <w:p w14:paraId="6415B4C0" w14:textId="77777777" w:rsidR="003D2F4F" w:rsidRPr="00C66725" w:rsidRDefault="003D2F4F" w:rsidP="00827A5C">
      <w:pPr>
        <w:spacing w:before="120"/>
        <w:rPr>
          <w:rFonts w:cstheme="minorHAnsi"/>
        </w:rPr>
      </w:pPr>
      <w:r w:rsidRPr="00310249">
        <w:rPr>
          <w:rFonts w:cstheme="minorHAnsi"/>
        </w:rPr>
        <w:t>For all funding rou</w:t>
      </w:r>
      <w:r>
        <w:rPr>
          <w:rFonts w:cstheme="minorHAnsi"/>
        </w:rPr>
        <w:t xml:space="preserve">nds or opportunities, the NDIA </w:t>
      </w:r>
      <w:r w:rsidR="00E403A8">
        <w:rPr>
          <w:rFonts w:cstheme="minorHAnsi"/>
        </w:rPr>
        <w:t>decision maker</w:t>
      </w:r>
      <w:r w:rsidR="00E403A8" w:rsidRPr="00310249">
        <w:rPr>
          <w:rFonts w:cstheme="minorHAnsi"/>
        </w:rPr>
        <w:t xml:space="preserve"> </w:t>
      </w:r>
      <w:r w:rsidRPr="00310249">
        <w:rPr>
          <w:rFonts w:cstheme="minorHAnsi"/>
        </w:rPr>
        <w:t>will ultimately determine whether an application will receive funding and/or whether the allocated budget for the fu</w:t>
      </w:r>
      <w:r w:rsidR="00C66725">
        <w:rPr>
          <w:rFonts w:cstheme="minorHAnsi"/>
        </w:rPr>
        <w:t xml:space="preserve">nding round </w:t>
      </w:r>
      <w:proofErr w:type="gramStart"/>
      <w:r w:rsidR="00C66725">
        <w:rPr>
          <w:rFonts w:cstheme="minorHAnsi"/>
        </w:rPr>
        <w:t>is fully expended</w:t>
      </w:r>
      <w:proofErr w:type="gramEnd"/>
      <w:r w:rsidR="00C66725">
        <w:rPr>
          <w:rFonts w:cstheme="minorHAnsi"/>
        </w:rPr>
        <w:t xml:space="preserve">. </w:t>
      </w:r>
    </w:p>
    <w:p w14:paraId="2FC404CA" w14:textId="77777777" w:rsidR="005D5D1D" w:rsidRDefault="00E35CA5" w:rsidP="000D4E82">
      <w:pPr>
        <w:pStyle w:val="Heading3"/>
        <w:spacing w:line="276" w:lineRule="auto"/>
        <w:ind w:left="1134"/>
      </w:pPr>
      <w:bookmarkStart w:id="18" w:name="_Toc5355990"/>
      <w:r>
        <w:t>Activity</w:t>
      </w:r>
      <w:r w:rsidR="005D5D1D">
        <w:t xml:space="preserve"> </w:t>
      </w:r>
      <w:r w:rsidR="009F1E2B">
        <w:t>period</w:t>
      </w:r>
      <w:bookmarkEnd w:id="18"/>
    </w:p>
    <w:p w14:paraId="0DF88776" w14:textId="77777777" w:rsidR="005D5D1D" w:rsidRPr="00D16B06" w:rsidRDefault="005D5D1D" w:rsidP="00827A5C">
      <w:pPr>
        <w:spacing w:before="120"/>
        <w:rPr>
          <w:color w:val="000000" w:themeColor="text1"/>
        </w:rPr>
      </w:pPr>
      <w:r>
        <w:t xml:space="preserve">The maximum </w:t>
      </w:r>
      <w:r w:rsidR="00415239">
        <w:t>g</w:t>
      </w:r>
      <w:r w:rsidR="009D7489">
        <w:t>rant</w:t>
      </w:r>
      <w:r>
        <w:t xml:space="preserve"> period </w:t>
      </w:r>
      <w:r w:rsidRPr="00081163">
        <w:t xml:space="preserve">is </w:t>
      </w:r>
      <w:r w:rsidR="00AD25E8">
        <w:t>three</w:t>
      </w:r>
      <w:r w:rsidRPr="00081163">
        <w:t xml:space="preserve"> year</w:t>
      </w:r>
      <w:r w:rsidR="00AD25E8">
        <w:t>s</w:t>
      </w:r>
      <w:r>
        <w:t>.</w:t>
      </w:r>
      <w:r w:rsidR="00AD25E8">
        <w:t xml:space="preserve"> </w:t>
      </w:r>
      <w:r w:rsidR="00AD25E8" w:rsidRPr="00D16B06">
        <w:rPr>
          <w:color w:val="000000" w:themeColor="text1"/>
        </w:rPr>
        <w:t xml:space="preserve">Applications for less than three years </w:t>
      </w:r>
      <w:proofErr w:type="gramStart"/>
      <w:r w:rsidR="00037060" w:rsidRPr="00D16B06">
        <w:rPr>
          <w:color w:val="000000" w:themeColor="text1"/>
        </w:rPr>
        <w:t>may be considered</w:t>
      </w:r>
      <w:proofErr w:type="gramEnd"/>
      <w:r w:rsidR="00203786" w:rsidRPr="00D16B06">
        <w:rPr>
          <w:color w:val="000000" w:themeColor="text1"/>
        </w:rPr>
        <w:t>, such as</w:t>
      </w:r>
      <w:r w:rsidR="00B204CB" w:rsidRPr="00D16B06">
        <w:rPr>
          <w:color w:val="000000" w:themeColor="text1"/>
        </w:rPr>
        <w:t xml:space="preserve"> where the activity will result in the establishment of printed materials or website</w:t>
      </w:r>
      <w:r w:rsidR="00037060" w:rsidRPr="00D16B06">
        <w:rPr>
          <w:color w:val="000000" w:themeColor="text1"/>
        </w:rPr>
        <w:t xml:space="preserve">. </w:t>
      </w:r>
    </w:p>
    <w:p w14:paraId="127177B0" w14:textId="77777777" w:rsidR="00243BE9" w:rsidRDefault="005D5D1D" w:rsidP="00827A5C">
      <w:pPr>
        <w:spacing w:before="120"/>
      </w:pPr>
      <w:r>
        <w:t xml:space="preserve">You must complete your </w:t>
      </w:r>
      <w:r w:rsidR="00E35CA5">
        <w:t>activity</w:t>
      </w:r>
      <w:r w:rsidR="00387218">
        <w:t xml:space="preserve"> </w:t>
      </w:r>
      <w:r w:rsidR="00AD25E8">
        <w:t>within three years</w:t>
      </w:r>
      <w:r w:rsidR="00081163">
        <w:t xml:space="preserve">, likely commencing </w:t>
      </w:r>
      <w:r w:rsidR="00081163" w:rsidRPr="00D16B06">
        <w:t xml:space="preserve">from </w:t>
      </w:r>
      <w:r w:rsidR="00CC1ECE" w:rsidRPr="001D1EC3">
        <w:t>August/September</w:t>
      </w:r>
      <w:r w:rsidR="00CC1ECE" w:rsidRPr="007A7F00">
        <w:t xml:space="preserve"> </w:t>
      </w:r>
      <w:r w:rsidR="00B204CB" w:rsidRPr="007A7F00">
        <w:t>2019</w:t>
      </w:r>
      <w:r w:rsidR="00081163" w:rsidRPr="007A7F00">
        <w:t>.</w:t>
      </w:r>
      <w:r w:rsidR="00081163">
        <w:t xml:space="preserve"> </w:t>
      </w:r>
    </w:p>
    <w:p w14:paraId="260948CC" w14:textId="77777777" w:rsidR="00081163" w:rsidRDefault="00081163" w:rsidP="00827A5C">
      <w:pPr>
        <w:spacing w:before="120"/>
      </w:pPr>
      <w:r w:rsidRPr="001C6E9E">
        <w:t xml:space="preserve">An extension </w:t>
      </w:r>
      <w:r>
        <w:t xml:space="preserve">to the </w:t>
      </w:r>
      <w:r w:rsidR="00415239">
        <w:t>g</w:t>
      </w:r>
      <w:r w:rsidR="009D7489">
        <w:t>rant</w:t>
      </w:r>
      <w:r>
        <w:t xml:space="preserve"> period </w:t>
      </w:r>
      <w:proofErr w:type="gramStart"/>
      <w:r>
        <w:t>may</w:t>
      </w:r>
      <w:r w:rsidRPr="001C6E9E">
        <w:t xml:space="preserve"> be negotiated</w:t>
      </w:r>
      <w:proofErr w:type="gramEnd"/>
      <w:r w:rsidRPr="001C6E9E">
        <w:t xml:space="preserve"> with the NDIA. </w:t>
      </w:r>
      <w:proofErr w:type="gramStart"/>
      <w:r w:rsidRPr="001C6E9E">
        <w:t xml:space="preserve">Any extension </w:t>
      </w:r>
      <w:r w:rsidRPr="006C0184">
        <w:rPr>
          <w:b/>
        </w:rPr>
        <w:t>must</w:t>
      </w:r>
      <w:r w:rsidRPr="001C6E9E">
        <w:t xml:space="preserve"> be agreed to in writing by both parties</w:t>
      </w:r>
      <w:proofErr w:type="gramEnd"/>
      <w:r w:rsidRPr="001C6E9E">
        <w:t xml:space="preserve"> and the </w:t>
      </w:r>
      <w:r w:rsidR="00415239">
        <w:t>g</w:t>
      </w:r>
      <w:r w:rsidR="009D7489">
        <w:t>rant</w:t>
      </w:r>
      <w:r w:rsidRPr="001C6E9E">
        <w:t xml:space="preserve"> recipient may be required to submit a revised project outline and supporting budget.</w:t>
      </w:r>
    </w:p>
    <w:p w14:paraId="4D3A73E1" w14:textId="77777777" w:rsidR="00794950" w:rsidRDefault="00081163" w:rsidP="00827A5C">
      <w:pPr>
        <w:spacing w:before="120"/>
      </w:pPr>
      <w:r>
        <w:t xml:space="preserve">The NDIA expects to offer further funding opportunities to the sector with longer funding terms as part of the new </w:t>
      </w:r>
      <w:hyperlink r:id="rId23" w:history="1">
        <w:r w:rsidR="00AD25E8" w:rsidRPr="00B64729">
          <w:rPr>
            <w:rStyle w:val="Hyperlink"/>
          </w:rPr>
          <w:t>ILC Investment Strategy</w:t>
        </w:r>
      </w:hyperlink>
      <w:r w:rsidR="00AD25E8">
        <w:t xml:space="preserve">. </w:t>
      </w:r>
      <w:r>
        <w:t xml:space="preserve">Applying for this </w:t>
      </w:r>
      <w:r w:rsidR="00415239">
        <w:t>g</w:t>
      </w:r>
      <w:r w:rsidR="009D7489">
        <w:t>rant</w:t>
      </w:r>
      <w:r>
        <w:t xml:space="preserve"> round will not exclude you from being able to apply for future ILC funding opportunities. If the application is </w:t>
      </w:r>
      <w:r w:rsidR="008D1FEC">
        <w:t>successful,</w:t>
      </w:r>
      <w:r>
        <w:t xml:space="preserve"> </w:t>
      </w:r>
      <w:r w:rsidR="008D1FEC">
        <w:t>you will</w:t>
      </w:r>
      <w:r>
        <w:t xml:space="preserve"> still be able to apply for </w:t>
      </w:r>
      <w:r w:rsidR="00B64729">
        <w:t>future</w:t>
      </w:r>
      <w:r>
        <w:t xml:space="preserve"> funding opportunities as long as the proposals </w:t>
      </w:r>
      <w:r w:rsidR="002811C6">
        <w:t xml:space="preserve">do </w:t>
      </w:r>
      <w:r>
        <w:t xml:space="preserve">not </w:t>
      </w:r>
      <w:r w:rsidR="002811C6">
        <w:t xml:space="preserve">duplicate </w:t>
      </w:r>
      <w:r>
        <w:t xml:space="preserve">existing activities that have already received funding. </w:t>
      </w:r>
    </w:p>
    <w:p w14:paraId="567C5A4D" w14:textId="77777777" w:rsidR="00081163" w:rsidRDefault="00081163" w:rsidP="00827A5C">
      <w:pPr>
        <w:spacing w:before="120"/>
      </w:pPr>
      <w:r>
        <w:t xml:space="preserve">Please subscribe to the </w:t>
      </w:r>
      <w:hyperlink r:id="rId24" w:history="1">
        <w:r w:rsidRPr="00BA67DA">
          <w:rPr>
            <w:rStyle w:val="Hyperlink"/>
            <w:rFonts w:cstheme="minorBidi"/>
          </w:rPr>
          <w:t>ILC mailing list</w:t>
        </w:r>
      </w:hyperlink>
      <w:r>
        <w:t xml:space="preserve"> to </w:t>
      </w:r>
      <w:r w:rsidR="002811C6">
        <w:t>receive updates on</w:t>
      </w:r>
      <w:r>
        <w:t xml:space="preserve"> future ILC funding opportunities.</w:t>
      </w:r>
    </w:p>
    <w:p w14:paraId="7BA11476" w14:textId="77777777" w:rsidR="00285F58" w:rsidRPr="00DF637B" w:rsidRDefault="000E2D44" w:rsidP="000D4E82">
      <w:pPr>
        <w:pStyle w:val="Heading2"/>
        <w:spacing w:line="276" w:lineRule="auto"/>
      </w:pPr>
      <w:bookmarkStart w:id="19" w:name="_Toc5355991"/>
      <w:r>
        <w:t>E</w:t>
      </w:r>
      <w:r w:rsidR="00285F58">
        <w:t>ligibility criteria</w:t>
      </w:r>
      <w:bookmarkEnd w:id="19"/>
    </w:p>
    <w:p w14:paraId="6D9AE08F" w14:textId="77777777" w:rsidR="00A35F51" w:rsidRDefault="001A6862" w:rsidP="000D4E82">
      <w:pPr>
        <w:pStyle w:val="Heading3"/>
        <w:spacing w:line="276" w:lineRule="auto"/>
        <w:ind w:left="1134"/>
      </w:pPr>
      <w:bookmarkStart w:id="20" w:name="_Ref437348317"/>
      <w:bookmarkStart w:id="21" w:name="_Ref437348323"/>
      <w:bookmarkStart w:id="22" w:name="_Ref437349175"/>
      <w:bookmarkStart w:id="23" w:name="_Ref485202969"/>
      <w:bookmarkStart w:id="24" w:name="_Toc5355992"/>
      <w:r>
        <w:t xml:space="preserve">Who </w:t>
      </w:r>
      <w:r w:rsidR="009F7B46">
        <w:t>is eligible</w:t>
      </w:r>
      <w:r w:rsidR="00A60CA0">
        <w:t xml:space="preserve"> to apply for a </w:t>
      </w:r>
      <w:r w:rsidR="00415239">
        <w:t>g</w:t>
      </w:r>
      <w:r w:rsidR="009D7489">
        <w:t>rant</w:t>
      </w:r>
      <w:r w:rsidR="009F7B46">
        <w:t>?</w:t>
      </w:r>
      <w:bookmarkEnd w:id="20"/>
      <w:bookmarkEnd w:id="21"/>
      <w:bookmarkEnd w:id="22"/>
      <w:bookmarkEnd w:id="23"/>
      <w:bookmarkEnd w:id="24"/>
    </w:p>
    <w:p w14:paraId="69A5CB27" w14:textId="33539436" w:rsidR="00081163" w:rsidRDefault="00081163" w:rsidP="00827A5C">
      <w:pPr>
        <w:spacing w:before="120"/>
      </w:pPr>
      <w:r>
        <w:t xml:space="preserve">The NDIA can only provide funding to </w:t>
      </w:r>
      <w:r w:rsidRPr="002920E1">
        <w:t>an organisation that is a legal entity</w:t>
      </w:r>
      <w:r>
        <w:t xml:space="preserve">. </w:t>
      </w:r>
      <w:r w:rsidR="004056E7">
        <w:t xml:space="preserve">Lead organisations of a consortium or </w:t>
      </w:r>
      <w:proofErr w:type="spellStart"/>
      <w:r w:rsidR="004056E7">
        <w:t>Auspicor</w:t>
      </w:r>
      <w:proofErr w:type="spellEnd"/>
      <w:r w:rsidR="004056E7">
        <w:t xml:space="preserve"> organisations applying on behalf of </w:t>
      </w:r>
      <w:proofErr w:type="spellStart"/>
      <w:r w:rsidR="004056E7">
        <w:t>Auspicee</w:t>
      </w:r>
      <w:proofErr w:type="spellEnd"/>
      <w:r w:rsidR="004056E7">
        <w:t xml:space="preserve"> organisations must be a legal entity</w:t>
      </w:r>
      <w:r w:rsidR="001D6A79">
        <w:t>.</w:t>
      </w:r>
      <w:r>
        <w:t xml:space="preserve"> </w:t>
      </w:r>
    </w:p>
    <w:p w14:paraId="186F8517" w14:textId="77777777" w:rsidR="003271A6" w:rsidRPr="000A271A" w:rsidRDefault="008B647C" w:rsidP="00827A5C">
      <w:pPr>
        <w:spacing w:before="120"/>
      </w:pPr>
      <w:r>
        <w:t xml:space="preserve">To be eligible you must </w:t>
      </w:r>
      <w:r w:rsidR="003271A6" w:rsidRPr="000A271A">
        <w:t xml:space="preserve">be one </w:t>
      </w:r>
      <w:r w:rsidR="003271A6">
        <w:t>of the following entity types:</w:t>
      </w:r>
    </w:p>
    <w:tbl>
      <w:tblPr>
        <w:tblW w:w="5000" w:type="pct"/>
        <w:tblLayout w:type="fixed"/>
        <w:tblCellMar>
          <w:left w:w="0" w:type="dxa"/>
          <w:right w:w="0" w:type="dxa"/>
        </w:tblCellMar>
        <w:tblLook w:val="04A0" w:firstRow="1" w:lastRow="0" w:firstColumn="1" w:lastColumn="0" w:noHBand="0" w:noVBand="1"/>
      </w:tblPr>
      <w:tblGrid>
        <w:gridCol w:w="1785"/>
        <w:gridCol w:w="6993"/>
      </w:tblGrid>
      <w:tr w:rsidR="00E622A1" w:rsidRPr="00F9058D" w14:paraId="112DF6FC" w14:textId="77777777" w:rsidTr="007A4770">
        <w:trPr>
          <w:tblHeader/>
        </w:trPr>
        <w:tc>
          <w:tcPr>
            <w:tcW w:w="1017" w:type="pct"/>
            <w:tcBorders>
              <w:top w:val="nil"/>
              <w:left w:val="nil"/>
              <w:bottom w:val="single" w:sz="18" w:space="0" w:color="FFFFFF" w:themeColor="background1"/>
              <w:right w:val="single" w:sz="8" w:space="0" w:color="FFFFFF"/>
            </w:tcBorders>
            <w:shd w:val="clear" w:color="auto" w:fill="6B2976"/>
            <w:vAlign w:val="center"/>
            <w:hideMark/>
          </w:tcPr>
          <w:p w14:paraId="095188BE" w14:textId="77777777" w:rsidR="00E622A1" w:rsidRPr="00F9058D" w:rsidRDefault="00E622A1" w:rsidP="000D4E82">
            <w:pPr>
              <w:keepNext/>
              <w:spacing w:before="80" w:after="80" w:line="276" w:lineRule="auto"/>
              <w:ind w:left="113" w:right="113"/>
              <w:rPr>
                <w:b/>
                <w:bCs/>
                <w:color w:val="FFFFFF" w:themeColor="background1"/>
                <w:sz w:val="24"/>
                <w:szCs w:val="24"/>
              </w:rPr>
            </w:pPr>
            <w:r>
              <w:rPr>
                <w:b/>
                <w:bCs/>
                <w:color w:val="FFFFFF" w:themeColor="background1"/>
                <w:sz w:val="24"/>
                <w:szCs w:val="24"/>
              </w:rPr>
              <w:t xml:space="preserve">Entity </w:t>
            </w:r>
            <w:r w:rsidRPr="00F9058D">
              <w:rPr>
                <w:b/>
                <w:bCs/>
                <w:color w:val="FFFFFF" w:themeColor="background1"/>
                <w:sz w:val="24"/>
                <w:szCs w:val="24"/>
              </w:rPr>
              <w:t xml:space="preserve">Type </w:t>
            </w:r>
          </w:p>
        </w:tc>
        <w:tc>
          <w:tcPr>
            <w:tcW w:w="3983" w:type="pct"/>
            <w:tcBorders>
              <w:top w:val="nil"/>
              <w:left w:val="nil"/>
              <w:bottom w:val="single" w:sz="18" w:space="0" w:color="FFFFFF" w:themeColor="background1"/>
              <w:right w:val="single" w:sz="8" w:space="0" w:color="FFFFFF"/>
            </w:tcBorders>
            <w:shd w:val="clear" w:color="auto" w:fill="6B2976"/>
            <w:vAlign w:val="center"/>
            <w:hideMark/>
          </w:tcPr>
          <w:p w14:paraId="17F79C25" w14:textId="77777777" w:rsidR="00E622A1" w:rsidRPr="00F9058D" w:rsidRDefault="00E622A1" w:rsidP="000D4E82">
            <w:pPr>
              <w:keepNext/>
              <w:spacing w:before="80" w:after="80" w:line="276" w:lineRule="auto"/>
              <w:ind w:left="113" w:right="113"/>
              <w:rPr>
                <w:b/>
                <w:bCs/>
                <w:color w:val="FFFFFF" w:themeColor="background1"/>
                <w:sz w:val="24"/>
                <w:szCs w:val="24"/>
              </w:rPr>
            </w:pPr>
            <w:r w:rsidRPr="00F9058D">
              <w:rPr>
                <w:b/>
                <w:bCs/>
                <w:color w:val="FFFFFF" w:themeColor="background1"/>
                <w:sz w:val="24"/>
                <w:szCs w:val="24"/>
              </w:rPr>
              <w:t>Description</w:t>
            </w:r>
          </w:p>
        </w:tc>
      </w:tr>
      <w:tr w:rsidR="00E622A1" w14:paraId="4249DAD6" w14:textId="77777777" w:rsidTr="007A4770">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14:paraId="2B68D639" w14:textId="77777777" w:rsidR="00E622A1" w:rsidRDefault="00E622A1" w:rsidP="000D4E82">
            <w:pPr>
              <w:spacing w:before="60" w:line="276" w:lineRule="auto"/>
              <w:ind w:left="113" w:right="113"/>
              <w:rPr>
                <w:color w:val="000000"/>
              </w:rPr>
            </w:pPr>
            <w:r>
              <w:rPr>
                <w:color w:val="000000"/>
              </w:rPr>
              <w:t>Incorporated Association</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14:paraId="6FEF16C8" w14:textId="77777777" w:rsidR="00E622A1" w:rsidRDefault="00E622A1" w:rsidP="000D4E82">
            <w:pPr>
              <w:spacing w:before="60" w:line="276" w:lineRule="auto"/>
              <w:ind w:left="113" w:right="113"/>
              <w:rPr>
                <w:color w:val="000000"/>
              </w:rPr>
            </w:pPr>
            <w:r>
              <w:rPr>
                <w:color w:val="000000"/>
              </w:rPr>
              <w:t xml:space="preserve">An Incorporated Association is an association that has been incorporated or registered as an incorporated association under the relevant incorporated associations’ legislation in the State or Territory in which they </w:t>
            </w:r>
            <w:proofErr w:type="gramStart"/>
            <w:r>
              <w:rPr>
                <w:color w:val="000000"/>
              </w:rPr>
              <w:t>were formed</w:t>
            </w:r>
            <w:proofErr w:type="gramEnd"/>
            <w:r>
              <w:rPr>
                <w:color w:val="000000"/>
              </w:rPr>
              <w:t>.</w:t>
            </w:r>
          </w:p>
        </w:tc>
      </w:tr>
      <w:tr w:rsidR="00E622A1" w14:paraId="4E982BF4" w14:textId="77777777" w:rsidTr="007A4770">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14:paraId="265D180A" w14:textId="77777777" w:rsidR="00E622A1" w:rsidRDefault="00E622A1" w:rsidP="000D4E82">
            <w:pPr>
              <w:spacing w:before="60" w:line="276" w:lineRule="auto"/>
              <w:ind w:left="113" w:right="113"/>
              <w:rPr>
                <w:color w:val="000000"/>
              </w:rPr>
            </w:pPr>
            <w:r>
              <w:rPr>
                <w:color w:val="000000"/>
              </w:rPr>
              <w:t>Cooperative</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14:paraId="5C6FF85F" w14:textId="77777777" w:rsidR="00E622A1" w:rsidRDefault="00E622A1" w:rsidP="000D4E82">
            <w:pPr>
              <w:spacing w:before="60" w:line="276" w:lineRule="auto"/>
              <w:ind w:left="113" w:right="113"/>
              <w:rPr>
                <w:color w:val="000000"/>
              </w:rPr>
            </w:pPr>
            <w:r>
              <w:rPr>
                <w:color w:val="000000"/>
              </w:rPr>
              <w:t>A Cooperative is an entity of that name which has been established and/or registered as a cooperative under the relevant legislation in the State or Territory in which they formed. Sometimes this is under the incorporated associations’ legislation.</w:t>
            </w:r>
          </w:p>
        </w:tc>
      </w:tr>
      <w:tr w:rsidR="00E622A1" w14:paraId="46006CDF" w14:textId="77777777" w:rsidTr="007A4770">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14:paraId="3EDB0882" w14:textId="77777777" w:rsidR="00E622A1" w:rsidRDefault="00E622A1" w:rsidP="000D4E82">
            <w:pPr>
              <w:spacing w:before="60" w:line="276" w:lineRule="auto"/>
              <w:ind w:left="113" w:right="113"/>
              <w:rPr>
                <w:color w:val="000000"/>
              </w:rPr>
            </w:pPr>
            <w:r>
              <w:rPr>
                <w:color w:val="000000"/>
              </w:rPr>
              <w:t>Statutory Entity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14:paraId="73E22709" w14:textId="77777777" w:rsidR="00E622A1" w:rsidRDefault="00E622A1" w:rsidP="000D4E82">
            <w:pPr>
              <w:spacing w:before="60" w:line="276" w:lineRule="auto"/>
              <w:ind w:left="113" w:right="113"/>
              <w:rPr>
                <w:color w:val="000000"/>
              </w:rPr>
            </w:pPr>
            <w:r>
              <w:rPr>
                <w:color w:val="000000"/>
              </w:rPr>
              <w:t xml:space="preserve">Some statutory entities are not Government entities, but have been created by, or at least recognised by Commonwealth or State/Territory legislation. Often these </w:t>
            </w:r>
            <w:proofErr w:type="gramStart"/>
            <w:r>
              <w:rPr>
                <w:color w:val="000000"/>
              </w:rPr>
              <w:t>are religious or educational institutions that</w:t>
            </w:r>
            <w:proofErr w:type="gramEnd"/>
            <w:r>
              <w:rPr>
                <w:color w:val="000000"/>
              </w:rPr>
              <w:t xml:space="preserve"> pre-date the current forms of legal entities. For example, the Anglican Church to the extent that </w:t>
            </w:r>
            <w:r>
              <w:rPr>
                <w:color w:val="000000"/>
              </w:rPr>
              <w:lastRenderedPageBreak/>
              <w:t xml:space="preserve">it holds and administers property, </w:t>
            </w:r>
            <w:proofErr w:type="gramStart"/>
            <w:r>
              <w:rPr>
                <w:color w:val="000000"/>
              </w:rPr>
              <w:t>is recognised</w:t>
            </w:r>
            <w:proofErr w:type="gramEnd"/>
            <w:r>
              <w:rPr>
                <w:color w:val="000000"/>
              </w:rPr>
              <w:t xml:space="preserve"> as a distinct type of corporation under various different Acts in each State.</w:t>
            </w:r>
          </w:p>
        </w:tc>
      </w:tr>
      <w:tr w:rsidR="00E622A1" w14:paraId="6882AA17" w14:textId="77777777" w:rsidTr="007A4770">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14:paraId="195D705F" w14:textId="77777777" w:rsidR="00E622A1" w:rsidRDefault="00E622A1" w:rsidP="000D4E82">
            <w:pPr>
              <w:spacing w:before="60" w:line="276" w:lineRule="auto"/>
              <w:ind w:left="113" w:right="113"/>
              <w:rPr>
                <w:color w:val="000000"/>
              </w:rPr>
            </w:pPr>
            <w:r>
              <w:rPr>
                <w:color w:val="000000"/>
              </w:rPr>
              <w:lastRenderedPageBreak/>
              <w:t>Partnership</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14:paraId="30AC9952" w14:textId="0D280A2C" w:rsidR="00E622A1" w:rsidRDefault="00E622A1" w:rsidP="0046224A">
            <w:pPr>
              <w:spacing w:before="60" w:line="276" w:lineRule="auto"/>
              <w:ind w:left="113" w:right="113"/>
              <w:rPr>
                <w:color w:val="000000"/>
              </w:rPr>
            </w:pPr>
            <w:r>
              <w:rPr>
                <w:color w:val="000000"/>
              </w:rPr>
              <w:t xml:space="preserve">A Partnership is an agreement by legal persons to share responsibility for debts, losses and </w:t>
            </w:r>
            <w:proofErr w:type="gramStart"/>
            <w:r>
              <w:rPr>
                <w:color w:val="000000"/>
              </w:rPr>
              <w:t>obligations which</w:t>
            </w:r>
            <w:proofErr w:type="gramEnd"/>
            <w:r>
              <w:rPr>
                <w:color w:val="000000"/>
              </w:rPr>
              <w:t xml:space="preserve"> any individual Partner may take on in the course of conducting the business or activities of </w:t>
            </w:r>
            <w:r w:rsidR="00415239">
              <w:rPr>
                <w:color w:val="000000"/>
              </w:rPr>
              <w:t>the Partnership. An individual p</w:t>
            </w:r>
            <w:r>
              <w:rPr>
                <w:color w:val="000000"/>
              </w:rPr>
              <w:t>artner may be any of the types of legal entities described he</w:t>
            </w:r>
            <w:r w:rsidR="00415239">
              <w:rPr>
                <w:color w:val="000000"/>
              </w:rPr>
              <w:t>rein. A P</w:t>
            </w:r>
            <w:r>
              <w:rPr>
                <w:color w:val="000000"/>
              </w:rPr>
              <w:t xml:space="preserve">artnership may </w:t>
            </w:r>
            <w:r w:rsidR="00415239">
              <w:rPr>
                <w:color w:val="000000"/>
              </w:rPr>
              <w:t>consist of both Government and private partners. An individual p</w:t>
            </w:r>
            <w:r>
              <w:rPr>
                <w:color w:val="000000"/>
              </w:rPr>
              <w:t xml:space="preserve">artner can enter into agreements on behalf of the Partnership. </w:t>
            </w:r>
          </w:p>
        </w:tc>
      </w:tr>
      <w:tr w:rsidR="00E622A1" w14:paraId="39D6D77C" w14:textId="77777777" w:rsidTr="007A4770">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14:paraId="77C4233F" w14:textId="77777777" w:rsidR="00E622A1" w:rsidRPr="008D1648" w:rsidRDefault="00E622A1" w:rsidP="000D4E82">
            <w:pPr>
              <w:spacing w:before="60" w:line="276" w:lineRule="auto"/>
              <w:ind w:left="113" w:right="113"/>
              <w:rPr>
                <w:color w:val="000000" w:themeColor="text1"/>
              </w:rPr>
            </w:pPr>
            <w:r w:rsidRPr="00591906">
              <w:rPr>
                <w:color w:val="000000" w:themeColor="text1"/>
              </w:rPr>
              <w:t>Trust</w:t>
            </w:r>
            <w:r>
              <w:rPr>
                <w:color w:val="000000" w:themeColor="text1"/>
              </w:rPr>
              <w:t>ee on behalf of a Trust</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14:paraId="3A89217F" w14:textId="77777777" w:rsidR="00E622A1" w:rsidRDefault="00E622A1" w:rsidP="000D4E82">
            <w:pPr>
              <w:spacing w:before="60" w:line="276" w:lineRule="auto"/>
              <w:ind w:left="113" w:right="113"/>
              <w:rPr>
                <w:color w:val="000000"/>
              </w:rPr>
            </w:pPr>
            <w:r>
              <w:rPr>
                <w:color w:val="000000"/>
              </w:rPr>
              <w:t xml:space="preserve">A trust is a set of relationships between legal entities. A trust, per se, cannot enter into an </w:t>
            </w:r>
            <w:r w:rsidRPr="001D5020">
              <w:rPr>
                <w:color w:val="000000"/>
              </w:rPr>
              <w:t>agreement</w:t>
            </w:r>
            <w:r>
              <w:rPr>
                <w:color w:val="000000"/>
              </w:rPr>
              <w:t xml:space="preserve">. The trustee of a Trust is a legal entity that can enter into </w:t>
            </w:r>
            <w:r w:rsidRPr="001D5020">
              <w:rPr>
                <w:color w:val="000000"/>
              </w:rPr>
              <w:t>agreements</w:t>
            </w:r>
            <w:r>
              <w:rPr>
                <w:color w:val="000000"/>
              </w:rPr>
              <w:t xml:space="preserve"> on behalf of the Trust (provided the terms of the trust permit it to do so). The trustee can be any of the types of legal entities described herein.</w:t>
            </w:r>
          </w:p>
        </w:tc>
      </w:tr>
      <w:tr w:rsidR="00E622A1" w14:paraId="0BD19236" w14:textId="77777777" w:rsidTr="007A4770">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02157B6E" w14:textId="77777777" w:rsidR="00E622A1" w:rsidRPr="00F83241" w:rsidRDefault="00E622A1" w:rsidP="000D4E82">
            <w:pPr>
              <w:spacing w:before="60" w:line="276" w:lineRule="auto"/>
              <w:ind w:left="113" w:right="113"/>
              <w:rPr>
                <w:color w:val="000000" w:themeColor="text1"/>
              </w:rPr>
            </w:pPr>
            <w:r>
              <w:t>Non-corporate Commonwealth Entity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0D2CD41A" w14:textId="77777777" w:rsidR="00E622A1" w:rsidRDefault="00E622A1" w:rsidP="000D4E82">
            <w:pPr>
              <w:spacing w:before="60" w:line="276" w:lineRule="auto"/>
              <w:ind w:left="113" w:right="113"/>
              <w:rPr>
                <w:color w:val="000000"/>
              </w:rPr>
            </w:pPr>
            <w:r>
              <w:rPr>
                <w:color w:val="000000"/>
              </w:rPr>
              <w:t>A Non-corporate Commonwealth Entity is a Commonwealth entity that is part of the Commonwealth and which represents and acts on behalf of the Commonwealth. They are Commonwealth Departments i.e. a Department of State, as recognised by the Administrative Arrangements Orders, or a Parliamentary Department.</w:t>
            </w:r>
          </w:p>
        </w:tc>
      </w:tr>
      <w:tr w:rsidR="00E622A1" w14:paraId="13690E6B" w14:textId="77777777" w:rsidTr="007A4770">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01E2E4E6" w14:textId="77777777" w:rsidR="00E622A1" w:rsidRDefault="00E622A1" w:rsidP="000D4E82">
            <w:pPr>
              <w:spacing w:before="60" w:line="276" w:lineRule="auto"/>
              <w:ind w:left="113" w:right="113"/>
            </w:pPr>
            <w:r>
              <w:t>Corporate Commonwealth Entity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7873F41E" w14:textId="4B15AA5B" w:rsidR="00E622A1" w:rsidRDefault="00E622A1" w:rsidP="00472BB1">
            <w:pPr>
              <w:spacing w:before="60" w:line="276" w:lineRule="auto"/>
              <w:ind w:left="113" w:right="113"/>
              <w:rPr>
                <w:color w:val="000000"/>
              </w:rPr>
            </w:pPr>
            <w:r>
              <w:rPr>
                <w:color w:val="000000"/>
              </w:rPr>
              <w:t>A Corporate Commonwealth Entity is a Commonwealth entity that is a body corporate. It is legally separate to the Commonwealth and has the capacity to enter into contracts in its own right. It is a body corporate</w:t>
            </w:r>
            <w:r w:rsidR="004056E7">
              <w:rPr>
                <w:color w:val="000000"/>
              </w:rPr>
              <w:t xml:space="preserve"> </w:t>
            </w:r>
            <w:r>
              <w:rPr>
                <w:color w:val="000000"/>
              </w:rPr>
              <w:t>established under Commonwealth legislation.</w:t>
            </w:r>
          </w:p>
        </w:tc>
      </w:tr>
      <w:tr w:rsidR="00E622A1" w14:paraId="1408A1A1" w14:textId="77777777" w:rsidTr="007A4770">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405ACCF4" w14:textId="77777777" w:rsidR="00E622A1" w:rsidRDefault="00E622A1" w:rsidP="000D4E82">
            <w:pPr>
              <w:spacing w:before="60" w:line="276" w:lineRule="auto"/>
              <w:ind w:left="113" w:right="113"/>
            </w:pPr>
            <w:r>
              <w:t>Non-corporate Commonwealth Statutory Authority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76757B50" w14:textId="77777777" w:rsidR="00E622A1" w:rsidRDefault="00E622A1" w:rsidP="000D4E82">
            <w:pPr>
              <w:spacing w:before="60" w:line="276" w:lineRule="auto"/>
              <w:ind w:left="113" w:right="113"/>
              <w:rPr>
                <w:color w:val="000000"/>
              </w:rPr>
            </w:pPr>
            <w:r>
              <w:rPr>
                <w:color w:val="000000"/>
              </w:rPr>
              <w:t xml:space="preserve">A Commonwealth Non-corporate Statutory Authority is an entity that is separate to the Commonwealth but is not strictly a body corporate for example it may be a commission, a commissioner, an authority, or other statutory position to which a person or persons may be appointed. It </w:t>
            </w:r>
            <w:proofErr w:type="gramStart"/>
            <w:r>
              <w:rPr>
                <w:color w:val="000000"/>
              </w:rPr>
              <w:t>is established</w:t>
            </w:r>
            <w:proofErr w:type="gramEnd"/>
            <w:r>
              <w:rPr>
                <w:color w:val="000000"/>
              </w:rPr>
              <w:t xml:space="preserve"> by Commonwealth legislation.</w:t>
            </w:r>
          </w:p>
        </w:tc>
      </w:tr>
      <w:tr w:rsidR="00E622A1" w14:paraId="46EBA607" w14:textId="77777777" w:rsidTr="007A4770">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2A2D50D1" w14:textId="77777777" w:rsidR="00E622A1" w:rsidRDefault="00E622A1" w:rsidP="000D4E82">
            <w:pPr>
              <w:spacing w:before="60" w:line="276" w:lineRule="auto"/>
              <w:ind w:left="113" w:right="113"/>
            </w:pPr>
            <w:r>
              <w:t>Commonwealth Company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278225AA" w14:textId="77777777" w:rsidR="00E622A1" w:rsidRDefault="00E622A1" w:rsidP="000D4E82">
            <w:pPr>
              <w:spacing w:before="60" w:line="276" w:lineRule="auto"/>
              <w:ind w:left="113" w:right="113"/>
              <w:rPr>
                <w:color w:val="000000"/>
              </w:rPr>
            </w:pPr>
            <w:r>
              <w:rPr>
                <w:color w:val="000000"/>
              </w:rPr>
              <w:t>A Commonwealth Company is a company incorporated under the Corporations Act 2001, owned or controlled by the Commonwealth.</w:t>
            </w:r>
          </w:p>
        </w:tc>
      </w:tr>
      <w:tr w:rsidR="00E622A1" w14:paraId="5EDAC7DC" w14:textId="77777777" w:rsidTr="007A4770">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594D2805" w14:textId="77777777" w:rsidR="00E622A1" w:rsidRDefault="00E622A1" w:rsidP="000D4E82">
            <w:pPr>
              <w:spacing w:before="60" w:line="276" w:lineRule="auto"/>
              <w:ind w:left="113" w:right="113"/>
            </w:pPr>
            <w:r>
              <w:t>Non-corporate State or Territory Entity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00051A9E" w14:textId="77777777" w:rsidR="00E622A1" w:rsidRDefault="00E622A1" w:rsidP="000D4E82">
            <w:pPr>
              <w:spacing w:before="60" w:line="276" w:lineRule="auto"/>
              <w:ind w:left="113" w:right="113"/>
              <w:rPr>
                <w:color w:val="000000"/>
              </w:rPr>
            </w:pPr>
            <w:r>
              <w:rPr>
                <w:color w:val="000000"/>
              </w:rPr>
              <w:t>A Non-corporate State or Territory Entity is a State or Territory entity that is part of the State or Territory. It represents and acts on behalf of the State or Territory. It is not legally separate to the State or Territory. Known as Departments of State in South Australia and Directorates in the ACT.</w:t>
            </w:r>
          </w:p>
        </w:tc>
      </w:tr>
      <w:tr w:rsidR="00E622A1" w14:paraId="1114143F" w14:textId="77777777" w:rsidTr="007A4770">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0A322010" w14:textId="77777777" w:rsidR="00E622A1" w:rsidRDefault="00E622A1" w:rsidP="000D4E82">
            <w:pPr>
              <w:spacing w:before="60" w:line="276" w:lineRule="auto"/>
              <w:ind w:left="113" w:right="113"/>
            </w:pPr>
            <w:r>
              <w:t>Corporate State or Territory Entity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4004BEAF" w14:textId="77777777" w:rsidR="00E622A1" w:rsidRDefault="00E622A1" w:rsidP="000D4E82">
            <w:pPr>
              <w:spacing w:before="60" w:line="276" w:lineRule="auto"/>
              <w:ind w:left="113" w:right="113"/>
              <w:rPr>
                <w:color w:val="000000"/>
              </w:rPr>
            </w:pPr>
            <w:r>
              <w:rPr>
                <w:color w:val="000000"/>
              </w:rPr>
              <w:t>Corporate State or Territory Entities are State or Territory entities that are a body corporate. They are legally separate to the relevant State or Territory and have the capacity to enter into contracts in their own right. They are body corporates established under State or Territory legislation.</w:t>
            </w:r>
          </w:p>
        </w:tc>
      </w:tr>
      <w:tr w:rsidR="00E622A1" w14:paraId="6638ECAD" w14:textId="77777777" w:rsidTr="007A4770">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4A59721A" w14:textId="77777777" w:rsidR="00E622A1" w:rsidRDefault="00E622A1" w:rsidP="000D4E82">
            <w:pPr>
              <w:spacing w:before="60" w:line="276" w:lineRule="auto"/>
              <w:ind w:left="113" w:right="113"/>
            </w:pPr>
            <w:r>
              <w:t>Non-corporate State or Territory Statutory Authority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647B38A5" w14:textId="77777777" w:rsidR="00E622A1" w:rsidRDefault="00E622A1" w:rsidP="000D4E82">
            <w:pPr>
              <w:spacing w:before="60" w:line="276" w:lineRule="auto"/>
              <w:ind w:left="113" w:right="113"/>
              <w:rPr>
                <w:color w:val="000000"/>
              </w:rPr>
            </w:pPr>
            <w:r>
              <w:rPr>
                <w:color w:val="000000"/>
              </w:rPr>
              <w:t xml:space="preserve">A State or Territory Non-corporate Statutory Authority is an entity that is separate to the State or Territory but is not strictly a body corporate, for </w:t>
            </w:r>
            <w:proofErr w:type="gramStart"/>
            <w:r>
              <w:rPr>
                <w:color w:val="000000"/>
              </w:rPr>
              <w:t>example</w:t>
            </w:r>
            <w:proofErr w:type="gramEnd"/>
            <w:r>
              <w:rPr>
                <w:color w:val="000000"/>
              </w:rPr>
              <w:t xml:space="preserve"> it may be a commission, a commissioner, an authority, or other statutory position to which a person or persons may be appointed. It </w:t>
            </w:r>
            <w:proofErr w:type="gramStart"/>
            <w:r>
              <w:rPr>
                <w:color w:val="000000"/>
              </w:rPr>
              <w:t>is established</w:t>
            </w:r>
            <w:proofErr w:type="gramEnd"/>
            <w:r>
              <w:rPr>
                <w:color w:val="000000"/>
              </w:rPr>
              <w:t xml:space="preserve"> by State or Territory legislation.</w:t>
            </w:r>
          </w:p>
        </w:tc>
      </w:tr>
      <w:tr w:rsidR="00E622A1" w14:paraId="2AE9D8F1" w14:textId="77777777" w:rsidTr="007A4770">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30DCA7C7" w14:textId="77777777" w:rsidR="00E622A1" w:rsidRDefault="00E622A1" w:rsidP="000D4E82">
            <w:pPr>
              <w:spacing w:before="60" w:line="276" w:lineRule="auto"/>
              <w:ind w:left="113" w:right="113"/>
            </w:pPr>
            <w:r>
              <w:rPr>
                <w:color w:val="000000"/>
              </w:rPr>
              <w:lastRenderedPageBreak/>
              <w:t xml:space="preserve">Local Government </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1C1D4B98" w14:textId="77777777" w:rsidR="00E622A1" w:rsidRDefault="00E622A1" w:rsidP="008B5A31">
            <w:pPr>
              <w:spacing w:before="60" w:line="276" w:lineRule="auto"/>
              <w:ind w:left="113" w:right="113"/>
              <w:rPr>
                <w:color w:val="000000"/>
              </w:rPr>
            </w:pPr>
            <w:r>
              <w:rPr>
                <w:color w:val="000000"/>
              </w:rPr>
              <w:t xml:space="preserve">A Local Government Entity </w:t>
            </w:r>
            <w:r w:rsidR="008B5A31">
              <w:rPr>
                <w:color w:val="000000"/>
              </w:rPr>
              <w:t xml:space="preserve">is </w:t>
            </w:r>
            <w:r>
              <w:rPr>
                <w:color w:val="000000"/>
              </w:rPr>
              <w:t xml:space="preserve">an entity established under State or Territory local government legislation, for the purposes of governing local areas within the State or Territory. In </w:t>
            </w:r>
            <w:r w:rsidR="008D1FEC">
              <w:rPr>
                <w:color w:val="000000"/>
              </w:rPr>
              <w:t>States,</w:t>
            </w:r>
            <w:r>
              <w:rPr>
                <w:color w:val="000000"/>
              </w:rPr>
              <w:t xml:space="preserve"> they </w:t>
            </w:r>
            <w:proofErr w:type="gramStart"/>
            <w:r>
              <w:rPr>
                <w:color w:val="000000"/>
              </w:rPr>
              <w:t>are generally referred</w:t>
            </w:r>
            <w:proofErr w:type="gramEnd"/>
            <w:r>
              <w:rPr>
                <w:color w:val="000000"/>
              </w:rPr>
              <w:t xml:space="preserve"> to as local councils.</w:t>
            </w:r>
          </w:p>
        </w:tc>
      </w:tr>
      <w:tr w:rsidR="00E622A1" w14:paraId="0AD590A2" w14:textId="77777777" w:rsidTr="007A4770">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68345D68" w14:textId="77777777" w:rsidR="00E622A1" w:rsidRDefault="00E622A1" w:rsidP="000D4E82">
            <w:pPr>
              <w:spacing w:before="60" w:line="276" w:lineRule="auto"/>
              <w:ind w:left="113" w:right="113"/>
              <w:rPr>
                <w:color w:val="000000"/>
              </w:rPr>
            </w:pPr>
            <w:r>
              <w:rPr>
                <w:color w:val="000000"/>
              </w:rPr>
              <w:t>Company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3BF0400A" w14:textId="77777777" w:rsidR="00E622A1" w:rsidRDefault="00E622A1" w:rsidP="000D4E82">
            <w:pPr>
              <w:spacing w:before="60" w:line="276" w:lineRule="auto"/>
              <w:ind w:left="113" w:right="113"/>
              <w:rPr>
                <w:color w:val="000000"/>
              </w:rPr>
            </w:pPr>
            <w:r>
              <w:rPr>
                <w:color w:val="000000"/>
              </w:rPr>
              <w:t>A Company is a company incorporated under the Corporations Act 2001 of the Commonwealth.</w:t>
            </w:r>
          </w:p>
        </w:tc>
      </w:tr>
      <w:tr w:rsidR="00E622A1" w14:paraId="11CDCB0A" w14:textId="77777777" w:rsidTr="007A4770">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3E1A57E4" w14:textId="77777777" w:rsidR="00E622A1" w:rsidRDefault="00E622A1" w:rsidP="000D4E82">
            <w:pPr>
              <w:spacing w:before="60" w:line="276" w:lineRule="auto"/>
              <w:ind w:left="113" w:right="113"/>
              <w:rPr>
                <w:color w:val="000000"/>
              </w:rPr>
            </w:pPr>
            <w:r>
              <w:rPr>
                <w:color w:val="000000"/>
              </w:rPr>
              <w:t>Indigenous Corporation</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13AA92C8" w14:textId="77777777" w:rsidR="00E622A1" w:rsidRDefault="00E622A1" w:rsidP="000D4E82">
            <w:pPr>
              <w:spacing w:before="60" w:line="276" w:lineRule="auto"/>
              <w:ind w:left="113" w:right="113"/>
              <w:rPr>
                <w:color w:val="000000"/>
              </w:rPr>
            </w:pPr>
            <w:r>
              <w:rPr>
                <w:color w:val="000000"/>
              </w:rPr>
              <w:t>A Corporation incorporated under the Corporations (Aboriginal and Torres Strait Islander) Act 2006 – CATSI Act.</w:t>
            </w:r>
          </w:p>
        </w:tc>
      </w:tr>
      <w:tr w:rsidR="00483AAA" w14:paraId="5673468D" w14:textId="77777777" w:rsidTr="007A4770">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1EF303F2" w14:textId="77777777" w:rsidR="00483AAA" w:rsidRDefault="00483AAA" w:rsidP="000D4E82">
            <w:pPr>
              <w:spacing w:before="60" w:line="276" w:lineRule="auto"/>
              <w:ind w:left="113" w:right="113"/>
              <w:rPr>
                <w:color w:val="000000"/>
              </w:rPr>
            </w:pPr>
            <w:r>
              <w:rPr>
                <w:color w:val="000000"/>
              </w:rPr>
              <w:t>Unincorporated Association</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6BEB0F10" w14:textId="77777777" w:rsidR="001068F3" w:rsidRPr="009D7FA2" w:rsidRDefault="009D7FA2" w:rsidP="000D4E82">
            <w:pPr>
              <w:spacing w:before="120" w:line="276" w:lineRule="auto"/>
              <w:ind w:right="113"/>
              <w:rPr>
                <w:rFonts w:cs="Arial"/>
              </w:rPr>
            </w:pPr>
            <w:r>
              <w:rPr>
                <w:color w:val="000000"/>
              </w:rPr>
              <w:t>While g</w:t>
            </w:r>
            <w:r w:rsidR="00483AAA">
              <w:rPr>
                <w:color w:val="000000"/>
              </w:rPr>
              <w:t>roups or organisations not legally formed or registered</w:t>
            </w:r>
            <w:r w:rsidR="001068F3">
              <w:rPr>
                <w:color w:val="000000"/>
              </w:rPr>
              <w:t xml:space="preserve"> are not eligible to apply in </w:t>
            </w:r>
            <w:r w:rsidR="001068F3" w:rsidRPr="00A73F65">
              <w:t>their own right</w:t>
            </w:r>
            <w:r>
              <w:t>,</w:t>
            </w:r>
            <w:r w:rsidR="00A63582">
              <w:t xml:space="preserve"> </w:t>
            </w:r>
            <w:r w:rsidR="001068F3" w:rsidRPr="00A73F65">
              <w:t>a</w:t>
            </w:r>
            <w:r w:rsidR="00483AAA" w:rsidRPr="00A73F65">
              <w:t>n</w:t>
            </w:r>
            <w:r w:rsidR="001068F3" w:rsidRPr="00A73F65">
              <w:t xml:space="preserve"> Unincorporated Association is eligible to apply if they:</w:t>
            </w:r>
          </w:p>
          <w:p w14:paraId="33ADC2D6" w14:textId="77777777" w:rsidR="001068F3" w:rsidRPr="00A73F65" w:rsidRDefault="00415239" w:rsidP="001713FB">
            <w:pPr>
              <w:pStyle w:val="ListParagraph"/>
              <w:numPr>
                <w:ilvl w:val="0"/>
                <w:numId w:val="31"/>
              </w:numPr>
              <w:spacing w:before="60" w:line="276" w:lineRule="auto"/>
              <w:ind w:right="113"/>
              <w:rPr>
                <w:rFonts w:cs="Arial"/>
              </w:rPr>
            </w:pPr>
            <w:r>
              <w:t>h</w:t>
            </w:r>
            <w:r w:rsidR="001068F3" w:rsidRPr="00A73F65">
              <w:t>ave a legal entity type sponsor</w:t>
            </w:r>
          </w:p>
          <w:p w14:paraId="2C18667B" w14:textId="77777777" w:rsidR="001068F3" w:rsidRPr="00A73F65" w:rsidRDefault="00415239" w:rsidP="001713FB">
            <w:pPr>
              <w:pStyle w:val="ListParagraph"/>
              <w:numPr>
                <w:ilvl w:val="0"/>
                <w:numId w:val="31"/>
              </w:numPr>
              <w:spacing w:before="60" w:line="276" w:lineRule="auto"/>
              <w:ind w:right="113"/>
              <w:rPr>
                <w:rFonts w:cs="Arial"/>
              </w:rPr>
            </w:pPr>
            <w:r>
              <w:t>l</w:t>
            </w:r>
            <w:r w:rsidR="001068F3" w:rsidRPr="00A73F65">
              <w:t>ink up to an incorporated parent organisation provided it is a legal entity to apply on their behalf (see Section 4.6.1)</w:t>
            </w:r>
          </w:p>
          <w:p w14:paraId="3F205540" w14:textId="77777777" w:rsidR="00483AAA" w:rsidRPr="00F7678B" w:rsidRDefault="001068F3" w:rsidP="001713FB">
            <w:pPr>
              <w:pStyle w:val="ListParagraph"/>
              <w:numPr>
                <w:ilvl w:val="0"/>
                <w:numId w:val="31"/>
              </w:numPr>
              <w:spacing w:before="60" w:line="276" w:lineRule="auto"/>
              <w:ind w:right="113"/>
              <w:rPr>
                <w:color w:val="000000"/>
              </w:rPr>
            </w:pPr>
            <w:proofErr w:type="gramStart"/>
            <w:r w:rsidRPr="00A73F65">
              <w:t>arrange</w:t>
            </w:r>
            <w:proofErr w:type="gramEnd"/>
            <w:r w:rsidRPr="00A73F65">
              <w:t xml:space="preserve"> to be </w:t>
            </w:r>
            <w:proofErr w:type="spellStart"/>
            <w:r w:rsidRPr="00A73F65">
              <w:t>auspiced</w:t>
            </w:r>
            <w:proofErr w:type="spellEnd"/>
            <w:r w:rsidRPr="00A73F65">
              <w:t xml:space="preserve"> by a legal entity (see Section 4.1.2).</w:t>
            </w:r>
            <w:r w:rsidR="00483AAA" w:rsidRPr="00A73F65">
              <w:t xml:space="preserve"> </w:t>
            </w:r>
          </w:p>
        </w:tc>
      </w:tr>
    </w:tbl>
    <w:p w14:paraId="1F6661F2" w14:textId="77777777" w:rsidR="00E30CB6" w:rsidRDefault="00E30CB6" w:rsidP="00433614">
      <w:pPr>
        <w:pStyle w:val="Heading4"/>
      </w:pPr>
      <w:bookmarkStart w:id="25" w:name="_Toc5355993"/>
      <w:r>
        <w:t>Applications from a consortium</w:t>
      </w:r>
      <w:bookmarkEnd w:id="25"/>
    </w:p>
    <w:p w14:paraId="35C848C5" w14:textId="77777777" w:rsidR="00A37F5A" w:rsidRDefault="00EC2B2A" w:rsidP="00827A5C">
      <w:pPr>
        <w:spacing w:before="120"/>
      </w:pPr>
      <w:r w:rsidRPr="001F34C3">
        <w:t xml:space="preserve">Applications from consortia are acceptable, as long as you have a lead applicant who is solely accountable to the Commonwealth for the delivery of </w:t>
      </w:r>
      <w:r w:rsidR="00415239">
        <w:t>g</w:t>
      </w:r>
      <w:r w:rsidR="009D7489">
        <w:t>rant</w:t>
      </w:r>
      <w:r w:rsidRPr="001F34C3">
        <w:t xml:space="preserve"> activities and is an eligible entity as per the list above</w:t>
      </w:r>
      <w:r w:rsidR="00A37F5A" w:rsidRPr="001F34C3">
        <w:t xml:space="preserve"> </w:t>
      </w:r>
      <w:r w:rsidR="00E30CB6" w:rsidRPr="001F34C3">
        <w:t xml:space="preserve">and </w:t>
      </w:r>
      <w:r w:rsidR="001F34C3" w:rsidRPr="001F34C3">
        <w:t>meet</w:t>
      </w:r>
      <w:r w:rsidR="00F7678B">
        <w:t>s</w:t>
      </w:r>
      <w:r w:rsidR="001F34C3" w:rsidRPr="001F34C3">
        <w:t xml:space="preserve"> the</w:t>
      </w:r>
      <w:r w:rsidR="001F34C3">
        <w:t xml:space="preserve"> additional eligibility criteria </w:t>
      </w:r>
      <w:r w:rsidR="001F34C3" w:rsidRPr="0046224A">
        <w:t>(</w:t>
      </w:r>
      <w:r w:rsidR="001F34C3" w:rsidRPr="004056E7">
        <w:t xml:space="preserve">refer to </w:t>
      </w:r>
      <w:r w:rsidR="00C66725" w:rsidRPr="004056E7">
        <w:t>S</w:t>
      </w:r>
      <w:r w:rsidR="001F34C3" w:rsidRPr="004056E7">
        <w:t>ection 4.</w:t>
      </w:r>
      <w:r w:rsidR="003F6EF0" w:rsidRPr="004056E7">
        <w:t>5</w:t>
      </w:r>
      <w:r w:rsidR="001F34C3" w:rsidRPr="004056E7">
        <w:t>).</w:t>
      </w:r>
      <w:r w:rsidR="00E30CB6" w:rsidRPr="0046224A">
        <w:t xml:space="preserve"> </w:t>
      </w:r>
      <w:r w:rsidR="00A37F5A" w:rsidRPr="0046224A">
        <w:t>Non</w:t>
      </w:r>
      <w:r w:rsidR="00A37F5A">
        <w:t xml:space="preserve">-lead members of the consortium </w:t>
      </w:r>
      <w:r w:rsidR="00A37F5A" w:rsidRPr="000F1419">
        <w:rPr>
          <w:b/>
        </w:rPr>
        <w:t>do not</w:t>
      </w:r>
      <w:r w:rsidR="00A37F5A">
        <w:t xml:space="preserve"> need to be legal entities.</w:t>
      </w:r>
    </w:p>
    <w:p w14:paraId="5F9C8ED2" w14:textId="77777777" w:rsidR="00A37F5A" w:rsidRDefault="00A37F5A" w:rsidP="00827A5C">
      <w:pPr>
        <w:spacing w:before="120"/>
      </w:pPr>
      <w:r>
        <w:t xml:space="preserve">The lead organisation completes and submits the application on behalf of the consortium members. </w:t>
      </w:r>
      <w:r w:rsidRPr="00B72EE8">
        <w:t>The</w:t>
      </w:r>
      <w:r>
        <w:t xml:space="preserve"> lead organisation must </w:t>
      </w:r>
      <w:r w:rsidRPr="00B72EE8">
        <w:t xml:space="preserve">identify all other members of the proposed consortium in the application. Only the lead </w:t>
      </w:r>
      <w:r>
        <w:t>organisation</w:t>
      </w:r>
      <w:r w:rsidRPr="00B72EE8">
        <w:t xml:space="preserve"> will enter into</w:t>
      </w:r>
      <w:r>
        <w:t xml:space="preserve"> a </w:t>
      </w:r>
      <w:r w:rsidR="00415239">
        <w:t>g</w:t>
      </w:r>
      <w:r w:rsidR="009D7489">
        <w:t>rant</w:t>
      </w:r>
      <w:r w:rsidR="00415239">
        <w:t xml:space="preserve"> a</w:t>
      </w:r>
      <w:r>
        <w:t>greement with the</w:t>
      </w:r>
      <w:r w:rsidRPr="00B929D5">
        <w:t xml:space="preserve"> </w:t>
      </w:r>
      <w:r>
        <w:t>NDIA, but the lead organisation must have the authority to do so on behalf of the consortium members.</w:t>
      </w:r>
    </w:p>
    <w:p w14:paraId="7606CFD0" w14:textId="77777777" w:rsidR="001D6A79" w:rsidRDefault="00527B11" w:rsidP="001D6A79">
      <w:r>
        <w:t>You must have a formal agreement in place between all consortium members prior to execution of the grant agreement</w:t>
      </w:r>
      <w:r w:rsidR="001D6A79">
        <w:t>.</w:t>
      </w:r>
    </w:p>
    <w:p w14:paraId="2B8598B5" w14:textId="03F7A582" w:rsidR="001F34C3" w:rsidRDefault="001F34C3" w:rsidP="001D6A79">
      <w:pPr>
        <w:pStyle w:val="Heading4"/>
      </w:pPr>
      <w:bookmarkStart w:id="26" w:name="_Toc5355994"/>
      <w:r>
        <w:t>Applications under an auspice</w:t>
      </w:r>
      <w:bookmarkEnd w:id="26"/>
      <w:r>
        <w:t xml:space="preserve"> </w:t>
      </w:r>
    </w:p>
    <w:p w14:paraId="3F4024B5" w14:textId="77777777" w:rsidR="00844BA3" w:rsidRPr="0057469B" w:rsidRDefault="00844BA3" w:rsidP="00844BA3">
      <w:pPr>
        <w:spacing w:line="276" w:lineRule="auto"/>
        <w:rPr>
          <w:lang w:val="en-US"/>
        </w:rPr>
      </w:pPr>
      <w:r w:rsidRPr="0057469B">
        <w:rPr>
          <w:lang w:val="en-US"/>
        </w:rPr>
        <w:t xml:space="preserve">NDIA can only award grants to an </w:t>
      </w:r>
      <w:proofErr w:type="spellStart"/>
      <w:r w:rsidRPr="0057469B">
        <w:rPr>
          <w:lang w:val="en-US"/>
        </w:rPr>
        <w:t>organisation</w:t>
      </w:r>
      <w:proofErr w:type="spellEnd"/>
      <w:r w:rsidRPr="0057469B">
        <w:rPr>
          <w:lang w:val="en-US"/>
        </w:rPr>
        <w:t xml:space="preserve"> that is a legal entity to ensure that the </w:t>
      </w:r>
      <w:proofErr w:type="spellStart"/>
      <w:r w:rsidRPr="0057469B">
        <w:rPr>
          <w:lang w:val="en-US"/>
        </w:rPr>
        <w:t>organisation</w:t>
      </w:r>
      <w:proofErr w:type="spellEnd"/>
      <w:r w:rsidRPr="0057469B">
        <w:rPr>
          <w:lang w:val="en-US"/>
        </w:rPr>
        <w:t xml:space="preserve"> </w:t>
      </w:r>
      <w:proofErr w:type="gramStart"/>
      <w:r w:rsidRPr="0057469B">
        <w:rPr>
          <w:lang w:val="en-US"/>
        </w:rPr>
        <w:t>can be held</w:t>
      </w:r>
      <w:proofErr w:type="gramEnd"/>
      <w:r w:rsidRPr="0057469B">
        <w:rPr>
          <w:lang w:val="en-US"/>
        </w:rPr>
        <w:t xml:space="preserve"> legally responsible for meeting the contra</w:t>
      </w:r>
      <w:r>
        <w:rPr>
          <w:lang w:val="en-US"/>
        </w:rPr>
        <w:t>ctual obligations of the grant.</w:t>
      </w:r>
    </w:p>
    <w:p w14:paraId="1ACCFC23" w14:textId="77777777" w:rsidR="00844BA3" w:rsidRDefault="00844BA3" w:rsidP="00844BA3">
      <w:pPr>
        <w:spacing w:line="276" w:lineRule="auto"/>
        <w:rPr>
          <w:lang w:val="en-US"/>
        </w:rPr>
      </w:pPr>
      <w:r>
        <w:rPr>
          <w:lang w:val="en-US"/>
        </w:rPr>
        <w:t>A</w:t>
      </w:r>
      <w:r w:rsidRPr="0057469B">
        <w:rPr>
          <w:lang w:val="en-US"/>
        </w:rPr>
        <w:t xml:space="preserve">n </w:t>
      </w:r>
      <w:proofErr w:type="spellStart"/>
      <w:r w:rsidRPr="0057469B">
        <w:rPr>
          <w:lang w:val="en-US"/>
        </w:rPr>
        <w:t>organisation</w:t>
      </w:r>
      <w:proofErr w:type="spellEnd"/>
      <w:r w:rsidRPr="0057469B">
        <w:rPr>
          <w:lang w:val="en-US"/>
        </w:rPr>
        <w:t>/group</w:t>
      </w:r>
      <w:r>
        <w:rPr>
          <w:lang w:val="en-US"/>
        </w:rPr>
        <w:t xml:space="preserve"> that is an eligible applicant type (section 4.1)</w:t>
      </w:r>
      <w:r w:rsidRPr="0057469B">
        <w:rPr>
          <w:lang w:val="en-US"/>
        </w:rPr>
        <w:t xml:space="preserve"> </w:t>
      </w:r>
      <w:r>
        <w:rPr>
          <w:lang w:val="en-US"/>
        </w:rPr>
        <w:t>but is not a legal entity,</w:t>
      </w:r>
      <w:r w:rsidRPr="0057469B">
        <w:rPr>
          <w:lang w:val="en-US"/>
        </w:rPr>
        <w:t xml:space="preserve"> </w:t>
      </w:r>
      <w:proofErr w:type="gramStart"/>
      <w:r w:rsidRPr="0057469B">
        <w:rPr>
          <w:lang w:val="en-US"/>
        </w:rPr>
        <w:t>may</w:t>
      </w:r>
      <w:proofErr w:type="gramEnd"/>
      <w:r w:rsidRPr="0057469B">
        <w:rPr>
          <w:lang w:val="en-US"/>
        </w:rPr>
        <w:t xml:space="preserve"> still be able to participate in the grant round if they are able to establish an auspice arrangement. An auspice</w:t>
      </w:r>
      <w:r>
        <w:rPr>
          <w:lang w:val="en-US"/>
        </w:rPr>
        <w:t xml:space="preserve"> arrangement</w:t>
      </w:r>
      <w:r w:rsidRPr="0057469B">
        <w:rPr>
          <w:lang w:val="en-US"/>
        </w:rPr>
        <w:t xml:space="preserve"> </w:t>
      </w:r>
      <w:proofErr w:type="gramStart"/>
      <w:r w:rsidRPr="0057469B">
        <w:rPr>
          <w:lang w:val="en-US"/>
        </w:rPr>
        <w:t>can also be used</w:t>
      </w:r>
      <w:proofErr w:type="gramEnd"/>
      <w:r w:rsidRPr="0057469B">
        <w:rPr>
          <w:lang w:val="en-US"/>
        </w:rPr>
        <w:t xml:space="preserve"> by </w:t>
      </w:r>
      <w:proofErr w:type="spellStart"/>
      <w:r w:rsidRPr="0057469B">
        <w:rPr>
          <w:lang w:val="en-US"/>
        </w:rPr>
        <w:t>organisations</w:t>
      </w:r>
      <w:proofErr w:type="spellEnd"/>
      <w:r w:rsidRPr="0057469B">
        <w:rPr>
          <w:lang w:val="en-US"/>
        </w:rPr>
        <w:t xml:space="preserve"> unwilling or unable to take on the responsibilities of grant management.</w:t>
      </w:r>
    </w:p>
    <w:p w14:paraId="44F19006" w14:textId="77777777" w:rsidR="00844BA3" w:rsidRDefault="00844BA3" w:rsidP="00844BA3">
      <w:pPr>
        <w:spacing w:line="276" w:lineRule="auto"/>
        <w:rPr>
          <w:lang w:val="en-US"/>
        </w:rPr>
      </w:pPr>
      <w:r>
        <w:rPr>
          <w:lang w:val="en-US"/>
        </w:rPr>
        <w:t xml:space="preserve">The </w:t>
      </w:r>
      <w:proofErr w:type="spellStart"/>
      <w:r>
        <w:rPr>
          <w:lang w:val="en-US"/>
        </w:rPr>
        <w:t>organisation</w:t>
      </w:r>
      <w:proofErr w:type="spellEnd"/>
      <w:r>
        <w:rPr>
          <w:lang w:val="en-US"/>
        </w:rPr>
        <w:t>/group (</w:t>
      </w:r>
      <w:proofErr w:type="spellStart"/>
      <w:r>
        <w:rPr>
          <w:lang w:val="en-US"/>
        </w:rPr>
        <w:t>auspicee</w:t>
      </w:r>
      <w:proofErr w:type="spellEnd"/>
      <w:r>
        <w:rPr>
          <w:lang w:val="en-US"/>
        </w:rPr>
        <w:t xml:space="preserve">) must arrange for another </w:t>
      </w:r>
      <w:proofErr w:type="spellStart"/>
      <w:r>
        <w:rPr>
          <w:lang w:val="en-US"/>
        </w:rPr>
        <w:t>organisation</w:t>
      </w:r>
      <w:proofErr w:type="spellEnd"/>
      <w:r>
        <w:rPr>
          <w:lang w:val="en-US"/>
        </w:rPr>
        <w:t xml:space="preserve"> to be their </w:t>
      </w:r>
      <w:proofErr w:type="spellStart"/>
      <w:r>
        <w:rPr>
          <w:lang w:val="en-US"/>
        </w:rPr>
        <w:t>auspicor</w:t>
      </w:r>
      <w:proofErr w:type="spellEnd"/>
      <w:r>
        <w:rPr>
          <w:lang w:val="en-US"/>
        </w:rPr>
        <w:t xml:space="preserve">. </w:t>
      </w:r>
      <w:r w:rsidRPr="0057469B">
        <w:rPr>
          <w:lang w:val="en-US"/>
        </w:rPr>
        <w:t xml:space="preserve">The </w:t>
      </w:r>
      <w:proofErr w:type="spellStart"/>
      <w:r w:rsidRPr="0057469B">
        <w:t>auspicor</w:t>
      </w:r>
      <w:proofErr w:type="spellEnd"/>
      <w:r w:rsidRPr="0057469B">
        <w:t xml:space="preserve"> </w:t>
      </w:r>
      <w:r w:rsidRPr="0057469B">
        <w:rPr>
          <w:lang w:val="en-US"/>
        </w:rPr>
        <w:t>applies</w:t>
      </w:r>
      <w:r>
        <w:rPr>
          <w:lang w:val="en-US"/>
        </w:rPr>
        <w:t xml:space="preserve"> on behalf of the </w:t>
      </w:r>
      <w:proofErr w:type="spellStart"/>
      <w:r>
        <w:rPr>
          <w:lang w:val="en-US"/>
        </w:rPr>
        <w:t>auspicee</w:t>
      </w:r>
      <w:proofErr w:type="spellEnd"/>
      <w:r w:rsidRPr="0057469B">
        <w:rPr>
          <w:lang w:val="en-US"/>
        </w:rPr>
        <w:t xml:space="preserve">. </w:t>
      </w:r>
      <w:r>
        <w:rPr>
          <w:lang w:val="en-US"/>
        </w:rPr>
        <w:t xml:space="preserve">The </w:t>
      </w:r>
      <w:proofErr w:type="spellStart"/>
      <w:r>
        <w:rPr>
          <w:lang w:val="en-US"/>
        </w:rPr>
        <w:t>Auspicee</w:t>
      </w:r>
      <w:proofErr w:type="spellEnd"/>
      <w:r>
        <w:rPr>
          <w:lang w:val="en-US"/>
        </w:rPr>
        <w:t xml:space="preserve"> will still carry out the project, but under the direction of the </w:t>
      </w:r>
      <w:proofErr w:type="spellStart"/>
      <w:r>
        <w:rPr>
          <w:lang w:val="en-US"/>
        </w:rPr>
        <w:t>auspicor</w:t>
      </w:r>
      <w:proofErr w:type="spellEnd"/>
      <w:r>
        <w:rPr>
          <w:lang w:val="en-US"/>
        </w:rPr>
        <w:t>.</w:t>
      </w:r>
    </w:p>
    <w:p w14:paraId="022F10B2" w14:textId="77777777" w:rsidR="00844BA3" w:rsidRPr="0057469B" w:rsidRDefault="00844BA3" w:rsidP="00844BA3">
      <w:pPr>
        <w:spacing w:line="276" w:lineRule="auto"/>
        <w:rPr>
          <w:lang w:val="en-US"/>
        </w:rPr>
      </w:pPr>
      <w:r w:rsidRPr="0057469B">
        <w:t xml:space="preserve">The </w:t>
      </w:r>
      <w:proofErr w:type="spellStart"/>
      <w:r w:rsidRPr="0057469B">
        <w:t>auspicor</w:t>
      </w:r>
      <w:proofErr w:type="spellEnd"/>
      <w:r w:rsidRPr="0057469B">
        <w:t xml:space="preserve"> becomes the applicant and, if the application is successful, </w:t>
      </w:r>
      <w:r>
        <w:t xml:space="preserve">the </w:t>
      </w:r>
      <w:proofErr w:type="spellStart"/>
      <w:r>
        <w:t>auspicor</w:t>
      </w:r>
      <w:proofErr w:type="spellEnd"/>
      <w:r>
        <w:t xml:space="preserve"> </w:t>
      </w:r>
      <w:r w:rsidRPr="0057469B">
        <w:t xml:space="preserve">will receive and manage the funding on behalf of the </w:t>
      </w:r>
      <w:proofErr w:type="spellStart"/>
      <w:r w:rsidRPr="0057469B">
        <w:t>auspicee</w:t>
      </w:r>
      <w:proofErr w:type="spellEnd"/>
      <w:r w:rsidRPr="0057469B">
        <w:t>.</w:t>
      </w:r>
      <w:r>
        <w:rPr>
          <w:lang w:val="en-US"/>
        </w:rPr>
        <w:t xml:space="preserve"> If </w:t>
      </w:r>
      <w:r w:rsidRPr="0057469B">
        <w:rPr>
          <w:lang w:val="en-US"/>
        </w:rPr>
        <w:t xml:space="preserve">successful, the </w:t>
      </w:r>
      <w:proofErr w:type="spellStart"/>
      <w:r w:rsidRPr="0057469B">
        <w:t>auspicor</w:t>
      </w:r>
      <w:proofErr w:type="spellEnd"/>
      <w:r w:rsidRPr="0057469B">
        <w:rPr>
          <w:lang w:val="en-US"/>
        </w:rPr>
        <w:t xml:space="preserve"> is </w:t>
      </w:r>
      <w:r>
        <w:rPr>
          <w:lang w:val="en-US"/>
        </w:rPr>
        <w:t xml:space="preserve">the </w:t>
      </w:r>
      <w:r w:rsidRPr="0057469B">
        <w:rPr>
          <w:lang w:val="en-US"/>
        </w:rPr>
        <w:t>contracting entity</w:t>
      </w:r>
      <w:r>
        <w:rPr>
          <w:lang w:val="en-US"/>
        </w:rPr>
        <w:t xml:space="preserve"> and is</w:t>
      </w:r>
      <w:r w:rsidRPr="0057469B">
        <w:rPr>
          <w:lang w:val="en-US"/>
        </w:rPr>
        <w:t xml:space="preserve"> legally responsible for meeting the contractual obligations of the grant.</w:t>
      </w:r>
      <w:r>
        <w:rPr>
          <w:lang w:val="en-US"/>
        </w:rPr>
        <w:t xml:space="preserve"> This means that the </w:t>
      </w:r>
      <w:proofErr w:type="spellStart"/>
      <w:r>
        <w:rPr>
          <w:lang w:val="en-US"/>
        </w:rPr>
        <w:t>auspicor</w:t>
      </w:r>
      <w:proofErr w:type="spellEnd"/>
      <w:r>
        <w:rPr>
          <w:lang w:val="en-US"/>
        </w:rPr>
        <w:t xml:space="preserve"> may direct the auspice to deliver the grant project in a certain way.</w:t>
      </w:r>
    </w:p>
    <w:p w14:paraId="62A04053" w14:textId="77777777" w:rsidR="00844BA3" w:rsidRPr="0057469B" w:rsidRDefault="00844BA3" w:rsidP="00844BA3">
      <w:pPr>
        <w:spacing w:line="276" w:lineRule="auto"/>
      </w:pPr>
      <w:r w:rsidRPr="0057469B">
        <w:rPr>
          <w:lang w:val="en-US"/>
        </w:rPr>
        <w:t xml:space="preserve">The </w:t>
      </w:r>
      <w:proofErr w:type="spellStart"/>
      <w:r w:rsidRPr="0057469B">
        <w:t>auspicor</w:t>
      </w:r>
      <w:proofErr w:type="spellEnd"/>
      <w:r w:rsidRPr="0057469B">
        <w:t xml:space="preserve"> </w:t>
      </w:r>
      <w:r>
        <w:t xml:space="preserve">can be any organisation that is </w:t>
      </w:r>
      <w:r w:rsidRPr="0057469B">
        <w:rPr>
          <w:lang w:val="en-US"/>
        </w:rPr>
        <w:t xml:space="preserve">a legal entity (Section </w:t>
      </w:r>
      <w:r>
        <w:rPr>
          <w:lang w:val="en-US"/>
        </w:rPr>
        <w:t>4.1</w:t>
      </w:r>
      <w:r w:rsidRPr="0057469B">
        <w:rPr>
          <w:lang w:val="en-US"/>
        </w:rPr>
        <w:t xml:space="preserve">) and </w:t>
      </w:r>
      <w:r w:rsidRPr="0057469B">
        <w:t xml:space="preserve">capable of satisfying the additional requirements outlined in Section </w:t>
      </w:r>
      <w:r>
        <w:t>4.5</w:t>
      </w:r>
      <w:r w:rsidRPr="0057469B">
        <w:t>.</w:t>
      </w:r>
    </w:p>
    <w:p w14:paraId="38D08AD2" w14:textId="77777777" w:rsidR="00844BA3" w:rsidRPr="0057469B" w:rsidRDefault="00844BA3" w:rsidP="00844BA3">
      <w:pPr>
        <w:spacing w:line="276" w:lineRule="auto"/>
        <w:rPr>
          <w:lang w:val="en-US"/>
        </w:rPr>
      </w:pPr>
      <w:r w:rsidRPr="0057469B">
        <w:rPr>
          <w:lang w:val="en-US"/>
        </w:rPr>
        <w:lastRenderedPageBreak/>
        <w:t xml:space="preserve">The </w:t>
      </w:r>
      <w:proofErr w:type="spellStart"/>
      <w:r>
        <w:rPr>
          <w:lang w:val="en-US"/>
        </w:rPr>
        <w:t>auspicee</w:t>
      </w:r>
      <w:proofErr w:type="spellEnd"/>
      <w:r>
        <w:rPr>
          <w:lang w:val="en-US"/>
        </w:rPr>
        <w:t xml:space="preserve"> must</w:t>
      </w:r>
      <w:r w:rsidRPr="0057469B">
        <w:rPr>
          <w:lang w:val="en-US"/>
        </w:rPr>
        <w:t xml:space="preserve"> complete the template provided on the GrantConnect website </w:t>
      </w:r>
      <w:proofErr w:type="spellStart"/>
      <w:r w:rsidRPr="0057469B">
        <w:rPr>
          <w:lang w:val="en-US"/>
        </w:rPr>
        <w:t>authorising</w:t>
      </w:r>
      <w:proofErr w:type="spellEnd"/>
      <w:r w:rsidRPr="0057469B">
        <w:rPr>
          <w:lang w:val="en-US"/>
        </w:rPr>
        <w:t xml:space="preserve"> the </w:t>
      </w:r>
      <w:proofErr w:type="spellStart"/>
      <w:r w:rsidRPr="0057469B">
        <w:t>auspicor</w:t>
      </w:r>
      <w:proofErr w:type="spellEnd"/>
      <w:r w:rsidRPr="0057469B">
        <w:t xml:space="preserve"> </w:t>
      </w:r>
      <w:r w:rsidRPr="0057469B">
        <w:rPr>
          <w:lang w:val="en-US"/>
        </w:rPr>
        <w:t xml:space="preserve">to apply on their behalf. The Applicant </w:t>
      </w:r>
      <w:proofErr w:type="gramStart"/>
      <w:r w:rsidRPr="0057469B">
        <w:rPr>
          <w:lang w:val="en-US"/>
        </w:rPr>
        <w:t>will be prompted</w:t>
      </w:r>
      <w:proofErr w:type="gramEnd"/>
      <w:r w:rsidRPr="0057469B">
        <w:rPr>
          <w:lang w:val="en-US"/>
        </w:rPr>
        <w:t xml:space="preserve"> to include this template as part of the application process.</w:t>
      </w:r>
    </w:p>
    <w:p w14:paraId="336A5C87" w14:textId="77777777" w:rsidR="00844BA3" w:rsidRDefault="00844BA3" w:rsidP="00844BA3">
      <w:pPr>
        <w:spacing w:line="276" w:lineRule="auto"/>
      </w:pPr>
      <w:r w:rsidRPr="0057469B">
        <w:t xml:space="preserve">If the grant is </w:t>
      </w:r>
      <w:proofErr w:type="gramStart"/>
      <w:r w:rsidRPr="0057469B">
        <w:t>successful</w:t>
      </w:r>
      <w:proofErr w:type="gramEnd"/>
      <w:r w:rsidRPr="0057469B">
        <w:t xml:space="preserve"> the </w:t>
      </w:r>
      <w:proofErr w:type="spellStart"/>
      <w:r w:rsidRPr="0057469B">
        <w:t>Auspicor</w:t>
      </w:r>
      <w:proofErr w:type="spellEnd"/>
      <w:r w:rsidRPr="0057469B">
        <w:t xml:space="preserve"> and </w:t>
      </w:r>
      <w:proofErr w:type="spellStart"/>
      <w:r w:rsidRPr="0057469B">
        <w:t>Auspicee</w:t>
      </w:r>
      <w:proofErr w:type="spellEnd"/>
      <w:r w:rsidRPr="0057469B">
        <w:t xml:space="preserve"> must enter into an Auspice Agreement and show proof of this. An Auspice </w:t>
      </w:r>
      <w:r>
        <w:t>A</w:t>
      </w:r>
      <w:r w:rsidRPr="0057469B">
        <w:t xml:space="preserve">greement is a legally binding document. </w:t>
      </w:r>
      <w:hyperlink r:id="rId25" w:history="1">
        <w:r w:rsidRPr="00F310C5">
          <w:rPr>
            <w:rStyle w:val="Hyperlink"/>
            <w:rFonts w:cstheme="minorBidi"/>
          </w:rPr>
          <w:t>Not-for-profit Law</w:t>
        </w:r>
      </w:hyperlink>
      <w:r>
        <w:t xml:space="preserve"> </w:t>
      </w:r>
      <w:r w:rsidRPr="0057469B">
        <w:t xml:space="preserve">has information about </w:t>
      </w:r>
      <w:proofErr w:type="spellStart"/>
      <w:r w:rsidRPr="0057469B">
        <w:t>auspicing</w:t>
      </w:r>
      <w:proofErr w:type="spellEnd"/>
      <w:r>
        <w:t>,</w:t>
      </w:r>
      <w:r w:rsidRPr="0057469B">
        <w:t xml:space="preserve"> including a template </w:t>
      </w:r>
      <w:r>
        <w:t>A</w:t>
      </w:r>
      <w:r w:rsidRPr="0057469B">
        <w:t xml:space="preserve">uspice </w:t>
      </w:r>
      <w:r>
        <w:t>A</w:t>
      </w:r>
      <w:r w:rsidRPr="0057469B">
        <w:t>greement.</w:t>
      </w:r>
    </w:p>
    <w:p w14:paraId="126C7067" w14:textId="77777777" w:rsidR="00844BA3" w:rsidRPr="008969C6" w:rsidRDefault="00844BA3" w:rsidP="00844BA3">
      <w:pPr>
        <w:spacing w:line="276" w:lineRule="auto"/>
        <w:rPr>
          <w:lang w:val="en-US"/>
        </w:rPr>
      </w:pPr>
      <w:r w:rsidRPr="0057469B">
        <w:t xml:space="preserve">An </w:t>
      </w:r>
      <w:proofErr w:type="spellStart"/>
      <w:r w:rsidRPr="0057469B">
        <w:t>auspicor</w:t>
      </w:r>
      <w:proofErr w:type="spellEnd"/>
      <w:r w:rsidRPr="0057469B">
        <w:t xml:space="preserve"> </w:t>
      </w:r>
      <w:r w:rsidRPr="0057469B">
        <w:rPr>
          <w:lang w:val="en-US"/>
        </w:rPr>
        <w:t>ma</w:t>
      </w:r>
      <w:r>
        <w:rPr>
          <w:lang w:val="en-US"/>
        </w:rPr>
        <w:t xml:space="preserve">y auspice more than one </w:t>
      </w:r>
      <w:r w:rsidRPr="0057469B">
        <w:rPr>
          <w:lang w:val="en-US"/>
        </w:rPr>
        <w:t xml:space="preserve">group or </w:t>
      </w:r>
      <w:proofErr w:type="spellStart"/>
      <w:r w:rsidRPr="0057469B">
        <w:rPr>
          <w:lang w:val="en-US"/>
        </w:rPr>
        <w:t>organisation</w:t>
      </w:r>
      <w:proofErr w:type="spellEnd"/>
      <w:r w:rsidRPr="0057469B">
        <w:rPr>
          <w:lang w:val="en-US"/>
        </w:rPr>
        <w:t>, but must submit a separate application, and enter into a separate funding agreement, for each g</w:t>
      </w:r>
      <w:r>
        <w:rPr>
          <w:lang w:val="en-US"/>
        </w:rPr>
        <w:t xml:space="preserve">roup or </w:t>
      </w:r>
      <w:proofErr w:type="spellStart"/>
      <w:r>
        <w:rPr>
          <w:lang w:val="en-US"/>
        </w:rPr>
        <w:t>organisation</w:t>
      </w:r>
      <w:proofErr w:type="spellEnd"/>
      <w:r>
        <w:rPr>
          <w:lang w:val="en-US"/>
        </w:rPr>
        <w:t xml:space="preserve"> </w:t>
      </w:r>
      <w:proofErr w:type="spellStart"/>
      <w:r>
        <w:rPr>
          <w:lang w:val="en-US"/>
        </w:rPr>
        <w:t>auspiced</w:t>
      </w:r>
      <w:proofErr w:type="spellEnd"/>
      <w:r>
        <w:rPr>
          <w:lang w:val="en-US"/>
        </w:rPr>
        <w:t xml:space="preserve">. </w:t>
      </w:r>
    </w:p>
    <w:p w14:paraId="6520CC39" w14:textId="6A0E92FD" w:rsidR="00844BA3" w:rsidRDefault="00844BA3" w:rsidP="00844BA3">
      <w:pPr>
        <w:spacing w:line="276" w:lineRule="auto"/>
        <w:rPr>
          <w:i/>
          <w:iCs/>
          <w:color w:val="7F7F7F"/>
        </w:rPr>
      </w:pPr>
      <w:r>
        <w:rPr>
          <w:i/>
          <w:iCs/>
          <w:color w:val="7F7F7F"/>
        </w:rPr>
        <w:t xml:space="preserve">E.g. Grady Support Group meets the eligibility, but they are not incorporated. They approach All4One who submits an application to be the </w:t>
      </w:r>
      <w:proofErr w:type="spellStart"/>
      <w:r w:rsidRPr="0057469B">
        <w:rPr>
          <w:i/>
          <w:iCs/>
          <w:color w:val="7F7F7F"/>
        </w:rPr>
        <w:t>auspicor</w:t>
      </w:r>
      <w:proofErr w:type="spellEnd"/>
      <w:r w:rsidRPr="0057469B">
        <w:rPr>
          <w:i/>
          <w:iCs/>
          <w:color w:val="7F7F7F"/>
        </w:rPr>
        <w:t xml:space="preserve"> </w:t>
      </w:r>
      <w:r>
        <w:rPr>
          <w:i/>
          <w:iCs/>
          <w:color w:val="7F7F7F"/>
        </w:rPr>
        <w:t xml:space="preserve">of the Grady Support Group. If successful, All4One will receive the grant funding. They may also direct Grady Support Group to undertake activities to ensure that the Grady Support Group are compliant with the </w:t>
      </w:r>
      <w:r w:rsidR="0041734A">
        <w:rPr>
          <w:i/>
          <w:iCs/>
          <w:color w:val="7F7F7F"/>
        </w:rPr>
        <w:t>g</w:t>
      </w:r>
      <w:r>
        <w:rPr>
          <w:i/>
          <w:iCs/>
          <w:color w:val="7F7F7F"/>
        </w:rPr>
        <w:t xml:space="preserve">rant </w:t>
      </w:r>
      <w:r w:rsidR="0041734A">
        <w:rPr>
          <w:i/>
          <w:iCs/>
          <w:color w:val="7F7F7F"/>
        </w:rPr>
        <w:t>a</w:t>
      </w:r>
      <w:r>
        <w:rPr>
          <w:i/>
          <w:iCs/>
          <w:color w:val="7F7F7F"/>
        </w:rPr>
        <w:t>greement and other terms of their Auspice Agreement.</w:t>
      </w:r>
    </w:p>
    <w:p w14:paraId="36479860" w14:textId="77777777" w:rsidR="00844BA3" w:rsidRDefault="00844BA3" w:rsidP="00844BA3">
      <w:pPr>
        <w:spacing w:line="276" w:lineRule="auto"/>
        <w:rPr>
          <w:i/>
          <w:iCs/>
          <w:color w:val="7F7F7F"/>
        </w:rPr>
      </w:pPr>
      <w:r>
        <w:rPr>
          <w:i/>
          <w:iCs/>
          <w:color w:val="7F7F7F"/>
        </w:rPr>
        <w:t xml:space="preserve">E.g. Grady Access-a-ball social sporting group meets the eligibility of being an organisation run by and for people from culturally and linguistically diverse communities. Even though they are incorporated, they </w:t>
      </w:r>
      <w:proofErr w:type="gramStart"/>
      <w:r>
        <w:rPr>
          <w:i/>
          <w:iCs/>
          <w:color w:val="7F7F7F"/>
        </w:rPr>
        <w:t>don’t</w:t>
      </w:r>
      <w:proofErr w:type="gramEnd"/>
      <w:r>
        <w:rPr>
          <w:i/>
          <w:iCs/>
          <w:color w:val="7F7F7F"/>
        </w:rPr>
        <w:t xml:space="preserve"> feel confident to manage the grant by themselves. </w:t>
      </w:r>
      <w:proofErr w:type="gramStart"/>
      <w:r>
        <w:rPr>
          <w:i/>
          <w:iCs/>
          <w:color w:val="7F7F7F"/>
        </w:rPr>
        <w:t>The Grady City Council has agreed to auspice their application and manage the funding on their behalf.</w:t>
      </w:r>
      <w:proofErr w:type="gramEnd"/>
    </w:p>
    <w:p w14:paraId="15F07317" w14:textId="3093ECF5" w:rsidR="001F34C3" w:rsidRPr="008969C6" w:rsidRDefault="001F34C3" w:rsidP="00827A5C">
      <w:pPr>
        <w:spacing w:before="120"/>
        <w:rPr>
          <w:lang w:val="en-US"/>
        </w:rPr>
      </w:pPr>
      <w:r>
        <w:rPr>
          <w:lang w:val="en-US"/>
        </w:rPr>
        <w:t xml:space="preserve">. </w:t>
      </w:r>
    </w:p>
    <w:p w14:paraId="447BF85F" w14:textId="77777777" w:rsidR="0011528B" w:rsidRPr="004671AE" w:rsidRDefault="0011528B" w:rsidP="000D4E82">
      <w:pPr>
        <w:pStyle w:val="Heading3"/>
        <w:spacing w:line="276" w:lineRule="auto"/>
        <w:ind w:left="1134"/>
      </w:pPr>
      <w:bookmarkStart w:id="27" w:name="_Toc866192"/>
      <w:bookmarkStart w:id="28" w:name="_Toc5355995"/>
      <w:bookmarkEnd w:id="27"/>
      <w:r>
        <w:t>Organisations currently in receipt of NDIA ILC funding</w:t>
      </w:r>
      <w:bookmarkEnd w:id="28"/>
    </w:p>
    <w:p w14:paraId="62F42522" w14:textId="5B3475B0" w:rsidR="0011528B" w:rsidRPr="00D219AF" w:rsidRDefault="0011528B" w:rsidP="00827A5C">
      <w:pPr>
        <w:spacing w:before="120"/>
        <w:rPr>
          <w:color w:val="FF0000"/>
        </w:rPr>
      </w:pPr>
      <w:r>
        <w:t>Applicants</w:t>
      </w:r>
      <w:r w:rsidRPr="000536A0">
        <w:t xml:space="preserve"> </w:t>
      </w:r>
      <w:r>
        <w:t xml:space="preserve">that are currently receiving </w:t>
      </w:r>
      <w:r w:rsidRPr="000536A0">
        <w:t>ILC funding</w:t>
      </w:r>
      <w:r>
        <w:t xml:space="preserve"> through a previous ILC </w:t>
      </w:r>
      <w:r w:rsidR="009D7489">
        <w:t>Grant</w:t>
      </w:r>
      <w:r>
        <w:t xml:space="preserve"> round,</w:t>
      </w:r>
      <w:r w:rsidRPr="000536A0">
        <w:rPr>
          <w:rFonts w:eastAsia="Calibri" w:cs="Arial"/>
        </w:rPr>
        <w:t xml:space="preserve"> </w:t>
      </w:r>
      <w:r w:rsidRPr="000536A0">
        <w:t>may apply,</w:t>
      </w:r>
      <w:r>
        <w:t xml:space="preserve"> however </w:t>
      </w:r>
      <w:r w:rsidRPr="000536A0">
        <w:t xml:space="preserve">the current level of ILC </w:t>
      </w:r>
      <w:r>
        <w:t>funding</w:t>
      </w:r>
      <w:r w:rsidR="00BA2BA2">
        <w:t xml:space="preserve">, progress against existing project plans, and the timeliness </w:t>
      </w:r>
      <w:r w:rsidR="00BA2BA2" w:rsidRPr="0050033E">
        <w:rPr>
          <w:color w:val="000000" w:themeColor="text1"/>
        </w:rPr>
        <w:t xml:space="preserve">and quality of reporting back to the </w:t>
      </w:r>
      <w:r w:rsidR="0049665F">
        <w:rPr>
          <w:color w:val="000000" w:themeColor="text1"/>
        </w:rPr>
        <w:t>NDIA</w:t>
      </w:r>
      <w:r w:rsidR="002609EE">
        <w:rPr>
          <w:color w:val="000000" w:themeColor="text1"/>
        </w:rPr>
        <w:t xml:space="preserve"> will be </w:t>
      </w:r>
      <w:r w:rsidRPr="0050033E">
        <w:rPr>
          <w:color w:val="000000" w:themeColor="text1"/>
        </w:rPr>
        <w:t>conside</w:t>
      </w:r>
      <w:r w:rsidR="00BA2BA2" w:rsidRPr="0050033E">
        <w:rPr>
          <w:color w:val="000000" w:themeColor="text1"/>
        </w:rPr>
        <w:t>red</w:t>
      </w:r>
      <w:r w:rsidRPr="0050033E">
        <w:rPr>
          <w:color w:val="000000" w:themeColor="text1"/>
        </w:rPr>
        <w:t xml:space="preserve"> during assessment. </w:t>
      </w:r>
      <w:r w:rsidR="008B5A31">
        <w:rPr>
          <w:color w:val="000000" w:themeColor="text1"/>
        </w:rPr>
        <w:t>Applicants cannot apply for funding that duplicates activities/projects they have already received ILC funding to deliver.</w:t>
      </w:r>
    </w:p>
    <w:p w14:paraId="4B417446" w14:textId="77777777" w:rsidR="0011528B" w:rsidRPr="004671AE" w:rsidRDefault="0011528B" w:rsidP="000D4E82">
      <w:pPr>
        <w:pStyle w:val="Heading3"/>
        <w:spacing w:line="276" w:lineRule="auto"/>
        <w:ind w:left="1134"/>
      </w:pPr>
      <w:bookmarkStart w:id="29" w:name="_Toc531005177"/>
      <w:bookmarkStart w:id="30" w:name="_Toc5355996"/>
      <w:r w:rsidRPr="00A54B66">
        <w:t xml:space="preserve">Organisations </w:t>
      </w:r>
      <w:r>
        <w:t xml:space="preserve">that are </w:t>
      </w:r>
      <w:r w:rsidR="00FC78FD">
        <w:t xml:space="preserve">NDIA </w:t>
      </w:r>
      <w:r>
        <w:t>registered p</w:t>
      </w:r>
      <w:r w:rsidRPr="00A54B66">
        <w:t>roviders of support</w:t>
      </w:r>
      <w:bookmarkEnd w:id="29"/>
      <w:bookmarkEnd w:id="30"/>
      <w:r w:rsidRPr="00A54B66">
        <w:t xml:space="preserve"> </w:t>
      </w:r>
    </w:p>
    <w:p w14:paraId="291682FD" w14:textId="77777777" w:rsidR="0011528B" w:rsidRPr="00C82998" w:rsidRDefault="00FC78FD" w:rsidP="00827A5C">
      <w:pPr>
        <w:spacing w:before="120"/>
      </w:pPr>
      <w:r>
        <w:t>NDIA r</w:t>
      </w:r>
      <w:r w:rsidR="0011528B" w:rsidRPr="00A97B04">
        <w:t xml:space="preserve">egistered providers of support can apply for a </w:t>
      </w:r>
      <w:r w:rsidR="00415239">
        <w:t>g</w:t>
      </w:r>
      <w:r w:rsidR="009D7489">
        <w:t>rant</w:t>
      </w:r>
      <w:r w:rsidR="0011528B" w:rsidRPr="00A97B04">
        <w:t xml:space="preserve"> under this ILC </w:t>
      </w:r>
      <w:r w:rsidR="008B5A31">
        <w:t>funding</w:t>
      </w:r>
      <w:r w:rsidR="008B5A31" w:rsidRPr="00A97B04">
        <w:t xml:space="preserve"> </w:t>
      </w:r>
      <w:r w:rsidR="0011528B" w:rsidRPr="00A97B04">
        <w:t>opportunity</w:t>
      </w:r>
      <w:r w:rsidR="0011528B">
        <w:t xml:space="preserve">. </w:t>
      </w:r>
      <w:r w:rsidR="004D26AB" w:rsidRPr="0050033E">
        <w:t>However</w:t>
      </w:r>
      <w:r w:rsidR="0050033E" w:rsidRPr="0050033E">
        <w:t>,</w:t>
      </w:r>
      <w:r w:rsidR="004D26AB" w:rsidRPr="0050033E">
        <w:t xml:space="preserve"> </w:t>
      </w:r>
      <w:r w:rsidR="0050033E">
        <w:t xml:space="preserve">it is expected that this delivery is incidental to the process of delivering information and </w:t>
      </w:r>
      <w:r w:rsidR="00E70A8A" w:rsidRPr="0050033E">
        <w:t xml:space="preserve">for </w:t>
      </w:r>
      <w:r w:rsidR="004D26AB" w:rsidRPr="0050033E">
        <w:t xml:space="preserve">any proposed project </w:t>
      </w:r>
      <w:r w:rsidR="00E70A8A" w:rsidRPr="0050033E">
        <w:t>the application must identify a</w:t>
      </w:r>
      <w:r w:rsidR="004D26AB" w:rsidRPr="0050033E">
        <w:t xml:space="preserve"> clearly </w:t>
      </w:r>
      <w:r w:rsidR="00BA2BA2" w:rsidRPr="0050033E">
        <w:t xml:space="preserve">delineated </w:t>
      </w:r>
      <w:r w:rsidR="00E70A8A" w:rsidRPr="0050033E">
        <w:t>and discrete project</w:t>
      </w:r>
      <w:r w:rsidR="004D26AB" w:rsidRPr="0050033E">
        <w:t xml:space="preserve"> </w:t>
      </w:r>
      <w:r w:rsidR="0050033E" w:rsidRPr="0050033E">
        <w:t xml:space="preserve">separate </w:t>
      </w:r>
      <w:r w:rsidR="004D26AB" w:rsidRPr="0050033E">
        <w:t xml:space="preserve">to the NDIS </w:t>
      </w:r>
      <w:proofErr w:type="gramStart"/>
      <w:r w:rsidR="004D26AB" w:rsidRPr="0050033E">
        <w:t>provider’s</w:t>
      </w:r>
      <w:proofErr w:type="gramEnd"/>
      <w:r w:rsidR="004D26AB" w:rsidRPr="0050033E">
        <w:t xml:space="preserve"> day to day business operations </w:t>
      </w:r>
      <w:r w:rsidR="00E70A8A" w:rsidRPr="0050033E">
        <w:t xml:space="preserve">and articulate </w:t>
      </w:r>
      <w:r w:rsidR="004D26AB" w:rsidRPr="0050033E">
        <w:t>the benefits for th</w:t>
      </w:r>
      <w:r w:rsidR="00760A08" w:rsidRPr="0050033E">
        <w:t>e intended target group/recipient</w:t>
      </w:r>
      <w:r w:rsidR="00ED54BE" w:rsidRPr="0050033E">
        <w:t>s</w:t>
      </w:r>
      <w:r w:rsidR="00E70A8A" w:rsidRPr="0050033E">
        <w:t>. ILC f</w:t>
      </w:r>
      <w:r w:rsidR="004D26AB" w:rsidRPr="0050033E">
        <w:t xml:space="preserve">unds </w:t>
      </w:r>
      <w:proofErr w:type="gramStart"/>
      <w:r w:rsidR="004D26AB" w:rsidRPr="0050033E">
        <w:t>cannot be used</w:t>
      </w:r>
      <w:proofErr w:type="gramEnd"/>
      <w:r w:rsidR="004D26AB" w:rsidRPr="0050033E">
        <w:t xml:space="preserve"> for the benefit of business growth</w:t>
      </w:r>
      <w:r w:rsidR="00760A08" w:rsidRPr="0050033E">
        <w:t xml:space="preserve"> and expansion</w:t>
      </w:r>
      <w:r w:rsidR="004D26AB" w:rsidRPr="0050033E">
        <w:t>.</w:t>
      </w:r>
      <w:r w:rsidR="004D26AB">
        <w:t xml:space="preserve"> </w:t>
      </w:r>
    </w:p>
    <w:p w14:paraId="5FABEA6B" w14:textId="77777777" w:rsidR="0011528B" w:rsidRPr="0046224A" w:rsidRDefault="0011528B" w:rsidP="00827A5C">
      <w:pPr>
        <w:spacing w:before="120"/>
      </w:pPr>
      <w:r w:rsidRPr="00A97B04">
        <w:t>The NDIA recognises that</w:t>
      </w:r>
      <w:r>
        <w:t>,</w:t>
      </w:r>
      <w:r w:rsidRPr="00A97B04">
        <w:t xml:space="preserve"> in a small number of cases, </w:t>
      </w:r>
      <w:r>
        <w:t>this may result in actual or potential conflicts of interest. Organisations</w:t>
      </w:r>
      <w:r w:rsidRPr="00A97B04">
        <w:t xml:space="preserve"> intending to apply for funding should ref</w:t>
      </w:r>
      <w:r>
        <w:t xml:space="preserve">er to the Conflict of Interest </w:t>
      </w:r>
      <w:r w:rsidRPr="0046224A">
        <w:t>Section (</w:t>
      </w:r>
      <w:r w:rsidRPr="008831EE">
        <w:t>Section 1</w:t>
      </w:r>
      <w:r w:rsidR="00BB7AF2" w:rsidRPr="008831EE">
        <w:t>4</w:t>
      </w:r>
      <w:r w:rsidRPr="008831EE">
        <w:t>.2)</w:t>
      </w:r>
      <w:r w:rsidRPr="0046224A">
        <w:t xml:space="preserve"> in these </w:t>
      </w:r>
      <w:r w:rsidR="009D7489" w:rsidRPr="0046224A">
        <w:t>Grant</w:t>
      </w:r>
      <w:r w:rsidRPr="0046224A">
        <w:t xml:space="preserve"> Opportunity Guidelines.</w:t>
      </w:r>
    </w:p>
    <w:p w14:paraId="614CE1C9" w14:textId="77777777" w:rsidR="0011528B" w:rsidRPr="0046224A" w:rsidRDefault="0011528B" w:rsidP="000D4E82">
      <w:pPr>
        <w:pStyle w:val="Heading3"/>
        <w:spacing w:line="276" w:lineRule="auto"/>
        <w:ind w:left="1134"/>
      </w:pPr>
      <w:bookmarkStart w:id="31" w:name="_Toc496539155"/>
      <w:bookmarkStart w:id="32" w:name="_Toc531005178"/>
      <w:bookmarkStart w:id="33" w:name="_Toc5355997"/>
      <w:r w:rsidRPr="0046224A">
        <w:t>Partners in the Community (Local Area Coordination and/or Early Childhood Early Intervention Partners</w:t>
      </w:r>
      <w:bookmarkEnd w:id="31"/>
      <w:r w:rsidRPr="0046224A">
        <w:t>)</w:t>
      </w:r>
      <w:bookmarkEnd w:id="32"/>
      <w:bookmarkEnd w:id="33"/>
    </w:p>
    <w:p w14:paraId="5D7ED0D5" w14:textId="77777777" w:rsidR="0011528B" w:rsidRPr="00527B11" w:rsidRDefault="0011528B" w:rsidP="00827A5C">
      <w:pPr>
        <w:spacing w:before="120"/>
      </w:pPr>
      <w:r w:rsidRPr="00646FF3">
        <w:t xml:space="preserve">Organisations </w:t>
      </w:r>
      <w:proofErr w:type="gramStart"/>
      <w:r w:rsidRPr="00646FF3">
        <w:t>partnering</w:t>
      </w:r>
      <w:proofErr w:type="gramEnd"/>
      <w:r w:rsidRPr="00646FF3">
        <w:t xml:space="preserve"> with the NDIA to provide Local Area Coordination (LAC) and/or Early Childhood Early Intervention (ECEI) services through the NDIS Partners in the Community Program are eligible to apply </w:t>
      </w:r>
      <w:r w:rsidRPr="00527B11">
        <w:t>if they meet the eligibility criteria</w:t>
      </w:r>
      <w:r w:rsidR="00794950" w:rsidRPr="00527B11">
        <w:t>.</w:t>
      </w:r>
      <w:r w:rsidRPr="00527B11">
        <w:t xml:space="preserve"> </w:t>
      </w:r>
    </w:p>
    <w:p w14:paraId="651E5C09" w14:textId="77777777" w:rsidR="00323F19" w:rsidRDefault="0011528B" w:rsidP="00827A5C">
      <w:pPr>
        <w:spacing w:before="120"/>
      </w:pPr>
      <w:r w:rsidRPr="00527B11">
        <w:t xml:space="preserve">Activities must not duplicate activities that </w:t>
      </w:r>
      <w:proofErr w:type="gramStart"/>
      <w:r w:rsidRPr="00527B11">
        <w:t>would be expected to be delivered</w:t>
      </w:r>
      <w:proofErr w:type="gramEnd"/>
      <w:r w:rsidRPr="00527B11">
        <w:t xml:space="preserve"> through their Partner role. Organisations intending to apply for funding under this </w:t>
      </w:r>
      <w:r w:rsidR="008B4888" w:rsidRPr="00527B11">
        <w:t>g</w:t>
      </w:r>
      <w:r w:rsidR="009D7489" w:rsidRPr="0049665F">
        <w:t>rant</w:t>
      </w:r>
      <w:r w:rsidRPr="0049665F">
        <w:t xml:space="preserve"> approach should ref</w:t>
      </w:r>
      <w:r w:rsidR="00C66725" w:rsidRPr="0049665F">
        <w:t>er to the Conflict of Interest S</w:t>
      </w:r>
      <w:r w:rsidRPr="0049665F">
        <w:t xml:space="preserve">ection </w:t>
      </w:r>
      <w:r w:rsidRPr="008831EE">
        <w:t xml:space="preserve">(Section </w:t>
      </w:r>
      <w:r w:rsidR="003F6EF0" w:rsidRPr="008831EE">
        <w:t>14</w:t>
      </w:r>
      <w:r w:rsidRPr="008831EE">
        <w:t>.2) in</w:t>
      </w:r>
      <w:r w:rsidRPr="0046224A">
        <w:t xml:space="preserve"> these</w:t>
      </w:r>
      <w:r w:rsidRPr="00D6158E">
        <w:t xml:space="preserve"> </w:t>
      </w:r>
      <w:r w:rsidR="008B4888">
        <w:t>g</w:t>
      </w:r>
      <w:r w:rsidRPr="00D6158E">
        <w:t>uidelines.</w:t>
      </w:r>
    </w:p>
    <w:p w14:paraId="58BDAB3F" w14:textId="77777777" w:rsidR="00323F19" w:rsidRPr="005E5DCD" w:rsidRDefault="00323F19" w:rsidP="000D4E82">
      <w:pPr>
        <w:pStyle w:val="Heading3"/>
        <w:spacing w:line="276" w:lineRule="auto"/>
        <w:ind w:left="1134"/>
      </w:pPr>
      <w:bookmarkStart w:id="34" w:name="_Toc5355998"/>
      <w:bookmarkStart w:id="35" w:name="_Toc531868017"/>
      <w:r>
        <w:lastRenderedPageBreak/>
        <w:t>Additional eligibility requirements</w:t>
      </w:r>
      <w:bookmarkEnd w:id="34"/>
      <w:r>
        <w:t xml:space="preserve"> </w:t>
      </w:r>
      <w:bookmarkStart w:id="36" w:name="_Toc529276510"/>
      <w:bookmarkEnd w:id="35"/>
      <w:bookmarkEnd w:id="36"/>
    </w:p>
    <w:p w14:paraId="7F5F71E4" w14:textId="77777777" w:rsidR="00CB0FBC" w:rsidRPr="004D0C47" w:rsidRDefault="00CB0FBC" w:rsidP="00827A5C">
      <w:pPr>
        <w:pStyle w:val="ListBullet"/>
        <w:numPr>
          <w:ilvl w:val="0"/>
          <w:numId w:val="0"/>
        </w:numPr>
        <w:spacing w:before="120" w:after="120"/>
        <w:rPr>
          <w:rFonts w:cs="Arial"/>
        </w:rPr>
      </w:pPr>
      <w:r w:rsidRPr="004D0C47">
        <w:rPr>
          <w:rFonts w:cs="Arial"/>
        </w:rPr>
        <w:t>We can only accept applications from</w:t>
      </w:r>
      <w:r w:rsidR="004D0C47" w:rsidRPr="004D0C47">
        <w:rPr>
          <w:rFonts w:cs="Arial"/>
        </w:rPr>
        <w:t xml:space="preserve"> applicants that</w:t>
      </w:r>
      <w:r w:rsidRPr="004D0C47">
        <w:rPr>
          <w:rFonts w:cs="Arial"/>
        </w:rPr>
        <w:t>:</w:t>
      </w:r>
    </w:p>
    <w:p w14:paraId="0BA12826" w14:textId="77777777" w:rsidR="004D0C47" w:rsidRPr="004D0C47" w:rsidRDefault="004D0C47" w:rsidP="00827A5C">
      <w:pPr>
        <w:pStyle w:val="Bullet1"/>
        <w:spacing w:after="120"/>
        <w:ind w:left="568"/>
        <w:rPr>
          <w:rFonts w:ascii="Arial" w:hAnsi="Arial" w:cs="Arial"/>
          <w:sz w:val="20"/>
          <w:szCs w:val="20"/>
        </w:rPr>
      </w:pPr>
      <w:bookmarkStart w:id="37" w:name="_Toc529276511"/>
      <w:bookmarkStart w:id="38" w:name="_Toc529276512"/>
      <w:bookmarkStart w:id="39" w:name="_Toc529276513"/>
      <w:bookmarkEnd w:id="37"/>
      <w:bookmarkEnd w:id="38"/>
      <w:bookmarkEnd w:id="39"/>
      <w:r w:rsidRPr="004D0C47">
        <w:rPr>
          <w:rFonts w:ascii="Arial" w:hAnsi="Arial" w:cs="Arial"/>
          <w:sz w:val="20"/>
          <w:szCs w:val="20"/>
        </w:rPr>
        <w:t xml:space="preserve">have an Australian Business Number (ABN) or be willing to obtain one prior to the execution of the </w:t>
      </w:r>
      <w:r w:rsidR="008B4888">
        <w:rPr>
          <w:rFonts w:ascii="Arial" w:hAnsi="Arial" w:cs="Arial"/>
          <w:sz w:val="20"/>
          <w:szCs w:val="20"/>
        </w:rPr>
        <w:t>g</w:t>
      </w:r>
      <w:r w:rsidR="009D7489">
        <w:rPr>
          <w:rFonts w:ascii="Arial" w:hAnsi="Arial" w:cs="Arial"/>
          <w:sz w:val="20"/>
          <w:szCs w:val="20"/>
        </w:rPr>
        <w:t>rant</w:t>
      </w:r>
      <w:r w:rsidR="008B4888">
        <w:rPr>
          <w:rFonts w:ascii="Arial" w:hAnsi="Arial" w:cs="Arial"/>
          <w:sz w:val="20"/>
          <w:szCs w:val="20"/>
        </w:rPr>
        <w:t xml:space="preserve"> a</w:t>
      </w:r>
      <w:r w:rsidR="00EE6726">
        <w:rPr>
          <w:rFonts w:ascii="Arial" w:hAnsi="Arial" w:cs="Arial"/>
          <w:sz w:val="20"/>
          <w:szCs w:val="20"/>
        </w:rPr>
        <w:t>greement</w:t>
      </w:r>
    </w:p>
    <w:p w14:paraId="408DF812" w14:textId="77777777" w:rsidR="004D0C47" w:rsidRPr="004D0C47" w:rsidRDefault="004D0C47" w:rsidP="00827A5C">
      <w:pPr>
        <w:pStyle w:val="Bullet1"/>
        <w:spacing w:after="120"/>
        <w:ind w:left="568"/>
        <w:rPr>
          <w:rFonts w:ascii="Arial" w:hAnsi="Arial" w:cs="Arial"/>
          <w:sz w:val="20"/>
          <w:szCs w:val="20"/>
        </w:rPr>
      </w:pPr>
      <w:r>
        <w:rPr>
          <w:rFonts w:ascii="Arial" w:hAnsi="Arial" w:cs="Arial"/>
          <w:sz w:val="20"/>
          <w:szCs w:val="20"/>
        </w:rPr>
        <w:t>are</w:t>
      </w:r>
      <w:r w:rsidRPr="004D0C47">
        <w:rPr>
          <w:rFonts w:ascii="Arial" w:hAnsi="Arial" w:cs="Arial"/>
          <w:sz w:val="20"/>
          <w:szCs w:val="20"/>
        </w:rPr>
        <w:t xml:space="preserve"> registered, or willing to register for the purposes of GST if their income turnover, as a result of a successful </w:t>
      </w:r>
      <w:r w:rsidR="008B4888">
        <w:rPr>
          <w:rFonts w:ascii="Arial" w:hAnsi="Arial" w:cs="Arial"/>
          <w:sz w:val="20"/>
          <w:szCs w:val="20"/>
        </w:rPr>
        <w:t>g</w:t>
      </w:r>
      <w:r w:rsidR="009D7489">
        <w:rPr>
          <w:rFonts w:ascii="Arial" w:hAnsi="Arial" w:cs="Arial"/>
          <w:sz w:val="20"/>
          <w:szCs w:val="20"/>
        </w:rPr>
        <w:t>rant</w:t>
      </w:r>
      <w:r w:rsidRPr="004D0C47">
        <w:rPr>
          <w:rFonts w:ascii="Arial" w:hAnsi="Arial" w:cs="Arial"/>
          <w:sz w:val="20"/>
          <w:szCs w:val="20"/>
        </w:rPr>
        <w:t xml:space="preserve">, will exceed the thresholds defined by the Australia Tax Office </w:t>
      </w:r>
    </w:p>
    <w:p w14:paraId="2172A235" w14:textId="77777777" w:rsidR="004D0C47" w:rsidRPr="004D0C47" w:rsidRDefault="004D0C47" w:rsidP="00827A5C">
      <w:pPr>
        <w:pStyle w:val="Bullet1"/>
        <w:spacing w:after="120"/>
        <w:ind w:left="568"/>
        <w:rPr>
          <w:rFonts w:ascii="Arial" w:hAnsi="Arial" w:cs="Arial"/>
          <w:sz w:val="20"/>
          <w:szCs w:val="20"/>
        </w:rPr>
      </w:pPr>
      <w:r w:rsidRPr="004D0C47">
        <w:rPr>
          <w:rFonts w:ascii="Arial" w:hAnsi="Arial" w:cs="Arial"/>
          <w:sz w:val="20"/>
          <w:szCs w:val="20"/>
        </w:rPr>
        <w:t>have an account with an Australian financial institution</w:t>
      </w:r>
    </w:p>
    <w:p w14:paraId="45C592A9" w14:textId="77777777" w:rsidR="00EC2B2A" w:rsidRPr="002134B0" w:rsidRDefault="004D0C47" w:rsidP="007613E3">
      <w:pPr>
        <w:pStyle w:val="Bullet1"/>
        <w:numPr>
          <w:ilvl w:val="0"/>
          <w:numId w:val="0"/>
        </w:numPr>
        <w:spacing w:after="120"/>
        <w:ind w:left="284"/>
        <w:rPr>
          <w:rStyle w:val="highlightedtextChar"/>
          <w:rFonts w:ascii="Arial" w:hAnsi="Arial" w:cs="Arial"/>
          <w:b w:val="0"/>
          <w:color w:val="auto"/>
          <w:sz w:val="20"/>
          <w:szCs w:val="20"/>
        </w:rPr>
      </w:pPr>
      <w:r w:rsidRPr="004D0C47">
        <w:rPr>
          <w:rFonts w:ascii="Arial" w:hAnsi="Arial" w:cs="Arial"/>
          <w:sz w:val="20"/>
          <w:szCs w:val="20"/>
        </w:rPr>
        <w:t>All applicants must have Public Liability Insurance coverage f</w:t>
      </w:r>
      <w:r w:rsidR="002134B0">
        <w:rPr>
          <w:rFonts w:ascii="Arial" w:hAnsi="Arial" w:cs="Arial"/>
          <w:sz w:val="20"/>
          <w:szCs w:val="20"/>
        </w:rPr>
        <w:t>or the duration of the project.</w:t>
      </w:r>
      <w:r w:rsidR="002134B0">
        <w:rPr>
          <w:rFonts w:ascii="Arial" w:hAnsi="Arial" w:cs="Arial"/>
          <w:sz w:val="20"/>
          <w:szCs w:val="20"/>
        </w:rPr>
        <w:br/>
      </w:r>
      <w:r w:rsidRPr="002134B0">
        <w:rPr>
          <w:rFonts w:ascii="Arial" w:hAnsi="Arial" w:cs="Arial"/>
          <w:i/>
          <w:sz w:val="20"/>
          <w:szCs w:val="20"/>
        </w:rPr>
        <w:t xml:space="preserve">[Note: applicants </w:t>
      </w:r>
      <w:proofErr w:type="gramStart"/>
      <w:r w:rsidRPr="002134B0">
        <w:rPr>
          <w:rFonts w:ascii="Arial" w:hAnsi="Arial" w:cs="Arial"/>
          <w:i/>
          <w:sz w:val="20"/>
          <w:szCs w:val="20"/>
        </w:rPr>
        <w:t>may be asked</w:t>
      </w:r>
      <w:proofErr w:type="gramEnd"/>
      <w:r w:rsidRPr="002134B0">
        <w:rPr>
          <w:rFonts w:ascii="Arial" w:hAnsi="Arial" w:cs="Arial"/>
          <w:i/>
          <w:sz w:val="20"/>
          <w:szCs w:val="20"/>
        </w:rPr>
        <w:t xml:space="preserve"> for a copy of their Public Liability Insur</w:t>
      </w:r>
      <w:r w:rsidR="00C66725" w:rsidRPr="002134B0">
        <w:rPr>
          <w:rFonts w:ascii="Arial" w:hAnsi="Arial" w:cs="Arial"/>
          <w:i/>
          <w:sz w:val="20"/>
          <w:szCs w:val="20"/>
        </w:rPr>
        <w:t>ance]</w:t>
      </w:r>
      <w:r w:rsidR="00EE6726" w:rsidRPr="002134B0">
        <w:rPr>
          <w:rFonts w:ascii="Arial" w:hAnsi="Arial" w:cs="Arial"/>
          <w:i/>
          <w:sz w:val="20"/>
          <w:szCs w:val="20"/>
        </w:rPr>
        <w:t>.</w:t>
      </w:r>
    </w:p>
    <w:p w14:paraId="47983B34" w14:textId="77777777" w:rsidR="002A0E03" w:rsidRDefault="002A0E03" w:rsidP="000D4E82">
      <w:pPr>
        <w:pStyle w:val="Heading3"/>
        <w:spacing w:line="276" w:lineRule="auto"/>
        <w:ind w:left="1134"/>
      </w:pPr>
      <w:bookmarkStart w:id="40" w:name="_Toc494290495"/>
      <w:bookmarkStart w:id="41" w:name="_Toc5355999"/>
      <w:bookmarkEnd w:id="40"/>
      <w:r>
        <w:t>Who is not eligible</w:t>
      </w:r>
      <w:r w:rsidR="003271A6">
        <w:t xml:space="preserve"> to apply for a </w:t>
      </w:r>
      <w:r w:rsidR="008B4888">
        <w:t>g</w:t>
      </w:r>
      <w:r w:rsidR="009D7489">
        <w:t>rant</w:t>
      </w:r>
      <w:r>
        <w:t>?</w:t>
      </w:r>
      <w:bookmarkEnd w:id="41"/>
    </w:p>
    <w:p w14:paraId="3624239E" w14:textId="77777777" w:rsidR="003C19C8" w:rsidRPr="00A37F5A" w:rsidRDefault="003C19C8" w:rsidP="00827A5C">
      <w:pPr>
        <w:spacing w:before="120"/>
      </w:pPr>
      <w:r w:rsidRPr="00A37F5A">
        <w:t xml:space="preserve">You are not eligible to apply if you are: </w:t>
      </w:r>
    </w:p>
    <w:tbl>
      <w:tblPr>
        <w:tblW w:w="5000" w:type="pct"/>
        <w:tblLayout w:type="fixed"/>
        <w:tblCellMar>
          <w:left w:w="0" w:type="dxa"/>
          <w:right w:w="0" w:type="dxa"/>
        </w:tblCellMar>
        <w:tblLook w:val="04A0" w:firstRow="1" w:lastRow="0" w:firstColumn="1" w:lastColumn="0" w:noHBand="0" w:noVBand="1"/>
      </w:tblPr>
      <w:tblGrid>
        <w:gridCol w:w="2198"/>
        <w:gridCol w:w="6580"/>
      </w:tblGrid>
      <w:tr w:rsidR="00E622A1" w:rsidRPr="00E42162" w14:paraId="569F213D" w14:textId="77777777" w:rsidTr="007A4770">
        <w:trPr>
          <w:tblHeader/>
        </w:trPr>
        <w:tc>
          <w:tcPr>
            <w:tcW w:w="1252" w:type="pct"/>
            <w:tcBorders>
              <w:top w:val="nil"/>
              <w:left w:val="nil"/>
              <w:bottom w:val="single" w:sz="18" w:space="0" w:color="FFFFFF"/>
              <w:right w:val="single" w:sz="8" w:space="0" w:color="FFFFFF"/>
            </w:tcBorders>
            <w:shd w:val="clear" w:color="auto" w:fill="6B2976"/>
          </w:tcPr>
          <w:p w14:paraId="23772331" w14:textId="77777777" w:rsidR="00E622A1" w:rsidRPr="00E42162" w:rsidRDefault="00E622A1" w:rsidP="000D4E82">
            <w:pPr>
              <w:spacing w:after="100" w:line="276" w:lineRule="auto"/>
              <w:ind w:left="113" w:right="113"/>
              <w:rPr>
                <w:strike/>
                <w:color w:val="FFFFFF" w:themeColor="background1"/>
              </w:rPr>
            </w:pPr>
            <w:r w:rsidRPr="00E42162">
              <w:rPr>
                <w:b/>
                <w:bCs/>
                <w:color w:val="FFFFFF" w:themeColor="background1"/>
                <w:sz w:val="24"/>
                <w:szCs w:val="24"/>
              </w:rPr>
              <w:t>Party Type Value</w:t>
            </w:r>
          </w:p>
        </w:tc>
        <w:tc>
          <w:tcPr>
            <w:tcW w:w="3748" w:type="pct"/>
            <w:tcBorders>
              <w:top w:val="nil"/>
              <w:left w:val="nil"/>
              <w:bottom w:val="single" w:sz="18" w:space="0" w:color="FFFFFF"/>
              <w:right w:val="single" w:sz="8" w:space="0" w:color="FFFFFF"/>
            </w:tcBorders>
            <w:shd w:val="clear" w:color="auto" w:fill="6B2976"/>
          </w:tcPr>
          <w:p w14:paraId="2C8DCA85" w14:textId="77777777" w:rsidR="00E622A1" w:rsidRPr="00E42162" w:rsidRDefault="00E622A1" w:rsidP="000D4E82">
            <w:pPr>
              <w:spacing w:after="100" w:line="276" w:lineRule="auto"/>
              <w:ind w:left="113" w:right="113"/>
              <w:rPr>
                <w:strike/>
                <w:color w:val="FFFFFF" w:themeColor="background1"/>
              </w:rPr>
            </w:pPr>
            <w:r w:rsidRPr="00E42162">
              <w:rPr>
                <w:b/>
                <w:bCs/>
                <w:color w:val="FFFFFF" w:themeColor="background1"/>
                <w:sz w:val="24"/>
                <w:szCs w:val="24"/>
              </w:rPr>
              <w:t>Description</w:t>
            </w:r>
          </w:p>
        </w:tc>
      </w:tr>
      <w:tr w:rsidR="00E622A1" w:rsidRPr="0047496C" w14:paraId="76B70640" w14:textId="77777777" w:rsidTr="007A4770">
        <w:tc>
          <w:tcPr>
            <w:tcW w:w="1252" w:type="pct"/>
            <w:tcBorders>
              <w:top w:val="single" w:sz="18" w:space="0" w:color="FFFFFF"/>
              <w:left w:val="single" w:sz="18" w:space="0" w:color="FFFFFF"/>
              <w:bottom w:val="single" w:sz="18" w:space="0" w:color="FFFFFF"/>
              <w:right w:val="single" w:sz="18" w:space="0" w:color="FFFFFF"/>
            </w:tcBorders>
            <w:shd w:val="clear" w:color="auto" w:fill="EEE8F0"/>
            <w:hideMark/>
          </w:tcPr>
          <w:p w14:paraId="31CB0198" w14:textId="77777777" w:rsidR="00E622A1" w:rsidRPr="00591906" w:rsidRDefault="00E622A1" w:rsidP="000D4E82">
            <w:pPr>
              <w:spacing w:before="120" w:line="276" w:lineRule="auto"/>
              <w:ind w:left="113" w:right="113"/>
              <w:rPr>
                <w:color w:val="000000"/>
              </w:rPr>
            </w:pPr>
            <w:r w:rsidRPr="00591906">
              <w:rPr>
                <w:color w:val="000000"/>
              </w:rPr>
              <w:t>Person</w:t>
            </w:r>
          </w:p>
        </w:tc>
        <w:tc>
          <w:tcPr>
            <w:tcW w:w="3748" w:type="pct"/>
            <w:tcBorders>
              <w:top w:val="single" w:sz="18" w:space="0" w:color="FFFFFF"/>
              <w:left w:val="single" w:sz="18" w:space="0" w:color="FFFFFF"/>
              <w:bottom w:val="single" w:sz="18" w:space="0" w:color="FFFFFF"/>
              <w:right w:val="single" w:sz="18" w:space="0" w:color="FFFFFF"/>
            </w:tcBorders>
            <w:shd w:val="clear" w:color="auto" w:fill="EEE8F0"/>
            <w:hideMark/>
          </w:tcPr>
          <w:p w14:paraId="5408F54A" w14:textId="77777777" w:rsidR="00E622A1" w:rsidRPr="00591906" w:rsidRDefault="00E622A1" w:rsidP="000D4E82">
            <w:pPr>
              <w:spacing w:before="120" w:line="276" w:lineRule="auto"/>
              <w:ind w:left="113" w:right="113"/>
              <w:rPr>
                <w:color w:val="000000"/>
              </w:rPr>
            </w:pPr>
            <w:r w:rsidRPr="00591906">
              <w:rPr>
                <w:color w:val="000000"/>
              </w:rPr>
              <w:t>A Person is a natural person, an individual, a human being.</w:t>
            </w:r>
          </w:p>
        </w:tc>
      </w:tr>
      <w:tr w:rsidR="00E622A1" w:rsidRPr="0047496C" w14:paraId="2AB798D7" w14:textId="77777777" w:rsidTr="007A4770">
        <w:tc>
          <w:tcPr>
            <w:tcW w:w="1252" w:type="pct"/>
            <w:tcBorders>
              <w:top w:val="single" w:sz="18" w:space="0" w:color="FFFFFF"/>
              <w:left w:val="single" w:sz="18" w:space="0" w:color="FFFFFF"/>
              <w:bottom w:val="single" w:sz="18" w:space="0" w:color="FFFFFF"/>
              <w:right w:val="single" w:sz="18" w:space="0" w:color="FFFFFF"/>
            </w:tcBorders>
            <w:shd w:val="clear" w:color="auto" w:fill="EEE8F0"/>
            <w:hideMark/>
          </w:tcPr>
          <w:p w14:paraId="6677B471" w14:textId="77777777" w:rsidR="00E622A1" w:rsidRPr="00591906" w:rsidRDefault="00E622A1" w:rsidP="000D4E82">
            <w:pPr>
              <w:spacing w:before="120" w:line="276" w:lineRule="auto"/>
              <w:ind w:left="113" w:right="113"/>
              <w:rPr>
                <w:color w:val="000000"/>
              </w:rPr>
            </w:pPr>
            <w:r w:rsidRPr="00591906">
              <w:rPr>
                <w:color w:val="000000"/>
              </w:rPr>
              <w:t>Sole Trader</w:t>
            </w:r>
          </w:p>
        </w:tc>
        <w:tc>
          <w:tcPr>
            <w:tcW w:w="3748" w:type="pct"/>
            <w:tcBorders>
              <w:top w:val="single" w:sz="18" w:space="0" w:color="FFFFFF"/>
              <w:left w:val="single" w:sz="18" w:space="0" w:color="FFFFFF"/>
              <w:bottom w:val="single" w:sz="18" w:space="0" w:color="FFFFFF"/>
              <w:right w:val="single" w:sz="18" w:space="0" w:color="FFFFFF"/>
            </w:tcBorders>
            <w:shd w:val="clear" w:color="auto" w:fill="EEE8F0"/>
            <w:hideMark/>
          </w:tcPr>
          <w:p w14:paraId="1952422C" w14:textId="77777777" w:rsidR="00E622A1" w:rsidRPr="00591906" w:rsidRDefault="00E622A1" w:rsidP="000D4E82">
            <w:pPr>
              <w:spacing w:before="120" w:line="276" w:lineRule="auto"/>
              <w:ind w:left="113" w:right="113"/>
              <w:rPr>
                <w:color w:val="000000"/>
              </w:rPr>
            </w:pPr>
            <w:r w:rsidRPr="00591906">
              <w:rPr>
                <w:color w:val="000000"/>
              </w:rPr>
              <w:t>A Sole Trader is a Person who trades in their own right, and controls and manages their business. They are legally responsible for all aspects of the business, and personally responsible for debts and losses incurred in carrying on their business.</w:t>
            </w:r>
          </w:p>
          <w:p w14:paraId="03C153C7" w14:textId="77777777" w:rsidR="00E622A1" w:rsidRPr="00591906" w:rsidRDefault="00E622A1" w:rsidP="000D4E82">
            <w:pPr>
              <w:spacing w:before="120" w:line="276" w:lineRule="auto"/>
              <w:ind w:left="113" w:right="113"/>
              <w:rPr>
                <w:color w:val="000000"/>
              </w:rPr>
            </w:pPr>
            <w:r w:rsidRPr="00591906">
              <w:rPr>
                <w:color w:val="000000"/>
              </w:rPr>
              <w:t>They may trade under their own name, or they may operate under a separate registered Business Name. The legal contracting entity is the Person.</w:t>
            </w:r>
          </w:p>
        </w:tc>
      </w:tr>
      <w:tr w:rsidR="00E622A1" w:rsidRPr="0047496C" w14:paraId="5FD12D83" w14:textId="77777777" w:rsidTr="007A4770">
        <w:tc>
          <w:tcPr>
            <w:tcW w:w="1252" w:type="pct"/>
            <w:tcBorders>
              <w:top w:val="single" w:sz="18" w:space="0" w:color="FFFFFF"/>
              <w:left w:val="single" w:sz="18" w:space="0" w:color="FFFFFF"/>
              <w:bottom w:val="single" w:sz="18" w:space="0" w:color="FFFFFF"/>
              <w:right w:val="single" w:sz="18" w:space="0" w:color="FFFFFF"/>
            </w:tcBorders>
            <w:shd w:val="clear" w:color="auto" w:fill="EEE8F0"/>
          </w:tcPr>
          <w:p w14:paraId="606F35A3" w14:textId="77777777" w:rsidR="00E622A1" w:rsidRPr="00B74EDA" w:rsidRDefault="00E622A1" w:rsidP="000D4E82">
            <w:pPr>
              <w:spacing w:before="120" w:line="276" w:lineRule="auto"/>
              <w:ind w:left="113" w:right="113"/>
              <w:rPr>
                <w:color w:val="000000"/>
              </w:rPr>
            </w:pPr>
            <w:r w:rsidRPr="00591906">
              <w:rPr>
                <w:color w:val="000000"/>
              </w:rPr>
              <w:t>International Entity</w:t>
            </w:r>
          </w:p>
        </w:tc>
        <w:tc>
          <w:tcPr>
            <w:tcW w:w="3748" w:type="pct"/>
            <w:tcBorders>
              <w:top w:val="single" w:sz="18" w:space="0" w:color="FFFFFF"/>
              <w:left w:val="single" w:sz="18" w:space="0" w:color="FFFFFF"/>
              <w:bottom w:val="single" w:sz="18" w:space="0" w:color="FFFFFF"/>
              <w:right w:val="single" w:sz="18" w:space="0" w:color="FFFFFF"/>
            </w:tcBorders>
            <w:shd w:val="clear" w:color="auto" w:fill="EEE8F0"/>
          </w:tcPr>
          <w:p w14:paraId="25699DA3" w14:textId="77777777" w:rsidR="00E622A1" w:rsidRPr="00B74EDA" w:rsidRDefault="00E622A1" w:rsidP="000D4E82">
            <w:pPr>
              <w:spacing w:before="120" w:line="276" w:lineRule="auto"/>
              <w:ind w:left="113" w:right="113"/>
              <w:rPr>
                <w:color w:val="000000"/>
              </w:rPr>
            </w:pPr>
            <w:r w:rsidRPr="00591906">
              <w:rPr>
                <w:color w:val="000000"/>
              </w:rPr>
              <w:t xml:space="preserve">An International Entity is a foreign party that </w:t>
            </w:r>
            <w:proofErr w:type="gramStart"/>
            <w:r w:rsidRPr="00591906">
              <w:rPr>
                <w:color w:val="000000"/>
              </w:rPr>
              <w:t>is not registered</w:t>
            </w:r>
            <w:proofErr w:type="gramEnd"/>
            <w:r w:rsidRPr="00591906">
              <w:rPr>
                <w:color w:val="000000"/>
              </w:rPr>
              <w:t xml:space="preserve"> for business in Australia.</w:t>
            </w:r>
          </w:p>
        </w:tc>
      </w:tr>
      <w:tr w:rsidR="00F7678B" w:rsidRPr="0047496C" w14:paraId="6EEC4E65" w14:textId="77777777" w:rsidTr="007A4770">
        <w:tc>
          <w:tcPr>
            <w:tcW w:w="1252" w:type="pct"/>
            <w:tcBorders>
              <w:top w:val="single" w:sz="18" w:space="0" w:color="FFFFFF"/>
              <w:left w:val="single" w:sz="18" w:space="0" w:color="FFFFFF"/>
              <w:bottom w:val="single" w:sz="18" w:space="0" w:color="FFFFFF"/>
              <w:right w:val="single" w:sz="18" w:space="0" w:color="FFFFFF"/>
            </w:tcBorders>
            <w:shd w:val="clear" w:color="auto" w:fill="EEE8F0"/>
          </w:tcPr>
          <w:p w14:paraId="76CBD660" w14:textId="77777777" w:rsidR="00F7678B" w:rsidRPr="00591906" w:rsidRDefault="00F7678B" w:rsidP="000D4E82">
            <w:pPr>
              <w:spacing w:before="120" w:line="276" w:lineRule="auto"/>
              <w:ind w:left="113" w:right="113"/>
              <w:rPr>
                <w:color w:val="000000"/>
              </w:rPr>
            </w:pPr>
            <w:r>
              <w:rPr>
                <w:color w:val="000000"/>
              </w:rPr>
              <w:t>Unincorporated Association</w:t>
            </w:r>
          </w:p>
        </w:tc>
        <w:tc>
          <w:tcPr>
            <w:tcW w:w="3748" w:type="pct"/>
            <w:tcBorders>
              <w:top w:val="single" w:sz="18" w:space="0" w:color="FFFFFF"/>
              <w:left w:val="single" w:sz="18" w:space="0" w:color="FFFFFF"/>
              <w:bottom w:val="single" w:sz="18" w:space="0" w:color="FFFFFF"/>
              <w:right w:val="single" w:sz="18" w:space="0" w:color="FFFFFF"/>
            </w:tcBorders>
            <w:shd w:val="clear" w:color="auto" w:fill="EEE8F0"/>
          </w:tcPr>
          <w:p w14:paraId="04EC0E46" w14:textId="77777777" w:rsidR="00F7678B" w:rsidRPr="00663B2A" w:rsidRDefault="00F7678B" w:rsidP="000D4E82">
            <w:pPr>
              <w:spacing w:before="120" w:line="276" w:lineRule="auto"/>
              <w:ind w:left="113" w:right="113"/>
            </w:pPr>
            <w:r>
              <w:rPr>
                <w:color w:val="000000"/>
              </w:rPr>
              <w:t xml:space="preserve">Groups or organisations not legally formed or registered are not eligible to apply in </w:t>
            </w:r>
            <w:r w:rsidRPr="00A73F65">
              <w:t>their own right.</w:t>
            </w:r>
          </w:p>
        </w:tc>
      </w:tr>
    </w:tbl>
    <w:p w14:paraId="333CF23A" w14:textId="4E6FA7F6" w:rsidR="002A0E03" w:rsidRDefault="003C19C8" w:rsidP="000D4E82">
      <w:pPr>
        <w:pStyle w:val="Heading3"/>
        <w:spacing w:line="276" w:lineRule="auto"/>
        <w:ind w:left="1134"/>
      </w:pPr>
      <w:bookmarkStart w:id="42" w:name="_Toc866199"/>
      <w:bookmarkStart w:id="43" w:name="_Toc5356000"/>
      <w:bookmarkEnd w:id="42"/>
      <w:r>
        <w:t>What qualifications</w:t>
      </w:r>
      <w:r w:rsidR="008D123A">
        <w:t>,</w:t>
      </w:r>
      <w:r>
        <w:t xml:space="preserve"> skills</w:t>
      </w:r>
      <w:r w:rsidR="008D123A">
        <w:t xml:space="preserve"> or checks</w:t>
      </w:r>
      <w:r>
        <w:t xml:space="preserve"> are required?</w:t>
      </w:r>
      <w:bookmarkEnd w:id="43"/>
      <w:r>
        <w:t xml:space="preserve"> </w:t>
      </w:r>
    </w:p>
    <w:p w14:paraId="44255EA8" w14:textId="77777777" w:rsidR="003C19C8" w:rsidRPr="00A815E0" w:rsidRDefault="003C19C8" w:rsidP="00827A5C">
      <w:pPr>
        <w:spacing w:before="120"/>
      </w:pPr>
      <w:bookmarkStart w:id="44" w:name="_Toc164844264"/>
      <w:bookmarkStart w:id="45" w:name="_Toc383003257"/>
      <w:r>
        <w:t>If you are successful</w:t>
      </w:r>
      <w:r w:rsidR="00B36EF4">
        <w:t xml:space="preserve">, </w:t>
      </w:r>
      <w:r w:rsidR="00A815E0">
        <w:t>personnel</w:t>
      </w:r>
      <w:r w:rsidR="00A815E0" w:rsidRPr="00B72EE8">
        <w:t xml:space="preserve"> </w:t>
      </w:r>
      <w:r w:rsidRPr="00A815E0">
        <w:rPr>
          <w:rFonts w:cs="Arial"/>
        </w:rPr>
        <w:t xml:space="preserve">working on </w:t>
      </w:r>
      <w:r w:rsidRPr="00613411">
        <w:rPr>
          <w:rFonts w:cs="Arial"/>
        </w:rPr>
        <w:t xml:space="preserve">the </w:t>
      </w:r>
      <w:r w:rsidR="008B4888">
        <w:rPr>
          <w:rFonts w:cs="Arial"/>
        </w:rPr>
        <w:t>g</w:t>
      </w:r>
      <w:r w:rsidR="009D7489">
        <w:rPr>
          <w:rFonts w:cs="Arial"/>
        </w:rPr>
        <w:t>rant</w:t>
      </w:r>
      <w:r w:rsidR="001C228C">
        <w:rPr>
          <w:rFonts w:cs="Arial"/>
        </w:rPr>
        <w:t xml:space="preserve"> project</w:t>
      </w:r>
      <w:r w:rsidR="005A2AA3">
        <w:rPr>
          <w:rFonts w:cs="Arial"/>
        </w:rPr>
        <w:t>, including subcontracted personnel,</w:t>
      </w:r>
      <w:r w:rsidRPr="00613411">
        <w:rPr>
          <w:rFonts w:cs="Arial"/>
        </w:rPr>
        <w:t xml:space="preserve"> </w:t>
      </w:r>
      <w:r w:rsidR="00A815E0">
        <w:rPr>
          <w:rFonts w:cs="Arial"/>
        </w:rPr>
        <w:t xml:space="preserve">must </w:t>
      </w:r>
      <w:r w:rsidRPr="00A815E0">
        <w:rPr>
          <w:rFonts w:cs="Arial"/>
        </w:rPr>
        <w:t xml:space="preserve">maintain </w:t>
      </w:r>
      <w:r w:rsidR="00613411">
        <w:rPr>
          <w:rFonts w:cs="Arial"/>
        </w:rPr>
        <w:t>accreditations and qualifications as required by law and relevant industry standards</w:t>
      </w:r>
      <w:r w:rsidR="005A2AA3">
        <w:rPr>
          <w:rFonts w:cs="Arial"/>
        </w:rPr>
        <w:t>.</w:t>
      </w:r>
    </w:p>
    <w:p w14:paraId="68AD26B9" w14:textId="77777777" w:rsidR="003E44A7" w:rsidRPr="003E44A7" w:rsidRDefault="0089793C" w:rsidP="000D4E82">
      <w:pPr>
        <w:pStyle w:val="Heading2"/>
        <w:spacing w:line="276" w:lineRule="auto"/>
      </w:pPr>
      <w:bookmarkStart w:id="46" w:name="_Toc5356001"/>
      <w:bookmarkEnd w:id="44"/>
      <w:bookmarkEnd w:id="45"/>
      <w:r>
        <w:t>Use of grant funds</w:t>
      </w:r>
      <w:r w:rsidR="00624673">
        <w:t xml:space="preserve"> and eligible activities</w:t>
      </w:r>
      <w:bookmarkEnd w:id="46"/>
      <w:r w:rsidR="00624673">
        <w:t xml:space="preserve"> </w:t>
      </w:r>
    </w:p>
    <w:p w14:paraId="55B3834A" w14:textId="77777777" w:rsidR="00387218" w:rsidRDefault="007101E7" w:rsidP="000D4E82">
      <w:pPr>
        <w:pStyle w:val="Heading3"/>
        <w:spacing w:line="276" w:lineRule="auto"/>
        <w:ind w:left="1134"/>
      </w:pPr>
      <w:bookmarkStart w:id="47" w:name="_Toc5356002"/>
      <w:r w:rsidRPr="005E1F31">
        <w:t>Eligible</w:t>
      </w:r>
      <w:r w:rsidR="00805843" w:rsidRPr="005E1F31">
        <w:t xml:space="preserve"> </w:t>
      </w:r>
      <w:r w:rsidR="008B4888">
        <w:t>g</w:t>
      </w:r>
      <w:r w:rsidR="009D7489">
        <w:t>rant</w:t>
      </w:r>
      <w:r w:rsidR="00805843" w:rsidRPr="005E1F31">
        <w:t xml:space="preserve"> </w:t>
      </w:r>
      <w:r w:rsidR="0043194E">
        <w:t>a</w:t>
      </w:r>
      <w:r w:rsidR="00805843" w:rsidRPr="005E1F31">
        <w:t>ctivities</w:t>
      </w:r>
      <w:bookmarkEnd w:id="47"/>
    </w:p>
    <w:p w14:paraId="62C07FED" w14:textId="77777777" w:rsidR="00707C5A" w:rsidRDefault="0000232B" w:rsidP="00D10189">
      <w:pPr>
        <w:spacing w:before="120"/>
        <w:rPr>
          <w:rFonts w:cs="Arial"/>
          <w:szCs w:val="24"/>
        </w:rPr>
      </w:pPr>
      <w:bookmarkStart w:id="48" w:name="_Ref468355814"/>
      <w:bookmarkStart w:id="49" w:name="_Toc383003258"/>
      <w:bookmarkStart w:id="50" w:name="_Toc164844265"/>
      <w:r>
        <w:rPr>
          <w:rFonts w:cs="Arial"/>
          <w:szCs w:val="24"/>
        </w:rPr>
        <w:t>For the National Information Program</w:t>
      </w:r>
      <w:r w:rsidR="005C5AB6">
        <w:rPr>
          <w:rFonts w:cs="Arial"/>
          <w:szCs w:val="24"/>
        </w:rPr>
        <w:t xml:space="preserve"> </w:t>
      </w:r>
      <w:r w:rsidR="00707C5A">
        <w:rPr>
          <w:rFonts w:cs="Arial"/>
          <w:szCs w:val="24"/>
        </w:rPr>
        <w:t>applicants can apply to deliver information resource/s</w:t>
      </w:r>
      <w:r w:rsidR="005C5AB6">
        <w:rPr>
          <w:rFonts w:cs="Arial"/>
          <w:szCs w:val="24"/>
        </w:rPr>
        <w:t xml:space="preserve"> </w:t>
      </w:r>
      <w:r w:rsidR="00D5256C">
        <w:rPr>
          <w:rFonts w:cs="Arial"/>
          <w:szCs w:val="24"/>
        </w:rPr>
        <w:t>in two ways</w:t>
      </w:r>
      <w:r w:rsidR="00FD2BB8">
        <w:rPr>
          <w:rFonts w:cs="Arial"/>
          <w:szCs w:val="24"/>
        </w:rPr>
        <w:t>:</w:t>
      </w:r>
      <w:r w:rsidR="00D5256C">
        <w:rPr>
          <w:rFonts w:cs="Arial"/>
          <w:szCs w:val="24"/>
        </w:rPr>
        <w:t xml:space="preserve"> </w:t>
      </w:r>
    </w:p>
    <w:p w14:paraId="0DF8A355" w14:textId="1A80E5B8" w:rsidR="005C5AB6" w:rsidRDefault="00617A48" w:rsidP="001713FB">
      <w:pPr>
        <w:pStyle w:val="ListParagraph"/>
        <w:numPr>
          <w:ilvl w:val="0"/>
          <w:numId w:val="37"/>
        </w:numPr>
        <w:spacing w:before="120"/>
        <w:rPr>
          <w:rFonts w:cs="Arial"/>
          <w:i/>
          <w:szCs w:val="24"/>
        </w:rPr>
      </w:pPr>
      <w:r>
        <w:rPr>
          <w:rFonts w:cs="Arial"/>
          <w:szCs w:val="24"/>
        </w:rPr>
        <w:t>I</w:t>
      </w:r>
      <w:r w:rsidR="005C5AB6" w:rsidRPr="00D10189">
        <w:rPr>
          <w:rFonts w:cs="Arial"/>
          <w:szCs w:val="24"/>
        </w:rPr>
        <w:t xml:space="preserve">nformation </w:t>
      </w:r>
      <w:r w:rsidR="005C5AB6">
        <w:rPr>
          <w:rFonts w:cs="Arial"/>
          <w:i/>
          <w:szCs w:val="24"/>
        </w:rPr>
        <w:t xml:space="preserve">resources </w:t>
      </w:r>
      <w:r w:rsidR="005C5AB6" w:rsidRPr="005C5AB6">
        <w:rPr>
          <w:rFonts w:cs="Arial"/>
          <w:szCs w:val="24"/>
        </w:rPr>
        <w:t>in a particular</w:t>
      </w:r>
      <w:r w:rsidR="005C5AB6" w:rsidRPr="005C5AB6">
        <w:rPr>
          <w:rFonts w:cs="Arial"/>
          <w:i/>
          <w:szCs w:val="24"/>
        </w:rPr>
        <w:t xml:space="preserve"> </w:t>
      </w:r>
      <w:r w:rsidR="00CC1ECE">
        <w:rPr>
          <w:rFonts w:cs="Arial"/>
          <w:i/>
          <w:szCs w:val="24"/>
        </w:rPr>
        <w:t>product</w:t>
      </w:r>
      <w:r>
        <w:rPr>
          <w:rFonts w:cs="Arial"/>
          <w:i/>
          <w:szCs w:val="24"/>
        </w:rPr>
        <w:t>.</w:t>
      </w:r>
    </w:p>
    <w:p w14:paraId="169EAD80" w14:textId="688BF9AA" w:rsidR="005C5AB6" w:rsidRPr="005C5AB6" w:rsidRDefault="00617A48" w:rsidP="001713FB">
      <w:pPr>
        <w:pStyle w:val="ListParagraph"/>
        <w:numPr>
          <w:ilvl w:val="0"/>
          <w:numId w:val="37"/>
        </w:numPr>
        <w:spacing w:before="120"/>
        <w:rPr>
          <w:rFonts w:cs="Arial"/>
          <w:i/>
          <w:szCs w:val="24"/>
        </w:rPr>
      </w:pPr>
      <w:r>
        <w:rPr>
          <w:rFonts w:cs="Arial"/>
          <w:szCs w:val="24"/>
        </w:rPr>
        <w:t>I</w:t>
      </w:r>
      <w:r w:rsidR="005C5AB6" w:rsidRPr="005C5AB6">
        <w:rPr>
          <w:rFonts w:cs="Arial"/>
          <w:szCs w:val="24"/>
        </w:rPr>
        <w:t xml:space="preserve">nformation </w:t>
      </w:r>
      <w:r w:rsidR="005C5AB6" w:rsidRPr="005C5AB6">
        <w:rPr>
          <w:rFonts w:cs="Arial"/>
          <w:i/>
          <w:szCs w:val="24"/>
        </w:rPr>
        <w:t>resources</w:t>
      </w:r>
      <w:r w:rsidR="005C5AB6">
        <w:rPr>
          <w:rFonts w:cs="Arial"/>
          <w:szCs w:val="24"/>
        </w:rPr>
        <w:t xml:space="preserve"> </w:t>
      </w:r>
      <w:r w:rsidR="005C5AB6" w:rsidRPr="005C5AB6">
        <w:rPr>
          <w:rFonts w:cs="Arial"/>
          <w:szCs w:val="24"/>
        </w:rPr>
        <w:t>as an</w:t>
      </w:r>
      <w:r w:rsidR="005C5AB6" w:rsidRPr="005C5AB6">
        <w:rPr>
          <w:rFonts w:cs="Arial"/>
          <w:i/>
          <w:szCs w:val="24"/>
        </w:rPr>
        <w:t xml:space="preserve"> activity. </w:t>
      </w:r>
    </w:p>
    <w:p w14:paraId="6072D520" w14:textId="77777777" w:rsidR="005C5AB6" w:rsidRDefault="00D74A17" w:rsidP="00D10189">
      <w:pPr>
        <w:spacing w:before="120"/>
        <w:rPr>
          <w:rFonts w:cs="Arial"/>
          <w:szCs w:val="24"/>
        </w:rPr>
      </w:pPr>
      <w:r>
        <w:rPr>
          <w:rFonts w:cs="Arial"/>
          <w:szCs w:val="24"/>
        </w:rPr>
        <w:t xml:space="preserve">See </w:t>
      </w:r>
      <w:r w:rsidRPr="008831EE">
        <w:rPr>
          <w:rFonts w:cs="Arial"/>
          <w:szCs w:val="24"/>
        </w:rPr>
        <w:t>5.1.1</w:t>
      </w:r>
      <w:r>
        <w:rPr>
          <w:rFonts w:cs="Arial"/>
          <w:szCs w:val="24"/>
        </w:rPr>
        <w:t xml:space="preserve"> for an explanation of information resources in a </w:t>
      </w:r>
      <w:r w:rsidR="00CC1ECE">
        <w:rPr>
          <w:rFonts w:cs="Arial"/>
          <w:i/>
          <w:szCs w:val="24"/>
        </w:rPr>
        <w:t>product</w:t>
      </w:r>
      <w:r w:rsidR="00CC1ECE" w:rsidRPr="00D74A17">
        <w:rPr>
          <w:rFonts w:cs="Arial"/>
          <w:i/>
          <w:szCs w:val="24"/>
        </w:rPr>
        <w:t xml:space="preserve"> </w:t>
      </w:r>
      <w:r>
        <w:rPr>
          <w:rFonts w:cs="Arial"/>
          <w:szCs w:val="24"/>
        </w:rPr>
        <w:t xml:space="preserve">or as an </w:t>
      </w:r>
      <w:r w:rsidRPr="00D74A17">
        <w:rPr>
          <w:rFonts w:cs="Arial"/>
          <w:i/>
          <w:szCs w:val="24"/>
        </w:rPr>
        <w:t>activity</w:t>
      </w:r>
      <w:r>
        <w:rPr>
          <w:rFonts w:cs="Arial"/>
          <w:szCs w:val="24"/>
        </w:rPr>
        <w:t xml:space="preserve">. </w:t>
      </w:r>
    </w:p>
    <w:p w14:paraId="30670D5C" w14:textId="59CB12E0" w:rsidR="00BD7F69" w:rsidRDefault="00ED54BE" w:rsidP="00D10189">
      <w:pPr>
        <w:spacing w:before="120"/>
        <w:rPr>
          <w:rFonts w:cs="Arial"/>
          <w:szCs w:val="24"/>
        </w:rPr>
      </w:pPr>
      <w:r>
        <w:rPr>
          <w:rFonts w:cs="Arial"/>
          <w:szCs w:val="24"/>
        </w:rPr>
        <w:lastRenderedPageBreak/>
        <w:t xml:space="preserve">For this grant round, we require </w:t>
      </w:r>
      <w:r w:rsidR="00BA2BA2">
        <w:rPr>
          <w:rFonts w:cs="Arial"/>
          <w:szCs w:val="24"/>
        </w:rPr>
        <w:t xml:space="preserve">all </w:t>
      </w:r>
      <w:r w:rsidR="00BD7F69">
        <w:rPr>
          <w:rFonts w:cs="Arial"/>
          <w:szCs w:val="24"/>
        </w:rPr>
        <w:t xml:space="preserve">successful grant recipients to consider the accessibility and inclusivity of </w:t>
      </w:r>
      <w:r>
        <w:rPr>
          <w:rFonts w:cs="Arial"/>
          <w:szCs w:val="24"/>
        </w:rPr>
        <w:t xml:space="preserve">information </w:t>
      </w:r>
      <w:r w:rsidR="00201299">
        <w:rPr>
          <w:rFonts w:cs="Arial"/>
          <w:szCs w:val="24"/>
        </w:rPr>
        <w:t xml:space="preserve">resources </w:t>
      </w:r>
      <w:r w:rsidR="00BD7F69">
        <w:rPr>
          <w:rFonts w:cs="Arial"/>
          <w:szCs w:val="24"/>
        </w:rPr>
        <w:t xml:space="preserve">that </w:t>
      </w:r>
      <w:proofErr w:type="gramStart"/>
      <w:r w:rsidR="00BD7F69">
        <w:rPr>
          <w:rFonts w:cs="Arial"/>
          <w:szCs w:val="24"/>
        </w:rPr>
        <w:t xml:space="preserve">will be </w:t>
      </w:r>
      <w:r>
        <w:rPr>
          <w:rFonts w:cs="Arial"/>
          <w:szCs w:val="24"/>
        </w:rPr>
        <w:t>developed</w:t>
      </w:r>
      <w:proofErr w:type="gramEnd"/>
      <w:r w:rsidR="00BD7F69">
        <w:rPr>
          <w:rFonts w:cs="Arial"/>
          <w:szCs w:val="24"/>
        </w:rPr>
        <w:t xml:space="preserve">. A guide to accessible and inclusive documentation </w:t>
      </w:r>
      <w:proofErr w:type="gramStart"/>
      <w:r w:rsidR="00BD7F69">
        <w:rPr>
          <w:rFonts w:cs="Arial"/>
          <w:szCs w:val="24"/>
        </w:rPr>
        <w:t>can be found</w:t>
      </w:r>
      <w:proofErr w:type="gramEnd"/>
      <w:r w:rsidR="00BD7F69">
        <w:rPr>
          <w:rFonts w:cs="Arial"/>
          <w:szCs w:val="24"/>
        </w:rPr>
        <w:t xml:space="preserve"> </w:t>
      </w:r>
      <w:hyperlink r:id="rId26" w:history="1">
        <w:r w:rsidR="00BD7F69" w:rsidRPr="00617A48">
          <w:rPr>
            <w:rStyle w:val="Hyperlink"/>
            <w:rFonts w:cs="Arial"/>
            <w:szCs w:val="24"/>
          </w:rPr>
          <w:t>here</w:t>
        </w:r>
      </w:hyperlink>
      <w:r w:rsidR="00617A48">
        <w:rPr>
          <w:rFonts w:cs="Arial"/>
          <w:szCs w:val="24"/>
        </w:rPr>
        <w:t xml:space="preserve"> or </w:t>
      </w:r>
      <w:hyperlink r:id="rId27" w:history="1">
        <w:r w:rsidR="00617A48" w:rsidRPr="00617A48">
          <w:rPr>
            <w:rStyle w:val="Hyperlink"/>
            <w:rFonts w:cs="Arial"/>
            <w:szCs w:val="24"/>
          </w:rPr>
          <w:t>here</w:t>
        </w:r>
      </w:hyperlink>
      <w:r w:rsidR="00617A48">
        <w:rPr>
          <w:rFonts w:cs="Arial"/>
          <w:szCs w:val="24"/>
        </w:rPr>
        <w:t>.</w:t>
      </w:r>
      <w:r w:rsidR="00BD7F69">
        <w:rPr>
          <w:rFonts w:cs="Arial"/>
          <w:szCs w:val="24"/>
        </w:rPr>
        <w:t xml:space="preserve"> </w:t>
      </w:r>
    </w:p>
    <w:p w14:paraId="7C784900" w14:textId="78F9E31B" w:rsidR="00ED54BE" w:rsidRDefault="00BD7F69" w:rsidP="00D10189">
      <w:pPr>
        <w:spacing w:before="120"/>
        <w:rPr>
          <w:rFonts w:cs="Arial"/>
          <w:szCs w:val="24"/>
        </w:rPr>
      </w:pPr>
      <w:r>
        <w:rPr>
          <w:rFonts w:cs="Arial"/>
          <w:szCs w:val="24"/>
        </w:rPr>
        <w:t xml:space="preserve">Likewise, all web-based material must be fully compliant with </w:t>
      </w:r>
      <w:hyperlink r:id="rId28" w:history="1">
        <w:r w:rsidR="00577B5A" w:rsidRPr="00617A48">
          <w:rPr>
            <w:rStyle w:val="Hyperlink"/>
            <w:rFonts w:cs="Arial"/>
            <w:szCs w:val="24"/>
          </w:rPr>
          <w:t>WCAG</w:t>
        </w:r>
        <w:r w:rsidR="00F36D32" w:rsidRPr="00617A48">
          <w:rPr>
            <w:rStyle w:val="Hyperlink"/>
            <w:rFonts w:cs="Arial"/>
            <w:szCs w:val="24"/>
          </w:rPr>
          <w:t xml:space="preserve"> Web</w:t>
        </w:r>
        <w:r w:rsidR="00BA2BA2" w:rsidRPr="00617A48">
          <w:rPr>
            <w:rStyle w:val="Hyperlink"/>
            <w:rFonts w:cs="Arial"/>
          </w:rPr>
          <w:t xml:space="preserve"> Content Accessibility Guidelines</w:t>
        </w:r>
      </w:hyperlink>
      <w:r w:rsidR="00617A48">
        <w:rPr>
          <w:rFonts w:cs="Arial"/>
          <w:szCs w:val="24"/>
        </w:rPr>
        <w:t>.</w:t>
      </w:r>
      <w:r w:rsidRPr="00F36D32">
        <w:rPr>
          <w:rFonts w:cs="Arial"/>
          <w:color w:val="000000" w:themeColor="text1"/>
        </w:rPr>
        <w:t xml:space="preserve"> </w:t>
      </w:r>
    </w:p>
    <w:p w14:paraId="2D958940" w14:textId="0C65F0C1" w:rsidR="00345E44" w:rsidRPr="00345E44" w:rsidRDefault="00D5256C" w:rsidP="001713FB">
      <w:pPr>
        <w:pStyle w:val="Heading3Appendix"/>
        <w:numPr>
          <w:ilvl w:val="2"/>
          <w:numId w:val="51"/>
        </w:numPr>
      </w:pPr>
      <w:bookmarkStart w:id="51" w:name="_Toc5356003"/>
      <w:r>
        <w:t xml:space="preserve">Information </w:t>
      </w:r>
      <w:r w:rsidR="007613E3">
        <w:t>r</w:t>
      </w:r>
      <w:r w:rsidR="00153920">
        <w:t>esources</w:t>
      </w:r>
      <w:bookmarkEnd w:id="51"/>
    </w:p>
    <w:p w14:paraId="5CBF26A7" w14:textId="77777777" w:rsidR="00D5256C" w:rsidRPr="00D5256C" w:rsidRDefault="00D5256C" w:rsidP="00E66189">
      <w:pPr>
        <w:spacing w:before="120"/>
        <w:rPr>
          <w:rFonts w:cs="Arial"/>
          <w:szCs w:val="24"/>
        </w:rPr>
      </w:pPr>
      <w:r>
        <w:rPr>
          <w:rFonts w:cs="Arial"/>
          <w:szCs w:val="24"/>
        </w:rPr>
        <w:t>An applicant’s project must deliver</w:t>
      </w:r>
      <w:r w:rsidR="00BB7209">
        <w:rPr>
          <w:rFonts w:cs="Arial"/>
          <w:szCs w:val="24"/>
        </w:rPr>
        <w:t xml:space="preserve"> information resources</w:t>
      </w:r>
      <w:r>
        <w:rPr>
          <w:rFonts w:cs="Arial"/>
          <w:szCs w:val="24"/>
        </w:rPr>
        <w:t xml:space="preserve"> to</w:t>
      </w:r>
      <w:r w:rsidR="00201299">
        <w:rPr>
          <w:rFonts w:cs="Arial"/>
          <w:szCs w:val="24"/>
        </w:rPr>
        <w:t xml:space="preserve"> </w:t>
      </w:r>
      <w:r w:rsidR="00E66189">
        <w:rPr>
          <w:rFonts w:cs="Arial"/>
          <w:szCs w:val="24"/>
        </w:rPr>
        <w:t xml:space="preserve">at least </w:t>
      </w:r>
      <w:r w:rsidR="00201299">
        <w:rPr>
          <w:rFonts w:cs="Arial"/>
          <w:szCs w:val="24"/>
        </w:rPr>
        <w:t xml:space="preserve">one </w:t>
      </w:r>
      <w:r>
        <w:rPr>
          <w:rFonts w:cs="Arial"/>
          <w:szCs w:val="24"/>
        </w:rPr>
        <w:t xml:space="preserve">of the three identified target groups below. </w:t>
      </w:r>
      <w:r w:rsidR="00E66189">
        <w:t xml:space="preserve">Applications for the development of information resources for specific cohorts (Target Group 3) </w:t>
      </w:r>
      <w:proofErr w:type="gramStart"/>
      <w:r w:rsidR="00E66189">
        <w:t>must be led by, or partnered with, an organisation that specialises in the support of the relevant specific cohort</w:t>
      </w:r>
      <w:proofErr w:type="gramEnd"/>
      <w:r w:rsidR="00E66189">
        <w:t>. Such an organisation will typically be governed and staffed by members of that community and provide services solely to members of that community.</w:t>
      </w:r>
    </w:p>
    <w:p w14:paraId="2C3ABCAC" w14:textId="77777777" w:rsidR="0000232B" w:rsidRPr="0000232B" w:rsidRDefault="0000232B" w:rsidP="00C901E6">
      <w:pPr>
        <w:spacing w:before="120"/>
        <w:rPr>
          <w:rFonts w:cs="Arial"/>
          <w:b/>
          <w:szCs w:val="24"/>
        </w:rPr>
      </w:pPr>
      <w:r w:rsidRPr="0000232B">
        <w:rPr>
          <w:rFonts w:cs="Arial"/>
          <w:b/>
          <w:szCs w:val="24"/>
        </w:rPr>
        <w:t>Target Groups</w:t>
      </w:r>
      <w:r w:rsidR="008B5A31">
        <w:rPr>
          <w:rFonts w:cs="Arial"/>
          <w:b/>
          <w:szCs w:val="24"/>
        </w:rPr>
        <w:t>:</w:t>
      </w:r>
    </w:p>
    <w:p w14:paraId="6464CA74" w14:textId="77777777" w:rsidR="00C901E6" w:rsidRDefault="008B5A31" w:rsidP="00827A5C">
      <w:pPr>
        <w:spacing w:before="120"/>
        <w:rPr>
          <w:rFonts w:cs="Arial"/>
          <w:szCs w:val="24"/>
        </w:rPr>
      </w:pPr>
      <w:r>
        <w:rPr>
          <w:rFonts w:cs="Arial"/>
          <w:szCs w:val="24"/>
        </w:rPr>
        <w:t xml:space="preserve">Target Group </w:t>
      </w:r>
      <w:r w:rsidR="00AF22D0">
        <w:rPr>
          <w:rFonts w:cs="Arial"/>
          <w:szCs w:val="24"/>
        </w:rPr>
        <w:t>1. Development of information resources for people with disability, their families and carers</w:t>
      </w:r>
    </w:p>
    <w:p w14:paraId="09B7B848" w14:textId="77777777" w:rsidR="00AF22D0" w:rsidRDefault="008B5A31" w:rsidP="00827A5C">
      <w:pPr>
        <w:spacing w:before="120"/>
        <w:rPr>
          <w:rFonts w:cs="Arial"/>
          <w:szCs w:val="24"/>
        </w:rPr>
      </w:pPr>
      <w:r>
        <w:rPr>
          <w:rFonts w:cs="Arial"/>
          <w:szCs w:val="24"/>
        </w:rPr>
        <w:t xml:space="preserve">Target Group </w:t>
      </w:r>
      <w:r w:rsidR="00AF22D0">
        <w:rPr>
          <w:rFonts w:cs="Arial"/>
          <w:szCs w:val="24"/>
        </w:rPr>
        <w:t>2</w:t>
      </w:r>
      <w:r w:rsidR="00192F26">
        <w:rPr>
          <w:rFonts w:cs="Arial"/>
          <w:szCs w:val="24"/>
        </w:rPr>
        <w:t xml:space="preserve">. </w:t>
      </w:r>
      <w:r w:rsidR="00AF22D0">
        <w:rPr>
          <w:rFonts w:cs="Arial"/>
          <w:szCs w:val="24"/>
        </w:rPr>
        <w:t xml:space="preserve">Development of information </w:t>
      </w:r>
      <w:r w:rsidR="0089793C">
        <w:rPr>
          <w:rFonts w:cs="Arial"/>
          <w:szCs w:val="24"/>
        </w:rPr>
        <w:t>resources</w:t>
      </w:r>
      <w:r w:rsidR="00AF22D0">
        <w:rPr>
          <w:rFonts w:cs="Arial"/>
          <w:szCs w:val="24"/>
        </w:rPr>
        <w:t xml:space="preserve"> for </w:t>
      </w:r>
      <w:r w:rsidR="00323373">
        <w:rPr>
          <w:rFonts w:cs="Arial"/>
          <w:szCs w:val="24"/>
        </w:rPr>
        <w:t xml:space="preserve">mainstream </w:t>
      </w:r>
      <w:r w:rsidR="0089793C">
        <w:rPr>
          <w:rFonts w:cs="Arial"/>
          <w:szCs w:val="24"/>
        </w:rPr>
        <w:t>organisations and service systems</w:t>
      </w:r>
      <w:r w:rsidR="00A34FC5">
        <w:rPr>
          <w:rFonts w:cs="Arial"/>
          <w:szCs w:val="24"/>
        </w:rPr>
        <w:t xml:space="preserve"> </w:t>
      </w:r>
    </w:p>
    <w:p w14:paraId="68256A76" w14:textId="77777777" w:rsidR="00192F26" w:rsidRDefault="00FD2BB8" w:rsidP="00827A5C">
      <w:pPr>
        <w:spacing w:before="120"/>
        <w:rPr>
          <w:rFonts w:cs="Arial"/>
          <w:szCs w:val="24"/>
        </w:rPr>
      </w:pPr>
      <w:r>
        <w:rPr>
          <w:rFonts w:cs="Arial"/>
          <w:szCs w:val="24"/>
        </w:rPr>
        <w:t xml:space="preserve">Target Group </w:t>
      </w:r>
      <w:r w:rsidR="00192F26">
        <w:rPr>
          <w:rFonts w:cs="Arial"/>
          <w:szCs w:val="24"/>
        </w:rPr>
        <w:t xml:space="preserve">3. </w:t>
      </w:r>
      <w:r w:rsidR="00192F26" w:rsidRPr="00192F26">
        <w:rPr>
          <w:rFonts w:cs="Arial"/>
          <w:szCs w:val="24"/>
        </w:rPr>
        <w:t xml:space="preserve">Development of information resources for specific cohorts – Aboriginal and Torres Strait Islander (A&amp;TSI), </w:t>
      </w:r>
      <w:proofErr w:type="gramStart"/>
      <w:r w:rsidR="00192F26" w:rsidRPr="00192F26">
        <w:rPr>
          <w:rFonts w:cs="Arial"/>
          <w:szCs w:val="24"/>
        </w:rPr>
        <w:t>Culturally</w:t>
      </w:r>
      <w:proofErr w:type="gramEnd"/>
      <w:r w:rsidR="00192F26" w:rsidRPr="00192F26">
        <w:rPr>
          <w:rFonts w:cs="Arial"/>
          <w:szCs w:val="24"/>
        </w:rPr>
        <w:t xml:space="preserve"> and Linguistically Diverse (CALD), LGBTQI+, rural and remote communities.</w:t>
      </w:r>
    </w:p>
    <w:p w14:paraId="7E721591" w14:textId="77777777" w:rsidR="00D55B59" w:rsidRPr="00C901E6" w:rsidRDefault="00D55B59" w:rsidP="00827A5C">
      <w:pPr>
        <w:spacing w:before="120"/>
        <w:rPr>
          <w:rFonts w:cs="Arial"/>
          <w:szCs w:val="24"/>
        </w:rPr>
      </w:pPr>
      <w:r>
        <w:rPr>
          <w:rFonts w:cs="Arial"/>
          <w:szCs w:val="24"/>
        </w:rPr>
        <w:t>Detailed information about the</w:t>
      </w:r>
      <w:r w:rsidR="00BB7209">
        <w:rPr>
          <w:rFonts w:cs="Arial"/>
          <w:szCs w:val="24"/>
        </w:rPr>
        <w:t xml:space="preserve"> target groups</w:t>
      </w:r>
      <w:r>
        <w:rPr>
          <w:rFonts w:cs="Arial"/>
          <w:szCs w:val="24"/>
        </w:rPr>
        <w:t xml:space="preserve"> is </w:t>
      </w:r>
      <w:r w:rsidRPr="0049665F">
        <w:rPr>
          <w:rFonts w:cs="Arial"/>
          <w:szCs w:val="24"/>
        </w:rPr>
        <w:t xml:space="preserve">available at </w:t>
      </w:r>
      <w:r w:rsidRPr="008831EE">
        <w:rPr>
          <w:rFonts w:cs="Arial"/>
          <w:szCs w:val="24"/>
        </w:rPr>
        <w:t>5.</w:t>
      </w:r>
      <w:r w:rsidR="00BB7209" w:rsidRPr="008831EE">
        <w:rPr>
          <w:rFonts w:cs="Arial"/>
          <w:szCs w:val="24"/>
        </w:rPr>
        <w:t>1</w:t>
      </w:r>
      <w:r w:rsidRPr="008831EE">
        <w:rPr>
          <w:rFonts w:cs="Arial"/>
          <w:szCs w:val="24"/>
        </w:rPr>
        <w:t>.2</w:t>
      </w:r>
    </w:p>
    <w:p w14:paraId="79B260AC" w14:textId="77777777" w:rsidR="0000232B" w:rsidRPr="0000232B" w:rsidRDefault="0000232B" w:rsidP="00827A5C">
      <w:pPr>
        <w:spacing w:before="120"/>
        <w:rPr>
          <w:b/>
        </w:rPr>
      </w:pPr>
      <w:r>
        <w:rPr>
          <w:b/>
        </w:rPr>
        <w:t>Information Resources</w:t>
      </w:r>
    </w:p>
    <w:p w14:paraId="4B339035" w14:textId="77777777" w:rsidR="0016411B" w:rsidRDefault="0089793C" w:rsidP="00827A5C">
      <w:pPr>
        <w:spacing w:before="120"/>
      </w:pPr>
      <w:r>
        <w:t>Eligible grant activities include, but are not limited to development of the following</w:t>
      </w:r>
      <w:r w:rsidR="00F83CE9">
        <w:t xml:space="preserve"> information </w:t>
      </w:r>
      <w:r w:rsidR="00BE4681">
        <w:t xml:space="preserve">resources classified into information </w:t>
      </w:r>
      <w:r w:rsidR="002E50CF">
        <w:rPr>
          <w:i/>
        </w:rPr>
        <w:t>product/s</w:t>
      </w:r>
      <w:r w:rsidR="00BE4681">
        <w:t xml:space="preserve"> or </w:t>
      </w:r>
      <w:r w:rsidR="00D55B59">
        <w:t>information</w:t>
      </w:r>
      <w:r w:rsidR="00BE4681">
        <w:t xml:space="preserve"> </w:t>
      </w:r>
      <w:r w:rsidR="002E50CF">
        <w:rPr>
          <w:i/>
        </w:rPr>
        <w:t>activit</w:t>
      </w:r>
      <w:r w:rsidR="00D55B59">
        <w:rPr>
          <w:i/>
        </w:rPr>
        <w:t>y</w:t>
      </w:r>
      <w:r w:rsidR="002E50CF">
        <w:rPr>
          <w:i/>
        </w:rPr>
        <w:t>/activities</w:t>
      </w:r>
      <w:r w:rsidR="00D74A17">
        <w:rPr>
          <w:i/>
        </w:rPr>
        <w:t>.</w:t>
      </w:r>
      <w:r w:rsidR="00BE4681">
        <w:t xml:space="preserve"> </w:t>
      </w:r>
    </w:p>
    <w:p w14:paraId="1430267C" w14:textId="77777777" w:rsidR="00A63AF7" w:rsidRPr="00D55B59" w:rsidRDefault="00BE4681" w:rsidP="00827A5C">
      <w:pPr>
        <w:spacing w:before="120"/>
      </w:pPr>
      <w:r>
        <w:t xml:space="preserve">Information resources will </w:t>
      </w:r>
      <w:r w:rsidR="0016411B">
        <w:t>need t</w:t>
      </w:r>
      <w:r w:rsidR="002A72E4">
        <w:t>o be</w:t>
      </w:r>
      <w:r w:rsidR="00094647">
        <w:t xml:space="preserve"> developed and </w:t>
      </w:r>
      <w:proofErr w:type="gramStart"/>
      <w:r w:rsidR="00094647">
        <w:t>disseminated</w:t>
      </w:r>
      <w:proofErr w:type="gramEnd"/>
      <w:r w:rsidR="00094647">
        <w:t xml:space="preserve"> </w:t>
      </w:r>
      <w:r w:rsidR="00F83CE9">
        <w:t xml:space="preserve">to one or more of the </w:t>
      </w:r>
      <w:r w:rsidR="00F83CE9" w:rsidRPr="00F83CE9">
        <w:rPr>
          <w:i/>
        </w:rPr>
        <w:t>target</w:t>
      </w:r>
      <w:r w:rsidR="00D55B59">
        <w:rPr>
          <w:i/>
        </w:rPr>
        <w:t xml:space="preserve"> groups </w:t>
      </w:r>
      <w:r w:rsidR="00D55B59">
        <w:t xml:space="preserve">identified above. </w:t>
      </w:r>
    </w:p>
    <w:p w14:paraId="164125BC" w14:textId="5F3C3E88" w:rsidR="00094647" w:rsidRDefault="0000232B" w:rsidP="00827A5C">
      <w:pPr>
        <w:spacing w:before="120"/>
      </w:pPr>
      <w:r>
        <w:t>Innovative approaches to delivery of information resources and types o</w:t>
      </w:r>
      <w:r w:rsidR="00A63AF7">
        <w:t>f information resources is</w:t>
      </w:r>
      <w:r>
        <w:t xml:space="preserve"> encouraged</w:t>
      </w:r>
      <w:r w:rsidR="002E50CF">
        <w:t xml:space="preserve">, particularly </w:t>
      </w:r>
      <w:proofErr w:type="gramStart"/>
      <w:r w:rsidR="002E50CF">
        <w:t>through the use of</w:t>
      </w:r>
      <w:proofErr w:type="gramEnd"/>
      <w:r w:rsidR="002E50CF">
        <w:t xml:space="preserve"> technology</w:t>
      </w:r>
      <w:r>
        <w:t>.</w:t>
      </w:r>
      <w:r w:rsidR="002A72E4">
        <w:t xml:space="preserve"> </w:t>
      </w:r>
    </w:p>
    <w:p w14:paraId="5C516A19" w14:textId="77777777" w:rsidR="0016411B" w:rsidRDefault="00A63AF7" w:rsidP="0016411B">
      <w:pPr>
        <w:autoSpaceDE w:val="0"/>
        <w:autoSpaceDN w:val="0"/>
        <w:spacing w:before="0" w:after="200" w:line="288" w:lineRule="auto"/>
        <w:rPr>
          <w:rFonts w:eastAsiaTheme="minorEastAsia" w:cstheme="minorBidi"/>
          <w:b/>
          <w:color w:val="000000" w:themeColor="text1"/>
          <w:lang w:val="en-US" w:eastAsia="ja-JP"/>
        </w:rPr>
      </w:pPr>
      <w:r>
        <w:rPr>
          <w:rFonts w:eastAsiaTheme="minorEastAsia" w:cstheme="minorBidi"/>
          <w:b/>
          <w:color w:val="000000" w:themeColor="text1"/>
          <w:lang w:val="en-US" w:eastAsia="ja-JP"/>
        </w:rPr>
        <w:t>Informat</w:t>
      </w:r>
      <w:r w:rsidR="002E50CF">
        <w:rPr>
          <w:rFonts w:eastAsiaTheme="minorEastAsia" w:cstheme="minorBidi"/>
          <w:b/>
          <w:color w:val="000000" w:themeColor="text1"/>
          <w:lang w:val="en-US" w:eastAsia="ja-JP"/>
        </w:rPr>
        <w:t>ion Products</w:t>
      </w:r>
    </w:p>
    <w:p w14:paraId="3A6021E4" w14:textId="77777777" w:rsidR="00D55B59" w:rsidRPr="00D55B59" w:rsidRDefault="00D55B59" w:rsidP="0016411B">
      <w:pPr>
        <w:autoSpaceDE w:val="0"/>
        <w:autoSpaceDN w:val="0"/>
        <w:spacing w:before="0" w:after="200" w:line="288" w:lineRule="auto"/>
        <w:rPr>
          <w:rFonts w:eastAsiaTheme="minorEastAsia" w:cstheme="minorBidi"/>
          <w:color w:val="000000" w:themeColor="text1"/>
          <w:lang w:val="en-US" w:eastAsia="ja-JP"/>
        </w:rPr>
      </w:pPr>
      <w:r w:rsidRPr="00D55B59">
        <w:rPr>
          <w:rFonts w:eastAsiaTheme="minorEastAsia" w:cstheme="minorBidi"/>
          <w:color w:val="000000" w:themeColor="text1"/>
          <w:lang w:val="en-US" w:eastAsia="ja-JP"/>
        </w:rPr>
        <w:t xml:space="preserve">Examples of information products that </w:t>
      </w:r>
      <w:proofErr w:type="gramStart"/>
      <w:r w:rsidRPr="00D55B59">
        <w:rPr>
          <w:rFonts w:eastAsiaTheme="minorEastAsia" w:cstheme="minorBidi"/>
          <w:color w:val="000000" w:themeColor="text1"/>
          <w:lang w:val="en-US" w:eastAsia="ja-JP"/>
        </w:rPr>
        <w:t>could be funded</w:t>
      </w:r>
      <w:proofErr w:type="gramEnd"/>
      <w:r w:rsidRPr="00D55B59">
        <w:rPr>
          <w:rFonts w:eastAsiaTheme="minorEastAsia" w:cstheme="minorBidi"/>
          <w:color w:val="000000" w:themeColor="text1"/>
          <w:lang w:val="en-US" w:eastAsia="ja-JP"/>
        </w:rPr>
        <w:t xml:space="preserve"> include</w:t>
      </w:r>
      <w:r w:rsidR="00BB7209">
        <w:rPr>
          <w:rFonts w:eastAsiaTheme="minorEastAsia" w:cstheme="minorBidi"/>
          <w:color w:val="000000" w:themeColor="text1"/>
          <w:lang w:val="en-US" w:eastAsia="ja-JP"/>
        </w:rPr>
        <w:t>,</w:t>
      </w:r>
      <w:r w:rsidRPr="00D55B59">
        <w:rPr>
          <w:rFonts w:eastAsiaTheme="minorEastAsia" w:cstheme="minorBidi"/>
          <w:color w:val="000000" w:themeColor="text1"/>
          <w:lang w:val="en-US" w:eastAsia="ja-JP"/>
        </w:rPr>
        <w:t xml:space="preserve"> but are not limited to:</w:t>
      </w:r>
    </w:p>
    <w:p w14:paraId="1500F562" w14:textId="2EB25A4A" w:rsidR="0000232B" w:rsidRPr="0041734A" w:rsidRDefault="007613E3" w:rsidP="0041734A">
      <w:pPr>
        <w:pStyle w:val="Bullet1"/>
        <w:rPr>
          <w:rFonts w:ascii="Arial" w:hAnsi="Arial" w:cs="Arial"/>
          <w:sz w:val="20"/>
          <w:szCs w:val="20"/>
        </w:rPr>
      </w:pPr>
      <w:r w:rsidRPr="0041734A">
        <w:rPr>
          <w:rFonts w:ascii="Arial" w:hAnsi="Arial" w:cs="Arial"/>
          <w:sz w:val="20"/>
          <w:szCs w:val="20"/>
        </w:rPr>
        <w:t>d</w:t>
      </w:r>
      <w:r w:rsidR="0000232B" w:rsidRPr="0041734A">
        <w:rPr>
          <w:rFonts w:ascii="Arial" w:hAnsi="Arial" w:cs="Arial"/>
          <w:sz w:val="20"/>
          <w:szCs w:val="20"/>
        </w:rPr>
        <w:t>igital products</w:t>
      </w:r>
      <w:r w:rsidR="006F3B22" w:rsidRPr="0041734A">
        <w:rPr>
          <w:rFonts w:ascii="Arial" w:hAnsi="Arial" w:cs="Arial"/>
          <w:sz w:val="20"/>
          <w:szCs w:val="20"/>
        </w:rPr>
        <w:t xml:space="preserve"> </w:t>
      </w:r>
      <w:r w:rsidRPr="0041734A">
        <w:rPr>
          <w:rFonts w:ascii="Arial" w:hAnsi="Arial" w:cs="Arial"/>
          <w:sz w:val="20"/>
          <w:szCs w:val="20"/>
        </w:rPr>
        <w:t>including:</w:t>
      </w:r>
    </w:p>
    <w:p w14:paraId="60D26400" w14:textId="77777777" w:rsidR="0016411B" w:rsidRPr="0041734A" w:rsidRDefault="0000232B" w:rsidP="0041734A">
      <w:pPr>
        <w:pStyle w:val="Bullet2"/>
      </w:pPr>
      <w:r w:rsidRPr="0041734A">
        <w:t>Digital products* (</w:t>
      </w:r>
      <w:proofErr w:type="gramStart"/>
      <w:r w:rsidRPr="0041734A">
        <w:t>one way</w:t>
      </w:r>
      <w:proofErr w:type="gramEnd"/>
      <w:r w:rsidRPr="0041734A">
        <w:t xml:space="preserve">) websites, online toolkits, guides, </w:t>
      </w:r>
      <w:r w:rsidRPr="0041734A">
        <w:br/>
        <w:t xml:space="preserve">apps, online clearinghouse, </w:t>
      </w:r>
      <w:r w:rsidR="005C64F2" w:rsidRPr="0041734A">
        <w:t xml:space="preserve">webinars, </w:t>
      </w:r>
      <w:r w:rsidRPr="0041734A">
        <w:t>library, database, guide, mapping services, guides, flyers, brochures etc.)</w:t>
      </w:r>
      <w:r w:rsidR="006F3B22" w:rsidRPr="0041734A">
        <w:t xml:space="preserve"> </w:t>
      </w:r>
    </w:p>
    <w:p w14:paraId="4F8D7AB0" w14:textId="77777777" w:rsidR="0016411B" w:rsidRPr="0041734A" w:rsidRDefault="0000232B" w:rsidP="0041734A">
      <w:pPr>
        <w:pStyle w:val="Bullet2"/>
      </w:pPr>
      <w:r w:rsidRPr="0041734A">
        <w:t>Digital products (two way/interactive)</w:t>
      </w:r>
      <w:r w:rsidR="0016411B" w:rsidRPr="0041734A">
        <w:t xml:space="preserve"> for example, e</w:t>
      </w:r>
      <w:r w:rsidRPr="0041734A">
        <w:t xml:space="preserve">mail, Social media, </w:t>
      </w:r>
      <w:proofErr w:type="spellStart"/>
      <w:r w:rsidRPr="0041734A">
        <w:t>chatbots</w:t>
      </w:r>
      <w:proofErr w:type="spellEnd"/>
      <w:r w:rsidRPr="0041734A">
        <w:t>, interactive or online hub or portal</w:t>
      </w:r>
      <w:r w:rsidR="006F3B22" w:rsidRPr="0041734A">
        <w:t>.</w:t>
      </w:r>
    </w:p>
    <w:p w14:paraId="383B4EA9" w14:textId="1E06ADD7" w:rsidR="0016411B" w:rsidRPr="0041734A" w:rsidRDefault="007613E3" w:rsidP="0041734A">
      <w:pPr>
        <w:pStyle w:val="Bullet1"/>
        <w:rPr>
          <w:rFonts w:ascii="Arial" w:hAnsi="Arial" w:cs="Arial"/>
          <w:sz w:val="20"/>
          <w:szCs w:val="20"/>
        </w:rPr>
      </w:pPr>
      <w:r w:rsidRPr="0041734A">
        <w:rPr>
          <w:rFonts w:ascii="Arial" w:hAnsi="Arial" w:cs="Arial"/>
          <w:sz w:val="20"/>
          <w:szCs w:val="20"/>
        </w:rPr>
        <w:t>a</w:t>
      </w:r>
      <w:r w:rsidR="0000232B" w:rsidRPr="0041734A">
        <w:rPr>
          <w:rFonts w:ascii="Arial" w:hAnsi="Arial" w:cs="Arial"/>
          <w:sz w:val="20"/>
          <w:szCs w:val="20"/>
        </w:rPr>
        <w:t>udio and video products (podcasts, radio programs, instructional, information or human interest story videos)</w:t>
      </w:r>
    </w:p>
    <w:p w14:paraId="436F55F1" w14:textId="061517DD" w:rsidR="0016411B" w:rsidRPr="0041734A" w:rsidRDefault="0041734A" w:rsidP="0041734A">
      <w:pPr>
        <w:pStyle w:val="Bullet1"/>
        <w:rPr>
          <w:rFonts w:ascii="Arial" w:hAnsi="Arial" w:cs="Arial"/>
          <w:sz w:val="20"/>
          <w:szCs w:val="20"/>
        </w:rPr>
      </w:pPr>
      <w:r w:rsidRPr="0041734A">
        <w:rPr>
          <w:rFonts w:ascii="Arial" w:hAnsi="Arial" w:cs="Arial"/>
          <w:sz w:val="20"/>
          <w:szCs w:val="20"/>
        </w:rPr>
        <w:t>h</w:t>
      </w:r>
      <w:r w:rsidR="0000232B" w:rsidRPr="0041734A">
        <w:rPr>
          <w:rFonts w:ascii="Arial" w:hAnsi="Arial" w:cs="Arial"/>
          <w:sz w:val="20"/>
          <w:szCs w:val="20"/>
        </w:rPr>
        <w:t>ard copy information/collateral/products* (guides, toolkits, flyers, brochures, diagnosis information)</w:t>
      </w:r>
    </w:p>
    <w:p w14:paraId="505B3EC2" w14:textId="714539E1" w:rsidR="0016411B" w:rsidRPr="0041734A" w:rsidRDefault="0041734A" w:rsidP="0041734A">
      <w:pPr>
        <w:pStyle w:val="Bullet1"/>
        <w:rPr>
          <w:rFonts w:ascii="Arial" w:hAnsi="Arial" w:cs="Arial"/>
          <w:sz w:val="20"/>
          <w:szCs w:val="20"/>
        </w:rPr>
      </w:pPr>
      <w:r w:rsidRPr="0041734A">
        <w:rPr>
          <w:rFonts w:ascii="Arial" w:hAnsi="Arial" w:cs="Arial"/>
          <w:sz w:val="20"/>
          <w:szCs w:val="20"/>
        </w:rPr>
        <w:t>n</w:t>
      </w:r>
      <w:r w:rsidR="0000232B" w:rsidRPr="0041734A">
        <w:rPr>
          <w:rFonts w:ascii="Arial" w:hAnsi="Arial" w:cs="Arial"/>
          <w:sz w:val="20"/>
          <w:szCs w:val="20"/>
        </w:rPr>
        <w:t>ewsletters, magazines, journals (either digital or hard copy)</w:t>
      </w:r>
    </w:p>
    <w:p w14:paraId="689D20E8" w14:textId="7C8B41B8" w:rsidR="0016411B" w:rsidRPr="00345E44" w:rsidRDefault="0041734A" w:rsidP="001713FB">
      <w:pPr>
        <w:pStyle w:val="ListParagraph"/>
        <w:numPr>
          <w:ilvl w:val="0"/>
          <w:numId w:val="35"/>
        </w:numPr>
        <w:autoSpaceDE w:val="0"/>
        <w:autoSpaceDN w:val="0"/>
        <w:spacing w:before="0" w:after="0" w:line="240" w:lineRule="auto"/>
        <w:rPr>
          <w:rFonts w:eastAsiaTheme="minorEastAsia" w:cstheme="minorBidi"/>
          <w:color w:val="000000" w:themeColor="text1"/>
          <w:lang w:val="en-US" w:eastAsia="ja-JP"/>
        </w:rPr>
      </w:pPr>
      <w:r>
        <w:rPr>
          <w:rFonts w:eastAsiaTheme="minorEastAsia" w:cstheme="minorBidi"/>
          <w:color w:val="000000" w:themeColor="text1"/>
          <w:lang w:val="en-US" w:eastAsia="ja-JP"/>
        </w:rPr>
        <w:lastRenderedPageBreak/>
        <w:t>t</w:t>
      </w:r>
      <w:r w:rsidR="0000232B" w:rsidRPr="0016411B">
        <w:rPr>
          <w:rFonts w:eastAsiaTheme="minorEastAsia" w:cstheme="minorBidi"/>
          <w:color w:val="000000" w:themeColor="text1"/>
          <w:lang w:val="en-US" w:eastAsia="ja-JP"/>
        </w:rPr>
        <w:t xml:space="preserve">elephone (hotlines, phone numbers, </w:t>
      </w:r>
      <w:r w:rsidR="00E66189" w:rsidRPr="0016411B">
        <w:rPr>
          <w:rFonts w:eastAsiaTheme="minorEastAsia" w:cstheme="minorBidi"/>
          <w:color w:val="000000" w:themeColor="text1"/>
          <w:lang w:val="en-US" w:eastAsia="ja-JP"/>
        </w:rPr>
        <w:t>SM</w:t>
      </w:r>
      <w:r w:rsidR="00E66189">
        <w:rPr>
          <w:rFonts w:eastAsiaTheme="minorEastAsia" w:cstheme="minorBidi"/>
          <w:color w:val="000000" w:themeColor="text1"/>
          <w:lang w:val="en-US" w:eastAsia="ja-JP"/>
        </w:rPr>
        <w:t>S</w:t>
      </w:r>
      <w:r w:rsidR="0000232B" w:rsidRPr="0016411B">
        <w:rPr>
          <w:rFonts w:eastAsiaTheme="minorEastAsia" w:cstheme="minorBidi"/>
          <w:color w:val="000000" w:themeColor="text1"/>
          <w:lang w:val="en-US" w:eastAsia="ja-JP"/>
        </w:rPr>
        <w:t>/text)</w:t>
      </w:r>
    </w:p>
    <w:p w14:paraId="05CED59C" w14:textId="77777777" w:rsidR="0041734A" w:rsidRDefault="0041734A" w:rsidP="0016411B">
      <w:pPr>
        <w:autoSpaceDE w:val="0"/>
        <w:autoSpaceDN w:val="0"/>
        <w:spacing w:before="0" w:after="200" w:line="288" w:lineRule="auto"/>
        <w:rPr>
          <w:rFonts w:eastAsiaTheme="minorEastAsia" w:cstheme="minorBidi"/>
          <w:i/>
          <w:color w:val="000000" w:themeColor="text1"/>
          <w:sz w:val="18"/>
          <w:szCs w:val="18"/>
          <w:lang w:val="en-US" w:eastAsia="ja-JP"/>
        </w:rPr>
      </w:pPr>
    </w:p>
    <w:p w14:paraId="13A45C59" w14:textId="5EBFF961" w:rsidR="00F86C9B" w:rsidRPr="0041577B" w:rsidRDefault="00F86C9B" w:rsidP="0016411B">
      <w:pPr>
        <w:autoSpaceDE w:val="0"/>
        <w:autoSpaceDN w:val="0"/>
        <w:spacing w:before="0" w:after="200" w:line="288" w:lineRule="auto"/>
        <w:rPr>
          <w:rFonts w:eastAsiaTheme="minorEastAsia" w:cstheme="minorBidi"/>
          <w:i/>
          <w:color w:val="000000" w:themeColor="text1"/>
          <w:sz w:val="18"/>
          <w:szCs w:val="18"/>
          <w:lang w:val="en-US" w:eastAsia="ja-JP"/>
        </w:rPr>
      </w:pPr>
      <w:r w:rsidRPr="00F86C9B">
        <w:rPr>
          <w:rFonts w:eastAsiaTheme="minorEastAsia" w:cstheme="minorBidi"/>
          <w:i/>
          <w:color w:val="000000" w:themeColor="text1"/>
          <w:sz w:val="18"/>
          <w:szCs w:val="18"/>
          <w:lang w:val="en-US" w:eastAsia="ja-JP"/>
        </w:rPr>
        <w:t xml:space="preserve">*Note information resources </w:t>
      </w:r>
      <w:proofErr w:type="gramStart"/>
      <w:r w:rsidRPr="00F86C9B">
        <w:rPr>
          <w:rFonts w:eastAsiaTheme="minorEastAsia" w:cstheme="minorBidi"/>
          <w:i/>
          <w:color w:val="000000" w:themeColor="text1"/>
          <w:sz w:val="18"/>
          <w:szCs w:val="18"/>
          <w:lang w:val="en-US" w:eastAsia="ja-JP"/>
        </w:rPr>
        <w:t>can be delivered</w:t>
      </w:r>
      <w:proofErr w:type="gramEnd"/>
      <w:r w:rsidRPr="00F86C9B">
        <w:rPr>
          <w:rFonts w:eastAsiaTheme="minorEastAsia" w:cstheme="minorBidi"/>
          <w:i/>
          <w:color w:val="000000" w:themeColor="text1"/>
          <w:sz w:val="18"/>
          <w:szCs w:val="18"/>
          <w:lang w:val="en-US" w:eastAsia="ja-JP"/>
        </w:rPr>
        <w:t xml:space="preserve"> as both a hard copy and online resource (</w:t>
      </w:r>
      <w:proofErr w:type="spellStart"/>
      <w:r w:rsidRPr="00F86C9B">
        <w:rPr>
          <w:rFonts w:eastAsiaTheme="minorEastAsia" w:cstheme="minorBidi"/>
          <w:i/>
          <w:color w:val="000000" w:themeColor="text1"/>
          <w:sz w:val="18"/>
          <w:szCs w:val="18"/>
          <w:lang w:val="en-US" w:eastAsia="ja-JP"/>
        </w:rPr>
        <w:t>eg</w:t>
      </w:r>
      <w:proofErr w:type="spellEnd"/>
      <w:r w:rsidRPr="00F86C9B">
        <w:rPr>
          <w:rFonts w:eastAsiaTheme="minorEastAsia" w:cstheme="minorBidi"/>
          <w:i/>
          <w:color w:val="000000" w:themeColor="text1"/>
          <w:sz w:val="18"/>
          <w:szCs w:val="18"/>
          <w:lang w:val="en-US" w:eastAsia="ja-JP"/>
        </w:rPr>
        <w:t xml:space="preserve"> a PDF flyer may exist electronically on a website or be distributed through email or hard copies printed and distributed at an event). App</w:t>
      </w:r>
      <w:r w:rsidR="00201299">
        <w:rPr>
          <w:rFonts w:eastAsiaTheme="minorEastAsia" w:cstheme="minorBidi"/>
          <w:i/>
          <w:color w:val="000000" w:themeColor="text1"/>
          <w:sz w:val="18"/>
          <w:szCs w:val="18"/>
          <w:lang w:val="en-US" w:eastAsia="ja-JP"/>
        </w:rPr>
        <w:t>licants should outline</w:t>
      </w:r>
      <w:r w:rsidRPr="00F86C9B">
        <w:rPr>
          <w:rFonts w:eastAsiaTheme="minorEastAsia" w:cstheme="minorBidi"/>
          <w:i/>
          <w:color w:val="000000" w:themeColor="text1"/>
          <w:sz w:val="18"/>
          <w:szCs w:val="18"/>
          <w:lang w:val="en-US" w:eastAsia="ja-JP"/>
        </w:rPr>
        <w:t xml:space="preserve"> information </w:t>
      </w:r>
      <w:proofErr w:type="gramStart"/>
      <w:r w:rsidRPr="00F86C9B">
        <w:rPr>
          <w:rFonts w:eastAsiaTheme="minorEastAsia" w:cstheme="minorBidi"/>
          <w:i/>
          <w:color w:val="000000" w:themeColor="text1"/>
          <w:sz w:val="18"/>
          <w:szCs w:val="18"/>
          <w:lang w:val="en-US" w:eastAsia="ja-JP"/>
        </w:rPr>
        <w:t>resources and activities</w:t>
      </w:r>
      <w:proofErr w:type="gramEnd"/>
      <w:r w:rsidRPr="00F86C9B">
        <w:rPr>
          <w:rFonts w:eastAsiaTheme="minorEastAsia" w:cstheme="minorBidi"/>
          <w:i/>
          <w:color w:val="000000" w:themeColor="text1"/>
          <w:sz w:val="18"/>
          <w:szCs w:val="18"/>
          <w:lang w:val="en-US" w:eastAsia="ja-JP"/>
        </w:rPr>
        <w:t xml:space="preserve"> and their intended use</w:t>
      </w:r>
      <w:r w:rsidR="007C648B">
        <w:rPr>
          <w:rFonts w:eastAsiaTheme="minorEastAsia" w:cstheme="minorBidi"/>
          <w:i/>
          <w:color w:val="000000" w:themeColor="text1"/>
          <w:sz w:val="18"/>
          <w:szCs w:val="18"/>
          <w:lang w:val="en-US" w:eastAsia="ja-JP"/>
        </w:rPr>
        <w:t xml:space="preserve"> in the body of their application in addition to selecting from the above list in the application</w:t>
      </w:r>
      <w:r w:rsidRPr="00F86C9B">
        <w:rPr>
          <w:rFonts w:eastAsiaTheme="minorEastAsia" w:cstheme="minorBidi"/>
          <w:i/>
          <w:color w:val="000000" w:themeColor="text1"/>
          <w:sz w:val="18"/>
          <w:szCs w:val="18"/>
          <w:lang w:val="en-US" w:eastAsia="ja-JP"/>
        </w:rPr>
        <w:t>.</w:t>
      </w:r>
    </w:p>
    <w:p w14:paraId="237772D0" w14:textId="2350B463" w:rsidR="0016411B" w:rsidRDefault="0041734A" w:rsidP="0016411B">
      <w:pPr>
        <w:autoSpaceDE w:val="0"/>
        <w:autoSpaceDN w:val="0"/>
        <w:spacing w:before="0" w:after="200" w:line="288" w:lineRule="auto"/>
        <w:rPr>
          <w:rFonts w:eastAsiaTheme="minorEastAsia" w:cstheme="minorBidi"/>
          <w:b/>
          <w:color w:val="000000" w:themeColor="text1"/>
          <w:lang w:val="en-US" w:eastAsia="ja-JP"/>
        </w:rPr>
      </w:pPr>
      <w:r>
        <w:rPr>
          <w:rFonts w:eastAsiaTheme="minorEastAsia" w:cstheme="minorBidi"/>
          <w:b/>
          <w:color w:val="000000" w:themeColor="text1"/>
          <w:lang w:val="en-US" w:eastAsia="ja-JP"/>
        </w:rPr>
        <w:t>Information a</w:t>
      </w:r>
      <w:r w:rsidR="00A63AF7">
        <w:rPr>
          <w:rFonts w:eastAsiaTheme="minorEastAsia" w:cstheme="minorBidi"/>
          <w:b/>
          <w:color w:val="000000" w:themeColor="text1"/>
          <w:lang w:val="en-US" w:eastAsia="ja-JP"/>
        </w:rPr>
        <w:t>ctivities</w:t>
      </w:r>
    </w:p>
    <w:p w14:paraId="387C5D0B" w14:textId="77777777" w:rsidR="0016411B" w:rsidRPr="0016411B" w:rsidRDefault="00624673" w:rsidP="0016411B">
      <w:pPr>
        <w:autoSpaceDE w:val="0"/>
        <w:autoSpaceDN w:val="0"/>
        <w:spacing w:before="0" w:after="200" w:line="288" w:lineRule="auto"/>
        <w:rPr>
          <w:rFonts w:eastAsiaTheme="minorEastAsia" w:cstheme="minorBidi"/>
          <w:color w:val="000000" w:themeColor="text1"/>
          <w:lang w:val="en-US" w:eastAsia="ja-JP"/>
        </w:rPr>
      </w:pPr>
      <w:r>
        <w:rPr>
          <w:rFonts w:eastAsiaTheme="minorEastAsia" w:cstheme="minorBidi"/>
          <w:color w:val="000000" w:themeColor="text1"/>
          <w:lang w:val="en-US" w:eastAsia="ja-JP"/>
        </w:rPr>
        <w:t xml:space="preserve">Examples of </w:t>
      </w:r>
      <w:r w:rsidR="00A63AF7">
        <w:rPr>
          <w:rFonts w:eastAsiaTheme="minorEastAsia" w:cstheme="minorBidi"/>
          <w:color w:val="000000" w:themeColor="text1"/>
          <w:lang w:val="en-US" w:eastAsia="ja-JP"/>
        </w:rPr>
        <w:t xml:space="preserve">eligible </w:t>
      </w:r>
      <w:r>
        <w:rPr>
          <w:rFonts w:eastAsiaTheme="minorEastAsia" w:cstheme="minorBidi"/>
          <w:color w:val="000000" w:themeColor="text1"/>
          <w:lang w:val="en-US" w:eastAsia="ja-JP"/>
        </w:rPr>
        <w:t>i</w:t>
      </w:r>
      <w:r w:rsidR="00A63AF7">
        <w:rPr>
          <w:rFonts w:eastAsiaTheme="minorEastAsia" w:cstheme="minorBidi"/>
          <w:color w:val="000000" w:themeColor="text1"/>
          <w:lang w:val="en-US" w:eastAsia="ja-JP"/>
        </w:rPr>
        <w:t>nformation activities</w:t>
      </w:r>
      <w:r w:rsidR="0016411B">
        <w:rPr>
          <w:rFonts w:eastAsiaTheme="minorEastAsia" w:cstheme="minorBidi"/>
          <w:color w:val="000000" w:themeColor="text1"/>
          <w:lang w:val="en-US" w:eastAsia="ja-JP"/>
        </w:rPr>
        <w:t xml:space="preserve"> </w:t>
      </w:r>
      <w:r>
        <w:rPr>
          <w:rFonts w:eastAsiaTheme="minorEastAsia" w:cstheme="minorBidi"/>
          <w:color w:val="000000" w:themeColor="text1"/>
          <w:lang w:val="en-US" w:eastAsia="ja-JP"/>
        </w:rPr>
        <w:t>which could be</w:t>
      </w:r>
      <w:r w:rsidR="00A63AF7">
        <w:rPr>
          <w:rFonts w:eastAsiaTheme="minorEastAsia" w:cstheme="minorBidi"/>
          <w:color w:val="000000" w:themeColor="text1"/>
          <w:lang w:val="en-US" w:eastAsia="ja-JP"/>
        </w:rPr>
        <w:t xml:space="preserve"> delivered through the National Information Program </w:t>
      </w:r>
      <w:r w:rsidR="0016411B">
        <w:rPr>
          <w:rFonts w:eastAsiaTheme="minorEastAsia" w:cstheme="minorBidi"/>
          <w:color w:val="000000" w:themeColor="text1"/>
          <w:lang w:val="en-US" w:eastAsia="ja-JP"/>
        </w:rPr>
        <w:t xml:space="preserve">may </w:t>
      </w:r>
      <w:r w:rsidR="0016411B" w:rsidRPr="0016411B">
        <w:rPr>
          <w:rFonts w:eastAsiaTheme="minorEastAsia" w:cstheme="minorBidi"/>
          <w:color w:val="000000" w:themeColor="text1"/>
          <w:lang w:val="en-US" w:eastAsia="ja-JP"/>
        </w:rPr>
        <w:t>inc</w:t>
      </w:r>
      <w:r w:rsidR="00A63AF7">
        <w:rPr>
          <w:rFonts w:eastAsiaTheme="minorEastAsia" w:cstheme="minorBidi"/>
          <w:color w:val="000000" w:themeColor="text1"/>
          <w:lang w:val="en-US" w:eastAsia="ja-JP"/>
        </w:rPr>
        <w:t xml:space="preserve">lude </w:t>
      </w:r>
      <w:r w:rsidR="005C64F2">
        <w:rPr>
          <w:rFonts w:eastAsiaTheme="minorEastAsia" w:cstheme="minorBidi"/>
          <w:color w:val="000000" w:themeColor="text1"/>
          <w:lang w:val="en-US" w:eastAsia="ja-JP"/>
        </w:rPr>
        <w:t>use of the internet, other broadcast approach (</w:t>
      </w:r>
      <w:proofErr w:type="spellStart"/>
      <w:proofErr w:type="gramStart"/>
      <w:r w:rsidR="005C64F2">
        <w:rPr>
          <w:rFonts w:eastAsiaTheme="minorEastAsia" w:cstheme="minorBidi"/>
          <w:color w:val="000000" w:themeColor="text1"/>
          <w:lang w:val="en-US" w:eastAsia="ja-JP"/>
        </w:rPr>
        <w:t>eg</w:t>
      </w:r>
      <w:proofErr w:type="spellEnd"/>
      <w:r w:rsidR="005C64F2">
        <w:rPr>
          <w:rFonts w:eastAsiaTheme="minorEastAsia" w:cstheme="minorBidi"/>
          <w:color w:val="000000" w:themeColor="text1"/>
          <w:lang w:val="en-US" w:eastAsia="ja-JP"/>
        </w:rPr>
        <w:t>:</w:t>
      </w:r>
      <w:proofErr w:type="gramEnd"/>
      <w:r w:rsidR="005C64F2">
        <w:rPr>
          <w:rFonts w:eastAsiaTheme="minorEastAsia" w:cstheme="minorBidi"/>
          <w:color w:val="000000" w:themeColor="text1"/>
          <w:lang w:val="en-US" w:eastAsia="ja-JP"/>
        </w:rPr>
        <w:t xml:space="preserve"> radio) or a variety of traditional </w:t>
      </w:r>
      <w:r w:rsidR="00A63AF7">
        <w:rPr>
          <w:rFonts w:eastAsiaTheme="minorEastAsia" w:cstheme="minorBidi"/>
          <w:color w:val="000000" w:themeColor="text1"/>
          <w:lang w:val="en-US" w:eastAsia="ja-JP"/>
        </w:rPr>
        <w:t>workshop</w:t>
      </w:r>
      <w:r w:rsidR="000E2E2C">
        <w:rPr>
          <w:rFonts w:eastAsiaTheme="minorEastAsia" w:cstheme="minorBidi"/>
          <w:color w:val="000000" w:themeColor="text1"/>
          <w:lang w:val="en-US" w:eastAsia="ja-JP"/>
        </w:rPr>
        <w:t>s</w:t>
      </w:r>
      <w:r w:rsidR="00A63AF7">
        <w:rPr>
          <w:rFonts w:eastAsiaTheme="minorEastAsia" w:cstheme="minorBidi"/>
          <w:color w:val="000000" w:themeColor="text1"/>
          <w:lang w:val="en-US" w:eastAsia="ja-JP"/>
        </w:rPr>
        <w:t>, seminar</w:t>
      </w:r>
      <w:r w:rsidR="000E2E2C">
        <w:rPr>
          <w:rFonts w:eastAsiaTheme="minorEastAsia" w:cstheme="minorBidi"/>
          <w:color w:val="000000" w:themeColor="text1"/>
          <w:lang w:val="en-US" w:eastAsia="ja-JP"/>
        </w:rPr>
        <w:t>s</w:t>
      </w:r>
      <w:r w:rsidR="00A63AF7">
        <w:rPr>
          <w:rFonts w:eastAsiaTheme="minorEastAsia" w:cstheme="minorBidi"/>
          <w:color w:val="000000" w:themeColor="text1"/>
          <w:lang w:val="en-US" w:eastAsia="ja-JP"/>
        </w:rPr>
        <w:t>, for</w:t>
      </w:r>
      <w:r w:rsidR="000E2E2C">
        <w:rPr>
          <w:rFonts w:eastAsiaTheme="minorEastAsia" w:cstheme="minorBidi"/>
          <w:color w:val="000000" w:themeColor="text1"/>
          <w:lang w:val="en-US" w:eastAsia="ja-JP"/>
        </w:rPr>
        <w:t>a</w:t>
      </w:r>
      <w:r w:rsidR="0016411B" w:rsidRPr="0016411B">
        <w:rPr>
          <w:rFonts w:eastAsiaTheme="minorEastAsia" w:cstheme="minorBidi"/>
          <w:color w:val="000000" w:themeColor="text1"/>
          <w:lang w:val="en-US" w:eastAsia="ja-JP"/>
        </w:rPr>
        <w:t>,</w:t>
      </w:r>
      <w:r w:rsidR="00F36D32">
        <w:rPr>
          <w:rFonts w:eastAsiaTheme="minorEastAsia" w:cstheme="minorBidi"/>
          <w:color w:val="000000" w:themeColor="text1"/>
          <w:lang w:val="en-US" w:eastAsia="ja-JP"/>
        </w:rPr>
        <w:t xml:space="preserve"> </w:t>
      </w:r>
      <w:r w:rsidR="000E2E2C">
        <w:rPr>
          <w:rFonts w:eastAsiaTheme="minorEastAsia" w:cstheme="minorBidi"/>
          <w:color w:val="000000" w:themeColor="text1"/>
          <w:lang w:val="en-US" w:eastAsia="ja-JP"/>
        </w:rPr>
        <w:t xml:space="preserve">or other </w:t>
      </w:r>
      <w:r w:rsidR="0016411B">
        <w:rPr>
          <w:rFonts w:eastAsiaTheme="minorEastAsia" w:cstheme="minorBidi"/>
          <w:color w:val="000000" w:themeColor="text1"/>
          <w:lang w:val="en-US" w:eastAsia="ja-JP"/>
        </w:rPr>
        <w:t>ev</w:t>
      </w:r>
      <w:r w:rsidR="00F86C9B">
        <w:rPr>
          <w:rFonts w:eastAsiaTheme="minorEastAsia" w:cstheme="minorBidi"/>
          <w:color w:val="000000" w:themeColor="text1"/>
          <w:lang w:val="en-US" w:eastAsia="ja-JP"/>
        </w:rPr>
        <w:t>ent</w:t>
      </w:r>
      <w:r w:rsidR="000E2E2C">
        <w:rPr>
          <w:rFonts w:eastAsiaTheme="minorEastAsia" w:cstheme="minorBidi"/>
          <w:color w:val="000000" w:themeColor="text1"/>
          <w:lang w:val="en-US" w:eastAsia="ja-JP"/>
        </w:rPr>
        <w:t>s.</w:t>
      </w:r>
      <w:r w:rsidR="00F86C9B">
        <w:rPr>
          <w:rFonts w:eastAsiaTheme="minorEastAsia" w:cstheme="minorBidi"/>
          <w:color w:val="000000" w:themeColor="text1"/>
          <w:lang w:val="en-US" w:eastAsia="ja-JP"/>
        </w:rPr>
        <w:t xml:space="preserve"> </w:t>
      </w:r>
    </w:p>
    <w:p w14:paraId="160A53C7" w14:textId="77777777" w:rsidR="00553D10" w:rsidRDefault="00553D10" w:rsidP="001713FB">
      <w:pPr>
        <w:pStyle w:val="Heading3Appendix"/>
        <w:numPr>
          <w:ilvl w:val="2"/>
          <w:numId w:val="51"/>
        </w:numPr>
      </w:pPr>
      <w:bookmarkStart w:id="52" w:name="_Toc5356004"/>
      <w:r>
        <w:t>Target Groups 1</w:t>
      </w:r>
      <w:r w:rsidR="009B536F">
        <w:t xml:space="preserve"> to </w:t>
      </w:r>
      <w:r>
        <w:t>3</w:t>
      </w:r>
      <w:bookmarkEnd w:id="52"/>
    </w:p>
    <w:p w14:paraId="253CB889" w14:textId="77777777" w:rsidR="002C311E" w:rsidRDefault="008F00E9" w:rsidP="00433614">
      <w:pPr>
        <w:pStyle w:val="Heading4"/>
      </w:pPr>
      <w:bookmarkStart w:id="53" w:name="_Toc5356005"/>
      <w:r>
        <w:t xml:space="preserve">Target Group 1 - </w:t>
      </w:r>
      <w:r w:rsidR="00A759B7">
        <w:t>Information f</w:t>
      </w:r>
      <w:r w:rsidR="002C311E">
        <w:t>or people with d</w:t>
      </w:r>
      <w:r w:rsidR="00201299">
        <w:t>isability, their families and carers.</w:t>
      </w:r>
      <w:bookmarkEnd w:id="53"/>
      <w:r w:rsidR="00201299">
        <w:t xml:space="preserve"> </w:t>
      </w:r>
    </w:p>
    <w:p w14:paraId="25801EF0" w14:textId="77777777" w:rsidR="005B1943" w:rsidRPr="00535C87" w:rsidRDefault="002C311E" w:rsidP="00201299">
      <w:pPr>
        <w:spacing w:before="120"/>
        <w:rPr>
          <w:rFonts w:cs="Arial"/>
        </w:rPr>
      </w:pPr>
      <w:r w:rsidRPr="00323373">
        <w:rPr>
          <w:rFonts w:cs="Arial"/>
        </w:rPr>
        <w:t xml:space="preserve">The </w:t>
      </w:r>
      <w:r w:rsidR="00FD2BB8">
        <w:rPr>
          <w:rFonts w:cs="Arial"/>
        </w:rPr>
        <w:t>National Information Program</w:t>
      </w:r>
      <w:r w:rsidR="00FD2BB8" w:rsidRPr="00323373">
        <w:rPr>
          <w:rFonts w:cs="Arial"/>
        </w:rPr>
        <w:t xml:space="preserve"> </w:t>
      </w:r>
      <w:r w:rsidRPr="00323373">
        <w:rPr>
          <w:rFonts w:cs="Arial"/>
        </w:rPr>
        <w:t>aims to develop and provide consistent, accessible information about a range of disability</w:t>
      </w:r>
      <w:r w:rsidR="0041577B" w:rsidRPr="00535C87">
        <w:rPr>
          <w:rFonts w:cs="Arial"/>
        </w:rPr>
        <w:t xml:space="preserve"> types, or</w:t>
      </w:r>
      <w:r w:rsidRPr="00535C87">
        <w:rPr>
          <w:rFonts w:cs="Arial"/>
        </w:rPr>
        <w:t xml:space="preserve"> relevant services</w:t>
      </w:r>
      <w:r w:rsidR="00E72CE3" w:rsidRPr="00535C87">
        <w:rPr>
          <w:rFonts w:cs="Arial"/>
        </w:rPr>
        <w:t xml:space="preserve"> and supports that </w:t>
      </w:r>
      <w:proofErr w:type="gramStart"/>
      <w:r w:rsidR="00E72CE3" w:rsidRPr="00535C87">
        <w:rPr>
          <w:rFonts w:cs="Arial"/>
        </w:rPr>
        <w:t xml:space="preserve">is </w:t>
      </w:r>
      <w:r w:rsidRPr="00535C87">
        <w:rPr>
          <w:rFonts w:cs="Arial"/>
        </w:rPr>
        <w:t>used</w:t>
      </w:r>
      <w:proofErr w:type="gramEnd"/>
      <w:r w:rsidRPr="00535C87">
        <w:rPr>
          <w:rFonts w:cs="Arial"/>
        </w:rPr>
        <w:t xml:space="preserve"> nationally and foster</w:t>
      </w:r>
      <w:r w:rsidR="00A87C23">
        <w:rPr>
          <w:rFonts w:cs="Arial"/>
        </w:rPr>
        <w:t>s</w:t>
      </w:r>
      <w:r w:rsidRPr="00535C87">
        <w:rPr>
          <w:rFonts w:cs="Arial"/>
        </w:rPr>
        <w:t xml:space="preserve"> choice and control for people with disability, their families and carers</w:t>
      </w:r>
      <w:r w:rsidR="00A87C23">
        <w:rPr>
          <w:rFonts w:cs="Arial"/>
        </w:rPr>
        <w:t xml:space="preserve">, to </w:t>
      </w:r>
      <w:r w:rsidR="005B1943" w:rsidRPr="00535C87">
        <w:rPr>
          <w:rFonts w:cs="Arial"/>
        </w:rPr>
        <w:t>help ensure they receive services and supports that meet their needs</w:t>
      </w:r>
      <w:r w:rsidRPr="00535C87">
        <w:rPr>
          <w:rFonts w:cs="Arial"/>
        </w:rPr>
        <w:t xml:space="preserve">. </w:t>
      </w:r>
    </w:p>
    <w:p w14:paraId="3F2F9562" w14:textId="77777777" w:rsidR="005B1943" w:rsidRDefault="00A123AF" w:rsidP="002C311E">
      <w:pPr>
        <w:spacing w:before="120"/>
        <w:rPr>
          <w:rFonts w:cs="Arial"/>
        </w:rPr>
      </w:pPr>
      <w:r>
        <w:rPr>
          <w:rFonts w:cs="Arial"/>
        </w:rPr>
        <w:t xml:space="preserve">This includes both NDIS participants and non-participants </w:t>
      </w:r>
      <w:r w:rsidR="0041577B">
        <w:rPr>
          <w:rFonts w:cs="Arial"/>
        </w:rPr>
        <w:t xml:space="preserve">(i.e. people with disability </w:t>
      </w:r>
      <w:r>
        <w:rPr>
          <w:rFonts w:cs="Arial"/>
        </w:rPr>
        <w:t xml:space="preserve">who are not eligible to access </w:t>
      </w:r>
      <w:r w:rsidR="006550AA">
        <w:rPr>
          <w:rFonts w:cs="Arial"/>
        </w:rPr>
        <w:t xml:space="preserve">individually funded </w:t>
      </w:r>
      <w:r>
        <w:rPr>
          <w:rFonts w:cs="Arial"/>
        </w:rPr>
        <w:t>supports and services</w:t>
      </w:r>
      <w:r w:rsidR="0041577B">
        <w:rPr>
          <w:rFonts w:cs="Arial"/>
        </w:rPr>
        <w:t>)</w:t>
      </w:r>
      <w:r>
        <w:rPr>
          <w:rFonts w:cs="Arial"/>
        </w:rPr>
        <w:t xml:space="preserve">. </w:t>
      </w:r>
    </w:p>
    <w:p w14:paraId="31C8D74A" w14:textId="77777777" w:rsidR="0041734A" w:rsidRDefault="005B1943" w:rsidP="00A123AF">
      <w:pPr>
        <w:spacing w:before="120"/>
        <w:rPr>
          <w:rFonts w:cs="Arial"/>
        </w:rPr>
      </w:pPr>
      <w:r w:rsidRPr="005B1943">
        <w:rPr>
          <w:rFonts w:cs="Arial"/>
        </w:rPr>
        <w:t>Deve</w:t>
      </w:r>
      <w:r>
        <w:rPr>
          <w:rFonts w:cs="Arial"/>
        </w:rPr>
        <w:t>lopment of information resources for</w:t>
      </w:r>
      <w:r w:rsidRPr="005B1943">
        <w:rPr>
          <w:rFonts w:cs="Arial"/>
        </w:rPr>
        <w:t xml:space="preserve"> one or more disability </w:t>
      </w:r>
      <w:r w:rsidR="00E66189">
        <w:rPr>
          <w:rFonts w:cs="Arial"/>
        </w:rPr>
        <w:t xml:space="preserve">types </w:t>
      </w:r>
      <w:proofErr w:type="gramStart"/>
      <w:r w:rsidR="00E36E27">
        <w:rPr>
          <w:rFonts w:cs="Arial"/>
        </w:rPr>
        <w:t>is prioritised</w:t>
      </w:r>
      <w:proofErr w:type="gramEnd"/>
      <w:r w:rsidR="00E36E27">
        <w:rPr>
          <w:rFonts w:cs="Arial"/>
        </w:rPr>
        <w:t xml:space="preserve"> for this grant </w:t>
      </w:r>
      <w:r w:rsidR="00257937">
        <w:rPr>
          <w:rFonts w:cs="Arial"/>
        </w:rPr>
        <w:t xml:space="preserve">round </w:t>
      </w:r>
      <w:r w:rsidR="00E36E27">
        <w:rPr>
          <w:rFonts w:cs="Arial"/>
        </w:rPr>
        <w:t>and target group. While</w:t>
      </w:r>
      <w:r w:rsidR="00201299">
        <w:rPr>
          <w:rFonts w:cs="Arial"/>
        </w:rPr>
        <w:t xml:space="preserve"> development of</w:t>
      </w:r>
      <w:r w:rsidR="00E36E27">
        <w:rPr>
          <w:rFonts w:cs="Arial"/>
        </w:rPr>
        <w:t xml:space="preserve"> information </w:t>
      </w:r>
      <w:r w:rsidR="00201299">
        <w:rPr>
          <w:rFonts w:cs="Arial"/>
        </w:rPr>
        <w:t xml:space="preserve">resources </w:t>
      </w:r>
      <w:r w:rsidR="00E36E27">
        <w:rPr>
          <w:rFonts w:cs="Arial"/>
        </w:rPr>
        <w:t>about general disability is acceptable</w:t>
      </w:r>
      <w:r w:rsidR="00201299">
        <w:rPr>
          <w:rFonts w:cs="Arial"/>
        </w:rPr>
        <w:t xml:space="preserve"> for this grant round, </w:t>
      </w:r>
      <w:r w:rsidR="00E36E27">
        <w:rPr>
          <w:rFonts w:cs="Arial"/>
        </w:rPr>
        <w:t xml:space="preserve">applications to address the </w:t>
      </w:r>
      <w:r w:rsidR="00257937">
        <w:rPr>
          <w:rFonts w:cs="Arial"/>
        </w:rPr>
        <w:t xml:space="preserve">following </w:t>
      </w:r>
      <w:r w:rsidR="00E36E27">
        <w:rPr>
          <w:rFonts w:cs="Arial"/>
        </w:rPr>
        <w:t>disability types is preferred</w:t>
      </w:r>
      <w:r w:rsidR="00257937">
        <w:rPr>
          <w:rFonts w:cs="Arial"/>
        </w:rPr>
        <w:t>.</w:t>
      </w:r>
      <w:r w:rsidR="0041577B">
        <w:rPr>
          <w:rFonts w:cs="Arial"/>
        </w:rPr>
        <w:t xml:space="preserve"> </w:t>
      </w:r>
    </w:p>
    <w:p w14:paraId="1F82B349" w14:textId="38691148" w:rsidR="00A123AF" w:rsidRDefault="00B86B18" w:rsidP="00A123AF">
      <w:pPr>
        <w:spacing w:before="120"/>
        <w:rPr>
          <w:rFonts w:cs="Arial"/>
        </w:rPr>
      </w:pPr>
      <w:r>
        <w:rPr>
          <w:rFonts w:cs="Arial"/>
        </w:rPr>
        <w:t>The disability types are:</w:t>
      </w:r>
    </w:p>
    <w:p w14:paraId="7424B376" w14:textId="77777777" w:rsidR="00E301EB" w:rsidRPr="0041734A" w:rsidRDefault="00E301EB" w:rsidP="0041734A">
      <w:pPr>
        <w:pStyle w:val="Bullet1"/>
        <w:rPr>
          <w:rFonts w:ascii="Arial" w:hAnsi="Arial" w:cs="Arial"/>
          <w:sz w:val="20"/>
          <w:szCs w:val="20"/>
        </w:rPr>
      </w:pPr>
      <w:r w:rsidRPr="0041734A">
        <w:rPr>
          <w:rFonts w:ascii="Arial" w:hAnsi="Arial" w:cs="Arial"/>
          <w:sz w:val="20"/>
          <w:szCs w:val="20"/>
        </w:rPr>
        <w:t>Autism</w:t>
      </w:r>
    </w:p>
    <w:p w14:paraId="3F059BB2" w14:textId="77777777" w:rsidR="00E301EB" w:rsidRPr="0041734A" w:rsidRDefault="00E301EB" w:rsidP="0041734A">
      <w:pPr>
        <w:pStyle w:val="Bullet1"/>
        <w:rPr>
          <w:rFonts w:ascii="Arial" w:hAnsi="Arial" w:cs="Arial"/>
          <w:sz w:val="20"/>
          <w:szCs w:val="20"/>
        </w:rPr>
      </w:pPr>
      <w:r w:rsidRPr="0041734A">
        <w:rPr>
          <w:rFonts w:ascii="Arial" w:hAnsi="Arial" w:cs="Arial"/>
          <w:sz w:val="20"/>
          <w:szCs w:val="20"/>
        </w:rPr>
        <w:t>Intellectual Disability</w:t>
      </w:r>
    </w:p>
    <w:p w14:paraId="5532CFCF" w14:textId="77777777" w:rsidR="00E301EB" w:rsidRPr="0041734A" w:rsidRDefault="00E301EB" w:rsidP="0041734A">
      <w:pPr>
        <w:pStyle w:val="Bullet1"/>
        <w:rPr>
          <w:rFonts w:ascii="Arial" w:hAnsi="Arial" w:cs="Arial"/>
          <w:sz w:val="20"/>
          <w:szCs w:val="20"/>
        </w:rPr>
      </w:pPr>
      <w:r w:rsidRPr="0041734A">
        <w:rPr>
          <w:rFonts w:ascii="Arial" w:hAnsi="Arial" w:cs="Arial"/>
          <w:sz w:val="20"/>
          <w:szCs w:val="20"/>
        </w:rPr>
        <w:t>Psychosocial Disability</w:t>
      </w:r>
    </w:p>
    <w:p w14:paraId="195B115E" w14:textId="77777777" w:rsidR="00E301EB" w:rsidRPr="0041734A" w:rsidRDefault="00E301EB" w:rsidP="0041734A">
      <w:pPr>
        <w:pStyle w:val="Bullet1"/>
        <w:rPr>
          <w:rFonts w:ascii="Arial" w:hAnsi="Arial" w:cs="Arial"/>
          <w:sz w:val="20"/>
          <w:szCs w:val="20"/>
        </w:rPr>
      </w:pPr>
      <w:r w:rsidRPr="0041734A">
        <w:rPr>
          <w:rFonts w:ascii="Arial" w:hAnsi="Arial" w:cs="Arial"/>
          <w:sz w:val="20"/>
          <w:szCs w:val="20"/>
        </w:rPr>
        <w:t>Cerebral palsy</w:t>
      </w:r>
    </w:p>
    <w:p w14:paraId="55B5FC78" w14:textId="77777777" w:rsidR="00E301EB" w:rsidRPr="0041734A" w:rsidRDefault="00E301EB" w:rsidP="0041734A">
      <w:pPr>
        <w:pStyle w:val="Bullet1"/>
        <w:rPr>
          <w:rFonts w:ascii="Arial" w:hAnsi="Arial" w:cs="Arial"/>
          <w:sz w:val="20"/>
          <w:szCs w:val="20"/>
        </w:rPr>
      </w:pPr>
      <w:r w:rsidRPr="0041734A">
        <w:rPr>
          <w:rFonts w:ascii="Arial" w:hAnsi="Arial" w:cs="Arial"/>
          <w:sz w:val="20"/>
          <w:szCs w:val="20"/>
        </w:rPr>
        <w:t>Other neurological</w:t>
      </w:r>
    </w:p>
    <w:p w14:paraId="41A35FB6" w14:textId="77777777" w:rsidR="00E301EB" w:rsidRPr="0041734A" w:rsidRDefault="00E301EB" w:rsidP="0041734A">
      <w:pPr>
        <w:pStyle w:val="Bullet1"/>
        <w:rPr>
          <w:rFonts w:ascii="Arial" w:hAnsi="Arial" w:cs="Arial"/>
          <w:sz w:val="20"/>
          <w:szCs w:val="20"/>
        </w:rPr>
      </w:pPr>
      <w:r w:rsidRPr="0041734A">
        <w:rPr>
          <w:rFonts w:ascii="Arial" w:hAnsi="Arial" w:cs="Arial"/>
          <w:sz w:val="20"/>
          <w:szCs w:val="20"/>
        </w:rPr>
        <w:t>Developmental delay</w:t>
      </w:r>
    </w:p>
    <w:p w14:paraId="339B93F9" w14:textId="77777777" w:rsidR="00E301EB" w:rsidRPr="0041734A" w:rsidRDefault="00E301EB" w:rsidP="0041734A">
      <w:pPr>
        <w:pStyle w:val="Bullet1"/>
        <w:rPr>
          <w:rFonts w:ascii="Arial" w:hAnsi="Arial" w:cs="Arial"/>
          <w:sz w:val="20"/>
          <w:szCs w:val="20"/>
        </w:rPr>
      </w:pPr>
      <w:r w:rsidRPr="0041734A">
        <w:rPr>
          <w:rFonts w:ascii="Arial" w:hAnsi="Arial" w:cs="Arial"/>
          <w:sz w:val="20"/>
          <w:szCs w:val="20"/>
        </w:rPr>
        <w:t>Other physical</w:t>
      </w:r>
    </w:p>
    <w:p w14:paraId="72887C8A" w14:textId="77777777" w:rsidR="00E301EB" w:rsidRPr="0041734A" w:rsidRDefault="00E301EB" w:rsidP="0041734A">
      <w:pPr>
        <w:pStyle w:val="Bullet1"/>
        <w:rPr>
          <w:rFonts w:ascii="Arial" w:hAnsi="Arial" w:cs="Arial"/>
          <w:sz w:val="20"/>
          <w:szCs w:val="20"/>
        </w:rPr>
      </w:pPr>
      <w:r w:rsidRPr="0041734A">
        <w:rPr>
          <w:rFonts w:ascii="Arial" w:hAnsi="Arial" w:cs="Arial"/>
          <w:sz w:val="20"/>
          <w:szCs w:val="20"/>
        </w:rPr>
        <w:t>Hearing impairment</w:t>
      </w:r>
    </w:p>
    <w:p w14:paraId="791EA61A" w14:textId="77777777" w:rsidR="00E301EB" w:rsidRPr="0041734A" w:rsidRDefault="00257937" w:rsidP="0041734A">
      <w:pPr>
        <w:pStyle w:val="Bullet1"/>
        <w:rPr>
          <w:rFonts w:ascii="Arial" w:hAnsi="Arial" w:cs="Arial"/>
          <w:sz w:val="20"/>
          <w:szCs w:val="20"/>
        </w:rPr>
      </w:pPr>
      <w:r w:rsidRPr="0041734A">
        <w:rPr>
          <w:rFonts w:ascii="Arial" w:hAnsi="Arial" w:cs="Arial"/>
          <w:sz w:val="20"/>
          <w:szCs w:val="20"/>
        </w:rPr>
        <w:t>Acquired Brain Injury (</w:t>
      </w:r>
      <w:r w:rsidR="00E301EB" w:rsidRPr="0041734A">
        <w:rPr>
          <w:rFonts w:ascii="Arial" w:hAnsi="Arial" w:cs="Arial"/>
          <w:sz w:val="20"/>
          <w:szCs w:val="20"/>
        </w:rPr>
        <w:t>ABI</w:t>
      </w:r>
      <w:r w:rsidRPr="0041734A">
        <w:rPr>
          <w:rFonts w:ascii="Arial" w:hAnsi="Arial" w:cs="Arial"/>
          <w:sz w:val="20"/>
          <w:szCs w:val="20"/>
        </w:rPr>
        <w:t>)</w:t>
      </w:r>
    </w:p>
    <w:p w14:paraId="27D729E9" w14:textId="77777777" w:rsidR="00E301EB" w:rsidRPr="0041734A" w:rsidRDefault="00E301EB" w:rsidP="0041734A">
      <w:pPr>
        <w:pStyle w:val="Bullet1"/>
        <w:rPr>
          <w:rFonts w:ascii="Arial" w:hAnsi="Arial" w:cs="Arial"/>
          <w:sz w:val="20"/>
          <w:szCs w:val="20"/>
        </w:rPr>
      </w:pPr>
      <w:r w:rsidRPr="0041734A">
        <w:rPr>
          <w:rFonts w:ascii="Arial" w:hAnsi="Arial" w:cs="Arial"/>
          <w:sz w:val="20"/>
          <w:szCs w:val="20"/>
        </w:rPr>
        <w:t>Visual Impairment</w:t>
      </w:r>
    </w:p>
    <w:p w14:paraId="046F89DE" w14:textId="77777777" w:rsidR="00E301EB" w:rsidRPr="0041734A" w:rsidRDefault="00E301EB" w:rsidP="0041734A">
      <w:pPr>
        <w:pStyle w:val="Bullet1"/>
        <w:rPr>
          <w:rFonts w:ascii="Arial" w:hAnsi="Arial" w:cs="Arial"/>
          <w:sz w:val="20"/>
          <w:szCs w:val="20"/>
        </w:rPr>
      </w:pPr>
      <w:r w:rsidRPr="0041734A">
        <w:rPr>
          <w:rFonts w:ascii="Arial" w:hAnsi="Arial" w:cs="Arial"/>
          <w:sz w:val="20"/>
          <w:szCs w:val="20"/>
        </w:rPr>
        <w:t>Multiple Sclerosis</w:t>
      </w:r>
    </w:p>
    <w:p w14:paraId="4608C24B" w14:textId="77777777" w:rsidR="00E301EB" w:rsidRPr="0041734A" w:rsidRDefault="00E301EB" w:rsidP="0041734A">
      <w:pPr>
        <w:pStyle w:val="Bullet1"/>
        <w:rPr>
          <w:rFonts w:ascii="Arial" w:hAnsi="Arial" w:cs="Arial"/>
          <w:sz w:val="20"/>
          <w:szCs w:val="20"/>
        </w:rPr>
      </w:pPr>
      <w:r w:rsidRPr="0041734A">
        <w:rPr>
          <w:rFonts w:ascii="Arial" w:hAnsi="Arial" w:cs="Arial"/>
          <w:sz w:val="20"/>
          <w:szCs w:val="20"/>
        </w:rPr>
        <w:t>Global Developmental Delay</w:t>
      </w:r>
    </w:p>
    <w:p w14:paraId="59129D5F" w14:textId="77777777" w:rsidR="00E301EB" w:rsidRPr="0041734A" w:rsidRDefault="00E301EB" w:rsidP="0041734A">
      <w:pPr>
        <w:pStyle w:val="Bullet1"/>
        <w:rPr>
          <w:rFonts w:ascii="Arial" w:hAnsi="Arial" w:cs="Arial"/>
          <w:sz w:val="20"/>
          <w:szCs w:val="20"/>
        </w:rPr>
      </w:pPr>
      <w:r w:rsidRPr="0041734A">
        <w:rPr>
          <w:rFonts w:ascii="Arial" w:hAnsi="Arial" w:cs="Arial"/>
          <w:sz w:val="20"/>
          <w:szCs w:val="20"/>
        </w:rPr>
        <w:t>Stroke</w:t>
      </w:r>
    </w:p>
    <w:p w14:paraId="3A2C3575" w14:textId="77777777" w:rsidR="00E301EB" w:rsidRPr="0041734A" w:rsidRDefault="00E301EB" w:rsidP="0041734A">
      <w:pPr>
        <w:pStyle w:val="Bullet1"/>
        <w:rPr>
          <w:rFonts w:ascii="Arial" w:hAnsi="Arial" w:cs="Arial"/>
          <w:sz w:val="20"/>
          <w:szCs w:val="20"/>
        </w:rPr>
      </w:pPr>
      <w:r w:rsidRPr="0041734A">
        <w:rPr>
          <w:rFonts w:ascii="Arial" w:hAnsi="Arial" w:cs="Arial"/>
          <w:sz w:val="20"/>
          <w:szCs w:val="20"/>
        </w:rPr>
        <w:t>Spinal Cord Injury</w:t>
      </w:r>
    </w:p>
    <w:p w14:paraId="4D0B8B37" w14:textId="77777777" w:rsidR="00E301EB" w:rsidRPr="0041734A" w:rsidRDefault="00E301EB" w:rsidP="0041734A">
      <w:pPr>
        <w:pStyle w:val="Bullet1"/>
        <w:rPr>
          <w:rFonts w:ascii="Arial" w:hAnsi="Arial" w:cs="Arial"/>
          <w:sz w:val="20"/>
          <w:szCs w:val="20"/>
        </w:rPr>
      </w:pPr>
      <w:r w:rsidRPr="0041734A">
        <w:rPr>
          <w:rFonts w:ascii="Arial" w:hAnsi="Arial" w:cs="Arial"/>
          <w:sz w:val="20"/>
          <w:szCs w:val="20"/>
        </w:rPr>
        <w:t>Other Sensory/Speech</w:t>
      </w:r>
    </w:p>
    <w:p w14:paraId="4EE8A248" w14:textId="77777777" w:rsidR="00E301EB" w:rsidRPr="0041734A" w:rsidRDefault="00E301EB" w:rsidP="0041734A">
      <w:pPr>
        <w:pStyle w:val="Bullet1"/>
        <w:rPr>
          <w:rFonts w:ascii="Arial" w:hAnsi="Arial" w:cs="Arial"/>
          <w:sz w:val="20"/>
          <w:szCs w:val="20"/>
        </w:rPr>
      </w:pPr>
      <w:r w:rsidRPr="0041734A">
        <w:rPr>
          <w:rFonts w:ascii="Arial" w:hAnsi="Arial" w:cs="Arial"/>
          <w:sz w:val="20"/>
          <w:szCs w:val="20"/>
        </w:rPr>
        <w:t>Other</w:t>
      </w:r>
    </w:p>
    <w:p w14:paraId="0A8F4B08" w14:textId="6BC99A99" w:rsidR="00191ECB" w:rsidRDefault="00247855" w:rsidP="00191ECB">
      <w:pPr>
        <w:spacing w:line="288" w:lineRule="auto"/>
        <w:rPr>
          <w:rFonts w:cs="Arial"/>
        </w:rPr>
      </w:pPr>
      <w:r>
        <w:rPr>
          <w:rFonts w:cs="Arial"/>
        </w:rPr>
        <w:lastRenderedPageBreak/>
        <w:t xml:space="preserve">It </w:t>
      </w:r>
      <w:proofErr w:type="gramStart"/>
      <w:r>
        <w:rPr>
          <w:rFonts w:cs="Arial"/>
        </w:rPr>
        <w:t>is acknowledged</w:t>
      </w:r>
      <w:proofErr w:type="gramEnd"/>
      <w:r>
        <w:rPr>
          <w:rFonts w:cs="Arial"/>
        </w:rPr>
        <w:t xml:space="preserve"> that a range of views may exist in relation to approaches for the support or management of a disability. Applicants must consider the available evidence base in developing information to ensure that the resulting </w:t>
      </w:r>
      <w:r w:rsidR="007650DE">
        <w:rPr>
          <w:rFonts w:cs="Arial"/>
        </w:rPr>
        <w:t xml:space="preserve">information </w:t>
      </w:r>
      <w:r w:rsidR="009C77A1">
        <w:rPr>
          <w:rFonts w:cs="Arial"/>
        </w:rPr>
        <w:t>resources</w:t>
      </w:r>
      <w:r w:rsidR="007650DE">
        <w:rPr>
          <w:rFonts w:cs="Arial"/>
        </w:rPr>
        <w:t xml:space="preserve"> </w:t>
      </w:r>
      <w:r>
        <w:rPr>
          <w:rFonts w:cs="Arial"/>
        </w:rPr>
        <w:t xml:space="preserve">support and </w:t>
      </w:r>
      <w:r w:rsidR="007650DE">
        <w:rPr>
          <w:rFonts w:cs="Arial"/>
        </w:rPr>
        <w:t xml:space="preserve">enable </w:t>
      </w:r>
      <w:r>
        <w:rPr>
          <w:rFonts w:cs="Arial"/>
        </w:rPr>
        <w:t xml:space="preserve">informed </w:t>
      </w:r>
      <w:r w:rsidR="007650DE">
        <w:rPr>
          <w:rFonts w:cs="Arial"/>
        </w:rPr>
        <w:t>choice and control</w:t>
      </w:r>
      <w:r w:rsidR="0041734A">
        <w:rPr>
          <w:rFonts w:cs="Arial"/>
        </w:rPr>
        <w:t>.</w:t>
      </w:r>
      <w:r w:rsidR="00191ECB">
        <w:rPr>
          <w:rFonts w:cs="Arial"/>
        </w:rPr>
        <w:t xml:space="preserve"> </w:t>
      </w:r>
    </w:p>
    <w:p w14:paraId="363E2CBA" w14:textId="77777777" w:rsidR="00E72CE3" w:rsidRPr="002D3400" w:rsidRDefault="00A123AF" w:rsidP="002D3400">
      <w:pPr>
        <w:spacing w:before="120"/>
        <w:rPr>
          <w:rFonts w:cs="Arial"/>
        </w:rPr>
      </w:pPr>
      <w:r>
        <w:rPr>
          <w:rFonts w:cs="Arial"/>
        </w:rPr>
        <w:t>Eligible elements of a project</w:t>
      </w:r>
      <w:r w:rsidR="002C311E" w:rsidRPr="002C311E">
        <w:rPr>
          <w:rFonts w:cs="Arial"/>
        </w:rPr>
        <w:t xml:space="preserve"> </w:t>
      </w:r>
      <w:r w:rsidR="00443A39">
        <w:rPr>
          <w:rFonts w:cs="Arial"/>
        </w:rPr>
        <w:t>c</w:t>
      </w:r>
      <w:r w:rsidR="002A72E4">
        <w:rPr>
          <w:rFonts w:cs="Arial"/>
        </w:rPr>
        <w:t>ould include development of o</w:t>
      </w:r>
      <w:r w:rsidR="002D3400">
        <w:rPr>
          <w:rFonts w:cs="Arial"/>
        </w:rPr>
        <w:t xml:space="preserve">ne or more information </w:t>
      </w:r>
      <w:r w:rsidR="00E36E27">
        <w:rPr>
          <w:rFonts w:cs="Arial"/>
          <w:i/>
        </w:rPr>
        <w:t xml:space="preserve">products </w:t>
      </w:r>
      <w:r w:rsidR="002D3400">
        <w:rPr>
          <w:rFonts w:cs="Arial"/>
        </w:rPr>
        <w:t xml:space="preserve">or </w:t>
      </w:r>
      <w:r w:rsidR="00153920">
        <w:rPr>
          <w:rFonts w:cs="Arial"/>
          <w:i/>
        </w:rPr>
        <w:t xml:space="preserve">activities </w:t>
      </w:r>
      <w:r w:rsidR="002A72E4">
        <w:rPr>
          <w:rFonts w:cs="Arial"/>
        </w:rPr>
        <w:t xml:space="preserve">identified at </w:t>
      </w:r>
      <w:r w:rsidR="002A72E4" w:rsidRPr="008831EE">
        <w:rPr>
          <w:rFonts w:cs="Arial"/>
        </w:rPr>
        <w:t>5.1.1</w:t>
      </w:r>
      <w:r w:rsidR="002A72E4">
        <w:rPr>
          <w:rFonts w:cs="Arial"/>
        </w:rPr>
        <w:t xml:space="preserve">. </w:t>
      </w:r>
      <w:proofErr w:type="gramStart"/>
      <w:r w:rsidR="002A72E4">
        <w:rPr>
          <w:rFonts w:cs="Arial"/>
        </w:rPr>
        <w:t>and</w:t>
      </w:r>
      <w:proofErr w:type="gramEnd"/>
      <w:r w:rsidR="002A72E4">
        <w:rPr>
          <w:rFonts w:cs="Arial"/>
        </w:rPr>
        <w:t xml:space="preserve"> </w:t>
      </w:r>
      <w:r w:rsidR="002C311E" w:rsidRPr="002C311E">
        <w:rPr>
          <w:rFonts w:cs="Arial"/>
        </w:rPr>
        <w:t>may include</w:t>
      </w:r>
      <w:r w:rsidR="002D3400">
        <w:rPr>
          <w:rFonts w:cs="Arial"/>
        </w:rPr>
        <w:t xml:space="preserve"> t</w:t>
      </w:r>
      <w:r w:rsidR="002C311E" w:rsidRPr="002D3400">
        <w:rPr>
          <w:rFonts w:cs="Arial"/>
        </w:rPr>
        <w:t xml:space="preserve">he development and provision of consistent, accessible information about </w:t>
      </w:r>
    </w:p>
    <w:p w14:paraId="0A46A59A" w14:textId="209CC661" w:rsidR="00DC6C12" w:rsidRPr="0041734A" w:rsidRDefault="006F3B22" w:rsidP="0041734A">
      <w:pPr>
        <w:pStyle w:val="Bullet1"/>
        <w:rPr>
          <w:rFonts w:ascii="Arial" w:hAnsi="Arial" w:cs="Arial"/>
          <w:sz w:val="20"/>
          <w:szCs w:val="20"/>
        </w:rPr>
      </w:pPr>
      <w:r w:rsidRPr="0041734A">
        <w:rPr>
          <w:rFonts w:ascii="Arial" w:hAnsi="Arial" w:cs="Arial"/>
          <w:sz w:val="20"/>
          <w:szCs w:val="20"/>
        </w:rPr>
        <w:t>a specific d</w:t>
      </w:r>
      <w:r w:rsidR="00201299" w:rsidRPr="0041734A">
        <w:rPr>
          <w:rFonts w:ascii="Arial" w:hAnsi="Arial" w:cs="Arial"/>
          <w:sz w:val="20"/>
          <w:szCs w:val="20"/>
        </w:rPr>
        <w:t xml:space="preserve">isability type, diagnostic type, </w:t>
      </w:r>
      <w:r w:rsidR="00E72CE3" w:rsidRPr="0041734A">
        <w:rPr>
          <w:rFonts w:ascii="Arial" w:hAnsi="Arial" w:cs="Arial"/>
          <w:sz w:val="20"/>
          <w:szCs w:val="20"/>
        </w:rPr>
        <w:t>diagnosis</w:t>
      </w:r>
      <w:r w:rsidR="00443A39" w:rsidRPr="0041734A">
        <w:rPr>
          <w:rFonts w:ascii="Arial" w:hAnsi="Arial" w:cs="Arial"/>
          <w:sz w:val="20"/>
          <w:szCs w:val="20"/>
        </w:rPr>
        <w:t xml:space="preserve"> </w:t>
      </w:r>
      <w:r w:rsidR="00201299" w:rsidRPr="0041734A">
        <w:rPr>
          <w:rFonts w:ascii="Arial" w:hAnsi="Arial" w:cs="Arial"/>
          <w:sz w:val="20"/>
          <w:szCs w:val="20"/>
        </w:rPr>
        <w:t xml:space="preserve">or functional impact </w:t>
      </w:r>
      <w:r w:rsidR="00733551" w:rsidRPr="0041734A">
        <w:rPr>
          <w:rFonts w:ascii="Arial" w:hAnsi="Arial" w:cs="Arial"/>
          <w:sz w:val="20"/>
          <w:szCs w:val="20"/>
        </w:rPr>
        <w:t>(</w:t>
      </w:r>
      <w:r w:rsidR="00ED4F86" w:rsidRPr="0041734A">
        <w:rPr>
          <w:rFonts w:ascii="Arial" w:hAnsi="Arial" w:cs="Arial"/>
          <w:sz w:val="20"/>
          <w:szCs w:val="20"/>
        </w:rPr>
        <w:t>information about general disability is a</w:t>
      </w:r>
      <w:r w:rsidR="00E36E27" w:rsidRPr="0041734A">
        <w:rPr>
          <w:rFonts w:ascii="Arial" w:hAnsi="Arial" w:cs="Arial"/>
          <w:sz w:val="20"/>
          <w:szCs w:val="20"/>
        </w:rPr>
        <w:t xml:space="preserve">cceptable but </w:t>
      </w:r>
      <w:r w:rsidR="007650DE" w:rsidRPr="0041734A">
        <w:rPr>
          <w:rFonts w:ascii="Arial" w:hAnsi="Arial" w:cs="Arial"/>
          <w:sz w:val="20"/>
          <w:szCs w:val="20"/>
        </w:rPr>
        <w:t>information to address the 16 disability types is</w:t>
      </w:r>
      <w:r w:rsidR="00ED4F86" w:rsidRPr="0041734A">
        <w:rPr>
          <w:rFonts w:ascii="Arial" w:hAnsi="Arial" w:cs="Arial"/>
          <w:sz w:val="20"/>
          <w:szCs w:val="20"/>
        </w:rPr>
        <w:t xml:space="preserve"> a key focus of this grant round)</w:t>
      </w:r>
    </w:p>
    <w:p w14:paraId="1D953A63" w14:textId="77777777" w:rsidR="00C93067" w:rsidRPr="0041734A" w:rsidRDefault="00DC6C12" w:rsidP="0041734A">
      <w:pPr>
        <w:pStyle w:val="Bullet1"/>
        <w:rPr>
          <w:rFonts w:ascii="Arial" w:hAnsi="Arial" w:cs="Arial"/>
          <w:sz w:val="20"/>
          <w:szCs w:val="20"/>
        </w:rPr>
      </w:pPr>
      <w:r w:rsidRPr="0041734A">
        <w:rPr>
          <w:rFonts w:ascii="Arial" w:hAnsi="Arial" w:cs="Arial"/>
          <w:sz w:val="20"/>
          <w:szCs w:val="20"/>
        </w:rPr>
        <w:t xml:space="preserve">information </w:t>
      </w:r>
      <w:r w:rsidR="00C52E86" w:rsidRPr="0041734A">
        <w:rPr>
          <w:rFonts w:ascii="Arial" w:hAnsi="Arial" w:cs="Arial"/>
          <w:sz w:val="20"/>
          <w:szCs w:val="20"/>
        </w:rPr>
        <w:t>products that support management of a disability type (</w:t>
      </w:r>
      <w:r w:rsidR="009948F3" w:rsidRPr="0041734A">
        <w:rPr>
          <w:rFonts w:ascii="Arial" w:hAnsi="Arial" w:cs="Arial"/>
          <w:sz w:val="20"/>
          <w:szCs w:val="20"/>
        </w:rPr>
        <w:t>e.g.</w:t>
      </w:r>
      <w:r w:rsidR="00C52E86" w:rsidRPr="0041734A">
        <w:rPr>
          <w:rFonts w:ascii="Arial" w:hAnsi="Arial" w:cs="Arial"/>
          <w:sz w:val="20"/>
          <w:szCs w:val="20"/>
        </w:rPr>
        <w:t xml:space="preserve"> assistive technology) </w:t>
      </w:r>
    </w:p>
    <w:p w14:paraId="3A1A2590" w14:textId="1BF08ABC" w:rsidR="004973BE" w:rsidRPr="0041734A" w:rsidRDefault="00A87C23" w:rsidP="0041734A">
      <w:pPr>
        <w:pStyle w:val="Bullet1"/>
        <w:rPr>
          <w:rFonts w:ascii="Arial" w:hAnsi="Arial" w:cs="Arial"/>
          <w:sz w:val="20"/>
          <w:szCs w:val="20"/>
        </w:rPr>
      </w:pPr>
      <w:r w:rsidRPr="0041734A">
        <w:rPr>
          <w:rFonts w:ascii="Arial" w:hAnsi="Arial" w:cs="Arial"/>
          <w:sz w:val="20"/>
          <w:szCs w:val="20"/>
        </w:rPr>
        <w:t xml:space="preserve">where to access peer supports, such as local </w:t>
      </w:r>
      <w:r w:rsidR="00C52E86" w:rsidRPr="0041734A">
        <w:rPr>
          <w:rFonts w:ascii="Arial" w:hAnsi="Arial" w:cs="Arial"/>
          <w:sz w:val="20"/>
          <w:szCs w:val="20"/>
        </w:rPr>
        <w:t xml:space="preserve">self-advocacy or self-management </w:t>
      </w:r>
      <w:r w:rsidRPr="0041734A">
        <w:rPr>
          <w:rFonts w:ascii="Arial" w:hAnsi="Arial" w:cs="Arial"/>
          <w:sz w:val="20"/>
          <w:szCs w:val="20"/>
        </w:rPr>
        <w:t xml:space="preserve">groups and </w:t>
      </w:r>
      <w:r w:rsidR="0041734A">
        <w:rPr>
          <w:rFonts w:ascii="Arial" w:hAnsi="Arial" w:cs="Arial"/>
          <w:sz w:val="20"/>
          <w:szCs w:val="20"/>
        </w:rPr>
        <w:t>m</w:t>
      </w:r>
      <w:r w:rsidRPr="0041734A">
        <w:rPr>
          <w:rFonts w:ascii="Arial" w:hAnsi="Arial" w:cs="Arial"/>
          <w:sz w:val="20"/>
          <w:szCs w:val="20"/>
        </w:rPr>
        <w:t>eetings</w:t>
      </w:r>
    </w:p>
    <w:p w14:paraId="1992BA60" w14:textId="77777777" w:rsidR="00A87C23" w:rsidRPr="0041734A" w:rsidRDefault="00DC6C12" w:rsidP="0041734A">
      <w:pPr>
        <w:pStyle w:val="Bullet1"/>
        <w:rPr>
          <w:rFonts w:ascii="Arial" w:hAnsi="Arial" w:cs="Arial"/>
          <w:sz w:val="20"/>
          <w:szCs w:val="20"/>
        </w:rPr>
      </w:pPr>
      <w:r w:rsidRPr="0041734A">
        <w:rPr>
          <w:rFonts w:ascii="Arial" w:hAnsi="Arial" w:cs="Arial"/>
          <w:sz w:val="20"/>
          <w:szCs w:val="20"/>
        </w:rPr>
        <w:t xml:space="preserve">advice at key life transition points and/or various stages, </w:t>
      </w:r>
      <w:r w:rsidR="009948F3" w:rsidRPr="0041734A">
        <w:rPr>
          <w:rFonts w:ascii="Arial" w:hAnsi="Arial" w:cs="Arial"/>
          <w:sz w:val="20"/>
          <w:szCs w:val="20"/>
        </w:rPr>
        <w:t>e.g.</w:t>
      </w:r>
      <w:r w:rsidRPr="0041734A">
        <w:rPr>
          <w:rFonts w:ascii="Arial" w:hAnsi="Arial" w:cs="Arial"/>
          <w:sz w:val="20"/>
          <w:szCs w:val="20"/>
        </w:rPr>
        <w:t xml:space="preserve"> post diagnosis, progressive stages for degenerative disability such as Multiple Sclerosis</w:t>
      </w:r>
    </w:p>
    <w:p w14:paraId="29985564" w14:textId="77777777" w:rsidR="00DC6C12" w:rsidRPr="0041734A" w:rsidRDefault="00A87C23" w:rsidP="0041734A">
      <w:pPr>
        <w:pStyle w:val="Bullet1"/>
        <w:rPr>
          <w:rFonts w:ascii="Arial" w:hAnsi="Arial" w:cs="Arial"/>
          <w:sz w:val="20"/>
          <w:szCs w:val="20"/>
        </w:rPr>
      </w:pPr>
      <w:proofErr w:type="gramStart"/>
      <w:r w:rsidRPr="0041734A">
        <w:rPr>
          <w:rFonts w:ascii="Arial" w:hAnsi="Arial" w:cs="Arial"/>
          <w:sz w:val="20"/>
          <w:szCs w:val="20"/>
        </w:rPr>
        <w:t>options</w:t>
      </w:r>
      <w:proofErr w:type="gramEnd"/>
      <w:r w:rsidRPr="0041734A">
        <w:rPr>
          <w:rFonts w:ascii="Arial" w:hAnsi="Arial" w:cs="Arial"/>
          <w:sz w:val="20"/>
          <w:szCs w:val="20"/>
        </w:rPr>
        <w:t xml:space="preserve"> </w:t>
      </w:r>
      <w:r w:rsidR="00DC6C12" w:rsidRPr="0041734A">
        <w:rPr>
          <w:rFonts w:ascii="Arial" w:hAnsi="Arial" w:cs="Arial"/>
          <w:sz w:val="20"/>
          <w:szCs w:val="20"/>
        </w:rPr>
        <w:t xml:space="preserve">at key life transition points (school, work, living independently etc.) </w:t>
      </w:r>
    </w:p>
    <w:p w14:paraId="5B568D77" w14:textId="3B2B1D55" w:rsidR="00C52E86" w:rsidRPr="0041734A" w:rsidRDefault="0041734A" w:rsidP="0041734A">
      <w:pPr>
        <w:pStyle w:val="Bullet1"/>
        <w:rPr>
          <w:rFonts w:ascii="Arial" w:hAnsi="Arial" w:cs="Arial"/>
          <w:sz w:val="20"/>
          <w:szCs w:val="20"/>
        </w:rPr>
      </w:pPr>
      <w:r>
        <w:rPr>
          <w:rFonts w:ascii="Arial" w:hAnsi="Arial" w:cs="Arial"/>
          <w:sz w:val="20"/>
          <w:szCs w:val="20"/>
        </w:rPr>
        <w:t>s</w:t>
      </w:r>
      <w:r w:rsidR="00C52E86" w:rsidRPr="0041734A">
        <w:rPr>
          <w:rFonts w:ascii="Arial" w:hAnsi="Arial" w:cs="Arial"/>
          <w:sz w:val="20"/>
          <w:szCs w:val="20"/>
        </w:rPr>
        <w:t>upport to use existing information sources or relevant organisations to get information</w:t>
      </w:r>
    </w:p>
    <w:p w14:paraId="56E3192F" w14:textId="0E16F483" w:rsidR="00C52E86" w:rsidRPr="0041734A" w:rsidRDefault="0041734A" w:rsidP="0041734A">
      <w:pPr>
        <w:pStyle w:val="Bullet1"/>
        <w:rPr>
          <w:rFonts w:ascii="Arial" w:hAnsi="Arial" w:cs="Arial"/>
          <w:sz w:val="20"/>
          <w:szCs w:val="20"/>
        </w:rPr>
      </w:pPr>
      <w:r>
        <w:rPr>
          <w:rFonts w:ascii="Arial" w:hAnsi="Arial" w:cs="Arial"/>
          <w:sz w:val="20"/>
          <w:szCs w:val="20"/>
        </w:rPr>
        <w:t>e</w:t>
      </w:r>
      <w:r w:rsidR="00C52E86" w:rsidRPr="0041734A">
        <w:rPr>
          <w:rFonts w:ascii="Arial" w:hAnsi="Arial" w:cs="Arial"/>
          <w:sz w:val="20"/>
          <w:szCs w:val="20"/>
        </w:rPr>
        <w:t>stablishment or piloting new or innovative information or products for supports or services</w:t>
      </w:r>
    </w:p>
    <w:p w14:paraId="6D19A248" w14:textId="3D8A3C7E" w:rsidR="00C52E86" w:rsidRPr="0041734A" w:rsidRDefault="0041734A" w:rsidP="0041734A">
      <w:pPr>
        <w:pStyle w:val="Bullet1"/>
        <w:rPr>
          <w:rFonts w:ascii="Arial" w:hAnsi="Arial" w:cs="Arial"/>
          <w:sz w:val="20"/>
          <w:szCs w:val="20"/>
        </w:rPr>
      </w:pPr>
      <w:r>
        <w:rPr>
          <w:rFonts w:ascii="Arial" w:hAnsi="Arial" w:cs="Arial"/>
          <w:sz w:val="20"/>
          <w:szCs w:val="20"/>
        </w:rPr>
        <w:t>i</w:t>
      </w:r>
      <w:r w:rsidR="00C52E86" w:rsidRPr="0041734A">
        <w:rPr>
          <w:rFonts w:ascii="Arial" w:hAnsi="Arial" w:cs="Arial"/>
          <w:sz w:val="20"/>
          <w:szCs w:val="20"/>
        </w:rPr>
        <w:t>mproving and building on resources already developed</w:t>
      </w:r>
    </w:p>
    <w:p w14:paraId="6D4A3C9E" w14:textId="53975A00" w:rsidR="00C52E86" w:rsidRPr="0041734A" w:rsidRDefault="0041734A" w:rsidP="0041734A">
      <w:pPr>
        <w:pStyle w:val="Bullet1"/>
        <w:rPr>
          <w:rFonts w:ascii="Arial" w:hAnsi="Arial" w:cs="Arial"/>
          <w:sz w:val="20"/>
          <w:szCs w:val="20"/>
        </w:rPr>
      </w:pPr>
      <w:r>
        <w:rPr>
          <w:rFonts w:ascii="Arial" w:hAnsi="Arial" w:cs="Arial"/>
          <w:sz w:val="20"/>
          <w:szCs w:val="20"/>
        </w:rPr>
        <w:t>i</w:t>
      </w:r>
      <w:r w:rsidR="00C52E86" w:rsidRPr="0041734A">
        <w:rPr>
          <w:rFonts w:ascii="Arial" w:hAnsi="Arial" w:cs="Arial"/>
          <w:sz w:val="20"/>
          <w:szCs w:val="20"/>
        </w:rPr>
        <w:t>nformation campaigns to raise awareness about a disability type</w:t>
      </w:r>
    </w:p>
    <w:p w14:paraId="46F1265A" w14:textId="2EE6A22F" w:rsidR="00C52E86" w:rsidRPr="0041734A" w:rsidRDefault="0041734A" w:rsidP="0041734A">
      <w:pPr>
        <w:pStyle w:val="Bullet1"/>
        <w:rPr>
          <w:rFonts w:ascii="Arial" w:hAnsi="Arial" w:cs="Arial"/>
          <w:sz w:val="20"/>
          <w:szCs w:val="20"/>
        </w:rPr>
      </w:pPr>
      <w:r>
        <w:rPr>
          <w:rFonts w:ascii="Arial" w:hAnsi="Arial" w:cs="Arial"/>
          <w:sz w:val="20"/>
          <w:szCs w:val="20"/>
        </w:rPr>
        <w:t>d</w:t>
      </w:r>
      <w:r w:rsidR="00C52E86" w:rsidRPr="0041734A">
        <w:rPr>
          <w:rFonts w:ascii="Arial" w:hAnsi="Arial" w:cs="Arial"/>
          <w:sz w:val="20"/>
          <w:szCs w:val="20"/>
        </w:rPr>
        <w:t xml:space="preserve">eveloping and delivering information products and </w:t>
      </w:r>
      <w:r w:rsidR="005C1296" w:rsidRPr="0041734A">
        <w:rPr>
          <w:rFonts w:ascii="Arial" w:hAnsi="Arial" w:cs="Arial"/>
          <w:sz w:val="20"/>
          <w:szCs w:val="20"/>
        </w:rPr>
        <w:t xml:space="preserve">tools that </w:t>
      </w:r>
      <w:r w:rsidR="00C52E86" w:rsidRPr="0041734A">
        <w:rPr>
          <w:rFonts w:ascii="Arial" w:hAnsi="Arial" w:cs="Arial"/>
          <w:sz w:val="20"/>
          <w:szCs w:val="20"/>
        </w:rPr>
        <w:t xml:space="preserve">assist with connection to local </w:t>
      </w:r>
      <w:r w:rsidR="00247855" w:rsidRPr="0041734A">
        <w:rPr>
          <w:rFonts w:ascii="Arial" w:hAnsi="Arial" w:cs="Arial"/>
          <w:sz w:val="20"/>
          <w:szCs w:val="20"/>
        </w:rPr>
        <w:t xml:space="preserve">mainstream and community </w:t>
      </w:r>
      <w:r w:rsidR="00C52E86" w:rsidRPr="0041734A">
        <w:rPr>
          <w:rFonts w:ascii="Arial" w:hAnsi="Arial" w:cs="Arial"/>
          <w:sz w:val="20"/>
          <w:szCs w:val="20"/>
        </w:rPr>
        <w:t>supports and engagement in community activities</w:t>
      </w:r>
    </w:p>
    <w:p w14:paraId="2C591361" w14:textId="77777777" w:rsidR="006F3B22" w:rsidRDefault="006F3B22" w:rsidP="00733551">
      <w:pPr>
        <w:spacing w:before="0" w:after="0" w:line="276" w:lineRule="auto"/>
        <w:rPr>
          <w:rFonts w:cs="Arial"/>
        </w:rPr>
      </w:pPr>
    </w:p>
    <w:p w14:paraId="70492B0E" w14:textId="328BF094" w:rsidR="00A70630" w:rsidRDefault="004631BF" w:rsidP="00733551">
      <w:pPr>
        <w:spacing w:before="0" w:after="0" w:line="276" w:lineRule="auto"/>
        <w:rPr>
          <w:rFonts w:cs="Arial"/>
        </w:rPr>
      </w:pPr>
      <w:r>
        <w:rPr>
          <w:rFonts w:cs="Arial"/>
        </w:rPr>
        <w:t xml:space="preserve">Development of the above </w:t>
      </w:r>
      <w:r w:rsidR="006F3B22">
        <w:rPr>
          <w:rFonts w:cs="Arial"/>
        </w:rPr>
        <w:t>is</w:t>
      </w:r>
      <w:r>
        <w:rPr>
          <w:rFonts w:cs="Arial"/>
        </w:rPr>
        <w:t xml:space="preserve"> also</w:t>
      </w:r>
      <w:r w:rsidR="006F3B22">
        <w:rPr>
          <w:rFonts w:cs="Arial"/>
        </w:rPr>
        <w:t xml:space="preserve"> encouraged in order to cater for the </w:t>
      </w:r>
      <w:r w:rsidR="002C311E" w:rsidRPr="00991EA0">
        <w:rPr>
          <w:rFonts w:cs="Arial"/>
        </w:rPr>
        <w:t xml:space="preserve">development and dissemination of information, </w:t>
      </w:r>
      <w:r w:rsidR="002A72E4" w:rsidRPr="00991EA0">
        <w:rPr>
          <w:rFonts w:cs="Arial"/>
        </w:rPr>
        <w:t xml:space="preserve">for people with disability, their </w:t>
      </w:r>
      <w:proofErr w:type="spellStart"/>
      <w:r w:rsidR="002A72E4" w:rsidRPr="00991EA0">
        <w:rPr>
          <w:rFonts w:cs="Arial"/>
        </w:rPr>
        <w:t>carers</w:t>
      </w:r>
      <w:proofErr w:type="spellEnd"/>
      <w:r w:rsidR="002A72E4" w:rsidRPr="00991EA0">
        <w:rPr>
          <w:rFonts w:cs="Arial"/>
        </w:rPr>
        <w:t xml:space="preserve"> and families who identify with a specific cohort </w:t>
      </w:r>
      <w:r w:rsidR="002C311E" w:rsidRPr="00991EA0">
        <w:rPr>
          <w:rFonts w:cs="Arial"/>
        </w:rPr>
        <w:t xml:space="preserve">such as </w:t>
      </w:r>
      <w:proofErr w:type="gramStart"/>
      <w:r w:rsidR="002C311E" w:rsidRPr="00991EA0">
        <w:rPr>
          <w:rFonts w:cs="Arial"/>
        </w:rPr>
        <w:t>Culturally</w:t>
      </w:r>
      <w:proofErr w:type="gramEnd"/>
      <w:r w:rsidR="002C311E" w:rsidRPr="00991EA0">
        <w:rPr>
          <w:rFonts w:cs="Arial"/>
        </w:rPr>
        <w:t xml:space="preserve"> and Linguistically Diverse (CALD) communities, Aboriginal and Torres Strait Islander (A&amp;TSI) communities, LGBTQI+ communities and communities l</w:t>
      </w:r>
      <w:r w:rsidR="002A72E4" w:rsidRPr="00991EA0">
        <w:rPr>
          <w:rFonts w:cs="Arial"/>
        </w:rPr>
        <w:t xml:space="preserve">iving in rural and remote </w:t>
      </w:r>
      <w:r w:rsidR="006F3B22">
        <w:rPr>
          <w:rFonts w:cs="Arial"/>
        </w:rPr>
        <w:t xml:space="preserve">areas. </w:t>
      </w:r>
    </w:p>
    <w:p w14:paraId="728D9A0B" w14:textId="52AE864B" w:rsidR="00A759B7" w:rsidRDefault="008F00E9" w:rsidP="00433614">
      <w:pPr>
        <w:pStyle w:val="Heading4"/>
      </w:pPr>
      <w:bookmarkStart w:id="54" w:name="_Toc866205"/>
      <w:bookmarkStart w:id="55" w:name="_Toc5356006"/>
      <w:bookmarkEnd w:id="54"/>
      <w:r>
        <w:t xml:space="preserve">Target Group 2 - </w:t>
      </w:r>
      <w:r w:rsidR="00AF22D0">
        <w:t xml:space="preserve">Information </w:t>
      </w:r>
      <w:r w:rsidR="001B6FF8">
        <w:t xml:space="preserve">about disability </w:t>
      </w:r>
      <w:r w:rsidR="00AF22D0">
        <w:t xml:space="preserve">for </w:t>
      </w:r>
      <w:r w:rsidR="00AB1A19">
        <w:t xml:space="preserve">mainstream </w:t>
      </w:r>
      <w:r w:rsidR="00AF22D0">
        <w:t>organisations and service systems</w:t>
      </w:r>
      <w:bookmarkEnd w:id="55"/>
    </w:p>
    <w:p w14:paraId="3D5B8A69" w14:textId="77777777" w:rsidR="00077D4B" w:rsidRDefault="00077D4B" w:rsidP="00077D4B">
      <w:pPr>
        <w:spacing w:before="0" w:after="0" w:line="288" w:lineRule="auto"/>
        <w:rPr>
          <w:rFonts w:cs="Arial"/>
        </w:rPr>
      </w:pPr>
    </w:p>
    <w:p w14:paraId="7BD9C611" w14:textId="77777777" w:rsidR="00A759B7" w:rsidRDefault="00920F09" w:rsidP="00077D4B">
      <w:pPr>
        <w:spacing w:before="0" w:after="0" w:line="288" w:lineRule="auto"/>
        <w:rPr>
          <w:rFonts w:cs="Arial"/>
        </w:rPr>
      </w:pPr>
      <w:r>
        <w:rPr>
          <w:rFonts w:cs="Arial"/>
        </w:rPr>
        <w:t xml:space="preserve">The National Information Program </w:t>
      </w:r>
      <w:r w:rsidR="00A759B7" w:rsidRPr="00EF7CCD">
        <w:rPr>
          <w:rFonts w:cs="Arial"/>
        </w:rPr>
        <w:t xml:space="preserve">will also </w:t>
      </w:r>
      <w:r w:rsidR="00FD2BB8">
        <w:rPr>
          <w:rFonts w:cs="Arial"/>
        </w:rPr>
        <w:t>fund</w:t>
      </w:r>
      <w:r w:rsidR="00FD2BB8" w:rsidRPr="00EF7CCD">
        <w:rPr>
          <w:rFonts w:cs="Arial"/>
        </w:rPr>
        <w:t xml:space="preserve"> </w:t>
      </w:r>
      <w:r w:rsidR="00A759B7" w:rsidRPr="00EF7CCD">
        <w:rPr>
          <w:rFonts w:cs="Arial"/>
        </w:rPr>
        <w:t xml:space="preserve">information </w:t>
      </w:r>
      <w:r w:rsidR="00FD2BB8">
        <w:rPr>
          <w:rFonts w:cs="Arial"/>
        </w:rPr>
        <w:t xml:space="preserve">projects </w:t>
      </w:r>
      <w:r w:rsidR="00A759B7" w:rsidRPr="00EF7CCD">
        <w:rPr>
          <w:rFonts w:cs="Arial"/>
        </w:rPr>
        <w:t xml:space="preserve">relevant to </w:t>
      </w:r>
      <w:r w:rsidR="00ED4F86">
        <w:rPr>
          <w:rFonts w:cs="Arial"/>
        </w:rPr>
        <w:t xml:space="preserve">mainstream </w:t>
      </w:r>
      <w:r w:rsidR="00A759B7" w:rsidRPr="00EF7CCD">
        <w:rPr>
          <w:rFonts w:cs="Arial"/>
        </w:rPr>
        <w:t>organisations and service</w:t>
      </w:r>
      <w:r w:rsidR="00ED4F86">
        <w:rPr>
          <w:rFonts w:cs="Arial"/>
        </w:rPr>
        <w:t xml:space="preserve"> sy</w:t>
      </w:r>
      <w:r w:rsidR="00247855">
        <w:rPr>
          <w:rFonts w:cs="Arial"/>
        </w:rPr>
        <w:t>s</w:t>
      </w:r>
      <w:r w:rsidR="00ED4F86">
        <w:rPr>
          <w:rFonts w:cs="Arial"/>
        </w:rPr>
        <w:t>tems</w:t>
      </w:r>
      <w:r w:rsidR="00A759B7" w:rsidRPr="00EF7CCD">
        <w:rPr>
          <w:rFonts w:cs="Arial"/>
        </w:rPr>
        <w:t xml:space="preserve"> about different disability t</w:t>
      </w:r>
      <w:r w:rsidR="00A759B7">
        <w:rPr>
          <w:rFonts w:cs="Arial"/>
        </w:rPr>
        <w:t xml:space="preserve">ypes and best practice supports which in turn will help people with disability access and utilise services and supports. </w:t>
      </w:r>
    </w:p>
    <w:p w14:paraId="6C9077E7" w14:textId="31C46DCA" w:rsidR="00A759B7" w:rsidRPr="00077D4B" w:rsidRDefault="00A759B7" w:rsidP="00A759B7">
      <w:pPr>
        <w:rPr>
          <w:rFonts w:cs="Arial"/>
        </w:rPr>
      </w:pPr>
      <w:r w:rsidRPr="00077D4B">
        <w:rPr>
          <w:rFonts w:cs="Arial"/>
        </w:rPr>
        <w:t xml:space="preserve">Increasing relevant information for service </w:t>
      </w:r>
      <w:r w:rsidR="001B6FF8" w:rsidRPr="00077D4B">
        <w:rPr>
          <w:rFonts w:cs="Arial"/>
        </w:rPr>
        <w:t xml:space="preserve">organisations </w:t>
      </w:r>
      <w:r w:rsidRPr="00077D4B">
        <w:rPr>
          <w:rFonts w:cs="Arial"/>
        </w:rPr>
        <w:t xml:space="preserve">will build a national information platform that provides relevant and consistent information across Australia for and to organisations and service systems and enhance their ability to deliver services and supports for people with disability. </w:t>
      </w:r>
    </w:p>
    <w:p w14:paraId="7D54D153" w14:textId="0C37723A" w:rsidR="00056B5A" w:rsidRPr="007365B7" w:rsidRDefault="007365B7" w:rsidP="007365B7">
      <w:pPr>
        <w:spacing w:line="276" w:lineRule="auto"/>
        <w:rPr>
          <w:rFonts w:eastAsiaTheme="minorEastAsia" w:cs="Arial"/>
          <w:szCs w:val="24"/>
          <w:lang w:val="en-US" w:eastAsia="ja-JP"/>
        </w:rPr>
      </w:pPr>
      <w:r>
        <w:rPr>
          <w:rFonts w:eastAsiaTheme="minorEastAsia" w:cs="Arial"/>
          <w:szCs w:val="24"/>
          <w:lang w:val="en-US" w:eastAsia="ja-JP"/>
        </w:rPr>
        <w:t>Examples of e</w:t>
      </w:r>
      <w:r w:rsidR="00077D4B">
        <w:rPr>
          <w:rFonts w:eastAsiaTheme="minorEastAsia" w:cs="Arial"/>
          <w:szCs w:val="24"/>
          <w:lang w:val="en-US" w:eastAsia="ja-JP"/>
        </w:rPr>
        <w:t xml:space="preserve">ligible </w:t>
      </w:r>
      <w:r w:rsidR="00056B5A" w:rsidRPr="00056B5A">
        <w:rPr>
          <w:rFonts w:cs="Arial"/>
        </w:rPr>
        <w:t>activities could include:</w:t>
      </w:r>
    </w:p>
    <w:p w14:paraId="39EF5976" w14:textId="77777777" w:rsidR="00A759B7" w:rsidRPr="00F524DB" w:rsidRDefault="00A759B7" w:rsidP="001D1EC3">
      <w:pPr>
        <w:pStyle w:val="Bullet1"/>
        <w:rPr>
          <w:rFonts w:cs="Arial"/>
        </w:rPr>
      </w:pPr>
      <w:r w:rsidRPr="001D1EC3">
        <w:rPr>
          <w:rFonts w:ascii="Arial" w:hAnsi="Arial" w:cs="Arial"/>
          <w:sz w:val="20"/>
          <w:szCs w:val="20"/>
        </w:rPr>
        <w:t xml:space="preserve">Information for services to gain a better understanding of a range of disability types and how to become more inclusive and provide the most relevant and appropriate services required by each disability group and cohort. </w:t>
      </w:r>
    </w:p>
    <w:p w14:paraId="2E47C488" w14:textId="6FCFBC5E" w:rsidR="00FD2BB8" w:rsidRPr="00365B48" w:rsidRDefault="00381764" w:rsidP="001D1EC3">
      <w:pPr>
        <w:pStyle w:val="Bullet1"/>
        <w:rPr>
          <w:rFonts w:ascii="Arial" w:hAnsi="Arial" w:cs="Arial"/>
          <w:sz w:val="20"/>
          <w:szCs w:val="20"/>
        </w:rPr>
      </w:pPr>
      <w:r w:rsidRPr="00365B48">
        <w:rPr>
          <w:rFonts w:ascii="Arial" w:hAnsi="Arial" w:cs="Arial"/>
          <w:sz w:val="20"/>
          <w:szCs w:val="20"/>
        </w:rPr>
        <w:t xml:space="preserve">Information products that increase the understanding and </w:t>
      </w:r>
      <w:r w:rsidR="007365B7" w:rsidRPr="00365B48">
        <w:rPr>
          <w:rFonts w:ascii="Arial" w:hAnsi="Arial" w:cs="Arial"/>
          <w:sz w:val="20"/>
          <w:szCs w:val="20"/>
        </w:rPr>
        <w:t>awareness</w:t>
      </w:r>
      <w:r w:rsidRPr="00365B48">
        <w:rPr>
          <w:rFonts w:ascii="Arial" w:hAnsi="Arial" w:cs="Arial"/>
          <w:sz w:val="20"/>
          <w:szCs w:val="20"/>
        </w:rPr>
        <w:t xml:space="preserve"> of organisations interacting with people with disability</w:t>
      </w:r>
      <w:r w:rsidR="0041734A">
        <w:rPr>
          <w:rFonts w:ascii="Arial" w:hAnsi="Arial" w:cs="Arial"/>
          <w:sz w:val="20"/>
          <w:szCs w:val="20"/>
        </w:rPr>
        <w:t>.</w:t>
      </w:r>
    </w:p>
    <w:p w14:paraId="124B65E2" w14:textId="77777777" w:rsidR="002C6747" w:rsidRPr="00365B48" w:rsidRDefault="002C6747" w:rsidP="001D1EC3">
      <w:pPr>
        <w:pStyle w:val="Bullet1"/>
        <w:rPr>
          <w:rFonts w:ascii="Arial" w:hAnsi="Arial" w:cs="Arial"/>
          <w:sz w:val="20"/>
          <w:szCs w:val="20"/>
        </w:rPr>
      </w:pPr>
      <w:r w:rsidRPr="00365B48">
        <w:rPr>
          <w:rFonts w:ascii="Arial" w:hAnsi="Arial" w:cs="Arial"/>
          <w:sz w:val="20"/>
          <w:szCs w:val="20"/>
        </w:rPr>
        <w:lastRenderedPageBreak/>
        <w:t xml:space="preserve">Employment advice guides (creating an inclusive workplace culture, modification information for specific disability, discrimination information and obligations, employment incentives. </w:t>
      </w:r>
    </w:p>
    <w:p w14:paraId="719045B9" w14:textId="056B8A21" w:rsidR="002C6747" w:rsidRPr="00F524DB" w:rsidRDefault="002C6747" w:rsidP="001D1EC3">
      <w:pPr>
        <w:pStyle w:val="Bullet1"/>
        <w:rPr>
          <w:rFonts w:cs="Arial"/>
        </w:rPr>
      </w:pPr>
      <w:r w:rsidRPr="001D1EC3">
        <w:rPr>
          <w:rFonts w:ascii="Arial" w:hAnsi="Arial" w:cs="Arial"/>
          <w:sz w:val="20"/>
          <w:szCs w:val="20"/>
        </w:rPr>
        <w:t>Inclusive Services advice guides (creating inclusive retail/service experiences, discrimination and obligations)</w:t>
      </w:r>
      <w:r w:rsidR="0041734A">
        <w:rPr>
          <w:rFonts w:ascii="Arial" w:hAnsi="Arial" w:cs="Arial"/>
          <w:sz w:val="20"/>
          <w:szCs w:val="20"/>
        </w:rPr>
        <w:t>.</w:t>
      </w:r>
    </w:p>
    <w:p w14:paraId="590A85AF" w14:textId="77777777" w:rsidR="0041734A" w:rsidRPr="0041734A" w:rsidRDefault="002C6747" w:rsidP="0041734A">
      <w:pPr>
        <w:pStyle w:val="Bullet1"/>
        <w:rPr>
          <w:rFonts w:cs="Arial"/>
        </w:rPr>
      </w:pPr>
      <w:r w:rsidRPr="001D1EC3">
        <w:rPr>
          <w:rFonts w:ascii="Arial" w:hAnsi="Arial" w:cs="Arial"/>
          <w:sz w:val="20"/>
          <w:szCs w:val="20"/>
        </w:rPr>
        <w:t>Advice guides (creating inclusive team/club culture, modification information for specific disability, discrimination information and obligations</w:t>
      </w:r>
      <w:r w:rsidR="00365B48">
        <w:rPr>
          <w:rFonts w:ascii="Arial" w:hAnsi="Arial" w:cs="Arial"/>
          <w:sz w:val="20"/>
          <w:szCs w:val="20"/>
        </w:rPr>
        <w:t>.</w:t>
      </w:r>
    </w:p>
    <w:p w14:paraId="2939767D" w14:textId="6E29EA33" w:rsidR="00ED4F86" w:rsidRPr="0041734A" w:rsidRDefault="00ED4F86" w:rsidP="0041734A">
      <w:pPr>
        <w:pStyle w:val="Bullet1"/>
        <w:numPr>
          <w:ilvl w:val="0"/>
          <w:numId w:val="0"/>
        </w:numPr>
        <w:rPr>
          <w:rFonts w:cs="Arial"/>
        </w:rPr>
      </w:pPr>
      <w:r w:rsidRPr="0041734A">
        <w:rPr>
          <w:rFonts w:cs="Arial"/>
        </w:rPr>
        <w:t xml:space="preserve">Note for this target group the National Information Program will </w:t>
      </w:r>
      <w:r w:rsidRPr="0041734A">
        <w:rPr>
          <w:rFonts w:cs="Arial"/>
          <w:u w:val="single"/>
        </w:rPr>
        <w:t>not</w:t>
      </w:r>
      <w:r w:rsidRPr="0041734A">
        <w:rPr>
          <w:rFonts w:cs="Arial"/>
        </w:rPr>
        <w:t xml:space="preserve"> support the delivery of information for </w:t>
      </w:r>
      <w:r w:rsidR="00086017" w:rsidRPr="0041734A">
        <w:rPr>
          <w:rFonts w:cs="Arial"/>
        </w:rPr>
        <w:t xml:space="preserve">and about </w:t>
      </w:r>
      <w:r w:rsidRPr="0041734A">
        <w:rPr>
          <w:rFonts w:cs="Arial"/>
        </w:rPr>
        <w:t xml:space="preserve">clinical </w:t>
      </w:r>
      <w:proofErr w:type="gramStart"/>
      <w:r w:rsidRPr="0041734A">
        <w:rPr>
          <w:rFonts w:cs="Arial"/>
        </w:rPr>
        <w:t>services which</w:t>
      </w:r>
      <w:proofErr w:type="gramEnd"/>
      <w:r w:rsidRPr="0041734A">
        <w:rPr>
          <w:rFonts w:cs="Arial"/>
        </w:rPr>
        <w:t xml:space="preserve"> remain the responsibility of community and mainstream health services.</w:t>
      </w:r>
    </w:p>
    <w:p w14:paraId="1C835102" w14:textId="77777777" w:rsidR="00192F26" w:rsidRPr="00946DA6" w:rsidRDefault="008F00E9" w:rsidP="00433614">
      <w:pPr>
        <w:pStyle w:val="Heading4"/>
      </w:pPr>
      <w:bookmarkStart w:id="56" w:name="_Toc5356007"/>
      <w:r>
        <w:t xml:space="preserve">Target Group 3 - </w:t>
      </w:r>
      <w:r w:rsidR="00192F26">
        <w:t>Information for specific cohorts</w:t>
      </w:r>
      <w:bookmarkEnd w:id="56"/>
    </w:p>
    <w:p w14:paraId="74C78B05" w14:textId="77777777" w:rsidR="002C6747" w:rsidRDefault="00192F26" w:rsidP="002C6747">
      <w:pPr>
        <w:spacing w:before="120"/>
        <w:rPr>
          <w:rFonts w:cs="Arial"/>
        </w:rPr>
      </w:pPr>
      <w:r>
        <w:rPr>
          <w:rFonts w:cs="Arial"/>
        </w:rPr>
        <w:t xml:space="preserve">Eligible activities </w:t>
      </w:r>
      <w:r w:rsidR="002C6747">
        <w:rPr>
          <w:rFonts w:cs="Arial"/>
        </w:rPr>
        <w:t xml:space="preserve">focused on the following cohorts </w:t>
      </w:r>
      <w:proofErr w:type="gramStart"/>
      <w:r w:rsidR="002C6747">
        <w:rPr>
          <w:rFonts w:cs="Arial"/>
        </w:rPr>
        <w:t>can be funded</w:t>
      </w:r>
      <w:proofErr w:type="gramEnd"/>
      <w:r w:rsidR="002C6747">
        <w:rPr>
          <w:rFonts w:cs="Arial"/>
        </w:rPr>
        <w:t xml:space="preserve"> through the National Information Program.</w:t>
      </w:r>
    </w:p>
    <w:p w14:paraId="262D4218" w14:textId="77777777" w:rsidR="00192F26" w:rsidRPr="0041734A" w:rsidRDefault="00192F26" w:rsidP="0041734A">
      <w:pPr>
        <w:pStyle w:val="Bullet1"/>
        <w:rPr>
          <w:rFonts w:ascii="Arial" w:hAnsi="Arial" w:cs="Arial"/>
          <w:sz w:val="20"/>
          <w:szCs w:val="20"/>
        </w:rPr>
      </w:pPr>
      <w:r w:rsidRPr="0041734A">
        <w:rPr>
          <w:rFonts w:ascii="Arial" w:hAnsi="Arial" w:cs="Arial"/>
          <w:sz w:val="20"/>
          <w:szCs w:val="20"/>
        </w:rPr>
        <w:t>Culturally and Linguistically Diverse (CALD) communities</w:t>
      </w:r>
    </w:p>
    <w:p w14:paraId="314D4F30" w14:textId="77777777" w:rsidR="00192F26" w:rsidRPr="0041734A" w:rsidRDefault="00192F26" w:rsidP="0041734A">
      <w:pPr>
        <w:pStyle w:val="Bullet1"/>
        <w:rPr>
          <w:rFonts w:ascii="Arial" w:hAnsi="Arial" w:cs="Arial"/>
          <w:sz w:val="20"/>
          <w:szCs w:val="20"/>
        </w:rPr>
      </w:pPr>
      <w:r w:rsidRPr="0041734A">
        <w:rPr>
          <w:rFonts w:ascii="Arial" w:hAnsi="Arial" w:cs="Arial"/>
          <w:sz w:val="20"/>
          <w:szCs w:val="20"/>
        </w:rPr>
        <w:t>Aboriginal and Torres Strait Islander (A&amp;TSI) communities</w:t>
      </w:r>
    </w:p>
    <w:p w14:paraId="7DE3AE50" w14:textId="2AD8A856" w:rsidR="00192F26" w:rsidRPr="0041734A" w:rsidRDefault="0041734A" w:rsidP="0041734A">
      <w:pPr>
        <w:pStyle w:val="Bullet1"/>
        <w:rPr>
          <w:rFonts w:ascii="Arial" w:hAnsi="Arial" w:cs="Arial"/>
          <w:sz w:val="20"/>
          <w:szCs w:val="20"/>
        </w:rPr>
      </w:pPr>
      <w:r>
        <w:rPr>
          <w:rFonts w:ascii="Arial" w:hAnsi="Arial" w:cs="Arial"/>
          <w:sz w:val="20"/>
          <w:szCs w:val="20"/>
        </w:rPr>
        <w:t>LGBTQI+ communities</w:t>
      </w:r>
    </w:p>
    <w:p w14:paraId="22A33703" w14:textId="77777777" w:rsidR="00192F26" w:rsidRPr="0041734A" w:rsidRDefault="00192F26" w:rsidP="0041734A">
      <w:pPr>
        <w:pStyle w:val="Bullet1"/>
        <w:rPr>
          <w:rFonts w:ascii="Arial" w:hAnsi="Arial" w:cs="Arial"/>
          <w:sz w:val="20"/>
          <w:szCs w:val="20"/>
        </w:rPr>
      </w:pPr>
      <w:r w:rsidRPr="0041734A">
        <w:rPr>
          <w:rFonts w:ascii="Arial" w:hAnsi="Arial" w:cs="Arial"/>
          <w:sz w:val="20"/>
          <w:szCs w:val="20"/>
        </w:rPr>
        <w:t>Communities living in rural and remote areas.</w:t>
      </w:r>
    </w:p>
    <w:p w14:paraId="6A8242FB" w14:textId="36876DDE" w:rsidR="002C6747" w:rsidRPr="002C6747" w:rsidRDefault="00192F26" w:rsidP="002C6747">
      <w:pPr>
        <w:autoSpaceDE w:val="0"/>
        <w:autoSpaceDN w:val="0"/>
        <w:spacing w:before="0" w:after="200" w:line="288" w:lineRule="auto"/>
        <w:rPr>
          <w:rFonts w:eastAsiaTheme="minorEastAsia" w:cstheme="minorBidi"/>
          <w:color w:val="000000" w:themeColor="text1"/>
          <w:lang w:val="en-US" w:eastAsia="ja-JP"/>
        </w:rPr>
      </w:pPr>
      <w:r w:rsidRPr="00077D4B">
        <w:rPr>
          <w:rFonts w:eastAsiaTheme="minorEastAsia" w:cstheme="minorBidi"/>
          <w:color w:val="000000" w:themeColor="text1"/>
          <w:lang w:val="en-US" w:eastAsia="ja-JP"/>
        </w:rPr>
        <w:t xml:space="preserve">Information </w:t>
      </w:r>
      <w:r w:rsidR="00077D4B" w:rsidRPr="00077D4B">
        <w:rPr>
          <w:rFonts w:eastAsiaTheme="minorEastAsia" w:cstheme="minorBidi"/>
          <w:color w:val="000000" w:themeColor="text1"/>
          <w:lang w:val="en-US" w:eastAsia="ja-JP"/>
        </w:rPr>
        <w:t xml:space="preserve">resources </w:t>
      </w:r>
      <w:r w:rsidRPr="00077D4B">
        <w:rPr>
          <w:rFonts w:eastAsiaTheme="minorEastAsia" w:cstheme="minorBidi"/>
          <w:color w:val="000000" w:themeColor="text1"/>
          <w:lang w:val="en-US" w:eastAsia="ja-JP"/>
        </w:rPr>
        <w:t xml:space="preserve">for cohorts can </w:t>
      </w:r>
      <w:r w:rsidR="00920F09">
        <w:rPr>
          <w:rFonts w:eastAsiaTheme="minorEastAsia" w:cstheme="minorBidi"/>
          <w:color w:val="000000" w:themeColor="text1"/>
          <w:lang w:val="en-US" w:eastAsia="ja-JP"/>
        </w:rPr>
        <w:t xml:space="preserve">also </w:t>
      </w:r>
      <w:r w:rsidRPr="00077D4B">
        <w:rPr>
          <w:rFonts w:eastAsiaTheme="minorEastAsia" w:cstheme="minorBidi"/>
          <w:color w:val="000000" w:themeColor="text1"/>
          <w:lang w:val="en-US" w:eastAsia="ja-JP"/>
        </w:rPr>
        <w:t xml:space="preserve">include any type of information </w:t>
      </w:r>
      <w:r w:rsidR="002C6747">
        <w:rPr>
          <w:rFonts w:eastAsiaTheme="minorEastAsia" w:cstheme="minorBidi"/>
          <w:i/>
          <w:color w:val="000000" w:themeColor="text1"/>
          <w:lang w:val="en-US" w:eastAsia="ja-JP"/>
        </w:rPr>
        <w:t>product</w:t>
      </w:r>
      <w:r w:rsidR="00077D4B" w:rsidRPr="00077D4B">
        <w:rPr>
          <w:rFonts w:eastAsiaTheme="minorEastAsia" w:cstheme="minorBidi"/>
          <w:color w:val="000000" w:themeColor="text1"/>
          <w:lang w:val="en-US" w:eastAsia="ja-JP"/>
        </w:rPr>
        <w:t xml:space="preserve"> or </w:t>
      </w:r>
      <w:r w:rsidR="00077D4B" w:rsidRPr="00077D4B">
        <w:rPr>
          <w:rFonts w:eastAsiaTheme="minorEastAsia" w:cstheme="minorBidi"/>
          <w:i/>
          <w:color w:val="000000" w:themeColor="text1"/>
          <w:lang w:val="en-US" w:eastAsia="ja-JP"/>
        </w:rPr>
        <w:t xml:space="preserve">activity </w:t>
      </w:r>
      <w:r w:rsidR="00920F09">
        <w:rPr>
          <w:rFonts w:eastAsiaTheme="minorEastAsia" w:cstheme="minorBidi"/>
          <w:color w:val="000000" w:themeColor="text1"/>
          <w:lang w:val="en-US" w:eastAsia="ja-JP"/>
        </w:rPr>
        <w:t>as outlined at</w:t>
      </w:r>
      <w:r w:rsidR="005D1F82">
        <w:rPr>
          <w:rFonts w:eastAsiaTheme="minorEastAsia" w:cstheme="minorBidi"/>
          <w:color w:val="000000" w:themeColor="text1"/>
          <w:lang w:val="en-US" w:eastAsia="ja-JP"/>
        </w:rPr>
        <w:t xml:space="preserve"> </w:t>
      </w:r>
      <w:proofErr w:type="gramStart"/>
      <w:r w:rsidR="005D1F82" w:rsidRPr="008831EE">
        <w:rPr>
          <w:rFonts w:eastAsiaTheme="minorEastAsia" w:cstheme="minorBidi"/>
          <w:color w:val="000000" w:themeColor="text1"/>
          <w:lang w:val="en-US" w:eastAsia="ja-JP"/>
        </w:rPr>
        <w:t>5.1.1</w:t>
      </w:r>
      <w:r w:rsidR="005D1F82">
        <w:rPr>
          <w:rFonts w:eastAsiaTheme="minorEastAsia" w:cstheme="minorBidi"/>
          <w:color w:val="000000" w:themeColor="text1"/>
          <w:lang w:val="en-US" w:eastAsia="ja-JP"/>
        </w:rPr>
        <w:t xml:space="preserve"> </w:t>
      </w:r>
      <w:r w:rsidRPr="00077D4B">
        <w:rPr>
          <w:rFonts w:eastAsiaTheme="minorEastAsia" w:cstheme="minorBidi"/>
          <w:color w:val="000000" w:themeColor="text1"/>
          <w:lang w:val="en-US" w:eastAsia="ja-JP"/>
        </w:rPr>
        <w:t>.</w:t>
      </w:r>
      <w:proofErr w:type="gramEnd"/>
      <w:r w:rsidR="002C6747">
        <w:rPr>
          <w:rFonts w:eastAsiaTheme="minorEastAsia" w:cstheme="minorBidi"/>
          <w:color w:val="000000" w:themeColor="text1"/>
          <w:lang w:val="en-US" w:eastAsia="ja-JP"/>
        </w:rPr>
        <w:t xml:space="preserve"> For cohort groups, funding </w:t>
      </w:r>
      <w:proofErr w:type="gramStart"/>
      <w:r w:rsidR="002C6747">
        <w:rPr>
          <w:rFonts w:eastAsiaTheme="minorEastAsia" w:cstheme="minorBidi"/>
          <w:color w:val="000000" w:themeColor="text1"/>
          <w:lang w:val="en-US" w:eastAsia="ja-JP"/>
        </w:rPr>
        <w:t>can be directed</w:t>
      </w:r>
      <w:proofErr w:type="gramEnd"/>
      <w:r w:rsidR="002C6747">
        <w:rPr>
          <w:rFonts w:eastAsiaTheme="minorEastAsia" w:cstheme="minorBidi"/>
          <w:color w:val="000000" w:themeColor="text1"/>
          <w:lang w:val="en-US" w:eastAsia="ja-JP"/>
        </w:rPr>
        <w:t xml:space="preserve"> towards</w:t>
      </w:r>
      <w:r w:rsidR="00920F09">
        <w:rPr>
          <w:rFonts w:eastAsiaTheme="minorEastAsia" w:cstheme="minorBidi"/>
          <w:color w:val="000000" w:themeColor="text1"/>
          <w:lang w:val="en-US" w:eastAsia="ja-JP"/>
        </w:rPr>
        <w:t>:</w:t>
      </w:r>
      <w:r w:rsidR="002C6747">
        <w:rPr>
          <w:rFonts w:eastAsiaTheme="minorEastAsia" w:cstheme="minorBidi"/>
          <w:color w:val="000000" w:themeColor="text1"/>
          <w:lang w:val="en-US" w:eastAsia="ja-JP"/>
        </w:rPr>
        <w:t xml:space="preserve"> </w:t>
      </w:r>
    </w:p>
    <w:p w14:paraId="22508FAC" w14:textId="6C96BB48" w:rsidR="002C6747" w:rsidRPr="002C6747" w:rsidRDefault="0041734A" w:rsidP="001713FB">
      <w:pPr>
        <w:numPr>
          <w:ilvl w:val="0"/>
          <w:numId w:val="34"/>
        </w:numPr>
        <w:autoSpaceDE w:val="0"/>
        <w:autoSpaceDN w:val="0"/>
        <w:spacing w:before="0" w:after="200" w:line="288" w:lineRule="auto"/>
        <w:contextualSpacing/>
        <w:rPr>
          <w:rFonts w:eastAsiaTheme="minorEastAsia" w:cstheme="minorBidi"/>
          <w:color w:val="000000"/>
          <w:lang w:val="en-US" w:eastAsia="ja-JP"/>
        </w:rPr>
      </w:pPr>
      <w:proofErr w:type="gramStart"/>
      <w:r>
        <w:rPr>
          <w:rFonts w:cs="Arial"/>
        </w:rPr>
        <w:t>d</w:t>
      </w:r>
      <w:r w:rsidR="002C6747" w:rsidRPr="002C6747">
        <w:rPr>
          <w:rFonts w:cs="Arial"/>
        </w:rPr>
        <w:t>eveloping</w:t>
      </w:r>
      <w:proofErr w:type="gramEnd"/>
      <w:r w:rsidR="002C6747" w:rsidRPr="002C6747">
        <w:rPr>
          <w:rFonts w:cs="Arial"/>
        </w:rPr>
        <w:t xml:space="preserve"> cultural or community appropriate information. </w:t>
      </w:r>
    </w:p>
    <w:p w14:paraId="07A46FF6" w14:textId="5CA60A91" w:rsidR="002C6747" w:rsidRPr="00077D4B" w:rsidRDefault="0041734A" w:rsidP="001713FB">
      <w:pPr>
        <w:numPr>
          <w:ilvl w:val="1"/>
          <w:numId w:val="34"/>
        </w:numPr>
        <w:autoSpaceDE w:val="0"/>
        <w:autoSpaceDN w:val="0"/>
        <w:spacing w:before="0" w:after="200" w:line="288" w:lineRule="auto"/>
        <w:contextualSpacing/>
        <w:rPr>
          <w:rFonts w:eastAsiaTheme="minorEastAsia" w:cstheme="minorBidi"/>
          <w:color w:val="000000"/>
          <w:lang w:val="en-US" w:eastAsia="ja-JP"/>
        </w:rPr>
      </w:pPr>
      <w:r>
        <w:rPr>
          <w:rFonts w:eastAsiaTheme="minorEastAsia" w:cstheme="minorBidi"/>
          <w:color w:val="000000"/>
          <w:lang w:val="en-US" w:eastAsia="ja-JP"/>
        </w:rPr>
        <w:t>I</w:t>
      </w:r>
      <w:r w:rsidR="002C6747" w:rsidRPr="00077D4B">
        <w:rPr>
          <w:rFonts w:eastAsiaTheme="minorEastAsia" w:cstheme="minorBidi"/>
          <w:color w:val="000000"/>
          <w:lang w:val="en-US" w:eastAsia="ja-JP"/>
        </w:rPr>
        <w:t>nformation translated from English to other languages (CALD and A&amp;TSI)</w:t>
      </w:r>
    </w:p>
    <w:p w14:paraId="4A67E5DE" w14:textId="5FF62644" w:rsidR="002C6747" w:rsidRPr="002C6747" w:rsidRDefault="0041734A" w:rsidP="001713FB">
      <w:pPr>
        <w:numPr>
          <w:ilvl w:val="1"/>
          <w:numId w:val="34"/>
        </w:numPr>
        <w:autoSpaceDE w:val="0"/>
        <w:autoSpaceDN w:val="0"/>
        <w:spacing w:before="0" w:after="200" w:line="288" w:lineRule="auto"/>
        <w:contextualSpacing/>
        <w:rPr>
          <w:rFonts w:eastAsiaTheme="minorEastAsia" w:cstheme="minorBidi"/>
          <w:color w:val="000000"/>
          <w:lang w:val="en-US" w:eastAsia="ja-JP"/>
        </w:rPr>
      </w:pPr>
      <w:r>
        <w:rPr>
          <w:rFonts w:eastAsiaTheme="minorEastAsia" w:cstheme="minorBidi"/>
          <w:color w:val="000000"/>
          <w:lang w:val="en-US" w:eastAsia="ja-JP"/>
        </w:rPr>
        <w:t>I</w:t>
      </w:r>
      <w:r w:rsidR="002C6747" w:rsidRPr="00077D4B">
        <w:rPr>
          <w:rFonts w:eastAsiaTheme="minorEastAsia" w:cstheme="minorBidi"/>
          <w:color w:val="000000"/>
          <w:lang w:val="en-US" w:eastAsia="ja-JP"/>
        </w:rPr>
        <w:t>nformation requiring application of cultural relevant/specific focus (CALD, A&amp;TSI, LGBTQI+)</w:t>
      </w:r>
    </w:p>
    <w:p w14:paraId="0EEA43A7" w14:textId="33BDAE75" w:rsidR="002C6747" w:rsidRDefault="0041734A" w:rsidP="001713FB">
      <w:pPr>
        <w:pStyle w:val="ListParagraph"/>
        <w:numPr>
          <w:ilvl w:val="0"/>
          <w:numId w:val="49"/>
        </w:numPr>
        <w:spacing w:before="0" w:after="160" w:line="288" w:lineRule="auto"/>
        <w:rPr>
          <w:rFonts w:cs="Arial"/>
        </w:rPr>
      </w:pPr>
      <w:r>
        <w:rPr>
          <w:rFonts w:cs="Arial"/>
        </w:rPr>
        <w:t>d</w:t>
      </w:r>
      <w:r w:rsidR="002C6747">
        <w:rPr>
          <w:rFonts w:cs="Arial"/>
        </w:rPr>
        <w:t xml:space="preserve">isseminating information about </w:t>
      </w:r>
      <w:r w:rsidR="002C6747" w:rsidRPr="00242471">
        <w:rPr>
          <w:rFonts w:cs="Arial"/>
          <w:color w:val="000000" w:themeColor="text1"/>
        </w:rPr>
        <w:t xml:space="preserve">disability types in a cultural sensitive way </w:t>
      </w:r>
    </w:p>
    <w:p w14:paraId="4C321484" w14:textId="521A01C0" w:rsidR="002C6747" w:rsidRDefault="0041734A" w:rsidP="001713FB">
      <w:pPr>
        <w:pStyle w:val="ListParagraph"/>
        <w:numPr>
          <w:ilvl w:val="0"/>
          <w:numId w:val="49"/>
        </w:numPr>
        <w:spacing w:before="0" w:after="160" w:line="288" w:lineRule="auto"/>
        <w:rPr>
          <w:rFonts w:cs="Arial"/>
        </w:rPr>
      </w:pPr>
      <w:r>
        <w:rPr>
          <w:rFonts w:cs="Arial"/>
        </w:rPr>
        <w:t>a</w:t>
      </w:r>
      <w:r w:rsidR="002C6747">
        <w:rPr>
          <w:rFonts w:cs="Arial"/>
        </w:rPr>
        <w:t>dvice guides (working with these cohorts, creating inclusiveness, discrimination information and obligations)</w:t>
      </w:r>
    </w:p>
    <w:p w14:paraId="3849E44B" w14:textId="77777777" w:rsidR="002C6747" w:rsidRPr="00086017" w:rsidRDefault="002C6747" w:rsidP="001713FB">
      <w:pPr>
        <w:pStyle w:val="ListParagraph"/>
        <w:numPr>
          <w:ilvl w:val="0"/>
          <w:numId w:val="49"/>
        </w:numPr>
        <w:spacing w:before="0" w:after="160" w:line="288" w:lineRule="auto"/>
        <w:rPr>
          <w:rFonts w:cs="Arial"/>
        </w:rPr>
      </w:pPr>
      <w:r w:rsidRPr="002C6747">
        <w:rPr>
          <w:rFonts w:cs="Arial"/>
        </w:rPr>
        <w:t>information for rural and remote locations</w:t>
      </w:r>
    </w:p>
    <w:p w14:paraId="05C7F102" w14:textId="77777777" w:rsidR="00EC04E1" w:rsidRDefault="00EC04E1" w:rsidP="000D4E82">
      <w:pPr>
        <w:pStyle w:val="Heading3"/>
        <w:spacing w:line="276" w:lineRule="auto"/>
        <w:ind w:left="1134"/>
      </w:pPr>
      <w:bookmarkStart w:id="57" w:name="_Toc506537727"/>
      <w:bookmarkStart w:id="58" w:name="_Toc506537728"/>
      <w:bookmarkStart w:id="59" w:name="_Toc506537729"/>
      <w:bookmarkStart w:id="60" w:name="_Toc506537730"/>
      <w:bookmarkStart w:id="61" w:name="_Toc506537731"/>
      <w:bookmarkStart w:id="62" w:name="_Toc506537732"/>
      <w:bookmarkStart w:id="63" w:name="_Toc506537733"/>
      <w:bookmarkStart w:id="64" w:name="_Toc506537734"/>
      <w:bookmarkStart w:id="65" w:name="_Toc506537735"/>
      <w:bookmarkStart w:id="66" w:name="_Toc506537736"/>
      <w:bookmarkStart w:id="67" w:name="_Toc506537737"/>
      <w:bookmarkStart w:id="68" w:name="_Toc506537738"/>
      <w:bookmarkStart w:id="69" w:name="_Toc506537739"/>
      <w:bookmarkStart w:id="70" w:name="_Toc506537740"/>
      <w:bookmarkStart w:id="71" w:name="_Toc506537741"/>
      <w:bookmarkStart w:id="72" w:name="_Toc506537742"/>
      <w:bookmarkStart w:id="73" w:name="_Toc5356008"/>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t>Eligible expenditure</w:t>
      </w:r>
      <w:bookmarkEnd w:id="73"/>
      <w:r w:rsidR="00AD6183">
        <w:t xml:space="preserve"> </w:t>
      </w:r>
    </w:p>
    <w:p w14:paraId="62759272" w14:textId="77777777" w:rsidR="00EC04E1" w:rsidRDefault="00EC04E1" w:rsidP="00827A5C">
      <w:pPr>
        <w:spacing w:before="120"/>
      </w:pPr>
      <w:r w:rsidRPr="00BB5D57">
        <w:t xml:space="preserve">You can only spend </w:t>
      </w:r>
      <w:r w:rsidR="00E66F1B">
        <w:t xml:space="preserve">the </w:t>
      </w:r>
      <w:r w:rsidR="008B4888">
        <w:t>g</w:t>
      </w:r>
      <w:r w:rsidR="009D7489">
        <w:t>rant</w:t>
      </w:r>
      <w:r w:rsidRPr="00BB5D57">
        <w:t xml:space="preserve"> </w:t>
      </w:r>
      <w:r w:rsidR="00E30CB6">
        <w:t>to pay for:</w:t>
      </w:r>
    </w:p>
    <w:p w14:paraId="53800C82" w14:textId="6DAC57D8" w:rsidR="00056B5A" w:rsidRPr="00056B5A" w:rsidRDefault="0041734A" w:rsidP="00350ACB">
      <w:pPr>
        <w:pStyle w:val="ListParagraph"/>
        <w:numPr>
          <w:ilvl w:val="0"/>
          <w:numId w:val="27"/>
        </w:numPr>
        <w:spacing w:before="120"/>
        <w:ind w:left="714" w:hanging="357"/>
        <w:contextualSpacing w:val="0"/>
        <w:rPr>
          <w:rFonts w:cs="Arial"/>
        </w:rPr>
      </w:pPr>
      <w:r>
        <w:rPr>
          <w:rFonts w:cs="Arial"/>
        </w:rPr>
        <w:t>s</w:t>
      </w:r>
      <w:r w:rsidR="00056B5A" w:rsidRPr="00056B5A">
        <w:rPr>
          <w:rFonts w:cs="Arial"/>
        </w:rPr>
        <w:t xml:space="preserve">taff salaries and on-costs that can be directly attributed to the provision of the project as per the </w:t>
      </w:r>
      <w:r w:rsidR="008B4888">
        <w:rPr>
          <w:rFonts w:cs="Arial"/>
        </w:rPr>
        <w:t>g</w:t>
      </w:r>
      <w:r w:rsidR="009D7489">
        <w:rPr>
          <w:rFonts w:cs="Arial"/>
        </w:rPr>
        <w:t>rant</w:t>
      </w:r>
      <w:r w:rsidR="008B4888">
        <w:rPr>
          <w:rFonts w:cs="Arial"/>
        </w:rPr>
        <w:t xml:space="preserve"> ag</w:t>
      </w:r>
      <w:r w:rsidR="009A386F">
        <w:rPr>
          <w:rFonts w:cs="Arial"/>
        </w:rPr>
        <w:t>reement</w:t>
      </w:r>
    </w:p>
    <w:p w14:paraId="726CC30C" w14:textId="586DCFF5" w:rsidR="00056B5A" w:rsidRPr="00056B5A" w:rsidRDefault="0041734A" w:rsidP="00350ACB">
      <w:pPr>
        <w:pStyle w:val="ListParagraph"/>
        <w:numPr>
          <w:ilvl w:val="0"/>
          <w:numId w:val="25"/>
        </w:numPr>
        <w:spacing w:before="120"/>
        <w:ind w:left="714" w:hanging="357"/>
        <w:contextualSpacing w:val="0"/>
        <w:rPr>
          <w:rFonts w:cs="Arial"/>
        </w:rPr>
      </w:pPr>
      <w:r>
        <w:rPr>
          <w:rFonts w:cs="Arial"/>
        </w:rPr>
        <w:t>t</w:t>
      </w:r>
      <w:r w:rsidR="00056B5A" w:rsidRPr="00056B5A">
        <w:rPr>
          <w:rFonts w:cs="Arial"/>
        </w:rPr>
        <w:t xml:space="preserve">he portion of operating and administration expenses directly related to the project as per the </w:t>
      </w:r>
      <w:r w:rsidR="008B4888">
        <w:rPr>
          <w:rFonts w:cs="Arial"/>
        </w:rPr>
        <w:t>g</w:t>
      </w:r>
      <w:r w:rsidR="009D7489">
        <w:rPr>
          <w:rFonts w:cs="Arial"/>
        </w:rPr>
        <w:t>rant</w:t>
      </w:r>
      <w:r w:rsidR="008B4888">
        <w:rPr>
          <w:rFonts w:cs="Arial"/>
        </w:rPr>
        <w:t xml:space="preserve"> a</w:t>
      </w:r>
      <w:r w:rsidR="00056B5A" w:rsidRPr="00056B5A">
        <w:rPr>
          <w:rFonts w:cs="Arial"/>
        </w:rPr>
        <w:t xml:space="preserve">greement, such as: </w:t>
      </w:r>
    </w:p>
    <w:p w14:paraId="51838BCF" w14:textId="77777777" w:rsidR="00056B5A" w:rsidRPr="00056B5A" w:rsidRDefault="009A386F" w:rsidP="00350ACB">
      <w:pPr>
        <w:numPr>
          <w:ilvl w:val="1"/>
          <w:numId w:val="26"/>
        </w:numPr>
        <w:spacing w:before="120"/>
        <w:rPr>
          <w:rFonts w:cs="Arial"/>
          <w:iCs/>
        </w:rPr>
      </w:pPr>
      <w:r>
        <w:rPr>
          <w:rFonts w:cs="Arial"/>
          <w:iCs/>
        </w:rPr>
        <w:t>telephones</w:t>
      </w:r>
    </w:p>
    <w:p w14:paraId="3E976622" w14:textId="77777777" w:rsidR="00056B5A" w:rsidRPr="00056B5A" w:rsidRDefault="009A386F" w:rsidP="00350ACB">
      <w:pPr>
        <w:numPr>
          <w:ilvl w:val="1"/>
          <w:numId w:val="26"/>
        </w:numPr>
        <w:spacing w:before="120"/>
        <w:rPr>
          <w:rFonts w:cs="Arial"/>
          <w:iCs/>
        </w:rPr>
      </w:pPr>
      <w:r>
        <w:rPr>
          <w:rFonts w:cs="Arial"/>
          <w:iCs/>
        </w:rPr>
        <w:t>computer/ IT/website/software</w:t>
      </w:r>
    </w:p>
    <w:p w14:paraId="5135E956" w14:textId="77777777" w:rsidR="00056B5A" w:rsidRPr="00056B5A" w:rsidRDefault="009A386F" w:rsidP="00350ACB">
      <w:pPr>
        <w:numPr>
          <w:ilvl w:val="1"/>
          <w:numId w:val="26"/>
        </w:numPr>
        <w:spacing w:before="120"/>
        <w:rPr>
          <w:rFonts w:cs="Arial"/>
          <w:iCs/>
        </w:rPr>
      </w:pPr>
      <w:r>
        <w:rPr>
          <w:rFonts w:cs="Arial"/>
          <w:iCs/>
        </w:rPr>
        <w:t>insurance</w:t>
      </w:r>
    </w:p>
    <w:p w14:paraId="1C4570EB" w14:textId="77777777" w:rsidR="00056B5A" w:rsidRPr="00056B5A" w:rsidRDefault="009A386F" w:rsidP="00350ACB">
      <w:pPr>
        <w:numPr>
          <w:ilvl w:val="1"/>
          <w:numId w:val="26"/>
        </w:numPr>
        <w:spacing w:before="120"/>
        <w:rPr>
          <w:rFonts w:cs="Arial"/>
          <w:iCs/>
        </w:rPr>
      </w:pPr>
      <w:r>
        <w:rPr>
          <w:rFonts w:cs="Arial"/>
          <w:iCs/>
        </w:rPr>
        <w:t>utilities</w:t>
      </w:r>
    </w:p>
    <w:p w14:paraId="2F09B7B2" w14:textId="77777777" w:rsidR="00056B5A" w:rsidRPr="00056B5A" w:rsidRDefault="009A386F" w:rsidP="00350ACB">
      <w:pPr>
        <w:numPr>
          <w:ilvl w:val="1"/>
          <w:numId w:val="26"/>
        </w:numPr>
        <w:spacing w:before="120"/>
        <w:rPr>
          <w:rFonts w:cs="Arial"/>
          <w:iCs/>
        </w:rPr>
      </w:pPr>
      <w:r>
        <w:rPr>
          <w:rFonts w:cs="Arial"/>
          <w:iCs/>
        </w:rPr>
        <w:t>postage</w:t>
      </w:r>
    </w:p>
    <w:p w14:paraId="22D8F6B7" w14:textId="77777777" w:rsidR="00056B5A" w:rsidRPr="00056B5A" w:rsidRDefault="009A386F" w:rsidP="00350ACB">
      <w:pPr>
        <w:numPr>
          <w:ilvl w:val="1"/>
          <w:numId w:val="26"/>
        </w:numPr>
        <w:spacing w:before="120"/>
        <w:rPr>
          <w:rFonts w:cs="Arial"/>
          <w:iCs/>
        </w:rPr>
      </w:pPr>
      <w:r>
        <w:rPr>
          <w:rFonts w:cs="Arial"/>
          <w:iCs/>
        </w:rPr>
        <w:t>stationery and printing</w:t>
      </w:r>
    </w:p>
    <w:p w14:paraId="787D9628" w14:textId="77777777" w:rsidR="00056B5A" w:rsidRPr="00056B5A" w:rsidRDefault="00056B5A" w:rsidP="00350ACB">
      <w:pPr>
        <w:numPr>
          <w:ilvl w:val="1"/>
          <w:numId w:val="26"/>
        </w:numPr>
        <w:spacing w:before="120"/>
        <w:rPr>
          <w:rFonts w:cs="Arial"/>
          <w:iCs/>
        </w:rPr>
      </w:pPr>
      <w:r w:rsidRPr="00056B5A">
        <w:rPr>
          <w:rFonts w:cs="Arial"/>
          <w:iCs/>
        </w:rPr>
        <w:t>accounting and audit</w:t>
      </w:r>
      <w:r w:rsidR="009A386F">
        <w:rPr>
          <w:rFonts w:cs="Arial"/>
          <w:iCs/>
        </w:rPr>
        <w:t>ing</w:t>
      </w:r>
    </w:p>
    <w:p w14:paraId="04F667E8" w14:textId="77777777" w:rsidR="00056B5A" w:rsidRPr="00056B5A" w:rsidRDefault="009A386F" w:rsidP="00350ACB">
      <w:pPr>
        <w:numPr>
          <w:ilvl w:val="1"/>
          <w:numId w:val="26"/>
        </w:numPr>
        <w:spacing w:before="120"/>
        <w:rPr>
          <w:rFonts w:cs="Arial"/>
          <w:iCs/>
        </w:rPr>
      </w:pPr>
      <w:r>
        <w:rPr>
          <w:rFonts w:cs="Arial"/>
          <w:iCs/>
        </w:rPr>
        <w:lastRenderedPageBreak/>
        <w:t>travel/accommodation costs</w:t>
      </w:r>
    </w:p>
    <w:p w14:paraId="7BFCEDFE" w14:textId="77777777" w:rsidR="00056B5A" w:rsidRPr="00056B5A" w:rsidRDefault="00056B5A" w:rsidP="00350ACB">
      <w:pPr>
        <w:numPr>
          <w:ilvl w:val="1"/>
          <w:numId w:val="26"/>
        </w:numPr>
        <w:spacing w:before="120"/>
        <w:ind w:left="1434" w:hanging="357"/>
        <w:rPr>
          <w:rFonts w:cs="Arial"/>
          <w:iCs/>
        </w:rPr>
      </w:pPr>
      <w:r w:rsidRPr="00056B5A">
        <w:rPr>
          <w:rFonts w:cs="Arial"/>
          <w:iCs/>
        </w:rPr>
        <w:t xml:space="preserve">assets as defined in the </w:t>
      </w:r>
      <w:r w:rsidR="008B4888">
        <w:rPr>
          <w:rFonts w:cs="Arial"/>
          <w:iCs/>
        </w:rPr>
        <w:t>g</w:t>
      </w:r>
      <w:r w:rsidR="009D7489">
        <w:rPr>
          <w:rFonts w:cs="Arial"/>
          <w:iCs/>
        </w:rPr>
        <w:t>rant</w:t>
      </w:r>
      <w:r w:rsidR="008B4888">
        <w:rPr>
          <w:rFonts w:cs="Arial"/>
          <w:iCs/>
        </w:rPr>
        <w:t xml:space="preserve"> a</w:t>
      </w:r>
      <w:r w:rsidRPr="00056B5A">
        <w:rPr>
          <w:rFonts w:cs="Arial"/>
          <w:iCs/>
        </w:rPr>
        <w:t>greement terms and conditions that can be re</w:t>
      </w:r>
      <w:r w:rsidR="008B4888">
        <w:rPr>
          <w:rFonts w:cs="Arial"/>
          <w:iCs/>
        </w:rPr>
        <w:t>asonably attributed to meeting a</w:t>
      </w:r>
      <w:r w:rsidR="00586586">
        <w:rPr>
          <w:rFonts w:cs="Arial"/>
          <w:iCs/>
        </w:rPr>
        <w:t>greement deliverables</w:t>
      </w:r>
    </w:p>
    <w:p w14:paraId="31432AC0" w14:textId="7FCB03B0" w:rsidR="00056B5A" w:rsidRDefault="0041734A" w:rsidP="00350ACB">
      <w:pPr>
        <w:pStyle w:val="ListParagraph"/>
        <w:numPr>
          <w:ilvl w:val="0"/>
          <w:numId w:val="25"/>
        </w:numPr>
        <w:spacing w:before="120"/>
        <w:ind w:left="714" w:hanging="357"/>
        <w:contextualSpacing w:val="0"/>
        <w:rPr>
          <w:rFonts w:cs="Arial"/>
        </w:rPr>
      </w:pPr>
      <w:r>
        <w:rPr>
          <w:rFonts w:cs="Arial"/>
        </w:rPr>
        <w:t xml:space="preserve">a </w:t>
      </w:r>
      <w:r w:rsidR="00056B5A" w:rsidRPr="00056B5A">
        <w:rPr>
          <w:rFonts w:cs="Arial"/>
        </w:rPr>
        <w:t xml:space="preserve">proportion of the </w:t>
      </w:r>
      <w:r w:rsidR="008B4888">
        <w:rPr>
          <w:rFonts w:cs="Arial"/>
        </w:rPr>
        <w:t>g</w:t>
      </w:r>
      <w:r w:rsidR="009D7489">
        <w:rPr>
          <w:rFonts w:cs="Arial"/>
        </w:rPr>
        <w:t>rant</w:t>
      </w:r>
      <w:r w:rsidR="00056B5A" w:rsidRPr="00056B5A">
        <w:rPr>
          <w:rFonts w:cs="Arial"/>
        </w:rPr>
        <w:t xml:space="preserve"> funding can be used for evaluation of the funded project to demonstrate delivery of out</w:t>
      </w:r>
      <w:r>
        <w:rPr>
          <w:rFonts w:cs="Arial"/>
        </w:rPr>
        <w:t>comes</w:t>
      </w:r>
    </w:p>
    <w:p w14:paraId="78CBDCCA" w14:textId="07714118" w:rsidR="00077D4B" w:rsidRPr="006550AA" w:rsidRDefault="0041734A" w:rsidP="00350ACB">
      <w:pPr>
        <w:pStyle w:val="ListParagraph"/>
        <w:numPr>
          <w:ilvl w:val="0"/>
          <w:numId w:val="25"/>
        </w:numPr>
        <w:spacing w:before="120"/>
        <w:contextualSpacing w:val="0"/>
        <w:rPr>
          <w:rFonts w:cs="Arial"/>
        </w:rPr>
      </w:pPr>
      <w:proofErr w:type="gramStart"/>
      <w:r>
        <w:rPr>
          <w:rFonts w:cs="Arial"/>
        </w:rPr>
        <w:t>u</w:t>
      </w:r>
      <w:r w:rsidR="00077D4B" w:rsidRPr="00077D4B">
        <w:rPr>
          <w:rFonts w:cs="Arial"/>
        </w:rPr>
        <w:t>se</w:t>
      </w:r>
      <w:proofErr w:type="gramEnd"/>
      <w:r w:rsidR="00077D4B" w:rsidRPr="00077D4B">
        <w:rPr>
          <w:rFonts w:cs="Arial"/>
        </w:rPr>
        <w:t xml:space="preserve"> </w:t>
      </w:r>
      <w:r w:rsidR="00077D4B" w:rsidRPr="006550AA">
        <w:rPr>
          <w:rFonts w:cs="Arial"/>
        </w:rPr>
        <w:t>of external consultants to support development of information resources is eligible but should be short term. The applicant must clearly describe in the application how the use of the consultant will result in a transfer of skill development (</w:t>
      </w:r>
      <w:proofErr w:type="spellStart"/>
      <w:r w:rsidR="00077D4B" w:rsidRPr="006550AA">
        <w:rPr>
          <w:rFonts w:cs="Arial"/>
        </w:rPr>
        <w:t>eg</w:t>
      </w:r>
      <w:proofErr w:type="spellEnd"/>
      <w:r w:rsidR="00077D4B" w:rsidRPr="006550AA">
        <w:rPr>
          <w:rFonts w:cs="Arial"/>
        </w:rPr>
        <w:t xml:space="preserve"> use of a consultant to design and deliver a train the trainer model) with subsequent training facilitated by the organisation.</w:t>
      </w:r>
    </w:p>
    <w:p w14:paraId="3FE237CE" w14:textId="77777777" w:rsidR="00056B5A" w:rsidRPr="002134B0" w:rsidRDefault="00056B5A" w:rsidP="002134B0">
      <w:pPr>
        <w:spacing w:before="120"/>
        <w:rPr>
          <w:rFonts w:cstheme="minorHAnsi"/>
        </w:rPr>
      </w:pPr>
      <w:r>
        <w:rPr>
          <w:rFonts w:cstheme="minorHAnsi"/>
        </w:rPr>
        <w:t>Successful applicants</w:t>
      </w:r>
      <w:r w:rsidRPr="000A271A">
        <w:rPr>
          <w:rFonts w:cstheme="minorHAnsi"/>
        </w:rPr>
        <w:t xml:space="preserve"> can only spend </w:t>
      </w:r>
      <w:r w:rsidR="008B4888">
        <w:rPr>
          <w:rFonts w:cstheme="minorHAnsi"/>
        </w:rPr>
        <w:t>g</w:t>
      </w:r>
      <w:r w:rsidR="009D7489">
        <w:rPr>
          <w:rFonts w:cstheme="minorHAnsi"/>
        </w:rPr>
        <w:t>rant</w:t>
      </w:r>
      <w:r w:rsidRPr="000A271A">
        <w:rPr>
          <w:rFonts w:cstheme="minorHAnsi"/>
        </w:rPr>
        <w:t xml:space="preserve"> funds on eligible </w:t>
      </w:r>
      <w:r w:rsidR="008B4888">
        <w:rPr>
          <w:rFonts w:cstheme="minorHAnsi"/>
        </w:rPr>
        <w:t>g</w:t>
      </w:r>
      <w:r w:rsidR="009D7489">
        <w:rPr>
          <w:rFonts w:cstheme="minorHAnsi"/>
        </w:rPr>
        <w:t>rant</w:t>
      </w:r>
      <w:r w:rsidRPr="000A271A">
        <w:rPr>
          <w:rFonts w:cstheme="minorHAnsi"/>
        </w:rPr>
        <w:t xml:space="preserve"> activities as defi</w:t>
      </w:r>
      <w:r>
        <w:rPr>
          <w:rFonts w:cstheme="minorHAnsi"/>
        </w:rPr>
        <w:t xml:space="preserve">ned in the </w:t>
      </w:r>
      <w:r w:rsidR="008B4888">
        <w:rPr>
          <w:rFonts w:cstheme="minorHAnsi"/>
        </w:rPr>
        <w:t>g</w:t>
      </w:r>
      <w:r w:rsidR="009D7489">
        <w:rPr>
          <w:rFonts w:cstheme="minorHAnsi"/>
        </w:rPr>
        <w:t>rant</w:t>
      </w:r>
      <w:r>
        <w:rPr>
          <w:rFonts w:cstheme="minorHAnsi"/>
        </w:rPr>
        <w:t xml:space="preserve"> details in their</w:t>
      </w:r>
      <w:r w:rsidRPr="000A271A">
        <w:rPr>
          <w:rFonts w:cstheme="minorHAnsi"/>
        </w:rPr>
        <w:t xml:space="preserve"> </w:t>
      </w:r>
      <w:r w:rsidR="008B4888">
        <w:rPr>
          <w:rFonts w:cstheme="minorHAnsi"/>
        </w:rPr>
        <w:t>g</w:t>
      </w:r>
      <w:r w:rsidR="009D7489">
        <w:rPr>
          <w:rFonts w:cstheme="minorHAnsi"/>
        </w:rPr>
        <w:t>rant</w:t>
      </w:r>
      <w:r w:rsidRPr="000A271A">
        <w:rPr>
          <w:rFonts w:cstheme="minorHAnsi"/>
        </w:rPr>
        <w:t xml:space="preserve"> </w:t>
      </w:r>
      <w:r w:rsidR="008B4888">
        <w:rPr>
          <w:rFonts w:cstheme="minorHAnsi"/>
        </w:rPr>
        <w:t>a</w:t>
      </w:r>
      <w:r w:rsidRPr="000A271A">
        <w:rPr>
          <w:rFonts w:cstheme="minorHAnsi"/>
        </w:rPr>
        <w:t xml:space="preserve">greement. </w:t>
      </w:r>
    </w:p>
    <w:p w14:paraId="6483AE94" w14:textId="77777777" w:rsidR="00E95540" w:rsidRPr="00C330AE" w:rsidRDefault="00907078" w:rsidP="000D4E82">
      <w:pPr>
        <w:pStyle w:val="Heading3"/>
        <w:spacing w:line="276" w:lineRule="auto"/>
        <w:ind w:left="1134"/>
      </w:pPr>
      <w:bookmarkStart w:id="74" w:name="_Toc506537745"/>
      <w:bookmarkStart w:id="75" w:name="_Toc506537746"/>
      <w:bookmarkStart w:id="76" w:name="_Toc506537747"/>
      <w:bookmarkStart w:id="77" w:name="_Toc506537748"/>
      <w:bookmarkStart w:id="78" w:name="_Toc506537749"/>
      <w:bookmarkStart w:id="79" w:name="_Toc506537751"/>
      <w:bookmarkStart w:id="80" w:name="_Toc506537752"/>
      <w:bookmarkStart w:id="81" w:name="_Toc506537753"/>
      <w:bookmarkStart w:id="82" w:name="_Toc506537754"/>
      <w:bookmarkStart w:id="83" w:name="_Toc506537755"/>
      <w:bookmarkStart w:id="84" w:name="_Toc506537756"/>
      <w:bookmarkStart w:id="85" w:name="_Toc506537757"/>
      <w:bookmarkStart w:id="86" w:name="_Toc5356009"/>
      <w:bookmarkEnd w:id="48"/>
      <w:bookmarkEnd w:id="74"/>
      <w:bookmarkEnd w:id="75"/>
      <w:bookmarkEnd w:id="76"/>
      <w:bookmarkEnd w:id="77"/>
      <w:bookmarkEnd w:id="78"/>
      <w:bookmarkEnd w:id="79"/>
      <w:bookmarkEnd w:id="80"/>
      <w:bookmarkEnd w:id="81"/>
      <w:bookmarkEnd w:id="82"/>
      <w:bookmarkEnd w:id="83"/>
      <w:bookmarkEnd w:id="84"/>
      <w:bookmarkEnd w:id="85"/>
      <w:r>
        <w:t xml:space="preserve">What the </w:t>
      </w:r>
      <w:r w:rsidR="008B4888">
        <w:t>g</w:t>
      </w:r>
      <w:r w:rsidR="009D7489">
        <w:t>rant</w:t>
      </w:r>
      <w:r>
        <w:t xml:space="preserve"> money cannot be used for</w:t>
      </w:r>
      <w:bookmarkEnd w:id="86"/>
    </w:p>
    <w:p w14:paraId="2ACD4E51" w14:textId="77777777" w:rsidR="00433212" w:rsidRPr="00433212" w:rsidRDefault="00433212" w:rsidP="00827A5C">
      <w:pPr>
        <w:spacing w:before="120"/>
        <w:rPr>
          <w:rFonts w:cs="Arial"/>
        </w:rPr>
      </w:pPr>
      <w:bookmarkStart w:id="87" w:name="_Ref468355804"/>
      <w:r w:rsidRPr="00433212">
        <w:rPr>
          <w:rFonts w:cs="Arial"/>
        </w:rPr>
        <w:t xml:space="preserve">Applicants cannot direct the ILC </w:t>
      </w:r>
      <w:r w:rsidR="009D7489">
        <w:rPr>
          <w:rFonts w:cs="Arial"/>
        </w:rPr>
        <w:t>Grant</w:t>
      </w:r>
      <w:r w:rsidRPr="00433212">
        <w:rPr>
          <w:rFonts w:cs="Arial"/>
        </w:rPr>
        <w:t xml:space="preserve"> funding </w:t>
      </w:r>
      <w:proofErr w:type="gramStart"/>
      <w:r w:rsidRPr="00433212">
        <w:rPr>
          <w:rFonts w:cs="Arial"/>
        </w:rPr>
        <w:t>towards</w:t>
      </w:r>
      <w:proofErr w:type="gramEnd"/>
      <w:r w:rsidRPr="00433212">
        <w:rPr>
          <w:rFonts w:cs="Arial"/>
        </w:rPr>
        <w:t xml:space="preserve">: </w:t>
      </w:r>
    </w:p>
    <w:p w14:paraId="21423825" w14:textId="11C52BF5" w:rsidR="00433212" w:rsidRPr="00433212" w:rsidRDefault="007613E3" w:rsidP="00827A5C">
      <w:pPr>
        <w:pStyle w:val="Bullet1"/>
        <w:spacing w:after="120"/>
        <w:ind w:left="568"/>
        <w:rPr>
          <w:rFonts w:ascii="Arial" w:hAnsi="Arial" w:cs="Arial"/>
          <w:sz w:val="20"/>
          <w:szCs w:val="20"/>
        </w:rPr>
      </w:pPr>
      <w:r>
        <w:rPr>
          <w:rFonts w:ascii="Arial" w:hAnsi="Arial" w:cs="Arial"/>
          <w:sz w:val="20"/>
          <w:szCs w:val="20"/>
        </w:rPr>
        <w:t>c</w:t>
      </w:r>
      <w:r w:rsidR="00433212" w:rsidRPr="00433212">
        <w:rPr>
          <w:rFonts w:ascii="Arial" w:hAnsi="Arial" w:cs="Arial"/>
          <w:sz w:val="20"/>
          <w:szCs w:val="20"/>
        </w:rPr>
        <w:t>osts incurred from activities delivered prior to the ILC funding being</w:t>
      </w:r>
      <w:r w:rsidR="009A386F">
        <w:rPr>
          <w:rFonts w:ascii="Arial" w:hAnsi="Arial" w:cs="Arial"/>
          <w:sz w:val="20"/>
          <w:szCs w:val="20"/>
        </w:rPr>
        <w:t xml:space="preserve"> approved (retrospective costs)</w:t>
      </w:r>
    </w:p>
    <w:p w14:paraId="04709832" w14:textId="626D5B28" w:rsidR="00433212" w:rsidRPr="00433212" w:rsidRDefault="007613E3" w:rsidP="00827A5C">
      <w:pPr>
        <w:pStyle w:val="Bullet1"/>
        <w:spacing w:after="120"/>
        <w:ind w:left="568"/>
        <w:rPr>
          <w:rFonts w:ascii="Arial" w:hAnsi="Arial" w:cs="Arial"/>
          <w:sz w:val="20"/>
          <w:szCs w:val="20"/>
        </w:rPr>
      </w:pPr>
      <w:r>
        <w:rPr>
          <w:rFonts w:ascii="Arial" w:hAnsi="Arial" w:cs="Arial"/>
          <w:sz w:val="20"/>
          <w:szCs w:val="20"/>
        </w:rPr>
        <w:t>c</w:t>
      </w:r>
      <w:r w:rsidR="00433212" w:rsidRPr="00433212">
        <w:rPr>
          <w:rFonts w:ascii="Arial" w:hAnsi="Arial" w:cs="Arial"/>
          <w:sz w:val="20"/>
          <w:szCs w:val="20"/>
        </w:rPr>
        <w:t xml:space="preserve">osts incurred in the preparation of a </w:t>
      </w:r>
      <w:r w:rsidR="008B4888">
        <w:rPr>
          <w:rFonts w:ascii="Arial" w:hAnsi="Arial" w:cs="Arial"/>
          <w:sz w:val="20"/>
          <w:szCs w:val="20"/>
        </w:rPr>
        <w:t>g</w:t>
      </w:r>
      <w:r w:rsidR="009D7489">
        <w:rPr>
          <w:rFonts w:ascii="Arial" w:hAnsi="Arial" w:cs="Arial"/>
          <w:sz w:val="20"/>
          <w:szCs w:val="20"/>
        </w:rPr>
        <w:t>rant</w:t>
      </w:r>
      <w:r w:rsidR="00433212" w:rsidRPr="00433212">
        <w:rPr>
          <w:rFonts w:ascii="Arial" w:hAnsi="Arial" w:cs="Arial"/>
          <w:sz w:val="20"/>
          <w:szCs w:val="20"/>
        </w:rPr>
        <w:t xml:space="preserve"> appli</w:t>
      </w:r>
      <w:r w:rsidR="009A386F">
        <w:rPr>
          <w:rFonts w:ascii="Arial" w:hAnsi="Arial" w:cs="Arial"/>
          <w:sz w:val="20"/>
          <w:szCs w:val="20"/>
        </w:rPr>
        <w:t>cation or related documentation</w:t>
      </w:r>
    </w:p>
    <w:p w14:paraId="6E8B64D8" w14:textId="5527363E" w:rsidR="00433212" w:rsidRPr="00433212" w:rsidRDefault="007613E3" w:rsidP="00827A5C">
      <w:pPr>
        <w:pStyle w:val="Bullet1"/>
        <w:spacing w:after="120"/>
        <w:ind w:left="568"/>
        <w:rPr>
          <w:rFonts w:ascii="Arial" w:hAnsi="Arial" w:cs="Arial"/>
          <w:sz w:val="20"/>
          <w:szCs w:val="20"/>
        </w:rPr>
      </w:pPr>
      <w:r>
        <w:rPr>
          <w:rFonts w:ascii="Arial" w:hAnsi="Arial" w:cs="Arial"/>
          <w:sz w:val="20"/>
          <w:szCs w:val="20"/>
        </w:rPr>
        <w:t>c</w:t>
      </w:r>
      <w:r w:rsidR="00433212" w:rsidRPr="00433212">
        <w:rPr>
          <w:rFonts w:ascii="Arial" w:hAnsi="Arial" w:cs="Arial"/>
          <w:sz w:val="20"/>
          <w:szCs w:val="20"/>
        </w:rPr>
        <w:t>osts that the organisation would usually fund (e.g. general ongoing administration of an organis</w:t>
      </w:r>
      <w:r w:rsidR="009A386F">
        <w:rPr>
          <w:rFonts w:ascii="Arial" w:hAnsi="Arial" w:cs="Arial"/>
          <w:sz w:val="20"/>
          <w:szCs w:val="20"/>
        </w:rPr>
        <w:t>ation such as electricity, rent)</w:t>
      </w:r>
    </w:p>
    <w:p w14:paraId="74A89286" w14:textId="6708ABF1" w:rsidR="00433212" w:rsidRPr="00433212" w:rsidRDefault="007613E3" w:rsidP="00827A5C">
      <w:pPr>
        <w:pStyle w:val="Bullet1"/>
        <w:spacing w:after="120"/>
        <w:ind w:left="568"/>
        <w:rPr>
          <w:rFonts w:ascii="Arial" w:hAnsi="Arial" w:cs="Arial"/>
          <w:sz w:val="20"/>
          <w:szCs w:val="20"/>
        </w:rPr>
      </w:pPr>
      <w:r>
        <w:rPr>
          <w:rFonts w:ascii="Arial" w:hAnsi="Arial" w:cs="Arial"/>
          <w:sz w:val="20"/>
          <w:szCs w:val="20"/>
        </w:rPr>
        <w:t>t</w:t>
      </w:r>
      <w:r w:rsidR="00433212" w:rsidRPr="00433212">
        <w:rPr>
          <w:rFonts w:ascii="Arial" w:hAnsi="Arial" w:cs="Arial"/>
          <w:sz w:val="20"/>
          <w:szCs w:val="20"/>
        </w:rPr>
        <w:t>he purchase of land, major capital expenditure or m</w:t>
      </w:r>
      <w:r w:rsidR="009A386F">
        <w:rPr>
          <w:rFonts w:ascii="Arial" w:hAnsi="Arial" w:cs="Arial"/>
          <w:sz w:val="20"/>
          <w:szCs w:val="20"/>
        </w:rPr>
        <w:t>ajor construction/capital works</w:t>
      </w:r>
    </w:p>
    <w:p w14:paraId="020A19CA" w14:textId="0CBAF89C" w:rsidR="00433212" w:rsidRPr="00433212" w:rsidRDefault="007613E3" w:rsidP="00827A5C">
      <w:pPr>
        <w:pStyle w:val="Bullet1"/>
        <w:spacing w:after="120"/>
        <w:ind w:left="568"/>
        <w:rPr>
          <w:rFonts w:ascii="Arial" w:hAnsi="Arial" w:cs="Arial"/>
          <w:sz w:val="20"/>
          <w:szCs w:val="20"/>
        </w:rPr>
      </w:pPr>
      <w:r>
        <w:rPr>
          <w:rFonts w:ascii="Arial" w:hAnsi="Arial" w:cs="Arial"/>
          <w:sz w:val="20"/>
          <w:szCs w:val="20"/>
        </w:rPr>
        <w:t>o</w:t>
      </w:r>
      <w:r w:rsidR="009A386F">
        <w:rPr>
          <w:rFonts w:ascii="Arial" w:hAnsi="Arial" w:cs="Arial"/>
          <w:sz w:val="20"/>
          <w:szCs w:val="20"/>
        </w:rPr>
        <w:t>verseas travel</w:t>
      </w:r>
    </w:p>
    <w:p w14:paraId="588C1EA4" w14:textId="1D6EC56D" w:rsidR="00433212" w:rsidRPr="00433212" w:rsidRDefault="007613E3" w:rsidP="00827A5C">
      <w:pPr>
        <w:pStyle w:val="Bullet1"/>
        <w:spacing w:after="120"/>
        <w:ind w:left="568"/>
        <w:rPr>
          <w:rFonts w:ascii="Arial" w:hAnsi="Arial" w:cs="Arial"/>
          <w:sz w:val="20"/>
          <w:szCs w:val="20"/>
        </w:rPr>
      </w:pPr>
      <w:r>
        <w:rPr>
          <w:rFonts w:ascii="Arial" w:hAnsi="Arial" w:cs="Arial"/>
          <w:sz w:val="20"/>
          <w:szCs w:val="20"/>
        </w:rPr>
        <w:t>a</w:t>
      </w:r>
      <w:r w:rsidR="00433212" w:rsidRPr="00433212">
        <w:rPr>
          <w:rFonts w:ascii="Arial" w:hAnsi="Arial" w:cs="Arial"/>
          <w:sz w:val="20"/>
          <w:szCs w:val="20"/>
        </w:rPr>
        <w:t>ctivities subsequently funded from another funding source for the same pu</w:t>
      </w:r>
      <w:r w:rsidR="009A386F">
        <w:rPr>
          <w:rFonts w:ascii="Arial" w:hAnsi="Arial" w:cs="Arial"/>
          <w:sz w:val="20"/>
          <w:szCs w:val="20"/>
        </w:rPr>
        <w:t>rpose</w:t>
      </w:r>
    </w:p>
    <w:p w14:paraId="128065A1" w14:textId="1D782975" w:rsidR="00433212" w:rsidRPr="00433212" w:rsidRDefault="007613E3" w:rsidP="00827A5C">
      <w:pPr>
        <w:pStyle w:val="Bullet1"/>
        <w:spacing w:after="120"/>
        <w:ind w:left="568"/>
        <w:rPr>
          <w:rFonts w:ascii="Arial" w:hAnsi="Arial" w:cs="Arial"/>
          <w:sz w:val="20"/>
          <w:szCs w:val="20"/>
        </w:rPr>
      </w:pPr>
      <w:r>
        <w:rPr>
          <w:rFonts w:ascii="Arial" w:hAnsi="Arial" w:cs="Arial"/>
          <w:sz w:val="20"/>
          <w:szCs w:val="20"/>
        </w:rPr>
        <w:t>a</w:t>
      </w:r>
      <w:r w:rsidR="00433212" w:rsidRPr="00433212">
        <w:rPr>
          <w:rFonts w:ascii="Arial" w:hAnsi="Arial" w:cs="Arial"/>
          <w:sz w:val="20"/>
          <w:szCs w:val="20"/>
        </w:rPr>
        <w:t xml:space="preserve">ctivities that are the role of peak body activities such as policy advice, </w:t>
      </w:r>
      <w:r w:rsidR="009A386F">
        <w:rPr>
          <w:rFonts w:ascii="Arial" w:hAnsi="Arial" w:cs="Arial"/>
          <w:sz w:val="20"/>
          <w:szCs w:val="20"/>
        </w:rPr>
        <w:t>advocacy, research or diagnosis</w:t>
      </w:r>
    </w:p>
    <w:p w14:paraId="62C7991E" w14:textId="0EC21082" w:rsidR="00433212" w:rsidRPr="005E59DD" w:rsidRDefault="007613E3" w:rsidP="00827A5C">
      <w:pPr>
        <w:pStyle w:val="Bullet1"/>
        <w:spacing w:after="120"/>
        <w:ind w:left="568"/>
        <w:rPr>
          <w:rFonts w:ascii="Arial" w:hAnsi="Arial" w:cs="Arial"/>
          <w:sz w:val="20"/>
          <w:szCs w:val="20"/>
        </w:rPr>
      </w:pPr>
      <w:r>
        <w:rPr>
          <w:rFonts w:ascii="Arial" w:hAnsi="Arial" w:cs="Arial"/>
          <w:sz w:val="20"/>
          <w:szCs w:val="20"/>
        </w:rPr>
        <w:t>p</w:t>
      </w:r>
      <w:r w:rsidR="001C228C">
        <w:rPr>
          <w:rFonts w:ascii="Arial" w:hAnsi="Arial" w:cs="Arial"/>
          <w:sz w:val="20"/>
          <w:szCs w:val="20"/>
        </w:rPr>
        <w:t>rojects</w:t>
      </w:r>
      <w:r w:rsidR="00433212" w:rsidRPr="00433212">
        <w:rPr>
          <w:rFonts w:ascii="Arial" w:hAnsi="Arial" w:cs="Arial"/>
          <w:sz w:val="20"/>
          <w:szCs w:val="20"/>
        </w:rPr>
        <w:t xml:space="preserve"> that provide individual </w:t>
      </w:r>
      <w:r w:rsidR="00257937">
        <w:rPr>
          <w:rFonts w:ascii="Arial" w:hAnsi="Arial" w:cs="Arial"/>
          <w:sz w:val="20"/>
          <w:szCs w:val="20"/>
        </w:rPr>
        <w:t>advocacy</w:t>
      </w:r>
      <w:r w:rsidR="009A386F">
        <w:rPr>
          <w:rFonts w:ascii="Arial" w:hAnsi="Arial" w:cs="Arial"/>
          <w:sz w:val="20"/>
          <w:szCs w:val="20"/>
        </w:rPr>
        <w:t xml:space="preserve"> </w:t>
      </w:r>
      <w:r w:rsidR="009A386F" w:rsidRPr="005E59DD">
        <w:rPr>
          <w:rFonts w:ascii="Arial" w:hAnsi="Arial" w:cs="Arial"/>
          <w:sz w:val="20"/>
          <w:szCs w:val="20"/>
        </w:rPr>
        <w:t>or systemic advocacy</w:t>
      </w:r>
      <w:r>
        <w:rPr>
          <w:rFonts w:ascii="Arial" w:hAnsi="Arial" w:cs="Arial"/>
          <w:sz w:val="20"/>
          <w:szCs w:val="20"/>
        </w:rPr>
        <w:t>:</w:t>
      </w:r>
    </w:p>
    <w:p w14:paraId="1E4A069E" w14:textId="77777777" w:rsidR="00257937" w:rsidRPr="001D1EC3" w:rsidRDefault="00257937" w:rsidP="00257937">
      <w:pPr>
        <w:pStyle w:val="Bullet2"/>
        <w:spacing w:before="0" w:after="120" w:line="276" w:lineRule="auto"/>
        <w:ind w:left="851"/>
        <w:rPr>
          <w:rFonts w:ascii="Arial" w:hAnsi="Arial" w:cs="Arial"/>
          <w:sz w:val="20"/>
          <w:szCs w:val="20"/>
        </w:rPr>
      </w:pPr>
      <w:r w:rsidRPr="001D1EC3">
        <w:rPr>
          <w:rFonts w:ascii="Arial" w:hAnsi="Arial" w:cs="Arial"/>
          <w:sz w:val="20"/>
          <w:szCs w:val="20"/>
        </w:rPr>
        <w:t>Systemic advocacy typically builds upon the outcomes of research, inquiries and reviews and seeks to improve understanding of an issue and initiate change for a group of people. Individual advocacy is when someone advocates on behalf of someone else. Both activity types are not eligible for funding in this grant round.</w:t>
      </w:r>
    </w:p>
    <w:p w14:paraId="18EC9266" w14:textId="77777777" w:rsidR="00257937" w:rsidRPr="001D1EC3" w:rsidRDefault="00257937" w:rsidP="00257937">
      <w:pPr>
        <w:pStyle w:val="Bullet2"/>
        <w:spacing w:after="120" w:line="276" w:lineRule="auto"/>
        <w:ind w:left="852"/>
        <w:rPr>
          <w:rFonts w:ascii="Arial" w:hAnsi="Arial" w:cs="Arial"/>
          <w:sz w:val="20"/>
          <w:szCs w:val="20"/>
        </w:rPr>
      </w:pPr>
      <w:r w:rsidRPr="001D1EC3">
        <w:rPr>
          <w:rFonts w:ascii="Arial" w:hAnsi="Arial" w:cs="Arial"/>
          <w:sz w:val="20"/>
          <w:szCs w:val="20"/>
        </w:rPr>
        <w:t xml:space="preserve">Self-advocacy type activities </w:t>
      </w:r>
      <w:r w:rsidRPr="001D1EC3">
        <w:rPr>
          <w:rFonts w:ascii="Arial" w:hAnsi="Arial" w:cs="Arial"/>
          <w:sz w:val="20"/>
          <w:szCs w:val="20"/>
          <w:u w:val="single"/>
        </w:rPr>
        <w:t>can be</w:t>
      </w:r>
      <w:r w:rsidRPr="001D1EC3">
        <w:rPr>
          <w:rFonts w:ascii="Arial" w:hAnsi="Arial" w:cs="Arial"/>
          <w:sz w:val="20"/>
          <w:szCs w:val="20"/>
        </w:rPr>
        <w:t xml:space="preserve"> funded through this grant round (</w:t>
      </w:r>
      <w:r w:rsidR="00D238B2" w:rsidRPr="001D1EC3">
        <w:rPr>
          <w:rFonts w:ascii="Arial" w:hAnsi="Arial" w:cs="Arial"/>
          <w:sz w:val="20"/>
          <w:szCs w:val="20"/>
        </w:rPr>
        <w:t>e.g. activities which focus on</w:t>
      </w:r>
      <w:r w:rsidRPr="001D1EC3">
        <w:rPr>
          <w:rFonts w:ascii="Arial" w:hAnsi="Arial" w:cs="Arial"/>
          <w:sz w:val="20"/>
          <w:szCs w:val="20"/>
        </w:rPr>
        <w:t xml:space="preserve"> ‘speaking up’), as it involves supporting people with disability to increase their capacity to exercise their rights by helping them build their capacity to voice their concerns, access information, resolve issues and identify available support options. </w:t>
      </w:r>
    </w:p>
    <w:p w14:paraId="46B912F8" w14:textId="47CFBB1C" w:rsidR="00433212" w:rsidRPr="00433212" w:rsidRDefault="007613E3" w:rsidP="00827A5C">
      <w:pPr>
        <w:pStyle w:val="Bullet1"/>
        <w:spacing w:after="120"/>
        <w:ind w:left="568"/>
        <w:rPr>
          <w:rFonts w:ascii="Arial" w:hAnsi="Arial" w:cs="Arial"/>
          <w:sz w:val="20"/>
          <w:szCs w:val="20"/>
        </w:rPr>
      </w:pPr>
      <w:proofErr w:type="gramStart"/>
      <w:r>
        <w:rPr>
          <w:rFonts w:ascii="Arial" w:hAnsi="Arial" w:cs="Arial"/>
          <w:sz w:val="20"/>
          <w:szCs w:val="20"/>
        </w:rPr>
        <w:t>a</w:t>
      </w:r>
      <w:r w:rsidR="00433212" w:rsidRPr="00433212">
        <w:rPr>
          <w:rFonts w:ascii="Arial" w:hAnsi="Arial" w:cs="Arial"/>
          <w:sz w:val="20"/>
          <w:szCs w:val="20"/>
        </w:rPr>
        <w:t>ctivities</w:t>
      </w:r>
      <w:proofErr w:type="gramEnd"/>
      <w:r w:rsidR="00433212" w:rsidRPr="00433212">
        <w:rPr>
          <w:rFonts w:ascii="Arial" w:hAnsi="Arial" w:cs="Arial"/>
          <w:sz w:val="20"/>
          <w:szCs w:val="20"/>
        </w:rPr>
        <w:t xml:space="preserve"> and supports that </w:t>
      </w:r>
      <w:r w:rsidR="00433212" w:rsidRPr="005E59DD">
        <w:rPr>
          <w:rFonts w:ascii="Arial" w:hAnsi="Arial" w:cs="Arial"/>
          <w:sz w:val="20"/>
          <w:szCs w:val="20"/>
        </w:rPr>
        <w:t>would be deemed reasonable and necessary for participants and funded under an NDIS Plan.</w:t>
      </w:r>
      <w:r w:rsidR="00433212" w:rsidRPr="00433212">
        <w:rPr>
          <w:rFonts w:ascii="Arial" w:hAnsi="Arial" w:cs="Arial"/>
          <w:sz w:val="20"/>
          <w:szCs w:val="20"/>
        </w:rPr>
        <w:t xml:space="preserve"> Funds may not be p</w:t>
      </w:r>
      <w:r w:rsidR="009A386F">
        <w:rPr>
          <w:rFonts w:ascii="Arial" w:hAnsi="Arial" w:cs="Arial"/>
          <w:sz w:val="20"/>
          <w:szCs w:val="20"/>
        </w:rPr>
        <w:t>rovided directly to individuals</w:t>
      </w:r>
    </w:p>
    <w:p w14:paraId="45198B9C" w14:textId="0A7A5141" w:rsidR="00433212" w:rsidRPr="00433212" w:rsidRDefault="007613E3" w:rsidP="00827A5C">
      <w:pPr>
        <w:pStyle w:val="Bullet1"/>
        <w:spacing w:after="120"/>
        <w:ind w:left="568"/>
        <w:rPr>
          <w:rFonts w:ascii="Arial" w:hAnsi="Arial" w:cs="Arial"/>
          <w:sz w:val="20"/>
          <w:szCs w:val="20"/>
        </w:rPr>
      </w:pPr>
      <w:proofErr w:type="gramStart"/>
      <w:r>
        <w:rPr>
          <w:rFonts w:ascii="Arial" w:hAnsi="Arial" w:cs="Arial"/>
          <w:sz w:val="20"/>
          <w:szCs w:val="20"/>
        </w:rPr>
        <w:t>a</w:t>
      </w:r>
      <w:r w:rsidR="00433212" w:rsidRPr="00433212">
        <w:rPr>
          <w:rFonts w:ascii="Arial" w:hAnsi="Arial" w:cs="Arial"/>
          <w:sz w:val="20"/>
          <w:szCs w:val="20"/>
        </w:rPr>
        <w:t>ctivities</w:t>
      </w:r>
      <w:proofErr w:type="gramEnd"/>
      <w:r w:rsidR="00433212" w:rsidRPr="00433212">
        <w:rPr>
          <w:rFonts w:ascii="Arial" w:hAnsi="Arial" w:cs="Arial"/>
          <w:sz w:val="20"/>
          <w:szCs w:val="20"/>
        </w:rPr>
        <w:t xml:space="preserve"> that other Commonwealth, state, territory or local government bodies have responsibility for ensuring access and inclusion of people with disability. For example:</w:t>
      </w:r>
    </w:p>
    <w:p w14:paraId="000DBF82" w14:textId="77777777" w:rsidR="00433212" w:rsidRPr="00345FE0" w:rsidRDefault="00433212" w:rsidP="00350ACB">
      <w:pPr>
        <w:pStyle w:val="Bullet2"/>
        <w:numPr>
          <w:ilvl w:val="1"/>
          <w:numId w:val="24"/>
        </w:numPr>
        <w:spacing w:after="120"/>
        <w:rPr>
          <w:rFonts w:ascii="Arial" w:hAnsi="Arial" w:cs="Arial"/>
          <w:sz w:val="20"/>
          <w:szCs w:val="20"/>
        </w:rPr>
      </w:pPr>
      <w:r w:rsidRPr="00433212">
        <w:rPr>
          <w:rFonts w:ascii="Arial" w:hAnsi="Arial" w:cs="Arial"/>
          <w:sz w:val="20"/>
          <w:szCs w:val="20"/>
        </w:rPr>
        <w:t xml:space="preserve">Employment – ILC </w:t>
      </w:r>
      <w:r w:rsidR="009D7489">
        <w:rPr>
          <w:rFonts w:ascii="Arial" w:hAnsi="Arial" w:cs="Arial"/>
          <w:sz w:val="20"/>
          <w:szCs w:val="20"/>
        </w:rPr>
        <w:t>Grant</w:t>
      </w:r>
      <w:r w:rsidRPr="00433212">
        <w:rPr>
          <w:rFonts w:ascii="Arial" w:hAnsi="Arial" w:cs="Arial"/>
          <w:sz w:val="20"/>
          <w:szCs w:val="20"/>
        </w:rPr>
        <w:t xml:space="preserve">s cannot be used to fund activities that are the responsibility of the Disability Employment Services ‘Employment Assistance </w:t>
      </w:r>
      <w:r w:rsidR="000869DD" w:rsidRPr="00433212">
        <w:rPr>
          <w:rFonts w:ascii="Arial" w:hAnsi="Arial" w:cs="Arial"/>
          <w:sz w:val="20"/>
          <w:szCs w:val="20"/>
        </w:rPr>
        <w:t>Fund’, which</w:t>
      </w:r>
      <w:r w:rsidRPr="00433212">
        <w:rPr>
          <w:rFonts w:ascii="Arial" w:hAnsi="Arial" w:cs="Arial"/>
          <w:sz w:val="20"/>
          <w:szCs w:val="20"/>
        </w:rPr>
        <w:t xml:space="preserve"> provides financial support for work-related equipment, modifications and services to adjust the workplace to</w:t>
      </w:r>
      <w:r w:rsidR="009A386F">
        <w:rPr>
          <w:rFonts w:ascii="Arial" w:hAnsi="Arial" w:cs="Arial"/>
          <w:sz w:val="20"/>
          <w:szCs w:val="20"/>
        </w:rPr>
        <w:t xml:space="preserve"> suit employees with disability</w:t>
      </w:r>
      <w:r w:rsidR="002E7050">
        <w:rPr>
          <w:rFonts w:ascii="Arial" w:hAnsi="Arial" w:cs="Arial"/>
          <w:sz w:val="20"/>
          <w:szCs w:val="20"/>
        </w:rPr>
        <w:t xml:space="preserve"> </w:t>
      </w:r>
      <w:r w:rsidR="002E7050" w:rsidRPr="00345FE0">
        <w:rPr>
          <w:rFonts w:ascii="Arial" w:hAnsi="Arial" w:cs="Arial"/>
          <w:sz w:val="20"/>
          <w:szCs w:val="20"/>
        </w:rPr>
        <w:t>or Disability Awareness Training</w:t>
      </w:r>
      <w:r w:rsidR="002E7050" w:rsidRPr="004B4A5B">
        <w:rPr>
          <w:rFonts w:ascii="Arial" w:hAnsi="Arial" w:cs="Arial"/>
          <w:sz w:val="20"/>
          <w:szCs w:val="20"/>
        </w:rPr>
        <w:t xml:space="preserve"> </w:t>
      </w:r>
      <w:r w:rsidR="002E7050" w:rsidRPr="00663B2A">
        <w:rPr>
          <w:rFonts w:ascii="Arial" w:eastAsia="Symbol" w:hAnsi="Arial" w:cs="Arial"/>
          <w:color w:val="000000"/>
          <w:sz w:val="20"/>
          <w:szCs w:val="20"/>
          <w:lang w:eastAsia="en-AU"/>
        </w:rPr>
        <w:t>see https://www.jobaccess.gov.au/employment-assistance-fund-eaf</w:t>
      </w:r>
    </w:p>
    <w:p w14:paraId="2A789DEB" w14:textId="77777777" w:rsidR="00433212" w:rsidRPr="00433212" w:rsidRDefault="00433212" w:rsidP="00350ACB">
      <w:pPr>
        <w:pStyle w:val="Bullet2"/>
        <w:numPr>
          <w:ilvl w:val="1"/>
          <w:numId w:val="24"/>
        </w:numPr>
        <w:spacing w:after="120"/>
        <w:ind w:left="851"/>
        <w:rPr>
          <w:rFonts w:ascii="Arial" w:hAnsi="Arial" w:cs="Arial"/>
          <w:sz w:val="20"/>
          <w:szCs w:val="20"/>
        </w:rPr>
      </w:pPr>
      <w:r w:rsidRPr="00433212">
        <w:rPr>
          <w:rFonts w:ascii="Arial" w:hAnsi="Arial" w:cs="Arial"/>
          <w:sz w:val="20"/>
          <w:szCs w:val="20"/>
        </w:rPr>
        <w:lastRenderedPageBreak/>
        <w:t xml:space="preserve">Education – ILC </w:t>
      </w:r>
      <w:r w:rsidR="009D7489">
        <w:rPr>
          <w:rFonts w:ascii="Arial" w:hAnsi="Arial" w:cs="Arial"/>
          <w:sz w:val="20"/>
          <w:szCs w:val="20"/>
        </w:rPr>
        <w:t>Grant</w:t>
      </w:r>
      <w:r w:rsidRPr="00433212">
        <w:rPr>
          <w:rFonts w:ascii="Arial" w:hAnsi="Arial" w:cs="Arial"/>
          <w:sz w:val="20"/>
          <w:szCs w:val="20"/>
        </w:rPr>
        <w:t xml:space="preserve">s </w:t>
      </w:r>
      <w:proofErr w:type="gramStart"/>
      <w:r w:rsidRPr="00433212">
        <w:rPr>
          <w:rFonts w:ascii="Arial" w:hAnsi="Arial" w:cs="Arial"/>
          <w:sz w:val="20"/>
          <w:szCs w:val="20"/>
        </w:rPr>
        <w:t>cannot be used</w:t>
      </w:r>
      <w:proofErr w:type="gramEnd"/>
      <w:r w:rsidRPr="00433212">
        <w:rPr>
          <w:rFonts w:ascii="Arial" w:hAnsi="Arial" w:cs="Arial"/>
          <w:sz w:val="20"/>
          <w:szCs w:val="20"/>
        </w:rPr>
        <w:t xml:space="preserve"> to pay for the cost of teachers or childcare workers to undertake disability inclu</w:t>
      </w:r>
      <w:r w:rsidR="009A386F">
        <w:rPr>
          <w:rFonts w:ascii="Arial" w:hAnsi="Arial" w:cs="Arial"/>
          <w:sz w:val="20"/>
          <w:szCs w:val="20"/>
        </w:rPr>
        <w:t>sion training</w:t>
      </w:r>
      <w:r w:rsidR="00345FE0">
        <w:rPr>
          <w:rFonts w:ascii="Arial" w:hAnsi="Arial" w:cs="Arial"/>
          <w:sz w:val="20"/>
          <w:szCs w:val="20"/>
        </w:rPr>
        <w:t xml:space="preserve"> or to fund activities that are the responsibility of the National Disability Coordination Officer (NDCO) program that works strategically to assist people with disability access and participate in tertiary education and subsequent employment.</w:t>
      </w:r>
    </w:p>
    <w:p w14:paraId="704F02FB" w14:textId="77777777" w:rsidR="00433212" w:rsidRPr="00433212" w:rsidRDefault="00433212" w:rsidP="00350ACB">
      <w:pPr>
        <w:pStyle w:val="Bullet2"/>
        <w:numPr>
          <w:ilvl w:val="1"/>
          <w:numId w:val="24"/>
        </w:numPr>
        <w:spacing w:after="120"/>
        <w:rPr>
          <w:rFonts w:ascii="Arial" w:hAnsi="Arial" w:cs="Arial"/>
          <w:sz w:val="20"/>
          <w:szCs w:val="20"/>
        </w:rPr>
      </w:pPr>
      <w:r w:rsidRPr="00433212">
        <w:rPr>
          <w:rFonts w:ascii="Arial" w:hAnsi="Arial" w:cs="Arial"/>
          <w:sz w:val="20"/>
          <w:szCs w:val="20"/>
        </w:rPr>
        <w:t xml:space="preserve">Transport – ILC </w:t>
      </w:r>
      <w:r w:rsidR="009D7489">
        <w:rPr>
          <w:rFonts w:ascii="Arial" w:hAnsi="Arial" w:cs="Arial"/>
          <w:sz w:val="20"/>
          <w:szCs w:val="20"/>
        </w:rPr>
        <w:t>Grant</w:t>
      </w:r>
      <w:r w:rsidRPr="00433212">
        <w:rPr>
          <w:rFonts w:ascii="Arial" w:hAnsi="Arial" w:cs="Arial"/>
          <w:sz w:val="20"/>
          <w:szCs w:val="20"/>
        </w:rPr>
        <w:t>s cannot be used to fund capital works to make a tra</w:t>
      </w:r>
      <w:r w:rsidR="009A386F">
        <w:rPr>
          <w:rFonts w:ascii="Arial" w:hAnsi="Arial" w:cs="Arial"/>
          <w:sz w:val="20"/>
          <w:szCs w:val="20"/>
        </w:rPr>
        <w:t>nsport facility more accessible</w:t>
      </w:r>
    </w:p>
    <w:p w14:paraId="22325105" w14:textId="77777777" w:rsidR="00433212" w:rsidRPr="00433212" w:rsidRDefault="00433212" w:rsidP="00350ACB">
      <w:pPr>
        <w:pStyle w:val="Bullet2"/>
        <w:numPr>
          <w:ilvl w:val="1"/>
          <w:numId w:val="24"/>
        </w:numPr>
        <w:spacing w:after="120"/>
        <w:rPr>
          <w:rFonts w:ascii="Arial" w:hAnsi="Arial" w:cs="Arial"/>
          <w:sz w:val="20"/>
          <w:szCs w:val="20"/>
        </w:rPr>
      </w:pPr>
      <w:r w:rsidRPr="00433212">
        <w:rPr>
          <w:rFonts w:ascii="Arial" w:hAnsi="Arial" w:cs="Arial"/>
          <w:sz w:val="20"/>
          <w:szCs w:val="20"/>
        </w:rPr>
        <w:t xml:space="preserve">Health – ILC </w:t>
      </w:r>
      <w:r w:rsidR="009D7489">
        <w:rPr>
          <w:rFonts w:ascii="Arial" w:hAnsi="Arial" w:cs="Arial"/>
          <w:sz w:val="20"/>
          <w:szCs w:val="20"/>
        </w:rPr>
        <w:t>Grant</w:t>
      </w:r>
      <w:r w:rsidRPr="00433212">
        <w:rPr>
          <w:rFonts w:ascii="Arial" w:hAnsi="Arial" w:cs="Arial"/>
          <w:sz w:val="20"/>
          <w:szCs w:val="20"/>
        </w:rPr>
        <w:t>s cannot be used to pay for the cost of health professionals to undertake disability inclusion training</w:t>
      </w:r>
    </w:p>
    <w:p w14:paraId="7F5AEDC7" w14:textId="5C77FD1D" w:rsidR="00433212" w:rsidRPr="00433212" w:rsidRDefault="007613E3" w:rsidP="00827A5C">
      <w:pPr>
        <w:pStyle w:val="Bullet1"/>
        <w:spacing w:after="120"/>
        <w:ind w:left="568"/>
        <w:rPr>
          <w:rFonts w:ascii="Arial" w:hAnsi="Arial" w:cs="Arial"/>
          <w:sz w:val="20"/>
          <w:szCs w:val="20"/>
        </w:rPr>
      </w:pPr>
      <w:r>
        <w:rPr>
          <w:rFonts w:ascii="Arial" w:hAnsi="Arial" w:cs="Arial"/>
          <w:sz w:val="20"/>
          <w:szCs w:val="20"/>
        </w:rPr>
        <w:t>a</w:t>
      </w:r>
      <w:r w:rsidR="00433212" w:rsidRPr="00433212">
        <w:rPr>
          <w:rFonts w:ascii="Arial" w:hAnsi="Arial" w:cs="Arial"/>
          <w:sz w:val="20"/>
          <w:szCs w:val="20"/>
        </w:rPr>
        <w:t xml:space="preserve">ctivities to fulfil the obligations of the organisation under the disability discrimination legislation to be accessible, inclusive and meet the needs of people with disability, such as a reasonable adjustment under the </w:t>
      </w:r>
      <w:r w:rsidR="00433212" w:rsidRPr="00433212">
        <w:rPr>
          <w:rFonts w:ascii="Arial" w:hAnsi="Arial" w:cs="Arial"/>
          <w:i/>
          <w:sz w:val="20"/>
          <w:szCs w:val="20"/>
        </w:rPr>
        <w:t>Disability Discrimination Act 1992</w:t>
      </w:r>
      <w:r w:rsidR="00433212" w:rsidRPr="00433212">
        <w:rPr>
          <w:rFonts w:ascii="Arial" w:hAnsi="Arial" w:cs="Arial"/>
          <w:sz w:val="20"/>
          <w:szCs w:val="20"/>
        </w:rPr>
        <w:t xml:space="preserve"> (</w:t>
      </w:r>
      <w:proofErr w:type="spellStart"/>
      <w:r w:rsidR="00433212" w:rsidRPr="00433212">
        <w:rPr>
          <w:rFonts w:ascii="Arial" w:hAnsi="Arial" w:cs="Arial"/>
          <w:sz w:val="20"/>
          <w:szCs w:val="20"/>
        </w:rPr>
        <w:t>Cth</w:t>
      </w:r>
      <w:proofErr w:type="spellEnd"/>
      <w:r w:rsidR="00433212" w:rsidRPr="00433212">
        <w:rPr>
          <w:rFonts w:ascii="Arial" w:hAnsi="Arial" w:cs="Arial"/>
          <w:sz w:val="20"/>
          <w:szCs w:val="20"/>
        </w:rPr>
        <w:t>) (e.g. general inclusion or disabilit</w:t>
      </w:r>
      <w:r w:rsidR="009A386F">
        <w:rPr>
          <w:rFonts w:ascii="Arial" w:hAnsi="Arial" w:cs="Arial"/>
          <w:sz w:val="20"/>
          <w:szCs w:val="20"/>
        </w:rPr>
        <w:t>y awareness training for staff)</w:t>
      </w:r>
    </w:p>
    <w:p w14:paraId="5E60D7A3" w14:textId="0C02A607" w:rsidR="00433212" w:rsidRPr="00433212" w:rsidRDefault="007613E3" w:rsidP="00827A5C">
      <w:pPr>
        <w:pStyle w:val="Bullet1"/>
        <w:spacing w:after="120"/>
        <w:ind w:left="568"/>
        <w:rPr>
          <w:rFonts w:ascii="Arial" w:hAnsi="Arial" w:cs="Arial"/>
          <w:sz w:val="20"/>
          <w:szCs w:val="20"/>
        </w:rPr>
      </w:pPr>
      <w:r>
        <w:rPr>
          <w:rFonts w:ascii="Arial" w:hAnsi="Arial" w:cs="Arial"/>
          <w:sz w:val="20"/>
          <w:szCs w:val="20"/>
        </w:rPr>
        <w:t>a</w:t>
      </w:r>
      <w:r w:rsidR="00433212" w:rsidRPr="00433212">
        <w:rPr>
          <w:rFonts w:ascii="Arial" w:hAnsi="Arial" w:cs="Arial"/>
          <w:sz w:val="20"/>
          <w:szCs w:val="20"/>
        </w:rPr>
        <w:t xml:space="preserve">ctivities that could be more appropriately provided by other mechanisms or support services such as “reasonable adjustment” under the </w:t>
      </w:r>
      <w:r w:rsidR="00433212" w:rsidRPr="00433212">
        <w:rPr>
          <w:rFonts w:ascii="Arial" w:hAnsi="Arial" w:cs="Arial"/>
          <w:i/>
          <w:sz w:val="20"/>
          <w:szCs w:val="20"/>
        </w:rPr>
        <w:t>Disability Discrimination Act 1992</w:t>
      </w:r>
      <w:r w:rsidR="009A386F">
        <w:rPr>
          <w:rFonts w:ascii="Arial" w:hAnsi="Arial" w:cs="Arial"/>
          <w:sz w:val="20"/>
          <w:szCs w:val="20"/>
        </w:rPr>
        <w:t xml:space="preserve"> (</w:t>
      </w:r>
      <w:proofErr w:type="spellStart"/>
      <w:r w:rsidR="009A386F">
        <w:rPr>
          <w:rFonts w:ascii="Arial" w:hAnsi="Arial" w:cs="Arial"/>
          <w:sz w:val="20"/>
          <w:szCs w:val="20"/>
        </w:rPr>
        <w:t>Cth</w:t>
      </w:r>
      <w:proofErr w:type="spellEnd"/>
      <w:r w:rsidR="009A386F">
        <w:rPr>
          <w:rFonts w:ascii="Arial" w:hAnsi="Arial" w:cs="Arial"/>
          <w:sz w:val="20"/>
          <w:szCs w:val="20"/>
        </w:rPr>
        <w:t>)</w:t>
      </w:r>
      <w:r w:rsidR="00433212" w:rsidRPr="00433212">
        <w:rPr>
          <w:rFonts w:ascii="Arial" w:hAnsi="Arial" w:cs="Arial"/>
          <w:sz w:val="20"/>
          <w:szCs w:val="20"/>
        </w:rPr>
        <w:t xml:space="preserve"> </w:t>
      </w:r>
    </w:p>
    <w:p w14:paraId="443D7B3B" w14:textId="2BCC0B26" w:rsidR="00433212" w:rsidRPr="00433212" w:rsidRDefault="007613E3" w:rsidP="00827A5C">
      <w:pPr>
        <w:pStyle w:val="Bullet1"/>
        <w:spacing w:after="120"/>
        <w:ind w:left="568"/>
        <w:rPr>
          <w:rFonts w:ascii="Arial" w:hAnsi="Arial" w:cs="Arial"/>
          <w:sz w:val="20"/>
          <w:szCs w:val="20"/>
        </w:rPr>
      </w:pPr>
      <w:r>
        <w:rPr>
          <w:rFonts w:ascii="Arial" w:hAnsi="Arial" w:cs="Arial"/>
          <w:sz w:val="20"/>
          <w:szCs w:val="20"/>
        </w:rPr>
        <w:t>a</w:t>
      </w:r>
      <w:r w:rsidR="00433212" w:rsidRPr="00433212">
        <w:rPr>
          <w:rFonts w:ascii="Arial" w:hAnsi="Arial" w:cs="Arial"/>
          <w:sz w:val="20"/>
          <w:szCs w:val="20"/>
        </w:rPr>
        <w:t>ctivities that are considered by the NDIA as being eligible for funding support th</w:t>
      </w:r>
      <w:r w:rsidR="009A386F">
        <w:rPr>
          <w:rFonts w:ascii="Arial" w:hAnsi="Arial" w:cs="Arial"/>
          <w:sz w:val="20"/>
          <w:szCs w:val="20"/>
        </w:rPr>
        <w:t>rough a more appropriate source</w:t>
      </w:r>
    </w:p>
    <w:p w14:paraId="05AD594F" w14:textId="2230031D" w:rsidR="00433212" w:rsidRPr="00433212" w:rsidRDefault="007613E3" w:rsidP="00827A5C">
      <w:pPr>
        <w:pStyle w:val="Bullet1"/>
        <w:spacing w:after="120"/>
        <w:ind w:left="568"/>
        <w:rPr>
          <w:rFonts w:ascii="Arial" w:hAnsi="Arial" w:cs="Arial"/>
          <w:sz w:val="20"/>
          <w:szCs w:val="20"/>
        </w:rPr>
      </w:pPr>
      <w:r>
        <w:rPr>
          <w:rFonts w:ascii="Arial" w:hAnsi="Arial" w:cs="Arial"/>
          <w:sz w:val="20"/>
          <w:szCs w:val="20"/>
        </w:rPr>
        <w:t>a</w:t>
      </w:r>
      <w:r w:rsidR="00433212" w:rsidRPr="00433212">
        <w:rPr>
          <w:rFonts w:ascii="Arial" w:hAnsi="Arial" w:cs="Arial"/>
          <w:sz w:val="20"/>
          <w:szCs w:val="20"/>
        </w:rPr>
        <w:t xml:space="preserve">ctivities that duplicate previous ILC </w:t>
      </w:r>
      <w:r w:rsidR="009D7489">
        <w:rPr>
          <w:rFonts w:ascii="Arial" w:hAnsi="Arial" w:cs="Arial"/>
          <w:sz w:val="20"/>
          <w:szCs w:val="20"/>
        </w:rPr>
        <w:t>Grant</w:t>
      </w:r>
      <w:r w:rsidR="009A386F">
        <w:rPr>
          <w:rFonts w:ascii="Arial" w:hAnsi="Arial" w:cs="Arial"/>
          <w:sz w:val="20"/>
          <w:szCs w:val="20"/>
        </w:rPr>
        <w:t xml:space="preserve"> funded projects</w:t>
      </w:r>
    </w:p>
    <w:p w14:paraId="6647DB20" w14:textId="77777777" w:rsidR="00433212" w:rsidRPr="00433212" w:rsidRDefault="00433212" w:rsidP="00350ACB">
      <w:pPr>
        <w:pStyle w:val="Bullet2"/>
        <w:numPr>
          <w:ilvl w:val="1"/>
          <w:numId w:val="24"/>
        </w:numPr>
        <w:spacing w:after="120"/>
        <w:ind w:left="851"/>
        <w:rPr>
          <w:rFonts w:ascii="Arial" w:hAnsi="Arial" w:cs="Arial"/>
          <w:sz w:val="20"/>
          <w:szCs w:val="20"/>
        </w:rPr>
      </w:pPr>
      <w:r w:rsidRPr="00433212">
        <w:rPr>
          <w:rFonts w:ascii="Arial" w:hAnsi="Arial" w:cs="Arial"/>
          <w:sz w:val="20"/>
          <w:szCs w:val="20"/>
        </w:rPr>
        <w:t xml:space="preserve">Where an application is seeking funds to continue delivery of a project previously funded through an </w:t>
      </w:r>
      <w:hyperlink r:id="rId29" w:history="1">
        <w:r w:rsidRPr="00433212">
          <w:rPr>
            <w:rFonts w:ascii="Arial" w:hAnsi="Arial" w:cs="Arial"/>
            <w:sz w:val="20"/>
            <w:szCs w:val="20"/>
          </w:rPr>
          <w:t xml:space="preserve">ILC </w:t>
        </w:r>
        <w:r w:rsidR="009D7489">
          <w:rPr>
            <w:rFonts w:ascii="Arial" w:hAnsi="Arial" w:cs="Arial"/>
            <w:sz w:val="20"/>
            <w:szCs w:val="20"/>
          </w:rPr>
          <w:t>Grant</w:t>
        </w:r>
        <w:r w:rsidRPr="00433212">
          <w:rPr>
            <w:rFonts w:ascii="Arial" w:hAnsi="Arial" w:cs="Arial"/>
            <w:sz w:val="20"/>
            <w:szCs w:val="20"/>
          </w:rPr>
          <w:t xml:space="preserve"> round</w:t>
        </w:r>
      </w:hyperlink>
      <w:r w:rsidRPr="00433212">
        <w:rPr>
          <w:rFonts w:ascii="Arial" w:hAnsi="Arial" w:cs="Arial"/>
          <w:sz w:val="20"/>
          <w:szCs w:val="20"/>
        </w:rPr>
        <w:t>, the applicant must demonstrate that the need being addressed still exists, and must explain how the continuation of the project will contribute to achievement of ILC outcomes</w:t>
      </w:r>
    </w:p>
    <w:p w14:paraId="6DAE5A00" w14:textId="77777777" w:rsidR="005D1F82" w:rsidRPr="00433212" w:rsidRDefault="00433212" w:rsidP="005D1F82">
      <w:pPr>
        <w:pStyle w:val="ListParagraph"/>
        <w:numPr>
          <w:ilvl w:val="1"/>
          <w:numId w:val="24"/>
        </w:numPr>
        <w:spacing w:before="120"/>
        <w:contextualSpacing w:val="0"/>
        <w:rPr>
          <w:rFonts w:cs="Arial"/>
        </w:rPr>
      </w:pPr>
      <w:r w:rsidRPr="00433212">
        <w:rPr>
          <w:rFonts w:cs="Arial"/>
        </w:rPr>
        <w:t xml:space="preserve">Activities that </w:t>
      </w:r>
      <w:proofErr w:type="gramStart"/>
      <w:r w:rsidRPr="00433212">
        <w:rPr>
          <w:rFonts w:cs="Arial"/>
        </w:rPr>
        <w:t>are funded</w:t>
      </w:r>
      <w:proofErr w:type="gramEnd"/>
      <w:r w:rsidRPr="00433212">
        <w:rPr>
          <w:rFonts w:cs="Arial"/>
        </w:rPr>
        <w:t xml:space="preserve">, or are eligible to be funded, under other government initiatives will not be funded in this </w:t>
      </w:r>
      <w:r w:rsidR="008B4888">
        <w:rPr>
          <w:rFonts w:cs="Arial"/>
        </w:rPr>
        <w:t>g</w:t>
      </w:r>
      <w:r w:rsidR="009D7489">
        <w:rPr>
          <w:rFonts w:cs="Arial"/>
        </w:rPr>
        <w:t>rant</w:t>
      </w:r>
      <w:r w:rsidR="005D1F82">
        <w:rPr>
          <w:rFonts w:cs="Arial"/>
        </w:rPr>
        <w:t xml:space="preserve"> </w:t>
      </w:r>
      <w:r w:rsidR="003A6188">
        <w:rPr>
          <w:rFonts w:cs="Arial"/>
        </w:rPr>
        <w:t>round</w:t>
      </w:r>
      <w:r w:rsidR="005D1F82">
        <w:rPr>
          <w:rFonts w:cs="Arial"/>
        </w:rPr>
        <w:t>.</w:t>
      </w:r>
    </w:p>
    <w:p w14:paraId="54BFAA1C" w14:textId="117FA830" w:rsidR="000752EC" w:rsidRPr="00C66725" w:rsidRDefault="007613E3" w:rsidP="00827A5C">
      <w:pPr>
        <w:pStyle w:val="Bullet1"/>
        <w:spacing w:after="120"/>
        <w:ind w:left="568"/>
        <w:rPr>
          <w:rFonts w:ascii="Arial" w:hAnsi="Arial" w:cs="Arial"/>
          <w:sz w:val="20"/>
          <w:szCs w:val="20"/>
        </w:rPr>
      </w:pPr>
      <w:proofErr w:type="gramStart"/>
      <w:r>
        <w:rPr>
          <w:rFonts w:ascii="Arial" w:hAnsi="Arial" w:cs="Arial"/>
          <w:sz w:val="20"/>
          <w:szCs w:val="20"/>
        </w:rPr>
        <w:t>a</w:t>
      </w:r>
      <w:r w:rsidR="00433212" w:rsidRPr="00433212">
        <w:rPr>
          <w:rFonts w:ascii="Arial" w:hAnsi="Arial" w:cs="Arial"/>
          <w:sz w:val="20"/>
          <w:szCs w:val="20"/>
        </w:rPr>
        <w:t>ctivities</w:t>
      </w:r>
      <w:proofErr w:type="gramEnd"/>
      <w:r w:rsidR="00433212" w:rsidRPr="00433212">
        <w:rPr>
          <w:rFonts w:ascii="Arial" w:hAnsi="Arial" w:cs="Arial"/>
          <w:sz w:val="20"/>
          <w:szCs w:val="20"/>
        </w:rPr>
        <w:t xml:space="preserve"> that duplicate the activities undertaken by NDIS Partners in the Community (Local Area Coordinatio</w:t>
      </w:r>
      <w:bookmarkStart w:id="88" w:name="_GoBack"/>
      <w:bookmarkEnd w:id="88"/>
      <w:r w:rsidR="00433212" w:rsidRPr="00433212">
        <w:rPr>
          <w:rFonts w:ascii="Arial" w:hAnsi="Arial" w:cs="Arial"/>
          <w:sz w:val="20"/>
          <w:szCs w:val="20"/>
        </w:rPr>
        <w:t>n and/or Early Childhood Early Intervention) organisations.</w:t>
      </w:r>
    </w:p>
    <w:p w14:paraId="57EDD49A" w14:textId="77777777" w:rsidR="0039610D" w:rsidRPr="00747B26" w:rsidRDefault="0036055C" w:rsidP="000D4E82">
      <w:pPr>
        <w:pStyle w:val="Heading2"/>
        <w:spacing w:line="276" w:lineRule="auto"/>
      </w:pPr>
      <w:bookmarkStart w:id="89" w:name="_Toc494290504"/>
      <w:bookmarkStart w:id="90" w:name="_Toc494290505"/>
      <w:bookmarkStart w:id="91" w:name="_Toc494290506"/>
      <w:bookmarkStart w:id="92" w:name="_Toc494290507"/>
      <w:bookmarkStart w:id="93" w:name="_Toc494290508"/>
      <w:bookmarkStart w:id="94" w:name="_Toc494290509"/>
      <w:bookmarkStart w:id="95" w:name="_Toc494290510"/>
      <w:bookmarkStart w:id="96" w:name="_Toc494290511"/>
      <w:bookmarkStart w:id="97" w:name="_Ref485221187"/>
      <w:bookmarkStart w:id="98" w:name="_Toc5356010"/>
      <w:bookmarkEnd w:id="87"/>
      <w:bookmarkEnd w:id="89"/>
      <w:bookmarkEnd w:id="90"/>
      <w:bookmarkEnd w:id="91"/>
      <w:bookmarkEnd w:id="92"/>
      <w:bookmarkEnd w:id="93"/>
      <w:bookmarkEnd w:id="94"/>
      <w:bookmarkEnd w:id="95"/>
      <w:bookmarkEnd w:id="96"/>
      <w:r>
        <w:t xml:space="preserve">The </w:t>
      </w:r>
      <w:r w:rsidR="00B94249">
        <w:t>assessment criteria</w:t>
      </w:r>
      <w:bookmarkEnd w:id="97"/>
      <w:bookmarkEnd w:id="98"/>
    </w:p>
    <w:p w14:paraId="5A020F61" w14:textId="77777777" w:rsidR="00910BD5" w:rsidRDefault="00CF2674" w:rsidP="00827A5C">
      <w:pPr>
        <w:spacing w:before="120"/>
      </w:pPr>
      <w:r>
        <w:t>Y</w:t>
      </w:r>
      <w:r w:rsidR="00494050" w:rsidRPr="00E44E21">
        <w:t xml:space="preserve">ou </w:t>
      </w:r>
      <w:r w:rsidR="003816D7">
        <w:t>must</w:t>
      </w:r>
      <w:r w:rsidR="00494050" w:rsidRPr="00E44E21">
        <w:t xml:space="preserve"> </w:t>
      </w:r>
      <w:r w:rsidR="00494050" w:rsidRPr="00EB1075">
        <w:t>address</w:t>
      </w:r>
      <w:r w:rsidR="00B2026E" w:rsidRPr="00EB1075">
        <w:t xml:space="preserve"> </w:t>
      </w:r>
      <w:r w:rsidR="00494050" w:rsidRPr="00990629">
        <w:rPr>
          <w:u w:val="single"/>
        </w:rPr>
        <w:t>all</w:t>
      </w:r>
      <w:r w:rsidR="00B2026E" w:rsidRPr="00EB1075">
        <w:t xml:space="preserve"> </w:t>
      </w:r>
      <w:r w:rsidR="00832270">
        <w:t>of</w:t>
      </w:r>
      <w:r w:rsidR="00494050" w:rsidRPr="00342D0A">
        <w:t xml:space="preserve"> </w:t>
      </w:r>
      <w:r w:rsidR="00494050" w:rsidRPr="00E44E21">
        <w:t xml:space="preserve">the following assessment criteria in </w:t>
      </w:r>
      <w:r w:rsidR="007F7815">
        <w:t>the</w:t>
      </w:r>
      <w:r w:rsidR="00494050" w:rsidRPr="00E44E21">
        <w:t xml:space="preserve"> application. </w:t>
      </w:r>
    </w:p>
    <w:p w14:paraId="1C14EA9C" w14:textId="654FE811" w:rsidR="00AF1FF6" w:rsidRPr="00AF1FF6" w:rsidRDefault="00AF1FF6" w:rsidP="00AF1FF6">
      <w:pPr>
        <w:spacing w:before="120"/>
      </w:pPr>
      <w:r w:rsidRPr="00AF1FF6">
        <w:t xml:space="preserve">The application form includes character limits – up to </w:t>
      </w:r>
      <w:r w:rsidRPr="00AF1FF6">
        <w:rPr>
          <w:color w:val="000000" w:themeColor="text1"/>
        </w:rPr>
        <w:t xml:space="preserve">3500 characters (525 </w:t>
      </w:r>
      <w:r w:rsidRPr="00AF1FF6">
        <w:t>words) per criteri</w:t>
      </w:r>
      <w:r w:rsidR="00271649">
        <w:t>on</w:t>
      </w:r>
      <w:r w:rsidRPr="00AF1FF6">
        <w:t xml:space="preserve">. The application form will not accept characters beyond this limit. </w:t>
      </w:r>
    </w:p>
    <w:p w14:paraId="69792B80" w14:textId="77777777" w:rsidR="00C61CF1" w:rsidRDefault="00C61CF1" w:rsidP="00AF1FF6">
      <w:pPr>
        <w:spacing w:line="276" w:lineRule="auto"/>
        <w:rPr>
          <w:b/>
        </w:rPr>
      </w:pPr>
    </w:p>
    <w:p w14:paraId="6886BC9E" w14:textId="77777777" w:rsidR="00C61CF1" w:rsidRPr="007C41AE" w:rsidRDefault="00C61CF1" w:rsidP="00C61CF1">
      <w:pPr>
        <w:spacing w:line="276" w:lineRule="auto"/>
        <w:rPr>
          <w:b/>
        </w:rPr>
      </w:pPr>
      <w:r w:rsidRPr="007C41AE">
        <w:rPr>
          <w:b/>
        </w:rPr>
        <w:t>Criterion 1</w:t>
      </w:r>
      <w:r>
        <w:rPr>
          <w:b/>
        </w:rPr>
        <w:t xml:space="preserve"> - </w:t>
      </w:r>
      <w:r>
        <w:rPr>
          <w:rFonts w:cstheme="minorHAnsi"/>
          <w:b/>
          <w:color w:val="000000" w:themeColor="text1"/>
        </w:rPr>
        <w:t>Need and suitability</w:t>
      </w:r>
    </w:p>
    <w:p w14:paraId="13FEE18D" w14:textId="77777777" w:rsidR="00C61CF1" w:rsidRPr="007C41AE" w:rsidRDefault="00C61CF1" w:rsidP="00C61CF1">
      <w:pPr>
        <w:spacing w:line="276" w:lineRule="auto"/>
        <w:rPr>
          <w:rFonts w:cstheme="minorHAnsi"/>
          <w:b/>
          <w:color w:val="000000" w:themeColor="text1"/>
        </w:rPr>
      </w:pPr>
      <w:r w:rsidRPr="007C41AE">
        <w:rPr>
          <w:rFonts w:cstheme="minorHAnsi"/>
          <w:b/>
          <w:color w:val="000000" w:themeColor="text1"/>
        </w:rPr>
        <w:t>Demonstrate the need and the suitability of the proposed</w:t>
      </w:r>
      <w:r>
        <w:rPr>
          <w:rFonts w:cstheme="minorHAnsi"/>
          <w:b/>
          <w:color w:val="000000" w:themeColor="text1"/>
        </w:rPr>
        <w:t xml:space="preserve"> grant activity for the selected target group. </w:t>
      </w:r>
      <w:r w:rsidRPr="007C41AE">
        <w:rPr>
          <w:rFonts w:cstheme="minorHAnsi"/>
          <w:color w:val="000000" w:themeColor="text1"/>
        </w:rPr>
        <w:t>(</w:t>
      </w:r>
      <w:r w:rsidRPr="007C41AE">
        <w:rPr>
          <w:rFonts w:cstheme="minorHAnsi"/>
          <w:b/>
          <w:color w:val="000000" w:themeColor="text1"/>
        </w:rPr>
        <w:t>If your</w:t>
      </w:r>
      <w:r>
        <w:rPr>
          <w:rFonts w:cstheme="minorHAnsi"/>
          <w:b/>
          <w:color w:val="000000" w:themeColor="text1"/>
        </w:rPr>
        <w:t xml:space="preserve"> proposal </w:t>
      </w:r>
      <w:proofErr w:type="gramStart"/>
      <w:r w:rsidRPr="007C41AE">
        <w:rPr>
          <w:rFonts w:cstheme="minorHAnsi"/>
          <w:b/>
          <w:color w:val="000000" w:themeColor="text1"/>
        </w:rPr>
        <w:t>is specifically targeted</w:t>
      </w:r>
      <w:proofErr w:type="gramEnd"/>
      <w:r w:rsidRPr="007C41AE">
        <w:rPr>
          <w:rFonts w:cstheme="minorHAnsi"/>
          <w:b/>
          <w:color w:val="000000" w:themeColor="text1"/>
        </w:rPr>
        <w:t xml:space="preserve"> at any of the cohort groups then you should also provide evidence of need for those cohort groups).</w:t>
      </w:r>
    </w:p>
    <w:p w14:paraId="341FA422" w14:textId="77777777" w:rsidR="00C61CF1" w:rsidRPr="007C41AE" w:rsidRDefault="00C61CF1" w:rsidP="00C61CF1">
      <w:pPr>
        <w:spacing w:before="120"/>
        <w:rPr>
          <w:lang w:eastAsia="en-AU"/>
        </w:rPr>
      </w:pPr>
      <w:r w:rsidRPr="007C41AE">
        <w:rPr>
          <w:lang w:eastAsia="en-AU"/>
        </w:rPr>
        <w:t>In your response, we are looking for evidence of why this project is necessary and how it will provide an innovative solution to the provision of information resources for one of the three target groups outlined at</w:t>
      </w:r>
      <w:r>
        <w:rPr>
          <w:lang w:eastAsia="en-AU"/>
        </w:rPr>
        <w:t xml:space="preserve"> </w:t>
      </w:r>
      <w:r>
        <w:rPr>
          <w:lang w:val="en"/>
        </w:rPr>
        <w:t>Section 5 of the Grant Opportunity Guidelines.</w:t>
      </w:r>
      <w:r w:rsidRPr="007C41AE">
        <w:rPr>
          <w:lang w:eastAsia="en-AU"/>
        </w:rPr>
        <w:t xml:space="preserve"> </w:t>
      </w:r>
    </w:p>
    <w:p w14:paraId="3CE871E3" w14:textId="77777777" w:rsidR="00C61CF1" w:rsidRPr="007C41AE" w:rsidRDefault="00C61CF1" w:rsidP="00C61CF1">
      <w:pPr>
        <w:spacing w:before="120"/>
        <w:rPr>
          <w:lang w:val="en-GB"/>
        </w:rPr>
      </w:pPr>
      <w:r w:rsidRPr="007C41AE">
        <w:rPr>
          <w:lang w:val="en-GB"/>
        </w:rPr>
        <w:t>When addressing the criterion strong applicants will:</w:t>
      </w:r>
    </w:p>
    <w:p w14:paraId="3C65DA85" w14:textId="77777777" w:rsidR="00C61CF1" w:rsidRPr="007C41AE" w:rsidRDefault="00C61CF1" w:rsidP="001713FB">
      <w:pPr>
        <w:numPr>
          <w:ilvl w:val="0"/>
          <w:numId w:val="43"/>
        </w:numPr>
        <w:spacing w:before="120"/>
      </w:pPr>
      <w:r w:rsidRPr="007C41AE">
        <w:t>Describe the need or</w:t>
      </w:r>
      <w:r>
        <w:t xml:space="preserve"> issue that the proposed project will address and</w:t>
      </w:r>
      <w:r w:rsidRPr="007C41AE">
        <w:t xml:space="preserve"> why the information resource proposed is important and necessary</w:t>
      </w:r>
      <w:r w:rsidR="00323352">
        <w:t>.</w:t>
      </w:r>
    </w:p>
    <w:p w14:paraId="2A7CFDFA" w14:textId="77777777" w:rsidR="00C61CF1" w:rsidRPr="007C41AE" w:rsidRDefault="00C61CF1" w:rsidP="001713FB">
      <w:pPr>
        <w:numPr>
          <w:ilvl w:val="0"/>
          <w:numId w:val="43"/>
        </w:numPr>
        <w:spacing w:before="120"/>
      </w:pPr>
      <w:r w:rsidRPr="007C41AE">
        <w:lastRenderedPageBreak/>
        <w:t xml:space="preserve">Explain how </w:t>
      </w:r>
      <w:r>
        <w:t>the proposed information resource</w:t>
      </w:r>
      <w:r w:rsidRPr="007C41AE">
        <w:t xml:space="preserve"> will effectively address the information need amongst the selected target group/s</w:t>
      </w:r>
      <w:r w:rsidR="00323352">
        <w:t>.</w:t>
      </w:r>
    </w:p>
    <w:p w14:paraId="18283B9C" w14:textId="77777777" w:rsidR="00C61CF1" w:rsidRPr="007C41AE" w:rsidRDefault="00C61CF1" w:rsidP="001713FB">
      <w:pPr>
        <w:numPr>
          <w:ilvl w:val="0"/>
          <w:numId w:val="43"/>
        </w:numPr>
        <w:spacing w:before="120"/>
      </w:pPr>
      <w:r w:rsidRPr="007C41AE">
        <w:t xml:space="preserve">Describe how the </w:t>
      </w:r>
      <w:r>
        <w:t>project</w:t>
      </w:r>
      <w:r w:rsidRPr="007C41AE">
        <w:t xml:space="preserve"> design and delivery will provide an innovative information solution within the three-year grant timeframe and beyond.</w:t>
      </w:r>
    </w:p>
    <w:p w14:paraId="5A8396B4" w14:textId="77777777" w:rsidR="00AF1FF6" w:rsidRPr="007C41AE" w:rsidRDefault="00AF1FF6" w:rsidP="00AF1FF6">
      <w:pPr>
        <w:spacing w:before="120"/>
        <w:rPr>
          <w:rFonts w:cs="Arial"/>
          <w:lang w:eastAsia="en-AU"/>
        </w:rPr>
      </w:pPr>
      <w:r w:rsidRPr="007C41AE">
        <w:rPr>
          <w:rFonts w:cs="Arial"/>
          <w:lang w:eastAsia="en-AU"/>
        </w:rPr>
        <w:t xml:space="preserve">We encourage reference to relevant data or research to support your explanation. Your answer could include: </w:t>
      </w:r>
    </w:p>
    <w:p w14:paraId="053958BA" w14:textId="77777777" w:rsidR="00AF1FF6" w:rsidRPr="007C41AE" w:rsidRDefault="00AF1FF6" w:rsidP="001713FB">
      <w:pPr>
        <w:numPr>
          <w:ilvl w:val="0"/>
          <w:numId w:val="43"/>
        </w:numPr>
        <w:spacing w:before="120"/>
        <w:rPr>
          <w:rFonts w:cs="Arial"/>
        </w:rPr>
      </w:pPr>
      <w:r w:rsidRPr="007C41AE">
        <w:rPr>
          <w:rFonts w:cs="Arial"/>
        </w:rPr>
        <w:t>Specific evidence of need (e.g. research, reports, studies) and if that evidence has been tested in the local situation</w:t>
      </w:r>
      <w:r w:rsidR="00FA3B8A">
        <w:rPr>
          <w:rFonts w:cs="Arial"/>
        </w:rPr>
        <w:t>, particularly for cohort groups</w:t>
      </w:r>
      <w:r w:rsidRPr="007C41AE">
        <w:rPr>
          <w:rFonts w:cs="Arial"/>
        </w:rPr>
        <w:t>.</w:t>
      </w:r>
    </w:p>
    <w:p w14:paraId="040D892D" w14:textId="77777777" w:rsidR="00AF1FF6" w:rsidRPr="007C41AE" w:rsidRDefault="00AF1FF6" w:rsidP="001713FB">
      <w:pPr>
        <w:numPr>
          <w:ilvl w:val="0"/>
          <w:numId w:val="43"/>
        </w:numPr>
        <w:spacing w:before="120"/>
        <w:rPr>
          <w:rFonts w:cs="Arial"/>
        </w:rPr>
      </w:pPr>
      <w:r w:rsidRPr="007C41AE">
        <w:rPr>
          <w:rFonts w:cs="Arial"/>
        </w:rPr>
        <w:t>A clear description of the link between how the proposed grant project will create a change in the need/issue.</w:t>
      </w:r>
    </w:p>
    <w:p w14:paraId="16544044" w14:textId="66C233A7" w:rsidR="00AF1FF6" w:rsidRPr="007C41AE" w:rsidRDefault="00AF1FF6" w:rsidP="001713FB">
      <w:pPr>
        <w:numPr>
          <w:ilvl w:val="0"/>
          <w:numId w:val="43"/>
        </w:numPr>
        <w:spacing w:before="120"/>
        <w:rPr>
          <w:rFonts w:cs="Arial"/>
        </w:rPr>
      </w:pPr>
      <w:r w:rsidRPr="007C41AE">
        <w:rPr>
          <w:rFonts w:cs="Arial"/>
        </w:rPr>
        <w:t>A clear description of your method to implement the project</w:t>
      </w:r>
      <w:r w:rsidR="007613E3">
        <w:rPr>
          <w:rFonts w:cs="Arial"/>
        </w:rPr>
        <w:t>.</w:t>
      </w:r>
    </w:p>
    <w:p w14:paraId="39323E08" w14:textId="7501FBA6" w:rsidR="00AF1FF6" w:rsidRPr="007C41AE" w:rsidRDefault="00AF1FF6" w:rsidP="001713FB">
      <w:pPr>
        <w:numPr>
          <w:ilvl w:val="0"/>
          <w:numId w:val="43"/>
        </w:numPr>
        <w:spacing w:before="120"/>
        <w:rPr>
          <w:rFonts w:cs="Arial"/>
        </w:rPr>
      </w:pPr>
      <w:r w:rsidRPr="007C41AE">
        <w:rPr>
          <w:rFonts w:cs="Arial"/>
        </w:rPr>
        <w:t xml:space="preserve">Evidence from previous projects you have delivered and any evaluation or </w:t>
      </w:r>
      <w:proofErr w:type="gramStart"/>
      <w:r w:rsidRPr="007C41AE">
        <w:rPr>
          <w:rFonts w:cs="Arial"/>
        </w:rPr>
        <w:t>assessment which</w:t>
      </w:r>
      <w:proofErr w:type="gramEnd"/>
      <w:r w:rsidRPr="007C41AE">
        <w:rPr>
          <w:rFonts w:cs="Arial"/>
        </w:rPr>
        <w:t xml:space="preserve"> supports the need for the project</w:t>
      </w:r>
      <w:r w:rsidR="007613E3">
        <w:rPr>
          <w:rFonts w:cs="Arial"/>
        </w:rPr>
        <w:t>.</w:t>
      </w:r>
    </w:p>
    <w:p w14:paraId="57827DC4" w14:textId="77777777" w:rsidR="00C61CF1" w:rsidRPr="007C41AE" w:rsidRDefault="00C61CF1" w:rsidP="00C61CF1">
      <w:pPr>
        <w:spacing w:before="120"/>
        <w:rPr>
          <w:b/>
        </w:rPr>
      </w:pPr>
      <w:r w:rsidRPr="007C41AE">
        <w:rPr>
          <w:b/>
        </w:rPr>
        <w:t>Criterion 2</w:t>
      </w:r>
      <w:r>
        <w:rPr>
          <w:b/>
        </w:rPr>
        <w:t xml:space="preserve"> - Outcomes focussed</w:t>
      </w:r>
    </w:p>
    <w:p w14:paraId="441F9F45" w14:textId="77777777" w:rsidR="00C61CF1" w:rsidRPr="007C41AE" w:rsidRDefault="00C61CF1" w:rsidP="00C61CF1">
      <w:pPr>
        <w:spacing w:before="120"/>
        <w:rPr>
          <w:b/>
        </w:rPr>
      </w:pPr>
      <w:r>
        <w:rPr>
          <w:b/>
        </w:rPr>
        <w:t xml:space="preserve">How will the information product or activity assist or improve the way that information </w:t>
      </w:r>
      <w:proofErr w:type="gramStart"/>
      <w:r>
        <w:rPr>
          <w:b/>
        </w:rPr>
        <w:t>is accessed and/or received by people with disability and/or mainstream services and organisations</w:t>
      </w:r>
      <w:proofErr w:type="gramEnd"/>
      <w:r>
        <w:rPr>
          <w:b/>
        </w:rPr>
        <w:t xml:space="preserve">? What are the expected results in developing and disseminating the information </w:t>
      </w:r>
      <w:proofErr w:type="gramStart"/>
      <w:r>
        <w:rPr>
          <w:b/>
        </w:rPr>
        <w:t>resources which</w:t>
      </w:r>
      <w:proofErr w:type="gramEnd"/>
      <w:r>
        <w:rPr>
          <w:b/>
        </w:rPr>
        <w:t xml:space="preserve"> will be developed? </w:t>
      </w:r>
    </w:p>
    <w:p w14:paraId="0C2DF675" w14:textId="77777777" w:rsidR="00C61CF1" w:rsidRPr="007C41AE" w:rsidRDefault="00C61CF1" w:rsidP="00C61CF1">
      <w:pPr>
        <w:spacing w:before="120"/>
      </w:pPr>
      <w:r w:rsidRPr="007C41AE">
        <w:t>In your response, we are looking for evidence of well thought out projects, project planning and how your organisation understands development of appropriately designed information resources for the target group/s, maintaining currency of information resources, engagement and communications planning to increase awareness of the information resources.</w:t>
      </w:r>
    </w:p>
    <w:p w14:paraId="5A54988E" w14:textId="77777777" w:rsidR="00C61CF1" w:rsidRPr="007C41AE" w:rsidRDefault="00C61CF1" w:rsidP="00C61CF1">
      <w:pPr>
        <w:spacing w:before="120"/>
      </w:pPr>
      <w:r w:rsidRPr="007C41AE">
        <w:t>When addressing the criterion strong applicants will:</w:t>
      </w:r>
    </w:p>
    <w:p w14:paraId="7A6D664F" w14:textId="77777777" w:rsidR="00C61CF1" w:rsidRDefault="00C61CF1" w:rsidP="001713FB">
      <w:pPr>
        <w:numPr>
          <w:ilvl w:val="0"/>
          <w:numId w:val="42"/>
        </w:numPr>
        <w:spacing w:before="120"/>
        <w:contextualSpacing/>
      </w:pPr>
      <w:r>
        <w:t xml:space="preserve">Demonstrate the benefit for the selected target group in using the information resource or activity. </w:t>
      </w:r>
    </w:p>
    <w:p w14:paraId="51FAE606" w14:textId="77777777" w:rsidR="00C61CF1" w:rsidRPr="007C41AE" w:rsidRDefault="00C61CF1" w:rsidP="001713FB">
      <w:pPr>
        <w:numPr>
          <w:ilvl w:val="0"/>
          <w:numId w:val="42"/>
        </w:numPr>
        <w:spacing w:before="120"/>
        <w:contextualSpacing/>
      </w:pPr>
      <w:r w:rsidRPr="007C41AE">
        <w:t xml:space="preserve">Describe how the information resources proposed will increase knowledge and lead to increased social and community participation for </w:t>
      </w:r>
      <w:r>
        <w:t xml:space="preserve">the selected target group (people with disability or cohort groups), and for mainstream organisations and service systems - </w:t>
      </w:r>
      <w:r w:rsidRPr="007C41AE">
        <w:t>how it leads to increased understanding of disability</w:t>
      </w:r>
      <w:r>
        <w:t xml:space="preserve"> and ability to deliver services and supports for people with disability</w:t>
      </w:r>
      <w:r w:rsidRPr="007C41AE">
        <w:t xml:space="preserve">. </w:t>
      </w:r>
    </w:p>
    <w:p w14:paraId="215761CD" w14:textId="77777777" w:rsidR="00C61CF1" w:rsidRDefault="00C61CF1" w:rsidP="001713FB">
      <w:pPr>
        <w:numPr>
          <w:ilvl w:val="0"/>
          <w:numId w:val="42"/>
        </w:numPr>
        <w:spacing w:before="120"/>
        <w:contextualSpacing/>
      </w:pPr>
      <w:r w:rsidRPr="007C41AE">
        <w:t>Describe how your communications planning will engage and undertake outreach to the target group/s and community to increase awareness, access to and use of your information resources.</w:t>
      </w:r>
    </w:p>
    <w:p w14:paraId="304FC559" w14:textId="77777777" w:rsidR="00AF1FF6" w:rsidRPr="007C41AE" w:rsidRDefault="00AF1FF6" w:rsidP="00AF1FF6">
      <w:pPr>
        <w:spacing w:before="120"/>
        <w:rPr>
          <w:rFonts w:cs="Arial"/>
        </w:rPr>
      </w:pPr>
    </w:p>
    <w:p w14:paraId="7F52B2EE" w14:textId="00CF8951" w:rsidR="00C61CF1" w:rsidRPr="007C41AE" w:rsidRDefault="00C61CF1" w:rsidP="00C61CF1">
      <w:pPr>
        <w:spacing w:after="80" w:line="276" w:lineRule="auto"/>
        <w:ind w:left="360" w:hanging="360"/>
        <w:rPr>
          <w:b/>
          <w:iCs/>
        </w:rPr>
      </w:pPr>
      <w:r w:rsidRPr="007C41AE">
        <w:rPr>
          <w:b/>
          <w:iCs/>
        </w:rPr>
        <w:t>Criterion 3</w:t>
      </w:r>
      <w:r>
        <w:rPr>
          <w:b/>
          <w:iCs/>
        </w:rPr>
        <w:t xml:space="preserve"> - Sustainability</w:t>
      </w:r>
    </w:p>
    <w:p w14:paraId="22A75F3B" w14:textId="77777777" w:rsidR="00C61CF1" w:rsidRPr="007C41AE" w:rsidRDefault="00C61CF1" w:rsidP="00C61CF1">
      <w:pPr>
        <w:spacing w:after="80" w:line="276" w:lineRule="auto"/>
        <w:rPr>
          <w:b/>
          <w:iCs/>
        </w:rPr>
      </w:pPr>
      <w:r w:rsidRPr="007C41AE">
        <w:rPr>
          <w:b/>
          <w:iCs/>
        </w:rPr>
        <w:t xml:space="preserve">Demonstrate how the proposed project will ensure the information resources </w:t>
      </w:r>
      <w:proofErr w:type="gramStart"/>
      <w:r w:rsidRPr="007C41AE">
        <w:rPr>
          <w:b/>
          <w:iCs/>
        </w:rPr>
        <w:t>will be embedded</w:t>
      </w:r>
      <w:proofErr w:type="gramEnd"/>
      <w:r w:rsidRPr="007C41AE">
        <w:rPr>
          <w:b/>
          <w:iCs/>
        </w:rPr>
        <w:t xml:space="preserve"> in the organisation, shared or knowledge transferred and how you will ensure information resources retain currency and relevance for the target group</w:t>
      </w:r>
      <w:r>
        <w:rPr>
          <w:b/>
          <w:iCs/>
        </w:rPr>
        <w:t>/s</w:t>
      </w:r>
      <w:r w:rsidRPr="007C41AE">
        <w:rPr>
          <w:b/>
          <w:iCs/>
        </w:rPr>
        <w:t xml:space="preserve"> throughout the life of the grant and beyond. </w:t>
      </w:r>
    </w:p>
    <w:p w14:paraId="09FD1D33" w14:textId="77777777" w:rsidR="00C61CF1" w:rsidRPr="007C41AE" w:rsidRDefault="00C61CF1" w:rsidP="00C61CF1">
      <w:pPr>
        <w:spacing w:after="80" w:line="276" w:lineRule="auto"/>
        <w:rPr>
          <w:iCs/>
        </w:rPr>
      </w:pPr>
      <w:r w:rsidRPr="007C41AE">
        <w:rPr>
          <w:iCs/>
        </w:rPr>
        <w:t>In your response, we are looking for evidence that</w:t>
      </w:r>
      <w:r>
        <w:rPr>
          <w:iCs/>
        </w:rPr>
        <w:t xml:space="preserve"> you</w:t>
      </w:r>
      <w:r w:rsidRPr="007C41AE">
        <w:rPr>
          <w:iCs/>
        </w:rPr>
        <w:t xml:space="preserve"> </w:t>
      </w:r>
      <w:r>
        <w:rPr>
          <w:iCs/>
        </w:rPr>
        <w:t>will</w:t>
      </w:r>
      <w:r w:rsidRPr="007C41AE">
        <w:rPr>
          <w:iCs/>
        </w:rPr>
        <w:t xml:space="preserve"> ensure your information resources developed through your project have longevity, are maintained; what your organisation will do to embed the ongoing management and update of the information resources to ensure currency and accuracy through</w:t>
      </w:r>
      <w:r>
        <w:rPr>
          <w:iCs/>
        </w:rPr>
        <w:t>out</w:t>
      </w:r>
      <w:r w:rsidRPr="007C41AE">
        <w:rPr>
          <w:iCs/>
        </w:rPr>
        <w:t xml:space="preserve"> and beyond the life of the grant.</w:t>
      </w:r>
    </w:p>
    <w:p w14:paraId="4E55DAEF" w14:textId="77777777" w:rsidR="00C61CF1" w:rsidRPr="007C41AE" w:rsidRDefault="00C61CF1" w:rsidP="00C61CF1">
      <w:pPr>
        <w:spacing w:after="80" w:line="276" w:lineRule="auto"/>
        <w:rPr>
          <w:iCs/>
        </w:rPr>
      </w:pPr>
      <w:r w:rsidRPr="007C41AE">
        <w:rPr>
          <w:iCs/>
        </w:rPr>
        <w:t>When addressing the criterion strong applicants will:</w:t>
      </w:r>
    </w:p>
    <w:p w14:paraId="4EBCDF83" w14:textId="31CDBD1D" w:rsidR="00C61CF1" w:rsidRPr="007C41AE" w:rsidRDefault="00C61CF1" w:rsidP="001713FB">
      <w:pPr>
        <w:numPr>
          <w:ilvl w:val="0"/>
          <w:numId w:val="44"/>
        </w:numPr>
        <w:spacing w:after="80" w:line="276" w:lineRule="auto"/>
        <w:rPr>
          <w:iCs/>
        </w:rPr>
      </w:pPr>
      <w:r w:rsidRPr="007C41AE">
        <w:rPr>
          <w:iCs/>
        </w:rPr>
        <w:lastRenderedPageBreak/>
        <w:t xml:space="preserve">Describe how information resources developed </w:t>
      </w:r>
      <w:proofErr w:type="gramStart"/>
      <w:r w:rsidRPr="007C41AE">
        <w:rPr>
          <w:iCs/>
        </w:rPr>
        <w:t>will be maintained</w:t>
      </w:r>
      <w:proofErr w:type="gramEnd"/>
      <w:r w:rsidRPr="007C41AE">
        <w:rPr>
          <w:iCs/>
        </w:rPr>
        <w:t xml:space="preserve"> and kept updated during the life of and beyond the project. How the information resources </w:t>
      </w:r>
      <w:proofErr w:type="gramStart"/>
      <w:r w:rsidRPr="007C41AE">
        <w:rPr>
          <w:iCs/>
        </w:rPr>
        <w:t>will be retained</w:t>
      </w:r>
      <w:proofErr w:type="gramEnd"/>
      <w:r w:rsidRPr="007C41AE">
        <w:rPr>
          <w:iCs/>
        </w:rPr>
        <w:t xml:space="preserve"> </w:t>
      </w:r>
      <w:r w:rsidR="00290735">
        <w:rPr>
          <w:iCs/>
        </w:rPr>
        <w:t>for utilisation over time.</w:t>
      </w:r>
    </w:p>
    <w:p w14:paraId="3ED77284" w14:textId="77777777" w:rsidR="00C61CF1" w:rsidRPr="007C41AE" w:rsidRDefault="00C61CF1" w:rsidP="001713FB">
      <w:pPr>
        <w:numPr>
          <w:ilvl w:val="0"/>
          <w:numId w:val="44"/>
        </w:numPr>
        <w:spacing w:after="80"/>
        <w:ind w:left="714" w:hanging="357"/>
        <w:rPr>
          <w:iCs/>
        </w:rPr>
      </w:pPr>
      <w:r w:rsidRPr="007C41AE">
        <w:rPr>
          <w:iCs/>
        </w:rPr>
        <w:t xml:space="preserve">Describe how you will continue to share the learning and resources developed beyond the life of the grant. How </w:t>
      </w:r>
      <w:proofErr w:type="gramStart"/>
      <w:r w:rsidRPr="007C41AE">
        <w:rPr>
          <w:iCs/>
        </w:rPr>
        <w:t>might the resources developed</w:t>
      </w:r>
      <w:proofErr w:type="gramEnd"/>
      <w:r w:rsidRPr="007C41AE">
        <w:rPr>
          <w:iCs/>
        </w:rPr>
        <w:t xml:space="preserve"> be shared beyond your organisation or with the sector more broadly. </w:t>
      </w:r>
    </w:p>
    <w:p w14:paraId="6A510831" w14:textId="77777777" w:rsidR="00C61CF1" w:rsidRPr="007C41AE" w:rsidRDefault="00C61CF1" w:rsidP="001713FB">
      <w:pPr>
        <w:numPr>
          <w:ilvl w:val="0"/>
          <w:numId w:val="44"/>
        </w:numPr>
        <w:spacing w:after="80" w:line="276" w:lineRule="auto"/>
        <w:rPr>
          <w:iCs/>
        </w:rPr>
      </w:pPr>
      <w:r w:rsidRPr="007C41AE">
        <w:rPr>
          <w:iCs/>
        </w:rPr>
        <w:t xml:space="preserve">Describe what opportunities there are for scalability and replication of your project. </w:t>
      </w:r>
    </w:p>
    <w:p w14:paraId="41B442A0" w14:textId="77777777" w:rsidR="00030271" w:rsidRDefault="00030271" w:rsidP="00C61CF1">
      <w:pPr>
        <w:spacing w:after="80" w:line="276" w:lineRule="auto"/>
        <w:ind w:left="360" w:hanging="360"/>
        <w:rPr>
          <w:b/>
          <w:iCs/>
        </w:rPr>
      </w:pPr>
    </w:p>
    <w:p w14:paraId="3B6CD382" w14:textId="77777777" w:rsidR="00C61CF1" w:rsidRPr="007C41AE" w:rsidRDefault="00C61CF1" w:rsidP="00C61CF1">
      <w:pPr>
        <w:spacing w:after="80" w:line="276" w:lineRule="auto"/>
        <w:ind w:left="360" w:hanging="360"/>
        <w:rPr>
          <w:b/>
          <w:iCs/>
        </w:rPr>
      </w:pPr>
      <w:r w:rsidRPr="007C41AE">
        <w:rPr>
          <w:b/>
          <w:iCs/>
        </w:rPr>
        <w:t>Criterion 4</w:t>
      </w:r>
      <w:r>
        <w:rPr>
          <w:b/>
          <w:iCs/>
        </w:rPr>
        <w:t xml:space="preserve"> – Organisational Capacity</w:t>
      </w:r>
    </w:p>
    <w:p w14:paraId="58FB04D5" w14:textId="77777777" w:rsidR="00C61CF1" w:rsidRPr="007C41AE" w:rsidRDefault="00C61CF1" w:rsidP="00C61CF1">
      <w:pPr>
        <w:spacing w:before="120"/>
      </w:pPr>
      <w:r w:rsidRPr="007C41AE">
        <w:rPr>
          <w:b/>
        </w:rPr>
        <w:t>Organisational capability and capacity</w:t>
      </w:r>
      <w:r w:rsidRPr="007C41AE">
        <w:t>. Describe your organisation’s capability and expertise and/or experience to deliver the proposed project.</w:t>
      </w:r>
      <w:r>
        <w:t xml:space="preserve"> </w:t>
      </w:r>
      <w:proofErr w:type="gramStart"/>
      <w:r>
        <w:t>What evidence is there that your organisation is best placed to deliver the project and what prior experience supports your claim?</w:t>
      </w:r>
      <w:proofErr w:type="gramEnd"/>
    </w:p>
    <w:p w14:paraId="30F53AB8" w14:textId="77777777" w:rsidR="00C61CF1" w:rsidRPr="007C41AE" w:rsidRDefault="00C61CF1" w:rsidP="00C61CF1">
      <w:pPr>
        <w:spacing w:before="120"/>
      </w:pPr>
      <w:r w:rsidRPr="007C41AE">
        <w:rPr>
          <w:b/>
        </w:rPr>
        <w:t>Project Management</w:t>
      </w:r>
      <w:r w:rsidRPr="007C41AE">
        <w:t xml:space="preserve">. Describe how your organisation will project manage the </w:t>
      </w:r>
      <w:r>
        <w:t xml:space="preserve">proposed </w:t>
      </w:r>
      <w:r w:rsidRPr="007C41AE">
        <w:t xml:space="preserve">project and undertake the following in delivering your </w:t>
      </w:r>
      <w:r>
        <w:t>proposal</w:t>
      </w:r>
      <w:r w:rsidRPr="007C41AE">
        <w:t xml:space="preserve">: </w:t>
      </w:r>
    </w:p>
    <w:p w14:paraId="4ADA686E" w14:textId="1A905AB2" w:rsidR="00C61CF1" w:rsidRPr="007C41AE" w:rsidRDefault="00C61CF1" w:rsidP="001713FB">
      <w:pPr>
        <w:numPr>
          <w:ilvl w:val="0"/>
          <w:numId w:val="45"/>
        </w:numPr>
        <w:spacing w:before="120"/>
        <w:rPr>
          <w:lang w:eastAsia="en-AU"/>
        </w:rPr>
      </w:pPr>
      <w:r w:rsidRPr="007C41AE">
        <w:rPr>
          <w:lang w:eastAsia="en-AU"/>
        </w:rPr>
        <w:t>Involving people with disability</w:t>
      </w:r>
      <w:r>
        <w:rPr>
          <w:lang w:eastAsia="en-AU"/>
        </w:rPr>
        <w:t xml:space="preserve"> in co-design processes and</w:t>
      </w:r>
      <w:r w:rsidRPr="007C41AE">
        <w:rPr>
          <w:lang w:eastAsia="en-AU"/>
        </w:rPr>
        <w:t xml:space="preserve"> including roles at a governance, staff or volunteer level</w:t>
      </w:r>
      <w:r w:rsidR="00D915EA">
        <w:rPr>
          <w:lang w:eastAsia="en-AU"/>
        </w:rPr>
        <w:t>.</w:t>
      </w:r>
    </w:p>
    <w:p w14:paraId="37E517A8" w14:textId="21100798" w:rsidR="00C61CF1" w:rsidRPr="007C41AE" w:rsidRDefault="00C61CF1" w:rsidP="001713FB">
      <w:pPr>
        <w:numPr>
          <w:ilvl w:val="0"/>
          <w:numId w:val="45"/>
        </w:numPr>
        <w:spacing w:before="120"/>
        <w:rPr>
          <w:lang w:eastAsia="en-AU"/>
        </w:rPr>
      </w:pPr>
      <w:r w:rsidRPr="007C41AE">
        <w:rPr>
          <w:lang w:eastAsia="en-AU"/>
        </w:rPr>
        <w:t xml:space="preserve">Project management including how any risks for the project </w:t>
      </w:r>
      <w:proofErr w:type="gramStart"/>
      <w:r w:rsidRPr="007C41AE">
        <w:rPr>
          <w:lang w:eastAsia="en-AU"/>
        </w:rPr>
        <w:t>will be identified and managed</w:t>
      </w:r>
      <w:proofErr w:type="gramEnd"/>
      <w:r w:rsidR="00D915EA">
        <w:rPr>
          <w:lang w:eastAsia="en-AU"/>
        </w:rPr>
        <w:t>.</w:t>
      </w:r>
    </w:p>
    <w:p w14:paraId="6AC95DBF" w14:textId="77777777" w:rsidR="00C61CF1" w:rsidRPr="007C41AE" w:rsidRDefault="00C61CF1" w:rsidP="001713FB">
      <w:pPr>
        <w:numPr>
          <w:ilvl w:val="0"/>
          <w:numId w:val="45"/>
        </w:numPr>
        <w:spacing w:before="120"/>
        <w:rPr>
          <w:lang w:eastAsia="en-AU"/>
        </w:rPr>
      </w:pPr>
      <w:r w:rsidRPr="007C41AE">
        <w:rPr>
          <w:lang w:eastAsia="en-AU"/>
        </w:rPr>
        <w:t>Explain the relevant experience and qualifications held by key personnel and their role in managing the proposed project.</w:t>
      </w:r>
    </w:p>
    <w:p w14:paraId="4A1E60CC" w14:textId="77777777" w:rsidR="00C61CF1" w:rsidRPr="007C41AE" w:rsidRDefault="00C61CF1" w:rsidP="00C61CF1">
      <w:pPr>
        <w:spacing w:before="120"/>
      </w:pPr>
      <w:r w:rsidRPr="007C41AE">
        <w:rPr>
          <w:lang w:val="en-GB"/>
        </w:rPr>
        <w:t>When addressing the criterion strong applicants will</w:t>
      </w:r>
      <w:r w:rsidRPr="007C41AE">
        <w:t>:</w:t>
      </w:r>
    </w:p>
    <w:p w14:paraId="0A74480E" w14:textId="77777777" w:rsidR="00C61CF1" w:rsidRDefault="00C61CF1" w:rsidP="001713FB">
      <w:pPr>
        <w:numPr>
          <w:ilvl w:val="0"/>
          <w:numId w:val="45"/>
        </w:numPr>
        <w:spacing w:before="120"/>
        <w:rPr>
          <w:lang w:eastAsia="en-AU"/>
        </w:rPr>
      </w:pPr>
      <w:r w:rsidRPr="007C41AE">
        <w:rPr>
          <w:lang w:eastAsia="en-AU"/>
        </w:rPr>
        <w:t>Demonstrate appropriate project management approach including an outline of how your organisation will manage resources, governance, finances, risk, monitoring</w:t>
      </w:r>
      <w:r>
        <w:rPr>
          <w:lang w:eastAsia="en-AU"/>
        </w:rPr>
        <w:t xml:space="preserve"> and</w:t>
      </w:r>
      <w:r w:rsidRPr="007C41AE">
        <w:rPr>
          <w:lang w:eastAsia="en-AU"/>
        </w:rPr>
        <w:t xml:space="preserve"> evaluation. </w:t>
      </w:r>
    </w:p>
    <w:p w14:paraId="29FD01AD" w14:textId="77777777" w:rsidR="00C61CF1" w:rsidRPr="006F3426" w:rsidRDefault="00C61CF1" w:rsidP="001713FB">
      <w:pPr>
        <w:numPr>
          <w:ilvl w:val="0"/>
          <w:numId w:val="45"/>
        </w:numPr>
        <w:spacing w:before="120"/>
        <w:rPr>
          <w:lang w:eastAsia="en-AU"/>
        </w:rPr>
      </w:pPr>
      <w:r w:rsidRPr="007C41AE">
        <w:rPr>
          <w:lang w:eastAsia="en-AU"/>
        </w:rPr>
        <w:t>Explain the relevant experience and qualifications held by key personnel and their role in managing the proposed project</w:t>
      </w:r>
      <w:r>
        <w:rPr>
          <w:lang w:eastAsia="en-AU"/>
        </w:rPr>
        <w:t>, as well as how people with disability will be involved in the project design and delivery</w:t>
      </w:r>
      <w:r w:rsidRPr="007C41AE">
        <w:rPr>
          <w:lang w:eastAsia="en-AU"/>
        </w:rPr>
        <w:t>.</w:t>
      </w:r>
    </w:p>
    <w:p w14:paraId="6A36135A" w14:textId="77777777" w:rsidR="00C61CF1" w:rsidRPr="007C41AE" w:rsidRDefault="00C61CF1" w:rsidP="001713FB">
      <w:pPr>
        <w:numPr>
          <w:ilvl w:val="0"/>
          <w:numId w:val="45"/>
        </w:numPr>
        <w:spacing w:before="120"/>
        <w:rPr>
          <w:lang w:eastAsia="en-AU"/>
        </w:rPr>
      </w:pPr>
      <w:r>
        <w:rPr>
          <w:lang w:eastAsia="en-AU"/>
        </w:rPr>
        <w:t xml:space="preserve">Outline what experience your organisation has in developing information resources for the target groups. </w:t>
      </w:r>
    </w:p>
    <w:p w14:paraId="379144CE" w14:textId="77777777" w:rsidR="00AF1FF6" w:rsidRPr="007C41AE" w:rsidRDefault="00AF1FF6" w:rsidP="00AF1FF6">
      <w:pPr>
        <w:spacing w:before="120"/>
        <w:rPr>
          <w:rFonts w:cs="Arial"/>
          <w:lang w:eastAsia="en-AU"/>
        </w:rPr>
      </w:pPr>
      <w:r w:rsidRPr="007C41AE">
        <w:rPr>
          <w:rFonts w:cs="Arial"/>
          <w:lang w:eastAsia="en-AU"/>
        </w:rPr>
        <w:t>Applicant’s response could:</w:t>
      </w:r>
    </w:p>
    <w:p w14:paraId="5B0955E5" w14:textId="77777777" w:rsidR="00AF1FF6" w:rsidRPr="00535C87" w:rsidRDefault="00AF1FF6" w:rsidP="001713FB">
      <w:pPr>
        <w:numPr>
          <w:ilvl w:val="0"/>
          <w:numId w:val="46"/>
        </w:numPr>
        <w:spacing w:before="120"/>
        <w:rPr>
          <w:rFonts w:cs="Arial"/>
          <w:lang w:eastAsia="en-AU"/>
        </w:rPr>
      </w:pPr>
      <w:r w:rsidRPr="007C41AE">
        <w:rPr>
          <w:rFonts w:cs="Arial"/>
          <w:lang w:eastAsia="en-AU"/>
        </w:rPr>
        <w:t xml:space="preserve">Use examples to describe your organisation’s experience with developing and implementing </w:t>
      </w:r>
      <w:r w:rsidRPr="00535C87">
        <w:rPr>
          <w:rFonts w:cs="Arial"/>
          <w:lang w:eastAsia="en-AU"/>
        </w:rPr>
        <w:t>similar projects.</w:t>
      </w:r>
    </w:p>
    <w:p w14:paraId="103121D6" w14:textId="77777777" w:rsidR="00AF1FF6" w:rsidRDefault="00AF1FF6" w:rsidP="001713FB">
      <w:pPr>
        <w:numPr>
          <w:ilvl w:val="0"/>
          <w:numId w:val="46"/>
        </w:numPr>
        <w:spacing w:before="120"/>
        <w:rPr>
          <w:rFonts w:cs="Arial"/>
          <w:lang w:eastAsia="en-AU"/>
        </w:rPr>
      </w:pPr>
      <w:r w:rsidRPr="007C41AE">
        <w:rPr>
          <w:rFonts w:cs="Arial"/>
          <w:lang w:eastAsia="en-AU"/>
        </w:rPr>
        <w:t xml:space="preserve">Explain the relevant experience and qualifications held by key personnel and their role in managing the proposed activity. </w:t>
      </w:r>
    </w:p>
    <w:p w14:paraId="47EBDAF2" w14:textId="505E4C54" w:rsidR="00535C87" w:rsidRPr="00BA7B1F" w:rsidRDefault="00535C87" w:rsidP="001713FB">
      <w:pPr>
        <w:numPr>
          <w:ilvl w:val="0"/>
          <w:numId w:val="46"/>
        </w:numPr>
        <w:spacing w:before="120"/>
        <w:rPr>
          <w:rFonts w:cs="Arial"/>
          <w:lang w:eastAsia="en-AU"/>
        </w:rPr>
      </w:pPr>
      <w:r>
        <w:rPr>
          <w:rFonts w:cs="Arial"/>
          <w:lang w:eastAsia="en-AU"/>
        </w:rPr>
        <w:t xml:space="preserve">Outline what experience your organisation has in developing information products or activities for people with disability. </w:t>
      </w:r>
    </w:p>
    <w:p w14:paraId="3E3B4557" w14:textId="77777777" w:rsidR="00AF1FF6" w:rsidRPr="007C41AE" w:rsidRDefault="00AF1FF6" w:rsidP="00AF1FF6">
      <w:pPr>
        <w:spacing w:before="120"/>
        <w:rPr>
          <w:rFonts w:cs="Arial"/>
          <w:lang w:eastAsia="en-AU"/>
        </w:rPr>
      </w:pPr>
      <w:r w:rsidRPr="007C41AE">
        <w:rPr>
          <w:rFonts w:cs="Arial"/>
          <w:lang w:eastAsia="en-AU"/>
        </w:rPr>
        <w:t xml:space="preserve">In your </w:t>
      </w:r>
      <w:proofErr w:type="gramStart"/>
      <w:r w:rsidRPr="007C41AE">
        <w:rPr>
          <w:rFonts w:cs="Arial"/>
          <w:lang w:eastAsia="en-AU"/>
        </w:rPr>
        <w:t>answer</w:t>
      </w:r>
      <w:proofErr w:type="gramEnd"/>
      <w:r w:rsidRPr="007C41AE">
        <w:rPr>
          <w:rFonts w:cs="Arial"/>
          <w:lang w:eastAsia="en-AU"/>
        </w:rPr>
        <w:t xml:space="preserve"> we are looking for evidence that you are taking a planned approach to the project and have the organisational skills, capability and capacity to manage the project. Your answer could describe:</w:t>
      </w:r>
    </w:p>
    <w:p w14:paraId="02DFE2C4" w14:textId="5635876D" w:rsidR="00AF1FF6" w:rsidRPr="007C41AE" w:rsidRDefault="00AF1FF6" w:rsidP="001713FB">
      <w:pPr>
        <w:numPr>
          <w:ilvl w:val="0"/>
          <w:numId w:val="46"/>
        </w:numPr>
        <w:spacing w:before="120"/>
        <w:rPr>
          <w:rFonts w:cs="Arial"/>
          <w:lang w:eastAsia="en-AU"/>
        </w:rPr>
      </w:pPr>
      <w:r w:rsidRPr="007C41AE">
        <w:rPr>
          <w:rFonts w:cs="Arial"/>
          <w:lang w:eastAsia="en-AU"/>
        </w:rPr>
        <w:t>Examples of implementing projects of similar scale and a similar type of project</w:t>
      </w:r>
      <w:r w:rsidR="00D915EA">
        <w:rPr>
          <w:rFonts w:cs="Arial"/>
          <w:lang w:eastAsia="en-AU"/>
        </w:rPr>
        <w:t>.</w:t>
      </w:r>
    </w:p>
    <w:p w14:paraId="620B299B" w14:textId="6184195D" w:rsidR="00BA7B1F" w:rsidRDefault="00AF1FF6" w:rsidP="001713FB">
      <w:pPr>
        <w:numPr>
          <w:ilvl w:val="0"/>
          <w:numId w:val="46"/>
        </w:numPr>
        <w:spacing w:before="120"/>
        <w:rPr>
          <w:rFonts w:cs="Arial"/>
          <w:lang w:eastAsia="en-AU"/>
        </w:rPr>
      </w:pPr>
      <w:r w:rsidRPr="007C41AE">
        <w:rPr>
          <w:rFonts w:cs="Arial"/>
          <w:lang w:eastAsia="en-AU"/>
        </w:rPr>
        <w:t>Your experience in working with the target audience or community</w:t>
      </w:r>
      <w:r w:rsidR="00D915EA">
        <w:rPr>
          <w:rFonts w:cs="Arial"/>
          <w:lang w:eastAsia="en-AU"/>
        </w:rPr>
        <w:t>.</w:t>
      </w:r>
    </w:p>
    <w:p w14:paraId="61480630" w14:textId="76DC81B6" w:rsidR="00AF1FF6" w:rsidRPr="00BA7B1F" w:rsidRDefault="00AF1FF6" w:rsidP="001713FB">
      <w:pPr>
        <w:numPr>
          <w:ilvl w:val="0"/>
          <w:numId w:val="46"/>
        </w:numPr>
        <w:spacing w:before="120"/>
        <w:rPr>
          <w:rFonts w:cs="Arial"/>
          <w:lang w:eastAsia="en-AU"/>
        </w:rPr>
      </w:pPr>
      <w:r w:rsidRPr="00BA7B1F">
        <w:rPr>
          <w:rFonts w:cs="Arial"/>
          <w:lang w:eastAsia="en-AU"/>
        </w:rPr>
        <w:t>The project planning you have done so far and other kinds of planning, like risk management, communications/engagement</w:t>
      </w:r>
      <w:r w:rsidR="00BA7B1F">
        <w:rPr>
          <w:rFonts w:cs="Arial"/>
          <w:lang w:eastAsia="en-AU"/>
        </w:rPr>
        <w:t xml:space="preserve"> planning</w:t>
      </w:r>
      <w:r w:rsidR="00D915EA">
        <w:rPr>
          <w:rFonts w:cs="Arial"/>
          <w:lang w:eastAsia="en-AU"/>
        </w:rPr>
        <w:t>.</w:t>
      </w:r>
    </w:p>
    <w:p w14:paraId="232238FB" w14:textId="77777777" w:rsidR="00C61CF1" w:rsidRDefault="00C61CF1" w:rsidP="00C51C3C">
      <w:pPr>
        <w:spacing w:before="120"/>
        <w:rPr>
          <w:rFonts w:cs="Arial"/>
          <w:b/>
        </w:rPr>
      </w:pPr>
    </w:p>
    <w:p w14:paraId="72F0AAFB" w14:textId="77777777" w:rsidR="00C61CF1" w:rsidRPr="007C41AE" w:rsidRDefault="00C61CF1" w:rsidP="00C61CF1">
      <w:pPr>
        <w:spacing w:before="120"/>
        <w:rPr>
          <w:b/>
        </w:rPr>
      </w:pPr>
      <w:r w:rsidRPr="007C41AE">
        <w:rPr>
          <w:b/>
        </w:rPr>
        <w:t xml:space="preserve">Criterion </w:t>
      </w:r>
      <w:r>
        <w:rPr>
          <w:b/>
        </w:rPr>
        <w:t>5 - Reach</w:t>
      </w:r>
    </w:p>
    <w:p w14:paraId="15DC490F" w14:textId="77777777" w:rsidR="00C61CF1" w:rsidRPr="007C41AE" w:rsidRDefault="00C61CF1" w:rsidP="00C61CF1">
      <w:pPr>
        <w:spacing w:before="120"/>
        <w:rPr>
          <w:b/>
        </w:rPr>
      </w:pPr>
      <w:r>
        <w:rPr>
          <w:b/>
        </w:rPr>
        <w:t xml:space="preserve">How will the proposal ensure a national approach to delivery and accessibility for people across Australia? </w:t>
      </w:r>
    </w:p>
    <w:p w14:paraId="3EEB9140" w14:textId="77777777" w:rsidR="00C61CF1" w:rsidRPr="00D915EA" w:rsidRDefault="00C61CF1" w:rsidP="00D915EA">
      <w:pPr>
        <w:spacing w:before="120"/>
        <w:rPr>
          <w:rFonts w:cs="Arial"/>
          <w:lang w:eastAsia="en-AU"/>
        </w:rPr>
      </w:pPr>
      <w:r w:rsidRPr="00D915EA">
        <w:rPr>
          <w:rFonts w:cs="Arial"/>
          <w:lang w:eastAsia="en-AU"/>
        </w:rPr>
        <w:t xml:space="preserve">In your response, we are looking for evidence of ability to deliver to national audiences through existing or proposed networks and/or delivery channels. </w:t>
      </w:r>
    </w:p>
    <w:p w14:paraId="6E30250E" w14:textId="77777777" w:rsidR="00C61CF1" w:rsidRPr="00D915EA" w:rsidRDefault="00C61CF1" w:rsidP="00C61CF1">
      <w:pPr>
        <w:pStyle w:val="CommentText"/>
        <w:rPr>
          <w:rFonts w:cs="Arial"/>
        </w:rPr>
      </w:pPr>
      <w:r w:rsidRPr="00D915EA">
        <w:rPr>
          <w:rFonts w:ascii="Arial" w:hAnsi="Arial" w:cs="Arial"/>
        </w:rPr>
        <w:t>When addressing the criterion strong applicants will:</w:t>
      </w:r>
    </w:p>
    <w:p w14:paraId="480A7E00" w14:textId="77777777" w:rsidR="00C61CF1" w:rsidRPr="00D915EA" w:rsidRDefault="00C61CF1" w:rsidP="001713FB">
      <w:pPr>
        <w:numPr>
          <w:ilvl w:val="0"/>
          <w:numId w:val="46"/>
        </w:numPr>
        <w:spacing w:before="120"/>
        <w:rPr>
          <w:rFonts w:cs="Arial"/>
          <w:lang w:eastAsia="en-AU"/>
        </w:rPr>
      </w:pPr>
      <w:r w:rsidRPr="00D915EA">
        <w:rPr>
          <w:rFonts w:cs="Arial"/>
          <w:lang w:eastAsia="en-AU"/>
        </w:rPr>
        <w:t xml:space="preserve">Demonstrate the ability to deliver and operate the project within a nationally consistent approach, or demonstrate the potential for scalability to other locations. </w:t>
      </w:r>
    </w:p>
    <w:p w14:paraId="55909FD7" w14:textId="77777777" w:rsidR="00C61CF1" w:rsidRPr="00D915EA" w:rsidRDefault="00C61CF1" w:rsidP="001713FB">
      <w:pPr>
        <w:numPr>
          <w:ilvl w:val="0"/>
          <w:numId w:val="46"/>
        </w:numPr>
        <w:spacing w:before="120"/>
        <w:rPr>
          <w:rFonts w:cs="Arial"/>
          <w:lang w:eastAsia="en-AU"/>
        </w:rPr>
      </w:pPr>
      <w:r w:rsidRPr="00D915EA">
        <w:rPr>
          <w:rFonts w:cs="Arial"/>
          <w:lang w:eastAsia="en-AU"/>
        </w:rPr>
        <w:t xml:space="preserve">Demonstrate the ability to partner with other organisations and cohorts in order to deliver a nationally consistent approach </w:t>
      </w:r>
    </w:p>
    <w:p w14:paraId="2850CCC7" w14:textId="77777777" w:rsidR="00C61CF1" w:rsidRPr="00D915EA" w:rsidRDefault="00C61CF1" w:rsidP="001713FB">
      <w:pPr>
        <w:numPr>
          <w:ilvl w:val="0"/>
          <w:numId w:val="46"/>
        </w:numPr>
        <w:spacing w:before="120"/>
        <w:rPr>
          <w:rFonts w:cs="Arial"/>
          <w:lang w:eastAsia="en-AU"/>
        </w:rPr>
      </w:pPr>
      <w:r w:rsidRPr="00D915EA">
        <w:rPr>
          <w:rFonts w:cs="Arial"/>
          <w:lang w:eastAsia="en-AU"/>
        </w:rPr>
        <w:t xml:space="preserve">Describe proposed delivery channels so that the diverse information needs of people with a disability </w:t>
      </w:r>
      <w:proofErr w:type="gramStart"/>
      <w:r w:rsidRPr="00D915EA">
        <w:rPr>
          <w:rFonts w:cs="Arial"/>
          <w:lang w:eastAsia="en-AU"/>
        </w:rPr>
        <w:t>are met</w:t>
      </w:r>
      <w:proofErr w:type="gramEnd"/>
      <w:r w:rsidRPr="00D915EA">
        <w:rPr>
          <w:rFonts w:cs="Arial"/>
          <w:lang w:eastAsia="en-AU"/>
        </w:rPr>
        <w:t>.</w:t>
      </w:r>
    </w:p>
    <w:p w14:paraId="3ECCC7AF" w14:textId="77777777" w:rsidR="00C61CF1" w:rsidRPr="00D915EA" w:rsidRDefault="00C61CF1" w:rsidP="001713FB">
      <w:pPr>
        <w:numPr>
          <w:ilvl w:val="0"/>
          <w:numId w:val="46"/>
        </w:numPr>
        <w:spacing w:before="120"/>
        <w:rPr>
          <w:rFonts w:cs="Arial"/>
          <w:lang w:eastAsia="en-AU"/>
        </w:rPr>
      </w:pPr>
      <w:r w:rsidRPr="00D915EA">
        <w:rPr>
          <w:rFonts w:cs="Arial"/>
          <w:lang w:eastAsia="en-AU"/>
        </w:rPr>
        <w:t>Describe how the project will reduce duplication and enhance quality and ease of access to information nationally</w:t>
      </w:r>
    </w:p>
    <w:p w14:paraId="511552CC" w14:textId="77777777" w:rsidR="00C61CF1" w:rsidRDefault="00C61CF1" w:rsidP="00C51C3C">
      <w:pPr>
        <w:spacing w:before="120"/>
        <w:rPr>
          <w:rFonts w:cs="Arial"/>
          <w:b/>
        </w:rPr>
      </w:pPr>
    </w:p>
    <w:p w14:paraId="3A164E3A" w14:textId="77777777" w:rsidR="00C347D8" w:rsidRPr="00FD47D5" w:rsidRDefault="00C347D8" w:rsidP="000D4E82">
      <w:pPr>
        <w:pStyle w:val="Heading2"/>
        <w:spacing w:line="276" w:lineRule="auto"/>
      </w:pPr>
      <w:bookmarkStart w:id="99" w:name="_Toc5356011"/>
      <w:bookmarkStart w:id="100" w:name="_Toc164844283"/>
      <w:bookmarkStart w:id="101" w:name="_Toc383003272"/>
      <w:bookmarkEnd w:id="49"/>
      <w:bookmarkEnd w:id="50"/>
      <w:r w:rsidRPr="00FD47D5">
        <w:t xml:space="preserve">How to </w:t>
      </w:r>
      <w:r w:rsidR="00C7753F" w:rsidRPr="00FD47D5">
        <w:t>a</w:t>
      </w:r>
      <w:r w:rsidRPr="00FD47D5">
        <w:t>pply</w:t>
      </w:r>
      <w:bookmarkEnd w:id="99"/>
    </w:p>
    <w:p w14:paraId="0A0BD4B3" w14:textId="77777777" w:rsidR="007613E3" w:rsidRDefault="00C347D8" w:rsidP="00827A5C">
      <w:pPr>
        <w:spacing w:before="120"/>
      </w:pPr>
      <w:r>
        <w:t>Before applying, you</w:t>
      </w:r>
      <w:r w:rsidRPr="00B72EE8">
        <w:t xml:space="preserve"> </w:t>
      </w:r>
      <w:r>
        <w:t>must</w:t>
      </w:r>
      <w:r w:rsidRPr="00B72EE8">
        <w:t xml:space="preserve"> read</w:t>
      </w:r>
      <w:r w:rsidR="00990629">
        <w:t>,</w:t>
      </w:r>
      <w:r>
        <w:t xml:space="preserve"> understand</w:t>
      </w:r>
      <w:r w:rsidR="00990629">
        <w:t xml:space="preserve"> and familiarise yourself </w:t>
      </w:r>
      <w:r w:rsidR="004077B5">
        <w:t xml:space="preserve">with </w:t>
      </w:r>
      <w:r w:rsidR="00990629">
        <w:t xml:space="preserve">a number of key documents. </w:t>
      </w:r>
    </w:p>
    <w:p w14:paraId="04C3D30D" w14:textId="4D8C95D8" w:rsidR="00990629" w:rsidRDefault="00990629" w:rsidP="00827A5C">
      <w:pPr>
        <w:spacing w:before="120"/>
      </w:pPr>
      <w:r>
        <w:t>These include</w:t>
      </w:r>
      <w:r w:rsidR="0041734A">
        <w:t xml:space="preserve"> the</w:t>
      </w:r>
      <w:r>
        <w:t>:</w:t>
      </w:r>
      <w:r w:rsidR="00C347D8" w:rsidRPr="00B72EE8">
        <w:t xml:space="preserve"> </w:t>
      </w:r>
    </w:p>
    <w:p w14:paraId="6784543D" w14:textId="2863B04C" w:rsidR="00990629" w:rsidRPr="008831EE" w:rsidRDefault="000526DB" w:rsidP="001713FB">
      <w:pPr>
        <w:pStyle w:val="ListParagraph"/>
        <w:numPr>
          <w:ilvl w:val="0"/>
          <w:numId w:val="33"/>
        </w:numPr>
        <w:spacing w:before="120"/>
        <w:ind w:left="993"/>
        <w:rPr>
          <w:color w:val="0070C0"/>
        </w:rPr>
      </w:pPr>
      <w:r>
        <w:t>G</w:t>
      </w:r>
      <w:r w:rsidR="009D7489">
        <w:t>rant</w:t>
      </w:r>
      <w:r w:rsidR="0041734A">
        <w:t xml:space="preserve"> </w:t>
      </w:r>
      <w:r>
        <w:t>O</w:t>
      </w:r>
      <w:r w:rsidR="0041734A">
        <w:t xml:space="preserve">pportunity </w:t>
      </w:r>
      <w:r>
        <w:t>G</w:t>
      </w:r>
      <w:r w:rsidR="00C347D8" w:rsidRPr="00B72EE8">
        <w:t>uidelines</w:t>
      </w:r>
      <w:r w:rsidR="00990629">
        <w:t xml:space="preserve"> </w:t>
      </w:r>
    </w:p>
    <w:p w14:paraId="5F9BB2A3" w14:textId="7C9A347A" w:rsidR="00990629" w:rsidRPr="0048698F" w:rsidRDefault="0041734A" w:rsidP="001713FB">
      <w:pPr>
        <w:pStyle w:val="ListParagraph"/>
        <w:numPr>
          <w:ilvl w:val="0"/>
          <w:numId w:val="33"/>
        </w:numPr>
        <w:spacing w:before="120"/>
        <w:ind w:left="993"/>
      </w:pPr>
      <w:r>
        <w:t>t</w:t>
      </w:r>
      <w:r w:rsidR="00990629">
        <w:t xml:space="preserve">erms and conditions </w:t>
      </w:r>
    </w:p>
    <w:p w14:paraId="732108A7" w14:textId="7D6BC707" w:rsidR="00990629" w:rsidRPr="0050033E" w:rsidRDefault="0041734A" w:rsidP="001713FB">
      <w:pPr>
        <w:pStyle w:val="ListParagraph"/>
        <w:numPr>
          <w:ilvl w:val="0"/>
          <w:numId w:val="33"/>
        </w:numPr>
        <w:spacing w:before="120"/>
        <w:ind w:left="993"/>
      </w:pPr>
      <w:r>
        <w:t>q</w:t>
      </w:r>
      <w:r w:rsidR="008B4888" w:rsidRPr="0050033E">
        <w:t>uestions and a</w:t>
      </w:r>
      <w:r w:rsidR="003D0EEC" w:rsidRPr="0050033E">
        <w:t>nswers</w:t>
      </w:r>
      <w:r w:rsidR="00990629" w:rsidRPr="0050033E">
        <w:t xml:space="preserve"> </w:t>
      </w:r>
    </w:p>
    <w:p w14:paraId="17974078" w14:textId="2B5358BA" w:rsidR="007613E3" w:rsidRDefault="00985298" w:rsidP="007613E3">
      <w:pPr>
        <w:pStyle w:val="ListParagraph"/>
        <w:numPr>
          <w:ilvl w:val="0"/>
          <w:numId w:val="33"/>
        </w:numPr>
        <w:spacing w:before="120"/>
        <w:ind w:left="993"/>
      </w:pPr>
      <w:r w:rsidRPr="0050033E">
        <w:t xml:space="preserve">ILC Outcomes </w:t>
      </w:r>
      <w:r w:rsidR="00990629" w:rsidRPr="0050033E">
        <w:t>Framework Discussion Starter</w:t>
      </w:r>
      <w:r w:rsidR="00D915EA">
        <w:t xml:space="preserve"> available</w:t>
      </w:r>
      <w:r w:rsidR="00990629" w:rsidRPr="0050033E">
        <w:t xml:space="preserve"> </w:t>
      </w:r>
      <w:r w:rsidR="007613E3">
        <w:t xml:space="preserve">on the </w:t>
      </w:r>
      <w:hyperlink r:id="rId30" w:history="1">
        <w:r w:rsidR="007613E3" w:rsidRPr="007613E3">
          <w:rPr>
            <w:rStyle w:val="Hyperlink"/>
          </w:rPr>
          <w:t>ILC Toolkit</w:t>
        </w:r>
      </w:hyperlink>
      <w:r w:rsidR="007613E3">
        <w:t xml:space="preserve"> </w:t>
      </w:r>
    </w:p>
    <w:p w14:paraId="5CBF7280" w14:textId="2F398F92" w:rsidR="007C2638" w:rsidRDefault="00284D08" w:rsidP="007613E3">
      <w:pPr>
        <w:spacing w:before="120"/>
      </w:pPr>
      <w:r>
        <w:t>Grant round</w:t>
      </w:r>
      <w:r w:rsidRPr="00122BE1">
        <w:t xml:space="preserve"> </w:t>
      </w:r>
      <w:r w:rsidR="007C2638" w:rsidRPr="00122BE1">
        <w:t xml:space="preserve">documents </w:t>
      </w:r>
      <w:proofErr w:type="gramStart"/>
      <w:r w:rsidR="00A3719C">
        <w:t>are</w:t>
      </w:r>
      <w:r w:rsidR="0048698F">
        <w:t xml:space="preserve"> found</w:t>
      </w:r>
      <w:proofErr w:type="gramEnd"/>
      <w:r w:rsidR="007C2638" w:rsidRPr="00122BE1">
        <w:t xml:space="preserve"> at</w:t>
      </w:r>
      <w:r w:rsidR="00247042">
        <w:t xml:space="preserve"> </w:t>
      </w:r>
      <w:hyperlink r:id="rId31" w:history="1">
        <w:r w:rsidR="009D7489">
          <w:rPr>
            <w:rStyle w:val="Hyperlink"/>
          </w:rPr>
          <w:t>Grant</w:t>
        </w:r>
        <w:r w:rsidR="00247042" w:rsidRPr="00247042">
          <w:rPr>
            <w:rStyle w:val="Hyperlink"/>
          </w:rPr>
          <w:t>Connect</w:t>
        </w:r>
      </w:hyperlink>
      <w:r w:rsidR="00247042">
        <w:t xml:space="preserve"> and </w:t>
      </w:r>
      <w:hyperlink r:id="rId32" w:history="1">
        <w:r w:rsidR="00247042" w:rsidRPr="00247042">
          <w:rPr>
            <w:rStyle w:val="Hyperlink"/>
          </w:rPr>
          <w:t xml:space="preserve">Community </w:t>
        </w:r>
        <w:r w:rsidR="009D7489">
          <w:rPr>
            <w:rStyle w:val="Hyperlink"/>
          </w:rPr>
          <w:t>Grant</w:t>
        </w:r>
        <w:r w:rsidR="00247042" w:rsidRPr="00247042">
          <w:rPr>
            <w:rStyle w:val="Hyperlink"/>
          </w:rPr>
          <w:t>s Hub</w:t>
        </w:r>
      </w:hyperlink>
      <w:r w:rsidR="00247042">
        <w:t xml:space="preserve"> websites.</w:t>
      </w:r>
      <w:r w:rsidR="00746AF0">
        <w:t xml:space="preserve"> </w:t>
      </w:r>
      <w:r w:rsidR="007C2638" w:rsidRPr="00122BE1">
        <w:t xml:space="preserve">Any </w:t>
      </w:r>
      <w:r w:rsidR="00C37B9D">
        <w:t>changes</w:t>
      </w:r>
      <w:r w:rsidR="00C37B9D" w:rsidRPr="00122BE1">
        <w:t xml:space="preserve"> </w:t>
      </w:r>
      <w:r w:rsidR="00742B12">
        <w:t xml:space="preserve">to </w:t>
      </w:r>
      <w:r w:rsidR="008B4888">
        <w:t>g</w:t>
      </w:r>
      <w:r w:rsidR="009D7489">
        <w:t>rant</w:t>
      </w:r>
      <w:r w:rsidR="00742B12">
        <w:t xml:space="preserve"> documentation </w:t>
      </w:r>
      <w:proofErr w:type="gramStart"/>
      <w:r w:rsidR="00742B12">
        <w:t>are published</w:t>
      </w:r>
      <w:proofErr w:type="gramEnd"/>
      <w:r w:rsidR="00742B12">
        <w:t xml:space="preserve"> on both sites </w:t>
      </w:r>
      <w:r w:rsidR="007C2638" w:rsidRPr="00122BE1">
        <w:t>and addenda</w:t>
      </w:r>
      <w:r w:rsidR="007C2638" w:rsidRPr="00122BE1">
        <w:rPr>
          <w:rStyle w:val="FootnoteReference"/>
        </w:rPr>
        <w:footnoteReference w:id="3"/>
      </w:r>
      <w:r w:rsidR="007C2638" w:rsidRPr="00122BE1">
        <w:t xml:space="preserve"> will be published on </w:t>
      </w:r>
      <w:r w:rsidR="009D7489">
        <w:t>Grant</w:t>
      </w:r>
      <w:r w:rsidR="007C2638" w:rsidRPr="00122BE1">
        <w:t>Connect</w:t>
      </w:r>
      <w:r w:rsidR="00742B12">
        <w:t>.</w:t>
      </w:r>
      <w:r w:rsidR="007C2638" w:rsidRPr="00122BE1">
        <w:t xml:space="preserve"> </w:t>
      </w:r>
      <w:r w:rsidR="00742B12">
        <w:t>B</w:t>
      </w:r>
      <w:r w:rsidR="007C2638" w:rsidRPr="00122BE1">
        <w:t xml:space="preserve">y registering on this </w:t>
      </w:r>
      <w:r w:rsidR="00C90253" w:rsidRPr="00122BE1">
        <w:t>website,</w:t>
      </w:r>
      <w:r w:rsidR="007C2638" w:rsidRPr="00122BE1">
        <w:t xml:space="preserve"> you </w:t>
      </w:r>
      <w:proofErr w:type="gramStart"/>
      <w:r w:rsidR="007C2638" w:rsidRPr="00122BE1">
        <w:t>will be automatically notified</w:t>
      </w:r>
      <w:proofErr w:type="gramEnd"/>
      <w:r w:rsidR="007C2638" w:rsidRPr="00122BE1">
        <w:t xml:space="preserve"> o</w:t>
      </w:r>
      <w:r w:rsidR="00C37B9D">
        <w:t>f</w:t>
      </w:r>
      <w:r w:rsidR="007C2638" w:rsidRPr="00122BE1">
        <w:t xml:space="preserve"> any changes. </w:t>
      </w:r>
      <w:r w:rsidR="009D7489">
        <w:t>Grant</w:t>
      </w:r>
      <w:r w:rsidR="007C2638" w:rsidRPr="005458F8">
        <w:t>Connect</w:t>
      </w:r>
      <w:r w:rsidR="007C2638">
        <w:t xml:space="preserve"> is the </w:t>
      </w:r>
      <w:r w:rsidR="007C2638" w:rsidRPr="00E92A12">
        <w:t>authoritative</w:t>
      </w:r>
      <w:r w:rsidR="007C2638">
        <w:t xml:space="preserve"> source</w:t>
      </w:r>
      <w:r w:rsidR="00832270">
        <w:t xml:space="preserve"> for </w:t>
      </w:r>
      <w:r w:rsidR="008B4888">
        <w:t>g</w:t>
      </w:r>
      <w:r w:rsidR="009D7489">
        <w:t>rant</w:t>
      </w:r>
      <w:r w:rsidR="00832270">
        <w:t>s information</w:t>
      </w:r>
      <w:r w:rsidR="007C2638">
        <w:t>.</w:t>
      </w:r>
    </w:p>
    <w:p w14:paraId="3798709E" w14:textId="77777777" w:rsidR="0048698F" w:rsidRPr="004077B5" w:rsidRDefault="0048698F" w:rsidP="004077B5">
      <w:pPr>
        <w:pStyle w:val="Heading3"/>
        <w:spacing w:line="276" w:lineRule="auto"/>
        <w:ind w:left="1134"/>
      </w:pPr>
      <w:bookmarkStart w:id="102" w:name="_Toc5356012"/>
      <w:r w:rsidRPr="004077B5">
        <w:t>Number of applications</w:t>
      </w:r>
      <w:bookmarkEnd w:id="102"/>
    </w:p>
    <w:p w14:paraId="6E252840" w14:textId="77777777" w:rsidR="00985298" w:rsidRPr="00985298" w:rsidRDefault="00985298" w:rsidP="00827A5C">
      <w:pPr>
        <w:spacing w:before="120"/>
        <w:rPr>
          <w:rFonts w:asciiTheme="minorHAnsi" w:hAnsiTheme="minorHAnsi" w:cstheme="minorBidi"/>
        </w:rPr>
      </w:pPr>
      <w:r>
        <w:rPr>
          <w:rFonts w:cs="Arial"/>
        </w:rPr>
        <w:t xml:space="preserve">Applicants can only submit one application, either on behalf of their own organisation or as the lead organisation of a consortium. </w:t>
      </w:r>
      <w:r>
        <w:t xml:space="preserve">The lead organisation of the consortium is the applicant. Applications submitted as a consortium counts towards the total number of applications of the lead organisation only. </w:t>
      </w:r>
      <w:r w:rsidR="00284D08">
        <w:rPr>
          <w:rFonts w:cs="Arial"/>
        </w:rPr>
        <w:t>A</w:t>
      </w:r>
      <w:r>
        <w:rPr>
          <w:rFonts w:cs="Arial"/>
        </w:rPr>
        <w:t xml:space="preserve">pplicants can participate in additional applications as non-lead members of </w:t>
      </w:r>
      <w:r w:rsidR="00827A5C">
        <w:rPr>
          <w:rFonts w:cs="Arial"/>
        </w:rPr>
        <w:t>consortia</w:t>
      </w:r>
      <w:r>
        <w:rPr>
          <w:rFonts w:cs="Arial"/>
        </w:rPr>
        <w:t>.</w:t>
      </w:r>
    </w:p>
    <w:p w14:paraId="22860AB3" w14:textId="77777777" w:rsidR="00985298" w:rsidRDefault="00985298" w:rsidP="00827A5C">
      <w:pPr>
        <w:spacing w:before="120"/>
      </w:pPr>
      <w:r>
        <w:t>A</w:t>
      </w:r>
      <w:r w:rsidRPr="00374F74">
        <w:t xml:space="preserve">pplicants can also </w:t>
      </w:r>
      <w:r>
        <w:t>apply as the</w:t>
      </w:r>
      <w:r w:rsidRPr="00374F74">
        <w:t xml:space="preserve"> </w:t>
      </w:r>
      <w:proofErr w:type="spellStart"/>
      <w:r w:rsidR="00C66725">
        <w:t>Auspicor</w:t>
      </w:r>
      <w:proofErr w:type="spellEnd"/>
      <w:r w:rsidRPr="00374F74">
        <w:t xml:space="preserve"> of an</w:t>
      </w:r>
      <w:r>
        <w:t>other</w:t>
      </w:r>
      <w:r w:rsidRPr="00374F74">
        <w:t xml:space="preserve"> organisation.</w:t>
      </w:r>
      <w:r>
        <w:t xml:space="preserve"> </w:t>
      </w:r>
      <w:r w:rsidRPr="0057469B">
        <w:rPr>
          <w:lang w:val="en-US"/>
        </w:rPr>
        <w:t xml:space="preserve">Acting as an </w:t>
      </w:r>
      <w:proofErr w:type="spellStart"/>
      <w:r w:rsidR="00C66725">
        <w:t>Auspicor</w:t>
      </w:r>
      <w:proofErr w:type="spellEnd"/>
      <w:r w:rsidRPr="0057469B">
        <w:t xml:space="preserve"> </w:t>
      </w:r>
      <w:r w:rsidRPr="0057469B">
        <w:rPr>
          <w:u w:val="single"/>
        </w:rPr>
        <w:t>does not</w:t>
      </w:r>
      <w:r w:rsidRPr="0057469B">
        <w:t xml:space="preserve"> count towards the number </w:t>
      </w:r>
      <w:r>
        <w:t xml:space="preserve">of applications that an </w:t>
      </w:r>
      <w:r w:rsidRPr="0057469B">
        <w:t>organisation is eligible to submit</w:t>
      </w:r>
      <w:r>
        <w:t>.</w:t>
      </w:r>
    </w:p>
    <w:p w14:paraId="0B553ACA" w14:textId="77777777" w:rsidR="00985298" w:rsidRDefault="00985298" w:rsidP="00827A5C">
      <w:pPr>
        <w:spacing w:before="120"/>
      </w:pPr>
      <w:r>
        <w:t xml:space="preserve">Where an applicant submits more applications than it is eligible to submit, only the application received closest to the closing date </w:t>
      </w:r>
      <w:proofErr w:type="gramStart"/>
      <w:r>
        <w:t>will be accepted</w:t>
      </w:r>
      <w:proofErr w:type="gramEnd"/>
      <w:r>
        <w:t xml:space="preserve">. </w:t>
      </w:r>
    </w:p>
    <w:p w14:paraId="5FBD0EFA" w14:textId="2ADC29FB" w:rsidR="0048698F" w:rsidRPr="004077B5" w:rsidRDefault="0041734A" w:rsidP="004077B5">
      <w:pPr>
        <w:pStyle w:val="Heading3"/>
        <w:spacing w:line="276" w:lineRule="auto"/>
        <w:ind w:left="1134"/>
      </w:pPr>
      <w:bookmarkStart w:id="103" w:name="_Toc5356013"/>
      <w:r>
        <w:lastRenderedPageBreak/>
        <w:t>Application r</w:t>
      </w:r>
      <w:r w:rsidR="0048698F" w:rsidRPr="004077B5">
        <w:t>equirements</w:t>
      </w:r>
      <w:bookmarkEnd w:id="103"/>
    </w:p>
    <w:p w14:paraId="72F4847A" w14:textId="77777777" w:rsidR="006740D4" w:rsidRDefault="00C347D8" w:rsidP="00827A5C">
      <w:pPr>
        <w:pStyle w:val="ListBullet"/>
        <w:numPr>
          <w:ilvl w:val="0"/>
          <w:numId w:val="0"/>
        </w:numPr>
        <w:spacing w:before="120" w:after="120"/>
      </w:pPr>
      <w:r>
        <w:t>To apply you must</w:t>
      </w:r>
      <w:r w:rsidR="006740D4">
        <w:t>:</w:t>
      </w:r>
      <w:r w:rsidR="00742B12">
        <w:t xml:space="preserve"> </w:t>
      </w:r>
    </w:p>
    <w:p w14:paraId="298B3F99" w14:textId="77777777" w:rsidR="000644EE" w:rsidRPr="00670D60" w:rsidRDefault="00C347D8" w:rsidP="00827A5C">
      <w:pPr>
        <w:pStyle w:val="ListBullet"/>
        <w:spacing w:before="120" w:after="120"/>
      </w:pPr>
      <w:r>
        <w:t xml:space="preserve">complete the online application form on </w:t>
      </w:r>
      <w:hyperlink r:id="rId33" w:history="1">
        <w:r w:rsidR="009D7489" w:rsidRPr="0048698F">
          <w:rPr>
            <w:color w:val="0070C0"/>
            <w:u w:val="single"/>
          </w:rPr>
          <w:t>Grant</w:t>
        </w:r>
        <w:r w:rsidR="006740D4" w:rsidRPr="0048698F">
          <w:rPr>
            <w:color w:val="0070C0"/>
            <w:u w:val="single"/>
          </w:rPr>
          <w:t>Connect</w:t>
        </w:r>
      </w:hyperlink>
      <w:r w:rsidR="003D2F4F" w:rsidRPr="0048698F">
        <w:rPr>
          <w:color w:val="0070C0"/>
          <w:u w:val="single"/>
        </w:rPr>
        <w:t xml:space="preserve"> </w:t>
      </w:r>
      <w:r w:rsidR="003D2F4F" w:rsidRPr="00291C8E">
        <w:t xml:space="preserve">or the Community </w:t>
      </w:r>
      <w:r w:rsidR="009D7489">
        <w:t>Grant</w:t>
      </w:r>
      <w:r w:rsidR="003D2F4F" w:rsidRPr="00291C8E">
        <w:t>s Hub website</w:t>
      </w:r>
    </w:p>
    <w:p w14:paraId="5E138D0C" w14:textId="77777777" w:rsidR="00C347D8" w:rsidRDefault="00C347D8" w:rsidP="00827A5C">
      <w:pPr>
        <w:pStyle w:val="ListBullet"/>
        <w:spacing w:before="120" w:after="120"/>
      </w:pPr>
      <w:r>
        <w:t>provide all the information requested</w:t>
      </w:r>
    </w:p>
    <w:p w14:paraId="2F16F59A" w14:textId="77777777" w:rsidR="00C347D8" w:rsidRDefault="00C347D8" w:rsidP="00827A5C">
      <w:pPr>
        <w:pStyle w:val="ListBullet"/>
        <w:spacing w:before="120" w:after="120"/>
      </w:pPr>
      <w:r>
        <w:t xml:space="preserve">address all eligibility </w:t>
      </w:r>
      <w:r w:rsidR="000644EE">
        <w:t xml:space="preserve">criteria </w:t>
      </w:r>
      <w:r>
        <w:t>and assessment criteria</w:t>
      </w:r>
    </w:p>
    <w:p w14:paraId="1ED8F288" w14:textId="77777777" w:rsidR="00C347D8" w:rsidRPr="003C7C9F" w:rsidRDefault="00C347D8" w:rsidP="00827A5C">
      <w:pPr>
        <w:pStyle w:val="ListBullet"/>
        <w:spacing w:before="120" w:after="120"/>
      </w:pPr>
      <w:r w:rsidRPr="003C7C9F">
        <w:t>include all necessary attachments</w:t>
      </w:r>
    </w:p>
    <w:p w14:paraId="03DD203B" w14:textId="77777777" w:rsidR="007C2638" w:rsidRPr="008831EE" w:rsidRDefault="007C2638" w:rsidP="00827A5C">
      <w:pPr>
        <w:pStyle w:val="ListBullet"/>
        <w:spacing w:before="120" w:after="120"/>
      </w:pPr>
      <w:r w:rsidRPr="003C7C9F">
        <w:t xml:space="preserve">submit your application/s to </w:t>
      </w:r>
      <w:r w:rsidR="00261986" w:rsidRPr="003C7C9F">
        <w:t xml:space="preserve">the Community </w:t>
      </w:r>
      <w:r w:rsidR="009D7489" w:rsidRPr="003C7C9F">
        <w:t>Grant</w:t>
      </w:r>
      <w:r w:rsidR="00261986" w:rsidRPr="003C7C9F">
        <w:t xml:space="preserve">s Hub </w:t>
      </w:r>
      <w:r w:rsidRPr="003C7C9F">
        <w:t xml:space="preserve">by </w:t>
      </w:r>
      <w:r w:rsidR="00C07103" w:rsidRPr="008831EE">
        <w:t>11:</w:t>
      </w:r>
      <w:r w:rsidR="00AE78D2" w:rsidRPr="008831EE">
        <w:t>00</w:t>
      </w:r>
      <w:r w:rsidR="00C07103" w:rsidRPr="008831EE">
        <w:t>PM</w:t>
      </w:r>
      <w:r w:rsidR="00261986" w:rsidRPr="008831EE">
        <w:t xml:space="preserve"> </w:t>
      </w:r>
      <w:r w:rsidR="00C07103" w:rsidRPr="008831EE">
        <w:t xml:space="preserve">AEST </w:t>
      </w:r>
      <w:r w:rsidR="00261986" w:rsidRPr="008831EE">
        <w:t xml:space="preserve">on </w:t>
      </w:r>
      <w:r w:rsidR="00EA2138" w:rsidRPr="008831EE">
        <w:t>Friday 10</w:t>
      </w:r>
      <w:r w:rsidR="00A1008F" w:rsidRPr="008831EE">
        <w:t xml:space="preserve"> May 2019</w:t>
      </w:r>
    </w:p>
    <w:p w14:paraId="552A1C39" w14:textId="77777777" w:rsidR="00F96204" w:rsidRDefault="00FA2CD8" w:rsidP="00827A5C">
      <w:pPr>
        <w:pStyle w:val="ListBullet"/>
        <w:numPr>
          <w:ilvl w:val="0"/>
          <w:numId w:val="0"/>
        </w:numPr>
        <w:spacing w:before="120" w:after="120"/>
      </w:pPr>
      <w:r>
        <w:t>We</w:t>
      </w:r>
      <w:r w:rsidR="00F96204">
        <w:t xml:space="preserve"> will not provide application forms or accept applications for this </w:t>
      </w:r>
      <w:r w:rsidR="008B4888">
        <w:t>g</w:t>
      </w:r>
      <w:r w:rsidR="009D7489">
        <w:t>rant</w:t>
      </w:r>
      <w:r w:rsidR="00F96204">
        <w:t xml:space="preserve"> opportunity by fax or mail.</w:t>
      </w:r>
    </w:p>
    <w:p w14:paraId="4B8997AA" w14:textId="77777777" w:rsidR="0048698F" w:rsidRDefault="0048698F" w:rsidP="00827A5C">
      <w:pPr>
        <w:pStyle w:val="ListBullet"/>
        <w:numPr>
          <w:ilvl w:val="0"/>
          <w:numId w:val="0"/>
        </w:numPr>
        <w:spacing w:before="120" w:after="120"/>
      </w:pPr>
      <w:r w:rsidRPr="0048698F">
        <w:t xml:space="preserve">You are responsible for making sure your application is complete and accurate. Giving false or misleading information is a serious offence under the </w:t>
      </w:r>
      <w:r w:rsidRPr="0045424A">
        <w:rPr>
          <w:i/>
        </w:rPr>
        <w:t>Criminal Code 1995</w:t>
      </w:r>
      <w:r w:rsidRPr="0048698F">
        <w:t xml:space="preserve"> and we will investigate any false or misleading information and may exclude your application from further consideration.</w:t>
      </w:r>
    </w:p>
    <w:p w14:paraId="788C303E" w14:textId="77777777" w:rsidR="0048698F" w:rsidRPr="004077B5" w:rsidRDefault="0048698F" w:rsidP="004077B5">
      <w:pPr>
        <w:pStyle w:val="Heading3"/>
        <w:spacing w:line="276" w:lineRule="auto"/>
        <w:ind w:left="1134"/>
      </w:pPr>
      <w:bookmarkStart w:id="104" w:name="_Toc5356014"/>
      <w:r w:rsidRPr="004077B5">
        <w:t>Assistance with the application</w:t>
      </w:r>
      <w:bookmarkEnd w:id="104"/>
    </w:p>
    <w:p w14:paraId="3523B269" w14:textId="500474BC" w:rsidR="0048698F" w:rsidRDefault="00A3719C" w:rsidP="00827A5C">
      <w:pPr>
        <w:spacing w:before="120"/>
      </w:pPr>
      <w:r>
        <w:t>The application form includes help information.</w:t>
      </w:r>
      <w:r w:rsidR="0048698F">
        <w:t xml:space="preserve"> </w:t>
      </w:r>
    </w:p>
    <w:p w14:paraId="35803199" w14:textId="77777777" w:rsidR="00BE551F" w:rsidRDefault="00A3719C" w:rsidP="00827A5C">
      <w:pPr>
        <w:spacing w:before="120"/>
      </w:pPr>
      <w:r>
        <w:t xml:space="preserve">If you </w:t>
      </w:r>
      <w:r w:rsidR="00014DD7">
        <w:t xml:space="preserve">need </w:t>
      </w:r>
      <w:r w:rsidR="00C37B9D">
        <w:t>more help</w:t>
      </w:r>
      <w:r w:rsidR="00014DD7">
        <w:t xml:space="preserve"> </w:t>
      </w:r>
      <w:r w:rsidR="007A7F00">
        <w:t xml:space="preserve">with </w:t>
      </w:r>
      <w:r w:rsidR="00014DD7">
        <w:t>the application process,</w:t>
      </w:r>
      <w:r w:rsidR="00732300">
        <w:t xml:space="preserve"> submitting an application online</w:t>
      </w:r>
      <w:r w:rsidR="00014DD7">
        <w:t xml:space="preserve">, </w:t>
      </w:r>
      <w:r>
        <w:t xml:space="preserve">have any technical difficulties or </w:t>
      </w:r>
      <w:r w:rsidR="00C347D8">
        <w:t xml:space="preserve">find an error in your application after </w:t>
      </w:r>
      <w:r w:rsidR="00DA7801">
        <w:t>submission, but before the closing date and time</w:t>
      </w:r>
      <w:r w:rsidR="00C347D8">
        <w:t xml:space="preserve">, you should </w:t>
      </w:r>
      <w:r w:rsidR="00A735FE">
        <w:t>contact</w:t>
      </w:r>
      <w:r w:rsidR="00C347D8">
        <w:t xml:space="preserve"> </w:t>
      </w:r>
      <w:r w:rsidR="00261986">
        <w:t xml:space="preserve">the Community </w:t>
      </w:r>
      <w:r w:rsidR="009D7489">
        <w:t>Grant</w:t>
      </w:r>
      <w:r w:rsidR="00261986">
        <w:t xml:space="preserve">s Hub </w:t>
      </w:r>
      <w:r w:rsidR="00C347D8">
        <w:t>immediately on</w:t>
      </w:r>
      <w:r w:rsidR="00732300">
        <w:t xml:space="preserve"> 1800 020 </w:t>
      </w:r>
      <w:r w:rsidR="00261986">
        <w:t xml:space="preserve">283 or email </w:t>
      </w:r>
      <w:hyperlink r:id="rId34" w:history="1">
        <w:r w:rsidR="00827A5C" w:rsidRPr="007034CA">
          <w:rPr>
            <w:rStyle w:val="Hyperlink"/>
          </w:rPr>
          <w:t>support@communitygrants.gov.au</w:t>
        </w:r>
      </w:hyperlink>
      <w:r w:rsidR="00284D08">
        <w:rPr>
          <w:rStyle w:val="Hyperlink"/>
        </w:rPr>
        <w:t xml:space="preserve"> </w:t>
      </w:r>
      <w:r w:rsidR="00284D08">
        <w:t>before the closing date and time</w:t>
      </w:r>
      <w:r w:rsidR="00C347D8">
        <w:t>.</w:t>
      </w:r>
      <w:r w:rsidR="00BE551F" w:rsidRPr="00BE551F">
        <w:t xml:space="preserve"> </w:t>
      </w:r>
      <w:r w:rsidR="007F0A7D">
        <w:t xml:space="preserve">The Community </w:t>
      </w:r>
      <w:r w:rsidR="009D7489">
        <w:t>Grant</w:t>
      </w:r>
      <w:r w:rsidR="007F0A7D">
        <w:t>s Hub</w:t>
      </w:r>
      <w:r w:rsidR="007F0A7D" w:rsidRPr="00780114">
        <w:t xml:space="preserve"> </w:t>
      </w:r>
      <w:r w:rsidR="00BE551F" w:rsidRPr="00103A95">
        <w:t>do not have to accept any additional information, or request</w:t>
      </w:r>
      <w:r w:rsidR="00BE551F">
        <w:t xml:space="preserve"> from </w:t>
      </w:r>
      <w:r w:rsidR="007F2D02">
        <w:t xml:space="preserve">you </w:t>
      </w:r>
      <w:r w:rsidR="00BE551F" w:rsidRPr="00B72EE8">
        <w:t xml:space="preserve">to </w:t>
      </w:r>
      <w:r w:rsidR="00BE551F">
        <w:t>correct</w:t>
      </w:r>
      <w:r w:rsidR="00BE551F" w:rsidRPr="00B72EE8">
        <w:t xml:space="preserve"> </w:t>
      </w:r>
      <w:r w:rsidR="007F2D02">
        <w:t xml:space="preserve">your </w:t>
      </w:r>
      <w:r w:rsidR="00BE551F">
        <w:t>application</w:t>
      </w:r>
      <w:r w:rsidR="00BE551F" w:rsidRPr="00B72EE8">
        <w:t xml:space="preserve"> after the closing time.</w:t>
      </w:r>
    </w:p>
    <w:p w14:paraId="11FB910D" w14:textId="77777777" w:rsidR="00470515" w:rsidRPr="004077B5" w:rsidRDefault="00470515" w:rsidP="004077B5">
      <w:pPr>
        <w:pStyle w:val="Heading3"/>
        <w:spacing w:line="276" w:lineRule="auto"/>
        <w:ind w:left="1134"/>
      </w:pPr>
      <w:bookmarkStart w:id="105" w:name="_Toc5356015"/>
      <w:r w:rsidRPr="004077B5">
        <w:t>Inquiries about the grant</w:t>
      </w:r>
      <w:r w:rsidR="00BB4A49" w:rsidRPr="004077B5">
        <w:t xml:space="preserve"> application questions</w:t>
      </w:r>
      <w:bookmarkEnd w:id="105"/>
    </w:p>
    <w:p w14:paraId="7AF86AB9" w14:textId="77777777" w:rsidR="00A1008F" w:rsidRDefault="00A1008F" w:rsidP="00A1008F">
      <w:pPr>
        <w:spacing w:before="120"/>
      </w:pPr>
      <w:r>
        <w:t xml:space="preserve">Applicants’ may seek clarification until </w:t>
      </w:r>
      <w:r w:rsidR="00DA59F7" w:rsidRPr="008831EE">
        <w:t>5:00PM AEST</w:t>
      </w:r>
      <w:r w:rsidR="00C07103" w:rsidRPr="008831EE">
        <w:t xml:space="preserve"> </w:t>
      </w:r>
      <w:r w:rsidR="00EA2138" w:rsidRPr="008831EE">
        <w:t>Friday 3 May</w:t>
      </w:r>
      <w:r w:rsidR="00C07103" w:rsidRPr="008831EE">
        <w:t xml:space="preserve"> 2019</w:t>
      </w:r>
      <w:r w:rsidRPr="003C7C9F">
        <w:t>. For</w:t>
      </w:r>
      <w:r>
        <w:t xml:space="preserve"> transparency and probity purposes all questions should be directed to the Community Grants Hub on 1800 020 283 or email </w:t>
      </w:r>
      <w:hyperlink r:id="rId35" w:history="1">
        <w:r w:rsidRPr="007034CA">
          <w:rPr>
            <w:rStyle w:val="Hyperlink"/>
          </w:rPr>
          <w:t>support@communitygrants.gov.au</w:t>
        </w:r>
      </w:hyperlink>
      <w:r>
        <w:t xml:space="preserve"> .</w:t>
      </w:r>
      <w:r w:rsidRPr="00BE551F">
        <w:t xml:space="preserve"> </w:t>
      </w:r>
      <w:r>
        <w:t xml:space="preserve">Answers to Frequently Asked Questions </w:t>
      </w:r>
      <w:proofErr w:type="gramStart"/>
      <w:r>
        <w:t>will be made</w:t>
      </w:r>
      <w:proofErr w:type="gramEnd"/>
      <w:r>
        <w:t xml:space="preserve"> available at </w:t>
      </w:r>
      <w:r w:rsidR="002129D3">
        <w:t>the Community Grants Hub</w:t>
      </w:r>
      <w:r w:rsidRPr="00B72EE8">
        <w:t>.</w:t>
      </w:r>
    </w:p>
    <w:p w14:paraId="27233498" w14:textId="77777777" w:rsidR="0048698F" w:rsidRPr="004077B5" w:rsidRDefault="0048698F" w:rsidP="004077B5">
      <w:pPr>
        <w:pStyle w:val="Heading3"/>
        <w:spacing w:line="276" w:lineRule="auto"/>
        <w:ind w:left="1134"/>
      </w:pPr>
      <w:bookmarkStart w:id="106" w:name="_Toc5356016"/>
      <w:r w:rsidRPr="004077B5">
        <w:t>Changes to an application</w:t>
      </w:r>
      <w:bookmarkEnd w:id="106"/>
    </w:p>
    <w:p w14:paraId="0CA56897" w14:textId="77777777" w:rsidR="00BE551F" w:rsidRPr="00780114" w:rsidRDefault="00BE551F" w:rsidP="00827A5C">
      <w:pPr>
        <w:spacing w:before="120"/>
      </w:pPr>
      <w:r w:rsidRPr="00780114">
        <w:t xml:space="preserve">You cannot change your application after the closing date and time. </w:t>
      </w:r>
    </w:p>
    <w:p w14:paraId="40AA1344" w14:textId="77777777" w:rsidR="00C347D8" w:rsidRDefault="00C347D8" w:rsidP="00827A5C">
      <w:pPr>
        <w:spacing w:before="120"/>
      </w:pPr>
      <w:r>
        <w:t xml:space="preserve">If </w:t>
      </w:r>
      <w:r w:rsidR="00705C93">
        <w:t>we</w:t>
      </w:r>
      <w:r w:rsidR="001E7CCD">
        <w:t xml:space="preserve"> </w:t>
      </w:r>
      <w:r>
        <w:t>find an error or</w:t>
      </w:r>
      <w:r w:rsidR="0078618B">
        <w:t xml:space="preserve"> something</w:t>
      </w:r>
      <w:r>
        <w:t xml:space="preserve"> missing, </w:t>
      </w:r>
      <w:r w:rsidR="007F0A7D">
        <w:t>we</w:t>
      </w:r>
      <w:r>
        <w:t xml:space="preserve"> may</w:t>
      </w:r>
      <w:r w:rsidR="001E7CCD">
        <w:t xml:space="preserve"> </w:t>
      </w:r>
      <w:r>
        <w:t>ask</w:t>
      </w:r>
      <w:r w:rsidR="00974279">
        <w:t xml:space="preserve"> you</w:t>
      </w:r>
      <w:r>
        <w:t xml:space="preserve"> for clarification or additional information</w:t>
      </w:r>
      <w:r w:rsidR="00C4654B">
        <w:t>.</w:t>
      </w:r>
      <w:r>
        <w:t xml:space="preserve"> </w:t>
      </w:r>
      <w:r w:rsidR="00974279">
        <w:t>This</w:t>
      </w:r>
      <w:r>
        <w:t xml:space="preserve"> will not change the nature of your application. However, </w:t>
      </w:r>
      <w:r w:rsidR="00705C93">
        <w:t>we</w:t>
      </w:r>
      <w:r w:rsidR="001E7CCD">
        <w:t xml:space="preserve"> </w:t>
      </w:r>
      <w:r>
        <w:t xml:space="preserve">can refuse to accept any additional information from you that would change your application </w:t>
      </w:r>
      <w:r w:rsidR="00974279">
        <w:t xml:space="preserve">after the </w:t>
      </w:r>
      <w:r>
        <w:t xml:space="preserve">closing time. </w:t>
      </w:r>
    </w:p>
    <w:p w14:paraId="57B1EA33" w14:textId="77777777" w:rsidR="0048698F" w:rsidRPr="004077B5" w:rsidRDefault="0048698F" w:rsidP="004077B5">
      <w:pPr>
        <w:pStyle w:val="Heading3"/>
        <w:spacing w:line="276" w:lineRule="auto"/>
        <w:ind w:left="1134"/>
      </w:pPr>
      <w:bookmarkStart w:id="107" w:name="_Toc5356017"/>
      <w:r w:rsidRPr="004077B5">
        <w:t>Record and acknowledgement of application</w:t>
      </w:r>
      <w:bookmarkEnd w:id="107"/>
    </w:p>
    <w:p w14:paraId="5F727FD7" w14:textId="77777777" w:rsidR="0048698F" w:rsidRDefault="0048698F" w:rsidP="0048698F">
      <w:pPr>
        <w:spacing w:before="120"/>
      </w:pPr>
      <w:r>
        <w:t xml:space="preserve">You should keep a copy of your application and any supporting documents. </w:t>
      </w:r>
    </w:p>
    <w:p w14:paraId="469F48BA" w14:textId="77777777" w:rsidR="0048698F" w:rsidRDefault="0048698F" w:rsidP="0048698F">
      <w:pPr>
        <w:spacing w:before="120"/>
      </w:pPr>
      <w:r>
        <w:t>You will receive an automated notification acknowledging the receipt of your application.</w:t>
      </w:r>
    </w:p>
    <w:p w14:paraId="67B5D771" w14:textId="77777777" w:rsidR="00DB695B" w:rsidRDefault="00DB695B" w:rsidP="000D4E82">
      <w:pPr>
        <w:pStyle w:val="Heading3"/>
        <w:spacing w:line="276" w:lineRule="auto"/>
        <w:ind w:left="1134"/>
      </w:pPr>
      <w:bookmarkStart w:id="108" w:name="_Toc525295534"/>
      <w:bookmarkStart w:id="109" w:name="_Toc525552132"/>
      <w:bookmarkStart w:id="110" w:name="_Toc525722832"/>
      <w:bookmarkStart w:id="111" w:name="_Toc5356018"/>
      <w:bookmarkEnd w:id="108"/>
      <w:bookmarkEnd w:id="109"/>
      <w:bookmarkEnd w:id="110"/>
      <w:r>
        <w:t>Attachments to the application</w:t>
      </w:r>
      <w:bookmarkEnd w:id="111"/>
    </w:p>
    <w:p w14:paraId="4616FC04" w14:textId="77777777" w:rsidR="00DB695B" w:rsidRDefault="00635352" w:rsidP="00827A5C">
      <w:pPr>
        <w:spacing w:before="120"/>
      </w:pPr>
      <w:r>
        <w:t>All of t</w:t>
      </w:r>
      <w:r w:rsidR="00DB695B">
        <w:t>he</w:t>
      </w:r>
      <w:r w:rsidR="00DB695B" w:rsidRPr="00B72EE8">
        <w:t xml:space="preserve"> following document</w:t>
      </w:r>
      <w:r w:rsidR="007F0A7D">
        <w:t>/</w:t>
      </w:r>
      <w:r w:rsidR="00DB695B" w:rsidRPr="00B72EE8">
        <w:t>s</w:t>
      </w:r>
      <w:r w:rsidR="007F0A7D">
        <w:t xml:space="preserve"> </w:t>
      </w:r>
      <w:proofErr w:type="gramStart"/>
      <w:r w:rsidR="0069310F">
        <w:t xml:space="preserve">should </w:t>
      </w:r>
      <w:r w:rsidR="00F96204">
        <w:t xml:space="preserve">be </w:t>
      </w:r>
      <w:r>
        <w:t>attached</w:t>
      </w:r>
      <w:proofErr w:type="gramEnd"/>
      <w:r>
        <w:t xml:space="preserve"> to</w:t>
      </w:r>
      <w:r w:rsidR="00DB695B" w:rsidRPr="00B72EE8">
        <w:t xml:space="preserve"> your application</w:t>
      </w:r>
      <w:r w:rsidR="00284D08">
        <w:t>:</w:t>
      </w:r>
    </w:p>
    <w:p w14:paraId="7ACF09DB" w14:textId="77777777" w:rsidR="00DB695B" w:rsidRPr="00F77C5C" w:rsidRDefault="00A87837" w:rsidP="00827A5C">
      <w:pPr>
        <w:pStyle w:val="ListBullet"/>
        <w:spacing w:before="120" w:after="120"/>
      </w:pPr>
      <w:r w:rsidRPr="000869DD">
        <w:t>Project Indicative Budget</w:t>
      </w:r>
      <w:r w:rsidR="006A44FD" w:rsidRPr="00F77C5C">
        <w:t xml:space="preserve"> </w:t>
      </w:r>
      <w:r w:rsidR="00284D08">
        <w:t>(template available on the Community Grants Hub website)</w:t>
      </w:r>
    </w:p>
    <w:p w14:paraId="73B9FFAE" w14:textId="77777777" w:rsidR="00A87837" w:rsidRPr="00A87837" w:rsidRDefault="00A87837" w:rsidP="00827A5C">
      <w:pPr>
        <w:pStyle w:val="ListBullet"/>
        <w:spacing w:before="120" w:after="120"/>
      </w:pPr>
      <w:r>
        <w:rPr>
          <w:rFonts w:cs="Arial"/>
          <w:bCs/>
          <w:lang w:val="en"/>
        </w:rPr>
        <w:lastRenderedPageBreak/>
        <w:t>The t</w:t>
      </w:r>
      <w:r w:rsidRPr="00CB7D7B">
        <w:rPr>
          <w:rFonts w:cs="Arial"/>
          <w:bCs/>
          <w:lang w:val="en"/>
        </w:rPr>
        <w:t>wo most recent sets of year-end</w:t>
      </w:r>
      <w:r>
        <w:rPr>
          <w:rFonts w:cs="Arial"/>
          <w:bCs/>
          <w:lang w:val="en"/>
        </w:rPr>
        <w:t>,</w:t>
      </w:r>
      <w:r w:rsidRPr="00CB7D7B">
        <w:rPr>
          <w:rFonts w:cs="Arial"/>
          <w:bCs/>
          <w:lang w:val="en"/>
        </w:rPr>
        <w:t xml:space="preserve"> and preferably audited financial statements inclusive of Profit and Loss Statements and Balance Sheets</w:t>
      </w:r>
    </w:p>
    <w:p w14:paraId="4192B06B" w14:textId="77777777" w:rsidR="001A2806" w:rsidRPr="00797639" w:rsidRDefault="00F77C5C" w:rsidP="00827A5C">
      <w:pPr>
        <w:pStyle w:val="ListBullet"/>
        <w:spacing w:before="120" w:after="120"/>
      </w:pPr>
      <w:r>
        <w:t xml:space="preserve">Completed </w:t>
      </w:r>
      <w:r w:rsidR="00A87837" w:rsidRPr="00A87837">
        <w:t xml:space="preserve">Auspice </w:t>
      </w:r>
      <w:r w:rsidR="006312DE">
        <w:t>Declaration</w:t>
      </w:r>
      <w:r w:rsidR="006312DE" w:rsidRPr="00A87837">
        <w:t xml:space="preserve"> </w:t>
      </w:r>
      <w:r w:rsidR="00A87837" w:rsidRPr="00A87837">
        <w:t>(only for organisations to authorise another organisa</w:t>
      </w:r>
      <w:r w:rsidR="009A386F">
        <w:t>tion to apply on their behalf)</w:t>
      </w:r>
      <w:r w:rsidR="00284D08">
        <w:t xml:space="preserve"> (template available on the Community Grants Hub website)</w:t>
      </w:r>
      <w:r w:rsidR="009A386F">
        <w:t>, and</w:t>
      </w:r>
      <w:r w:rsidR="001A2806">
        <w:t xml:space="preserve"> </w:t>
      </w:r>
    </w:p>
    <w:p w14:paraId="3386DC9A" w14:textId="77777777" w:rsidR="00F77C5C" w:rsidRDefault="00F77C5C" w:rsidP="00827A5C">
      <w:pPr>
        <w:pStyle w:val="ListBullet"/>
        <w:spacing w:before="120" w:after="120"/>
      </w:pPr>
      <w:r>
        <w:t>Signed t</w:t>
      </w:r>
      <w:r w:rsidR="00DB695B">
        <w:t>rust deed</w:t>
      </w:r>
      <w:r w:rsidR="006A44FD">
        <w:t xml:space="preserve"> and any subsequent variations, if applying as a Trustee on behalf of a Trust</w:t>
      </w:r>
      <w:r>
        <w:t>.</w:t>
      </w:r>
    </w:p>
    <w:p w14:paraId="57C9D0B8" w14:textId="77777777" w:rsidR="00DB695B" w:rsidRDefault="00DB695B" w:rsidP="00827A5C">
      <w:pPr>
        <w:spacing w:before="120"/>
      </w:pPr>
      <w:r>
        <w:t>You must attach s</w:t>
      </w:r>
      <w:r w:rsidRPr="00B72EE8">
        <w:t xml:space="preserve">upporting documentation </w:t>
      </w:r>
      <w:r w:rsidR="00635352">
        <w:t>according to the</w:t>
      </w:r>
      <w:r>
        <w:t xml:space="preserve"> instructions provided within the </w:t>
      </w:r>
      <w:r w:rsidR="00635352">
        <w:t xml:space="preserve">application </w:t>
      </w:r>
      <w:r>
        <w:t xml:space="preserve">form. You should only attach requested documents. </w:t>
      </w:r>
      <w:r w:rsidR="003015F1">
        <w:t>We</w:t>
      </w:r>
      <w:r w:rsidR="00A21E0A">
        <w:t xml:space="preserve"> </w:t>
      </w:r>
      <w:r>
        <w:t xml:space="preserve">will not consider information in attachments </w:t>
      </w:r>
      <w:r w:rsidR="00974279">
        <w:t xml:space="preserve">we have not </w:t>
      </w:r>
      <w:r w:rsidR="00A348BD">
        <w:t>requested</w:t>
      </w:r>
      <w:r w:rsidR="00974279">
        <w:t xml:space="preserve">. </w:t>
      </w:r>
    </w:p>
    <w:p w14:paraId="7458F556" w14:textId="77777777" w:rsidR="006A44FD" w:rsidRDefault="006A44FD" w:rsidP="00827A5C">
      <w:pPr>
        <w:spacing w:before="120"/>
      </w:pPr>
      <w:r w:rsidRPr="006A44FD">
        <w:rPr>
          <w:b/>
        </w:rPr>
        <w:t>Please note</w:t>
      </w:r>
      <w:r>
        <w:t xml:space="preserve">: There is a 2mb limit for each attachment. </w:t>
      </w:r>
    </w:p>
    <w:p w14:paraId="13C8E3EC" w14:textId="77777777" w:rsidR="00C347D8" w:rsidRDefault="00C347D8" w:rsidP="000D4E82">
      <w:pPr>
        <w:pStyle w:val="Heading3"/>
        <w:spacing w:line="276" w:lineRule="auto"/>
        <w:ind w:left="1134"/>
      </w:pPr>
      <w:bookmarkStart w:id="112" w:name="_Toc5356019"/>
      <w:r>
        <w:t xml:space="preserve">Timing of </w:t>
      </w:r>
      <w:r w:rsidR="008B4888">
        <w:t>g</w:t>
      </w:r>
      <w:r w:rsidR="009D7489">
        <w:t>rant</w:t>
      </w:r>
      <w:r>
        <w:t xml:space="preserve"> opportunity </w:t>
      </w:r>
      <w:r w:rsidR="00635ACF">
        <w:t>processes</w:t>
      </w:r>
      <w:bookmarkEnd w:id="112"/>
    </w:p>
    <w:p w14:paraId="1CDC9BFE" w14:textId="77777777" w:rsidR="000A4D8A" w:rsidRDefault="00C347D8" w:rsidP="00827A5C">
      <w:pPr>
        <w:spacing w:before="120"/>
      </w:pPr>
      <w:r>
        <w:t xml:space="preserve">You </w:t>
      </w:r>
      <w:r w:rsidR="00311CBF">
        <w:t>must</w:t>
      </w:r>
      <w:r>
        <w:t xml:space="preserve"> submit an application between the published opening and closing dates. </w:t>
      </w:r>
    </w:p>
    <w:p w14:paraId="56592F25" w14:textId="77777777" w:rsidR="00EF03AC" w:rsidRPr="003C7C9F" w:rsidRDefault="00EF03AC" w:rsidP="00EF03AC">
      <w:pPr>
        <w:spacing w:line="276" w:lineRule="auto"/>
      </w:pPr>
      <w:r w:rsidRPr="003C7C9F">
        <w:t xml:space="preserve">All applications must be submitted by </w:t>
      </w:r>
      <w:r w:rsidR="00C07103" w:rsidRPr="008831EE">
        <w:rPr>
          <w:b/>
          <w:bCs/>
        </w:rPr>
        <w:t>11:</w:t>
      </w:r>
      <w:r w:rsidR="00AE78D2" w:rsidRPr="008831EE">
        <w:rPr>
          <w:b/>
          <w:bCs/>
        </w:rPr>
        <w:t>0</w:t>
      </w:r>
      <w:r w:rsidR="00C07103" w:rsidRPr="008831EE">
        <w:rPr>
          <w:b/>
          <w:bCs/>
        </w:rPr>
        <w:t>0</w:t>
      </w:r>
      <w:r w:rsidRPr="008831EE">
        <w:rPr>
          <w:b/>
          <w:bCs/>
        </w:rPr>
        <w:t>pm AE</w:t>
      </w:r>
      <w:r w:rsidR="00DA59F7" w:rsidRPr="008831EE">
        <w:rPr>
          <w:b/>
          <w:bCs/>
        </w:rPr>
        <w:t>S</w:t>
      </w:r>
      <w:r w:rsidRPr="008831EE">
        <w:rPr>
          <w:b/>
          <w:bCs/>
        </w:rPr>
        <w:t xml:space="preserve">T </w:t>
      </w:r>
      <w:r w:rsidR="00EA2138" w:rsidRPr="008831EE">
        <w:rPr>
          <w:b/>
          <w:bCs/>
        </w:rPr>
        <w:t>Friday 10 May</w:t>
      </w:r>
      <w:r w:rsidRPr="008831EE">
        <w:rPr>
          <w:b/>
          <w:bCs/>
        </w:rPr>
        <w:t xml:space="preserve"> 2019.</w:t>
      </w:r>
    </w:p>
    <w:p w14:paraId="36729069" w14:textId="77777777" w:rsidR="00EF03AC" w:rsidRDefault="00EF03AC" w:rsidP="00EF03AC">
      <w:pPr>
        <w:spacing w:before="200" w:line="276" w:lineRule="auto"/>
      </w:pPr>
      <w:bookmarkStart w:id="113" w:name="_Toc467773968"/>
      <w:r w:rsidRPr="003C7C9F">
        <w:t xml:space="preserve">The start date for the grant activities is likely to be </w:t>
      </w:r>
      <w:r w:rsidR="00DA59F7" w:rsidRPr="008831EE">
        <w:t>August/September</w:t>
      </w:r>
      <w:r w:rsidRPr="008831EE">
        <w:t xml:space="preserve"> 2019</w:t>
      </w:r>
      <w:r w:rsidRPr="003C7C9F">
        <w:t xml:space="preserve"> and the grants will run for a maximum of three years. </w:t>
      </w:r>
      <w:bookmarkEnd w:id="113"/>
      <w:r w:rsidR="00C67918" w:rsidRPr="00D8239E">
        <w:t xml:space="preserve">Applicants are likely to </w:t>
      </w:r>
      <w:proofErr w:type="gramStart"/>
      <w:r w:rsidR="00C67918" w:rsidRPr="00D8239E">
        <w:t>be notified</w:t>
      </w:r>
      <w:proofErr w:type="gramEnd"/>
      <w:r w:rsidR="00C67918" w:rsidRPr="00D8239E">
        <w:t xml:space="preserve"> of the outcome of their application in </w:t>
      </w:r>
      <w:r w:rsidR="00C67918" w:rsidRPr="008831EE">
        <w:t>July</w:t>
      </w:r>
      <w:r w:rsidR="003A6188" w:rsidRPr="008831EE">
        <w:t>/August</w:t>
      </w:r>
      <w:r w:rsidR="00C67918" w:rsidRPr="008831EE">
        <w:t xml:space="preserve"> 2019</w:t>
      </w:r>
      <w:r w:rsidR="00C67918" w:rsidRPr="003C7C9F">
        <w:t>.</w:t>
      </w:r>
      <w:r w:rsidR="003A6188" w:rsidRPr="003C7C9F">
        <w:t xml:space="preserve"> Below are the anticipated timeframes for this </w:t>
      </w:r>
      <w:r w:rsidR="008A3B4F" w:rsidRPr="003C7C9F">
        <w:t xml:space="preserve">funding </w:t>
      </w:r>
      <w:r w:rsidR="00AE78D2" w:rsidRPr="003C7C9F">
        <w:t>opportunity</w:t>
      </w:r>
      <w:r w:rsidR="003A6188" w:rsidRPr="003C7C9F">
        <w:t>.</w:t>
      </w:r>
    </w:p>
    <w:p w14:paraId="641ACA2F" w14:textId="77777777" w:rsidR="00EF03AC" w:rsidRDefault="00EF03AC" w:rsidP="00EF03AC">
      <w:pPr>
        <w:pStyle w:val="Caption"/>
        <w:keepNext/>
        <w:spacing w:line="276" w:lineRule="auto"/>
      </w:pPr>
      <w:r>
        <w:t xml:space="preserve">Table 1: Indicative timing for this </w:t>
      </w:r>
      <w:r w:rsidR="008A3B4F">
        <w:t>funding</w:t>
      </w:r>
      <w:r>
        <w:t xml:space="preserve"> opportunity </w:t>
      </w:r>
    </w:p>
    <w:tbl>
      <w:tblPr>
        <w:tblW w:w="8789" w:type="dxa"/>
        <w:tblCellMar>
          <w:left w:w="0" w:type="dxa"/>
          <w:right w:w="0" w:type="dxa"/>
        </w:tblCellMar>
        <w:tblLook w:val="04A0" w:firstRow="1" w:lastRow="0" w:firstColumn="1" w:lastColumn="0" w:noHBand="0" w:noVBand="1"/>
        <w:tblCaption w:val="Expected Timing"/>
        <w:tblDescription w:val="Expected Timing"/>
      </w:tblPr>
      <w:tblGrid>
        <w:gridCol w:w="5387"/>
        <w:gridCol w:w="3402"/>
      </w:tblGrid>
      <w:tr w:rsidR="00EF03AC" w14:paraId="657C5E72" w14:textId="77777777" w:rsidTr="009B536F">
        <w:trPr>
          <w:cantSplit/>
          <w:tblHeader/>
        </w:trPr>
        <w:tc>
          <w:tcPr>
            <w:tcW w:w="5387" w:type="dxa"/>
            <w:tcBorders>
              <w:top w:val="single" w:sz="8" w:space="0" w:color="44546A"/>
              <w:left w:val="nil"/>
              <w:bottom w:val="single" w:sz="8" w:space="0" w:color="44546A"/>
              <w:right w:val="nil"/>
            </w:tcBorders>
            <w:shd w:val="clear" w:color="auto" w:fill="44546A"/>
            <w:tcMar>
              <w:top w:w="0" w:type="dxa"/>
              <w:left w:w="85" w:type="dxa"/>
              <w:bottom w:w="0" w:type="dxa"/>
              <w:right w:w="85" w:type="dxa"/>
            </w:tcMar>
            <w:hideMark/>
          </w:tcPr>
          <w:p w14:paraId="72CB5632" w14:textId="77777777" w:rsidR="00EF03AC" w:rsidRDefault="00EF03AC" w:rsidP="009B536F">
            <w:pPr>
              <w:pStyle w:val="TableText"/>
              <w:spacing w:after="120" w:line="276" w:lineRule="auto"/>
              <w:rPr>
                <w:b/>
                <w:bCs/>
              </w:rPr>
            </w:pPr>
            <w:r>
              <w:rPr>
                <w:b/>
                <w:bCs/>
              </w:rPr>
              <w:t>Activity</w:t>
            </w:r>
          </w:p>
        </w:tc>
        <w:tc>
          <w:tcPr>
            <w:tcW w:w="3402" w:type="dxa"/>
            <w:tcBorders>
              <w:top w:val="single" w:sz="8" w:space="0" w:color="44546A"/>
              <w:left w:val="nil"/>
              <w:bottom w:val="single" w:sz="8" w:space="0" w:color="44546A"/>
              <w:right w:val="nil"/>
            </w:tcBorders>
            <w:shd w:val="clear" w:color="auto" w:fill="44546A"/>
            <w:tcMar>
              <w:top w:w="0" w:type="dxa"/>
              <w:left w:w="85" w:type="dxa"/>
              <w:bottom w:w="0" w:type="dxa"/>
              <w:right w:w="85" w:type="dxa"/>
            </w:tcMar>
            <w:hideMark/>
          </w:tcPr>
          <w:p w14:paraId="7DB6B64B" w14:textId="77777777" w:rsidR="00EF03AC" w:rsidRDefault="00EF03AC" w:rsidP="009B536F">
            <w:pPr>
              <w:pStyle w:val="TableText"/>
              <w:spacing w:after="120" w:line="276" w:lineRule="auto"/>
              <w:rPr>
                <w:b/>
                <w:bCs/>
              </w:rPr>
            </w:pPr>
            <w:r>
              <w:rPr>
                <w:b/>
                <w:bCs/>
              </w:rPr>
              <w:t>Timeframes</w:t>
            </w:r>
          </w:p>
        </w:tc>
      </w:tr>
      <w:tr w:rsidR="00EF03AC" w14:paraId="2F08CF00" w14:textId="77777777" w:rsidTr="009B536F">
        <w:trPr>
          <w:cantSplit/>
        </w:trPr>
        <w:tc>
          <w:tcPr>
            <w:tcW w:w="5387" w:type="dxa"/>
            <w:tcBorders>
              <w:top w:val="nil"/>
              <w:left w:val="nil"/>
              <w:bottom w:val="single" w:sz="8" w:space="0" w:color="44546A"/>
              <w:right w:val="nil"/>
            </w:tcBorders>
            <w:tcMar>
              <w:top w:w="0" w:type="dxa"/>
              <w:left w:w="85" w:type="dxa"/>
              <w:bottom w:w="0" w:type="dxa"/>
              <w:right w:w="85" w:type="dxa"/>
            </w:tcMar>
            <w:hideMark/>
          </w:tcPr>
          <w:p w14:paraId="6F401759" w14:textId="77777777" w:rsidR="00EF03AC" w:rsidRDefault="00EF03AC" w:rsidP="009B536F">
            <w:pPr>
              <w:pStyle w:val="TableText"/>
              <w:spacing w:before="40" w:after="120" w:line="276" w:lineRule="auto"/>
            </w:pPr>
            <w:r>
              <w:t xml:space="preserve">Application period </w:t>
            </w:r>
          </w:p>
        </w:tc>
        <w:tc>
          <w:tcPr>
            <w:tcW w:w="3402" w:type="dxa"/>
            <w:tcBorders>
              <w:top w:val="nil"/>
              <w:left w:val="nil"/>
              <w:bottom w:val="single" w:sz="8" w:space="0" w:color="44546A"/>
              <w:right w:val="nil"/>
            </w:tcBorders>
            <w:tcMar>
              <w:top w:w="0" w:type="dxa"/>
              <w:left w:w="85" w:type="dxa"/>
              <w:bottom w:w="0" w:type="dxa"/>
              <w:right w:w="85" w:type="dxa"/>
            </w:tcMar>
            <w:hideMark/>
          </w:tcPr>
          <w:p w14:paraId="08CCACAB" w14:textId="61AA4680" w:rsidR="00EF03AC" w:rsidRPr="00B856B3" w:rsidRDefault="00EF03AC" w:rsidP="0072200A">
            <w:pPr>
              <w:pStyle w:val="TableText"/>
              <w:spacing w:before="40" w:after="120" w:line="276" w:lineRule="auto"/>
              <w:rPr>
                <w:sz w:val="18"/>
                <w:szCs w:val="18"/>
              </w:rPr>
            </w:pPr>
            <w:r w:rsidRPr="00B856B3">
              <w:rPr>
                <w:sz w:val="18"/>
                <w:szCs w:val="18"/>
              </w:rPr>
              <w:t xml:space="preserve">Open: </w:t>
            </w:r>
            <w:r w:rsidR="0072200A" w:rsidRPr="00B856B3">
              <w:rPr>
                <w:sz w:val="18"/>
                <w:szCs w:val="18"/>
              </w:rPr>
              <w:t>Friday</w:t>
            </w:r>
            <w:r w:rsidRPr="00B856B3">
              <w:rPr>
                <w:sz w:val="18"/>
                <w:szCs w:val="18"/>
              </w:rPr>
              <w:t xml:space="preserve"> </w:t>
            </w:r>
            <w:r w:rsidR="00EA2138" w:rsidRPr="00B856B3">
              <w:rPr>
                <w:sz w:val="18"/>
                <w:szCs w:val="18"/>
              </w:rPr>
              <w:t>5</w:t>
            </w:r>
            <w:r w:rsidRPr="00B856B3">
              <w:rPr>
                <w:sz w:val="18"/>
                <w:szCs w:val="18"/>
              </w:rPr>
              <w:t xml:space="preserve"> April 2019 </w:t>
            </w:r>
            <w:r w:rsidRPr="00B856B3">
              <w:rPr>
                <w:sz w:val="18"/>
                <w:szCs w:val="18"/>
              </w:rPr>
              <w:br/>
              <w:t xml:space="preserve">Close: </w:t>
            </w:r>
            <w:r w:rsidR="00C10279" w:rsidRPr="00B856B3">
              <w:rPr>
                <w:sz w:val="18"/>
                <w:szCs w:val="18"/>
              </w:rPr>
              <w:t xml:space="preserve">11pm AEST, </w:t>
            </w:r>
            <w:r w:rsidR="00EA2138" w:rsidRPr="00B856B3">
              <w:rPr>
                <w:sz w:val="18"/>
                <w:szCs w:val="18"/>
              </w:rPr>
              <w:t>Friday 10</w:t>
            </w:r>
            <w:r w:rsidRPr="00B856B3">
              <w:rPr>
                <w:sz w:val="18"/>
                <w:szCs w:val="18"/>
              </w:rPr>
              <w:t xml:space="preserve"> May 2019</w:t>
            </w:r>
          </w:p>
        </w:tc>
      </w:tr>
      <w:tr w:rsidR="00EF03AC" w14:paraId="5041500A" w14:textId="77777777" w:rsidTr="009B536F">
        <w:trPr>
          <w:cantSplit/>
        </w:trPr>
        <w:tc>
          <w:tcPr>
            <w:tcW w:w="5387" w:type="dxa"/>
            <w:tcBorders>
              <w:top w:val="nil"/>
              <w:left w:val="nil"/>
              <w:bottom w:val="single" w:sz="8" w:space="0" w:color="44546A"/>
              <w:right w:val="nil"/>
            </w:tcBorders>
            <w:tcMar>
              <w:top w:w="0" w:type="dxa"/>
              <w:left w:w="85" w:type="dxa"/>
              <w:bottom w:w="0" w:type="dxa"/>
              <w:right w:w="85" w:type="dxa"/>
            </w:tcMar>
            <w:hideMark/>
          </w:tcPr>
          <w:p w14:paraId="7FF9F349" w14:textId="77777777" w:rsidR="00EF03AC" w:rsidRDefault="00EF03AC" w:rsidP="009B536F">
            <w:pPr>
              <w:pStyle w:val="TableText"/>
              <w:spacing w:before="40" w:after="120" w:line="276" w:lineRule="auto"/>
            </w:pPr>
            <w:r>
              <w:t>Assessment of applications</w:t>
            </w:r>
          </w:p>
        </w:tc>
        <w:tc>
          <w:tcPr>
            <w:tcW w:w="3402" w:type="dxa"/>
            <w:tcBorders>
              <w:top w:val="nil"/>
              <w:left w:val="nil"/>
              <w:bottom w:val="single" w:sz="8" w:space="0" w:color="44546A"/>
              <w:right w:val="nil"/>
            </w:tcBorders>
            <w:tcMar>
              <w:top w:w="0" w:type="dxa"/>
              <w:left w:w="85" w:type="dxa"/>
              <w:bottom w:w="0" w:type="dxa"/>
              <w:right w:w="85" w:type="dxa"/>
            </w:tcMar>
            <w:hideMark/>
          </w:tcPr>
          <w:p w14:paraId="32F731E1" w14:textId="77777777" w:rsidR="00EF03AC" w:rsidRPr="001D1EC3" w:rsidRDefault="003A6188" w:rsidP="009B536F">
            <w:pPr>
              <w:pStyle w:val="TableText"/>
              <w:spacing w:before="40" w:after="120" w:line="276" w:lineRule="auto"/>
            </w:pPr>
            <w:r w:rsidRPr="001D1EC3">
              <w:t>May/June</w:t>
            </w:r>
            <w:r w:rsidR="00EF03AC" w:rsidRPr="001D1EC3">
              <w:t xml:space="preserve"> 2019</w:t>
            </w:r>
          </w:p>
        </w:tc>
      </w:tr>
      <w:tr w:rsidR="00EF03AC" w14:paraId="5D7EED3A" w14:textId="77777777" w:rsidTr="009B536F">
        <w:trPr>
          <w:cantSplit/>
        </w:trPr>
        <w:tc>
          <w:tcPr>
            <w:tcW w:w="5387" w:type="dxa"/>
            <w:tcBorders>
              <w:top w:val="nil"/>
              <w:left w:val="nil"/>
              <w:bottom w:val="single" w:sz="8" w:space="0" w:color="44546A"/>
              <w:right w:val="nil"/>
            </w:tcBorders>
            <w:tcMar>
              <w:top w:w="0" w:type="dxa"/>
              <w:left w:w="85" w:type="dxa"/>
              <w:bottom w:w="0" w:type="dxa"/>
              <w:right w:w="85" w:type="dxa"/>
            </w:tcMar>
            <w:hideMark/>
          </w:tcPr>
          <w:p w14:paraId="74A87E86" w14:textId="77777777" w:rsidR="00EF03AC" w:rsidRDefault="00EF03AC" w:rsidP="009B536F">
            <w:pPr>
              <w:pStyle w:val="TableText"/>
              <w:spacing w:before="40" w:after="120" w:line="276" w:lineRule="auto"/>
            </w:pPr>
            <w:r>
              <w:t>Notification to unsuccessful applicants</w:t>
            </w:r>
          </w:p>
        </w:tc>
        <w:tc>
          <w:tcPr>
            <w:tcW w:w="3402" w:type="dxa"/>
            <w:tcBorders>
              <w:top w:val="nil"/>
              <w:left w:val="nil"/>
              <w:bottom w:val="single" w:sz="8" w:space="0" w:color="44546A"/>
              <w:right w:val="nil"/>
            </w:tcBorders>
            <w:tcMar>
              <w:top w:w="0" w:type="dxa"/>
              <w:left w:w="85" w:type="dxa"/>
              <w:bottom w:w="0" w:type="dxa"/>
              <w:right w:w="85" w:type="dxa"/>
            </w:tcMar>
            <w:hideMark/>
          </w:tcPr>
          <w:p w14:paraId="7F0AD449" w14:textId="77777777" w:rsidR="00EF03AC" w:rsidRPr="001D1EC3" w:rsidRDefault="00EF03AC" w:rsidP="003A6188">
            <w:pPr>
              <w:spacing w:line="276" w:lineRule="auto"/>
              <w:rPr>
                <w:sz w:val="18"/>
                <w:szCs w:val="18"/>
              </w:rPr>
            </w:pPr>
            <w:r w:rsidRPr="001D1EC3">
              <w:rPr>
                <w:sz w:val="18"/>
                <w:szCs w:val="18"/>
              </w:rPr>
              <w:t xml:space="preserve">Anticipated </w:t>
            </w:r>
            <w:r w:rsidR="003A6188" w:rsidRPr="001D1EC3">
              <w:rPr>
                <w:sz w:val="18"/>
                <w:szCs w:val="18"/>
              </w:rPr>
              <w:t>July</w:t>
            </w:r>
            <w:r w:rsidRPr="001D1EC3">
              <w:rPr>
                <w:sz w:val="18"/>
                <w:szCs w:val="18"/>
              </w:rPr>
              <w:t xml:space="preserve"> 2019</w:t>
            </w:r>
          </w:p>
        </w:tc>
      </w:tr>
      <w:tr w:rsidR="00EF03AC" w14:paraId="5DCAA0D3" w14:textId="77777777" w:rsidTr="009B536F">
        <w:trPr>
          <w:cantSplit/>
        </w:trPr>
        <w:tc>
          <w:tcPr>
            <w:tcW w:w="5387" w:type="dxa"/>
            <w:tcBorders>
              <w:top w:val="nil"/>
              <w:left w:val="nil"/>
              <w:bottom w:val="single" w:sz="8" w:space="0" w:color="44546A"/>
              <w:right w:val="nil"/>
            </w:tcBorders>
            <w:tcMar>
              <w:top w:w="0" w:type="dxa"/>
              <w:left w:w="85" w:type="dxa"/>
              <w:bottom w:w="0" w:type="dxa"/>
              <w:right w:w="85" w:type="dxa"/>
            </w:tcMar>
            <w:hideMark/>
          </w:tcPr>
          <w:p w14:paraId="695FBBE2" w14:textId="4FDDB261" w:rsidR="00EF03AC" w:rsidRDefault="00EF03AC" w:rsidP="0041734A">
            <w:pPr>
              <w:pStyle w:val="TableText"/>
              <w:spacing w:before="40" w:after="120" w:line="276" w:lineRule="auto"/>
            </w:pPr>
            <w:r>
              <w:t xml:space="preserve">Negotiations and award of </w:t>
            </w:r>
            <w:r w:rsidR="0041734A">
              <w:t>g</w:t>
            </w:r>
            <w:r>
              <w:t xml:space="preserve">rant </w:t>
            </w:r>
            <w:r w:rsidR="0041734A">
              <w:t>a</w:t>
            </w:r>
            <w:r>
              <w:t>greements</w:t>
            </w:r>
          </w:p>
        </w:tc>
        <w:tc>
          <w:tcPr>
            <w:tcW w:w="3402" w:type="dxa"/>
            <w:tcBorders>
              <w:top w:val="nil"/>
              <w:left w:val="nil"/>
              <w:bottom w:val="single" w:sz="8" w:space="0" w:color="44546A"/>
              <w:right w:val="nil"/>
            </w:tcBorders>
            <w:tcMar>
              <w:top w:w="0" w:type="dxa"/>
              <w:left w:w="85" w:type="dxa"/>
              <w:bottom w:w="0" w:type="dxa"/>
              <w:right w:w="85" w:type="dxa"/>
            </w:tcMar>
            <w:hideMark/>
          </w:tcPr>
          <w:p w14:paraId="18B7C9EF" w14:textId="77777777" w:rsidR="00EF03AC" w:rsidRPr="001D1EC3" w:rsidRDefault="00EF03AC" w:rsidP="003A6188">
            <w:pPr>
              <w:spacing w:line="276" w:lineRule="auto"/>
              <w:rPr>
                <w:sz w:val="18"/>
                <w:szCs w:val="18"/>
              </w:rPr>
            </w:pPr>
            <w:r w:rsidRPr="001D1EC3">
              <w:rPr>
                <w:sz w:val="18"/>
                <w:szCs w:val="18"/>
              </w:rPr>
              <w:t xml:space="preserve">Anticipated </w:t>
            </w:r>
            <w:r w:rsidR="003A6188" w:rsidRPr="001D1EC3">
              <w:rPr>
                <w:sz w:val="18"/>
                <w:szCs w:val="18"/>
              </w:rPr>
              <w:t>August</w:t>
            </w:r>
            <w:r w:rsidRPr="001D1EC3">
              <w:rPr>
                <w:sz w:val="18"/>
                <w:szCs w:val="18"/>
              </w:rPr>
              <w:t xml:space="preserve"> 2019</w:t>
            </w:r>
          </w:p>
        </w:tc>
      </w:tr>
      <w:tr w:rsidR="00EF03AC" w14:paraId="387771C6" w14:textId="77777777" w:rsidTr="009B536F">
        <w:trPr>
          <w:cantSplit/>
        </w:trPr>
        <w:tc>
          <w:tcPr>
            <w:tcW w:w="5387" w:type="dxa"/>
            <w:tcBorders>
              <w:top w:val="nil"/>
              <w:left w:val="nil"/>
              <w:bottom w:val="single" w:sz="8" w:space="0" w:color="44546A"/>
              <w:right w:val="nil"/>
            </w:tcBorders>
            <w:tcMar>
              <w:top w:w="0" w:type="dxa"/>
              <w:left w:w="85" w:type="dxa"/>
              <w:bottom w:w="0" w:type="dxa"/>
              <w:right w:w="85" w:type="dxa"/>
            </w:tcMar>
            <w:hideMark/>
          </w:tcPr>
          <w:p w14:paraId="4188B809" w14:textId="77777777" w:rsidR="00EF03AC" w:rsidRDefault="00EF03AC" w:rsidP="009B536F">
            <w:pPr>
              <w:pStyle w:val="TableText"/>
              <w:spacing w:before="40" w:after="120" w:line="276" w:lineRule="auto"/>
            </w:pPr>
            <w:r>
              <w:t>Activity commences</w:t>
            </w:r>
          </w:p>
        </w:tc>
        <w:tc>
          <w:tcPr>
            <w:tcW w:w="3402" w:type="dxa"/>
            <w:tcBorders>
              <w:top w:val="nil"/>
              <w:left w:val="nil"/>
              <w:bottom w:val="single" w:sz="8" w:space="0" w:color="44546A"/>
              <w:right w:val="nil"/>
            </w:tcBorders>
            <w:tcMar>
              <w:top w:w="0" w:type="dxa"/>
              <w:left w:w="85" w:type="dxa"/>
              <w:bottom w:w="0" w:type="dxa"/>
              <w:right w:w="85" w:type="dxa"/>
            </w:tcMar>
            <w:hideMark/>
          </w:tcPr>
          <w:p w14:paraId="35091500" w14:textId="77777777" w:rsidR="00EF03AC" w:rsidRPr="001D1EC3" w:rsidRDefault="003A6188" w:rsidP="009B536F">
            <w:pPr>
              <w:spacing w:line="276" w:lineRule="auto"/>
              <w:rPr>
                <w:sz w:val="18"/>
                <w:szCs w:val="18"/>
              </w:rPr>
            </w:pPr>
            <w:r w:rsidRPr="001D1EC3">
              <w:rPr>
                <w:sz w:val="18"/>
                <w:szCs w:val="18"/>
              </w:rPr>
              <w:t>August/September</w:t>
            </w:r>
            <w:r w:rsidR="00EF03AC" w:rsidRPr="001D1EC3">
              <w:rPr>
                <w:sz w:val="18"/>
                <w:szCs w:val="18"/>
              </w:rPr>
              <w:t xml:space="preserve"> 2019</w:t>
            </w:r>
          </w:p>
        </w:tc>
      </w:tr>
      <w:tr w:rsidR="00EF03AC" w14:paraId="0C9DB145" w14:textId="77777777" w:rsidTr="009B536F">
        <w:trPr>
          <w:cantSplit/>
        </w:trPr>
        <w:tc>
          <w:tcPr>
            <w:tcW w:w="5387" w:type="dxa"/>
            <w:tcBorders>
              <w:top w:val="nil"/>
              <w:left w:val="nil"/>
              <w:bottom w:val="single" w:sz="8" w:space="0" w:color="44546A"/>
              <w:right w:val="nil"/>
            </w:tcBorders>
            <w:shd w:val="clear" w:color="auto" w:fill="FFFFFF"/>
            <w:tcMar>
              <w:top w:w="0" w:type="dxa"/>
              <w:left w:w="85" w:type="dxa"/>
              <w:bottom w:w="0" w:type="dxa"/>
              <w:right w:w="85" w:type="dxa"/>
            </w:tcMar>
            <w:hideMark/>
          </w:tcPr>
          <w:p w14:paraId="59548B6D" w14:textId="77777777" w:rsidR="00EF03AC" w:rsidRDefault="00EF03AC" w:rsidP="009B536F">
            <w:pPr>
              <w:pStyle w:val="TableText"/>
              <w:spacing w:before="40" w:after="120" w:line="276" w:lineRule="auto"/>
            </w:pPr>
            <w:r>
              <w:t>End date</w:t>
            </w:r>
          </w:p>
        </w:tc>
        <w:tc>
          <w:tcPr>
            <w:tcW w:w="3402" w:type="dxa"/>
            <w:tcBorders>
              <w:top w:val="nil"/>
              <w:left w:val="nil"/>
              <w:bottom w:val="single" w:sz="8" w:space="0" w:color="44546A"/>
              <w:right w:val="nil"/>
            </w:tcBorders>
            <w:shd w:val="clear" w:color="auto" w:fill="FFFFFF"/>
            <w:tcMar>
              <w:top w:w="0" w:type="dxa"/>
              <w:left w:w="85" w:type="dxa"/>
              <w:bottom w:w="0" w:type="dxa"/>
              <w:right w:w="85" w:type="dxa"/>
            </w:tcMar>
            <w:hideMark/>
          </w:tcPr>
          <w:p w14:paraId="1B75ADEA" w14:textId="77777777" w:rsidR="00EF03AC" w:rsidRPr="001D1EC3" w:rsidRDefault="00EF03AC" w:rsidP="009B536F">
            <w:pPr>
              <w:spacing w:line="276" w:lineRule="auto"/>
              <w:rPr>
                <w:sz w:val="18"/>
                <w:szCs w:val="18"/>
              </w:rPr>
            </w:pPr>
            <w:r w:rsidRPr="001D1EC3">
              <w:rPr>
                <w:sz w:val="18"/>
                <w:szCs w:val="18"/>
              </w:rPr>
              <w:t>Dependent on the term of Agreement (cannot exceed three years from commencement date)</w:t>
            </w:r>
          </w:p>
        </w:tc>
      </w:tr>
    </w:tbl>
    <w:p w14:paraId="18A64D94" w14:textId="77777777" w:rsidR="00EF03AC" w:rsidRDefault="00EF03AC" w:rsidP="00827A5C">
      <w:pPr>
        <w:spacing w:before="120"/>
      </w:pPr>
    </w:p>
    <w:p w14:paraId="3EFAF25E" w14:textId="77777777" w:rsidR="00587B4B" w:rsidRPr="00587B4B" w:rsidRDefault="00587B4B" w:rsidP="000D4E82">
      <w:pPr>
        <w:spacing w:line="276" w:lineRule="auto"/>
        <w:rPr>
          <w:b/>
        </w:rPr>
      </w:pPr>
      <w:r w:rsidRPr="00587B4B">
        <w:rPr>
          <w:b/>
        </w:rPr>
        <w:t xml:space="preserve">Late applications </w:t>
      </w:r>
    </w:p>
    <w:p w14:paraId="3C30E48E" w14:textId="77777777" w:rsidR="00A21E0A" w:rsidRDefault="00705C93" w:rsidP="00827A5C">
      <w:pPr>
        <w:spacing w:before="120"/>
      </w:pPr>
      <w:r>
        <w:t>We</w:t>
      </w:r>
      <w:r w:rsidR="00A21E0A">
        <w:t xml:space="preserve"> will not accept late applications unless an applicant has experienced exceptional circumstances that prevent the submission of the application. Broadly, exceptional circumstances are events characterised by one or more of the following:</w:t>
      </w:r>
    </w:p>
    <w:p w14:paraId="3ABCDE59" w14:textId="77777777" w:rsidR="00A21E0A" w:rsidRPr="00A21E0A" w:rsidRDefault="00A21E0A" w:rsidP="00350ACB">
      <w:pPr>
        <w:pStyle w:val="ListParagraph"/>
        <w:numPr>
          <w:ilvl w:val="0"/>
          <w:numId w:val="18"/>
        </w:numPr>
        <w:spacing w:before="120"/>
        <w:contextualSpacing w:val="0"/>
        <w:rPr>
          <w:rFonts w:cs="Arial"/>
          <w:szCs w:val="22"/>
        </w:rPr>
      </w:pPr>
      <w:r w:rsidRPr="00A21E0A">
        <w:rPr>
          <w:rFonts w:cs="Arial"/>
          <w:szCs w:val="22"/>
        </w:rPr>
        <w:t>reasonably unforeseeable</w:t>
      </w:r>
    </w:p>
    <w:p w14:paraId="7AAAD019" w14:textId="77777777" w:rsidR="00A21E0A" w:rsidRPr="00A21E0A" w:rsidRDefault="00A21E0A" w:rsidP="00350ACB">
      <w:pPr>
        <w:pStyle w:val="ListParagraph"/>
        <w:numPr>
          <w:ilvl w:val="0"/>
          <w:numId w:val="18"/>
        </w:numPr>
        <w:spacing w:before="120"/>
        <w:contextualSpacing w:val="0"/>
        <w:rPr>
          <w:rFonts w:cs="Arial"/>
          <w:szCs w:val="22"/>
        </w:rPr>
      </w:pPr>
      <w:r w:rsidRPr="00A21E0A">
        <w:rPr>
          <w:rFonts w:cs="Arial"/>
          <w:szCs w:val="22"/>
        </w:rPr>
        <w:t>beyond the applicant’s control</w:t>
      </w:r>
    </w:p>
    <w:p w14:paraId="05FE5223" w14:textId="77777777" w:rsidR="00A21E0A" w:rsidRPr="00A21E0A" w:rsidRDefault="00A21E0A" w:rsidP="00350ACB">
      <w:pPr>
        <w:pStyle w:val="ListParagraph"/>
        <w:numPr>
          <w:ilvl w:val="0"/>
          <w:numId w:val="18"/>
        </w:numPr>
        <w:spacing w:before="120"/>
        <w:contextualSpacing w:val="0"/>
        <w:rPr>
          <w:rFonts w:cs="Arial"/>
          <w:szCs w:val="22"/>
        </w:rPr>
      </w:pPr>
      <w:r w:rsidRPr="00A21E0A">
        <w:rPr>
          <w:rFonts w:cs="Arial"/>
          <w:szCs w:val="22"/>
        </w:rPr>
        <w:t xml:space="preserve">unable to be managed or resolved within the application period </w:t>
      </w:r>
    </w:p>
    <w:p w14:paraId="08A1B05B" w14:textId="77777777" w:rsidR="00A21E0A" w:rsidRPr="00A21E0A" w:rsidRDefault="00A21E0A" w:rsidP="00827A5C">
      <w:pPr>
        <w:spacing w:before="120"/>
        <w:rPr>
          <w:rFonts w:ascii="Calibri" w:hAnsi="Calibri" w:cs="Calibri"/>
          <w:sz w:val="22"/>
          <w:szCs w:val="22"/>
        </w:rPr>
      </w:pPr>
      <w:r>
        <w:t xml:space="preserve">Exceptional circumstances </w:t>
      </w:r>
      <w:proofErr w:type="gramStart"/>
      <w:r>
        <w:t>will be considered</w:t>
      </w:r>
      <w:proofErr w:type="gramEnd"/>
      <w:r>
        <w:t xml:space="preserve"> on their merits and in accordance with probity principles.</w:t>
      </w:r>
    </w:p>
    <w:p w14:paraId="3DF749E8" w14:textId="77777777" w:rsidR="002134B0" w:rsidRDefault="002134B0" w:rsidP="000D4E82">
      <w:pPr>
        <w:spacing w:line="276" w:lineRule="auto"/>
        <w:rPr>
          <w:b/>
          <w:bCs/>
        </w:rPr>
      </w:pPr>
    </w:p>
    <w:p w14:paraId="52DB219F" w14:textId="77777777" w:rsidR="00A21E0A" w:rsidRDefault="00A21E0A" w:rsidP="000D4E82">
      <w:pPr>
        <w:spacing w:line="276" w:lineRule="auto"/>
        <w:rPr>
          <w:b/>
          <w:bCs/>
        </w:rPr>
      </w:pPr>
      <w:r>
        <w:rPr>
          <w:b/>
          <w:bCs/>
        </w:rPr>
        <w:lastRenderedPageBreak/>
        <w:t>How to lodge a late application</w:t>
      </w:r>
    </w:p>
    <w:p w14:paraId="3BA5B085" w14:textId="77777777" w:rsidR="00A21E0A" w:rsidRDefault="00A21E0A" w:rsidP="00827A5C">
      <w:pPr>
        <w:spacing w:before="120"/>
      </w:pPr>
      <w:r>
        <w:t xml:space="preserve">Applicants seeking to submit a late application will be required to submit a late application request to the Community </w:t>
      </w:r>
      <w:r w:rsidR="009D7489">
        <w:t>Grant</w:t>
      </w:r>
      <w:r>
        <w:t xml:space="preserve">s Hub via </w:t>
      </w:r>
      <w:hyperlink r:id="rId36" w:history="1">
        <w:r w:rsidR="00827A5C" w:rsidRPr="007034CA">
          <w:rPr>
            <w:rStyle w:val="Hyperlink"/>
          </w:rPr>
          <w:t>support@communitygrants.gov.au</w:t>
        </w:r>
      </w:hyperlink>
      <w:r>
        <w:t>.</w:t>
      </w:r>
    </w:p>
    <w:p w14:paraId="5E71BD66" w14:textId="77777777" w:rsidR="00A21E0A" w:rsidRPr="00A21E0A" w:rsidRDefault="00A21E0A" w:rsidP="00827A5C">
      <w:pPr>
        <w:pStyle w:val="BodyText"/>
        <w:spacing w:line="280" w:lineRule="atLeast"/>
        <w:rPr>
          <w:sz w:val="20"/>
        </w:rPr>
      </w:pPr>
      <w:r w:rsidRPr="00A21E0A">
        <w:rPr>
          <w:sz w:val="20"/>
        </w:rPr>
        <w:t xml:space="preserve">The request should include a detailed explanation of the circumstances that prevented the application </w:t>
      </w:r>
      <w:proofErr w:type="gramStart"/>
      <w:r w:rsidRPr="00A21E0A">
        <w:rPr>
          <w:sz w:val="20"/>
        </w:rPr>
        <w:t>being submitted</w:t>
      </w:r>
      <w:proofErr w:type="gramEnd"/>
      <w:r w:rsidRPr="00A21E0A">
        <w:rPr>
          <w:sz w:val="20"/>
        </w:rPr>
        <w:t xml:space="preserve"> prior to the closing time. Where appropriate, supporting evidence </w:t>
      </w:r>
      <w:proofErr w:type="gramStart"/>
      <w:r w:rsidRPr="00A21E0A">
        <w:rPr>
          <w:sz w:val="20"/>
        </w:rPr>
        <w:t>can be provided</w:t>
      </w:r>
      <w:proofErr w:type="gramEnd"/>
      <w:r w:rsidRPr="00A21E0A">
        <w:rPr>
          <w:sz w:val="20"/>
        </w:rPr>
        <w:t xml:space="preserve"> to verify the claim of exceptional circumstances. </w:t>
      </w:r>
    </w:p>
    <w:p w14:paraId="4C7BDF26" w14:textId="77777777" w:rsidR="00A21E0A" w:rsidRDefault="00A21E0A" w:rsidP="00827A5C">
      <w:pPr>
        <w:spacing w:before="120"/>
      </w:pPr>
      <w:r>
        <w:t xml:space="preserve">Written requests to lodge a late application </w:t>
      </w:r>
      <w:proofErr w:type="gramStart"/>
      <w:r>
        <w:t>will only be accepted</w:t>
      </w:r>
      <w:proofErr w:type="gramEnd"/>
      <w:r>
        <w:t xml:space="preserve"> within three days after the </w:t>
      </w:r>
      <w:r w:rsidR="008B4888">
        <w:t>g</w:t>
      </w:r>
      <w:r w:rsidR="009D7489">
        <w:t>rant</w:t>
      </w:r>
      <w:r>
        <w:t xml:space="preserve"> opportunity has closed. </w:t>
      </w:r>
    </w:p>
    <w:p w14:paraId="472CA0A0" w14:textId="77777777" w:rsidR="00A21E0A" w:rsidRPr="00A21E0A" w:rsidRDefault="00BD7A7D" w:rsidP="00827A5C">
      <w:pPr>
        <w:spacing w:before="120"/>
        <w:rPr>
          <w:rFonts w:ascii="Times New Roman" w:hAnsi="Times New Roman"/>
          <w:sz w:val="24"/>
          <w:szCs w:val="24"/>
          <w:lang w:eastAsia="en-AU"/>
        </w:rPr>
      </w:pPr>
      <w:r>
        <w:t>ND</w:t>
      </w:r>
      <w:r w:rsidR="00A73F65">
        <w:t>IA</w:t>
      </w:r>
      <w:r>
        <w:t xml:space="preserve"> </w:t>
      </w:r>
      <w:r w:rsidR="00A21E0A">
        <w:t xml:space="preserve">will determine whether a late application </w:t>
      </w:r>
      <w:proofErr w:type="gramStart"/>
      <w:r w:rsidR="00A21E0A">
        <w:t>will be accepted</w:t>
      </w:r>
      <w:proofErr w:type="gramEnd"/>
      <w:r w:rsidR="00A21E0A">
        <w:t>. The decision will be final and not be subject to a review or appeals process.</w:t>
      </w:r>
    </w:p>
    <w:p w14:paraId="161B0294" w14:textId="77777777" w:rsidR="00A21E0A" w:rsidRPr="009B46E3" w:rsidRDefault="00A21E0A" w:rsidP="00827A5C">
      <w:pPr>
        <w:spacing w:before="120"/>
        <w:rPr>
          <w:sz w:val="22"/>
          <w:szCs w:val="22"/>
        </w:rPr>
      </w:pPr>
      <w:r>
        <w:t xml:space="preserve">Once the outcome is determined, the Community </w:t>
      </w:r>
      <w:r w:rsidR="009D7489">
        <w:t>Grant</w:t>
      </w:r>
      <w:r>
        <w:t>s Hub will advise the applicant if their request is accepted or declined.</w:t>
      </w:r>
    </w:p>
    <w:p w14:paraId="253EA330" w14:textId="77777777" w:rsidR="00587B4B" w:rsidRPr="00587B4B" w:rsidRDefault="00587B4B" w:rsidP="000D4E82">
      <w:pPr>
        <w:spacing w:before="200" w:line="276" w:lineRule="auto"/>
        <w:rPr>
          <w:b/>
        </w:rPr>
      </w:pPr>
      <w:r w:rsidRPr="00632292">
        <w:rPr>
          <w:b/>
        </w:rPr>
        <w:t xml:space="preserve">Expected timing for this </w:t>
      </w:r>
      <w:r w:rsidR="008B4888">
        <w:rPr>
          <w:b/>
        </w:rPr>
        <w:t>g</w:t>
      </w:r>
      <w:r w:rsidR="009D7489">
        <w:rPr>
          <w:b/>
        </w:rPr>
        <w:t>rant</w:t>
      </w:r>
      <w:r w:rsidRPr="00632292">
        <w:rPr>
          <w:b/>
        </w:rPr>
        <w:t xml:space="preserve"> opportunity </w:t>
      </w:r>
    </w:p>
    <w:p w14:paraId="6F071D7C" w14:textId="77777777" w:rsidR="00A21E0A" w:rsidRPr="003C7C9F" w:rsidRDefault="00C347D8" w:rsidP="00827A5C">
      <w:pPr>
        <w:spacing w:before="120"/>
      </w:pPr>
      <w:r w:rsidRPr="003C7C9F">
        <w:t>If you are successful</w:t>
      </w:r>
      <w:r w:rsidR="00DB695B" w:rsidRPr="003C7C9F">
        <w:t xml:space="preserve">, </w:t>
      </w:r>
      <w:r w:rsidR="00456DA5" w:rsidRPr="003C7C9F">
        <w:t xml:space="preserve">you </w:t>
      </w:r>
      <w:proofErr w:type="gramStart"/>
      <w:r w:rsidR="00456DA5" w:rsidRPr="003C7C9F">
        <w:t>will</w:t>
      </w:r>
      <w:r w:rsidR="00A348BD" w:rsidRPr="003C7C9F">
        <w:t xml:space="preserve"> likely </w:t>
      </w:r>
      <w:r w:rsidR="00456DA5" w:rsidRPr="003C7C9F">
        <w:t xml:space="preserve">be </w:t>
      </w:r>
      <w:r w:rsidRPr="003C7C9F">
        <w:t>expect</w:t>
      </w:r>
      <w:r w:rsidR="00456DA5" w:rsidRPr="003C7C9F">
        <w:t>ed</w:t>
      </w:r>
      <w:proofErr w:type="gramEnd"/>
      <w:r w:rsidRPr="003C7C9F">
        <w:t xml:space="preserve"> </w:t>
      </w:r>
      <w:r w:rsidR="003106BC" w:rsidRPr="003C7C9F">
        <w:t>to start</w:t>
      </w:r>
      <w:r w:rsidRPr="003C7C9F">
        <w:t xml:space="preserve"> your </w:t>
      </w:r>
      <w:r w:rsidR="008B4888" w:rsidRPr="003C7C9F">
        <w:t>g</w:t>
      </w:r>
      <w:r w:rsidR="009D7489" w:rsidRPr="003C7C9F">
        <w:t>rant</w:t>
      </w:r>
      <w:r w:rsidR="00E60E32" w:rsidRPr="003C7C9F">
        <w:t xml:space="preserve"> project </w:t>
      </w:r>
      <w:r w:rsidR="00A348BD" w:rsidRPr="003C7C9F">
        <w:t xml:space="preserve">in </w:t>
      </w:r>
      <w:r w:rsidR="007D4B2D" w:rsidRPr="008831EE">
        <w:t>August/September</w:t>
      </w:r>
      <w:r w:rsidR="00A348BD" w:rsidRPr="008831EE">
        <w:t xml:space="preserve"> </w:t>
      </w:r>
      <w:r w:rsidR="009A386F" w:rsidRPr="008831EE">
        <w:t>2019</w:t>
      </w:r>
      <w:r w:rsidRPr="008831EE">
        <w:t>.</w:t>
      </w:r>
    </w:p>
    <w:p w14:paraId="3361E961" w14:textId="77777777" w:rsidR="008778C3" w:rsidRPr="00D8239E" w:rsidRDefault="008778C3" w:rsidP="000D4E82">
      <w:pPr>
        <w:pStyle w:val="Heading3"/>
        <w:spacing w:line="276" w:lineRule="auto"/>
        <w:ind w:left="1134"/>
      </w:pPr>
      <w:bookmarkStart w:id="114" w:name="_Toc5356020"/>
      <w:r w:rsidRPr="00D8239E">
        <w:t>Questions during the application process</w:t>
      </w:r>
      <w:bookmarkEnd w:id="114"/>
    </w:p>
    <w:p w14:paraId="4E430B60" w14:textId="77777777" w:rsidR="008778C3" w:rsidRPr="003C7C9F" w:rsidRDefault="008778C3" w:rsidP="00827A5C">
      <w:pPr>
        <w:spacing w:before="120"/>
      </w:pPr>
      <w:r w:rsidRPr="00D8239E">
        <w:t>If you have any questions during the application period</w:t>
      </w:r>
      <w:r w:rsidR="00931A27" w:rsidRPr="00D8239E">
        <w:t xml:space="preserve"> </w:t>
      </w:r>
      <w:r w:rsidRPr="00472BB1">
        <w:t xml:space="preserve">contact </w:t>
      </w:r>
      <w:r w:rsidR="0081304B" w:rsidRPr="00472BB1">
        <w:t xml:space="preserve">the Community </w:t>
      </w:r>
      <w:r w:rsidR="009D7489" w:rsidRPr="00472BB1">
        <w:t>Grant</w:t>
      </w:r>
      <w:r w:rsidR="0081304B" w:rsidRPr="00472BB1">
        <w:t>s H</w:t>
      </w:r>
      <w:r w:rsidR="00F90355" w:rsidRPr="00472BB1">
        <w:t xml:space="preserve">ub on 1800 020 283 or email </w:t>
      </w:r>
      <w:hyperlink r:id="rId37" w:history="1">
        <w:r w:rsidR="00827A5C" w:rsidRPr="003C7C9F">
          <w:rPr>
            <w:rStyle w:val="Hyperlink"/>
          </w:rPr>
          <w:t>support@communitygrants.gov.au</w:t>
        </w:r>
      </w:hyperlink>
      <w:r w:rsidR="00F90355" w:rsidRPr="003C7C9F">
        <w:t xml:space="preserve">. </w:t>
      </w:r>
    </w:p>
    <w:p w14:paraId="7D18333E" w14:textId="77777777" w:rsidR="008778C3" w:rsidRPr="003C7C9F" w:rsidRDefault="008778C3" w:rsidP="00827A5C">
      <w:pPr>
        <w:spacing w:before="120"/>
      </w:pPr>
      <w:r w:rsidRPr="00D8239E">
        <w:t xml:space="preserve">The </w:t>
      </w:r>
      <w:r w:rsidR="00F90355" w:rsidRPr="00D8239E">
        <w:t xml:space="preserve">Community </w:t>
      </w:r>
      <w:r w:rsidR="009D7489" w:rsidRPr="00D8239E">
        <w:t>Grant</w:t>
      </w:r>
      <w:r w:rsidR="00F90355" w:rsidRPr="00D8239E">
        <w:t>s Hub</w:t>
      </w:r>
      <w:r w:rsidRPr="00D8239E">
        <w:t xml:space="preserve"> will respond to emailed questions within</w:t>
      </w:r>
      <w:r w:rsidR="00F90355" w:rsidRPr="00D8239E">
        <w:t xml:space="preserve"> five</w:t>
      </w:r>
      <w:r w:rsidRPr="00472BB1">
        <w:t xml:space="preserve"> working days. Answers to questions </w:t>
      </w:r>
      <w:proofErr w:type="gramStart"/>
      <w:r w:rsidR="002F7E8A" w:rsidRPr="00472BB1">
        <w:t xml:space="preserve">are </w:t>
      </w:r>
      <w:r w:rsidRPr="00472BB1">
        <w:t>posted</w:t>
      </w:r>
      <w:proofErr w:type="gramEnd"/>
      <w:r w:rsidRPr="00472BB1">
        <w:t xml:space="preserve"> on</w:t>
      </w:r>
      <w:r w:rsidR="002B1AB0" w:rsidRPr="00472BB1">
        <w:t xml:space="preserve"> the</w:t>
      </w:r>
      <w:r w:rsidRPr="00472BB1">
        <w:t xml:space="preserve"> </w:t>
      </w:r>
      <w:hyperlink r:id="rId38" w:history="1">
        <w:r w:rsidR="009D7489" w:rsidRPr="003C7C9F">
          <w:rPr>
            <w:rStyle w:val="Hyperlink"/>
          </w:rPr>
          <w:t>Grant</w:t>
        </w:r>
        <w:r w:rsidRPr="003C7C9F">
          <w:rPr>
            <w:rStyle w:val="Hyperlink"/>
          </w:rPr>
          <w:t>Connect</w:t>
        </w:r>
      </w:hyperlink>
      <w:r w:rsidR="00F90355" w:rsidRPr="003C7C9F">
        <w:t xml:space="preserve"> and </w:t>
      </w:r>
      <w:hyperlink r:id="rId39" w:history="1">
        <w:r w:rsidR="00F90355" w:rsidRPr="003C7C9F">
          <w:rPr>
            <w:rStyle w:val="Hyperlink"/>
          </w:rPr>
          <w:t xml:space="preserve">Community </w:t>
        </w:r>
        <w:r w:rsidR="009D7489" w:rsidRPr="003C7C9F">
          <w:rPr>
            <w:rStyle w:val="Hyperlink"/>
          </w:rPr>
          <w:t>Grant</w:t>
        </w:r>
        <w:r w:rsidR="00F90355" w:rsidRPr="003C7C9F">
          <w:rPr>
            <w:rStyle w:val="Hyperlink"/>
          </w:rPr>
          <w:t>s Hub</w:t>
        </w:r>
      </w:hyperlink>
      <w:r w:rsidR="00F90355" w:rsidRPr="003C7C9F">
        <w:t xml:space="preserve"> websites</w:t>
      </w:r>
      <w:r w:rsidRPr="003C7C9F">
        <w:t>.</w:t>
      </w:r>
    </w:p>
    <w:p w14:paraId="2472DBC5" w14:textId="77777777" w:rsidR="00125362" w:rsidRPr="00C66725" w:rsidRDefault="00125362" w:rsidP="00827A5C">
      <w:pPr>
        <w:spacing w:before="120"/>
        <w:rPr>
          <w:rFonts w:eastAsiaTheme="minorHAnsi" w:cstheme="minorBidi"/>
          <w:szCs w:val="22"/>
        </w:rPr>
      </w:pPr>
      <w:r w:rsidRPr="003C7C9F">
        <w:rPr>
          <w:rFonts w:eastAsiaTheme="minorHAnsi" w:cstheme="minorBidi"/>
          <w:szCs w:val="22"/>
        </w:rPr>
        <w:t xml:space="preserve">The question period will close at </w:t>
      </w:r>
      <w:r w:rsidRPr="008831EE">
        <w:rPr>
          <w:rFonts w:eastAsiaTheme="minorHAnsi" w:cstheme="minorBidi"/>
          <w:szCs w:val="22"/>
        </w:rPr>
        <w:t xml:space="preserve">5:00PM </w:t>
      </w:r>
      <w:r w:rsidR="00DA59F7" w:rsidRPr="008831EE">
        <w:rPr>
          <w:rFonts w:eastAsiaTheme="minorHAnsi" w:cstheme="minorBidi"/>
          <w:szCs w:val="22"/>
        </w:rPr>
        <w:t xml:space="preserve">AEST </w:t>
      </w:r>
      <w:r w:rsidRPr="008831EE">
        <w:rPr>
          <w:rFonts w:eastAsiaTheme="minorHAnsi" w:cstheme="minorBidi"/>
          <w:szCs w:val="22"/>
        </w:rPr>
        <w:t xml:space="preserve">on </w:t>
      </w:r>
      <w:r w:rsidR="00EA2138" w:rsidRPr="008831EE">
        <w:rPr>
          <w:rFonts w:eastAsiaTheme="minorHAnsi" w:cstheme="minorBidi"/>
          <w:szCs w:val="22"/>
        </w:rPr>
        <w:t>3 May</w:t>
      </w:r>
      <w:r w:rsidR="00A348BD" w:rsidRPr="008831EE">
        <w:rPr>
          <w:rFonts w:eastAsiaTheme="minorHAnsi" w:cstheme="minorBidi"/>
          <w:szCs w:val="22"/>
        </w:rPr>
        <w:t xml:space="preserve"> 2019</w:t>
      </w:r>
      <w:r w:rsidRPr="003C7C9F">
        <w:rPr>
          <w:rFonts w:eastAsiaTheme="minorHAnsi" w:cstheme="minorBidi"/>
          <w:szCs w:val="22"/>
        </w:rPr>
        <w:t xml:space="preserve">. Following this time, only questions </w:t>
      </w:r>
      <w:r w:rsidR="0004214E" w:rsidRPr="00D8239E">
        <w:rPr>
          <w:rFonts w:eastAsiaTheme="minorHAnsi" w:cstheme="minorBidi"/>
          <w:szCs w:val="22"/>
        </w:rPr>
        <w:t>about</w:t>
      </w:r>
      <w:r w:rsidRPr="00D8239E">
        <w:rPr>
          <w:rFonts w:eastAsiaTheme="minorHAnsi" w:cstheme="minorBidi"/>
          <w:szCs w:val="22"/>
        </w:rPr>
        <w:t xml:space="preserve"> using and/or submitting the appl</w:t>
      </w:r>
      <w:r w:rsidR="00C66725" w:rsidRPr="00D8239E">
        <w:rPr>
          <w:rFonts w:eastAsiaTheme="minorHAnsi" w:cstheme="minorBidi"/>
          <w:szCs w:val="22"/>
        </w:rPr>
        <w:t xml:space="preserve">ication form </w:t>
      </w:r>
      <w:proofErr w:type="gramStart"/>
      <w:r w:rsidR="00C66725" w:rsidRPr="00D8239E">
        <w:rPr>
          <w:rFonts w:eastAsiaTheme="minorHAnsi" w:cstheme="minorBidi"/>
          <w:szCs w:val="22"/>
        </w:rPr>
        <w:t>will be answered</w:t>
      </w:r>
      <w:proofErr w:type="gramEnd"/>
      <w:r w:rsidR="00C66725" w:rsidRPr="00D8239E">
        <w:rPr>
          <w:rFonts w:eastAsiaTheme="minorHAnsi" w:cstheme="minorBidi"/>
          <w:szCs w:val="22"/>
        </w:rPr>
        <w:t>.</w:t>
      </w:r>
      <w:r w:rsidR="00C66725">
        <w:rPr>
          <w:rFonts w:eastAsiaTheme="minorHAnsi" w:cstheme="minorBidi"/>
          <w:szCs w:val="22"/>
        </w:rPr>
        <w:t xml:space="preserve"> </w:t>
      </w:r>
    </w:p>
    <w:p w14:paraId="6565CCFC" w14:textId="77777777" w:rsidR="006E0B42" w:rsidRDefault="006E0B42" w:rsidP="000D4E82">
      <w:pPr>
        <w:pStyle w:val="Heading2"/>
        <w:spacing w:line="276" w:lineRule="auto"/>
      </w:pPr>
      <w:bookmarkStart w:id="115" w:name="_Toc5356021"/>
      <w:r>
        <w:t xml:space="preserve">The </w:t>
      </w:r>
      <w:r w:rsidR="008B4888">
        <w:t>g</w:t>
      </w:r>
      <w:r w:rsidR="009D7489">
        <w:t>rant</w:t>
      </w:r>
      <w:r>
        <w:t xml:space="preserve"> selection process</w:t>
      </w:r>
      <w:bookmarkEnd w:id="115"/>
    </w:p>
    <w:p w14:paraId="0D75D723" w14:textId="77777777" w:rsidR="00032BB0" w:rsidRDefault="00032BB0" w:rsidP="000D4E82">
      <w:pPr>
        <w:pStyle w:val="Heading3"/>
        <w:spacing w:line="276" w:lineRule="auto"/>
        <w:ind w:left="1134"/>
      </w:pPr>
      <w:bookmarkStart w:id="116" w:name="_Toc5356022"/>
      <w:r>
        <w:t xml:space="preserve">Assessment of </w:t>
      </w:r>
      <w:r w:rsidR="008B4888">
        <w:t>g</w:t>
      </w:r>
      <w:r w:rsidR="009D7489">
        <w:t>rant</w:t>
      </w:r>
      <w:r>
        <w:t xml:space="preserve"> applications</w:t>
      </w:r>
      <w:bookmarkEnd w:id="116"/>
      <w:r>
        <w:t xml:space="preserve"> </w:t>
      </w:r>
    </w:p>
    <w:p w14:paraId="7CCB094A" w14:textId="48C7EDAB" w:rsidR="006E0B42" w:rsidRPr="0011528B" w:rsidRDefault="001A2806" w:rsidP="00827A5C">
      <w:pPr>
        <w:spacing w:before="120"/>
        <w:rPr>
          <w:rFonts w:cstheme="minorHAnsi"/>
        </w:rPr>
      </w:pPr>
      <w:r>
        <w:t xml:space="preserve">The </w:t>
      </w:r>
      <w:r w:rsidR="00827A5C">
        <w:t>Assessment Centre</w:t>
      </w:r>
      <w:r w:rsidR="00411141">
        <w:t xml:space="preserve"> </w:t>
      </w:r>
      <w:r>
        <w:t xml:space="preserve">will </w:t>
      </w:r>
      <w:r w:rsidR="006E0B42">
        <w:rPr>
          <w:rFonts w:cstheme="minorHAnsi"/>
        </w:rPr>
        <w:t>review</w:t>
      </w:r>
      <w:r w:rsidR="006E0B42" w:rsidRPr="00A632E3">
        <w:rPr>
          <w:rFonts w:cstheme="minorHAnsi"/>
        </w:rPr>
        <w:t xml:space="preserve"> your application against the eligibility</w:t>
      </w:r>
      <w:r w:rsidR="006E0B42">
        <w:rPr>
          <w:rFonts w:cstheme="minorHAnsi"/>
        </w:rPr>
        <w:t xml:space="preserve"> criteria</w:t>
      </w:r>
      <w:r w:rsidR="00C10279">
        <w:rPr>
          <w:rFonts w:cstheme="minorHAnsi"/>
        </w:rPr>
        <w:t xml:space="preserve"> in section 4</w:t>
      </w:r>
      <w:r w:rsidR="006E0B42" w:rsidRPr="00A632E3">
        <w:rPr>
          <w:rFonts w:cstheme="minorHAnsi"/>
        </w:rPr>
        <w:t xml:space="preserve">. Only eligible applications will move to the next stage. </w:t>
      </w:r>
    </w:p>
    <w:p w14:paraId="14306933" w14:textId="014385A8" w:rsidR="006E0B42" w:rsidRPr="00A632E3" w:rsidRDefault="00635ACF" w:rsidP="00827A5C">
      <w:pPr>
        <w:spacing w:before="120"/>
      </w:pPr>
      <w:r>
        <w:t xml:space="preserve">If eligible, </w:t>
      </w:r>
      <w:r w:rsidR="00705C93">
        <w:t>we</w:t>
      </w:r>
      <w:r w:rsidR="009307B3" w:rsidRPr="00A632E3">
        <w:t xml:space="preserve"> </w:t>
      </w:r>
      <w:r w:rsidR="006E0B42" w:rsidRPr="00A632E3">
        <w:t xml:space="preserve">will then assess your application against the </w:t>
      </w:r>
      <w:r w:rsidR="006E0B42">
        <w:t xml:space="preserve">assessment </w:t>
      </w:r>
      <w:r w:rsidR="006E0B42" w:rsidRPr="005163DB">
        <w:t xml:space="preserve">criteria </w:t>
      </w:r>
      <w:r w:rsidR="006E0B42" w:rsidRPr="007A72D5">
        <w:t xml:space="preserve">(see </w:t>
      </w:r>
      <w:r w:rsidR="003E63B6" w:rsidRPr="007A72D5">
        <w:t>S</w:t>
      </w:r>
      <w:r w:rsidR="006E0B42" w:rsidRPr="007A72D5">
        <w:t xml:space="preserve">ection </w:t>
      </w:r>
      <w:r w:rsidR="003E63B6" w:rsidRPr="007A72D5">
        <w:t>6</w:t>
      </w:r>
      <w:r w:rsidR="006E0B42" w:rsidRPr="007A72D5">
        <w:t>)</w:t>
      </w:r>
      <w:r w:rsidR="006E0B42">
        <w:t xml:space="preserve"> </w:t>
      </w:r>
      <w:r w:rsidR="006E0B42" w:rsidRPr="00A632E3">
        <w:t xml:space="preserve">and against other applications. </w:t>
      </w:r>
      <w:r w:rsidR="00705C93">
        <w:t>We</w:t>
      </w:r>
      <w:r w:rsidR="00456C23">
        <w:t xml:space="preserve"> </w:t>
      </w:r>
      <w:r w:rsidR="002B1AB0">
        <w:t xml:space="preserve">will </w:t>
      </w:r>
      <w:r w:rsidR="006E0B42">
        <w:t>consider y</w:t>
      </w:r>
      <w:r w:rsidR="006E0B42" w:rsidRPr="00A632E3">
        <w:t>our application on its merits, based on</w:t>
      </w:r>
      <w:r w:rsidR="00617A48">
        <w:t xml:space="preserve"> how: </w:t>
      </w:r>
    </w:p>
    <w:p w14:paraId="2040932F" w14:textId="3CC823C2" w:rsidR="006E0B42" w:rsidRPr="00A632E3" w:rsidRDefault="006E0B42" w:rsidP="00827A5C">
      <w:pPr>
        <w:pStyle w:val="ListBullet"/>
        <w:spacing w:before="120" w:after="120"/>
      </w:pPr>
      <w:r w:rsidRPr="00A632E3">
        <w:t xml:space="preserve">well it meets the criteria </w:t>
      </w:r>
    </w:p>
    <w:p w14:paraId="685B3AC1" w14:textId="2D4F4933" w:rsidR="00617A48" w:rsidRDefault="006E0B42" w:rsidP="00827A5C">
      <w:pPr>
        <w:pStyle w:val="ListBullet"/>
        <w:spacing w:before="120" w:after="120"/>
      </w:pPr>
      <w:r w:rsidRPr="00A632E3">
        <w:t xml:space="preserve">it compares to other applications </w:t>
      </w:r>
    </w:p>
    <w:p w14:paraId="55B7F44E" w14:textId="77777777" w:rsidR="00617A48" w:rsidRDefault="00617A48">
      <w:pPr>
        <w:spacing w:before="0" w:after="0" w:line="240" w:lineRule="auto"/>
        <w:rPr>
          <w:iCs/>
        </w:rPr>
      </w:pPr>
      <w:r>
        <w:br w:type="page"/>
      </w:r>
    </w:p>
    <w:p w14:paraId="3D2830A4" w14:textId="14F01258" w:rsidR="006E0B42" w:rsidRPr="00A632E3" w:rsidRDefault="001A2806" w:rsidP="00617A48">
      <w:pPr>
        <w:pStyle w:val="ListBullet"/>
        <w:numPr>
          <w:ilvl w:val="0"/>
          <w:numId w:val="0"/>
        </w:numPr>
        <w:spacing w:before="120" w:after="120"/>
      </w:pPr>
      <w:r>
        <w:lastRenderedPageBreak/>
        <w:t xml:space="preserve">A </w:t>
      </w:r>
      <w:r w:rsidR="00827A5C">
        <w:t>Selection Advisory Panel</w:t>
      </w:r>
      <w:r>
        <w:t xml:space="preserve"> will conside</w:t>
      </w:r>
      <w:r w:rsidR="00617A48">
        <w:t xml:space="preserve">r </w:t>
      </w:r>
      <w:r w:rsidR="006E0B42">
        <w:t>whether it provides value with relevant</w:t>
      </w:r>
      <w:r w:rsidR="006E0B42" w:rsidRPr="00A632E3">
        <w:t xml:space="preserve"> money.</w:t>
      </w:r>
      <w:r w:rsidR="006E0B42" w:rsidRPr="00827A5C">
        <w:rPr>
          <w:vertAlign w:val="superscript"/>
        </w:rPr>
        <w:footnoteReference w:id="4"/>
      </w:r>
    </w:p>
    <w:p w14:paraId="49DEC8BD" w14:textId="77777777" w:rsidR="006E0B42" w:rsidRPr="005F69E4" w:rsidRDefault="00311CBF" w:rsidP="00827A5C">
      <w:pPr>
        <w:pStyle w:val="ListBullet"/>
        <w:numPr>
          <w:ilvl w:val="0"/>
          <w:numId w:val="0"/>
        </w:numPr>
        <w:spacing w:before="120" w:after="120"/>
        <w:rPr>
          <w:rFonts w:cs="Arial"/>
        </w:rPr>
      </w:pPr>
      <w:r>
        <w:rPr>
          <w:rFonts w:cs="Arial"/>
        </w:rPr>
        <w:t>W</w:t>
      </w:r>
      <w:r w:rsidR="006E0B42" w:rsidRPr="00E356CC">
        <w:rPr>
          <w:rFonts w:cs="Arial"/>
        </w:rPr>
        <w:t>hen assessing the extent to which the application represents va</w:t>
      </w:r>
      <w:r w:rsidR="006E0B42" w:rsidRPr="005F69E4">
        <w:rPr>
          <w:rFonts w:cs="Arial"/>
        </w:rPr>
        <w:t>lue with relevant money</w:t>
      </w:r>
      <w:r>
        <w:rPr>
          <w:rFonts w:cs="Arial"/>
        </w:rPr>
        <w:t xml:space="preserve">, </w:t>
      </w:r>
      <w:r w:rsidR="001A2806">
        <w:rPr>
          <w:rFonts w:cs="Arial"/>
        </w:rPr>
        <w:t xml:space="preserve">the </w:t>
      </w:r>
      <w:r w:rsidR="00827A5C">
        <w:rPr>
          <w:rFonts w:cs="Arial"/>
        </w:rPr>
        <w:t>Selection Advisory Panel</w:t>
      </w:r>
      <w:r w:rsidR="001A2806">
        <w:rPr>
          <w:rFonts w:cs="Arial"/>
        </w:rPr>
        <w:t xml:space="preserve"> </w:t>
      </w:r>
      <w:r>
        <w:rPr>
          <w:rFonts w:cs="Arial"/>
        </w:rPr>
        <w:t>will have regard to</w:t>
      </w:r>
      <w:r w:rsidR="006E0B42" w:rsidRPr="005F69E4">
        <w:rPr>
          <w:rFonts w:cs="Arial"/>
        </w:rPr>
        <w:t xml:space="preserve">: </w:t>
      </w:r>
    </w:p>
    <w:p w14:paraId="02C7C73E" w14:textId="00A4DA17" w:rsidR="007A7F00" w:rsidRDefault="006E0B42" w:rsidP="00827A5C">
      <w:pPr>
        <w:pStyle w:val="ListBullet"/>
        <w:spacing w:before="120" w:after="120"/>
      </w:pPr>
      <w:proofErr w:type="gramStart"/>
      <w:r w:rsidRPr="00DD61AF">
        <w:t>the</w:t>
      </w:r>
      <w:proofErr w:type="gramEnd"/>
      <w:r w:rsidRPr="00DD61AF">
        <w:t xml:space="preserve"> overall objective/s to be achieved in providing the </w:t>
      </w:r>
      <w:r w:rsidR="008B4888">
        <w:t>g</w:t>
      </w:r>
      <w:r w:rsidR="009D7489">
        <w:t>rant</w:t>
      </w:r>
      <w:r w:rsidR="007A7F00">
        <w:t>.</w:t>
      </w:r>
    </w:p>
    <w:p w14:paraId="45333B10" w14:textId="77777777" w:rsidR="008A3B4F" w:rsidRDefault="007A7F00" w:rsidP="00827A5C">
      <w:pPr>
        <w:pStyle w:val="ListBullet"/>
        <w:spacing w:before="120" w:after="120"/>
      </w:pPr>
      <w:proofErr w:type="gramStart"/>
      <w:r>
        <w:t>whether</w:t>
      </w:r>
      <w:proofErr w:type="gramEnd"/>
      <w:r>
        <w:t xml:space="preserve"> the proposed project is in scope of the ILC policy.</w:t>
      </w:r>
    </w:p>
    <w:p w14:paraId="596DAEBA" w14:textId="77777777" w:rsidR="006E0B42" w:rsidRPr="00DE5CF4" w:rsidRDefault="00D61EEF" w:rsidP="00827A5C">
      <w:pPr>
        <w:pStyle w:val="ListBullet"/>
        <w:spacing w:before="120" w:after="120"/>
      </w:pPr>
      <w:r>
        <w:t>needs of the ILC Priority Cohorts for the round</w:t>
      </w:r>
    </w:p>
    <w:p w14:paraId="5FD50536" w14:textId="77777777" w:rsidR="006E0B42" w:rsidRPr="009E283B" w:rsidRDefault="006E0B42" w:rsidP="00827A5C">
      <w:pPr>
        <w:pStyle w:val="ListBullet"/>
        <w:spacing w:before="120" w:after="120"/>
      </w:pPr>
      <w:r w:rsidRPr="00DE5CF4">
        <w:t xml:space="preserve">the relative </w:t>
      </w:r>
      <w:r w:rsidR="00311CBF" w:rsidRPr="00FC5953">
        <w:t xml:space="preserve">value of the </w:t>
      </w:r>
      <w:r w:rsidR="008B4888">
        <w:t>g</w:t>
      </w:r>
      <w:r w:rsidR="009D7489">
        <w:t>rant</w:t>
      </w:r>
      <w:r w:rsidR="00311CBF" w:rsidRPr="00FC5953">
        <w:t xml:space="preserve"> sought</w:t>
      </w:r>
    </w:p>
    <w:p w14:paraId="0A35DB30" w14:textId="77777777" w:rsidR="006E0B42" w:rsidRPr="009E283B" w:rsidRDefault="009D51CA" w:rsidP="00827A5C">
      <w:pPr>
        <w:pStyle w:val="ListBullet"/>
        <w:spacing w:before="120" w:after="120"/>
      </w:pPr>
      <w:r w:rsidRPr="009E283B">
        <w:t xml:space="preserve">extent to which </w:t>
      </w:r>
      <w:r w:rsidR="006E0B42" w:rsidRPr="009E283B">
        <w:t xml:space="preserve">the geographic location of the </w:t>
      </w:r>
      <w:r w:rsidR="00311CBF" w:rsidRPr="009E283B">
        <w:t>application</w:t>
      </w:r>
      <w:r w:rsidRPr="009E283B">
        <w:t xml:space="preserve"> matches identified priorities</w:t>
      </w:r>
    </w:p>
    <w:p w14:paraId="4F26697F" w14:textId="77777777" w:rsidR="006E0B42" w:rsidRPr="009E283B" w:rsidRDefault="006E0B42" w:rsidP="00827A5C">
      <w:pPr>
        <w:pStyle w:val="ListBullet"/>
        <w:spacing w:before="120" w:after="120"/>
      </w:pPr>
      <w:r w:rsidRPr="009E283B">
        <w:t>the extent to which the evidence in the application demonstrates that it will contribute to mee</w:t>
      </w:r>
      <w:r w:rsidR="004129D1">
        <w:t>ting the outcomes/objectives</w:t>
      </w:r>
    </w:p>
    <w:p w14:paraId="0FAA1BA9" w14:textId="59F61D3D" w:rsidR="00C7753F" w:rsidRDefault="002B1AB0" w:rsidP="00827A5C">
      <w:pPr>
        <w:pStyle w:val="ListBullet"/>
        <w:spacing w:before="120" w:after="120"/>
      </w:pPr>
      <w:r>
        <w:t>h</w:t>
      </w:r>
      <w:r w:rsidR="00C7753F" w:rsidRPr="009E283B">
        <w:t xml:space="preserve">ow the </w:t>
      </w:r>
      <w:r w:rsidR="008B4888">
        <w:t>g</w:t>
      </w:r>
      <w:r w:rsidR="009D7489">
        <w:t>rant</w:t>
      </w:r>
      <w:r w:rsidR="00C7753F" w:rsidRPr="009E283B">
        <w:t xml:space="preserve"> activities will target groups or individuals</w:t>
      </w:r>
    </w:p>
    <w:p w14:paraId="0BF3D2CD" w14:textId="77777777" w:rsidR="003C7C9F" w:rsidRDefault="003C7C9F" w:rsidP="00827A5C">
      <w:pPr>
        <w:pStyle w:val="ListBullet"/>
        <w:spacing w:before="120" w:after="120"/>
      </w:pPr>
      <w:r>
        <w:t>the risks, financial and other, that the Applicant or project poses for the NDIA</w:t>
      </w:r>
    </w:p>
    <w:p w14:paraId="00472673" w14:textId="77777777" w:rsidR="001A4E8F" w:rsidRDefault="003D2F4F" w:rsidP="00827A5C">
      <w:pPr>
        <w:spacing w:before="120"/>
      </w:pPr>
      <w:r>
        <w:t xml:space="preserve">During assessment, the NDIA will consider capacity, where the applicant is involved in multiple applications via consortia or auspice arrangements. The NDIA will also consider potential duplication of funding across multiple </w:t>
      </w:r>
      <w:r w:rsidR="00A348BD">
        <w:t xml:space="preserve">consortia </w:t>
      </w:r>
      <w:r>
        <w:t>applications involving the same organisation (i.e. will consider whether applicants are receiving multiple streams of funding for delivering the same or</w:t>
      </w:r>
      <w:r w:rsidR="00C66725">
        <w:t xml:space="preserve"> similar services or projects</w:t>
      </w:r>
      <w:r w:rsidR="00A348BD">
        <w:t xml:space="preserve"> through multiple consortia</w:t>
      </w:r>
      <w:r w:rsidR="00C66725">
        <w:t>).</w:t>
      </w:r>
    </w:p>
    <w:p w14:paraId="449AC8A4" w14:textId="77777777" w:rsidR="00866D16" w:rsidRDefault="00866D16" w:rsidP="000D4E82">
      <w:pPr>
        <w:pStyle w:val="Heading3"/>
        <w:spacing w:line="276" w:lineRule="auto"/>
        <w:ind w:left="1134"/>
      </w:pPr>
      <w:bookmarkStart w:id="117" w:name="_Toc5356023"/>
      <w:r>
        <w:t>Financial Viability</w:t>
      </w:r>
      <w:bookmarkEnd w:id="117"/>
    </w:p>
    <w:p w14:paraId="6D6E84A1" w14:textId="77777777" w:rsidR="005D6D43" w:rsidRDefault="005D6D43" w:rsidP="005D6D43">
      <w:pPr>
        <w:spacing w:before="120"/>
      </w:pPr>
      <w:r>
        <w:t>Applicants may be subject to a financial viability assessment.</w:t>
      </w:r>
    </w:p>
    <w:p w14:paraId="11183BDD" w14:textId="69678F4E" w:rsidR="00C157E9" w:rsidRDefault="00866D16" w:rsidP="000D4E82">
      <w:pPr>
        <w:pStyle w:val="Heading3"/>
        <w:spacing w:line="276" w:lineRule="auto"/>
        <w:ind w:left="1134"/>
      </w:pPr>
      <w:r>
        <w:t xml:space="preserve"> </w:t>
      </w:r>
      <w:bookmarkStart w:id="118" w:name="_Toc5356024"/>
      <w:r w:rsidR="00C157E9">
        <w:t xml:space="preserve">Who will assess </w:t>
      </w:r>
      <w:r w:rsidR="001A2806">
        <w:t xml:space="preserve">and select </w:t>
      </w:r>
      <w:r w:rsidR="00C157E9">
        <w:t>applications?</w:t>
      </w:r>
      <w:bookmarkEnd w:id="118"/>
    </w:p>
    <w:p w14:paraId="69BD4E52" w14:textId="77777777" w:rsidR="00C157E9" w:rsidRPr="009C4CFB" w:rsidRDefault="00456C23" w:rsidP="00827A5C">
      <w:pPr>
        <w:spacing w:before="120"/>
        <w:rPr>
          <w:rFonts w:cs="Arial"/>
          <w:b/>
        </w:rPr>
      </w:pPr>
      <w:r>
        <w:t>The</w:t>
      </w:r>
      <w:r w:rsidRPr="00103A95">
        <w:t xml:space="preserve"> </w:t>
      </w:r>
      <w:r w:rsidR="00827A5C">
        <w:t>Assessment Centre</w:t>
      </w:r>
      <w:r w:rsidR="00C157E9" w:rsidRPr="00103A95">
        <w:t xml:space="preserve"> will assess each </w:t>
      </w:r>
      <w:r w:rsidR="008F67FF">
        <w:t xml:space="preserve">eligible and compliant </w:t>
      </w:r>
      <w:r w:rsidR="00C157E9" w:rsidRPr="00103A95">
        <w:t>application on its merit</w:t>
      </w:r>
      <w:r w:rsidR="00C157E9">
        <w:t xml:space="preserve"> </w:t>
      </w:r>
      <w:r w:rsidR="00C157E9" w:rsidRPr="00EE0C10">
        <w:t>a</w:t>
      </w:r>
      <w:r w:rsidR="00276EDC">
        <w:t>nd compare it to other eligible</w:t>
      </w:r>
      <w:r w:rsidR="00D173D4">
        <w:t xml:space="preserve"> applications</w:t>
      </w:r>
      <w:r w:rsidR="00276EDC">
        <w:t xml:space="preserve">. </w:t>
      </w:r>
      <w:r w:rsidR="00C157E9" w:rsidRPr="00103A95">
        <w:t xml:space="preserve">The </w:t>
      </w:r>
      <w:r w:rsidR="00827A5C">
        <w:t>Assessment Centre</w:t>
      </w:r>
      <w:r w:rsidR="000D0A9A" w:rsidRPr="00103A95">
        <w:t xml:space="preserve"> </w:t>
      </w:r>
      <w:proofErr w:type="gramStart"/>
      <w:r w:rsidR="00C157E9" w:rsidRPr="00103A95">
        <w:t>will be made up</w:t>
      </w:r>
      <w:proofErr w:type="gramEnd"/>
      <w:r w:rsidR="00C157E9" w:rsidRPr="00103A95">
        <w:t xml:space="preserve"> of</w:t>
      </w:r>
      <w:r w:rsidR="00C4654B">
        <w:t xml:space="preserve"> Community </w:t>
      </w:r>
      <w:r w:rsidR="009D7489">
        <w:t>Grant</w:t>
      </w:r>
      <w:r w:rsidR="008F67FF">
        <w:t>s Hub staff, who will undertake training to ensure consistent assessment of all applications.</w:t>
      </w:r>
    </w:p>
    <w:p w14:paraId="1E72931B" w14:textId="77777777" w:rsidR="00C157E9" w:rsidRPr="000B22A7" w:rsidRDefault="00456C23" w:rsidP="00827A5C">
      <w:pPr>
        <w:pStyle w:val="highlightedtext"/>
        <w:pBdr>
          <w:top w:val="none" w:sz="0" w:space="0" w:color="auto"/>
          <w:left w:val="none" w:sz="0" w:space="0" w:color="auto"/>
          <w:bottom w:val="none" w:sz="0" w:space="0" w:color="auto"/>
          <w:right w:val="none" w:sz="0" w:space="0" w:color="auto"/>
        </w:pBdr>
        <w:spacing w:before="120" w:after="120"/>
        <w:jc w:val="left"/>
        <w:rPr>
          <w:rFonts w:ascii="Arial" w:hAnsi="Arial" w:cs="Arial"/>
          <w:b w:val="0"/>
          <w:color w:val="0070C0"/>
          <w:sz w:val="20"/>
          <w:szCs w:val="20"/>
        </w:rPr>
      </w:pPr>
      <w:r>
        <w:rPr>
          <w:rFonts w:ascii="Arial" w:hAnsi="Arial" w:cs="Arial"/>
          <w:b w:val="0"/>
          <w:color w:val="auto"/>
          <w:sz w:val="20"/>
          <w:szCs w:val="20"/>
        </w:rPr>
        <w:t>The</w:t>
      </w:r>
      <w:r w:rsidR="008F67FF">
        <w:rPr>
          <w:rFonts w:ascii="Arial" w:hAnsi="Arial" w:cs="Arial"/>
          <w:b w:val="0"/>
          <w:color w:val="auto"/>
          <w:sz w:val="20"/>
          <w:szCs w:val="20"/>
        </w:rPr>
        <w:t xml:space="preserve"> </w:t>
      </w:r>
      <w:r w:rsidR="00827A5C">
        <w:rPr>
          <w:rFonts w:ascii="Arial" w:hAnsi="Arial" w:cs="Arial"/>
          <w:b w:val="0"/>
          <w:color w:val="auto"/>
          <w:sz w:val="20"/>
          <w:szCs w:val="20"/>
        </w:rPr>
        <w:t>Selection Advisory Panel</w:t>
      </w:r>
      <w:r w:rsidR="008F67FF">
        <w:rPr>
          <w:rFonts w:ascii="Arial" w:hAnsi="Arial" w:cs="Arial"/>
          <w:b w:val="0"/>
          <w:color w:val="auto"/>
          <w:sz w:val="20"/>
          <w:szCs w:val="20"/>
        </w:rPr>
        <w:t xml:space="preserve"> </w:t>
      </w:r>
      <w:r w:rsidR="000B22A7">
        <w:rPr>
          <w:rFonts w:ascii="Arial" w:hAnsi="Arial" w:cs="Arial"/>
          <w:b w:val="0"/>
          <w:color w:val="auto"/>
          <w:sz w:val="20"/>
          <w:szCs w:val="20"/>
        </w:rPr>
        <w:t>will</w:t>
      </w:r>
      <w:r w:rsidR="00C157E9" w:rsidRPr="009C4CFB">
        <w:rPr>
          <w:rFonts w:ascii="Arial" w:hAnsi="Arial" w:cs="Arial"/>
          <w:b w:val="0"/>
          <w:color w:val="auto"/>
          <w:sz w:val="20"/>
          <w:szCs w:val="20"/>
        </w:rPr>
        <w:t xml:space="preserve"> inform the assessment process.</w:t>
      </w:r>
      <w:r w:rsidR="00DB3FAC" w:rsidRPr="00DB3FAC">
        <w:rPr>
          <w:rFonts w:ascii="Arial" w:hAnsi="Arial" w:cs="Arial"/>
          <w:b w:val="0"/>
          <w:color w:val="auto"/>
          <w:sz w:val="20"/>
          <w:szCs w:val="20"/>
        </w:rPr>
        <w:t xml:space="preserve"> </w:t>
      </w:r>
      <w:r w:rsidR="00DB3FAC" w:rsidRPr="00274AE2">
        <w:rPr>
          <w:rFonts w:ascii="Arial" w:hAnsi="Arial" w:cs="Arial"/>
          <w:b w:val="0"/>
          <w:color w:val="auto"/>
          <w:sz w:val="20"/>
          <w:szCs w:val="20"/>
        </w:rPr>
        <w:t xml:space="preserve">Any </w:t>
      </w:r>
      <w:r w:rsidR="00782A88">
        <w:rPr>
          <w:rFonts w:ascii="Arial" w:hAnsi="Arial" w:cs="Arial"/>
          <w:b w:val="0"/>
          <w:color w:val="auto"/>
          <w:sz w:val="20"/>
          <w:szCs w:val="20"/>
        </w:rPr>
        <w:t>expert/</w:t>
      </w:r>
      <w:r w:rsidR="00782A88" w:rsidRPr="00274AE2">
        <w:rPr>
          <w:rFonts w:ascii="Arial" w:hAnsi="Arial" w:cs="Arial"/>
          <w:b w:val="0"/>
          <w:color w:val="auto"/>
          <w:sz w:val="20"/>
          <w:szCs w:val="20"/>
        </w:rPr>
        <w:t>advisor,</w:t>
      </w:r>
      <w:r w:rsidR="00DB3FAC" w:rsidRPr="00274AE2">
        <w:rPr>
          <w:rFonts w:ascii="Arial" w:hAnsi="Arial" w:cs="Arial"/>
          <w:b w:val="0"/>
          <w:color w:val="auto"/>
          <w:sz w:val="20"/>
          <w:szCs w:val="20"/>
        </w:rPr>
        <w:t xml:space="preserve"> who is not a Commonwealth Official, will </w:t>
      </w:r>
      <w:r w:rsidR="00782A88" w:rsidRPr="00274AE2">
        <w:rPr>
          <w:rFonts w:ascii="Arial" w:hAnsi="Arial" w:cs="Arial"/>
          <w:b w:val="0"/>
          <w:color w:val="auto"/>
          <w:sz w:val="20"/>
          <w:szCs w:val="20"/>
        </w:rPr>
        <w:t xml:space="preserve">be </w:t>
      </w:r>
      <w:r w:rsidR="00A81C44">
        <w:rPr>
          <w:rFonts w:ascii="Arial" w:hAnsi="Arial" w:cs="Arial"/>
          <w:b w:val="0"/>
          <w:color w:val="auto"/>
          <w:sz w:val="20"/>
          <w:szCs w:val="20"/>
        </w:rPr>
        <w:t>required</w:t>
      </w:r>
      <w:r w:rsidR="007B0F23">
        <w:rPr>
          <w:rFonts w:ascii="Arial" w:hAnsi="Arial" w:cs="Arial"/>
          <w:b w:val="0"/>
          <w:color w:val="auto"/>
          <w:sz w:val="20"/>
          <w:szCs w:val="20"/>
        </w:rPr>
        <w:t>/expected</w:t>
      </w:r>
      <w:r w:rsidR="000A4D8A">
        <w:rPr>
          <w:rFonts w:ascii="Arial" w:hAnsi="Arial" w:cs="Arial"/>
          <w:b w:val="0"/>
          <w:color w:val="auto"/>
          <w:sz w:val="20"/>
          <w:szCs w:val="20"/>
        </w:rPr>
        <w:t xml:space="preserve"> </w:t>
      </w:r>
      <w:r w:rsidR="00DB3FAC" w:rsidRPr="00274AE2">
        <w:rPr>
          <w:rFonts w:ascii="Arial" w:hAnsi="Arial" w:cs="Arial"/>
          <w:b w:val="0"/>
          <w:color w:val="auto"/>
          <w:sz w:val="20"/>
          <w:szCs w:val="20"/>
        </w:rPr>
        <w:t xml:space="preserve">to </w:t>
      </w:r>
      <w:r w:rsidR="00C7753F">
        <w:rPr>
          <w:rFonts w:ascii="Arial" w:hAnsi="Arial" w:cs="Arial"/>
          <w:b w:val="0"/>
          <w:color w:val="auto"/>
          <w:sz w:val="20"/>
          <w:szCs w:val="20"/>
        </w:rPr>
        <w:t xml:space="preserve">perform their duties </w:t>
      </w:r>
      <w:r w:rsidR="00DB3FAC" w:rsidRPr="00274AE2">
        <w:rPr>
          <w:rFonts w:ascii="Arial" w:hAnsi="Arial" w:cs="Arial"/>
          <w:b w:val="0"/>
          <w:color w:val="auto"/>
          <w:sz w:val="20"/>
          <w:szCs w:val="20"/>
        </w:rPr>
        <w:t>in accordance with the CGRGs.</w:t>
      </w:r>
      <w:r w:rsidR="001A4E8F">
        <w:rPr>
          <w:rFonts w:ascii="Arial" w:hAnsi="Arial" w:cs="Arial"/>
          <w:b w:val="0"/>
          <w:color w:val="auto"/>
          <w:sz w:val="20"/>
          <w:szCs w:val="20"/>
        </w:rPr>
        <w:t xml:space="preserve"> The </w:t>
      </w:r>
      <w:r w:rsidR="00827A5C">
        <w:rPr>
          <w:rFonts w:ascii="Arial" w:hAnsi="Arial" w:cs="Arial"/>
          <w:b w:val="0"/>
          <w:color w:val="auto"/>
          <w:sz w:val="20"/>
          <w:szCs w:val="20"/>
        </w:rPr>
        <w:t>Selection Advisory Panel</w:t>
      </w:r>
      <w:r w:rsidR="001A4E8F">
        <w:rPr>
          <w:rFonts w:ascii="Arial" w:hAnsi="Arial" w:cs="Arial"/>
          <w:b w:val="0"/>
          <w:color w:val="auto"/>
          <w:sz w:val="20"/>
          <w:szCs w:val="20"/>
        </w:rPr>
        <w:t xml:space="preserve"> may include a mix of employees of the NDIA, Commonwealth Government, people with disability, and people of specialist relevant expertise.</w:t>
      </w:r>
      <w:r w:rsidR="00C157E9" w:rsidRPr="009C4CFB">
        <w:rPr>
          <w:rFonts w:ascii="Arial" w:hAnsi="Arial" w:cs="Arial"/>
          <w:b w:val="0"/>
          <w:color w:val="auto"/>
          <w:sz w:val="20"/>
          <w:szCs w:val="20"/>
        </w:rPr>
        <w:t xml:space="preserve"> </w:t>
      </w:r>
    </w:p>
    <w:p w14:paraId="2C823B31" w14:textId="77777777" w:rsidR="00C157E9" w:rsidRPr="00B72EE8" w:rsidRDefault="00C157E9" w:rsidP="00827A5C">
      <w:pPr>
        <w:spacing w:before="120"/>
      </w:pPr>
      <w:r w:rsidRPr="00103A95">
        <w:t xml:space="preserve">The </w:t>
      </w:r>
      <w:r w:rsidR="00827A5C">
        <w:t>Selection Advisory Panel</w:t>
      </w:r>
      <w:r w:rsidRPr="00103A95">
        <w:t xml:space="preserve"> may seek </w:t>
      </w:r>
      <w:r>
        <w:t xml:space="preserve">additional </w:t>
      </w:r>
      <w:r w:rsidRPr="00103A95">
        <w:t>information about you or your application</w:t>
      </w:r>
      <w:r w:rsidR="001A2806">
        <w:t xml:space="preserve"> and this may</w:t>
      </w:r>
      <w:r w:rsidR="00276EDC">
        <w:t xml:space="preserve"> delay completion of the selection process</w:t>
      </w:r>
      <w:r w:rsidRPr="00103A95">
        <w:t xml:space="preserve">. They may do this from within the Commonwealth, even if </w:t>
      </w:r>
      <w:proofErr w:type="gramStart"/>
      <w:r w:rsidRPr="00103A95">
        <w:t>the sources are not nominated by you</w:t>
      </w:r>
      <w:proofErr w:type="gramEnd"/>
      <w:r w:rsidRPr="00103A95">
        <w:t xml:space="preserve"> as referees. </w:t>
      </w:r>
    </w:p>
    <w:p w14:paraId="1B258C1D" w14:textId="77777777" w:rsidR="00C157E9" w:rsidRDefault="00C157E9" w:rsidP="00827A5C">
      <w:pPr>
        <w:spacing w:before="120"/>
      </w:pPr>
      <w:r w:rsidRPr="00103A95">
        <w:t xml:space="preserve">The </w:t>
      </w:r>
      <w:r w:rsidR="00827A5C">
        <w:t>Selection Advisory Panel</w:t>
      </w:r>
      <w:r w:rsidRPr="00103A95">
        <w:t xml:space="preserve"> </w:t>
      </w:r>
      <w:r>
        <w:t>recommends</w:t>
      </w:r>
      <w:r w:rsidRPr="00103A95">
        <w:t xml:space="preserve"> to the</w:t>
      </w:r>
      <w:r w:rsidR="00A65BDC">
        <w:t xml:space="preserve"> decision maker</w:t>
      </w:r>
      <w:r w:rsidR="00AA2994" w:rsidRPr="008F67FF">
        <w:rPr>
          <w:color w:val="0070C0"/>
        </w:rPr>
        <w:t xml:space="preserve"> </w:t>
      </w:r>
      <w:r w:rsidR="00AA2994">
        <w:t xml:space="preserve">which applications to approve for a </w:t>
      </w:r>
      <w:r w:rsidR="008B4888">
        <w:t>g</w:t>
      </w:r>
      <w:r w:rsidR="009D7489">
        <w:t>rant</w:t>
      </w:r>
      <w:r w:rsidR="00AA2994">
        <w:t>.</w:t>
      </w:r>
    </w:p>
    <w:p w14:paraId="0A7CE8B0" w14:textId="77777777" w:rsidR="00C157E9" w:rsidRDefault="00C157E9" w:rsidP="000D4E82">
      <w:pPr>
        <w:pStyle w:val="Heading3"/>
        <w:spacing w:line="276" w:lineRule="auto"/>
        <w:ind w:left="1134"/>
      </w:pPr>
      <w:bookmarkStart w:id="119" w:name="_Toc5356025"/>
      <w:r>
        <w:t xml:space="preserve">Who will approve </w:t>
      </w:r>
      <w:r w:rsidR="008B4888">
        <w:t>g</w:t>
      </w:r>
      <w:r w:rsidR="009D7489">
        <w:t>rant</w:t>
      </w:r>
      <w:r>
        <w:t>s?</w:t>
      </w:r>
      <w:bookmarkEnd w:id="119"/>
    </w:p>
    <w:p w14:paraId="74F76B98" w14:textId="77777777" w:rsidR="00C157E9" w:rsidRDefault="00C157E9" w:rsidP="00827A5C">
      <w:pPr>
        <w:spacing w:before="120"/>
      </w:pPr>
      <w:r>
        <w:t>The</w:t>
      </w:r>
      <w:r w:rsidR="00AA2994">
        <w:t xml:space="preserve"> </w:t>
      </w:r>
      <w:r w:rsidR="0011528B" w:rsidRPr="0011528B">
        <w:rPr>
          <w:iCs/>
        </w:rPr>
        <w:t xml:space="preserve">NDIA </w:t>
      </w:r>
      <w:r w:rsidR="0011528B">
        <w:rPr>
          <w:iCs/>
        </w:rPr>
        <w:t>decision maker</w:t>
      </w:r>
      <w:r w:rsidR="008D34C3" w:rsidRPr="0011528B">
        <w:rPr>
          <w:iCs/>
        </w:rPr>
        <w:t xml:space="preserve"> </w:t>
      </w:r>
      <w:r w:rsidR="002B5733">
        <w:t>d</w:t>
      </w:r>
      <w:r>
        <w:t xml:space="preserve">ecides which </w:t>
      </w:r>
      <w:r w:rsidR="008B4888">
        <w:t>g</w:t>
      </w:r>
      <w:r w:rsidR="009D7489">
        <w:t>rant</w:t>
      </w:r>
      <w:r>
        <w:t xml:space="preserve">s to approve </w:t>
      </w:r>
      <w:r w:rsidR="004F222D">
        <w:t>based on</w:t>
      </w:r>
      <w:r>
        <w:t xml:space="preserve"> the recommendations of the </w:t>
      </w:r>
      <w:r w:rsidR="00827A5C">
        <w:t>Selection Advisory Panel</w:t>
      </w:r>
      <w:r>
        <w:t xml:space="preserve"> and the availability of </w:t>
      </w:r>
      <w:r w:rsidR="008B4888">
        <w:t>g</w:t>
      </w:r>
      <w:r w:rsidR="009D7489">
        <w:t>rant</w:t>
      </w:r>
      <w:r>
        <w:t xml:space="preserve"> funds</w:t>
      </w:r>
      <w:r w:rsidR="00BB272F">
        <w:t xml:space="preserve"> for the purposes of the </w:t>
      </w:r>
      <w:r w:rsidR="008B4888">
        <w:t>g</w:t>
      </w:r>
      <w:r w:rsidR="009D7489">
        <w:t>rant</w:t>
      </w:r>
      <w:r w:rsidR="00090431">
        <w:t xml:space="preserve"> </w:t>
      </w:r>
      <w:r w:rsidR="00BB272F">
        <w:t>program</w:t>
      </w:r>
      <w:r>
        <w:t>.</w:t>
      </w:r>
    </w:p>
    <w:p w14:paraId="52E7A73F" w14:textId="77777777" w:rsidR="00C157E9" w:rsidRPr="00103A95" w:rsidRDefault="00C157E9" w:rsidP="00827A5C">
      <w:pPr>
        <w:spacing w:before="120"/>
      </w:pPr>
      <w:r w:rsidRPr="00103A95">
        <w:t xml:space="preserve">The </w:t>
      </w:r>
      <w:r w:rsidR="0011528B">
        <w:t xml:space="preserve">NDIA decision maker’s </w:t>
      </w:r>
      <w:r w:rsidRPr="00A65BDC">
        <w:t>decision</w:t>
      </w:r>
      <w:r w:rsidRPr="00A65BDC">
        <w:rPr>
          <w:color w:val="00B0F0"/>
        </w:rPr>
        <w:t xml:space="preserve"> </w:t>
      </w:r>
      <w:r w:rsidRPr="00103A95">
        <w:t xml:space="preserve">is </w:t>
      </w:r>
      <w:r w:rsidRPr="00164671">
        <w:t>final</w:t>
      </w:r>
      <w:r w:rsidRPr="00103A95">
        <w:t xml:space="preserve"> in all matters, including</w:t>
      </w:r>
      <w:r w:rsidR="008B4888">
        <w:t xml:space="preserve"> the</w:t>
      </w:r>
      <w:r w:rsidRPr="00103A95">
        <w:t>:</w:t>
      </w:r>
    </w:p>
    <w:p w14:paraId="1C07EDA3" w14:textId="77777777" w:rsidR="00C157E9" w:rsidRPr="00103A95" w:rsidRDefault="00C157E9" w:rsidP="00827A5C">
      <w:pPr>
        <w:pStyle w:val="ListBullet"/>
        <w:spacing w:before="120" w:after="120"/>
      </w:pPr>
      <w:r w:rsidRPr="00103A95">
        <w:lastRenderedPageBreak/>
        <w:t xml:space="preserve">approval of the </w:t>
      </w:r>
      <w:r w:rsidR="008B4888">
        <w:t>g</w:t>
      </w:r>
      <w:r w:rsidR="009D7489">
        <w:t>rant</w:t>
      </w:r>
    </w:p>
    <w:p w14:paraId="77344035" w14:textId="77777777" w:rsidR="00C157E9" w:rsidRPr="00103A95" w:rsidRDefault="008B4888" w:rsidP="00827A5C">
      <w:pPr>
        <w:pStyle w:val="ListBullet"/>
        <w:spacing w:before="120" w:after="120"/>
      </w:pPr>
      <w:r>
        <w:t>g</w:t>
      </w:r>
      <w:r w:rsidR="009D7489">
        <w:t>rant</w:t>
      </w:r>
      <w:r w:rsidR="00C157E9" w:rsidRPr="00103A95">
        <w:t xml:space="preserve"> funding amount to be awarded</w:t>
      </w:r>
    </w:p>
    <w:p w14:paraId="2A9021B9" w14:textId="77777777" w:rsidR="00E459C5" w:rsidRDefault="00C157E9" w:rsidP="00827A5C">
      <w:pPr>
        <w:pStyle w:val="ListBullet"/>
        <w:spacing w:before="120" w:after="120"/>
      </w:pPr>
      <w:proofErr w:type="gramStart"/>
      <w:r w:rsidRPr="00103A95">
        <w:t>terms</w:t>
      </w:r>
      <w:proofErr w:type="gramEnd"/>
      <w:r w:rsidRPr="00103A95">
        <w:t xml:space="preserve"> and conditions of the </w:t>
      </w:r>
      <w:r w:rsidR="008B4888">
        <w:t>g</w:t>
      </w:r>
      <w:r w:rsidR="009D7489">
        <w:t>rant</w:t>
      </w:r>
      <w:r w:rsidRPr="00103A95">
        <w:t xml:space="preserve">. </w:t>
      </w:r>
    </w:p>
    <w:p w14:paraId="766A8268" w14:textId="77777777" w:rsidR="0011528B" w:rsidRPr="0011528B" w:rsidRDefault="0011528B" w:rsidP="00827A5C">
      <w:pPr>
        <w:pStyle w:val="ListBullet"/>
        <w:numPr>
          <w:ilvl w:val="0"/>
          <w:numId w:val="0"/>
        </w:numPr>
        <w:spacing w:before="120" w:after="120"/>
      </w:pPr>
      <w:r w:rsidRPr="0011528B">
        <w:t xml:space="preserve">The NDIA decision maker will not approve funding if they reasonably consider the program funding available will not accommodate the funding offer, and/or the application does not represent value for money. </w:t>
      </w:r>
    </w:p>
    <w:p w14:paraId="6F19C591" w14:textId="77777777" w:rsidR="00E459C5" w:rsidRPr="00103A95" w:rsidRDefault="00E459C5" w:rsidP="00827A5C">
      <w:pPr>
        <w:pStyle w:val="ListBullet"/>
        <w:numPr>
          <w:ilvl w:val="0"/>
          <w:numId w:val="0"/>
        </w:numPr>
        <w:spacing w:before="120" w:after="120"/>
      </w:pPr>
      <w:r>
        <w:t xml:space="preserve">There is no appeal mechanism for decisions to approve or not approve a </w:t>
      </w:r>
      <w:r w:rsidR="008B4888">
        <w:t>g</w:t>
      </w:r>
      <w:r w:rsidR="009D7489">
        <w:t>rant</w:t>
      </w:r>
      <w:r>
        <w:t>.</w:t>
      </w:r>
    </w:p>
    <w:p w14:paraId="4ABD3A32" w14:textId="77777777" w:rsidR="00DB5819" w:rsidRDefault="00FB0C71" w:rsidP="000D4E82">
      <w:pPr>
        <w:pStyle w:val="Heading2"/>
        <w:spacing w:line="276" w:lineRule="auto"/>
      </w:pPr>
      <w:bookmarkStart w:id="120" w:name="_Toc5356026"/>
      <w:r>
        <w:t>Notification of application outcomes</w:t>
      </w:r>
      <w:bookmarkEnd w:id="120"/>
    </w:p>
    <w:p w14:paraId="586E6701" w14:textId="77777777" w:rsidR="00FB0C71" w:rsidRDefault="00705C93" w:rsidP="00827A5C">
      <w:pPr>
        <w:spacing w:before="120"/>
      </w:pPr>
      <w:r>
        <w:t>We</w:t>
      </w:r>
      <w:r w:rsidR="003349F3">
        <w:t xml:space="preserve"> </w:t>
      </w:r>
      <w:r w:rsidR="00272178">
        <w:t xml:space="preserve">will </w:t>
      </w:r>
      <w:r w:rsidR="00480913">
        <w:t xml:space="preserve">write to </w:t>
      </w:r>
      <w:r w:rsidR="00272178">
        <w:t>y</w:t>
      </w:r>
      <w:r w:rsidR="00FB0C71">
        <w:t>ou</w:t>
      </w:r>
      <w:r w:rsidR="00480913">
        <w:t xml:space="preserve"> about</w:t>
      </w:r>
      <w:r w:rsidR="00FB0C71" w:rsidRPr="00B72EE8">
        <w:t xml:space="preserve"> the outcome of </w:t>
      </w:r>
      <w:r w:rsidR="00FB0C71">
        <w:t xml:space="preserve">your </w:t>
      </w:r>
      <w:r w:rsidR="00FB0C71" w:rsidRPr="002E0C03">
        <w:t>application</w:t>
      </w:r>
      <w:r w:rsidR="001A1C64">
        <w:t xml:space="preserve">. </w:t>
      </w:r>
      <w:r w:rsidR="00FB0C71" w:rsidRPr="00C25555">
        <w:t xml:space="preserve">If you are successful, </w:t>
      </w:r>
      <w:r w:rsidR="00A65BDC">
        <w:t xml:space="preserve">you </w:t>
      </w:r>
      <w:proofErr w:type="gramStart"/>
      <w:r w:rsidR="006149B3">
        <w:t>are</w:t>
      </w:r>
      <w:r w:rsidR="00272178">
        <w:t xml:space="preserve"> advise</w:t>
      </w:r>
      <w:r w:rsidR="00A65BDC">
        <w:t>d</w:t>
      </w:r>
      <w:proofErr w:type="gramEnd"/>
      <w:r w:rsidR="00272178">
        <w:t xml:space="preserve"> of</w:t>
      </w:r>
      <w:r w:rsidR="00FB0C71" w:rsidRPr="00C25555">
        <w:t xml:space="preserve"> any </w:t>
      </w:r>
      <w:r w:rsidR="00FB0C71" w:rsidRPr="00B72EE8">
        <w:t xml:space="preserve">specific conditions attached to the </w:t>
      </w:r>
      <w:r w:rsidR="008B4888">
        <w:t>g</w:t>
      </w:r>
      <w:r w:rsidR="009D7489">
        <w:t>rant</w:t>
      </w:r>
      <w:r w:rsidR="00FB0C71" w:rsidRPr="00B72EE8">
        <w:t xml:space="preserve">. </w:t>
      </w:r>
    </w:p>
    <w:p w14:paraId="1E727F36" w14:textId="77777777" w:rsidR="00FB0C71" w:rsidRDefault="00FB0C71" w:rsidP="000D4E82">
      <w:pPr>
        <w:pStyle w:val="Heading3"/>
        <w:spacing w:line="276" w:lineRule="auto"/>
        <w:ind w:left="1134"/>
      </w:pPr>
      <w:bookmarkStart w:id="121" w:name="_Toc5356027"/>
      <w:r w:rsidRPr="00FB0C71">
        <w:t>Feedback on your application</w:t>
      </w:r>
      <w:bookmarkEnd w:id="121"/>
    </w:p>
    <w:p w14:paraId="2986F909" w14:textId="77777777" w:rsidR="00B33F49" w:rsidRPr="00C66725" w:rsidRDefault="003349F3" w:rsidP="00827A5C">
      <w:pPr>
        <w:spacing w:before="120"/>
      </w:pPr>
      <w:r>
        <w:t xml:space="preserve">A </w:t>
      </w:r>
      <w:r w:rsidR="006734C3" w:rsidRPr="006734C3">
        <w:t>Feedback Summary</w:t>
      </w:r>
      <w:r>
        <w:t xml:space="preserve"> </w:t>
      </w:r>
      <w:proofErr w:type="gramStart"/>
      <w:r>
        <w:t>will be published</w:t>
      </w:r>
      <w:proofErr w:type="gramEnd"/>
      <w:r>
        <w:t xml:space="preserve"> on the Community </w:t>
      </w:r>
      <w:r w:rsidR="009D7489">
        <w:t>Grant</w:t>
      </w:r>
      <w:r>
        <w:t>s Hub website to provide all organisations with easy to access</w:t>
      </w:r>
      <w:r w:rsidR="003941BA">
        <w:t xml:space="preserve"> </w:t>
      </w:r>
      <w:r>
        <w:t xml:space="preserve">information about the </w:t>
      </w:r>
      <w:r w:rsidR="008B4888">
        <w:t>g</w:t>
      </w:r>
      <w:r w:rsidR="009D7489">
        <w:t>rant</w:t>
      </w:r>
      <w:r>
        <w:t xml:space="preserve"> selection process and the main strengths and areas for improving applications</w:t>
      </w:r>
      <w:r w:rsidR="00C66725">
        <w:t>.</w:t>
      </w:r>
    </w:p>
    <w:p w14:paraId="3A0C8D82" w14:textId="77777777" w:rsidR="00DB5819" w:rsidRDefault="00FB0C71" w:rsidP="000D4E82">
      <w:pPr>
        <w:pStyle w:val="Heading2"/>
        <w:spacing w:line="276" w:lineRule="auto"/>
      </w:pPr>
      <w:bookmarkStart w:id="122" w:name="_Toc525295546"/>
      <w:bookmarkStart w:id="123" w:name="_Toc525552144"/>
      <w:bookmarkStart w:id="124" w:name="_Toc525722844"/>
      <w:bookmarkStart w:id="125" w:name="_Toc5356028"/>
      <w:bookmarkEnd w:id="122"/>
      <w:bookmarkEnd w:id="123"/>
      <w:bookmarkEnd w:id="124"/>
      <w:r>
        <w:t xml:space="preserve">Successful </w:t>
      </w:r>
      <w:r w:rsidR="008B4888">
        <w:t>g</w:t>
      </w:r>
      <w:r w:rsidR="009D7489">
        <w:t>rant</w:t>
      </w:r>
      <w:r>
        <w:t xml:space="preserve"> applications</w:t>
      </w:r>
      <w:bookmarkEnd w:id="125"/>
    </w:p>
    <w:p w14:paraId="0E9D99C2" w14:textId="77777777" w:rsidR="00FB0C71" w:rsidRPr="00FB0C71" w:rsidRDefault="00FB0C71" w:rsidP="000D4E82">
      <w:pPr>
        <w:pStyle w:val="Heading3"/>
        <w:spacing w:line="276" w:lineRule="auto"/>
        <w:ind w:left="1134"/>
      </w:pPr>
      <w:bookmarkStart w:id="126" w:name="_Toc5356029"/>
      <w:r>
        <w:t xml:space="preserve">The </w:t>
      </w:r>
      <w:r w:rsidR="008B4888">
        <w:t>g</w:t>
      </w:r>
      <w:r w:rsidR="009D7489">
        <w:t>rant</w:t>
      </w:r>
      <w:r w:rsidR="008B4888">
        <w:t xml:space="preserve"> a</w:t>
      </w:r>
      <w:r>
        <w:t>greement</w:t>
      </w:r>
      <w:bookmarkEnd w:id="126"/>
    </w:p>
    <w:p w14:paraId="4F205FAC" w14:textId="77777777" w:rsidR="000A4D8A" w:rsidRDefault="0000694F" w:rsidP="00827A5C">
      <w:pPr>
        <w:spacing w:before="120"/>
      </w:pPr>
      <w:bookmarkStart w:id="127" w:name="_Toc466898121"/>
      <w:bookmarkEnd w:id="100"/>
      <w:bookmarkEnd w:id="101"/>
      <w:r>
        <w:t>You</w:t>
      </w:r>
      <w:r w:rsidR="00756BBB">
        <w:t xml:space="preserve"> must enter into a </w:t>
      </w:r>
      <w:r w:rsidR="0028277B">
        <w:t xml:space="preserve">legally binding </w:t>
      </w:r>
      <w:r w:rsidR="008B4888">
        <w:t>g</w:t>
      </w:r>
      <w:r w:rsidR="009D7489">
        <w:t>rant</w:t>
      </w:r>
      <w:r w:rsidR="00756BBB">
        <w:t xml:space="preserve"> </w:t>
      </w:r>
      <w:r w:rsidR="008B4888">
        <w:t>a</w:t>
      </w:r>
      <w:r w:rsidR="00756BBB">
        <w:t xml:space="preserve">greement with the </w:t>
      </w:r>
      <w:r w:rsidR="009C2A08">
        <w:t>NDIA</w:t>
      </w:r>
      <w:r w:rsidR="00756BBB">
        <w:t>.</w:t>
      </w:r>
      <w:r w:rsidR="00B65B88" w:rsidRPr="00B65B88">
        <w:t xml:space="preserve"> </w:t>
      </w:r>
    </w:p>
    <w:p w14:paraId="28032C2B" w14:textId="77777777" w:rsidR="009C2A08" w:rsidRDefault="0028277B" w:rsidP="00827A5C">
      <w:pPr>
        <w:spacing w:before="120"/>
      </w:pPr>
      <w:r>
        <w:t xml:space="preserve">Each </w:t>
      </w:r>
      <w:r w:rsidR="008B4888">
        <w:t>a</w:t>
      </w:r>
      <w:r>
        <w:t xml:space="preserve">greement has </w:t>
      </w:r>
      <w:r w:rsidR="00F4677D">
        <w:t>general</w:t>
      </w:r>
      <w:r w:rsidR="00FE3713">
        <w:t>/standard</w:t>
      </w:r>
      <w:r w:rsidR="00F4677D">
        <w:t xml:space="preserve"> </w:t>
      </w:r>
      <w:r w:rsidR="008B4888">
        <w:t>g</w:t>
      </w:r>
      <w:r w:rsidR="009D7489">
        <w:t>rant</w:t>
      </w:r>
      <w:r>
        <w:t xml:space="preserve"> </w:t>
      </w:r>
      <w:r w:rsidR="008B4888">
        <w:t>c</w:t>
      </w:r>
      <w:r>
        <w:t xml:space="preserve">onditions that </w:t>
      </w:r>
      <w:proofErr w:type="gramStart"/>
      <w:r>
        <w:t>cannot be chang</w:t>
      </w:r>
      <w:r w:rsidR="009C2A08">
        <w:t>ed</w:t>
      </w:r>
      <w:proofErr w:type="gramEnd"/>
      <w:r w:rsidR="00756BBB" w:rsidRPr="007B4969">
        <w:rPr>
          <w:color w:val="0070C0"/>
        </w:rPr>
        <w:t>.</w:t>
      </w:r>
      <w:r w:rsidR="005A49DF" w:rsidRPr="007B4969">
        <w:rPr>
          <w:color w:val="0070C0"/>
        </w:rPr>
        <w:t xml:space="preserve"> </w:t>
      </w:r>
      <w:r w:rsidR="005A49DF" w:rsidRPr="007B4969">
        <w:t xml:space="preserve">We will use a schedule </w:t>
      </w:r>
      <w:r w:rsidR="00B65B88" w:rsidRPr="007B4969">
        <w:t xml:space="preserve">to </w:t>
      </w:r>
      <w:r w:rsidR="005A49DF" w:rsidRPr="007B4969">
        <w:t xml:space="preserve">outline the specific </w:t>
      </w:r>
      <w:r w:rsidR="008B4888">
        <w:t>g</w:t>
      </w:r>
      <w:r w:rsidR="009D7489">
        <w:t>rant</w:t>
      </w:r>
      <w:r w:rsidR="005A49DF" w:rsidRPr="007B4969">
        <w:t xml:space="preserve"> requirements.</w:t>
      </w:r>
      <w:r w:rsidR="009C2A08" w:rsidRPr="009C2A08">
        <w:t xml:space="preserve"> </w:t>
      </w:r>
      <w:r w:rsidR="009C2A08" w:rsidRPr="002E0C03">
        <w:t xml:space="preserve">Any additional conditions attached to the </w:t>
      </w:r>
      <w:r w:rsidR="008B4888">
        <w:t>g</w:t>
      </w:r>
      <w:r w:rsidR="009D7489">
        <w:t>rant</w:t>
      </w:r>
      <w:r w:rsidR="009C2A08" w:rsidRPr="002E0C03">
        <w:t xml:space="preserve"> </w:t>
      </w:r>
      <w:proofErr w:type="gramStart"/>
      <w:r w:rsidR="009C2A08" w:rsidRPr="002E0C03">
        <w:t>will be identified</w:t>
      </w:r>
      <w:proofErr w:type="gramEnd"/>
      <w:r w:rsidR="009C2A08" w:rsidRPr="002E0C03">
        <w:t xml:space="preserve"> in the </w:t>
      </w:r>
      <w:r w:rsidR="008B4888">
        <w:t>g</w:t>
      </w:r>
      <w:r w:rsidR="009D7489">
        <w:t>rant</w:t>
      </w:r>
      <w:r w:rsidR="009C2A08" w:rsidRPr="002E0C03">
        <w:t xml:space="preserve"> offer or during the </w:t>
      </w:r>
      <w:r w:rsidR="008B4888">
        <w:t>g</w:t>
      </w:r>
      <w:r w:rsidR="009D7489">
        <w:t>rant</w:t>
      </w:r>
      <w:r w:rsidR="009C2A08" w:rsidRPr="002E0C03">
        <w:t xml:space="preserve"> </w:t>
      </w:r>
      <w:r w:rsidR="008B4888">
        <w:t>a</w:t>
      </w:r>
      <w:r w:rsidR="009C2A08" w:rsidRPr="002E0C03">
        <w:t>greement negotiations.</w:t>
      </w:r>
      <w:r w:rsidR="009C2A08">
        <w:t xml:space="preserve"> </w:t>
      </w:r>
    </w:p>
    <w:p w14:paraId="1CC22991" w14:textId="780D50E9" w:rsidR="00827A5C" w:rsidRDefault="00827A5C" w:rsidP="00827A5C">
      <w:pPr>
        <w:spacing w:before="120"/>
        <w:rPr>
          <w:iCs/>
        </w:rPr>
      </w:pPr>
      <w:r w:rsidRPr="00827A5C">
        <w:rPr>
          <w:iCs/>
        </w:rPr>
        <w:t xml:space="preserve">You will </w:t>
      </w:r>
      <w:r w:rsidR="007A7F00">
        <w:rPr>
          <w:iCs/>
        </w:rPr>
        <w:t xml:space="preserve">likely </w:t>
      </w:r>
      <w:r w:rsidRPr="00827A5C">
        <w:rPr>
          <w:iCs/>
        </w:rPr>
        <w:t xml:space="preserve">have twenty (20) business days from the date of a written offer to sign and return this </w:t>
      </w:r>
      <w:r w:rsidR="008B4888">
        <w:rPr>
          <w:iCs/>
        </w:rPr>
        <w:t>grant agreement. The a</w:t>
      </w:r>
      <w:r w:rsidRPr="00827A5C">
        <w:rPr>
          <w:iCs/>
        </w:rPr>
        <w:t xml:space="preserve">greement </w:t>
      </w:r>
      <w:proofErr w:type="gramStart"/>
      <w:r w:rsidRPr="00827A5C">
        <w:rPr>
          <w:iCs/>
        </w:rPr>
        <w:t>is not considered to be executed</w:t>
      </w:r>
      <w:proofErr w:type="gramEnd"/>
      <w:r w:rsidRPr="00827A5C">
        <w:rPr>
          <w:iCs/>
        </w:rPr>
        <w:t xml:space="preserve"> until both you and the </w:t>
      </w:r>
      <w:r w:rsidR="003C7C9F">
        <w:rPr>
          <w:iCs/>
        </w:rPr>
        <w:t>NDIA</w:t>
      </w:r>
      <w:r w:rsidR="003C7C9F" w:rsidRPr="00827A5C">
        <w:rPr>
          <w:iCs/>
        </w:rPr>
        <w:t xml:space="preserve"> </w:t>
      </w:r>
      <w:r w:rsidRPr="00827A5C">
        <w:rPr>
          <w:iCs/>
        </w:rPr>
        <w:t xml:space="preserve">have signed the </w:t>
      </w:r>
      <w:r w:rsidR="008B4888">
        <w:rPr>
          <w:iCs/>
        </w:rPr>
        <w:t>a</w:t>
      </w:r>
      <w:r w:rsidRPr="00827A5C">
        <w:rPr>
          <w:iCs/>
        </w:rPr>
        <w:t xml:space="preserve">greement. During this time, we will work with you to finalise details. </w:t>
      </w:r>
    </w:p>
    <w:p w14:paraId="5FC15F23" w14:textId="77777777" w:rsidR="009C2A08" w:rsidRPr="003B1EA8" w:rsidRDefault="009C2A08" w:rsidP="00827A5C">
      <w:pPr>
        <w:spacing w:before="120"/>
        <w:rPr>
          <w:lang w:eastAsia="en-AU"/>
        </w:rPr>
      </w:pPr>
      <w:r w:rsidRPr="000C1A90">
        <w:rPr>
          <w:rFonts w:cs="Arial"/>
        </w:rPr>
        <w:t xml:space="preserve">The </w:t>
      </w:r>
      <w:r w:rsidRPr="000C1A90">
        <w:rPr>
          <w:rStyle w:val="highlightedtextChar"/>
          <w:rFonts w:ascii="Arial" w:hAnsi="Arial" w:cs="Arial"/>
          <w:b w:val="0"/>
          <w:color w:val="auto"/>
          <w:sz w:val="20"/>
          <w:szCs w:val="20"/>
        </w:rPr>
        <w:t>NDIA</w:t>
      </w:r>
      <w:r w:rsidRPr="000C1A90">
        <w:rPr>
          <w:rStyle w:val="highlightedtextChar"/>
          <w:rFonts w:ascii="Arial" w:hAnsi="Arial" w:cs="Arial"/>
          <w:color w:val="auto"/>
          <w:sz w:val="20"/>
          <w:szCs w:val="20"/>
        </w:rPr>
        <w:t xml:space="preserve"> </w:t>
      </w:r>
      <w:r w:rsidRPr="000C1A90">
        <w:rPr>
          <w:rFonts w:cs="Arial"/>
        </w:rPr>
        <w:t>will negotiate</w:t>
      </w:r>
      <w:r w:rsidRPr="000C1A90">
        <w:t xml:space="preserve"> </w:t>
      </w:r>
      <w:r w:rsidR="008B4888">
        <w:t>a</w:t>
      </w:r>
      <w:r w:rsidRPr="002B602E">
        <w:t>greements</w:t>
      </w:r>
      <w:r w:rsidRPr="003B1EA8">
        <w:t xml:space="preserve"> with successful applicants.</w:t>
      </w:r>
      <w:r w:rsidRPr="003B1EA8">
        <w:rPr>
          <w:rStyle w:val="Strong"/>
          <w:b w:val="0"/>
        </w:rPr>
        <w:t xml:space="preserve"> If there are unreasonable delays in finalising </w:t>
      </w:r>
      <w:r w:rsidRPr="003B1EA8">
        <w:rPr>
          <w:lang w:eastAsia="en-AU"/>
        </w:rPr>
        <w:t xml:space="preserve">a </w:t>
      </w:r>
      <w:r w:rsidR="008B4888">
        <w:rPr>
          <w:lang w:eastAsia="en-AU"/>
        </w:rPr>
        <w:t>g</w:t>
      </w:r>
      <w:r w:rsidR="009D7489">
        <w:rPr>
          <w:lang w:eastAsia="en-AU"/>
        </w:rPr>
        <w:t>rant</w:t>
      </w:r>
      <w:r w:rsidRPr="003B1EA8">
        <w:rPr>
          <w:lang w:eastAsia="en-AU"/>
        </w:rPr>
        <w:t xml:space="preserve"> </w:t>
      </w:r>
      <w:r w:rsidR="008B4888">
        <w:rPr>
          <w:lang w:eastAsia="en-AU"/>
        </w:rPr>
        <w:t>ag</w:t>
      </w:r>
      <w:r w:rsidRPr="002B602E">
        <w:rPr>
          <w:lang w:eastAsia="en-AU"/>
        </w:rPr>
        <w:t>reement</w:t>
      </w:r>
      <w:r w:rsidRPr="003B1EA8">
        <w:rPr>
          <w:lang w:eastAsia="en-AU"/>
        </w:rPr>
        <w:t xml:space="preserve">, the </w:t>
      </w:r>
      <w:r w:rsidR="008B4888">
        <w:rPr>
          <w:lang w:eastAsia="en-AU"/>
        </w:rPr>
        <w:t>g</w:t>
      </w:r>
      <w:r w:rsidR="009D7489">
        <w:rPr>
          <w:lang w:eastAsia="en-AU"/>
        </w:rPr>
        <w:t>rant</w:t>
      </w:r>
      <w:r w:rsidRPr="003B1EA8">
        <w:rPr>
          <w:lang w:eastAsia="en-AU"/>
        </w:rPr>
        <w:t xml:space="preserve"> offer </w:t>
      </w:r>
      <w:proofErr w:type="gramStart"/>
      <w:r w:rsidRPr="003B1EA8">
        <w:rPr>
          <w:lang w:eastAsia="en-AU"/>
        </w:rPr>
        <w:t>may be withdrawn</w:t>
      </w:r>
      <w:proofErr w:type="gramEnd"/>
      <w:r w:rsidRPr="003B1EA8">
        <w:rPr>
          <w:lang w:eastAsia="en-AU"/>
        </w:rPr>
        <w:t xml:space="preserve"> and the </w:t>
      </w:r>
      <w:r w:rsidR="008B4888">
        <w:rPr>
          <w:lang w:eastAsia="en-AU"/>
        </w:rPr>
        <w:t>g</w:t>
      </w:r>
      <w:r w:rsidR="009D7489">
        <w:rPr>
          <w:lang w:eastAsia="en-AU"/>
        </w:rPr>
        <w:t>rant</w:t>
      </w:r>
      <w:r w:rsidRPr="003B1EA8">
        <w:rPr>
          <w:lang w:eastAsia="en-AU"/>
        </w:rPr>
        <w:t xml:space="preserve"> may be awarded to a different applicant.</w:t>
      </w:r>
    </w:p>
    <w:p w14:paraId="186BBC27" w14:textId="77777777" w:rsidR="009C2A08" w:rsidRDefault="009C2A08" w:rsidP="00827A5C">
      <w:pPr>
        <w:spacing w:before="120"/>
        <w:rPr>
          <w:bCs/>
          <w:lang w:eastAsia="en-AU"/>
        </w:rPr>
      </w:pPr>
      <w:r>
        <w:rPr>
          <w:bCs/>
          <w:lang w:eastAsia="en-AU"/>
        </w:rPr>
        <w:t>Applicants</w:t>
      </w:r>
      <w:r w:rsidRPr="00726710">
        <w:rPr>
          <w:bCs/>
          <w:lang w:eastAsia="en-AU"/>
        </w:rPr>
        <w:t xml:space="preserve"> should not make financial commitments </w:t>
      </w:r>
      <w:r>
        <w:rPr>
          <w:bCs/>
          <w:lang w:eastAsia="en-AU"/>
        </w:rPr>
        <w:t xml:space="preserve">related to this </w:t>
      </w:r>
      <w:r w:rsidR="008B4888">
        <w:rPr>
          <w:bCs/>
          <w:lang w:eastAsia="en-AU"/>
        </w:rPr>
        <w:t>g</w:t>
      </w:r>
      <w:r w:rsidR="009D7489">
        <w:rPr>
          <w:bCs/>
          <w:lang w:eastAsia="en-AU"/>
        </w:rPr>
        <w:t>rant</w:t>
      </w:r>
      <w:r>
        <w:rPr>
          <w:bCs/>
          <w:lang w:eastAsia="en-AU"/>
        </w:rPr>
        <w:t xml:space="preserve">, </w:t>
      </w:r>
      <w:r w:rsidRPr="00726710">
        <w:rPr>
          <w:bCs/>
          <w:lang w:eastAsia="en-AU"/>
        </w:rPr>
        <w:t xml:space="preserve">until a </w:t>
      </w:r>
      <w:r w:rsidR="008B4888">
        <w:rPr>
          <w:bCs/>
          <w:lang w:eastAsia="en-AU"/>
        </w:rPr>
        <w:t>g</w:t>
      </w:r>
      <w:r w:rsidR="009D7489">
        <w:rPr>
          <w:bCs/>
          <w:lang w:eastAsia="en-AU"/>
        </w:rPr>
        <w:t>rant</w:t>
      </w:r>
      <w:r w:rsidRPr="00726710">
        <w:rPr>
          <w:bCs/>
          <w:lang w:eastAsia="en-AU"/>
        </w:rPr>
        <w:t xml:space="preserve"> </w:t>
      </w:r>
      <w:r w:rsidR="008B4888">
        <w:rPr>
          <w:bCs/>
          <w:lang w:eastAsia="en-AU"/>
        </w:rPr>
        <w:t>ag</w:t>
      </w:r>
      <w:r w:rsidRPr="00726710">
        <w:rPr>
          <w:bCs/>
          <w:lang w:eastAsia="en-AU"/>
        </w:rPr>
        <w:t xml:space="preserve">reement </w:t>
      </w:r>
      <w:proofErr w:type="gramStart"/>
      <w:r w:rsidRPr="00726710">
        <w:rPr>
          <w:bCs/>
          <w:lang w:eastAsia="en-AU"/>
        </w:rPr>
        <w:t>has been executed</w:t>
      </w:r>
      <w:proofErr w:type="gramEnd"/>
      <w:r w:rsidRPr="00726710">
        <w:rPr>
          <w:bCs/>
          <w:lang w:eastAsia="en-AU"/>
        </w:rPr>
        <w:t xml:space="preserve"> by the </w:t>
      </w:r>
      <w:r>
        <w:rPr>
          <w:bCs/>
          <w:lang w:eastAsia="en-AU"/>
        </w:rPr>
        <w:t>NDIA</w:t>
      </w:r>
      <w:r w:rsidRPr="00726710">
        <w:rPr>
          <w:bCs/>
          <w:lang w:eastAsia="en-AU"/>
        </w:rPr>
        <w:t>.</w:t>
      </w:r>
      <w:r>
        <w:rPr>
          <w:bCs/>
          <w:lang w:eastAsia="en-AU"/>
        </w:rPr>
        <w:t xml:space="preserve"> </w:t>
      </w:r>
    </w:p>
    <w:p w14:paraId="781DCFFF" w14:textId="77777777" w:rsidR="002A535A" w:rsidRDefault="002A535A" w:rsidP="000D4E82">
      <w:pPr>
        <w:pStyle w:val="Heading3"/>
        <w:spacing w:line="276" w:lineRule="auto"/>
        <w:ind w:left="1134"/>
      </w:pPr>
      <w:bookmarkStart w:id="128" w:name="_Toc5356030"/>
      <w:r>
        <w:t>Commonwealth Child Safe Framework</w:t>
      </w:r>
      <w:bookmarkEnd w:id="128"/>
      <w:r>
        <w:t xml:space="preserve"> </w:t>
      </w:r>
    </w:p>
    <w:p w14:paraId="2AC173CE" w14:textId="77777777" w:rsidR="002A535A" w:rsidRDefault="002A535A" w:rsidP="00827A5C">
      <w:pPr>
        <w:spacing w:before="120"/>
        <w:rPr>
          <w:rFonts w:cs="Arial"/>
        </w:rPr>
      </w:pPr>
      <w:r>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14:paraId="5A847D93" w14:textId="77777777" w:rsidR="002A535A" w:rsidRDefault="002A535A" w:rsidP="00827A5C">
      <w:pPr>
        <w:spacing w:before="120"/>
        <w:rPr>
          <w:rFonts w:cs="Arial"/>
        </w:rPr>
      </w:pPr>
      <w:r>
        <w:rPr>
          <w:rFonts w:cs="Arial"/>
        </w:rPr>
        <w:t xml:space="preserve">The Australian Government is considering appropriate ways to apply the requirements of the CCSF to </w:t>
      </w:r>
      <w:r w:rsidR="008B4888">
        <w:rPr>
          <w:rFonts w:cs="Arial"/>
        </w:rPr>
        <w:t>g</w:t>
      </w:r>
      <w:r w:rsidR="009D7489">
        <w:rPr>
          <w:rFonts w:cs="Arial"/>
        </w:rPr>
        <w:t>rant</w:t>
      </w:r>
      <w:r>
        <w:rPr>
          <w:rFonts w:cs="Arial"/>
        </w:rPr>
        <w:t xml:space="preserve"> recipients. A child safety clause is likely to be included in a </w:t>
      </w:r>
      <w:r w:rsidR="008B4888">
        <w:rPr>
          <w:rFonts w:cs="Arial"/>
        </w:rPr>
        <w:t>g</w:t>
      </w:r>
      <w:r w:rsidR="009D7489">
        <w:rPr>
          <w:rFonts w:cs="Arial"/>
        </w:rPr>
        <w:t>rant</w:t>
      </w:r>
      <w:r w:rsidR="008B4888">
        <w:rPr>
          <w:rFonts w:cs="Arial"/>
        </w:rPr>
        <w:t xml:space="preserve"> ag</w:t>
      </w:r>
      <w:r>
        <w:rPr>
          <w:rFonts w:cs="Arial"/>
        </w:rPr>
        <w:t xml:space="preserve">reement where the Commonwealth considers the </w:t>
      </w:r>
      <w:r w:rsidR="008B4888">
        <w:rPr>
          <w:rFonts w:cs="Arial"/>
        </w:rPr>
        <w:t>g</w:t>
      </w:r>
      <w:r w:rsidR="009D7489">
        <w:rPr>
          <w:rFonts w:cs="Arial"/>
        </w:rPr>
        <w:t>rant</w:t>
      </w:r>
      <w:r>
        <w:rPr>
          <w:rFonts w:cs="Arial"/>
        </w:rPr>
        <w:t xml:space="preserve"> is </w:t>
      </w:r>
      <w:proofErr w:type="gramStart"/>
      <w:r>
        <w:rPr>
          <w:rFonts w:cs="Arial"/>
        </w:rPr>
        <w:t>for</w:t>
      </w:r>
      <w:proofErr w:type="gramEnd"/>
      <w:r>
        <w:rPr>
          <w:rFonts w:cs="Arial"/>
        </w:rPr>
        <w:t>:</w:t>
      </w:r>
    </w:p>
    <w:p w14:paraId="27D26524" w14:textId="77777777" w:rsidR="002A535A" w:rsidRPr="00907116" w:rsidRDefault="002A535A" w:rsidP="00350ACB">
      <w:pPr>
        <w:numPr>
          <w:ilvl w:val="0"/>
          <w:numId w:val="19"/>
        </w:numPr>
        <w:suppressAutoHyphens/>
        <w:spacing w:before="120"/>
        <w:rPr>
          <w:rFonts w:cs="Arial"/>
        </w:rPr>
      </w:pPr>
      <w:r w:rsidRPr="00907116">
        <w:rPr>
          <w:rFonts w:cs="Arial"/>
        </w:rPr>
        <w:t>services directly to children</w:t>
      </w:r>
    </w:p>
    <w:p w14:paraId="4D7EEFC4" w14:textId="77777777" w:rsidR="002A535A" w:rsidRPr="00907116" w:rsidRDefault="00907116" w:rsidP="00350ACB">
      <w:pPr>
        <w:numPr>
          <w:ilvl w:val="0"/>
          <w:numId w:val="19"/>
        </w:numPr>
        <w:suppressAutoHyphens/>
        <w:spacing w:before="120"/>
        <w:rPr>
          <w:rFonts w:cs="Arial"/>
        </w:rPr>
      </w:pPr>
      <w:proofErr w:type="gramStart"/>
      <w:r w:rsidRPr="00907116">
        <w:rPr>
          <w:rFonts w:cs="Arial"/>
        </w:rPr>
        <w:lastRenderedPageBreak/>
        <w:t>projects</w:t>
      </w:r>
      <w:proofErr w:type="gramEnd"/>
      <w:r w:rsidR="002A535A" w:rsidRPr="00907116">
        <w:rPr>
          <w:rFonts w:cs="Arial"/>
        </w:rPr>
        <w:t xml:space="preserve"> that involve contact with children that is a usual part of, and more than incidental to, the </w:t>
      </w:r>
      <w:r w:rsidR="008B4888" w:rsidRPr="00907116">
        <w:rPr>
          <w:rFonts w:cs="Arial"/>
        </w:rPr>
        <w:t>g</w:t>
      </w:r>
      <w:r w:rsidR="009D7489" w:rsidRPr="00907116">
        <w:rPr>
          <w:rFonts w:cs="Arial"/>
        </w:rPr>
        <w:t>rant</w:t>
      </w:r>
      <w:r w:rsidR="002A535A" w:rsidRPr="00907116">
        <w:rPr>
          <w:rFonts w:cs="Arial"/>
        </w:rPr>
        <w:t xml:space="preserve"> </w:t>
      </w:r>
      <w:r w:rsidRPr="00907116">
        <w:rPr>
          <w:rFonts w:cs="Arial"/>
        </w:rPr>
        <w:t>project</w:t>
      </w:r>
      <w:r w:rsidR="002A535A" w:rsidRPr="00907116">
        <w:rPr>
          <w:rFonts w:cs="Arial"/>
        </w:rPr>
        <w:t>.</w:t>
      </w:r>
    </w:p>
    <w:p w14:paraId="19C11C4E" w14:textId="77777777" w:rsidR="002A535A" w:rsidRDefault="002A535A" w:rsidP="00827A5C">
      <w:pPr>
        <w:spacing w:before="120"/>
        <w:rPr>
          <w:rFonts w:cs="Arial"/>
        </w:rPr>
      </w:pPr>
      <w:r>
        <w:rPr>
          <w:rFonts w:cs="Arial"/>
        </w:rPr>
        <w:t xml:space="preserve">A child safety clause may also be included in the </w:t>
      </w:r>
      <w:r w:rsidR="008B4888">
        <w:rPr>
          <w:rFonts w:cs="Arial"/>
        </w:rPr>
        <w:t>g</w:t>
      </w:r>
      <w:r w:rsidR="009D7489">
        <w:rPr>
          <w:rFonts w:cs="Arial"/>
        </w:rPr>
        <w:t>rant</w:t>
      </w:r>
      <w:r w:rsidR="008B4888">
        <w:rPr>
          <w:rFonts w:cs="Arial"/>
        </w:rPr>
        <w:t xml:space="preserve"> ag</w:t>
      </w:r>
      <w:r>
        <w:rPr>
          <w:rFonts w:cs="Arial"/>
        </w:rPr>
        <w:t xml:space="preserve">reement if the Commonwealth considers the </w:t>
      </w:r>
      <w:r w:rsidR="008B4888" w:rsidRPr="00907116">
        <w:rPr>
          <w:rFonts w:cs="Arial"/>
        </w:rPr>
        <w:t>g</w:t>
      </w:r>
      <w:r w:rsidR="009D7489" w:rsidRPr="00907116">
        <w:rPr>
          <w:rFonts w:cs="Arial"/>
        </w:rPr>
        <w:t>rant</w:t>
      </w:r>
      <w:r w:rsidRPr="00907116">
        <w:rPr>
          <w:rFonts w:cs="Arial"/>
        </w:rPr>
        <w:t xml:space="preserve"> </w:t>
      </w:r>
      <w:r w:rsidR="00907116" w:rsidRPr="00907116">
        <w:rPr>
          <w:rFonts w:cs="Arial"/>
        </w:rPr>
        <w:t>project</w:t>
      </w:r>
      <w:r w:rsidRPr="00907116">
        <w:rPr>
          <w:rFonts w:cs="Arial"/>
        </w:rPr>
        <w:t xml:space="preserve"> involves</w:t>
      </w:r>
      <w:r>
        <w:rPr>
          <w:rFonts w:cs="Arial"/>
        </w:rPr>
        <w:t xml:space="preserve"> children more broadly.</w:t>
      </w:r>
    </w:p>
    <w:p w14:paraId="2067979B" w14:textId="77777777" w:rsidR="002A535A" w:rsidRPr="002A535A" w:rsidRDefault="002A535A" w:rsidP="00827A5C">
      <w:pPr>
        <w:spacing w:before="120"/>
        <w:rPr>
          <w:rFonts w:cstheme="minorHAnsi"/>
          <w:bCs/>
          <w:lang w:eastAsia="en-AU"/>
        </w:rPr>
      </w:pPr>
      <w:r>
        <w:rPr>
          <w:rFonts w:cs="Arial"/>
        </w:rPr>
        <w:t xml:space="preserve">The successful applicant will be required to comply with all child safety obligations included in the </w:t>
      </w:r>
      <w:r w:rsidR="008B4888">
        <w:rPr>
          <w:rFonts w:cs="Arial"/>
        </w:rPr>
        <w:t>g</w:t>
      </w:r>
      <w:r w:rsidR="009D7489">
        <w:rPr>
          <w:rFonts w:cs="Arial"/>
        </w:rPr>
        <w:t>rant</w:t>
      </w:r>
      <w:r w:rsidR="008B4888">
        <w:rPr>
          <w:rFonts w:cs="Arial"/>
        </w:rPr>
        <w:t xml:space="preserve"> a</w:t>
      </w:r>
      <w:r w:rsidR="00586586">
        <w:rPr>
          <w:rFonts w:cs="Arial"/>
        </w:rPr>
        <w:t>g</w:t>
      </w:r>
      <w:r>
        <w:rPr>
          <w:rFonts w:cs="Arial"/>
        </w:rPr>
        <w:t xml:space="preserve">reement published with this </w:t>
      </w:r>
      <w:r w:rsidR="00586586">
        <w:rPr>
          <w:rFonts w:cs="Arial"/>
        </w:rPr>
        <w:t>g</w:t>
      </w:r>
      <w:r w:rsidR="009D7489">
        <w:rPr>
          <w:rFonts w:cs="Arial"/>
        </w:rPr>
        <w:t>rant</w:t>
      </w:r>
      <w:r>
        <w:rPr>
          <w:rFonts w:cs="Arial"/>
        </w:rPr>
        <w:t xml:space="preserve"> opportunity or notified to the successful applicant prior to execution of the </w:t>
      </w:r>
      <w:r w:rsidR="00586586">
        <w:rPr>
          <w:rFonts w:cs="Arial"/>
        </w:rPr>
        <w:t>g</w:t>
      </w:r>
      <w:r w:rsidR="009D7489">
        <w:rPr>
          <w:rFonts w:cs="Arial"/>
        </w:rPr>
        <w:t>rant</w:t>
      </w:r>
      <w:r w:rsidR="00586586">
        <w:rPr>
          <w:rFonts w:cs="Arial"/>
        </w:rPr>
        <w:t xml:space="preserve"> a</w:t>
      </w:r>
      <w:r>
        <w:rPr>
          <w:rFonts w:cs="Arial"/>
        </w:rPr>
        <w:t xml:space="preserve">greement. Irrespective of the </w:t>
      </w:r>
      <w:r w:rsidR="00C4654B">
        <w:rPr>
          <w:rFonts w:cs="Arial"/>
        </w:rPr>
        <w:t xml:space="preserve">child safety obligations in the </w:t>
      </w:r>
      <w:r w:rsidR="00586586">
        <w:rPr>
          <w:rFonts w:cs="Arial"/>
        </w:rPr>
        <w:t>g</w:t>
      </w:r>
      <w:r w:rsidR="009D7489">
        <w:rPr>
          <w:rFonts w:cs="Arial"/>
        </w:rPr>
        <w:t>rant</w:t>
      </w:r>
      <w:r w:rsidR="00586586">
        <w:rPr>
          <w:rFonts w:cs="Arial"/>
        </w:rPr>
        <w:t xml:space="preserve"> </w:t>
      </w:r>
      <w:proofErr w:type="gramStart"/>
      <w:r w:rsidR="00586586">
        <w:rPr>
          <w:rFonts w:cs="Arial"/>
        </w:rPr>
        <w:t>a</w:t>
      </w:r>
      <w:r>
        <w:rPr>
          <w:rFonts w:cs="Arial"/>
        </w:rPr>
        <w:t>greement</w:t>
      </w:r>
      <w:proofErr w:type="gramEnd"/>
      <w:r>
        <w:rPr>
          <w:rFonts w:cs="Arial"/>
        </w:rPr>
        <w:t xml:space="preserve"> you must always comply with your state and territory legislative requirements for working with children and mandatory reporting.</w:t>
      </w:r>
      <w:r>
        <w:rPr>
          <w:bCs/>
          <w:lang w:eastAsia="en-AU"/>
        </w:rPr>
        <w:t xml:space="preserve"> </w:t>
      </w:r>
    </w:p>
    <w:p w14:paraId="412FE2C9" w14:textId="77777777" w:rsidR="007F3B54" w:rsidRPr="00436036" w:rsidRDefault="007F3B54" w:rsidP="000D4E82">
      <w:pPr>
        <w:pStyle w:val="Heading3"/>
        <w:spacing w:line="276" w:lineRule="auto"/>
        <w:ind w:left="1134"/>
      </w:pPr>
      <w:bookmarkStart w:id="129" w:name="_Toc5356031"/>
      <w:bookmarkEnd w:id="127"/>
      <w:r w:rsidRPr="00436036">
        <w:t>Multicultural Access and Equity</w:t>
      </w:r>
      <w:bookmarkEnd w:id="129"/>
      <w:r w:rsidRPr="00436036">
        <w:t xml:space="preserve"> </w:t>
      </w:r>
    </w:p>
    <w:p w14:paraId="651C0BD0" w14:textId="77777777" w:rsidR="007447F0" w:rsidRDefault="00436036" w:rsidP="00827A5C">
      <w:pPr>
        <w:pStyle w:val="ListBullet"/>
        <w:numPr>
          <w:ilvl w:val="0"/>
          <w:numId w:val="0"/>
        </w:numPr>
        <w:spacing w:before="120" w:after="120"/>
        <w:rPr>
          <w:iCs w:val="0"/>
        </w:rPr>
      </w:pPr>
      <w:r w:rsidRPr="00436036">
        <w:rPr>
          <w:iCs w:val="0"/>
        </w:rPr>
        <w:t xml:space="preserve">The Australian Government’s </w:t>
      </w:r>
      <w:r w:rsidRPr="00CA3DD9">
        <w:rPr>
          <w:i/>
          <w:iCs w:val="0"/>
        </w:rPr>
        <w:t xml:space="preserve">Multicultural Access and Equity Policy </w:t>
      </w:r>
      <w:r w:rsidRPr="00436036">
        <w:rPr>
          <w:iCs w:val="0"/>
        </w:rPr>
        <w:t xml:space="preserve">obliges Australian government agencies to ensure their policies, programs and services - including those provided by contractors and service delivery partners - are accessible to, and deliver equitable outcomes for, people from culturally and linguistically diverse (CALD) backgrounds. </w:t>
      </w:r>
    </w:p>
    <w:p w14:paraId="7FFE1FBF" w14:textId="77777777" w:rsidR="00436036" w:rsidRDefault="009D7489" w:rsidP="00827A5C">
      <w:pPr>
        <w:pStyle w:val="ListBullet"/>
        <w:numPr>
          <w:ilvl w:val="0"/>
          <w:numId w:val="0"/>
        </w:numPr>
        <w:spacing w:before="120" w:after="120"/>
        <w:rPr>
          <w:iCs w:val="0"/>
        </w:rPr>
      </w:pPr>
      <w:r>
        <w:rPr>
          <w:iCs w:val="0"/>
        </w:rPr>
        <w:t>Grant</w:t>
      </w:r>
      <w:r w:rsidR="00436036" w:rsidRPr="00436036">
        <w:rPr>
          <w:iCs w:val="0"/>
        </w:rPr>
        <w:t xml:space="preserve"> applicants should consider how they </w:t>
      </w:r>
      <w:proofErr w:type="gramStart"/>
      <w:r w:rsidR="00436036" w:rsidRPr="00436036">
        <w:rPr>
          <w:iCs w:val="0"/>
        </w:rPr>
        <w:t>will</w:t>
      </w:r>
      <w:proofErr w:type="gramEnd"/>
      <w:r w:rsidR="00436036" w:rsidRPr="00436036">
        <w:rPr>
          <w:iCs w:val="0"/>
        </w:rPr>
        <w:t xml:space="preserve">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to communicate with clients who have limited English proficiency. </w:t>
      </w:r>
    </w:p>
    <w:p w14:paraId="5314E5E3" w14:textId="77777777" w:rsidR="00D057B9" w:rsidRPr="00F4677D" w:rsidRDefault="004545F3" w:rsidP="000D4E82">
      <w:pPr>
        <w:pStyle w:val="Heading3"/>
        <w:spacing w:line="276" w:lineRule="auto"/>
        <w:ind w:left="1134"/>
      </w:pPr>
      <w:bookmarkStart w:id="130" w:name="_Toc530579998"/>
      <w:bookmarkStart w:id="131" w:name="_Toc5356032"/>
      <w:bookmarkEnd w:id="130"/>
      <w:r w:rsidRPr="00F4677D">
        <w:t xml:space="preserve">How </w:t>
      </w:r>
      <w:r w:rsidR="006C764B">
        <w:t>we</w:t>
      </w:r>
      <w:r w:rsidR="00756BBB" w:rsidRPr="00F4677D">
        <w:t xml:space="preserve"> pay </w:t>
      </w:r>
      <w:r w:rsidRPr="00F4677D">
        <w:t xml:space="preserve">the </w:t>
      </w:r>
      <w:r w:rsidR="00586586">
        <w:t>g</w:t>
      </w:r>
      <w:r w:rsidR="009D7489">
        <w:t>rant</w:t>
      </w:r>
      <w:bookmarkEnd w:id="131"/>
    </w:p>
    <w:p w14:paraId="63C406E9" w14:textId="77777777" w:rsidR="004545F3" w:rsidRPr="002D3360" w:rsidRDefault="004545F3" w:rsidP="00827A5C">
      <w:pPr>
        <w:tabs>
          <w:tab w:val="left" w:pos="0"/>
        </w:tabs>
        <w:spacing w:before="120"/>
        <w:rPr>
          <w:bCs/>
          <w:lang w:eastAsia="en-AU"/>
        </w:rPr>
      </w:pPr>
      <w:bookmarkStart w:id="132" w:name="_Toc466898122"/>
      <w:r w:rsidRPr="00DB0315">
        <w:rPr>
          <w:bCs/>
          <w:lang w:eastAsia="en-AU"/>
        </w:rPr>
        <w:t xml:space="preserve">The </w:t>
      </w:r>
      <w:r w:rsidR="00586586">
        <w:rPr>
          <w:bCs/>
          <w:lang w:eastAsia="en-AU"/>
        </w:rPr>
        <w:t>g</w:t>
      </w:r>
      <w:r w:rsidR="009D7489">
        <w:rPr>
          <w:bCs/>
          <w:lang w:eastAsia="en-AU"/>
        </w:rPr>
        <w:t>rant</w:t>
      </w:r>
      <w:r w:rsidR="00586586">
        <w:rPr>
          <w:bCs/>
          <w:lang w:eastAsia="en-AU"/>
        </w:rPr>
        <w:t xml:space="preserve"> a</w:t>
      </w:r>
      <w:r w:rsidR="00AE3DAF" w:rsidRPr="00AE3DAF">
        <w:rPr>
          <w:bCs/>
          <w:lang w:eastAsia="en-AU"/>
        </w:rPr>
        <w:t>greement</w:t>
      </w:r>
      <w:r w:rsidR="00AE3DAF">
        <w:rPr>
          <w:bCs/>
          <w:lang w:eastAsia="en-AU"/>
        </w:rPr>
        <w:t xml:space="preserve"> </w:t>
      </w:r>
      <w:r w:rsidRPr="00DB0315">
        <w:rPr>
          <w:bCs/>
          <w:lang w:eastAsia="en-AU"/>
        </w:rPr>
        <w:t>will state the</w:t>
      </w:r>
      <w:r w:rsidR="00512EB0">
        <w:rPr>
          <w:bCs/>
          <w:lang w:eastAsia="en-AU"/>
        </w:rPr>
        <w:t xml:space="preserve"> </w:t>
      </w:r>
      <w:r w:rsidRPr="00DB0315">
        <w:t xml:space="preserve">maximum </w:t>
      </w:r>
      <w:r w:rsidR="00586586">
        <w:t>g</w:t>
      </w:r>
      <w:r w:rsidR="009D7489">
        <w:t>rant</w:t>
      </w:r>
      <w:r w:rsidRPr="00DB0315">
        <w:t xml:space="preserve"> amount to be paid</w:t>
      </w:r>
      <w:r w:rsidR="00703CBF">
        <w:t>.</w:t>
      </w:r>
    </w:p>
    <w:p w14:paraId="724A037D" w14:textId="77777777" w:rsidR="004B2923" w:rsidRDefault="00705C93" w:rsidP="00827A5C">
      <w:pPr>
        <w:tabs>
          <w:tab w:val="left" w:pos="0"/>
        </w:tabs>
        <w:spacing w:before="120"/>
        <w:rPr>
          <w:bCs/>
          <w:lang w:eastAsia="en-AU"/>
        </w:rPr>
      </w:pPr>
      <w:r>
        <w:rPr>
          <w:bCs/>
          <w:lang w:eastAsia="en-AU"/>
        </w:rPr>
        <w:t>We</w:t>
      </w:r>
      <w:r w:rsidR="00110267">
        <w:rPr>
          <w:bCs/>
          <w:lang w:eastAsia="en-AU"/>
        </w:rPr>
        <w:t xml:space="preserve"> </w:t>
      </w:r>
      <w:r w:rsidR="004545F3" w:rsidRPr="00DB0315">
        <w:rPr>
          <w:bCs/>
          <w:lang w:eastAsia="en-AU"/>
        </w:rPr>
        <w:t xml:space="preserve">will not exceed the maximum </w:t>
      </w:r>
      <w:r w:rsidR="00586586">
        <w:rPr>
          <w:bCs/>
          <w:lang w:eastAsia="en-AU"/>
        </w:rPr>
        <w:t>g</w:t>
      </w:r>
      <w:r w:rsidR="009D7489">
        <w:rPr>
          <w:bCs/>
          <w:lang w:eastAsia="en-AU"/>
        </w:rPr>
        <w:t>rant</w:t>
      </w:r>
      <w:r w:rsidR="004545F3" w:rsidRPr="00DB0315">
        <w:rPr>
          <w:bCs/>
          <w:lang w:eastAsia="en-AU"/>
        </w:rPr>
        <w:t xml:space="preserve"> amount under any circumstances. If you incur extra </w:t>
      </w:r>
      <w:r w:rsidR="00933357">
        <w:rPr>
          <w:bCs/>
          <w:lang w:eastAsia="en-AU"/>
        </w:rPr>
        <w:t>costs</w:t>
      </w:r>
      <w:r w:rsidR="004545F3" w:rsidRPr="00DB0315">
        <w:rPr>
          <w:bCs/>
          <w:lang w:eastAsia="en-AU"/>
        </w:rPr>
        <w:t xml:space="preserve">, you must </w:t>
      </w:r>
      <w:r w:rsidR="00933357">
        <w:rPr>
          <w:bCs/>
          <w:lang w:eastAsia="en-AU"/>
        </w:rPr>
        <w:t>meet them</w:t>
      </w:r>
      <w:r w:rsidR="004545F3" w:rsidRPr="00DB0315">
        <w:rPr>
          <w:bCs/>
          <w:lang w:eastAsia="en-AU"/>
        </w:rPr>
        <w:t xml:space="preserve"> yourself.</w:t>
      </w:r>
    </w:p>
    <w:p w14:paraId="1C74D35D" w14:textId="77777777" w:rsidR="002D3360" w:rsidRDefault="002D3360" w:rsidP="00827A5C">
      <w:pPr>
        <w:tabs>
          <w:tab w:val="left" w:pos="0"/>
        </w:tabs>
        <w:spacing w:before="120"/>
        <w:rPr>
          <w:bCs/>
          <w:lang w:eastAsia="en-AU"/>
        </w:rPr>
      </w:pPr>
      <w:r>
        <w:rPr>
          <w:bCs/>
          <w:lang w:eastAsia="en-AU"/>
        </w:rPr>
        <w:t xml:space="preserve">The </w:t>
      </w:r>
      <w:r w:rsidR="00586586">
        <w:rPr>
          <w:bCs/>
          <w:lang w:eastAsia="en-AU"/>
        </w:rPr>
        <w:t>g</w:t>
      </w:r>
      <w:r w:rsidR="009D7489">
        <w:rPr>
          <w:bCs/>
          <w:lang w:eastAsia="en-AU"/>
        </w:rPr>
        <w:t>rant</w:t>
      </w:r>
      <w:r>
        <w:rPr>
          <w:bCs/>
          <w:lang w:eastAsia="en-AU"/>
        </w:rPr>
        <w:t xml:space="preserve"> </w:t>
      </w:r>
      <w:proofErr w:type="gramStart"/>
      <w:r>
        <w:rPr>
          <w:bCs/>
          <w:lang w:eastAsia="en-AU"/>
        </w:rPr>
        <w:t>will be paid</w:t>
      </w:r>
      <w:proofErr w:type="gramEnd"/>
      <w:r>
        <w:rPr>
          <w:bCs/>
          <w:lang w:eastAsia="en-AU"/>
        </w:rPr>
        <w:t xml:space="preserve"> via Electronic Funds Transfer (EFT) into the back account nominated by the applicant in the application form. No other forms of payment (e.g. cheque) are available.</w:t>
      </w:r>
    </w:p>
    <w:p w14:paraId="48DD617D" w14:textId="77777777" w:rsidR="002D3360" w:rsidRPr="002D3360" w:rsidRDefault="002D3360" w:rsidP="00827A5C">
      <w:pPr>
        <w:tabs>
          <w:tab w:val="left" w:pos="0"/>
        </w:tabs>
        <w:spacing w:before="120"/>
        <w:rPr>
          <w:bCs/>
          <w:lang w:eastAsia="en-AU"/>
        </w:rPr>
      </w:pPr>
      <w:r w:rsidRPr="0003456F">
        <w:rPr>
          <w:bCs/>
          <w:lang w:eastAsia="en-AU"/>
        </w:rPr>
        <w:t xml:space="preserve">NDIA </w:t>
      </w:r>
      <w:r w:rsidR="0055234F" w:rsidRPr="00DB0315">
        <w:rPr>
          <w:bCs/>
          <w:lang w:eastAsia="en-AU"/>
        </w:rPr>
        <w:t xml:space="preserve">will make an initial payment on execution of the </w:t>
      </w:r>
      <w:r w:rsidR="00586586">
        <w:rPr>
          <w:bCs/>
          <w:lang w:eastAsia="en-AU"/>
        </w:rPr>
        <w:t>g</w:t>
      </w:r>
      <w:r w:rsidR="0055234F" w:rsidRPr="00DB0315">
        <w:rPr>
          <w:bCs/>
          <w:lang w:eastAsia="en-AU"/>
        </w:rPr>
        <w:t xml:space="preserve">rant </w:t>
      </w:r>
      <w:r w:rsidR="00586586">
        <w:rPr>
          <w:bCs/>
          <w:lang w:eastAsia="en-AU"/>
        </w:rPr>
        <w:t>a</w:t>
      </w:r>
      <w:r w:rsidR="0055234F" w:rsidRPr="00DB0315">
        <w:rPr>
          <w:bCs/>
          <w:lang w:eastAsia="en-AU"/>
        </w:rPr>
        <w:t xml:space="preserve">greement. We will make subsequent payments progressively based on </w:t>
      </w:r>
      <w:r w:rsidR="0055234F">
        <w:rPr>
          <w:bCs/>
          <w:lang w:eastAsia="en-AU"/>
        </w:rPr>
        <w:t>the</w:t>
      </w:r>
      <w:r w:rsidR="0055234F" w:rsidRPr="00DB0315">
        <w:rPr>
          <w:bCs/>
          <w:lang w:eastAsia="en-AU"/>
        </w:rPr>
        <w:t xml:space="preserve"> progress reports</w:t>
      </w:r>
      <w:r w:rsidR="0055234F">
        <w:rPr>
          <w:bCs/>
          <w:lang w:eastAsia="en-AU"/>
        </w:rPr>
        <w:t xml:space="preserve"> and the eligible expenditure.</w:t>
      </w:r>
    </w:p>
    <w:p w14:paraId="6FF1D5EB" w14:textId="2E31CA43" w:rsidR="00E403B5" w:rsidRPr="00D369C8" w:rsidRDefault="009D7489" w:rsidP="000D4E82">
      <w:pPr>
        <w:pStyle w:val="Heading3"/>
        <w:spacing w:line="276" w:lineRule="auto"/>
        <w:ind w:left="1134"/>
      </w:pPr>
      <w:bookmarkStart w:id="133" w:name="_Toc529276547"/>
      <w:bookmarkStart w:id="134" w:name="_Toc529458389"/>
      <w:bookmarkStart w:id="135" w:name="_Toc530486357"/>
      <w:bookmarkStart w:id="136" w:name="_Toc530580001"/>
      <w:bookmarkStart w:id="137" w:name="_Toc5356033"/>
      <w:bookmarkEnd w:id="133"/>
      <w:bookmarkEnd w:id="134"/>
      <w:bookmarkEnd w:id="135"/>
      <w:bookmarkEnd w:id="136"/>
      <w:r>
        <w:t>Grant</w:t>
      </w:r>
      <w:r w:rsidR="0041734A">
        <w:t xml:space="preserve"> p</w:t>
      </w:r>
      <w:r w:rsidR="00C05A13">
        <w:t>ayments and GST</w:t>
      </w:r>
      <w:bookmarkEnd w:id="137"/>
    </w:p>
    <w:p w14:paraId="2BA88C96" w14:textId="77777777" w:rsidR="002D3360" w:rsidRDefault="002D3360" w:rsidP="00827A5C">
      <w:pPr>
        <w:spacing w:before="120"/>
        <w:rPr>
          <w:color w:val="4F6228" w:themeColor="accent3" w:themeShade="80"/>
        </w:rPr>
      </w:pPr>
      <w:r>
        <w:t>P</w:t>
      </w:r>
      <w:r w:rsidRPr="00B72EE8">
        <w:t xml:space="preserve">ayments </w:t>
      </w:r>
      <w:proofErr w:type="gramStart"/>
      <w:r>
        <w:t>will be made</w:t>
      </w:r>
      <w:proofErr w:type="gramEnd"/>
      <w:r>
        <w:t xml:space="preserve"> as set out in </w:t>
      </w:r>
      <w:r w:rsidRPr="00B72EE8">
        <w:t>the</w:t>
      </w:r>
      <w:r>
        <w:t xml:space="preserve"> </w:t>
      </w:r>
      <w:r w:rsidR="00586586">
        <w:t>g</w:t>
      </w:r>
      <w:r w:rsidR="009D7489">
        <w:t>rant</w:t>
      </w:r>
      <w:r>
        <w:t xml:space="preserve"> </w:t>
      </w:r>
      <w:r w:rsidR="00586586">
        <w:t>ag</w:t>
      </w:r>
      <w:r>
        <w:t>reement</w:t>
      </w:r>
      <w:r w:rsidRPr="00726710">
        <w:rPr>
          <w:color w:val="4F6228" w:themeColor="accent3" w:themeShade="80"/>
        </w:rPr>
        <w:t xml:space="preserve">. </w:t>
      </w:r>
    </w:p>
    <w:p w14:paraId="7C2625D7" w14:textId="77777777" w:rsidR="002D3360" w:rsidRDefault="002D3360" w:rsidP="00827A5C">
      <w:pPr>
        <w:spacing w:before="120"/>
      </w:pPr>
      <w:r w:rsidRPr="000F4F32">
        <w:t xml:space="preserve">If </w:t>
      </w:r>
      <w:r>
        <w:t>the successful applicant</w:t>
      </w:r>
      <w:r w:rsidRPr="000F4F32">
        <w:t xml:space="preserve"> has indicated that it </w:t>
      </w:r>
      <w:proofErr w:type="gramStart"/>
      <w:r w:rsidRPr="000F4F32">
        <w:t>is registered</w:t>
      </w:r>
      <w:proofErr w:type="gramEnd"/>
      <w:r w:rsidRPr="000F4F32">
        <w:t xml:space="preserve"> for GST, a </w:t>
      </w:r>
      <w:r>
        <w:t xml:space="preserve">GST </w:t>
      </w:r>
      <w:r w:rsidRPr="000F4F32">
        <w:t xml:space="preserve">payment of 10% of the value of the </w:t>
      </w:r>
      <w:r w:rsidR="00586586">
        <w:t>g</w:t>
      </w:r>
      <w:r w:rsidR="009D7489">
        <w:t>rant</w:t>
      </w:r>
      <w:r w:rsidRPr="000F4F32">
        <w:t xml:space="preserve"> will be </w:t>
      </w:r>
      <w:r>
        <w:t xml:space="preserve">added to the </w:t>
      </w:r>
      <w:r w:rsidR="00586586">
        <w:t>g</w:t>
      </w:r>
      <w:r w:rsidR="009D7489">
        <w:t>rant</w:t>
      </w:r>
      <w:r>
        <w:t xml:space="preserve"> amount requested</w:t>
      </w:r>
      <w:r w:rsidRPr="000F4F32">
        <w:t>.</w:t>
      </w:r>
    </w:p>
    <w:p w14:paraId="5E8690A8" w14:textId="77777777" w:rsidR="002D3360" w:rsidRDefault="002D3360" w:rsidP="00827A5C">
      <w:pPr>
        <w:spacing w:before="120"/>
        <w:rPr>
          <w:color w:val="4F6228" w:themeColor="accent3" w:themeShade="80"/>
        </w:rPr>
      </w:pPr>
      <w:r>
        <w:t xml:space="preserve">Organisations that </w:t>
      </w:r>
      <w:proofErr w:type="gramStart"/>
      <w:r>
        <w:t>are not registered</w:t>
      </w:r>
      <w:proofErr w:type="gramEnd"/>
      <w:r>
        <w:t xml:space="preserve"> for GST at the time of signing the </w:t>
      </w:r>
      <w:r w:rsidR="00586586">
        <w:t>g</w:t>
      </w:r>
      <w:r w:rsidR="009D7489">
        <w:t>rant</w:t>
      </w:r>
      <w:r w:rsidR="00586586">
        <w:t xml:space="preserve"> ag</w:t>
      </w:r>
      <w:r>
        <w:t>reement will not be paid a GST component.</w:t>
      </w:r>
    </w:p>
    <w:p w14:paraId="6B685811" w14:textId="287CA496" w:rsidR="002D3360" w:rsidRPr="00DC408F" w:rsidRDefault="002D3360" w:rsidP="00827A5C">
      <w:pPr>
        <w:spacing w:before="120"/>
        <w:rPr>
          <w:color w:val="000000" w:themeColor="text1"/>
        </w:rPr>
      </w:pPr>
      <w:r w:rsidRPr="00731989">
        <w:rPr>
          <w:color w:val="000000" w:themeColor="text1"/>
        </w:rPr>
        <w:t xml:space="preserve">It is the responsibility of the applicant to manage its obligations for registration for GST as set by the Australian Taxation Office. This includes registering for GST if the organisation’s income </w:t>
      </w:r>
      <w:proofErr w:type="gramStart"/>
      <w:r w:rsidRPr="00731989">
        <w:rPr>
          <w:color w:val="000000" w:themeColor="text1"/>
        </w:rPr>
        <w:t>as a result</w:t>
      </w:r>
      <w:proofErr w:type="gramEnd"/>
      <w:r w:rsidRPr="00731989">
        <w:rPr>
          <w:color w:val="000000" w:themeColor="text1"/>
        </w:rPr>
        <w:t xml:space="preserve"> of success in a </w:t>
      </w:r>
      <w:r w:rsidR="00586586">
        <w:rPr>
          <w:color w:val="000000" w:themeColor="text1"/>
        </w:rPr>
        <w:t>g</w:t>
      </w:r>
      <w:r w:rsidR="009D7489">
        <w:rPr>
          <w:color w:val="000000" w:themeColor="text1"/>
        </w:rPr>
        <w:t>rant</w:t>
      </w:r>
      <w:r w:rsidRPr="00731989">
        <w:rPr>
          <w:color w:val="000000" w:themeColor="text1"/>
        </w:rPr>
        <w:t xml:space="preserve"> round exceed the thresholds set by the Australian Taxation </w:t>
      </w:r>
      <w:r w:rsidR="008031D6">
        <w:rPr>
          <w:color w:val="000000" w:themeColor="text1"/>
        </w:rPr>
        <w:t>O</w:t>
      </w:r>
      <w:r w:rsidRPr="00731989">
        <w:rPr>
          <w:color w:val="000000" w:themeColor="text1"/>
        </w:rPr>
        <w:t xml:space="preserve">ffice. </w:t>
      </w:r>
      <w:r>
        <w:t xml:space="preserve">Note that organisations need to </w:t>
      </w:r>
      <w:proofErr w:type="gramStart"/>
      <w:r>
        <w:t>be registered</w:t>
      </w:r>
      <w:proofErr w:type="gramEnd"/>
      <w:r>
        <w:t xml:space="preserve"> for GST if their total turnover thresholds reaches and exceeds $75,000 individual, $150,000 not-for profit. Total GST turnover also includes </w:t>
      </w:r>
      <w:r w:rsidR="00586586">
        <w:t>g</w:t>
      </w:r>
      <w:r w:rsidR="009D7489">
        <w:t>rant</w:t>
      </w:r>
      <w:r>
        <w:t xml:space="preserve"> funding. </w:t>
      </w:r>
    </w:p>
    <w:p w14:paraId="1D07789E" w14:textId="77777777" w:rsidR="002D3360" w:rsidRDefault="002D3360" w:rsidP="00827A5C">
      <w:pPr>
        <w:spacing w:before="120"/>
      </w:pPr>
      <w:r>
        <w:lastRenderedPageBreak/>
        <w:t xml:space="preserve">The GST status of the organisation at the time of execution of the </w:t>
      </w:r>
      <w:r w:rsidR="00586586">
        <w:t>g</w:t>
      </w:r>
      <w:r w:rsidR="009D7489">
        <w:t>rant</w:t>
      </w:r>
      <w:r w:rsidR="00586586">
        <w:t xml:space="preserve"> ag</w:t>
      </w:r>
      <w:r>
        <w:t xml:space="preserve">reement will hold throughout the term of the </w:t>
      </w:r>
      <w:r w:rsidR="00586586">
        <w:t>g</w:t>
      </w:r>
      <w:r w:rsidR="009D7489">
        <w:t>rant</w:t>
      </w:r>
      <w:r>
        <w:t xml:space="preserve">. The NDIA is not obligated to pay a GST component to applicants who have registered for GST following execution of the </w:t>
      </w:r>
      <w:r w:rsidR="00586586">
        <w:t>g</w:t>
      </w:r>
      <w:r w:rsidR="009D7489">
        <w:t>rant</w:t>
      </w:r>
      <w:r w:rsidR="00586586">
        <w:t xml:space="preserve"> a</w:t>
      </w:r>
      <w:r>
        <w:t>greement.</w:t>
      </w:r>
    </w:p>
    <w:p w14:paraId="42AB035D" w14:textId="77777777" w:rsidR="002D3360" w:rsidRPr="00DE3325" w:rsidRDefault="002D3360" w:rsidP="00827A5C">
      <w:pPr>
        <w:spacing w:before="120"/>
      </w:pPr>
      <w:r w:rsidRPr="000715D5">
        <w:t xml:space="preserve">If </w:t>
      </w:r>
      <w:r>
        <w:t>an applicant</w:t>
      </w:r>
      <w:r w:rsidRPr="000715D5">
        <w:t xml:space="preserve"> receive</w:t>
      </w:r>
      <w:r>
        <w:t>s</w:t>
      </w:r>
      <w:r w:rsidRPr="000715D5">
        <w:t xml:space="preserve"> a </w:t>
      </w:r>
      <w:r w:rsidR="00586586">
        <w:t>g</w:t>
      </w:r>
      <w:r w:rsidR="009D7489">
        <w:t>rant</w:t>
      </w:r>
      <w:r w:rsidRPr="000715D5">
        <w:t>,</w:t>
      </w:r>
      <w:r w:rsidRPr="00C44FAA">
        <w:t xml:space="preserve"> </w:t>
      </w:r>
      <w:r>
        <w:t>they</w:t>
      </w:r>
      <w:r w:rsidRPr="00C44FAA">
        <w:t xml:space="preserve"> should consider speaking to a tax advisor </w:t>
      </w:r>
      <w:r w:rsidRPr="00433E7D">
        <w:t xml:space="preserve">about the effect of receiving a </w:t>
      </w:r>
      <w:r w:rsidR="00586586">
        <w:t>g</w:t>
      </w:r>
      <w:r w:rsidR="009D7489">
        <w:t>rant</w:t>
      </w:r>
      <w:r w:rsidRPr="00433E7D">
        <w:t xml:space="preserve"> before </w:t>
      </w:r>
      <w:r>
        <w:t>they</w:t>
      </w:r>
      <w:r w:rsidRPr="00433E7D">
        <w:t xml:space="preserve"> enter into a </w:t>
      </w:r>
      <w:r w:rsidR="00586586">
        <w:t>g</w:t>
      </w:r>
      <w:r w:rsidR="009D7489">
        <w:t>rant</w:t>
      </w:r>
      <w:r w:rsidRPr="00433E7D">
        <w:t xml:space="preserve"> </w:t>
      </w:r>
      <w:r w:rsidR="00586586">
        <w:t>ag</w:t>
      </w:r>
      <w:r w:rsidRPr="00433E7D">
        <w:t xml:space="preserve">reement. </w:t>
      </w:r>
      <w:r>
        <w:t>Applicants</w:t>
      </w:r>
      <w:r w:rsidRPr="00430E14">
        <w:t xml:space="preserve"> can also visit the</w:t>
      </w:r>
      <w:r w:rsidRPr="00C033CD">
        <w:t xml:space="preserve"> </w:t>
      </w:r>
      <w:hyperlink r:id="rId40" w:history="1">
        <w:r w:rsidRPr="00AE5A5C">
          <w:rPr>
            <w:rStyle w:val="Hyperlink"/>
            <w:rFonts w:cstheme="minorBidi"/>
          </w:rPr>
          <w:t>Australian Taxation Office website</w:t>
        </w:r>
      </w:hyperlink>
      <w:r w:rsidRPr="00E620C7">
        <w:t xml:space="preserve"> for more information.</w:t>
      </w:r>
    </w:p>
    <w:p w14:paraId="35ACE8F1" w14:textId="77777777" w:rsidR="00E1311F" w:rsidRPr="004223FA" w:rsidDel="00457E6C" w:rsidRDefault="00E1311F" w:rsidP="000D4E82">
      <w:pPr>
        <w:pStyle w:val="Heading2"/>
        <w:spacing w:line="276" w:lineRule="auto"/>
      </w:pPr>
      <w:bookmarkStart w:id="138" w:name="_Toc494290551"/>
      <w:bookmarkStart w:id="139" w:name="_Toc485726977"/>
      <w:bookmarkStart w:id="140" w:name="_Toc485736597"/>
      <w:bookmarkStart w:id="141" w:name="_Toc5356034"/>
      <w:bookmarkStart w:id="142" w:name="_Toc164844284"/>
      <w:bookmarkEnd w:id="132"/>
      <w:bookmarkEnd w:id="138"/>
      <w:r w:rsidRPr="004223FA" w:rsidDel="00457E6C">
        <w:t xml:space="preserve">Announcement of </w:t>
      </w:r>
      <w:r w:rsidR="00586586">
        <w:t>g</w:t>
      </w:r>
      <w:r w:rsidR="009D7489">
        <w:t>rant</w:t>
      </w:r>
      <w:r w:rsidRPr="004223FA" w:rsidDel="00457E6C">
        <w:t>s</w:t>
      </w:r>
      <w:bookmarkEnd w:id="139"/>
      <w:bookmarkEnd w:id="140"/>
      <w:bookmarkEnd w:id="141"/>
    </w:p>
    <w:p w14:paraId="45713D71" w14:textId="77777777" w:rsidR="00E1311F" w:rsidDel="00457E6C" w:rsidRDefault="00E1311F" w:rsidP="00827A5C">
      <w:pPr>
        <w:spacing w:before="120"/>
        <w:rPr>
          <w:i/>
        </w:rPr>
      </w:pPr>
      <w:r w:rsidDel="00457E6C">
        <w:t xml:space="preserve">If successful, your </w:t>
      </w:r>
      <w:r w:rsidR="00586586">
        <w:t>g</w:t>
      </w:r>
      <w:r w:rsidR="009D7489">
        <w:t>rant</w:t>
      </w:r>
      <w:r w:rsidDel="00457E6C">
        <w:t xml:space="preserve"> </w:t>
      </w:r>
      <w:proofErr w:type="gramStart"/>
      <w:r w:rsidDel="0035202F">
        <w:t>will be listed</w:t>
      </w:r>
      <w:proofErr w:type="gramEnd"/>
      <w:r w:rsidRPr="00B72EE8" w:rsidDel="0035202F">
        <w:t xml:space="preserve"> </w:t>
      </w:r>
      <w:r w:rsidRPr="00B72EE8" w:rsidDel="00457E6C">
        <w:t>on</w:t>
      </w:r>
      <w:r w:rsidDel="00457E6C">
        <w:t xml:space="preserve"> the </w:t>
      </w:r>
      <w:r w:rsidR="009D7489">
        <w:t>Grant</w:t>
      </w:r>
      <w:r w:rsidDel="00457E6C">
        <w:t>Connect</w:t>
      </w:r>
      <w:r w:rsidRPr="000A572F" w:rsidDel="00457E6C">
        <w:t xml:space="preserve"> website</w:t>
      </w:r>
      <w:r w:rsidDel="00457E6C">
        <w:t xml:space="preserve">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4D3D46" w:rsidRPr="008831EE" w:rsidDel="00457E6C">
        <w:t>Section 5.3</w:t>
      </w:r>
      <w:r w:rsidR="004D3D46" w:rsidRPr="00B368D9" w:rsidDel="00457E6C">
        <w:t xml:space="preserve"> of the </w:t>
      </w:r>
      <w:hyperlink r:id="rId41" w:history="1">
        <w:r w:rsidR="004D3D46" w:rsidRPr="004D3D46" w:rsidDel="00457E6C">
          <w:rPr>
            <w:rStyle w:val="Hyperlink"/>
          </w:rPr>
          <w:t>CGRGs</w:t>
        </w:r>
      </w:hyperlink>
      <w:r w:rsidRPr="00CF2166" w:rsidDel="00457E6C">
        <w:t>.</w:t>
      </w:r>
      <w:r w:rsidRPr="00F27CA7" w:rsidDel="00457E6C">
        <w:rPr>
          <w:i/>
        </w:rPr>
        <w:t xml:space="preserve"> </w:t>
      </w:r>
    </w:p>
    <w:p w14:paraId="244EF45D" w14:textId="77777777" w:rsidR="00E1311F" w:rsidRPr="00265357" w:rsidRDefault="00492B00" w:rsidP="000D4E82">
      <w:pPr>
        <w:pStyle w:val="Heading2"/>
        <w:spacing w:line="276" w:lineRule="auto"/>
      </w:pPr>
      <w:bookmarkStart w:id="143" w:name="_Toc530486361"/>
      <w:bookmarkStart w:id="144" w:name="_Toc530580006"/>
      <w:bookmarkStart w:id="145" w:name="_Toc5356035"/>
      <w:bookmarkEnd w:id="143"/>
      <w:bookmarkEnd w:id="144"/>
      <w:r w:rsidRPr="00265357">
        <w:t xml:space="preserve">How </w:t>
      </w:r>
      <w:r w:rsidR="00705C93" w:rsidRPr="00265357">
        <w:t>we</w:t>
      </w:r>
      <w:r w:rsidR="00110267" w:rsidRPr="00265357">
        <w:t xml:space="preserve"> </w:t>
      </w:r>
      <w:r w:rsidRPr="00265357">
        <w:t xml:space="preserve">monitor your </w:t>
      </w:r>
      <w:r w:rsidR="00586586" w:rsidRPr="00265357">
        <w:t>g</w:t>
      </w:r>
      <w:r w:rsidR="009D7489" w:rsidRPr="00265357">
        <w:t>rant</w:t>
      </w:r>
      <w:r w:rsidR="00E60E32" w:rsidRPr="00265357">
        <w:t xml:space="preserve"> project</w:t>
      </w:r>
      <w:bookmarkEnd w:id="145"/>
      <w:r w:rsidRPr="00265357">
        <w:t xml:space="preserve"> </w:t>
      </w:r>
    </w:p>
    <w:p w14:paraId="0401653C" w14:textId="1F372B7B" w:rsidR="00DE2446" w:rsidRPr="00DA0405" w:rsidRDefault="0041734A" w:rsidP="00DE2446">
      <w:pPr>
        <w:pStyle w:val="Heading3"/>
        <w:spacing w:line="276" w:lineRule="auto"/>
        <w:ind w:left="1134"/>
      </w:pPr>
      <w:bookmarkStart w:id="146" w:name="_Toc5356036"/>
      <w:r>
        <w:t>Monitoring and e</w:t>
      </w:r>
      <w:r w:rsidR="00DE2446">
        <w:t>valuating your grant</w:t>
      </w:r>
      <w:bookmarkEnd w:id="146"/>
    </w:p>
    <w:p w14:paraId="44957348" w14:textId="77777777" w:rsidR="00DA0405" w:rsidRPr="00DA0405" w:rsidRDefault="00DA0405" w:rsidP="00DA0405">
      <w:r w:rsidRPr="00DA0405">
        <w:t>As part of the new ILC Investment Strategy, the NDIA has established an ILC Monitoring and Evaluation Framework. This Framework defines various measures and associated indicators that align with the ILC Outcomes Framework and the National Disability Agenda.</w:t>
      </w:r>
    </w:p>
    <w:p w14:paraId="34746BBF" w14:textId="77777777" w:rsidR="00DA0405" w:rsidRPr="00DA0405" w:rsidRDefault="00DA0405" w:rsidP="00DA0405">
      <w:pPr>
        <w:spacing w:before="120"/>
        <w:rPr>
          <w:rFonts w:cs="Arial"/>
        </w:rPr>
      </w:pPr>
      <w:r w:rsidRPr="00DA0405">
        <w:t xml:space="preserve">There is a requirement to comply with the specific requirements for your </w:t>
      </w:r>
      <w:r w:rsidR="007A7F00">
        <w:t>project</w:t>
      </w:r>
      <w:r w:rsidR="003C2CAC">
        <w:t xml:space="preserve"> </w:t>
      </w:r>
      <w:r w:rsidRPr="00DA0405">
        <w:t xml:space="preserve">as defined in your grant agreement. </w:t>
      </w:r>
      <w:r w:rsidRPr="00DA0405">
        <w:rPr>
          <w:rFonts w:cs="Arial"/>
        </w:rPr>
        <w:t>These requirements do not preclude any self-directed or self-commissioned monitoring and evaluation activities and we encourage you to consider additional activities to enhance your own knowledge of your project and its impact.</w:t>
      </w:r>
    </w:p>
    <w:p w14:paraId="71564903" w14:textId="5F46DBA2" w:rsidR="00DA0405" w:rsidRPr="00DA0405" w:rsidRDefault="00DA0405" w:rsidP="00DA0405">
      <w:pPr>
        <w:spacing w:before="120"/>
        <w:rPr>
          <w:rFonts w:cs="Arial"/>
        </w:rPr>
      </w:pPr>
      <w:r w:rsidRPr="00DA0405">
        <w:rPr>
          <w:rFonts w:cs="Arial"/>
        </w:rPr>
        <w:t>Various tools may be utilised to support the Moni</w:t>
      </w:r>
      <w:r w:rsidR="00B856B3">
        <w:rPr>
          <w:rFonts w:cs="Arial"/>
        </w:rPr>
        <w:t>toring and Evaluation Framework</w:t>
      </w:r>
      <w:r w:rsidRPr="00DA0405">
        <w:rPr>
          <w:rFonts w:cs="Arial"/>
        </w:rPr>
        <w:t xml:space="preserve"> these may include:</w:t>
      </w:r>
    </w:p>
    <w:p w14:paraId="163BF500" w14:textId="77777777" w:rsidR="00DA0405" w:rsidRPr="00DA0405" w:rsidRDefault="003C2CAC" w:rsidP="001713FB">
      <w:pPr>
        <w:pStyle w:val="ListParagraph"/>
        <w:numPr>
          <w:ilvl w:val="0"/>
          <w:numId w:val="41"/>
        </w:numPr>
        <w:spacing w:before="120"/>
        <w:rPr>
          <w:rFonts w:cs="Arial"/>
        </w:rPr>
      </w:pPr>
      <w:r>
        <w:rPr>
          <w:rFonts w:cs="Arial"/>
        </w:rPr>
        <w:t>Activity</w:t>
      </w:r>
      <w:r w:rsidR="00DA0405" w:rsidRPr="00DA0405">
        <w:rPr>
          <w:rFonts w:cs="Arial"/>
        </w:rPr>
        <w:t xml:space="preserve"> Work Plans including progress reports.</w:t>
      </w:r>
    </w:p>
    <w:p w14:paraId="1532ACB0" w14:textId="77777777" w:rsidR="00DA0405" w:rsidRPr="00DA0405" w:rsidRDefault="00DA0405" w:rsidP="001713FB">
      <w:pPr>
        <w:pStyle w:val="ListParagraph"/>
        <w:numPr>
          <w:ilvl w:val="0"/>
          <w:numId w:val="41"/>
        </w:numPr>
        <w:spacing w:before="120"/>
        <w:rPr>
          <w:rFonts w:cs="Arial"/>
        </w:rPr>
      </w:pPr>
      <w:r w:rsidRPr="00DA0405">
        <w:rPr>
          <w:rFonts w:cs="Arial"/>
        </w:rPr>
        <w:t>Surveys, questionnaires or similar tools provided or sent to project participants for completion as scheduled (generally bi-annually).</w:t>
      </w:r>
    </w:p>
    <w:p w14:paraId="54178B71" w14:textId="77777777" w:rsidR="00DA0405" w:rsidRPr="00790DCA" w:rsidRDefault="00DA0405" w:rsidP="001713FB">
      <w:pPr>
        <w:pStyle w:val="ListParagraph"/>
        <w:numPr>
          <w:ilvl w:val="0"/>
          <w:numId w:val="41"/>
        </w:numPr>
        <w:spacing w:before="120"/>
        <w:rPr>
          <w:rFonts w:cs="Arial"/>
        </w:rPr>
      </w:pPr>
      <w:r w:rsidRPr="00790DCA">
        <w:rPr>
          <w:rFonts w:cs="Arial"/>
        </w:rPr>
        <w:t>Other monitoring and evaluation tools and/or activities as required and agreed upon by both parties.</w:t>
      </w:r>
    </w:p>
    <w:p w14:paraId="264D4E09" w14:textId="77777777" w:rsidR="00DA0405" w:rsidRPr="00790DCA" w:rsidRDefault="00DA0405" w:rsidP="00790DCA">
      <w:pPr>
        <w:spacing w:before="120"/>
        <w:rPr>
          <w:rFonts w:cs="Arial"/>
        </w:rPr>
      </w:pPr>
      <w:r w:rsidRPr="00790DCA">
        <w:rPr>
          <w:rFonts w:cs="Arial"/>
        </w:rPr>
        <w:t>Please note that failure to comply with these requirements ma</w:t>
      </w:r>
      <w:r w:rsidR="00790DCA">
        <w:rPr>
          <w:rFonts w:cs="Arial"/>
        </w:rPr>
        <w:t>y result in the delay of funding instalments</w:t>
      </w:r>
      <w:r w:rsidRPr="00790DCA">
        <w:rPr>
          <w:rFonts w:cs="Arial"/>
        </w:rPr>
        <w:t>.</w:t>
      </w:r>
    </w:p>
    <w:p w14:paraId="7EB77CE4" w14:textId="77777777" w:rsidR="004A2224" w:rsidRPr="00170226" w:rsidRDefault="004A2224" w:rsidP="000D4E82">
      <w:pPr>
        <w:pStyle w:val="Heading3"/>
        <w:spacing w:line="276" w:lineRule="auto"/>
        <w:ind w:left="1134"/>
      </w:pPr>
      <w:bookmarkStart w:id="147" w:name="_Toc5356037"/>
      <w:r w:rsidRPr="00170226">
        <w:t>Keeping us informed</w:t>
      </w:r>
      <w:bookmarkEnd w:id="147"/>
    </w:p>
    <w:p w14:paraId="603F3DEC" w14:textId="77777777" w:rsidR="004A2224" w:rsidRDefault="004A2224" w:rsidP="00827A5C">
      <w:pPr>
        <w:spacing w:before="120"/>
      </w:pPr>
      <w:r>
        <w:t xml:space="preserve">You should let </w:t>
      </w:r>
      <w:r w:rsidR="00705C93">
        <w:t>us</w:t>
      </w:r>
      <w:r w:rsidR="00115A51">
        <w:t xml:space="preserve"> </w:t>
      </w:r>
      <w:r>
        <w:t xml:space="preserve">know if anything is likely to affect </w:t>
      </w:r>
      <w:r w:rsidRPr="00530907">
        <w:t xml:space="preserve">your </w:t>
      </w:r>
      <w:r w:rsidR="00586586">
        <w:t>g</w:t>
      </w:r>
      <w:r w:rsidR="009D7489" w:rsidRPr="00530907">
        <w:t>rant</w:t>
      </w:r>
      <w:r w:rsidRPr="00530907">
        <w:t xml:space="preserve"> </w:t>
      </w:r>
      <w:r w:rsidR="00C9661C">
        <w:t xml:space="preserve">project, </w:t>
      </w:r>
      <w:r w:rsidR="00512EB0" w:rsidRPr="00530907">
        <w:t>services</w:t>
      </w:r>
      <w:r w:rsidRPr="00530907">
        <w:t xml:space="preserve"> or </w:t>
      </w:r>
      <w:r>
        <w:t xml:space="preserve">organisation. </w:t>
      </w:r>
    </w:p>
    <w:p w14:paraId="753773C1" w14:textId="77777777" w:rsidR="004A2224" w:rsidRDefault="00705C93" w:rsidP="00827A5C">
      <w:pPr>
        <w:spacing w:before="120"/>
      </w:pPr>
      <w:r w:rsidRPr="00EE0C10">
        <w:t>We</w:t>
      </w:r>
      <w:r w:rsidR="00115A51">
        <w:t xml:space="preserve"> </w:t>
      </w:r>
      <w:r w:rsidR="00790DCA">
        <w:t>n</w:t>
      </w:r>
      <w:r w:rsidR="004A2224">
        <w:t xml:space="preserve">eed to know of any changes to your organisation or its business activities, particularly if they affect your ability to complete your </w:t>
      </w:r>
      <w:r w:rsidR="00586586">
        <w:t>g</w:t>
      </w:r>
      <w:r w:rsidR="009D7489">
        <w:t>rant</w:t>
      </w:r>
      <w:r w:rsidR="004A2224">
        <w:t>, carry on business and pay debts due</w:t>
      </w:r>
      <w:r w:rsidR="00F713CF">
        <w:t xml:space="preserve"> because of these changes</w:t>
      </w:r>
      <w:r w:rsidR="004A2224">
        <w:t>.</w:t>
      </w:r>
    </w:p>
    <w:p w14:paraId="6B6097F7" w14:textId="77777777" w:rsidR="004A2224" w:rsidRDefault="004A2224" w:rsidP="00827A5C">
      <w:pPr>
        <w:spacing w:before="120"/>
      </w:pPr>
      <w:r>
        <w:t xml:space="preserve">You must also inform </w:t>
      </w:r>
      <w:r w:rsidR="00705C93">
        <w:t>us</w:t>
      </w:r>
      <w:r>
        <w:t xml:space="preserve"> of any changes to your</w:t>
      </w:r>
      <w:r w:rsidR="000F48FA">
        <w:t>:</w:t>
      </w:r>
    </w:p>
    <w:p w14:paraId="73B2CB73" w14:textId="77777777" w:rsidR="004A2224" w:rsidRDefault="004A2224" w:rsidP="00827A5C">
      <w:pPr>
        <w:pStyle w:val="ListBullet"/>
        <w:spacing w:before="120" w:after="120"/>
      </w:pPr>
      <w:r>
        <w:t>name</w:t>
      </w:r>
    </w:p>
    <w:p w14:paraId="2D33EA32" w14:textId="77777777" w:rsidR="004A2224" w:rsidRDefault="004A2224" w:rsidP="00827A5C">
      <w:pPr>
        <w:pStyle w:val="ListBullet"/>
        <w:spacing w:before="120" w:after="120"/>
      </w:pPr>
      <w:r>
        <w:t>addresses</w:t>
      </w:r>
    </w:p>
    <w:p w14:paraId="3BAC5DE6" w14:textId="77777777" w:rsidR="004A2224" w:rsidRDefault="004A2224" w:rsidP="00827A5C">
      <w:pPr>
        <w:pStyle w:val="ListBullet"/>
        <w:spacing w:before="120" w:after="120"/>
      </w:pPr>
      <w:r>
        <w:t>nominated contact details</w:t>
      </w:r>
    </w:p>
    <w:p w14:paraId="5E9B234F" w14:textId="77777777" w:rsidR="004A2224" w:rsidRDefault="004A2224" w:rsidP="00827A5C">
      <w:pPr>
        <w:pStyle w:val="ListBullet"/>
        <w:spacing w:before="120" w:after="120"/>
      </w:pPr>
      <w:proofErr w:type="gramStart"/>
      <w:r>
        <w:t>bank</w:t>
      </w:r>
      <w:proofErr w:type="gramEnd"/>
      <w:r>
        <w:t xml:space="preserve"> account details. </w:t>
      </w:r>
    </w:p>
    <w:p w14:paraId="00A676FA" w14:textId="77777777" w:rsidR="004A2224" w:rsidRDefault="004A2224" w:rsidP="00827A5C">
      <w:pPr>
        <w:spacing w:before="120"/>
      </w:pPr>
      <w:r>
        <w:t xml:space="preserve">If you become aware of a breach of </w:t>
      </w:r>
      <w:r w:rsidR="00AE3DAF">
        <w:t>the t</w:t>
      </w:r>
      <w:r>
        <w:t xml:space="preserve">erms and </w:t>
      </w:r>
      <w:r w:rsidR="00AE3DAF">
        <w:t>c</w:t>
      </w:r>
      <w:r>
        <w:t xml:space="preserve">onditions under the </w:t>
      </w:r>
      <w:r w:rsidR="00586586">
        <w:t>g</w:t>
      </w:r>
      <w:r w:rsidR="009D7489">
        <w:t>rant</w:t>
      </w:r>
      <w:r w:rsidR="00586586">
        <w:t xml:space="preserve"> ag</w:t>
      </w:r>
      <w:r w:rsidR="00AE3DAF" w:rsidRPr="00AE3DAF">
        <w:t>reement</w:t>
      </w:r>
      <w:r>
        <w:t xml:space="preserve">, you must contact </w:t>
      </w:r>
      <w:r w:rsidR="001F45CE">
        <w:t>us</w:t>
      </w:r>
      <w:r>
        <w:t xml:space="preserve"> immediately. </w:t>
      </w:r>
    </w:p>
    <w:p w14:paraId="0D2F102B" w14:textId="77777777" w:rsidR="004C3151" w:rsidRDefault="004A2224" w:rsidP="00827A5C">
      <w:pPr>
        <w:spacing w:before="120"/>
      </w:pPr>
      <w:r>
        <w:lastRenderedPageBreak/>
        <w:t xml:space="preserve">You must notify </w:t>
      </w:r>
      <w:r w:rsidR="00E96DD6">
        <w:t>us</w:t>
      </w:r>
      <w:r w:rsidRPr="00F1569F">
        <w:rPr>
          <w:color w:val="0070C0"/>
        </w:rPr>
        <w:t xml:space="preserve"> </w:t>
      </w:r>
      <w:r>
        <w:t xml:space="preserve">of events relating to your </w:t>
      </w:r>
      <w:r w:rsidR="00586586">
        <w:t>g</w:t>
      </w:r>
      <w:r w:rsidR="009D7489">
        <w:t>rant</w:t>
      </w:r>
      <w:r>
        <w:t>.</w:t>
      </w:r>
    </w:p>
    <w:p w14:paraId="618BEFB4" w14:textId="77777777" w:rsidR="003159B5" w:rsidRPr="00683955" w:rsidRDefault="002536AC" w:rsidP="000D4E82">
      <w:pPr>
        <w:pStyle w:val="Heading3"/>
        <w:spacing w:line="276" w:lineRule="auto"/>
        <w:ind w:left="1134"/>
      </w:pPr>
      <w:bookmarkStart w:id="148" w:name="_Toc529276553"/>
      <w:bookmarkStart w:id="149" w:name="_Toc5356038"/>
      <w:bookmarkEnd w:id="148"/>
      <w:r w:rsidRPr="00683955">
        <w:t>Reporting</w:t>
      </w:r>
      <w:bookmarkEnd w:id="149"/>
      <w:r w:rsidRPr="00683955">
        <w:t xml:space="preserve"> </w:t>
      </w:r>
    </w:p>
    <w:p w14:paraId="5077A691" w14:textId="4A485F5F" w:rsidR="002D3360" w:rsidRPr="00C22B25" w:rsidRDefault="002D3360" w:rsidP="00827A5C">
      <w:pPr>
        <w:spacing w:before="120"/>
        <w:rPr>
          <w:color w:val="000000" w:themeColor="text1"/>
        </w:rPr>
      </w:pPr>
      <w:bookmarkStart w:id="150" w:name="_Toc509572409"/>
      <w:bookmarkStart w:id="151" w:name="_Toc509572410"/>
      <w:bookmarkStart w:id="152" w:name="_Toc509572411"/>
      <w:bookmarkEnd w:id="150"/>
      <w:bookmarkEnd w:id="151"/>
      <w:bookmarkEnd w:id="152"/>
      <w:r w:rsidRPr="00C22B25">
        <w:rPr>
          <w:color w:val="000000" w:themeColor="text1"/>
        </w:rPr>
        <w:t xml:space="preserve">As part of the </w:t>
      </w:r>
      <w:r w:rsidR="00586586">
        <w:rPr>
          <w:color w:val="000000" w:themeColor="text1"/>
        </w:rPr>
        <w:t>g</w:t>
      </w:r>
      <w:r w:rsidR="009D7489">
        <w:rPr>
          <w:color w:val="000000" w:themeColor="text1"/>
        </w:rPr>
        <w:t>rant</w:t>
      </w:r>
      <w:r w:rsidR="00586586">
        <w:rPr>
          <w:color w:val="000000" w:themeColor="text1"/>
        </w:rPr>
        <w:t xml:space="preserve"> a</w:t>
      </w:r>
      <w:r w:rsidRPr="00C22B25">
        <w:rPr>
          <w:color w:val="000000" w:themeColor="text1"/>
        </w:rPr>
        <w:t>greement negotiations, the NDIA will provide succes</w:t>
      </w:r>
      <w:r w:rsidR="00E60E32">
        <w:rPr>
          <w:color w:val="000000" w:themeColor="text1"/>
        </w:rPr>
        <w:t>sful recipients with a</w:t>
      </w:r>
      <w:r w:rsidR="003C2CAC">
        <w:rPr>
          <w:color w:val="000000" w:themeColor="text1"/>
        </w:rPr>
        <w:t>n</w:t>
      </w:r>
      <w:r w:rsidRPr="00C22B25">
        <w:rPr>
          <w:color w:val="000000" w:themeColor="text1"/>
        </w:rPr>
        <w:t xml:space="preserve"> </w:t>
      </w:r>
      <w:r w:rsidR="003C2CAC">
        <w:rPr>
          <w:color w:val="000000" w:themeColor="text1"/>
        </w:rPr>
        <w:t xml:space="preserve">Activity </w:t>
      </w:r>
      <w:r w:rsidRPr="00C22B25">
        <w:rPr>
          <w:color w:val="000000" w:themeColor="text1"/>
        </w:rPr>
        <w:t>Work</w:t>
      </w:r>
      <w:r>
        <w:rPr>
          <w:color w:val="000000" w:themeColor="text1"/>
        </w:rPr>
        <w:t xml:space="preserve"> P</w:t>
      </w:r>
      <w:r w:rsidR="00E60E32">
        <w:rPr>
          <w:color w:val="000000" w:themeColor="text1"/>
        </w:rPr>
        <w:t xml:space="preserve">lan template. The </w:t>
      </w:r>
      <w:r w:rsidR="003C2CAC">
        <w:rPr>
          <w:color w:val="000000" w:themeColor="text1"/>
        </w:rPr>
        <w:t>Activity</w:t>
      </w:r>
      <w:r w:rsidR="00E60E32">
        <w:rPr>
          <w:color w:val="000000" w:themeColor="text1"/>
        </w:rPr>
        <w:t xml:space="preserve"> </w:t>
      </w:r>
      <w:r w:rsidRPr="00C22B25">
        <w:rPr>
          <w:color w:val="000000" w:themeColor="text1"/>
        </w:rPr>
        <w:t>Work</w:t>
      </w:r>
      <w:r>
        <w:rPr>
          <w:color w:val="000000" w:themeColor="text1"/>
        </w:rPr>
        <w:t xml:space="preserve"> P</w:t>
      </w:r>
      <w:r w:rsidRPr="00C22B25">
        <w:rPr>
          <w:color w:val="000000" w:themeColor="text1"/>
        </w:rPr>
        <w:t>lan documents planned deliv</w:t>
      </w:r>
      <w:r w:rsidR="00E60E32">
        <w:rPr>
          <w:color w:val="000000" w:themeColor="text1"/>
        </w:rPr>
        <w:t>erables, milestones and</w:t>
      </w:r>
      <w:r w:rsidRPr="00C22B25">
        <w:rPr>
          <w:color w:val="000000" w:themeColor="text1"/>
        </w:rPr>
        <w:t xml:space="preserve"> </w:t>
      </w:r>
      <w:r w:rsidRPr="0050033E">
        <w:rPr>
          <w:color w:val="000000" w:themeColor="text1"/>
        </w:rPr>
        <w:t xml:space="preserve">outputs for </w:t>
      </w:r>
      <w:r w:rsidR="00E60E32" w:rsidRPr="0050033E">
        <w:rPr>
          <w:color w:val="000000" w:themeColor="text1"/>
        </w:rPr>
        <w:t xml:space="preserve">the </w:t>
      </w:r>
      <w:r w:rsidRPr="0050033E">
        <w:rPr>
          <w:color w:val="000000" w:themeColor="text1"/>
        </w:rPr>
        <w:t xml:space="preserve">funded </w:t>
      </w:r>
      <w:r w:rsidR="0092734D" w:rsidRPr="0050033E">
        <w:rPr>
          <w:color w:val="000000" w:themeColor="text1"/>
        </w:rPr>
        <w:t>project</w:t>
      </w:r>
      <w:r w:rsidR="00E60E32">
        <w:rPr>
          <w:color w:val="000000" w:themeColor="text1"/>
        </w:rPr>
        <w:t xml:space="preserve">. </w:t>
      </w:r>
      <w:r w:rsidRPr="00C22B25">
        <w:rPr>
          <w:color w:val="000000" w:themeColor="text1"/>
        </w:rPr>
        <w:t xml:space="preserve">The </w:t>
      </w:r>
      <w:r w:rsidR="003C2CAC">
        <w:rPr>
          <w:color w:val="000000" w:themeColor="text1"/>
        </w:rPr>
        <w:t>Activity</w:t>
      </w:r>
      <w:r w:rsidR="00E60E32">
        <w:rPr>
          <w:color w:val="000000" w:themeColor="text1"/>
        </w:rPr>
        <w:t xml:space="preserve"> </w:t>
      </w:r>
      <w:r w:rsidRPr="00C22B25">
        <w:rPr>
          <w:color w:val="000000" w:themeColor="text1"/>
        </w:rPr>
        <w:t>Work</w:t>
      </w:r>
      <w:r>
        <w:rPr>
          <w:color w:val="000000" w:themeColor="text1"/>
        </w:rPr>
        <w:t xml:space="preserve"> P</w:t>
      </w:r>
      <w:r w:rsidRPr="00C22B25">
        <w:rPr>
          <w:color w:val="000000" w:themeColor="text1"/>
        </w:rPr>
        <w:t>lan also documents risk management and community engagement relevant to the funded project.</w:t>
      </w:r>
    </w:p>
    <w:p w14:paraId="193DE67D" w14:textId="73EC546C" w:rsidR="002D3360" w:rsidRPr="00C22B25" w:rsidRDefault="002D3360" w:rsidP="00827A5C">
      <w:pPr>
        <w:spacing w:before="120"/>
        <w:rPr>
          <w:color w:val="000000" w:themeColor="text1"/>
        </w:rPr>
      </w:pPr>
      <w:r>
        <w:rPr>
          <w:color w:val="000000" w:themeColor="text1"/>
        </w:rPr>
        <w:t>Successful applicants’</w:t>
      </w:r>
      <w:r w:rsidRPr="00C22B25">
        <w:rPr>
          <w:color w:val="000000" w:themeColor="text1"/>
        </w:rPr>
        <w:t xml:space="preserve"> progress and outcomes against the </w:t>
      </w:r>
      <w:r w:rsidR="003C2CAC">
        <w:rPr>
          <w:color w:val="000000" w:themeColor="text1"/>
        </w:rPr>
        <w:t>Activity</w:t>
      </w:r>
      <w:r w:rsidRPr="00C22B25">
        <w:rPr>
          <w:color w:val="000000" w:themeColor="text1"/>
        </w:rPr>
        <w:t xml:space="preserve"> Work</w:t>
      </w:r>
      <w:r>
        <w:rPr>
          <w:color w:val="000000" w:themeColor="text1"/>
        </w:rPr>
        <w:t xml:space="preserve"> P</w:t>
      </w:r>
      <w:r w:rsidRPr="00C22B25">
        <w:rPr>
          <w:color w:val="000000" w:themeColor="text1"/>
        </w:rPr>
        <w:t xml:space="preserve">lan </w:t>
      </w:r>
      <w:proofErr w:type="gramStart"/>
      <w:r w:rsidR="00790DCA">
        <w:rPr>
          <w:color w:val="000000" w:themeColor="text1"/>
        </w:rPr>
        <w:t xml:space="preserve">will be </w:t>
      </w:r>
      <w:r w:rsidRPr="00C22B25">
        <w:rPr>
          <w:color w:val="000000" w:themeColor="text1"/>
        </w:rPr>
        <w:t>monitored</w:t>
      </w:r>
      <w:proofErr w:type="gramEnd"/>
      <w:r w:rsidRPr="00C22B25">
        <w:rPr>
          <w:color w:val="000000" w:themeColor="text1"/>
        </w:rPr>
        <w:t xml:space="preserve"> throughout the </w:t>
      </w:r>
      <w:r w:rsidR="00586586">
        <w:rPr>
          <w:color w:val="000000" w:themeColor="text1"/>
        </w:rPr>
        <w:t>g</w:t>
      </w:r>
      <w:r w:rsidR="009D7489">
        <w:rPr>
          <w:color w:val="000000" w:themeColor="text1"/>
        </w:rPr>
        <w:t>rant</w:t>
      </w:r>
      <w:r w:rsidRPr="00C22B25">
        <w:rPr>
          <w:color w:val="000000" w:themeColor="text1"/>
        </w:rPr>
        <w:t xml:space="preserve"> through regular reports. </w:t>
      </w:r>
    </w:p>
    <w:p w14:paraId="76C00CC5" w14:textId="77777777" w:rsidR="002D3360" w:rsidRDefault="002D3360" w:rsidP="00827A5C">
      <w:pPr>
        <w:spacing w:before="120"/>
      </w:pPr>
      <w:r>
        <w:t xml:space="preserve">The </w:t>
      </w:r>
      <w:r w:rsidR="00586586">
        <w:t>g</w:t>
      </w:r>
      <w:r w:rsidR="009D7489">
        <w:t>rant</w:t>
      </w:r>
      <w:r>
        <w:t xml:space="preserve"> </w:t>
      </w:r>
      <w:r w:rsidR="00586586">
        <w:t>a</w:t>
      </w:r>
      <w:r w:rsidRPr="00310249">
        <w:t xml:space="preserve">greement will specify the type and frequency of reports the </w:t>
      </w:r>
      <w:r w:rsidR="00586586">
        <w:t>g</w:t>
      </w:r>
      <w:r w:rsidR="009D7489">
        <w:t>rant</w:t>
      </w:r>
      <w:r w:rsidR="00586586">
        <w:t xml:space="preserve"> r</w:t>
      </w:r>
      <w:r w:rsidRPr="00310249">
        <w:t xml:space="preserve">ecipient will be required to submit. </w:t>
      </w:r>
      <w:r w:rsidR="009D7489">
        <w:t>Grant</w:t>
      </w:r>
      <w:r w:rsidR="00586586">
        <w:t xml:space="preserve"> r</w:t>
      </w:r>
      <w:r w:rsidRPr="00310249">
        <w:t xml:space="preserve">ecipients </w:t>
      </w:r>
      <w:r>
        <w:t xml:space="preserve">are </w:t>
      </w:r>
      <w:r w:rsidRPr="00310249">
        <w:t xml:space="preserve">required to have </w:t>
      </w:r>
      <w:r>
        <w:t>organisational processes and systems</w:t>
      </w:r>
      <w:r w:rsidRPr="00310249">
        <w:t xml:space="preserve"> in place to allow them to meet their data collection and reporting oblig</w:t>
      </w:r>
      <w:r>
        <w:t xml:space="preserve">ations outlined in their </w:t>
      </w:r>
      <w:r w:rsidR="00586586">
        <w:t>g</w:t>
      </w:r>
      <w:r w:rsidR="009D7489">
        <w:t>rant</w:t>
      </w:r>
      <w:r w:rsidR="00586586">
        <w:t xml:space="preserve"> ag</w:t>
      </w:r>
      <w:r w:rsidRPr="00310249">
        <w:t>reement.</w:t>
      </w:r>
      <w:r>
        <w:t xml:space="preserve"> </w:t>
      </w:r>
    </w:p>
    <w:p w14:paraId="40B6C6B8" w14:textId="77777777" w:rsidR="002D3360" w:rsidRPr="00726710" w:rsidRDefault="002D3360" w:rsidP="00827A5C">
      <w:pPr>
        <w:spacing w:before="120"/>
        <w:rPr>
          <w:rFonts w:cstheme="minorHAnsi"/>
        </w:rPr>
      </w:pPr>
      <w:r>
        <w:rPr>
          <w:rFonts w:cstheme="minorHAnsi"/>
        </w:rPr>
        <w:t>Successful applicants</w:t>
      </w:r>
      <w:r w:rsidRPr="00726710">
        <w:rPr>
          <w:rFonts w:cstheme="minorHAnsi"/>
        </w:rPr>
        <w:t xml:space="preserve"> must submit reports</w:t>
      </w:r>
      <w:r w:rsidRPr="00726710">
        <w:rPr>
          <w:rFonts w:cstheme="minorHAnsi"/>
          <w:b/>
        </w:rPr>
        <w:t xml:space="preserve"> </w:t>
      </w:r>
      <w:r w:rsidRPr="00726710">
        <w:rPr>
          <w:rFonts w:cstheme="minorHAnsi"/>
        </w:rPr>
        <w:t>in the timeframes</w:t>
      </w:r>
      <w:r>
        <w:rPr>
          <w:rFonts w:cstheme="minorHAnsi"/>
        </w:rPr>
        <w:t xml:space="preserve"> stated</w:t>
      </w:r>
      <w:r w:rsidRPr="00726710">
        <w:rPr>
          <w:rFonts w:cstheme="minorHAnsi"/>
        </w:rPr>
        <w:t xml:space="preserve"> in the </w:t>
      </w:r>
      <w:hyperlink r:id="rId42" w:history="1">
        <w:r w:rsidR="00586586">
          <w:rPr>
            <w:rFonts w:cstheme="minorHAnsi"/>
          </w:rPr>
          <w:t>g</w:t>
        </w:r>
        <w:r w:rsidR="009D7489">
          <w:rPr>
            <w:rFonts w:cstheme="minorHAnsi"/>
          </w:rPr>
          <w:t>rant</w:t>
        </w:r>
        <w:r w:rsidRPr="00726710">
          <w:rPr>
            <w:rFonts w:cstheme="minorHAnsi"/>
          </w:rPr>
          <w:t xml:space="preserve"> </w:t>
        </w:r>
        <w:r w:rsidR="00586586">
          <w:rPr>
            <w:rFonts w:cstheme="minorHAnsi"/>
          </w:rPr>
          <w:t>ag</w:t>
        </w:r>
        <w:r w:rsidRPr="00726710">
          <w:rPr>
            <w:rFonts w:cstheme="minorHAnsi"/>
          </w:rPr>
          <w:t>reement</w:t>
        </w:r>
      </w:hyperlink>
      <w:r w:rsidRPr="00726710">
        <w:rPr>
          <w:rFonts w:cstheme="minorHAnsi"/>
        </w:rPr>
        <w:t xml:space="preserve">. </w:t>
      </w:r>
      <w:r>
        <w:rPr>
          <w:rFonts w:cstheme="minorHAnsi"/>
        </w:rPr>
        <w:t>The NDIA</w:t>
      </w:r>
      <w:r w:rsidRPr="00726710">
        <w:rPr>
          <w:rFonts w:cstheme="minorHAnsi"/>
        </w:rPr>
        <w:t xml:space="preserve"> will provide </w:t>
      </w:r>
      <w:r>
        <w:rPr>
          <w:rFonts w:cstheme="minorHAnsi"/>
        </w:rPr>
        <w:t>templates for these reports to enable</w:t>
      </w:r>
      <w:r w:rsidRPr="00726710">
        <w:rPr>
          <w:rFonts w:cstheme="minorHAnsi"/>
        </w:rPr>
        <w:t xml:space="preserve"> </w:t>
      </w:r>
      <w:r>
        <w:rPr>
          <w:rFonts w:cstheme="minorHAnsi"/>
        </w:rPr>
        <w:t>them</w:t>
      </w:r>
      <w:r w:rsidRPr="00726710">
        <w:rPr>
          <w:rFonts w:cstheme="minorHAnsi"/>
        </w:rPr>
        <w:t xml:space="preserve"> to report on</w:t>
      </w:r>
      <w:r>
        <w:rPr>
          <w:rFonts w:cstheme="minorHAnsi"/>
        </w:rPr>
        <w:t>:</w:t>
      </w:r>
    </w:p>
    <w:p w14:paraId="3EF26313" w14:textId="5A5F20FE" w:rsidR="002D3360" w:rsidRPr="002D3360" w:rsidRDefault="00D915EA" w:rsidP="00827A5C">
      <w:pPr>
        <w:pStyle w:val="Bullet1"/>
        <w:spacing w:after="120"/>
        <w:ind w:left="568"/>
        <w:rPr>
          <w:rFonts w:ascii="Arial" w:hAnsi="Arial" w:cs="Arial"/>
          <w:sz w:val="20"/>
        </w:rPr>
      </w:pPr>
      <w:r>
        <w:rPr>
          <w:rFonts w:ascii="Arial" w:hAnsi="Arial" w:cs="Arial"/>
          <w:sz w:val="20"/>
        </w:rPr>
        <w:t>p</w:t>
      </w:r>
      <w:r w:rsidR="002D3360" w:rsidRPr="002D3360">
        <w:rPr>
          <w:rFonts w:ascii="Arial" w:hAnsi="Arial" w:cs="Arial"/>
          <w:sz w:val="20"/>
        </w:rPr>
        <w:t>rogress ag</w:t>
      </w:r>
      <w:r w:rsidR="004129D1">
        <w:rPr>
          <w:rFonts w:ascii="Arial" w:hAnsi="Arial" w:cs="Arial"/>
          <w:sz w:val="20"/>
        </w:rPr>
        <w:t>ainst agreed project milestones</w:t>
      </w:r>
    </w:p>
    <w:p w14:paraId="73CFAEC2" w14:textId="593926F1" w:rsidR="002D3360" w:rsidRDefault="00D915EA" w:rsidP="00827A5C">
      <w:pPr>
        <w:pStyle w:val="Bullet1"/>
        <w:spacing w:after="120"/>
        <w:ind w:left="568"/>
        <w:rPr>
          <w:rFonts w:ascii="Arial" w:hAnsi="Arial" w:cs="Arial"/>
          <w:sz w:val="20"/>
        </w:rPr>
      </w:pPr>
      <w:proofErr w:type="gramStart"/>
      <w:r>
        <w:rPr>
          <w:rFonts w:ascii="Arial" w:hAnsi="Arial" w:cs="Arial"/>
          <w:sz w:val="20"/>
        </w:rPr>
        <w:t>e</w:t>
      </w:r>
      <w:r w:rsidR="002D3360" w:rsidRPr="002D3360">
        <w:rPr>
          <w:rFonts w:ascii="Arial" w:hAnsi="Arial" w:cs="Arial"/>
          <w:sz w:val="20"/>
        </w:rPr>
        <w:t>ligible</w:t>
      </w:r>
      <w:proofErr w:type="gramEnd"/>
      <w:r w:rsidR="002D3360" w:rsidRPr="002D3360">
        <w:rPr>
          <w:rFonts w:ascii="Arial" w:hAnsi="Arial" w:cs="Arial"/>
          <w:sz w:val="20"/>
        </w:rPr>
        <w:t xml:space="preserve"> expenditure of </w:t>
      </w:r>
      <w:r w:rsidR="00586586">
        <w:rPr>
          <w:rFonts w:ascii="Arial" w:hAnsi="Arial" w:cs="Arial"/>
          <w:sz w:val="20"/>
        </w:rPr>
        <w:t>g</w:t>
      </w:r>
      <w:r w:rsidR="009D7489">
        <w:rPr>
          <w:rFonts w:ascii="Arial" w:hAnsi="Arial" w:cs="Arial"/>
          <w:sz w:val="20"/>
        </w:rPr>
        <w:t>rant</w:t>
      </w:r>
      <w:r w:rsidR="002D3360" w:rsidRPr="002D3360">
        <w:rPr>
          <w:rFonts w:ascii="Arial" w:hAnsi="Arial" w:cs="Arial"/>
          <w:sz w:val="20"/>
        </w:rPr>
        <w:t xml:space="preserve"> funds.</w:t>
      </w:r>
    </w:p>
    <w:p w14:paraId="01704709" w14:textId="77777777" w:rsidR="00790DCA" w:rsidRDefault="00790DCA" w:rsidP="00790DCA">
      <w:pPr>
        <w:pStyle w:val="Bullet1"/>
        <w:numPr>
          <w:ilvl w:val="0"/>
          <w:numId w:val="0"/>
        </w:numPr>
        <w:spacing w:after="120"/>
        <w:rPr>
          <w:rFonts w:ascii="Arial" w:hAnsi="Arial" w:cs="Arial"/>
          <w:color w:val="000000" w:themeColor="text1"/>
          <w:sz w:val="20"/>
        </w:rPr>
      </w:pPr>
      <w:r w:rsidRPr="0050033E">
        <w:rPr>
          <w:rFonts w:ascii="Arial" w:hAnsi="Arial" w:cs="Arial"/>
          <w:color w:val="000000" w:themeColor="text1"/>
          <w:sz w:val="20"/>
        </w:rPr>
        <w:t xml:space="preserve">Successful recipients will also be required to </w:t>
      </w:r>
      <w:r w:rsidR="00614C2C" w:rsidRPr="0050033E">
        <w:rPr>
          <w:rFonts w:ascii="Arial" w:hAnsi="Arial" w:cs="Arial"/>
          <w:color w:val="000000" w:themeColor="text1"/>
          <w:sz w:val="20"/>
        </w:rPr>
        <w:t xml:space="preserve">access </w:t>
      </w:r>
      <w:r w:rsidR="00115E3D">
        <w:rPr>
          <w:rFonts w:ascii="Arial" w:hAnsi="Arial" w:cs="Arial"/>
          <w:color w:val="000000" w:themeColor="text1"/>
          <w:sz w:val="20"/>
        </w:rPr>
        <w:t>project</w:t>
      </w:r>
      <w:r w:rsidR="003C2CAC">
        <w:rPr>
          <w:rFonts w:ascii="Arial" w:hAnsi="Arial" w:cs="Arial"/>
          <w:color w:val="000000" w:themeColor="text1"/>
          <w:sz w:val="20"/>
        </w:rPr>
        <w:t xml:space="preserve"> </w:t>
      </w:r>
      <w:r w:rsidRPr="0050033E">
        <w:rPr>
          <w:rFonts w:ascii="Arial" w:hAnsi="Arial" w:cs="Arial"/>
          <w:color w:val="000000" w:themeColor="text1"/>
          <w:sz w:val="20"/>
        </w:rPr>
        <w:t xml:space="preserve">participants or users of the supported programs. Through tools such as surveys or other information gathering devices, this will allow ILC to determine the outcomes of the </w:t>
      </w:r>
      <w:r w:rsidR="00115E3D">
        <w:rPr>
          <w:rFonts w:ascii="Arial" w:hAnsi="Arial" w:cs="Arial"/>
          <w:color w:val="000000" w:themeColor="text1"/>
          <w:sz w:val="20"/>
        </w:rPr>
        <w:t>project</w:t>
      </w:r>
      <w:r w:rsidR="003C2CAC">
        <w:rPr>
          <w:rFonts w:ascii="Arial" w:hAnsi="Arial" w:cs="Arial"/>
          <w:color w:val="000000" w:themeColor="text1"/>
          <w:sz w:val="20"/>
        </w:rPr>
        <w:t xml:space="preserve"> </w:t>
      </w:r>
      <w:r w:rsidRPr="0050033E">
        <w:rPr>
          <w:rFonts w:ascii="Arial" w:hAnsi="Arial" w:cs="Arial"/>
          <w:color w:val="000000" w:themeColor="text1"/>
          <w:sz w:val="20"/>
        </w:rPr>
        <w:t xml:space="preserve">in relation to the particular measures and indicators within the ILC Monitoring and Evaluation Framework. </w:t>
      </w:r>
    </w:p>
    <w:p w14:paraId="4B61CFCD" w14:textId="77777777" w:rsidR="00C2619F" w:rsidRDefault="00C2619F" w:rsidP="00C2619F">
      <w:r w:rsidRPr="003A5563">
        <w:t>Grant</w:t>
      </w:r>
      <w:r>
        <w:t xml:space="preserve"> recipients</w:t>
      </w:r>
      <w:r w:rsidRPr="003A5563">
        <w:t xml:space="preserve"> will be required to provide reporting each six months on the number of users utilising their products, as well as noting the barriers and ena</w:t>
      </w:r>
      <w:r w:rsidRPr="00C2619F">
        <w:t>blers relative to their project</w:t>
      </w:r>
      <w:r>
        <w:t>.</w:t>
      </w:r>
    </w:p>
    <w:p w14:paraId="026DD9C6" w14:textId="7A15C487" w:rsidR="00C2619F" w:rsidRPr="00C2619F" w:rsidRDefault="00C2619F" w:rsidP="00C2619F">
      <w:pPr>
        <w:rPr>
          <w:color w:val="000000" w:themeColor="text1"/>
        </w:rPr>
      </w:pPr>
      <w:r w:rsidRPr="003A5563">
        <w:t>Grant</w:t>
      </w:r>
      <w:r>
        <w:t xml:space="preserve"> recipients </w:t>
      </w:r>
      <w:r w:rsidRPr="003A5563">
        <w:t>will need to maintain a database of users (or have a method of reaching users) of their programs. They will be required to provide a request for a survey to these users every six month</w:t>
      </w:r>
      <w:r>
        <w:t xml:space="preserve">s. </w:t>
      </w:r>
    </w:p>
    <w:p w14:paraId="2A2F410E" w14:textId="77777777" w:rsidR="002D3360" w:rsidRPr="0050033E" w:rsidRDefault="002D3360" w:rsidP="000D4E82">
      <w:pPr>
        <w:pStyle w:val="Heading3"/>
        <w:spacing w:line="276" w:lineRule="auto"/>
        <w:ind w:left="1134"/>
      </w:pPr>
      <w:bookmarkStart w:id="153" w:name="_Toc5356039"/>
      <w:r w:rsidRPr="0050033E">
        <w:t>Performance indicators</w:t>
      </w:r>
      <w:bookmarkEnd w:id="153"/>
      <w:r w:rsidRPr="0050033E">
        <w:t xml:space="preserve"> </w:t>
      </w:r>
    </w:p>
    <w:p w14:paraId="71DF7DCA" w14:textId="77777777" w:rsidR="007C694C" w:rsidRPr="0050033E" w:rsidRDefault="007C694C" w:rsidP="007C694C">
      <w:pPr>
        <w:spacing w:before="120"/>
        <w:rPr>
          <w:color w:val="000000" w:themeColor="text1"/>
        </w:rPr>
      </w:pPr>
      <w:r w:rsidRPr="00E913A5">
        <w:t xml:space="preserve">Grant recipients will be required to report on outputs, outcomes and process measures as defined </w:t>
      </w:r>
      <w:r w:rsidRPr="0050033E">
        <w:rPr>
          <w:color w:val="000000" w:themeColor="text1"/>
        </w:rPr>
        <w:t xml:space="preserve">by ILC in accordance with the ILC Monitoring and Evaluation Framework. These </w:t>
      </w:r>
      <w:proofErr w:type="gramStart"/>
      <w:r w:rsidRPr="0050033E">
        <w:rPr>
          <w:color w:val="000000" w:themeColor="text1"/>
        </w:rPr>
        <w:t>will be defined and</w:t>
      </w:r>
      <w:r w:rsidR="00910173" w:rsidRPr="0050033E">
        <w:rPr>
          <w:color w:val="000000" w:themeColor="text1"/>
        </w:rPr>
        <w:t xml:space="preserve"> documented through the </w:t>
      </w:r>
      <w:r w:rsidR="003C2CAC">
        <w:rPr>
          <w:color w:val="000000" w:themeColor="text1"/>
        </w:rPr>
        <w:t xml:space="preserve">Activity </w:t>
      </w:r>
      <w:r w:rsidRPr="0050033E">
        <w:rPr>
          <w:color w:val="000000" w:themeColor="text1"/>
        </w:rPr>
        <w:t>Work Plan</w:t>
      </w:r>
      <w:proofErr w:type="gramEnd"/>
      <w:r w:rsidRPr="0050033E">
        <w:rPr>
          <w:color w:val="000000" w:themeColor="text1"/>
        </w:rPr>
        <w:t xml:space="preserve">. Further information and guidance </w:t>
      </w:r>
      <w:proofErr w:type="gramStart"/>
      <w:r w:rsidRPr="0050033E">
        <w:rPr>
          <w:color w:val="000000" w:themeColor="text1"/>
        </w:rPr>
        <w:t>will be provided</w:t>
      </w:r>
      <w:proofErr w:type="gramEnd"/>
      <w:r w:rsidRPr="0050033E">
        <w:rPr>
          <w:color w:val="000000" w:themeColor="text1"/>
        </w:rPr>
        <w:t xml:space="preserve"> to grant applicants</w:t>
      </w:r>
      <w:r w:rsidR="00910173" w:rsidRPr="0050033E">
        <w:rPr>
          <w:color w:val="000000" w:themeColor="text1"/>
        </w:rPr>
        <w:t>, if successful,</w:t>
      </w:r>
      <w:r w:rsidRPr="0050033E">
        <w:rPr>
          <w:color w:val="000000" w:themeColor="text1"/>
        </w:rPr>
        <w:t xml:space="preserve"> regarding specific indicators. </w:t>
      </w:r>
    </w:p>
    <w:p w14:paraId="25E9A811" w14:textId="7537ACD1" w:rsidR="007C694C" w:rsidRDefault="007C694C" w:rsidP="007C694C">
      <w:pPr>
        <w:spacing w:before="120"/>
        <w:rPr>
          <w:color w:val="000000" w:themeColor="text1"/>
        </w:rPr>
      </w:pPr>
      <w:r w:rsidRPr="0050033E">
        <w:rPr>
          <w:color w:val="000000" w:themeColor="text1"/>
        </w:rPr>
        <w:t xml:space="preserve">Specific performance indicators </w:t>
      </w:r>
      <w:proofErr w:type="gramStart"/>
      <w:r w:rsidRPr="0050033E">
        <w:rPr>
          <w:color w:val="000000" w:themeColor="text1"/>
        </w:rPr>
        <w:t>will be do</w:t>
      </w:r>
      <w:r w:rsidR="00D915EA">
        <w:rPr>
          <w:color w:val="000000" w:themeColor="text1"/>
        </w:rPr>
        <w:t>cumented</w:t>
      </w:r>
      <w:proofErr w:type="gramEnd"/>
      <w:r w:rsidR="00D915EA">
        <w:rPr>
          <w:color w:val="000000" w:themeColor="text1"/>
        </w:rPr>
        <w:t xml:space="preserve"> in your grant a</w:t>
      </w:r>
      <w:r w:rsidR="00910173" w:rsidRPr="0050033E">
        <w:rPr>
          <w:color w:val="000000" w:themeColor="text1"/>
        </w:rPr>
        <w:t xml:space="preserve">greement and the </w:t>
      </w:r>
      <w:r w:rsidR="00D915EA">
        <w:rPr>
          <w:color w:val="000000" w:themeColor="text1"/>
        </w:rPr>
        <w:t>a</w:t>
      </w:r>
      <w:r w:rsidR="003C2CAC">
        <w:rPr>
          <w:color w:val="000000" w:themeColor="text1"/>
        </w:rPr>
        <w:t>ctivity</w:t>
      </w:r>
      <w:r w:rsidR="00910173" w:rsidRPr="0050033E">
        <w:rPr>
          <w:color w:val="000000" w:themeColor="text1"/>
        </w:rPr>
        <w:t xml:space="preserve"> </w:t>
      </w:r>
      <w:r w:rsidR="00D915EA">
        <w:rPr>
          <w:color w:val="000000" w:themeColor="text1"/>
        </w:rPr>
        <w:t>work p</w:t>
      </w:r>
      <w:r w:rsidRPr="0050033E">
        <w:rPr>
          <w:color w:val="000000" w:themeColor="text1"/>
        </w:rPr>
        <w:t xml:space="preserve">lan. This will enable the impact of individual activities funded through the </w:t>
      </w:r>
      <w:r w:rsidR="00472BB1">
        <w:rPr>
          <w:color w:val="000000" w:themeColor="text1"/>
        </w:rPr>
        <w:t>ILC</w:t>
      </w:r>
      <w:r w:rsidR="00472BB1" w:rsidRPr="0050033E">
        <w:rPr>
          <w:color w:val="000000" w:themeColor="text1"/>
        </w:rPr>
        <w:t xml:space="preserve"> </w:t>
      </w:r>
      <w:r w:rsidRPr="0050033E">
        <w:rPr>
          <w:color w:val="000000" w:themeColor="text1"/>
        </w:rPr>
        <w:t xml:space="preserve">Program as well as the impact of the </w:t>
      </w:r>
      <w:r w:rsidR="00472BB1">
        <w:rPr>
          <w:color w:val="000000" w:themeColor="text1"/>
        </w:rPr>
        <w:t>ILC</w:t>
      </w:r>
      <w:r w:rsidR="00472BB1" w:rsidRPr="0050033E">
        <w:rPr>
          <w:color w:val="000000" w:themeColor="text1"/>
        </w:rPr>
        <w:t xml:space="preserve"> </w:t>
      </w:r>
      <w:r w:rsidRPr="0050033E">
        <w:rPr>
          <w:color w:val="000000" w:themeColor="text1"/>
        </w:rPr>
        <w:t>Program overall</w:t>
      </w:r>
      <w:r w:rsidR="00910173" w:rsidRPr="0050033E">
        <w:rPr>
          <w:color w:val="000000" w:themeColor="text1"/>
        </w:rPr>
        <w:t>,</w:t>
      </w:r>
      <w:r w:rsidRPr="0050033E">
        <w:rPr>
          <w:color w:val="000000" w:themeColor="text1"/>
        </w:rPr>
        <w:t xml:space="preserve"> to be tracked.</w:t>
      </w:r>
    </w:p>
    <w:p w14:paraId="0FE16D6B" w14:textId="77777777" w:rsidR="007C694C" w:rsidRPr="00E913A5" w:rsidRDefault="007C694C" w:rsidP="00827A5C">
      <w:pPr>
        <w:spacing w:before="120"/>
      </w:pPr>
      <w:r w:rsidRPr="0050033E">
        <w:rPr>
          <w:color w:val="000000" w:themeColor="text1"/>
        </w:rPr>
        <w:t xml:space="preserve">NDIA will provide templates </w:t>
      </w:r>
      <w:r w:rsidR="00910173" w:rsidRPr="0050033E">
        <w:rPr>
          <w:color w:val="000000" w:themeColor="text1"/>
        </w:rPr>
        <w:t xml:space="preserve">to successful grant applicants </w:t>
      </w:r>
      <w:r w:rsidRPr="0050033E">
        <w:rPr>
          <w:color w:val="000000" w:themeColor="text1"/>
        </w:rPr>
        <w:t xml:space="preserve">for </w:t>
      </w:r>
      <w:r w:rsidRPr="00E913A5">
        <w:t xml:space="preserve">reporting </w:t>
      </w:r>
      <w:r w:rsidR="00910173" w:rsidRPr="00E913A5">
        <w:t xml:space="preserve">purposes and </w:t>
      </w:r>
      <w:r w:rsidRPr="00E913A5">
        <w:t xml:space="preserve">which grant recipients </w:t>
      </w:r>
      <w:proofErr w:type="gramStart"/>
      <w:r w:rsidRPr="00E913A5">
        <w:t>are expected</w:t>
      </w:r>
      <w:proofErr w:type="gramEnd"/>
      <w:r w:rsidRPr="00E913A5">
        <w:t xml:space="preserve"> to use.</w:t>
      </w:r>
    </w:p>
    <w:p w14:paraId="562F6229" w14:textId="77777777" w:rsidR="009A072D" w:rsidRPr="0052630B" w:rsidRDefault="002D3360" w:rsidP="000D4E82">
      <w:pPr>
        <w:pStyle w:val="Heading3"/>
        <w:spacing w:line="276" w:lineRule="auto"/>
        <w:ind w:left="1134"/>
      </w:pPr>
      <w:r w:rsidRPr="0052630B">
        <w:t xml:space="preserve"> </w:t>
      </w:r>
      <w:bookmarkStart w:id="154" w:name="_Toc5356040"/>
      <w:r w:rsidR="00780216" w:rsidRPr="0052630B">
        <w:t>Financial declaration</w:t>
      </w:r>
      <w:bookmarkEnd w:id="154"/>
    </w:p>
    <w:p w14:paraId="72D592E3" w14:textId="77777777" w:rsidR="006F4EB7" w:rsidRDefault="003C2CAC" w:rsidP="00827A5C">
      <w:pPr>
        <w:spacing w:before="120"/>
      </w:pPr>
      <w:r>
        <w:t xml:space="preserve">You will be required </w:t>
      </w:r>
      <w:r w:rsidR="006F4EB7">
        <w:t xml:space="preserve">to provide a declaration </w:t>
      </w:r>
      <w:r>
        <w:t>in a format decided by us</w:t>
      </w:r>
      <w:r w:rsidR="006F4EB7">
        <w:t xml:space="preserve"> that the </w:t>
      </w:r>
      <w:r w:rsidR="00586586">
        <w:t>g</w:t>
      </w:r>
      <w:r w:rsidR="009D7489">
        <w:t>rant</w:t>
      </w:r>
      <w:r w:rsidR="006F4EB7">
        <w:t xml:space="preserve"> money </w:t>
      </w:r>
      <w:proofErr w:type="gramStart"/>
      <w:r w:rsidR="006F4EB7">
        <w:t>was spent</w:t>
      </w:r>
      <w:proofErr w:type="gramEnd"/>
      <w:r w:rsidR="006F4EB7">
        <w:t xml:space="preserve"> in accordance with the </w:t>
      </w:r>
      <w:r w:rsidR="00586586">
        <w:t>g</w:t>
      </w:r>
      <w:r w:rsidR="009D7489">
        <w:t>rant</w:t>
      </w:r>
      <w:r w:rsidR="00586586">
        <w:t xml:space="preserve"> ag</w:t>
      </w:r>
      <w:r w:rsidR="006F4EB7">
        <w:t>reement</w:t>
      </w:r>
      <w:r w:rsidR="002C6A7A">
        <w:t>,</w:t>
      </w:r>
      <w:r w:rsidR="006F4EB7">
        <w:t xml:space="preserve"> and to report on any underspends of the </w:t>
      </w:r>
      <w:r w:rsidR="00586586">
        <w:t>g</w:t>
      </w:r>
      <w:r w:rsidR="009D7489">
        <w:t>rant</w:t>
      </w:r>
      <w:r w:rsidR="006F4EB7">
        <w:t xml:space="preserve"> money.</w:t>
      </w:r>
    </w:p>
    <w:p w14:paraId="0671000F" w14:textId="77777777" w:rsidR="004A2224" w:rsidRPr="00F4677D" w:rsidRDefault="009D7489" w:rsidP="000D4E82">
      <w:pPr>
        <w:pStyle w:val="Heading3"/>
        <w:spacing w:line="276" w:lineRule="auto"/>
        <w:ind w:left="1134"/>
      </w:pPr>
      <w:bookmarkStart w:id="155" w:name="_Toc5356041"/>
      <w:bookmarkStart w:id="156" w:name="_Toc468693659"/>
      <w:r>
        <w:lastRenderedPageBreak/>
        <w:t>Grant</w:t>
      </w:r>
      <w:r w:rsidR="004A2224" w:rsidRPr="00F4677D">
        <w:t xml:space="preserve"> </w:t>
      </w:r>
      <w:r w:rsidR="00586586">
        <w:t>ag</w:t>
      </w:r>
      <w:r w:rsidR="004A2224" w:rsidRPr="00F4677D">
        <w:t>reement variations</w:t>
      </w:r>
      <w:bookmarkEnd w:id="155"/>
    </w:p>
    <w:p w14:paraId="381C0103" w14:textId="77777777" w:rsidR="004A2224" w:rsidRPr="00C6593B" w:rsidRDefault="00E96DD6" w:rsidP="00827A5C">
      <w:pPr>
        <w:tabs>
          <w:tab w:val="left" w:pos="0"/>
        </w:tabs>
        <w:spacing w:before="120"/>
        <w:rPr>
          <w:bCs/>
          <w:color w:val="0070C0"/>
          <w:lang w:eastAsia="en-AU"/>
        </w:rPr>
      </w:pPr>
      <w:r>
        <w:t>We</w:t>
      </w:r>
      <w:r w:rsidR="00B30DA9">
        <w:rPr>
          <w:bCs/>
          <w:lang w:eastAsia="en-AU"/>
        </w:rPr>
        <w:t xml:space="preserve"> </w:t>
      </w:r>
      <w:r w:rsidR="004A2224" w:rsidRPr="00795673">
        <w:rPr>
          <w:bCs/>
          <w:lang w:eastAsia="en-AU"/>
        </w:rPr>
        <w:t xml:space="preserve">recognise that unexpected events may affect your progress. In these circumstances, you can request a variation </w:t>
      </w:r>
      <w:r w:rsidR="004A2224" w:rsidRPr="00530907">
        <w:rPr>
          <w:bCs/>
          <w:lang w:eastAsia="en-AU"/>
        </w:rPr>
        <w:t xml:space="preserve">to your </w:t>
      </w:r>
      <w:r w:rsidR="00586586">
        <w:rPr>
          <w:bCs/>
          <w:lang w:eastAsia="en-AU"/>
        </w:rPr>
        <w:t>g</w:t>
      </w:r>
      <w:r w:rsidR="009D7489" w:rsidRPr="00530907">
        <w:rPr>
          <w:bCs/>
          <w:lang w:eastAsia="en-AU"/>
        </w:rPr>
        <w:t>rant</w:t>
      </w:r>
      <w:r w:rsidR="00586586">
        <w:rPr>
          <w:bCs/>
          <w:lang w:eastAsia="en-AU"/>
        </w:rPr>
        <w:t xml:space="preserve"> ag</w:t>
      </w:r>
      <w:r w:rsidR="006F16B1" w:rsidRPr="00530907">
        <w:rPr>
          <w:bCs/>
          <w:lang w:eastAsia="en-AU"/>
        </w:rPr>
        <w:t>reement</w:t>
      </w:r>
      <w:r w:rsidR="00DD22BF" w:rsidRPr="00530907">
        <w:rPr>
          <w:bCs/>
          <w:lang w:eastAsia="en-AU"/>
        </w:rPr>
        <w:t xml:space="preserve">. You can request a variation by </w:t>
      </w:r>
      <w:r w:rsidR="00C6593B" w:rsidRPr="00530907">
        <w:rPr>
          <w:bCs/>
          <w:lang w:eastAsia="en-AU"/>
        </w:rPr>
        <w:t xml:space="preserve">contacting your </w:t>
      </w:r>
      <w:r w:rsidR="00827A5C">
        <w:rPr>
          <w:bCs/>
          <w:lang w:eastAsia="en-AU"/>
        </w:rPr>
        <w:t>Grant Agreement M</w:t>
      </w:r>
      <w:r w:rsidR="002E054C" w:rsidRPr="00530907">
        <w:rPr>
          <w:bCs/>
          <w:lang w:eastAsia="en-AU"/>
        </w:rPr>
        <w:t>anager within the NDIA.</w:t>
      </w:r>
      <w:r w:rsidR="00C6593B" w:rsidRPr="00530907">
        <w:rPr>
          <w:bCs/>
          <w:lang w:eastAsia="en-AU"/>
        </w:rPr>
        <w:t xml:space="preserve"> </w:t>
      </w:r>
    </w:p>
    <w:p w14:paraId="255FA775" w14:textId="77777777" w:rsidR="00164671" w:rsidRDefault="004A2224" w:rsidP="00827A5C">
      <w:pPr>
        <w:spacing w:before="120"/>
      </w:pPr>
      <w:r w:rsidRPr="00164671">
        <w:t xml:space="preserve">You should not assume that a variation request </w:t>
      </w:r>
      <w:proofErr w:type="gramStart"/>
      <w:r w:rsidRPr="00164671">
        <w:t>will</w:t>
      </w:r>
      <w:proofErr w:type="gramEnd"/>
      <w:r w:rsidRPr="00164671">
        <w:t xml:space="preserve"> be successful. </w:t>
      </w:r>
      <w:r w:rsidR="00E96DD6">
        <w:t>We</w:t>
      </w:r>
      <w:r w:rsidRPr="00164671">
        <w:t xml:space="preserve"> will consider your request based on </w:t>
      </w:r>
      <w:r w:rsidR="00AD6169">
        <w:t xml:space="preserve">provisions in the </w:t>
      </w:r>
      <w:r w:rsidR="00586586">
        <w:t>g</w:t>
      </w:r>
      <w:r w:rsidR="009D7489">
        <w:t>rant</w:t>
      </w:r>
      <w:r w:rsidR="00586586">
        <w:t xml:space="preserve"> ag</w:t>
      </w:r>
      <w:r w:rsidR="006F16B1" w:rsidRPr="006F16B1">
        <w:t>reement</w:t>
      </w:r>
      <w:r w:rsidR="006F16B1">
        <w:t xml:space="preserve"> </w:t>
      </w:r>
      <w:r w:rsidR="00802523">
        <w:t>and the</w:t>
      </w:r>
      <w:r w:rsidR="00796F89">
        <w:t xml:space="preserve"> likely</w:t>
      </w:r>
      <w:r w:rsidR="00802523">
        <w:t xml:space="preserve"> impact on achieving</w:t>
      </w:r>
      <w:r w:rsidR="00AD6169">
        <w:t xml:space="preserve"> outcomes</w:t>
      </w:r>
      <w:r w:rsidR="00DD22BF">
        <w:t>.</w:t>
      </w:r>
    </w:p>
    <w:p w14:paraId="61A80566" w14:textId="77777777" w:rsidR="00832FC6" w:rsidRDefault="00492B00" w:rsidP="000D4E82">
      <w:pPr>
        <w:pStyle w:val="Heading3"/>
        <w:spacing w:line="276" w:lineRule="auto"/>
        <w:ind w:left="1134"/>
      </w:pPr>
      <w:bookmarkStart w:id="157" w:name="_Toc5356042"/>
      <w:r>
        <w:t>Compliance visits</w:t>
      </w:r>
      <w:bookmarkEnd w:id="156"/>
      <w:bookmarkEnd w:id="157"/>
      <w:r w:rsidR="00DC4884">
        <w:t xml:space="preserve"> </w:t>
      </w:r>
    </w:p>
    <w:p w14:paraId="05E4085A" w14:textId="77777777" w:rsidR="00795673" w:rsidRPr="00E067F3" w:rsidRDefault="00E96DD6" w:rsidP="00827A5C">
      <w:pPr>
        <w:spacing w:before="120"/>
      </w:pPr>
      <w:r>
        <w:t>We</w:t>
      </w:r>
      <w:r w:rsidR="00C6593B" w:rsidRPr="00C6593B">
        <w:rPr>
          <w:color w:val="0070C0"/>
        </w:rPr>
        <w:t xml:space="preserve"> </w:t>
      </w:r>
      <w:r w:rsidR="00AD6169">
        <w:t xml:space="preserve">may visit you during or at the completion of your </w:t>
      </w:r>
      <w:r w:rsidR="00586586">
        <w:t>g</w:t>
      </w:r>
      <w:r w:rsidR="009D7489">
        <w:t>rant</w:t>
      </w:r>
      <w:r w:rsidR="00AD6169">
        <w:t xml:space="preserve"> activity to review your compliance with the </w:t>
      </w:r>
      <w:r w:rsidR="00586586">
        <w:t>g</w:t>
      </w:r>
      <w:r w:rsidR="009D7489">
        <w:t>rant</w:t>
      </w:r>
      <w:r w:rsidR="00586586">
        <w:t xml:space="preserve"> ag</w:t>
      </w:r>
      <w:r w:rsidR="006F16B1" w:rsidRPr="006F16B1">
        <w:t>reement</w:t>
      </w:r>
      <w:r w:rsidR="00164671">
        <w:t>.</w:t>
      </w:r>
      <w:r w:rsidR="00AD6169">
        <w:t xml:space="preserve"> We will provide you with rea</w:t>
      </w:r>
      <w:r w:rsidR="00AD6169" w:rsidRPr="00E067F3">
        <w:t>sonable notice of any compliance visit</w:t>
      </w:r>
      <w:r w:rsidR="006567FA" w:rsidRPr="00E067F3">
        <w:t>.</w:t>
      </w:r>
    </w:p>
    <w:p w14:paraId="1821268F" w14:textId="77777777" w:rsidR="00492B00" w:rsidRPr="00E067F3" w:rsidRDefault="00832FC6" w:rsidP="000D4E82">
      <w:pPr>
        <w:pStyle w:val="Heading3"/>
        <w:spacing w:line="276" w:lineRule="auto"/>
        <w:ind w:left="1134"/>
      </w:pPr>
      <w:bookmarkStart w:id="158" w:name="_Toc5356043"/>
      <w:r w:rsidRPr="00E067F3">
        <w:t>R</w:t>
      </w:r>
      <w:r w:rsidR="00DC4884" w:rsidRPr="00E067F3">
        <w:t>ecord keeping</w:t>
      </w:r>
      <w:bookmarkEnd w:id="158"/>
    </w:p>
    <w:p w14:paraId="4AD108D3" w14:textId="77777777" w:rsidR="00795673" w:rsidRDefault="00E96DD6" w:rsidP="00827A5C">
      <w:pPr>
        <w:spacing w:before="120"/>
      </w:pPr>
      <w:r>
        <w:t>We</w:t>
      </w:r>
      <w:r w:rsidR="0028433B">
        <w:t xml:space="preserve"> may also inspect the records you are required to keep under the </w:t>
      </w:r>
      <w:r w:rsidR="00586586">
        <w:t>g</w:t>
      </w:r>
      <w:r w:rsidR="009D7489">
        <w:t>rant</w:t>
      </w:r>
      <w:r w:rsidR="00586586">
        <w:t xml:space="preserve"> ag</w:t>
      </w:r>
      <w:r w:rsidR="006F16B1" w:rsidRPr="006F16B1">
        <w:t>reement</w:t>
      </w:r>
      <w:r w:rsidR="00795673">
        <w:t>.</w:t>
      </w:r>
      <w:r w:rsidR="00164671">
        <w:t xml:space="preserve"> </w:t>
      </w:r>
    </w:p>
    <w:p w14:paraId="504C6E6D" w14:textId="77777777" w:rsidR="00E1311F" w:rsidRDefault="004B1409" w:rsidP="000D4E82">
      <w:pPr>
        <w:pStyle w:val="Heading3"/>
        <w:spacing w:line="276" w:lineRule="auto"/>
        <w:ind w:left="1134"/>
      </w:pPr>
      <w:bookmarkStart w:id="159" w:name="_Toc5356044"/>
      <w:r>
        <w:t>Evaluation</w:t>
      </w:r>
      <w:bookmarkEnd w:id="159"/>
    </w:p>
    <w:p w14:paraId="1F353B65" w14:textId="77777777" w:rsidR="00887107" w:rsidRDefault="00887107" w:rsidP="00827A5C">
      <w:pPr>
        <w:spacing w:before="120"/>
      </w:pPr>
      <w:r w:rsidRPr="00247F52">
        <w:rPr>
          <w:color w:val="000000" w:themeColor="text1"/>
        </w:rPr>
        <w:t>The</w:t>
      </w:r>
      <w:r w:rsidRPr="00247F52">
        <w:rPr>
          <w:b/>
          <w:color w:val="000000" w:themeColor="text1"/>
        </w:rPr>
        <w:t xml:space="preserve"> </w:t>
      </w:r>
      <w:r w:rsidRPr="00464949">
        <w:rPr>
          <w:color w:val="000000" w:themeColor="text1"/>
        </w:rPr>
        <w:t>NDIA</w:t>
      </w:r>
      <w:r w:rsidRPr="00247F52">
        <w:rPr>
          <w:color w:val="000000" w:themeColor="text1"/>
        </w:rPr>
        <w:t xml:space="preserve"> will evaluate the </w:t>
      </w:r>
      <w:r w:rsidR="00586586">
        <w:rPr>
          <w:color w:val="000000" w:themeColor="text1"/>
        </w:rPr>
        <w:t>g</w:t>
      </w:r>
      <w:r w:rsidR="009D7489">
        <w:rPr>
          <w:color w:val="000000" w:themeColor="text1"/>
        </w:rPr>
        <w:t>rant</w:t>
      </w:r>
      <w:r>
        <w:rPr>
          <w:color w:val="000000" w:themeColor="text1"/>
        </w:rPr>
        <w:t xml:space="preserve">s awarded through this ILC </w:t>
      </w:r>
      <w:r w:rsidR="009D7489">
        <w:rPr>
          <w:color w:val="000000" w:themeColor="text1"/>
        </w:rPr>
        <w:t>Grant</w:t>
      </w:r>
      <w:r>
        <w:rPr>
          <w:color w:val="000000" w:themeColor="text1"/>
        </w:rPr>
        <w:t xml:space="preserve"> o</w:t>
      </w:r>
      <w:r w:rsidRPr="00247F52">
        <w:rPr>
          <w:color w:val="000000" w:themeColor="text1"/>
        </w:rPr>
        <w:t>pportunity</w:t>
      </w:r>
      <w:r w:rsidRPr="00247F52">
        <w:rPr>
          <w:b/>
          <w:color w:val="000000" w:themeColor="text1"/>
        </w:rPr>
        <w:t xml:space="preserve"> </w:t>
      </w:r>
      <w:r w:rsidRPr="00247F52">
        <w:rPr>
          <w:color w:val="000000" w:themeColor="text1"/>
        </w:rPr>
        <w:t xml:space="preserve">to measure how well the outcomes and objectives </w:t>
      </w:r>
      <w:proofErr w:type="gramStart"/>
      <w:r w:rsidRPr="00247F52">
        <w:rPr>
          <w:color w:val="000000" w:themeColor="text1"/>
        </w:rPr>
        <w:t>have been achieved</w:t>
      </w:r>
      <w:proofErr w:type="gramEnd"/>
      <w:r w:rsidRPr="00247F52">
        <w:rPr>
          <w:color w:val="000000" w:themeColor="text1"/>
        </w:rPr>
        <w:t xml:space="preserve">. </w:t>
      </w:r>
      <w:r>
        <w:rPr>
          <w:color w:val="000000" w:themeColor="text1"/>
        </w:rPr>
        <w:t>The</w:t>
      </w:r>
      <w:r w:rsidRPr="00247F52">
        <w:rPr>
          <w:color w:val="000000" w:themeColor="text1"/>
        </w:rPr>
        <w:t xml:space="preserve"> </w:t>
      </w:r>
      <w:r w:rsidR="00586586">
        <w:rPr>
          <w:color w:val="000000" w:themeColor="text1"/>
        </w:rPr>
        <w:t>g</w:t>
      </w:r>
      <w:r w:rsidR="009D7489">
        <w:rPr>
          <w:color w:val="000000" w:themeColor="text1"/>
        </w:rPr>
        <w:t>rant</w:t>
      </w:r>
      <w:r w:rsidRPr="00247F52">
        <w:rPr>
          <w:color w:val="000000" w:themeColor="text1"/>
        </w:rPr>
        <w:t xml:space="preserve"> </w:t>
      </w:r>
      <w:r w:rsidR="00586586">
        <w:t>ag</w:t>
      </w:r>
      <w:r>
        <w:t xml:space="preserve">reement </w:t>
      </w:r>
      <w:r w:rsidRPr="00B72EE8">
        <w:t>require</w:t>
      </w:r>
      <w:r>
        <w:t>s</w:t>
      </w:r>
      <w:r w:rsidRPr="00B72EE8">
        <w:t xml:space="preserve"> </w:t>
      </w:r>
      <w:r w:rsidR="00586586">
        <w:t>g</w:t>
      </w:r>
      <w:r w:rsidR="009D7489">
        <w:t>rant</w:t>
      </w:r>
      <w:r>
        <w:t xml:space="preserve"> recipient</w:t>
      </w:r>
      <w:r w:rsidRPr="00B72EE8">
        <w:t xml:space="preserve"> to provide information </w:t>
      </w:r>
      <w:r>
        <w:t>that forms the basis of this</w:t>
      </w:r>
      <w:r w:rsidRPr="00B72EE8">
        <w:t xml:space="preserve"> evaluation.</w:t>
      </w:r>
    </w:p>
    <w:p w14:paraId="58344577" w14:textId="77777777" w:rsidR="00E1311F" w:rsidRDefault="004B1409" w:rsidP="000D4E82">
      <w:pPr>
        <w:pStyle w:val="Heading3"/>
        <w:spacing w:line="276" w:lineRule="auto"/>
        <w:ind w:left="1134"/>
      </w:pPr>
      <w:bookmarkStart w:id="160" w:name="_Toc5356045"/>
      <w:r>
        <w:t>Acknowledgement</w:t>
      </w:r>
      <w:bookmarkEnd w:id="160"/>
    </w:p>
    <w:p w14:paraId="6859D3C6" w14:textId="77777777" w:rsidR="002D3360" w:rsidRPr="00310249" w:rsidRDefault="002D3360" w:rsidP="00827A5C">
      <w:pPr>
        <w:spacing w:before="120"/>
        <w:rPr>
          <w:rFonts w:cs="Arial"/>
          <w:color w:val="000000"/>
        </w:rPr>
      </w:pPr>
      <w:r w:rsidRPr="00310249">
        <w:rPr>
          <w:rFonts w:cs="Arial"/>
          <w:color w:val="000000"/>
        </w:rPr>
        <w:t xml:space="preserve">All publications relating to </w:t>
      </w:r>
      <w:r w:rsidR="004826F3">
        <w:rPr>
          <w:rFonts w:cs="Arial"/>
          <w:color w:val="000000"/>
        </w:rPr>
        <w:t>g</w:t>
      </w:r>
      <w:r w:rsidR="009D7489">
        <w:rPr>
          <w:rFonts w:cs="Arial"/>
          <w:color w:val="000000"/>
        </w:rPr>
        <w:t>rant</w:t>
      </w:r>
      <w:r w:rsidRPr="00310249">
        <w:rPr>
          <w:rFonts w:cs="Arial"/>
          <w:color w:val="000000"/>
        </w:rPr>
        <w:t xml:space="preserve">s </w:t>
      </w:r>
      <w:r>
        <w:rPr>
          <w:rFonts w:cs="Arial"/>
          <w:color w:val="000000"/>
        </w:rPr>
        <w:t xml:space="preserve">awarded </w:t>
      </w:r>
      <w:r w:rsidRPr="00310249">
        <w:rPr>
          <w:rFonts w:cs="Arial"/>
          <w:color w:val="000000"/>
        </w:rPr>
        <w:t>under the</w:t>
      </w:r>
      <w:r>
        <w:rPr>
          <w:rFonts w:cs="Arial"/>
          <w:color w:val="000000"/>
        </w:rPr>
        <w:t xml:space="preserve">se </w:t>
      </w:r>
      <w:r w:rsidR="009D7489">
        <w:rPr>
          <w:rFonts w:cs="Arial"/>
          <w:color w:val="000000"/>
        </w:rPr>
        <w:t>Grant</w:t>
      </w:r>
      <w:r>
        <w:rPr>
          <w:rFonts w:cs="Arial"/>
          <w:color w:val="000000"/>
        </w:rPr>
        <w:t xml:space="preserve"> Opportunity Guidelines</w:t>
      </w:r>
      <w:r w:rsidRPr="00310249">
        <w:rPr>
          <w:rFonts w:cs="Arial"/>
          <w:color w:val="000000"/>
        </w:rPr>
        <w:t xml:space="preserve"> must include the following acknowledgement:</w:t>
      </w:r>
    </w:p>
    <w:p w14:paraId="591E4232" w14:textId="440375CF" w:rsidR="002D3360" w:rsidRDefault="002D3360" w:rsidP="00827A5C">
      <w:pPr>
        <w:spacing w:before="120"/>
        <w:rPr>
          <w:rFonts w:cs="Arial"/>
          <w:i/>
          <w:color w:val="000000"/>
        </w:rPr>
      </w:pPr>
      <w:r w:rsidRPr="000A016F">
        <w:rPr>
          <w:rFonts w:cs="Arial"/>
          <w:i/>
          <w:color w:val="000000"/>
        </w:rPr>
        <w:t>“</w:t>
      </w:r>
      <w:r w:rsidRPr="007244F5">
        <w:rPr>
          <w:rFonts w:cs="Arial"/>
          <w:i/>
          <w:color w:val="000000"/>
        </w:rPr>
        <w:t>Funded by the NDIS through the Information, Linkages and Capacity Building (ILC) –</w:t>
      </w:r>
      <w:r w:rsidR="00530907">
        <w:rPr>
          <w:rFonts w:cs="Arial"/>
          <w:i/>
          <w:color w:val="000000"/>
        </w:rPr>
        <w:t xml:space="preserve"> </w:t>
      </w:r>
      <w:r w:rsidR="00274123">
        <w:rPr>
          <w:rFonts w:cs="Arial"/>
          <w:i/>
        </w:rPr>
        <w:t xml:space="preserve">National Information Program </w:t>
      </w:r>
      <w:r w:rsidR="001D50BD">
        <w:rPr>
          <w:rFonts w:cs="Arial"/>
          <w:i/>
        </w:rPr>
        <w:t xml:space="preserve">Funding Round </w:t>
      </w:r>
      <w:r w:rsidR="00274123">
        <w:rPr>
          <w:rFonts w:cs="Arial"/>
          <w:i/>
        </w:rPr>
        <w:t>2019-22</w:t>
      </w:r>
      <w:r w:rsidRPr="007244F5">
        <w:rPr>
          <w:rFonts w:cs="Arial"/>
          <w:i/>
          <w:color w:val="000000"/>
        </w:rPr>
        <w:t>”.</w:t>
      </w:r>
    </w:p>
    <w:p w14:paraId="78DE6E3F" w14:textId="77777777" w:rsidR="00B33F49" w:rsidRPr="00B72EE8" w:rsidRDefault="00B33F49" w:rsidP="000D4E82">
      <w:pPr>
        <w:pStyle w:val="Heading2"/>
        <w:spacing w:line="276" w:lineRule="auto"/>
      </w:pPr>
      <w:bookmarkStart w:id="161" w:name="_Toc421777623"/>
      <w:bookmarkStart w:id="162" w:name="_Toc467773984"/>
      <w:bookmarkStart w:id="163" w:name="_Toc531005215"/>
      <w:bookmarkStart w:id="164" w:name="_Toc5356046"/>
      <w:r w:rsidRPr="00B72EE8">
        <w:t xml:space="preserve">Delivery of </w:t>
      </w:r>
      <w:r w:rsidR="004826F3">
        <w:t>g</w:t>
      </w:r>
      <w:r w:rsidR="009D7489">
        <w:t>rant</w:t>
      </w:r>
      <w:r>
        <w:t xml:space="preserve"> activities</w:t>
      </w:r>
      <w:bookmarkEnd w:id="161"/>
      <w:bookmarkEnd w:id="162"/>
      <w:bookmarkEnd w:id="163"/>
      <w:bookmarkEnd w:id="164"/>
    </w:p>
    <w:p w14:paraId="08387148" w14:textId="77777777" w:rsidR="00B33F49" w:rsidRDefault="009D7489" w:rsidP="000D4E82">
      <w:pPr>
        <w:pStyle w:val="Heading3"/>
        <w:spacing w:line="276" w:lineRule="auto"/>
        <w:ind w:left="1134"/>
      </w:pPr>
      <w:bookmarkStart w:id="165" w:name="_Toc421777624"/>
      <w:bookmarkStart w:id="166" w:name="_Toc433641185"/>
      <w:bookmarkStart w:id="167" w:name="_Toc467773985"/>
      <w:bookmarkStart w:id="168" w:name="_Toc531005216"/>
      <w:bookmarkStart w:id="169" w:name="_Toc5356047"/>
      <w:r>
        <w:t>Grant</w:t>
      </w:r>
      <w:r w:rsidR="00B33F49">
        <w:t xml:space="preserve"> recipient</w:t>
      </w:r>
      <w:r w:rsidR="003C7C9F">
        <w:t>’</w:t>
      </w:r>
      <w:r w:rsidR="00B33F49">
        <w:t>s</w:t>
      </w:r>
      <w:r w:rsidR="00B33F49" w:rsidRPr="00B72EE8" w:rsidDel="00D505A5">
        <w:t xml:space="preserve"> responsibilities</w:t>
      </w:r>
      <w:bookmarkEnd w:id="165"/>
      <w:bookmarkEnd w:id="166"/>
      <w:bookmarkEnd w:id="167"/>
      <w:bookmarkEnd w:id="168"/>
      <w:bookmarkEnd w:id="169"/>
    </w:p>
    <w:p w14:paraId="785E9D83" w14:textId="77777777" w:rsidR="00B33F49" w:rsidRPr="00B33F49" w:rsidRDefault="009D7489" w:rsidP="00827A5C">
      <w:pPr>
        <w:pStyle w:val="Bullet1"/>
        <w:numPr>
          <w:ilvl w:val="0"/>
          <w:numId w:val="0"/>
        </w:numPr>
        <w:spacing w:after="120"/>
        <w:rPr>
          <w:rFonts w:ascii="Arial" w:hAnsi="Arial" w:cs="Arial"/>
          <w:sz w:val="20"/>
          <w:szCs w:val="20"/>
        </w:rPr>
      </w:pPr>
      <w:r>
        <w:rPr>
          <w:rFonts w:ascii="Arial" w:hAnsi="Arial" w:cs="Arial"/>
          <w:sz w:val="20"/>
          <w:szCs w:val="20"/>
        </w:rPr>
        <w:t>Grant</w:t>
      </w:r>
      <w:r w:rsidR="00B33F49" w:rsidRPr="00B33F49">
        <w:rPr>
          <w:rFonts w:ascii="Arial" w:hAnsi="Arial" w:cs="Arial"/>
          <w:sz w:val="20"/>
          <w:szCs w:val="20"/>
        </w:rPr>
        <w:t xml:space="preserve"> recipients</w:t>
      </w:r>
      <w:r w:rsidR="00B33F49" w:rsidRPr="00B33F49" w:rsidDel="00D505A5">
        <w:rPr>
          <w:rFonts w:ascii="Arial" w:hAnsi="Arial" w:cs="Arial"/>
          <w:sz w:val="20"/>
          <w:szCs w:val="20"/>
        </w:rPr>
        <w:t xml:space="preserve"> </w:t>
      </w:r>
      <w:r w:rsidR="00B33F49" w:rsidRPr="00B33F49">
        <w:rPr>
          <w:rFonts w:ascii="Arial" w:hAnsi="Arial" w:cs="Arial"/>
          <w:sz w:val="20"/>
          <w:szCs w:val="20"/>
        </w:rPr>
        <w:t>will be</w:t>
      </w:r>
      <w:r w:rsidR="00B33F49" w:rsidRPr="00B33F49" w:rsidDel="00D505A5">
        <w:rPr>
          <w:rFonts w:ascii="Arial" w:hAnsi="Arial" w:cs="Arial"/>
          <w:sz w:val="20"/>
          <w:szCs w:val="20"/>
        </w:rPr>
        <w:t xml:space="preserve"> responsible </w:t>
      </w:r>
      <w:proofErr w:type="gramStart"/>
      <w:r w:rsidR="00B33F49" w:rsidRPr="00B33F49" w:rsidDel="00D505A5">
        <w:rPr>
          <w:rFonts w:ascii="Arial" w:hAnsi="Arial" w:cs="Arial"/>
          <w:sz w:val="20"/>
          <w:szCs w:val="20"/>
        </w:rPr>
        <w:t>for</w:t>
      </w:r>
      <w:proofErr w:type="gramEnd"/>
      <w:r w:rsidR="00B33F49" w:rsidRPr="00B33F49" w:rsidDel="00D505A5">
        <w:rPr>
          <w:rFonts w:ascii="Arial" w:hAnsi="Arial" w:cs="Arial"/>
          <w:sz w:val="20"/>
          <w:szCs w:val="20"/>
        </w:rPr>
        <w:t>:</w:t>
      </w:r>
    </w:p>
    <w:p w14:paraId="60CD99EE" w14:textId="1206805A" w:rsidR="00B33F49" w:rsidRPr="00B33F49" w:rsidRDefault="00D915EA" w:rsidP="001713FB">
      <w:pPr>
        <w:pStyle w:val="ListParagraph"/>
        <w:numPr>
          <w:ilvl w:val="0"/>
          <w:numId w:val="29"/>
        </w:numPr>
        <w:spacing w:before="120"/>
        <w:ind w:left="283" w:hanging="283"/>
        <w:contextualSpacing w:val="0"/>
        <w:rPr>
          <w:rFonts w:cs="Arial"/>
        </w:rPr>
      </w:pPr>
      <w:r>
        <w:rPr>
          <w:rFonts w:cs="Arial"/>
        </w:rPr>
        <w:t>s</w:t>
      </w:r>
      <w:r w:rsidR="00B33F49" w:rsidRPr="00B33F49">
        <w:rPr>
          <w:rFonts w:cs="Arial"/>
        </w:rPr>
        <w:t xml:space="preserve">ubmitting reports in line with the timeframes specified in the </w:t>
      </w:r>
      <w:r w:rsidR="004826F3">
        <w:rPr>
          <w:rFonts w:cs="Arial"/>
        </w:rPr>
        <w:t>g</w:t>
      </w:r>
      <w:r w:rsidR="009D7489">
        <w:rPr>
          <w:rFonts w:cs="Arial"/>
        </w:rPr>
        <w:t>rant</w:t>
      </w:r>
      <w:r w:rsidR="00B33F49" w:rsidRPr="00B33F49">
        <w:rPr>
          <w:rFonts w:cs="Arial"/>
        </w:rPr>
        <w:t xml:space="preserve"> </w:t>
      </w:r>
      <w:r w:rsidR="004826F3">
        <w:rPr>
          <w:rFonts w:cs="Arial"/>
        </w:rPr>
        <w:t>a</w:t>
      </w:r>
      <w:r w:rsidR="00B33F49" w:rsidRPr="00B33F49">
        <w:rPr>
          <w:rFonts w:cs="Arial"/>
        </w:rPr>
        <w:t>greement and on the templates pro</w:t>
      </w:r>
      <w:r w:rsidR="004129D1">
        <w:rPr>
          <w:rFonts w:cs="Arial"/>
        </w:rPr>
        <w:t>vided</w:t>
      </w:r>
    </w:p>
    <w:p w14:paraId="4A973CAA" w14:textId="43C609A8" w:rsidR="00B33F49" w:rsidRPr="00B33F49" w:rsidDel="00D505A5" w:rsidRDefault="00D915EA" w:rsidP="00827A5C">
      <w:pPr>
        <w:pStyle w:val="Bullet1"/>
        <w:spacing w:after="120"/>
        <w:rPr>
          <w:rFonts w:ascii="Arial" w:hAnsi="Arial" w:cs="Arial"/>
          <w:sz w:val="20"/>
          <w:szCs w:val="20"/>
        </w:rPr>
      </w:pPr>
      <w:r>
        <w:rPr>
          <w:rFonts w:ascii="Arial" w:hAnsi="Arial" w:cs="Arial"/>
          <w:sz w:val="20"/>
          <w:szCs w:val="20"/>
        </w:rPr>
        <w:t>m</w:t>
      </w:r>
      <w:r w:rsidR="00B33F49" w:rsidRPr="00B33F49">
        <w:rPr>
          <w:rFonts w:ascii="Arial" w:hAnsi="Arial" w:cs="Arial"/>
          <w:sz w:val="20"/>
          <w:szCs w:val="20"/>
        </w:rPr>
        <w:t>eeting</w:t>
      </w:r>
      <w:r w:rsidR="00B33F49" w:rsidRPr="00B33F49" w:rsidDel="00D505A5">
        <w:rPr>
          <w:rFonts w:ascii="Arial" w:hAnsi="Arial" w:cs="Arial"/>
          <w:sz w:val="20"/>
          <w:szCs w:val="20"/>
        </w:rPr>
        <w:t xml:space="preserve"> the terms and conditions of the </w:t>
      </w:r>
      <w:r w:rsidR="004826F3">
        <w:rPr>
          <w:rFonts w:ascii="Arial" w:hAnsi="Arial" w:cs="Arial"/>
          <w:sz w:val="20"/>
          <w:szCs w:val="20"/>
        </w:rPr>
        <w:t>g</w:t>
      </w:r>
      <w:r w:rsidR="009D7489">
        <w:rPr>
          <w:rFonts w:ascii="Arial" w:hAnsi="Arial" w:cs="Arial"/>
          <w:sz w:val="20"/>
          <w:szCs w:val="20"/>
        </w:rPr>
        <w:t>rant</w:t>
      </w:r>
      <w:r w:rsidR="00B33F49" w:rsidRPr="00B33F49" w:rsidDel="00D505A5">
        <w:rPr>
          <w:rFonts w:ascii="Arial" w:hAnsi="Arial" w:cs="Arial"/>
          <w:sz w:val="20"/>
          <w:szCs w:val="20"/>
        </w:rPr>
        <w:t xml:space="preserve"> </w:t>
      </w:r>
      <w:r w:rsidR="004826F3">
        <w:rPr>
          <w:rFonts w:ascii="Arial" w:hAnsi="Arial" w:cs="Arial"/>
          <w:sz w:val="20"/>
          <w:szCs w:val="20"/>
        </w:rPr>
        <w:t>a</w:t>
      </w:r>
      <w:r w:rsidR="00B33F49" w:rsidRPr="00B33F49" w:rsidDel="00D505A5">
        <w:rPr>
          <w:rFonts w:ascii="Arial" w:hAnsi="Arial" w:cs="Arial"/>
          <w:sz w:val="20"/>
          <w:szCs w:val="20"/>
        </w:rPr>
        <w:t xml:space="preserve">greement </w:t>
      </w:r>
      <w:r w:rsidR="00B33F49" w:rsidRPr="00B33F49">
        <w:rPr>
          <w:rFonts w:ascii="Arial" w:hAnsi="Arial" w:cs="Arial"/>
          <w:sz w:val="20"/>
          <w:szCs w:val="20"/>
        </w:rPr>
        <w:t>and managing the</w:t>
      </w:r>
      <w:r w:rsidR="00E60E32">
        <w:rPr>
          <w:rFonts w:ascii="Arial" w:hAnsi="Arial" w:cs="Arial"/>
          <w:sz w:val="20"/>
          <w:szCs w:val="20"/>
        </w:rPr>
        <w:t xml:space="preserve"> grant project</w:t>
      </w:r>
      <w:r w:rsidR="00B33F49" w:rsidRPr="00B33F49" w:rsidDel="00D505A5">
        <w:rPr>
          <w:rFonts w:ascii="Arial" w:hAnsi="Arial" w:cs="Arial"/>
          <w:sz w:val="20"/>
          <w:szCs w:val="20"/>
        </w:rPr>
        <w:t xml:space="preserve"> efficient</w:t>
      </w:r>
      <w:r w:rsidR="00B33F49" w:rsidRPr="00B33F49">
        <w:rPr>
          <w:rFonts w:ascii="Arial" w:hAnsi="Arial" w:cs="Arial"/>
          <w:sz w:val="20"/>
          <w:szCs w:val="20"/>
        </w:rPr>
        <w:t>ly</w:t>
      </w:r>
      <w:r w:rsidR="00B33F49" w:rsidRPr="00B33F49" w:rsidDel="00D505A5">
        <w:rPr>
          <w:rFonts w:ascii="Arial" w:hAnsi="Arial" w:cs="Arial"/>
          <w:sz w:val="20"/>
          <w:szCs w:val="20"/>
        </w:rPr>
        <w:t xml:space="preserve"> and effective</w:t>
      </w:r>
      <w:r w:rsidR="004129D1">
        <w:rPr>
          <w:rFonts w:ascii="Arial" w:hAnsi="Arial" w:cs="Arial"/>
          <w:sz w:val="20"/>
          <w:szCs w:val="20"/>
        </w:rPr>
        <w:t>ly</w:t>
      </w:r>
    </w:p>
    <w:p w14:paraId="26FF339B" w14:textId="3DFB129E" w:rsidR="00B33F49" w:rsidRPr="00B33F49" w:rsidDel="00D505A5" w:rsidRDefault="00D915EA" w:rsidP="00827A5C">
      <w:pPr>
        <w:pStyle w:val="Bullet1"/>
        <w:spacing w:after="120"/>
        <w:rPr>
          <w:rFonts w:ascii="Arial" w:hAnsi="Arial" w:cs="Arial"/>
          <w:sz w:val="20"/>
          <w:szCs w:val="20"/>
        </w:rPr>
      </w:pPr>
      <w:r>
        <w:rPr>
          <w:rFonts w:ascii="Arial" w:hAnsi="Arial" w:cs="Arial"/>
          <w:sz w:val="20"/>
          <w:szCs w:val="20"/>
        </w:rPr>
        <w:t>c</w:t>
      </w:r>
      <w:r w:rsidR="00B33F49" w:rsidRPr="00B33F49" w:rsidDel="00D505A5">
        <w:rPr>
          <w:rFonts w:ascii="Arial" w:hAnsi="Arial" w:cs="Arial"/>
          <w:sz w:val="20"/>
          <w:szCs w:val="20"/>
        </w:rPr>
        <w:t xml:space="preserve">omplying with record keeping, reporting and acquittal requirements </w:t>
      </w:r>
      <w:r w:rsidR="00B33F49" w:rsidRPr="00B33F49">
        <w:rPr>
          <w:rFonts w:ascii="Arial" w:hAnsi="Arial" w:cs="Arial"/>
          <w:sz w:val="20"/>
          <w:szCs w:val="20"/>
        </w:rPr>
        <w:t xml:space="preserve">as set out in the </w:t>
      </w:r>
      <w:r w:rsidR="004826F3">
        <w:rPr>
          <w:rFonts w:ascii="Arial" w:hAnsi="Arial" w:cs="Arial"/>
          <w:sz w:val="20"/>
          <w:szCs w:val="20"/>
        </w:rPr>
        <w:t>g</w:t>
      </w:r>
      <w:r w:rsidR="009D7489">
        <w:rPr>
          <w:rFonts w:ascii="Arial" w:hAnsi="Arial" w:cs="Arial"/>
          <w:sz w:val="20"/>
          <w:szCs w:val="20"/>
        </w:rPr>
        <w:t>rant</w:t>
      </w:r>
      <w:r>
        <w:rPr>
          <w:rFonts w:ascii="Arial" w:hAnsi="Arial" w:cs="Arial"/>
          <w:sz w:val="20"/>
          <w:szCs w:val="20"/>
        </w:rPr>
        <w:t xml:space="preserve"> </w:t>
      </w:r>
      <w:r w:rsidR="00DD2D6C">
        <w:rPr>
          <w:rFonts w:ascii="Arial" w:hAnsi="Arial" w:cs="Arial"/>
          <w:sz w:val="20"/>
          <w:szCs w:val="20"/>
        </w:rPr>
        <w:t>a</w:t>
      </w:r>
      <w:r>
        <w:rPr>
          <w:rFonts w:ascii="Arial" w:hAnsi="Arial" w:cs="Arial"/>
          <w:sz w:val="20"/>
          <w:szCs w:val="20"/>
        </w:rPr>
        <w:t>greement</w:t>
      </w:r>
    </w:p>
    <w:p w14:paraId="276B7FBA" w14:textId="1BBB05C4" w:rsidR="00B33F49" w:rsidRPr="00B33F49" w:rsidRDefault="00D915EA" w:rsidP="00827A5C">
      <w:pPr>
        <w:pStyle w:val="Bullet1"/>
        <w:spacing w:after="120"/>
        <w:rPr>
          <w:rFonts w:ascii="Arial" w:hAnsi="Arial" w:cs="Arial"/>
          <w:sz w:val="20"/>
          <w:szCs w:val="20"/>
        </w:rPr>
      </w:pPr>
      <w:proofErr w:type="gramStart"/>
      <w:r>
        <w:rPr>
          <w:rFonts w:ascii="Arial" w:hAnsi="Arial" w:cs="Arial"/>
          <w:sz w:val="20"/>
          <w:szCs w:val="20"/>
        </w:rPr>
        <w:t>p</w:t>
      </w:r>
      <w:r w:rsidR="00B33F49" w:rsidRPr="00B33F49" w:rsidDel="00D505A5">
        <w:rPr>
          <w:rFonts w:ascii="Arial" w:hAnsi="Arial" w:cs="Arial"/>
          <w:sz w:val="20"/>
          <w:szCs w:val="20"/>
        </w:rPr>
        <w:t>articipating</w:t>
      </w:r>
      <w:proofErr w:type="gramEnd"/>
      <w:r w:rsidR="00B33F49" w:rsidRPr="00B33F49" w:rsidDel="00D505A5">
        <w:rPr>
          <w:rFonts w:ascii="Arial" w:hAnsi="Arial" w:cs="Arial"/>
          <w:sz w:val="20"/>
          <w:szCs w:val="20"/>
        </w:rPr>
        <w:t xml:space="preserve"> in </w:t>
      </w:r>
      <w:r w:rsidR="00B33F49" w:rsidRPr="00B33F49">
        <w:rPr>
          <w:rFonts w:ascii="Arial" w:hAnsi="Arial" w:cs="Arial"/>
          <w:sz w:val="20"/>
          <w:szCs w:val="20"/>
        </w:rPr>
        <w:t xml:space="preserve">a </w:t>
      </w:r>
      <w:r w:rsidR="004826F3">
        <w:rPr>
          <w:rFonts w:ascii="Arial" w:hAnsi="Arial" w:cs="Arial"/>
          <w:sz w:val="20"/>
          <w:szCs w:val="20"/>
        </w:rPr>
        <w:t>g</w:t>
      </w:r>
      <w:r w:rsidR="009D7489">
        <w:rPr>
          <w:rFonts w:ascii="Arial" w:hAnsi="Arial" w:cs="Arial"/>
          <w:sz w:val="20"/>
          <w:szCs w:val="20"/>
        </w:rPr>
        <w:t>rant</w:t>
      </w:r>
      <w:r w:rsidR="00B33F49" w:rsidRPr="00B33F49">
        <w:rPr>
          <w:rFonts w:ascii="Arial" w:hAnsi="Arial" w:cs="Arial"/>
          <w:sz w:val="20"/>
          <w:szCs w:val="20"/>
        </w:rPr>
        <w:t xml:space="preserve"> program e</w:t>
      </w:r>
      <w:r w:rsidR="00B33F49" w:rsidRPr="00B33F49" w:rsidDel="00D505A5">
        <w:rPr>
          <w:rFonts w:ascii="Arial" w:hAnsi="Arial" w:cs="Arial"/>
          <w:sz w:val="20"/>
          <w:szCs w:val="20"/>
        </w:rPr>
        <w:t xml:space="preserve">valuation as </w:t>
      </w:r>
      <w:r w:rsidR="00B33F49" w:rsidRPr="00B33F49">
        <w:rPr>
          <w:rFonts w:ascii="Arial" w:hAnsi="Arial" w:cs="Arial"/>
          <w:sz w:val="20"/>
          <w:szCs w:val="20"/>
        </w:rPr>
        <w:t xml:space="preserve">specified in the </w:t>
      </w:r>
      <w:r w:rsidR="004826F3">
        <w:rPr>
          <w:rFonts w:ascii="Arial" w:hAnsi="Arial" w:cs="Arial"/>
          <w:sz w:val="20"/>
          <w:szCs w:val="20"/>
        </w:rPr>
        <w:t>g</w:t>
      </w:r>
      <w:r w:rsidR="009D7489">
        <w:rPr>
          <w:rFonts w:ascii="Arial" w:hAnsi="Arial" w:cs="Arial"/>
          <w:sz w:val="20"/>
          <w:szCs w:val="20"/>
        </w:rPr>
        <w:t>rant</w:t>
      </w:r>
      <w:r w:rsidR="004826F3">
        <w:rPr>
          <w:rFonts w:ascii="Arial" w:hAnsi="Arial" w:cs="Arial"/>
          <w:sz w:val="20"/>
          <w:szCs w:val="20"/>
        </w:rPr>
        <w:t xml:space="preserve"> a</w:t>
      </w:r>
      <w:r w:rsidR="00B33F49" w:rsidRPr="00B33F49">
        <w:rPr>
          <w:rFonts w:ascii="Arial" w:hAnsi="Arial" w:cs="Arial"/>
          <w:sz w:val="20"/>
          <w:szCs w:val="20"/>
        </w:rPr>
        <w:t>greement.</w:t>
      </w:r>
    </w:p>
    <w:p w14:paraId="620FC1CF" w14:textId="77777777" w:rsidR="00B33F49" w:rsidRPr="00886E97" w:rsidRDefault="00B33F49" w:rsidP="000D4E82">
      <w:pPr>
        <w:pStyle w:val="Heading3"/>
        <w:spacing w:line="276" w:lineRule="auto"/>
        <w:ind w:left="1134"/>
      </w:pPr>
      <w:bookmarkStart w:id="170" w:name="_Toc420671454"/>
      <w:bookmarkStart w:id="171" w:name="_Toc433641186"/>
      <w:bookmarkStart w:id="172" w:name="_Toc467773986"/>
      <w:bookmarkStart w:id="173" w:name="_Toc531005217"/>
      <w:bookmarkStart w:id="174" w:name="_Toc5356048"/>
      <w:r w:rsidRPr="00886E97">
        <w:t>NDIA’s responsibilities</w:t>
      </w:r>
      <w:bookmarkEnd w:id="170"/>
      <w:bookmarkEnd w:id="171"/>
      <w:bookmarkEnd w:id="172"/>
      <w:bookmarkEnd w:id="173"/>
      <w:bookmarkEnd w:id="174"/>
    </w:p>
    <w:p w14:paraId="118B07BB" w14:textId="24E32FA6" w:rsidR="00B33F49" w:rsidRPr="0050033E" w:rsidRDefault="00B33F49" w:rsidP="00827A5C">
      <w:pPr>
        <w:spacing w:before="120"/>
        <w:rPr>
          <w:rFonts w:cs="Arial"/>
        </w:rPr>
      </w:pPr>
      <w:r w:rsidRPr="00B33F49">
        <w:rPr>
          <w:rFonts w:cs="Arial"/>
        </w:rPr>
        <w:t xml:space="preserve">The NDIA has responsibility for the </w:t>
      </w:r>
      <w:r w:rsidR="000869DD" w:rsidRPr="00B33F49">
        <w:rPr>
          <w:rFonts w:cs="Arial"/>
        </w:rPr>
        <w:t>day-to-day</w:t>
      </w:r>
      <w:r w:rsidRPr="00B33F49">
        <w:rPr>
          <w:rFonts w:cs="Arial"/>
        </w:rPr>
        <w:t xml:space="preserve"> </w:t>
      </w:r>
      <w:r w:rsidRPr="0050033E">
        <w:rPr>
          <w:rFonts w:cs="Arial"/>
        </w:rPr>
        <w:t>oversight of the</w:t>
      </w:r>
      <w:r w:rsidR="00290735">
        <w:rPr>
          <w:rFonts w:cs="Arial"/>
        </w:rPr>
        <w:t xml:space="preserve"> </w:t>
      </w:r>
      <w:r w:rsidR="00472BB1">
        <w:rPr>
          <w:rFonts w:cs="Arial"/>
        </w:rPr>
        <w:t>ILC</w:t>
      </w:r>
      <w:r w:rsidR="00A61E79">
        <w:rPr>
          <w:rFonts w:cs="Arial"/>
        </w:rPr>
        <w:t xml:space="preserve"> </w:t>
      </w:r>
      <w:r w:rsidRPr="0050033E">
        <w:rPr>
          <w:rFonts w:cs="Arial"/>
        </w:rPr>
        <w:t xml:space="preserve">Program. For individual </w:t>
      </w:r>
      <w:proofErr w:type="gramStart"/>
      <w:r w:rsidR="004826F3" w:rsidRPr="0050033E">
        <w:rPr>
          <w:rFonts w:cs="Arial"/>
        </w:rPr>
        <w:t>g</w:t>
      </w:r>
      <w:r w:rsidR="009D7489" w:rsidRPr="0050033E">
        <w:rPr>
          <w:rFonts w:cs="Arial"/>
        </w:rPr>
        <w:t>rant</w:t>
      </w:r>
      <w:r w:rsidRPr="0050033E">
        <w:rPr>
          <w:rFonts w:cs="Arial"/>
        </w:rPr>
        <w:t>s</w:t>
      </w:r>
      <w:proofErr w:type="gramEnd"/>
      <w:r w:rsidRPr="0050033E">
        <w:rPr>
          <w:rFonts w:cs="Arial"/>
        </w:rPr>
        <w:t xml:space="preserve"> the NDIA will: </w:t>
      </w:r>
    </w:p>
    <w:p w14:paraId="1DB44922" w14:textId="5F85E4BC" w:rsidR="00B33F49" w:rsidRPr="0050033E" w:rsidRDefault="00D915EA" w:rsidP="001713FB">
      <w:pPr>
        <w:pStyle w:val="ListParagraph"/>
        <w:numPr>
          <w:ilvl w:val="0"/>
          <w:numId w:val="29"/>
        </w:numPr>
        <w:spacing w:before="120"/>
        <w:ind w:left="283" w:hanging="283"/>
        <w:contextualSpacing w:val="0"/>
        <w:rPr>
          <w:rFonts w:cs="Arial"/>
        </w:rPr>
      </w:pPr>
      <w:r>
        <w:rPr>
          <w:rFonts w:cs="Arial"/>
        </w:rPr>
        <w:t>i</w:t>
      </w:r>
      <w:r w:rsidR="00B33F49" w:rsidRPr="0050033E">
        <w:rPr>
          <w:rFonts w:cs="Arial"/>
        </w:rPr>
        <w:t xml:space="preserve">dentify suitable applicants to deliver the activities required as per these </w:t>
      </w:r>
      <w:r w:rsidR="004826F3" w:rsidRPr="0050033E">
        <w:rPr>
          <w:rFonts w:cs="Arial"/>
        </w:rPr>
        <w:t>Grant</w:t>
      </w:r>
      <w:r w:rsidR="004129D1" w:rsidRPr="0050033E">
        <w:rPr>
          <w:rFonts w:cs="Arial"/>
        </w:rPr>
        <w:t xml:space="preserve"> Opportunity Guidelines</w:t>
      </w:r>
    </w:p>
    <w:p w14:paraId="286659AC" w14:textId="1BB1F373" w:rsidR="00B33F49" w:rsidRPr="0050033E" w:rsidRDefault="00D915EA" w:rsidP="001713FB">
      <w:pPr>
        <w:pStyle w:val="ListParagraph"/>
        <w:numPr>
          <w:ilvl w:val="0"/>
          <w:numId w:val="29"/>
        </w:numPr>
        <w:spacing w:before="120"/>
        <w:ind w:left="283" w:hanging="283"/>
        <w:contextualSpacing w:val="0"/>
        <w:rPr>
          <w:rFonts w:cs="Arial"/>
        </w:rPr>
      </w:pPr>
      <w:r>
        <w:rPr>
          <w:rFonts w:cs="Arial"/>
        </w:rPr>
        <w:lastRenderedPageBreak/>
        <w:t>a</w:t>
      </w:r>
      <w:r w:rsidR="00B33F49" w:rsidRPr="0050033E">
        <w:rPr>
          <w:rFonts w:cs="Arial"/>
        </w:rPr>
        <w:t xml:space="preserve">dminister the </w:t>
      </w:r>
      <w:r w:rsidR="00472BB1">
        <w:rPr>
          <w:rFonts w:cs="Arial"/>
        </w:rPr>
        <w:t>ILC</w:t>
      </w:r>
      <w:r w:rsidR="00472BB1" w:rsidRPr="0050033E">
        <w:rPr>
          <w:rFonts w:cs="Arial"/>
        </w:rPr>
        <w:t xml:space="preserve"> </w:t>
      </w:r>
      <w:r w:rsidR="00B33F49" w:rsidRPr="0050033E">
        <w:rPr>
          <w:rFonts w:cs="Arial"/>
        </w:rPr>
        <w:t xml:space="preserve">Program in a professional and effective manner, and in accordance with applicable legislation (e.g. </w:t>
      </w:r>
      <w:r w:rsidR="00B33F49" w:rsidRPr="0050033E">
        <w:rPr>
          <w:rFonts w:cs="Arial"/>
          <w:i/>
        </w:rPr>
        <w:t xml:space="preserve">the National Disability Insurance Scheme Act 2013, Public Governance Performance Accountability Act 2013, Commonwealth </w:t>
      </w:r>
      <w:r w:rsidR="009D7489" w:rsidRPr="0050033E">
        <w:rPr>
          <w:rFonts w:cs="Arial"/>
          <w:i/>
        </w:rPr>
        <w:t>Grant</w:t>
      </w:r>
      <w:r w:rsidR="00B33F49" w:rsidRPr="0050033E">
        <w:rPr>
          <w:rFonts w:cs="Arial"/>
          <w:i/>
        </w:rPr>
        <w:t xml:space="preserve"> Rules and Guidelines</w:t>
      </w:r>
      <w:r w:rsidR="004129D1" w:rsidRPr="0050033E">
        <w:rPr>
          <w:rFonts w:cs="Arial"/>
        </w:rPr>
        <w:t>)</w:t>
      </w:r>
    </w:p>
    <w:p w14:paraId="798AD76C" w14:textId="446DC98F" w:rsidR="00B33F49" w:rsidRPr="0050033E" w:rsidRDefault="00D915EA" w:rsidP="001713FB">
      <w:pPr>
        <w:pStyle w:val="ListParagraph"/>
        <w:numPr>
          <w:ilvl w:val="0"/>
          <w:numId w:val="29"/>
        </w:numPr>
        <w:spacing w:before="120"/>
        <w:ind w:left="283" w:hanging="283"/>
        <w:contextualSpacing w:val="0"/>
        <w:rPr>
          <w:rFonts w:cs="Arial"/>
        </w:rPr>
      </w:pPr>
      <w:r>
        <w:rPr>
          <w:rFonts w:cs="Arial"/>
        </w:rPr>
        <w:t>w</w:t>
      </w:r>
      <w:r w:rsidR="00B33F49" w:rsidRPr="0050033E">
        <w:rPr>
          <w:rFonts w:cs="Arial"/>
        </w:rPr>
        <w:t xml:space="preserve">ork with </w:t>
      </w:r>
      <w:r w:rsidR="004826F3" w:rsidRPr="0050033E">
        <w:rPr>
          <w:rFonts w:cs="Arial"/>
        </w:rPr>
        <w:t>grant</w:t>
      </w:r>
      <w:r w:rsidR="00B33F49" w:rsidRPr="0050033E">
        <w:rPr>
          <w:rFonts w:cs="Arial"/>
        </w:rPr>
        <w:t xml:space="preserve"> recipients to ensure the </w:t>
      </w:r>
      <w:r w:rsidR="00472BB1">
        <w:rPr>
          <w:rFonts w:cs="Arial"/>
        </w:rPr>
        <w:t>ILC</w:t>
      </w:r>
      <w:r w:rsidR="00472BB1" w:rsidRPr="0050033E">
        <w:rPr>
          <w:rFonts w:cs="Arial"/>
        </w:rPr>
        <w:t xml:space="preserve"> </w:t>
      </w:r>
      <w:r w:rsidR="00B33F49" w:rsidRPr="0050033E">
        <w:rPr>
          <w:rFonts w:cs="Arial"/>
        </w:rPr>
        <w:t>Program is implemented to agreed standards and within th</w:t>
      </w:r>
      <w:r w:rsidR="004129D1" w:rsidRPr="0050033E">
        <w:rPr>
          <w:rFonts w:cs="Arial"/>
        </w:rPr>
        <w:t>e approved budget and timeframe</w:t>
      </w:r>
      <w:r w:rsidR="00B33F49" w:rsidRPr="0050033E">
        <w:rPr>
          <w:rFonts w:cs="Arial"/>
        </w:rPr>
        <w:t xml:space="preserve"> </w:t>
      </w:r>
    </w:p>
    <w:p w14:paraId="5E77566C" w14:textId="2FDCDDB9" w:rsidR="00B33F49" w:rsidRPr="0050033E" w:rsidRDefault="00D915EA" w:rsidP="001713FB">
      <w:pPr>
        <w:pStyle w:val="ListParagraph"/>
        <w:numPr>
          <w:ilvl w:val="0"/>
          <w:numId w:val="29"/>
        </w:numPr>
        <w:spacing w:before="120"/>
        <w:ind w:left="283" w:hanging="283"/>
        <w:contextualSpacing w:val="0"/>
        <w:rPr>
          <w:rFonts w:cs="Arial"/>
        </w:rPr>
      </w:pPr>
      <w:r>
        <w:rPr>
          <w:rFonts w:cs="Arial"/>
        </w:rPr>
        <w:t>i</w:t>
      </w:r>
      <w:r w:rsidR="00B33F49" w:rsidRPr="0050033E">
        <w:rPr>
          <w:rFonts w:cs="Arial"/>
        </w:rPr>
        <w:t xml:space="preserve">n approving activities for funding, ensure that relevant outcomes expressed within these ILC </w:t>
      </w:r>
      <w:r w:rsidR="009D7489" w:rsidRPr="0050033E">
        <w:rPr>
          <w:rFonts w:cs="Arial"/>
        </w:rPr>
        <w:t>Grant</w:t>
      </w:r>
      <w:r w:rsidR="00B33F49" w:rsidRPr="0050033E">
        <w:rPr>
          <w:rFonts w:cs="Arial"/>
        </w:rPr>
        <w:t xml:space="preserve"> Oppo</w:t>
      </w:r>
      <w:r w:rsidR="004129D1" w:rsidRPr="0050033E">
        <w:rPr>
          <w:rFonts w:cs="Arial"/>
        </w:rPr>
        <w:t>rtunity Guidelines are achieved</w:t>
      </w:r>
    </w:p>
    <w:p w14:paraId="233B67BF" w14:textId="1DAE92B2" w:rsidR="00B33F49" w:rsidRPr="0050033E" w:rsidRDefault="00D915EA" w:rsidP="001713FB">
      <w:pPr>
        <w:pStyle w:val="ListParagraph"/>
        <w:numPr>
          <w:ilvl w:val="0"/>
          <w:numId w:val="29"/>
        </w:numPr>
        <w:spacing w:before="120"/>
        <w:ind w:left="283" w:hanging="283"/>
        <w:contextualSpacing w:val="0"/>
        <w:rPr>
          <w:rFonts w:cs="Arial"/>
        </w:rPr>
      </w:pPr>
      <w:r>
        <w:rPr>
          <w:rFonts w:cs="Arial"/>
        </w:rPr>
        <w:t>w</w:t>
      </w:r>
      <w:r w:rsidR="00B33F49" w:rsidRPr="0050033E">
        <w:rPr>
          <w:rFonts w:cs="Arial"/>
        </w:rPr>
        <w:t xml:space="preserve">ork to ensure that the outcomes contained within the </w:t>
      </w:r>
      <w:r w:rsidR="00472BB1">
        <w:rPr>
          <w:rFonts w:cs="Arial"/>
        </w:rPr>
        <w:t>ILC</w:t>
      </w:r>
      <w:r w:rsidR="00B33F49" w:rsidRPr="0050033E">
        <w:rPr>
          <w:rFonts w:cs="Arial"/>
        </w:rPr>
        <w:t xml:space="preserve"> Program Guidelines are being met and evaluate the organisation’s performanc</w:t>
      </w:r>
      <w:r w:rsidR="00E60E32" w:rsidRPr="0050033E">
        <w:rPr>
          <w:rFonts w:cs="Arial"/>
        </w:rPr>
        <w:t xml:space="preserve">e against the project </w:t>
      </w:r>
      <w:r w:rsidR="004129D1" w:rsidRPr="0050033E">
        <w:rPr>
          <w:rFonts w:cs="Arial"/>
        </w:rPr>
        <w:t>outcomes</w:t>
      </w:r>
    </w:p>
    <w:p w14:paraId="3907BD30" w14:textId="468CE71F" w:rsidR="00B33F49" w:rsidRPr="00B33F49" w:rsidRDefault="00D915EA" w:rsidP="001713FB">
      <w:pPr>
        <w:pStyle w:val="ListParagraph"/>
        <w:numPr>
          <w:ilvl w:val="0"/>
          <w:numId w:val="29"/>
        </w:numPr>
        <w:spacing w:before="120"/>
        <w:ind w:left="283" w:hanging="283"/>
        <w:contextualSpacing w:val="0"/>
        <w:rPr>
          <w:rFonts w:cs="Arial"/>
        </w:rPr>
      </w:pPr>
      <w:r>
        <w:rPr>
          <w:rFonts w:cs="Arial"/>
        </w:rPr>
        <w:t>p</w:t>
      </w:r>
      <w:r w:rsidR="00B33F49" w:rsidRPr="00B33F49">
        <w:rPr>
          <w:rFonts w:cs="Arial"/>
        </w:rPr>
        <w:t xml:space="preserve">ublish information on the successful </w:t>
      </w:r>
      <w:r w:rsidR="004826F3">
        <w:rPr>
          <w:rFonts w:cs="Arial"/>
        </w:rPr>
        <w:t>grant</w:t>
      </w:r>
      <w:r w:rsidR="004129D1">
        <w:rPr>
          <w:rFonts w:cs="Arial"/>
        </w:rPr>
        <w:t>s on the NDIS website</w:t>
      </w:r>
    </w:p>
    <w:p w14:paraId="78F1BA1E" w14:textId="30B801E8" w:rsidR="00B33F49" w:rsidRPr="00B33F49" w:rsidRDefault="00D915EA" w:rsidP="001713FB">
      <w:pPr>
        <w:pStyle w:val="ListParagraph"/>
        <w:numPr>
          <w:ilvl w:val="0"/>
          <w:numId w:val="29"/>
        </w:numPr>
        <w:spacing w:before="120"/>
        <w:ind w:left="283" w:hanging="283"/>
        <w:contextualSpacing w:val="0"/>
        <w:rPr>
          <w:rFonts w:cs="Arial"/>
        </w:rPr>
      </w:pPr>
      <w:r>
        <w:rPr>
          <w:rFonts w:cs="Arial"/>
        </w:rPr>
        <w:t>m</w:t>
      </w:r>
      <w:r w:rsidR="00B33F49" w:rsidRPr="00B33F49">
        <w:rPr>
          <w:rFonts w:cs="Arial"/>
        </w:rPr>
        <w:t>onitor the progress of project</w:t>
      </w:r>
      <w:r w:rsidR="004129D1">
        <w:rPr>
          <w:rFonts w:cs="Arial"/>
        </w:rPr>
        <w:t xml:space="preserve"> by assessing submitted reports</w:t>
      </w:r>
    </w:p>
    <w:p w14:paraId="6C7E0F60" w14:textId="49D2DDD7" w:rsidR="00B33F49" w:rsidRPr="00B33F49" w:rsidRDefault="00D915EA" w:rsidP="001713FB">
      <w:pPr>
        <w:pStyle w:val="ListParagraph"/>
        <w:numPr>
          <w:ilvl w:val="0"/>
          <w:numId w:val="29"/>
        </w:numPr>
        <w:spacing w:before="120"/>
        <w:ind w:left="283" w:hanging="283"/>
        <w:contextualSpacing w:val="0"/>
        <w:rPr>
          <w:rFonts w:cs="Arial"/>
        </w:rPr>
      </w:pPr>
      <w:r>
        <w:rPr>
          <w:rFonts w:cs="Arial"/>
        </w:rPr>
        <w:t>c</w:t>
      </w:r>
      <w:r w:rsidR="00B33F49" w:rsidRPr="00B33F49">
        <w:rPr>
          <w:rFonts w:cs="Arial"/>
        </w:rPr>
        <w:t>onduct site visits to confirm d</w:t>
      </w:r>
      <w:r w:rsidR="004129D1">
        <w:rPr>
          <w:rFonts w:cs="Arial"/>
        </w:rPr>
        <w:t>etails of reports if necessary</w:t>
      </w:r>
    </w:p>
    <w:p w14:paraId="3B20C718" w14:textId="76FF55AF" w:rsidR="00B33F49" w:rsidRPr="0050033E" w:rsidRDefault="00D915EA" w:rsidP="001713FB">
      <w:pPr>
        <w:pStyle w:val="ListParagraph"/>
        <w:numPr>
          <w:ilvl w:val="0"/>
          <w:numId w:val="29"/>
        </w:numPr>
        <w:spacing w:before="120"/>
        <w:ind w:left="283" w:hanging="283"/>
        <w:contextualSpacing w:val="0"/>
        <w:rPr>
          <w:rFonts w:cs="Arial"/>
          <w:color w:val="000000" w:themeColor="text1"/>
        </w:rPr>
      </w:pPr>
      <w:r>
        <w:rPr>
          <w:rFonts w:cs="Arial"/>
        </w:rPr>
        <w:t>o</w:t>
      </w:r>
      <w:r w:rsidR="00B33F49" w:rsidRPr="00B33F49">
        <w:rPr>
          <w:rFonts w:cs="Arial"/>
        </w:rPr>
        <w:t xml:space="preserve">ccasionally, where required, re-examine claims, seek further information or request an </w:t>
      </w:r>
      <w:r w:rsidR="00B33F49" w:rsidRPr="0050033E">
        <w:rPr>
          <w:rFonts w:cs="Arial"/>
          <w:color w:val="000000" w:themeColor="text1"/>
        </w:rPr>
        <w:t>independe</w:t>
      </w:r>
      <w:r w:rsidR="004129D1" w:rsidRPr="0050033E">
        <w:rPr>
          <w:rFonts w:cs="Arial"/>
          <w:color w:val="000000" w:themeColor="text1"/>
        </w:rPr>
        <w:t>nt audit of claims and payments</w:t>
      </w:r>
    </w:p>
    <w:p w14:paraId="7382A8E0" w14:textId="6A5B325C" w:rsidR="00B33F49" w:rsidRPr="000869DD" w:rsidRDefault="00D915EA" w:rsidP="001713FB">
      <w:pPr>
        <w:pStyle w:val="ListParagraph"/>
        <w:numPr>
          <w:ilvl w:val="0"/>
          <w:numId w:val="29"/>
        </w:numPr>
        <w:spacing w:before="120"/>
        <w:ind w:left="283" w:hanging="283"/>
        <w:contextualSpacing w:val="0"/>
        <w:rPr>
          <w:rFonts w:cs="Arial"/>
        </w:rPr>
      </w:pPr>
      <w:proofErr w:type="gramStart"/>
      <w:r>
        <w:rPr>
          <w:rFonts w:cs="Arial"/>
          <w:color w:val="000000" w:themeColor="text1"/>
        </w:rPr>
        <w:t>e</w:t>
      </w:r>
      <w:r w:rsidR="00B33F49" w:rsidRPr="0050033E">
        <w:rPr>
          <w:rFonts w:cs="Arial"/>
          <w:color w:val="000000" w:themeColor="text1"/>
        </w:rPr>
        <w:t>valuate</w:t>
      </w:r>
      <w:proofErr w:type="gramEnd"/>
      <w:r w:rsidR="00B33F49" w:rsidRPr="0050033E">
        <w:rPr>
          <w:rFonts w:cs="Arial"/>
          <w:color w:val="000000" w:themeColor="text1"/>
        </w:rPr>
        <w:t xml:space="preserve"> the </w:t>
      </w:r>
      <w:r w:rsidR="00472BB1">
        <w:rPr>
          <w:rFonts w:cs="Arial"/>
        </w:rPr>
        <w:t>ILC</w:t>
      </w:r>
      <w:r w:rsidR="00B33F49" w:rsidRPr="0050033E">
        <w:rPr>
          <w:rFonts w:cs="Arial"/>
          <w:color w:val="000000" w:themeColor="text1"/>
        </w:rPr>
        <w:t xml:space="preserve"> </w:t>
      </w:r>
      <w:r w:rsidR="009D7489" w:rsidRPr="0050033E">
        <w:rPr>
          <w:rFonts w:cs="Arial"/>
          <w:color w:val="000000" w:themeColor="text1"/>
        </w:rPr>
        <w:t>Grant</w:t>
      </w:r>
      <w:r w:rsidR="00B33F49" w:rsidRPr="0050033E">
        <w:rPr>
          <w:rFonts w:cs="Arial"/>
          <w:color w:val="000000" w:themeColor="text1"/>
        </w:rPr>
        <w:t xml:space="preserve"> program </w:t>
      </w:r>
      <w:r w:rsidR="00B33F49" w:rsidRPr="00B33F49">
        <w:rPr>
          <w:rFonts w:cs="Arial"/>
        </w:rPr>
        <w:t xml:space="preserve">to measure how well the outcomes and objectives have been achieved. The </w:t>
      </w:r>
      <w:r w:rsidR="004826F3">
        <w:rPr>
          <w:rFonts w:cs="Arial"/>
        </w:rPr>
        <w:t>grant a</w:t>
      </w:r>
      <w:r w:rsidR="00B33F49" w:rsidRPr="00B33F49">
        <w:rPr>
          <w:rFonts w:cs="Arial"/>
        </w:rPr>
        <w:t xml:space="preserve">greement will require </w:t>
      </w:r>
      <w:r w:rsidR="004826F3">
        <w:rPr>
          <w:rFonts w:cs="Arial"/>
        </w:rPr>
        <w:t>g</w:t>
      </w:r>
      <w:r w:rsidR="009D7489">
        <w:rPr>
          <w:rFonts w:cs="Arial"/>
        </w:rPr>
        <w:t>rant</w:t>
      </w:r>
      <w:r w:rsidR="00B33F49" w:rsidRPr="00B33F49">
        <w:rPr>
          <w:rFonts w:cs="Arial"/>
        </w:rPr>
        <w:t xml:space="preserve"> recipients to provide information to help with this evaluation.</w:t>
      </w:r>
    </w:p>
    <w:p w14:paraId="76958C50" w14:textId="77777777" w:rsidR="00E1311F" w:rsidRDefault="004B1409" w:rsidP="000D4E82">
      <w:pPr>
        <w:pStyle w:val="Heading2"/>
        <w:spacing w:line="276" w:lineRule="auto"/>
      </w:pPr>
      <w:bookmarkStart w:id="175" w:name="_Toc5356049"/>
      <w:r>
        <w:t>Probity</w:t>
      </w:r>
      <w:bookmarkEnd w:id="175"/>
    </w:p>
    <w:p w14:paraId="6234CB7A" w14:textId="44D607FF" w:rsidR="004B1409" w:rsidRPr="00726710" w:rsidRDefault="007A677A" w:rsidP="00827A5C">
      <w:pPr>
        <w:spacing w:before="120"/>
      </w:pPr>
      <w:r>
        <w:t xml:space="preserve">The </w:t>
      </w:r>
      <w:r w:rsidR="003C7C9F">
        <w:t>NDIA and Community Grants Hub and GrantConnect</w:t>
      </w:r>
      <w:r w:rsidR="004B1409" w:rsidRPr="00B72EE8">
        <w:t xml:space="preserve"> </w:t>
      </w:r>
      <w:r w:rsidR="004B1409">
        <w:t xml:space="preserve">will make sure that </w:t>
      </w:r>
      <w:r w:rsidR="004B1409" w:rsidRPr="00B72EE8">
        <w:t>the</w:t>
      </w:r>
      <w:r w:rsidR="004B1409">
        <w:t xml:space="preserve"> </w:t>
      </w:r>
      <w:r w:rsidR="00D915EA">
        <w:t>g</w:t>
      </w:r>
      <w:r w:rsidR="009D7489">
        <w:t>rant</w:t>
      </w:r>
      <w:r w:rsidR="00B501CF">
        <w:t xml:space="preserve"> opportunity </w:t>
      </w:r>
      <w:r w:rsidR="004B1409" w:rsidRPr="00B72EE8">
        <w:t>process is fai</w:t>
      </w:r>
      <w:r w:rsidR="004B1409">
        <w:t xml:space="preserve">r, </w:t>
      </w:r>
      <w:r w:rsidR="004B1409" w:rsidRPr="00B72EE8">
        <w:t>accord</w:t>
      </w:r>
      <w:r w:rsidR="004B1409">
        <w:t>ing to</w:t>
      </w:r>
      <w:r w:rsidR="004B1409" w:rsidRPr="00B72EE8">
        <w:t xml:space="preserve"> the </w:t>
      </w:r>
      <w:r w:rsidR="004B1409" w:rsidRPr="00726710">
        <w:t>published guidelines, incorporates appropriate safeguards against fraud, unlawful activities and other inappropriate conduct and is consistent with the CGRGs.</w:t>
      </w:r>
    </w:p>
    <w:p w14:paraId="1E6EEF40" w14:textId="77777777" w:rsidR="004B1409" w:rsidRPr="00122DEC" w:rsidRDefault="004B1409" w:rsidP="00827A5C">
      <w:pPr>
        <w:spacing w:before="120"/>
      </w:pPr>
      <w:r w:rsidRPr="00726710">
        <w:t xml:space="preserve">These guidelines </w:t>
      </w:r>
      <w:proofErr w:type="gramStart"/>
      <w:r w:rsidRPr="00726710">
        <w:t xml:space="preserve">may be </w:t>
      </w:r>
      <w:r w:rsidRPr="002D3360">
        <w:t>changed</w:t>
      </w:r>
      <w:proofErr w:type="gramEnd"/>
      <w:r w:rsidRPr="002D3360">
        <w:t xml:space="preserve"> by </w:t>
      </w:r>
      <w:r w:rsidR="002D3360" w:rsidRPr="002D3360">
        <w:t>NDIA</w:t>
      </w:r>
      <w:r w:rsidR="00790775" w:rsidRPr="002D3360">
        <w:t xml:space="preserve">. </w:t>
      </w:r>
      <w:r w:rsidRPr="002D3360">
        <w:t xml:space="preserve">When </w:t>
      </w:r>
      <w:r w:rsidRPr="00122DEC">
        <w:t xml:space="preserve">this </w:t>
      </w:r>
      <w:r w:rsidR="00782A88" w:rsidRPr="00122DEC">
        <w:t>happens,</w:t>
      </w:r>
      <w:r w:rsidRPr="00122DEC">
        <w:t xml:space="preserve"> the revised guidelines </w:t>
      </w:r>
      <w:proofErr w:type="gramStart"/>
      <w:r w:rsidR="007A677A">
        <w:t>are</w:t>
      </w:r>
      <w:r w:rsidRPr="00122DEC">
        <w:t xml:space="preserve"> published</w:t>
      </w:r>
      <w:proofErr w:type="gramEnd"/>
      <w:r w:rsidRPr="00122DEC">
        <w:t xml:space="preserve"> on </w:t>
      </w:r>
      <w:hyperlink r:id="rId43" w:history="1">
        <w:r w:rsidR="009D7489">
          <w:rPr>
            <w:rStyle w:val="Hyperlink"/>
          </w:rPr>
          <w:t>Grant</w:t>
        </w:r>
        <w:r w:rsidRPr="00790775">
          <w:rPr>
            <w:rStyle w:val="Hyperlink"/>
          </w:rPr>
          <w:t>Connect</w:t>
        </w:r>
      </w:hyperlink>
      <w:r w:rsidR="00790775">
        <w:t xml:space="preserve"> and the </w:t>
      </w:r>
      <w:hyperlink r:id="rId44" w:history="1">
        <w:r w:rsidR="00790775" w:rsidRPr="00790775">
          <w:rPr>
            <w:rStyle w:val="Hyperlink"/>
          </w:rPr>
          <w:t xml:space="preserve">Community </w:t>
        </w:r>
        <w:r w:rsidR="009D7489">
          <w:rPr>
            <w:rStyle w:val="Hyperlink"/>
          </w:rPr>
          <w:t>Grant</w:t>
        </w:r>
        <w:r w:rsidR="00790775" w:rsidRPr="00790775">
          <w:rPr>
            <w:rStyle w:val="Hyperlink"/>
          </w:rPr>
          <w:t>s Hub</w:t>
        </w:r>
      </w:hyperlink>
      <w:r w:rsidR="00790775">
        <w:t xml:space="preserve"> websites. </w:t>
      </w:r>
    </w:p>
    <w:p w14:paraId="20DD1B41" w14:textId="77777777" w:rsidR="004B1409" w:rsidRDefault="00A0109E" w:rsidP="000D4E82">
      <w:pPr>
        <w:pStyle w:val="Heading3"/>
        <w:spacing w:line="276" w:lineRule="auto"/>
        <w:ind w:left="1134"/>
      </w:pPr>
      <w:bookmarkStart w:id="176" w:name="_Toc5356050"/>
      <w:r>
        <w:t>Enquiries and feedback</w:t>
      </w:r>
      <w:bookmarkEnd w:id="176"/>
    </w:p>
    <w:p w14:paraId="5D6B5E82" w14:textId="77777777" w:rsidR="00E035C4" w:rsidRPr="00790775" w:rsidRDefault="00E035C4" w:rsidP="000D4E82">
      <w:pPr>
        <w:spacing w:line="276" w:lineRule="auto"/>
        <w:rPr>
          <w:b/>
        </w:rPr>
      </w:pPr>
      <w:r w:rsidRPr="00790775">
        <w:rPr>
          <w:b/>
        </w:rPr>
        <w:t xml:space="preserve">Complaints about the </w:t>
      </w:r>
      <w:r>
        <w:rPr>
          <w:b/>
        </w:rPr>
        <w:t>s</w:t>
      </w:r>
      <w:r w:rsidRPr="00790775">
        <w:rPr>
          <w:b/>
        </w:rPr>
        <w:t xml:space="preserve">election </w:t>
      </w:r>
      <w:r>
        <w:rPr>
          <w:b/>
        </w:rPr>
        <w:t>p</w:t>
      </w:r>
      <w:r w:rsidRPr="00790775">
        <w:rPr>
          <w:b/>
        </w:rPr>
        <w:t xml:space="preserve">rocess </w:t>
      </w:r>
    </w:p>
    <w:p w14:paraId="7B158F85" w14:textId="77777777" w:rsidR="00E035C4" w:rsidRDefault="00E035C4" w:rsidP="00827A5C">
      <w:pPr>
        <w:spacing w:before="120"/>
      </w:pPr>
      <w:r>
        <w:t xml:space="preserve">Applicants can contact the complaints service with complaints about the Community </w:t>
      </w:r>
      <w:r w:rsidR="009D7489">
        <w:t>Grant</w:t>
      </w:r>
      <w:r>
        <w:t xml:space="preserve">s Hub’s service(s) or the selection process. </w:t>
      </w:r>
    </w:p>
    <w:p w14:paraId="052FC98C" w14:textId="77777777" w:rsidR="00E035C4" w:rsidRDefault="00E035C4" w:rsidP="00827A5C">
      <w:pPr>
        <w:spacing w:before="120"/>
      </w:pPr>
      <w:r>
        <w:t xml:space="preserve">Details of what makes an eligible complaint </w:t>
      </w:r>
      <w:proofErr w:type="gramStart"/>
      <w:r>
        <w:t>can be provided</w:t>
      </w:r>
      <w:proofErr w:type="gramEnd"/>
      <w:r>
        <w:t xml:space="preserve"> by asking the Community </w:t>
      </w:r>
      <w:r w:rsidR="009D7489">
        <w:t>Grant</w:t>
      </w:r>
      <w:r>
        <w:t>s Hub. Applicants can use the complaints form on the Department of Social Services website, by phone or mail.</w:t>
      </w:r>
    </w:p>
    <w:p w14:paraId="1553A673" w14:textId="77777777" w:rsidR="00E035C4" w:rsidRDefault="00E035C4" w:rsidP="000D4E82">
      <w:pPr>
        <w:spacing w:line="276" w:lineRule="auto"/>
      </w:pPr>
      <w:r>
        <w:t>Phone:</w:t>
      </w:r>
      <w:r>
        <w:tab/>
        <w:t>1800 634 035</w:t>
      </w:r>
    </w:p>
    <w:p w14:paraId="45255228" w14:textId="77777777" w:rsidR="00E035C4" w:rsidRDefault="00E035C4" w:rsidP="000D4E82">
      <w:pPr>
        <w:spacing w:after="40" w:line="276" w:lineRule="auto"/>
      </w:pPr>
      <w:r>
        <w:t>Mail:</w:t>
      </w:r>
      <w:r>
        <w:tab/>
        <w:t xml:space="preserve">Complaints </w:t>
      </w:r>
    </w:p>
    <w:p w14:paraId="43CDB434" w14:textId="77777777" w:rsidR="00E035C4" w:rsidRDefault="00E035C4" w:rsidP="000D4E82">
      <w:pPr>
        <w:spacing w:after="40" w:line="276" w:lineRule="auto"/>
      </w:pPr>
      <w:r>
        <w:tab/>
        <w:t>GPO Box 9820</w:t>
      </w:r>
    </w:p>
    <w:p w14:paraId="45870967" w14:textId="77777777" w:rsidR="004129D1" w:rsidRPr="000869DD" w:rsidRDefault="000869DD" w:rsidP="002134B0">
      <w:pPr>
        <w:spacing w:line="276" w:lineRule="auto"/>
      </w:pPr>
      <w:r>
        <w:tab/>
        <w:t>Canberra ACT 2601</w:t>
      </w:r>
      <w:r w:rsidR="00827A5C">
        <w:br/>
      </w:r>
    </w:p>
    <w:p w14:paraId="68809E70" w14:textId="415EBA84" w:rsidR="00790775" w:rsidRPr="00790775" w:rsidRDefault="00790775" w:rsidP="000D4E82">
      <w:pPr>
        <w:spacing w:line="276" w:lineRule="auto"/>
        <w:rPr>
          <w:b/>
        </w:rPr>
      </w:pPr>
      <w:r>
        <w:rPr>
          <w:b/>
        </w:rPr>
        <w:t>Complaints about this</w:t>
      </w:r>
      <w:r w:rsidRPr="00790775">
        <w:rPr>
          <w:b/>
        </w:rPr>
        <w:t xml:space="preserve"> </w:t>
      </w:r>
      <w:r w:rsidR="0041734A">
        <w:rPr>
          <w:b/>
        </w:rPr>
        <w:t>p</w:t>
      </w:r>
      <w:r w:rsidR="00E035C4">
        <w:rPr>
          <w:b/>
        </w:rPr>
        <w:t>rogram</w:t>
      </w:r>
    </w:p>
    <w:p w14:paraId="294B2FB7" w14:textId="31A90F05" w:rsidR="004B1409" w:rsidRDefault="00887107" w:rsidP="00827A5C">
      <w:pPr>
        <w:spacing w:before="120"/>
      </w:pPr>
      <w:r>
        <w:t xml:space="preserve">The ILC Branch within the NDIA handles complaints about the </w:t>
      </w:r>
      <w:r w:rsidR="0041734A">
        <w:t>p</w:t>
      </w:r>
      <w:r>
        <w:t xml:space="preserve">rogram. All complaints about the </w:t>
      </w:r>
      <w:r w:rsidR="0041734A">
        <w:t>p</w:t>
      </w:r>
      <w:r>
        <w:t xml:space="preserve">rogram </w:t>
      </w:r>
      <w:proofErr w:type="gramStart"/>
      <w:r>
        <w:t xml:space="preserve">must be lodged in writing and sent to </w:t>
      </w:r>
      <w:hyperlink r:id="rId45" w:history="1">
        <w:r w:rsidR="00D915EA" w:rsidRPr="00531859">
          <w:rPr>
            <w:rStyle w:val="Hyperlink"/>
          </w:rPr>
          <w:t>ILC@ndis.gov.au</w:t>
        </w:r>
        <w:proofErr w:type="gramEnd"/>
      </w:hyperlink>
      <w:r>
        <w:t xml:space="preserve">. Any questions you have about </w:t>
      </w:r>
      <w:r w:rsidR="004826F3">
        <w:t>g</w:t>
      </w:r>
      <w:r w:rsidR="009D7489">
        <w:t>rant</w:t>
      </w:r>
      <w:r>
        <w:t xml:space="preserve"> decisions for the </w:t>
      </w:r>
      <w:r w:rsidR="0041734A">
        <w:t>p</w:t>
      </w:r>
      <w:r>
        <w:t xml:space="preserve">rogram </w:t>
      </w:r>
      <w:proofErr w:type="gramStart"/>
      <w:r>
        <w:t>should al</w:t>
      </w:r>
      <w:r w:rsidR="000869DD">
        <w:t>so be sent</w:t>
      </w:r>
      <w:proofErr w:type="gramEnd"/>
      <w:r w:rsidR="000869DD">
        <w:t xml:space="preserve"> to </w:t>
      </w:r>
      <w:hyperlink r:id="rId46" w:history="1">
        <w:r w:rsidR="00D915EA" w:rsidRPr="00531859">
          <w:rPr>
            <w:rStyle w:val="Hyperlink"/>
          </w:rPr>
          <w:t>ILC@ndis.gov.au</w:t>
        </w:r>
      </w:hyperlink>
    </w:p>
    <w:p w14:paraId="41FEB99B" w14:textId="77777777" w:rsidR="00D915EA" w:rsidRPr="00122DEC" w:rsidRDefault="00D915EA" w:rsidP="00827A5C">
      <w:pPr>
        <w:spacing w:before="120"/>
      </w:pPr>
    </w:p>
    <w:p w14:paraId="7B4E4F71" w14:textId="77777777" w:rsidR="00D915EA" w:rsidRDefault="00D915EA" w:rsidP="000D4E82">
      <w:pPr>
        <w:spacing w:line="276" w:lineRule="auto"/>
        <w:rPr>
          <w:b/>
        </w:rPr>
      </w:pPr>
    </w:p>
    <w:p w14:paraId="44725114" w14:textId="3F214B30" w:rsidR="00790775" w:rsidRPr="00790775" w:rsidRDefault="00790775" w:rsidP="000D4E82">
      <w:pPr>
        <w:spacing w:line="276" w:lineRule="auto"/>
        <w:rPr>
          <w:b/>
        </w:rPr>
      </w:pPr>
      <w:r w:rsidRPr="00790775">
        <w:rPr>
          <w:b/>
        </w:rPr>
        <w:t>Complaints to the Ombudsman</w:t>
      </w:r>
    </w:p>
    <w:p w14:paraId="709D3EAF" w14:textId="77777777" w:rsidR="004B1409" w:rsidRPr="00887107" w:rsidRDefault="004B1409" w:rsidP="00827A5C">
      <w:pPr>
        <w:spacing w:before="120"/>
      </w:pPr>
      <w:r w:rsidRPr="00122DEC">
        <w:t>If you do not agree with the way the</w:t>
      </w:r>
      <w:r w:rsidR="00470E18">
        <w:t xml:space="preserve"> Community </w:t>
      </w:r>
      <w:r w:rsidR="009D7489">
        <w:t>Grant</w:t>
      </w:r>
      <w:r w:rsidR="00470E18">
        <w:t>s Hub</w:t>
      </w:r>
      <w:r w:rsidRPr="00F1475D">
        <w:t xml:space="preserve"> </w:t>
      </w:r>
      <w:r w:rsidR="00470E18" w:rsidRPr="00D30E2D">
        <w:t>or</w:t>
      </w:r>
      <w:r w:rsidR="00470E18" w:rsidRPr="00887107">
        <w:t xml:space="preserve"> </w:t>
      </w:r>
      <w:r w:rsidR="00887107" w:rsidRPr="00887107">
        <w:t>NDIA</w:t>
      </w:r>
      <w:r w:rsidRPr="00887107">
        <w:t xml:space="preserve"> </w:t>
      </w:r>
      <w:r w:rsidRPr="00122DEC">
        <w:t xml:space="preserve">has handled your complaint, </w:t>
      </w:r>
      <w:r w:rsidRPr="00F1475D">
        <w:t xml:space="preserve">you may complain to the </w:t>
      </w:r>
      <w:hyperlink r:id="rId47" w:history="1">
        <w:r w:rsidRPr="00132512">
          <w:rPr>
            <w:rStyle w:val="Hyperlink"/>
          </w:rPr>
          <w:t>Commonwealth Ombudsman</w:t>
        </w:r>
      </w:hyperlink>
      <w:r w:rsidRPr="00F1475D">
        <w:t xml:space="preserve">. The Ombudsman will not usually look into a complaint unless the matter </w:t>
      </w:r>
      <w:proofErr w:type="gramStart"/>
      <w:r w:rsidRPr="00F1475D">
        <w:t>has first been raised</w:t>
      </w:r>
      <w:proofErr w:type="gramEnd"/>
      <w:r w:rsidRPr="00F1475D">
        <w:t xml:space="preserve"> directly with the</w:t>
      </w:r>
      <w:r w:rsidRPr="00516E21">
        <w:t xml:space="preserve"> </w:t>
      </w:r>
      <w:r w:rsidR="00470E18">
        <w:t xml:space="preserve">Community </w:t>
      </w:r>
      <w:r w:rsidR="009D7489">
        <w:t>Grant</w:t>
      </w:r>
      <w:r w:rsidR="00470E18">
        <w:t xml:space="preserve">s Hub </w:t>
      </w:r>
      <w:r w:rsidR="00D30E2D" w:rsidRPr="00887107">
        <w:t xml:space="preserve">or </w:t>
      </w:r>
      <w:r w:rsidR="00887107" w:rsidRPr="00887107">
        <w:t>NDIA.</w:t>
      </w:r>
    </w:p>
    <w:p w14:paraId="5B7AB848" w14:textId="77777777" w:rsidR="004B1409" w:rsidRDefault="004B1409" w:rsidP="000D4E82">
      <w:pPr>
        <w:spacing w:line="276" w:lineRule="auto"/>
        <w:ind w:left="5040" w:hanging="5040"/>
      </w:pPr>
      <w:r w:rsidRPr="00B72EE8">
        <w:t xml:space="preserve">The Commonwealth Ombudsman </w:t>
      </w:r>
      <w:proofErr w:type="gramStart"/>
      <w:r w:rsidRPr="00B72EE8">
        <w:t>can be</w:t>
      </w:r>
      <w:r w:rsidR="00B15D6A">
        <w:t xml:space="preserve"> </w:t>
      </w:r>
      <w:r w:rsidRPr="00B72EE8">
        <w:t>contacted</w:t>
      </w:r>
      <w:proofErr w:type="gramEnd"/>
      <w:r w:rsidRPr="00B72EE8">
        <w:t xml:space="preserve"> on: </w:t>
      </w:r>
    </w:p>
    <w:p w14:paraId="0DFC93FA" w14:textId="77777777" w:rsidR="004B1409" w:rsidRPr="00B72EE8" w:rsidRDefault="004B1409" w:rsidP="000D4E82">
      <w:pPr>
        <w:spacing w:line="276" w:lineRule="auto"/>
        <w:ind w:left="1276" w:hanging="1276"/>
      </w:pPr>
      <w:r w:rsidRPr="00B72EE8">
        <w:tab/>
        <w:t>Phone (Toll free): 1300 362 072</w:t>
      </w:r>
      <w:r w:rsidRPr="00B72EE8">
        <w:br/>
        <w:t xml:space="preserve">Email: </w:t>
      </w:r>
      <w:hyperlink r:id="rId48" w:history="1">
        <w:r w:rsidRPr="00B72EE8">
          <w:t>ombudsman@ombudsman.gov.au</w:t>
        </w:r>
      </w:hyperlink>
      <w:r w:rsidRPr="00B72EE8">
        <w:t xml:space="preserve"> </w:t>
      </w:r>
      <w:r w:rsidRPr="00B72EE8">
        <w:br/>
        <w:t xml:space="preserve">Website: </w:t>
      </w:r>
      <w:hyperlink r:id="rId49" w:history="1">
        <w:r w:rsidRPr="00B72EE8">
          <w:t>www.ombudsman.gov.au</w:t>
        </w:r>
      </w:hyperlink>
    </w:p>
    <w:p w14:paraId="2DC58DED" w14:textId="77777777" w:rsidR="004B1409" w:rsidRPr="00A04CCA" w:rsidRDefault="004B1409" w:rsidP="000D4E82">
      <w:pPr>
        <w:pStyle w:val="Heading3"/>
        <w:spacing w:line="276" w:lineRule="auto"/>
        <w:ind w:left="1134"/>
      </w:pPr>
      <w:bookmarkStart w:id="177" w:name="_Toc5356051"/>
      <w:r w:rsidRPr="00A04CCA">
        <w:t>Conflicts of interest</w:t>
      </w:r>
      <w:bookmarkEnd w:id="177"/>
    </w:p>
    <w:p w14:paraId="0EE2881B" w14:textId="77777777" w:rsidR="004B1409" w:rsidRPr="00F1475D" w:rsidRDefault="004B1409" w:rsidP="00827A5C">
      <w:pPr>
        <w:spacing w:before="120"/>
      </w:pPr>
      <w:r w:rsidRPr="00122DEC">
        <w:t xml:space="preserve">Any conflicts of interest could affect the performance of the </w:t>
      </w:r>
      <w:r w:rsidR="004826F3">
        <w:t>g</w:t>
      </w:r>
      <w:r w:rsidR="009D7489">
        <w:t>rant</w:t>
      </w:r>
      <w:r w:rsidR="00B501CF">
        <w:t xml:space="preserve"> opportunity or program</w:t>
      </w:r>
      <w:r w:rsidRPr="00122DEC">
        <w:t xml:space="preserve">. There may be a </w:t>
      </w:r>
      <w:hyperlink r:id="rId50" w:history="1">
        <w:r w:rsidRPr="00122DEC">
          <w:t>conflict of interest</w:t>
        </w:r>
      </w:hyperlink>
      <w:r w:rsidRPr="00122DEC">
        <w:t>, or perceived conflict of interest, if</w:t>
      </w:r>
      <w:r w:rsidRPr="00F1475D">
        <w:t xml:space="preserve"> </w:t>
      </w:r>
      <w:r w:rsidR="00887107" w:rsidRPr="00887107">
        <w:t>NDIA</w:t>
      </w:r>
      <w:r w:rsidR="00470E18" w:rsidRPr="00887107">
        <w:t xml:space="preserve"> </w:t>
      </w:r>
      <w:r w:rsidR="00470E18" w:rsidRPr="00EE0C10">
        <w:t xml:space="preserve">and the Community </w:t>
      </w:r>
      <w:r w:rsidR="009D7489">
        <w:t>Grant</w:t>
      </w:r>
      <w:r w:rsidR="00470E18" w:rsidRPr="00EE0C10">
        <w:t>s Hub</w:t>
      </w:r>
      <w:r w:rsidRPr="00E96DD6">
        <w:t xml:space="preserve"> staff, any member of a committee or advisor and/or you or any of </w:t>
      </w:r>
      <w:r w:rsidRPr="00F1475D">
        <w:t>your personnel</w:t>
      </w:r>
      <w:r w:rsidR="006F16B1">
        <w:t xml:space="preserve"> has a</w:t>
      </w:r>
      <w:r w:rsidRPr="00F1475D">
        <w:t>:</w:t>
      </w:r>
    </w:p>
    <w:p w14:paraId="238C2078" w14:textId="77777777" w:rsidR="004B1409" w:rsidRPr="00A04CCA" w:rsidRDefault="004B1409" w:rsidP="00827A5C">
      <w:pPr>
        <w:pStyle w:val="ListBullet"/>
        <w:spacing w:before="120" w:after="120"/>
        <w:rPr>
          <w:color w:val="0070C0"/>
        </w:rPr>
      </w:pPr>
      <w:r w:rsidRPr="00F1475D">
        <w:t xml:space="preserve">professional, commercial or personal relationship with a party who is able to influence the application selection </w:t>
      </w:r>
      <w:r w:rsidR="00A9533B">
        <w:t>process, such as an Australian g</w:t>
      </w:r>
      <w:r w:rsidRPr="00F1475D">
        <w:t>overnment officer</w:t>
      </w:r>
    </w:p>
    <w:p w14:paraId="51C658F6" w14:textId="77777777" w:rsidR="004B1409" w:rsidRPr="00F1475D" w:rsidRDefault="004B1409" w:rsidP="00827A5C">
      <w:pPr>
        <w:pStyle w:val="ListBullet"/>
        <w:spacing w:before="120" w:after="120"/>
      </w:pPr>
      <w:r w:rsidRPr="00F1475D">
        <w:t xml:space="preserve">relationship with </w:t>
      </w:r>
      <w:r w:rsidR="00B501CF">
        <w:t>or interest in</w:t>
      </w:r>
      <w:r w:rsidRPr="00F1475D">
        <w:t>, an organisation, which is likely to interfere with or restrict the applicants from carrying out the proposed acti</w:t>
      </w:r>
      <w:r w:rsidR="00C4654B">
        <w:t>vities fairly and independently</w:t>
      </w:r>
    </w:p>
    <w:p w14:paraId="414FA624" w14:textId="77777777" w:rsidR="004B1409" w:rsidRPr="00F1475D" w:rsidRDefault="004B1409" w:rsidP="00827A5C">
      <w:pPr>
        <w:pStyle w:val="ListBullet"/>
        <w:spacing w:before="120" w:after="120"/>
      </w:pPr>
      <w:proofErr w:type="gramStart"/>
      <w:r w:rsidRPr="00F1475D">
        <w:t>relationship</w:t>
      </w:r>
      <w:proofErr w:type="gramEnd"/>
      <w:r w:rsidRPr="00F1475D">
        <w:t xml:space="preserve"> with, or interest in, an organisation from which they will receive personal gain because the organisation receives </w:t>
      </w:r>
      <w:r w:rsidR="00182EAC">
        <w:t xml:space="preserve">a </w:t>
      </w:r>
      <w:r w:rsidR="004826F3">
        <w:t>g</w:t>
      </w:r>
      <w:r w:rsidR="009D7489">
        <w:t>rant</w:t>
      </w:r>
      <w:r w:rsidR="00182EAC">
        <w:t xml:space="preserve"> under the </w:t>
      </w:r>
      <w:r w:rsidR="004826F3">
        <w:t>g</w:t>
      </w:r>
      <w:r w:rsidR="009D7489">
        <w:t>rant</w:t>
      </w:r>
      <w:r w:rsidR="004826F3">
        <w:t xml:space="preserve"> program/g</w:t>
      </w:r>
      <w:r w:rsidR="009D7489">
        <w:t>rant</w:t>
      </w:r>
      <w:r w:rsidR="00182EAC">
        <w:t xml:space="preserve"> opportunity</w:t>
      </w:r>
      <w:r w:rsidRPr="00F1475D">
        <w:t>.</w:t>
      </w:r>
    </w:p>
    <w:p w14:paraId="27A58593" w14:textId="77777777" w:rsidR="004B1409" w:rsidRPr="00F1475D" w:rsidRDefault="004B1409" w:rsidP="00827A5C">
      <w:pPr>
        <w:spacing w:before="120"/>
      </w:pPr>
      <w:r w:rsidRPr="00F1475D">
        <w:t xml:space="preserve">You </w:t>
      </w:r>
      <w:proofErr w:type="gramStart"/>
      <w:r w:rsidRPr="00F1475D">
        <w:t>will be asked</w:t>
      </w:r>
      <w:proofErr w:type="gramEnd"/>
      <w:r w:rsidRPr="00F1475D">
        <w:t xml:space="preserve"> to declare, as part of your application, any perceived or existing conflicts of interests or that, to the best of your knowledge, there is no conflict of interest.</w:t>
      </w:r>
    </w:p>
    <w:p w14:paraId="140231B8" w14:textId="77777777" w:rsidR="004B1409" w:rsidRDefault="004B1409" w:rsidP="00827A5C">
      <w:pPr>
        <w:spacing w:before="120"/>
      </w:pPr>
      <w:r w:rsidRPr="00F1475D">
        <w:t xml:space="preserve">If you later </w:t>
      </w:r>
      <w:r w:rsidR="00A9533B">
        <w:t xml:space="preserve">think there is an </w:t>
      </w:r>
      <w:r w:rsidRPr="00F1475D">
        <w:t xml:space="preserve">actual, apparent, or </w:t>
      </w:r>
      <w:r w:rsidR="00182EAC">
        <w:t xml:space="preserve">perceived </w:t>
      </w:r>
      <w:r w:rsidRPr="00F1475D">
        <w:t>conflict of interest, you must inform the</w:t>
      </w:r>
      <w:r w:rsidRPr="00516E21">
        <w:t xml:space="preserve"> </w:t>
      </w:r>
      <w:r w:rsidR="00887107" w:rsidRPr="00663B2A">
        <w:t>NDIA</w:t>
      </w:r>
      <w:r w:rsidRPr="00B15D6A">
        <w:t xml:space="preserve"> </w:t>
      </w:r>
      <w:r w:rsidR="00470E18">
        <w:t xml:space="preserve">and the Community </w:t>
      </w:r>
      <w:r w:rsidR="009D7489">
        <w:t>Grant</w:t>
      </w:r>
      <w:r w:rsidR="00470E18">
        <w:t xml:space="preserve">s Hub </w:t>
      </w:r>
      <w:r w:rsidRPr="00B72EE8">
        <w:t xml:space="preserve">in writing immediately. </w:t>
      </w:r>
    </w:p>
    <w:p w14:paraId="333A271A" w14:textId="77777777" w:rsidR="00182EAC" w:rsidRDefault="004B1409" w:rsidP="00827A5C">
      <w:pPr>
        <w:spacing w:before="120"/>
      </w:pPr>
      <w:r w:rsidRPr="00B72EE8">
        <w:t xml:space="preserve">Conflicts of interest for </w:t>
      </w:r>
      <w:r w:rsidR="00A9533B">
        <w:t>Australian g</w:t>
      </w:r>
      <w:r>
        <w:t xml:space="preserve">overnment </w:t>
      </w:r>
      <w:r w:rsidRPr="00B72EE8">
        <w:t xml:space="preserve">staff </w:t>
      </w:r>
      <w:proofErr w:type="gramStart"/>
      <w:r w:rsidRPr="00B72EE8">
        <w:t>will be handled</w:t>
      </w:r>
      <w:proofErr w:type="gramEnd"/>
      <w:r w:rsidRPr="00B72EE8">
        <w:t xml:space="preserve"> </w:t>
      </w:r>
      <w:r>
        <w:t xml:space="preserve">as set out in </w:t>
      </w:r>
      <w:r w:rsidRPr="00B72EE8">
        <w:t xml:space="preserve">the </w:t>
      </w:r>
      <w:r>
        <w:t xml:space="preserve">Australian </w:t>
      </w:r>
      <w:hyperlink r:id="rId51" w:history="1">
        <w:r w:rsidRPr="009C7586">
          <w:rPr>
            <w:rStyle w:val="Hyperlink"/>
          </w:rPr>
          <w:t>Public Service Code of Conduct (Section 13(7))</w:t>
        </w:r>
      </w:hyperlink>
      <w:r>
        <w:t xml:space="preserve"> of the </w:t>
      </w:r>
      <w:hyperlink r:id="rId52"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58FAE051" w14:textId="77777777" w:rsidR="004B1409" w:rsidRPr="00B72EE8" w:rsidRDefault="004B1409" w:rsidP="00827A5C">
      <w:pPr>
        <w:spacing w:before="120"/>
      </w:pPr>
      <w:r w:rsidRPr="00470E18">
        <w:t>We publish our conflict of i</w:t>
      </w:r>
      <w:r w:rsidR="007E6B1A" w:rsidRPr="00470E18">
        <w:t>nterest policy</w:t>
      </w:r>
      <w:r w:rsidR="007E6B1A">
        <w:t xml:space="preserve"> on the</w:t>
      </w:r>
      <w:r w:rsidRPr="00726710">
        <w:rPr>
          <w:b/>
          <w:color w:val="4F6228" w:themeColor="accent3" w:themeShade="80"/>
        </w:rPr>
        <w:t xml:space="preserve"> </w:t>
      </w:r>
      <w:hyperlink r:id="rId53" w:history="1">
        <w:r w:rsidR="00E96DD6" w:rsidRPr="00EE0C10">
          <w:rPr>
            <w:rStyle w:val="Hyperlink"/>
          </w:rPr>
          <w:t xml:space="preserve">Community </w:t>
        </w:r>
        <w:r w:rsidR="009D7489">
          <w:rPr>
            <w:rStyle w:val="Hyperlink"/>
          </w:rPr>
          <w:t>Grant</w:t>
        </w:r>
        <w:r w:rsidR="00E96DD6" w:rsidRPr="00EE0C10">
          <w:rPr>
            <w:rStyle w:val="Hyperlink"/>
          </w:rPr>
          <w:t>s Hub</w:t>
        </w:r>
      </w:hyperlink>
      <w:r w:rsidR="00E96DD6" w:rsidRPr="00EE0C10">
        <w:rPr>
          <w:color w:val="4F6228" w:themeColor="accent3" w:themeShade="80"/>
        </w:rPr>
        <w:t xml:space="preserve"> </w:t>
      </w:r>
      <w:r w:rsidRPr="00122DEC">
        <w:t>website</w:t>
      </w:r>
      <w:r>
        <w:t xml:space="preserve">. </w:t>
      </w:r>
    </w:p>
    <w:p w14:paraId="2B7C7565" w14:textId="0F69F571" w:rsidR="004B1409" w:rsidRDefault="007E6B1A" w:rsidP="000D4E82">
      <w:pPr>
        <w:pStyle w:val="Heading3"/>
        <w:spacing w:line="276" w:lineRule="auto"/>
        <w:ind w:left="1134"/>
      </w:pPr>
      <w:bookmarkStart w:id="178" w:name="_Toc5356052"/>
      <w:r>
        <w:t>Privacy</w:t>
      </w:r>
      <w:r w:rsidR="0041734A">
        <w:t>: Confidentiality and protection of personal i</w:t>
      </w:r>
      <w:r w:rsidR="00D8239E">
        <w:t>nformation</w:t>
      </w:r>
      <w:bookmarkEnd w:id="178"/>
      <w:r w:rsidR="00D8239E">
        <w:t xml:space="preserve"> </w:t>
      </w:r>
    </w:p>
    <w:p w14:paraId="60B061BB" w14:textId="77777777" w:rsidR="00D8239E" w:rsidRPr="007A37BC" w:rsidRDefault="00D8239E" w:rsidP="00D8239E">
      <w:pPr>
        <w:spacing w:line="276" w:lineRule="auto"/>
        <w:rPr>
          <w:rFonts w:cs="Arial"/>
        </w:rPr>
      </w:pPr>
      <w:r w:rsidRPr="007A37BC">
        <w:rPr>
          <w:rFonts w:cs="Arial"/>
        </w:rPr>
        <w:t xml:space="preserve">We handle your personal information in accordance with law, including the Australian Privacy Principles under the </w:t>
      </w:r>
      <w:r w:rsidRPr="007A37BC">
        <w:rPr>
          <w:rFonts w:cs="Arial"/>
          <w:i/>
        </w:rPr>
        <w:t xml:space="preserve">Privacy Act 1988 </w:t>
      </w:r>
      <w:r w:rsidRPr="007A37BC">
        <w:rPr>
          <w:rFonts w:cs="Arial"/>
        </w:rPr>
        <w:t xml:space="preserve">and the </w:t>
      </w:r>
      <w:r w:rsidRPr="007A37BC">
        <w:rPr>
          <w:rFonts w:cs="Arial"/>
          <w:i/>
        </w:rPr>
        <w:t>National Disability Insurance Scheme Act 2013</w:t>
      </w:r>
      <w:r w:rsidRPr="007A37BC">
        <w:rPr>
          <w:rFonts w:cs="Arial"/>
        </w:rPr>
        <w:t xml:space="preserve">. This includes letting you know: </w:t>
      </w:r>
    </w:p>
    <w:p w14:paraId="69A22C0E" w14:textId="76990E7B" w:rsidR="00D8239E" w:rsidRPr="007A37BC" w:rsidRDefault="00617A48" w:rsidP="00D8239E">
      <w:pPr>
        <w:pStyle w:val="Bullet1"/>
        <w:spacing w:before="0" w:after="120" w:line="276" w:lineRule="auto"/>
        <w:ind w:left="568"/>
        <w:rPr>
          <w:rFonts w:ascii="Arial" w:hAnsi="Arial" w:cs="Arial"/>
          <w:sz w:val="20"/>
          <w:szCs w:val="20"/>
        </w:rPr>
      </w:pPr>
      <w:r>
        <w:rPr>
          <w:rFonts w:ascii="Arial" w:hAnsi="Arial" w:cs="Arial"/>
          <w:sz w:val="20"/>
          <w:szCs w:val="20"/>
        </w:rPr>
        <w:t>w</w:t>
      </w:r>
      <w:r w:rsidR="00D8239E" w:rsidRPr="007A37BC">
        <w:rPr>
          <w:rFonts w:ascii="Arial" w:hAnsi="Arial" w:cs="Arial"/>
          <w:sz w:val="20"/>
          <w:szCs w:val="20"/>
        </w:rPr>
        <w:t>hat personal information we collect</w:t>
      </w:r>
    </w:p>
    <w:p w14:paraId="0D810F39" w14:textId="04AD83DD" w:rsidR="00D8239E" w:rsidRPr="007A37BC" w:rsidRDefault="00617A48" w:rsidP="00D8239E">
      <w:pPr>
        <w:pStyle w:val="Bullet1"/>
        <w:spacing w:after="120" w:line="276" w:lineRule="auto"/>
        <w:ind w:left="568"/>
        <w:rPr>
          <w:rFonts w:ascii="Arial" w:hAnsi="Arial" w:cs="Arial"/>
          <w:sz w:val="20"/>
          <w:szCs w:val="20"/>
        </w:rPr>
      </w:pPr>
      <w:r>
        <w:rPr>
          <w:rFonts w:ascii="Arial" w:hAnsi="Arial" w:cs="Arial"/>
          <w:sz w:val="20"/>
          <w:szCs w:val="20"/>
        </w:rPr>
        <w:t>w</w:t>
      </w:r>
      <w:r w:rsidR="00D8239E" w:rsidRPr="007A37BC">
        <w:rPr>
          <w:rFonts w:ascii="Arial" w:hAnsi="Arial" w:cs="Arial"/>
          <w:sz w:val="20"/>
          <w:szCs w:val="20"/>
        </w:rPr>
        <w:t>hy we collect your personal information</w:t>
      </w:r>
    </w:p>
    <w:p w14:paraId="2B31B408" w14:textId="77066F5E" w:rsidR="00D8239E" w:rsidRPr="007A37BC" w:rsidRDefault="00617A48" w:rsidP="00D8239E">
      <w:pPr>
        <w:pStyle w:val="Bullet1"/>
        <w:spacing w:after="120" w:line="276" w:lineRule="auto"/>
        <w:ind w:left="568"/>
        <w:rPr>
          <w:rFonts w:ascii="Arial" w:hAnsi="Arial" w:cs="Arial"/>
          <w:sz w:val="20"/>
          <w:szCs w:val="20"/>
        </w:rPr>
      </w:pPr>
      <w:proofErr w:type="gramStart"/>
      <w:r>
        <w:rPr>
          <w:rFonts w:ascii="Arial" w:hAnsi="Arial" w:cs="Arial"/>
          <w:sz w:val="20"/>
          <w:szCs w:val="20"/>
        </w:rPr>
        <w:t>w</w:t>
      </w:r>
      <w:r w:rsidR="00D8239E" w:rsidRPr="007A37BC">
        <w:rPr>
          <w:rFonts w:ascii="Arial" w:hAnsi="Arial" w:cs="Arial"/>
          <w:sz w:val="20"/>
          <w:szCs w:val="20"/>
        </w:rPr>
        <w:t>ho</w:t>
      </w:r>
      <w:proofErr w:type="gramEnd"/>
      <w:r w:rsidR="00D8239E" w:rsidRPr="007A37BC">
        <w:rPr>
          <w:rFonts w:ascii="Arial" w:hAnsi="Arial" w:cs="Arial"/>
          <w:sz w:val="20"/>
          <w:szCs w:val="20"/>
        </w:rPr>
        <w:t xml:space="preserve"> we give your personal information to.</w:t>
      </w:r>
    </w:p>
    <w:p w14:paraId="2CD464D5" w14:textId="77777777" w:rsidR="00D8239E" w:rsidRPr="007A37BC" w:rsidRDefault="00D8239E" w:rsidP="00D8239E">
      <w:pPr>
        <w:spacing w:line="276" w:lineRule="auto"/>
        <w:rPr>
          <w:rFonts w:cs="Arial"/>
        </w:rPr>
      </w:pPr>
      <w:r w:rsidRPr="007A37BC">
        <w:rPr>
          <w:rFonts w:cs="Arial"/>
        </w:rPr>
        <w:t xml:space="preserve">Further information about how we handle your personal information </w:t>
      </w:r>
      <w:proofErr w:type="gramStart"/>
      <w:r w:rsidRPr="007A37BC">
        <w:rPr>
          <w:rFonts w:cs="Arial"/>
        </w:rPr>
        <w:t>is found</w:t>
      </w:r>
      <w:proofErr w:type="gramEnd"/>
      <w:r w:rsidRPr="007A37BC">
        <w:rPr>
          <w:rFonts w:cs="Arial"/>
        </w:rPr>
        <w:t xml:space="preserve"> in our </w:t>
      </w:r>
      <w:hyperlink r:id="rId54" w:history="1">
        <w:r w:rsidRPr="007A37BC">
          <w:rPr>
            <w:rStyle w:val="Hyperlink"/>
            <w:rFonts w:cs="Arial"/>
          </w:rPr>
          <w:t>Privacy Policy</w:t>
        </w:r>
      </w:hyperlink>
      <w:r w:rsidRPr="007A37BC">
        <w:rPr>
          <w:rFonts w:cs="Arial"/>
        </w:rPr>
        <w:t xml:space="preserve">. </w:t>
      </w:r>
    </w:p>
    <w:p w14:paraId="6B2D159E" w14:textId="77777777" w:rsidR="00D8239E" w:rsidRPr="007A37BC" w:rsidRDefault="00D8239E" w:rsidP="00D8239E">
      <w:pPr>
        <w:spacing w:line="276" w:lineRule="auto"/>
        <w:rPr>
          <w:rFonts w:cs="Arial"/>
        </w:rPr>
      </w:pPr>
      <w:r w:rsidRPr="007A37BC">
        <w:rPr>
          <w:rFonts w:cs="Arial"/>
        </w:rPr>
        <w:t xml:space="preserve">Applicants are required to declare their ability to comply with the </w:t>
      </w:r>
      <w:hyperlink r:id="rId55" w:history="1">
        <w:r w:rsidRPr="007A37BC">
          <w:rPr>
            <w:rFonts w:cs="Arial"/>
            <w:i/>
          </w:rPr>
          <w:t>Privacy Act 1988</w:t>
        </w:r>
      </w:hyperlink>
      <w:r w:rsidRPr="007A37BC">
        <w:rPr>
          <w:rFonts w:cs="Arial"/>
        </w:rPr>
        <w:t xml:space="preserve"> and the </w:t>
      </w:r>
      <w:r w:rsidRPr="007A37BC">
        <w:rPr>
          <w:rFonts w:cs="Arial"/>
          <w:i/>
        </w:rPr>
        <w:t>National Disability Insurance Scheme Act 2013</w:t>
      </w:r>
      <w:r w:rsidRPr="007A37BC">
        <w:rPr>
          <w:rFonts w:cs="Arial"/>
        </w:rPr>
        <w:t xml:space="preserve"> and impose the same privacy obligations on any subcontractors they engage to assist with the activity, and this will be part of their Agreement obligations. The applicant must ask for the NDIA’s consent in writing before disclosing confidential information.</w:t>
      </w:r>
    </w:p>
    <w:p w14:paraId="3BA35139" w14:textId="77777777" w:rsidR="00D8239E" w:rsidRPr="00310249" w:rsidRDefault="00D8239E" w:rsidP="00D8239E">
      <w:pPr>
        <w:spacing w:line="276" w:lineRule="auto"/>
      </w:pPr>
      <w:r>
        <w:lastRenderedPageBreak/>
        <w:t>P</w:t>
      </w:r>
      <w:r w:rsidRPr="00310249">
        <w:t xml:space="preserve">ersonal information can only be disclosed to someone else if you are given reasonable notice of the disclosure; where disclosure is authorised or required by law; if it will prevent or lessen a serious and imminent threat to a person’s life or health; or if you have consented to the disclosure. </w:t>
      </w:r>
    </w:p>
    <w:p w14:paraId="036FD73F" w14:textId="39F38EA0" w:rsidR="00D8239E" w:rsidRPr="00310249" w:rsidRDefault="00D8239E" w:rsidP="00D8239E">
      <w:pPr>
        <w:spacing w:line="276" w:lineRule="auto"/>
      </w:pPr>
      <w:r w:rsidRPr="00310249">
        <w:t xml:space="preserve">The NDIA may also use and disclose information about grant applicants and grant recipients under the </w:t>
      </w:r>
      <w:r w:rsidR="0041734A">
        <w:t>p</w:t>
      </w:r>
      <w:r w:rsidRPr="00310249">
        <w:t>rogram in any other Australian Government business or function. This includes giving information to the Australian Taxation Office for compliance purposes.</w:t>
      </w:r>
    </w:p>
    <w:p w14:paraId="74A12FB3" w14:textId="77777777" w:rsidR="00D8239E" w:rsidRPr="00A61E79" w:rsidRDefault="00D8239E" w:rsidP="00D8239E">
      <w:pPr>
        <w:spacing w:line="276" w:lineRule="auto"/>
        <w:rPr>
          <w:rFonts w:cs="Arial"/>
          <w:lang w:eastAsia="en-AU"/>
        </w:rPr>
      </w:pPr>
      <w:r w:rsidRPr="00A61E79">
        <w:rPr>
          <w:rFonts w:cs="Arial"/>
          <w:lang w:eastAsia="en-AU"/>
        </w:rPr>
        <w:t xml:space="preserve">We may disclose information </w:t>
      </w:r>
      <w:proofErr w:type="gramStart"/>
      <w:r w:rsidRPr="00A61E79">
        <w:rPr>
          <w:rFonts w:cs="Arial"/>
          <w:lang w:eastAsia="en-AU"/>
        </w:rPr>
        <w:t>to</w:t>
      </w:r>
      <w:proofErr w:type="gramEnd"/>
      <w:r w:rsidRPr="00A61E79">
        <w:rPr>
          <w:rFonts w:cs="Arial"/>
          <w:lang w:eastAsia="en-AU"/>
        </w:rPr>
        <w:t>:</w:t>
      </w:r>
    </w:p>
    <w:p w14:paraId="66AFDF7C" w14:textId="3DA5E50B" w:rsidR="00D8239E" w:rsidRPr="00A61E79" w:rsidRDefault="00D8239E" w:rsidP="00D8239E">
      <w:pPr>
        <w:pStyle w:val="Bullet1"/>
        <w:spacing w:before="0" w:after="120" w:line="276" w:lineRule="auto"/>
        <w:ind w:left="568"/>
        <w:rPr>
          <w:rFonts w:ascii="Arial" w:hAnsi="Arial" w:cs="Arial"/>
          <w:sz w:val="20"/>
          <w:szCs w:val="20"/>
        </w:rPr>
      </w:pPr>
      <w:r w:rsidRPr="00A61E79">
        <w:rPr>
          <w:rFonts w:ascii="Arial" w:hAnsi="Arial" w:cs="Arial"/>
          <w:sz w:val="20"/>
          <w:szCs w:val="20"/>
        </w:rPr>
        <w:t xml:space="preserve">The Selection Advisory Panel and other NDIA employees and contractors to help us manage the program effectively </w:t>
      </w:r>
    </w:p>
    <w:p w14:paraId="041D82D3" w14:textId="0CD6AC82" w:rsidR="00D8239E" w:rsidRPr="00A61E79" w:rsidRDefault="00D8239E" w:rsidP="00D8239E">
      <w:pPr>
        <w:pStyle w:val="Bullet1"/>
        <w:spacing w:after="120" w:line="276" w:lineRule="auto"/>
        <w:ind w:left="568"/>
        <w:rPr>
          <w:rFonts w:ascii="Arial" w:hAnsi="Arial" w:cs="Arial"/>
          <w:sz w:val="20"/>
          <w:szCs w:val="20"/>
        </w:rPr>
      </w:pPr>
      <w:r w:rsidRPr="00A61E79">
        <w:rPr>
          <w:rFonts w:ascii="Arial" w:hAnsi="Arial" w:cs="Arial"/>
          <w:sz w:val="20"/>
          <w:szCs w:val="20"/>
        </w:rPr>
        <w:t>Employees and contractors of the NDIA so they can research, assess, monitor and analyse our programs and activities</w:t>
      </w:r>
    </w:p>
    <w:p w14:paraId="7B3085E8" w14:textId="7335BE7D" w:rsidR="00D8239E" w:rsidRPr="00A61E79" w:rsidRDefault="00D8239E" w:rsidP="00D8239E">
      <w:pPr>
        <w:pStyle w:val="Bullet1"/>
        <w:spacing w:after="120" w:line="276" w:lineRule="auto"/>
        <w:ind w:left="568"/>
        <w:rPr>
          <w:rFonts w:ascii="Arial" w:hAnsi="Arial" w:cs="Arial"/>
          <w:sz w:val="20"/>
          <w:szCs w:val="20"/>
        </w:rPr>
      </w:pPr>
      <w:r w:rsidRPr="00A61E79">
        <w:rPr>
          <w:rFonts w:ascii="Arial" w:hAnsi="Arial" w:cs="Arial"/>
          <w:sz w:val="20"/>
          <w:szCs w:val="20"/>
        </w:rPr>
        <w:t>Employees and contractors of other Commonwealth agencies for any purposes, including government administration, research or service delivery</w:t>
      </w:r>
    </w:p>
    <w:p w14:paraId="0F8E0A66" w14:textId="0AEA7114" w:rsidR="00D8239E" w:rsidRPr="00A61E79" w:rsidRDefault="00D8239E" w:rsidP="00D8239E">
      <w:pPr>
        <w:pStyle w:val="Bullet1"/>
        <w:spacing w:after="120" w:line="276" w:lineRule="auto"/>
        <w:ind w:left="568"/>
        <w:rPr>
          <w:rFonts w:ascii="Arial" w:hAnsi="Arial" w:cs="Arial"/>
          <w:sz w:val="20"/>
          <w:szCs w:val="20"/>
        </w:rPr>
      </w:pPr>
      <w:r w:rsidRPr="00A61E79">
        <w:rPr>
          <w:rFonts w:ascii="Arial" w:hAnsi="Arial" w:cs="Arial"/>
          <w:sz w:val="20"/>
          <w:szCs w:val="20"/>
        </w:rPr>
        <w:t>Other Commonwealth, State, Territory or local government agencies in program reports and consultations</w:t>
      </w:r>
    </w:p>
    <w:p w14:paraId="57319AEF" w14:textId="1EEC5A38" w:rsidR="00D8239E" w:rsidRPr="00A61E79" w:rsidRDefault="00D8239E" w:rsidP="00D8239E">
      <w:pPr>
        <w:pStyle w:val="Bullet1"/>
        <w:spacing w:after="120" w:line="276" w:lineRule="auto"/>
        <w:ind w:left="568"/>
        <w:rPr>
          <w:rFonts w:ascii="Arial" w:hAnsi="Arial" w:cs="Arial"/>
          <w:sz w:val="20"/>
          <w:szCs w:val="20"/>
        </w:rPr>
      </w:pPr>
      <w:r w:rsidRPr="00A61E79">
        <w:rPr>
          <w:rFonts w:ascii="Arial" w:hAnsi="Arial" w:cs="Arial"/>
          <w:sz w:val="20"/>
          <w:szCs w:val="20"/>
        </w:rPr>
        <w:t>The Auditor-General, Ombudsman or Privacy Commissioner</w:t>
      </w:r>
    </w:p>
    <w:p w14:paraId="25119F4A" w14:textId="428387AF" w:rsidR="00D8239E" w:rsidRPr="00A61E79" w:rsidRDefault="00D8239E" w:rsidP="00D8239E">
      <w:pPr>
        <w:pStyle w:val="Bullet1"/>
        <w:spacing w:after="120" w:line="276" w:lineRule="auto"/>
        <w:ind w:left="568"/>
        <w:rPr>
          <w:rFonts w:ascii="Arial" w:hAnsi="Arial" w:cs="Arial"/>
          <w:sz w:val="20"/>
          <w:szCs w:val="20"/>
        </w:rPr>
      </w:pPr>
      <w:r w:rsidRPr="00A61E79">
        <w:rPr>
          <w:rFonts w:ascii="Arial" w:hAnsi="Arial" w:cs="Arial"/>
          <w:sz w:val="20"/>
          <w:szCs w:val="20"/>
        </w:rPr>
        <w:t>The responsible Mini</w:t>
      </w:r>
      <w:r w:rsidR="00617A48">
        <w:rPr>
          <w:rFonts w:ascii="Arial" w:hAnsi="Arial" w:cs="Arial"/>
          <w:sz w:val="20"/>
          <w:szCs w:val="20"/>
        </w:rPr>
        <w:t>ster or Parliamentary Secretary</w:t>
      </w:r>
    </w:p>
    <w:p w14:paraId="301892E8" w14:textId="77777777" w:rsidR="00D8239E" w:rsidRPr="00A61E79" w:rsidRDefault="00D8239E" w:rsidP="00D8239E">
      <w:pPr>
        <w:pStyle w:val="Bullet1"/>
        <w:spacing w:after="120" w:line="276" w:lineRule="auto"/>
        <w:ind w:left="568"/>
        <w:rPr>
          <w:rFonts w:ascii="Arial" w:hAnsi="Arial" w:cs="Arial"/>
          <w:sz w:val="20"/>
          <w:szCs w:val="20"/>
        </w:rPr>
      </w:pPr>
      <w:r w:rsidRPr="00A61E79">
        <w:rPr>
          <w:rFonts w:ascii="Arial" w:hAnsi="Arial" w:cs="Arial"/>
          <w:sz w:val="20"/>
          <w:szCs w:val="20"/>
        </w:rPr>
        <w:t>A House or a Committee of the Australian Parliament.</w:t>
      </w:r>
    </w:p>
    <w:p w14:paraId="39C88A86" w14:textId="77777777" w:rsidR="00D8239E" w:rsidRPr="00A61E79" w:rsidRDefault="00D8239E" w:rsidP="00D8239E">
      <w:pPr>
        <w:spacing w:line="276" w:lineRule="auto"/>
        <w:rPr>
          <w:rFonts w:cs="Arial"/>
        </w:rPr>
      </w:pPr>
      <w:r w:rsidRPr="00A61E79">
        <w:rPr>
          <w:rFonts w:cs="Arial"/>
        </w:rPr>
        <w:t>We may share the information applicants provide us with other Commonwealth agencies for any purposes including government administration, research or service delivery and according to Australian laws, including the:</w:t>
      </w:r>
    </w:p>
    <w:p w14:paraId="5D771204" w14:textId="77777777" w:rsidR="00D8239E" w:rsidRPr="00A61E79" w:rsidRDefault="00D8239E" w:rsidP="00D8239E">
      <w:pPr>
        <w:pStyle w:val="Bullet1"/>
        <w:spacing w:before="0" w:after="120" w:line="276" w:lineRule="auto"/>
        <w:ind w:left="568"/>
        <w:rPr>
          <w:rFonts w:ascii="Arial" w:hAnsi="Arial" w:cs="Arial"/>
          <w:i/>
          <w:sz w:val="20"/>
          <w:szCs w:val="20"/>
        </w:rPr>
      </w:pPr>
      <w:r w:rsidRPr="00A61E79">
        <w:rPr>
          <w:rFonts w:ascii="Arial" w:hAnsi="Arial" w:cs="Arial"/>
          <w:i/>
          <w:sz w:val="20"/>
          <w:szCs w:val="20"/>
        </w:rPr>
        <w:t>National Disability Insurance Scheme Act 2013</w:t>
      </w:r>
    </w:p>
    <w:p w14:paraId="3BFB0D67" w14:textId="77777777" w:rsidR="00D8239E" w:rsidRPr="00A61E79" w:rsidRDefault="00D8239E" w:rsidP="00D8239E">
      <w:pPr>
        <w:pStyle w:val="Bullet1"/>
        <w:spacing w:after="120" w:line="276" w:lineRule="auto"/>
        <w:ind w:left="568"/>
        <w:rPr>
          <w:rFonts w:ascii="Arial" w:hAnsi="Arial" w:cs="Arial"/>
          <w:i/>
          <w:sz w:val="20"/>
          <w:szCs w:val="20"/>
        </w:rPr>
      </w:pPr>
      <w:r w:rsidRPr="00A61E79">
        <w:rPr>
          <w:rFonts w:ascii="Arial" w:hAnsi="Arial" w:cs="Arial"/>
          <w:i/>
          <w:sz w:val="20"/>
          <w:szCs w:val="20"/>
        </w:rPr>
        <w:t>Public Service Act 1999</w:t>
      </w:r>
    </w:p>
    <w:p w14:paraId="293DFC1D" w14:textId="77777777" w:rsidR="00D8239E" w:rsidRPr="00A61E79" w:rsidRDefault="00D8239E" w:rsidP="00D8239E">
      <w:pPr>
        <w:pStyle w:val="Bullet1"/>
        <w:spacing w:after="120" w:line="276" w:lineRule="auto"/>
        <w:ind w:left="568"/>
        <w:rPr>
          <w:rFonts w:ascii="Arial" w:hAnsi="Arial" w:cs="Arial"/>
          <w:i/>
          <w:sz w:val="20"/>
          <w:szCs w:val="20"/>
        </w:rPr>
      </w:pPr>
      <w:r w:rsidRPr="00A61E79">
        <w:rPr>
          <w:rFonts w:ascii="Arial" w:hAnsi="Arial" w:cs="Arial"/>
          <w:i/>
          <w:sz w:val="20"/>
          <w:szCs w:val="20"/>
        </w:rPr>
        <w:t>Public Service Regulations 1999</w:t>
      </w:r>
    </w:p>
    <w:p w14:paraId="49FDBA41" w14:textId="77777777" w:rsidR="00D8239E" w:rsidRPr="00A61E79" w:rsidRDefault="00D8239E" w:rsidP="00D8239E">
      <w:pPr>
        <w:pStyle w:val="Bullet1"/>
        <w:spacing w:after="120" w:line="276" w:lineRule="auto"/>
        <w:ind w:left="568"/>
        <w:rPr>
          <w:rFonts w:ascii="Arial" w:hAnsi="Arial" w:cs="Arial"/>
          <w:i/>
          <w:sz w:val="20"/>
          <w:szCs w:val="20"/>
        </w:rPr>
      </w:pPr>
      <w:r w:rsidRPr="00A61E79">
        <w:rPr>
          <w:rFonts w:ascii="Arial" w:hAnsi="Arial" w:cs="Arial"/>
          <w:i/>
          <w:sz w:val="20"/>
          <w:szCs w:val="20"/>
        </w:rPr>
        <w:t>Public Governance, Performance and Accountability Act 2013</w:t>
      </w:r>
    </w:p>
    <w:p w14:paraId="25DF21A9" w14:textId="77777777" w:rsidR="00D8239E" w:rsidRPr="00A61E79" w:rsidRDefault="00D8239E" w:rsidP="00D8239E">
      <w:pPr>
        <w:pStyle w:val="Bullet1"/>
        <w:spacing w:after="120" w:line="276" w:lineRule="auto"/>
        <w:ind w:left="568"/>
        <w:rPr>
          <w:rFonts w:ascii="Arial" w:hAnsi="Arial" w:cs="Arial"/>
          <w:i/>
          <w:sz w:val="20"/>
          <w:szCs w:val="20"/>
        </w:rPr>
      </w:pPr>
      <w:r w:rsidRPr="00A61E79">
        <w:rPr>
          <w:rFonts w:ascii="Arial" w:hAnsi="Arial" w:cs="Arial"/>
          <w:i/>
          <w:sz w:val="20"/>
          <w:szCs w:val="20"/>
        </w:rPr>
        <w:t xml:space="preserve">Privacy Act 1988 </w:t>
      </w:r>
    </w:p>
    <w:p w14:paraId="7C1B2642" w14:textId="77777777" w:rsidR="00D8239E" w:rsidRPr="00A61E79" w:rsidRDefault="00D8239E" w:rsidP="00D8239E">
      <w:pPr>
        <w:pStyle w:val="Bullet1"/>
        <w:spacing w:after="120" w:line="276" w:lineRule="auto"/>
        <w:ind w:left="568"/>
        <w:rPr>
          <w:rFonts w:ascii="Arial" w:hAnsi="Arial" w:cs="Arial"/>
          <w:i/>
          <w:sz w:val="20"/>
          <w:szCs w:val="20"/>
        </w:rPr>
      </w:pPr>
      <w:r w:rsidRPr="00A61E79">
        <w:rPr>
          <w:rFonts w:ascii="Arial" w:hAnsi="Arial" w:cs="Arial"/>
          <w:i/>
          <w:sz w:val="20"/>
          <w:szCs w:val="20"/>
        </w:rPr>
        <w:t>Crimes Act 1914</w:t>
      </w:r>
    </w:p>
    <w:p w14:paraId="3897B853" w14:textId="77777777" w:rsidR="00D8239E" w:rsidRPr="00A61E79" w:rsidRDefault="00D8239E" w:rsidP="00D8239E">
      <w:pPr>
        <w:pStyle w:val="Bullet1"/>
        <w:spacing w:after="120" w:line="276" w:lineRule="auto"/>
        <w:ind w:left="568"/>
        <w:rPr>
          <w:rFonts w:ascii="Arial" w:hAnsi="Arial" w:cs="Arial"/>
          <w:i/>
          <w:sz w:val="20"/>
          <w:szCs w:val="20"/>
        </w:rPr>
      </w:pPr>
      <w:r w:rsidRPr="00A61E79">
        <w:rPr>
          <w:rFonts w:ascii="Arial" w:hAnsi="Arial" w:cs="Arial"/>
          <w:i/>
          <w:sz w:val="20"/>
          <w:szCs w:val="20"/>
        </w:rPr>
        <w:t>Criminal Code Act 1995</w:t>
      </w:r>
    </w:p>
    <w:p w14:paraId="2F8715DB" w14:textId="77777777" w:rsidR="00D8239E" w:rsidRPr="00A61E79" w:rsidRDefault="00D8239E" w:rsidP="00D8239E">
      <w:pPr>
        <w:keepNext/>
        <w:spacing w:line="276" w:lineRule="auto"/>
        <w:rPr>
          <w:rFonts w:cs="Arial"/>
        </w:rPr>
      </w:pPr>
      <w:r w:rsidRPr="00A61E79">
        <w:rPr>
          <w:rFonts w:cs="Arial"/>
        </w:rPr>
        <w:t>We will treat the information given to us as confidential if it meets all of the four conditions below:</w:t>
      </w:r>
    </w:p>
    <w:p w14:paraId="6C5E33E5" w14:textId="5D43C2C8" w:rsidR="00D8239E" w:rsidRPr="00A61E79" w:rsidRDefault="00D8239E" w:rsidP="00D8239E">
      <w:pPr>
        <w:pStyle w:val="NumberedList1"/>
        <w:numPr>
          <w:ilvl w:val="0"/>
          <w:numId w:val="53"/>
        </w:numPr>
        <w:spacing w:before="0" w:after="120" w:line="276" w:lineRule="auto"/>
        <w:ind w:left="568"/>
        <w:rPr>
          <w:rFonts w:ascii="Arial" w:hAnsi="Arial" w:cs="Arial"/>
          <w:sz w:val="20"/>
          <w:szCs w:val="20"/>
        </w:rPr>
      </w:pPr>
      <w:r w:rsidRPr="00A61E79">
        <w:rPr>
          <w:rFonts w:ascii="Arial" w:hAnsi="Arial" w:cs="Arial"/>
          <w:sz w:val="20"/>
          <w:szCs w:val="20"/>
        </w:rPr>
        <w:t>The applicant</w:t>
      </w:r>
      <w:r w:rsidR="007F6C3A">
        <w:rPr>
          <w:rFonts w:ascii="Arial" w:hAnsi="Arial" w:cs="Arial"/>
          <w:sz w:val="20"/>
          <w:szCs w:val="20"/>
        </w:rPr>
        <w:t xml:space="preserve"> clearly identify </w:t>
      </w:r>
      <w:r w:rsidRPr="00A61E79">
        <w:rPr>
          <w:rFonts w:ascii="Arial" w:hAnsi="Arial" w:cs="Arial"/>
          <w:sz w:val="20"/>
          <w:szCs w:val="20"/>
        </w:rPr>
        <w:t>the information as confidential and explain why we should treat it as confidential</w:t>
      </w:r>
      <w:r w:rsidR="00617A48">
        <w:rPr>
          <w:rFonts w:ascii="Arial" w:hAnsi="Arial" w:cs="Arial"/>
          <w:sz w:val="20"/>
          <w:szCs w:val="20"/>
        </w:rPr>
        <w:t>.</w:t>
      </w:r>
    </w:p>
    <w:p w14:paraId="74F9C103" w14:textId="4881ECAA" w:rsidR="00D8239E" w:rsidRPr="00A61E79" w:rsidRDefault="00D8239E" w:rsidP="00D8239E">
      <w:pPr>
        <w:pStyle w:val="NumberedList1"/>
        <w:spacing w:before="0" w:after="120" w:line="276" w:lineRule="auto"/>
        <w:ind w:left="568"/>
        <w:rPr>
          <w:rFonts w:ascii="Arial" w:hAnsi="Arial" w:cs="Arial"/>
          <w:sz w:val="20"/>
          <w:szCs w:val="20"/>
        </w:rPr>
      </w:pPr>
      <w:r w:rsidRPr="00A61E79">
        <w:rPr>
          <w:rFonts w:ascii="Arial" w:hAnsi="Arial" w:cs="Arial"/>
          <w:sz w:val="20"/>
          <w:szCs w:val="20"/>
        </w:rPr>
        <w:t>The information is commercially sensitive</w:t>
      </w:r>
      <w:r w:rsidR="00617A48">
        <w:rPr>
          <w:rFonts w:ascii="Arial" w:hAnsi="Arial" w:cs="Arial"/>
          <w:sz w:val="20"/>
          <w:szCs w:val="20"/>
        </w:rPr>
        <w:t>.</w:t>
      </w:r>
    </w:p>
    <w:p w14:paraId="2C6E94CA" w14:textId="004AF9BF" w:rsidR="00D8239E" w:rsidRPr="00A61E79" w:rsidRDefault="00D8239E" w:rsidP="00D8239E">
      <w:pPr>
        <w:pStyle w:val="NumberedList1"/>
        <w:spacing w:before="0" w:after="120" w:line="276" w:lineRule="auto"/>
        <w:ind w:left="568"/>
        <w:rPr>
          <w:rFonts w:ascii="Arial" w:hAnsi="Arial" w:cs="Arial"/>
          <w:sz w:val="20"/>
          <w:szCs w:val="20"/>
        </w:rPr>
      </w:pPr>
      <w:r w:rsidRPr="00A61E79">
        <w:rPr>
          <w:rFonts w:ascii="Arial" w:hAnsi="Arial" w:cs="Arial"/>
          <w:sz w:val="20"/>
          <w:szCs w:val="20"/>
        </w:rPr>
        <w:t>Disclosing the information would cause unreasonable harm to you or someone else</w:t>
      </w:r>
      <w:r w:rsidR="00617A48">
        <w:rPr>
          <w:rFonts w:ascii="Arial" w:hAnsi="Arial" w:cs="Arial"/>
          <w:sz w:val="20"/>
          <w:szCs w:val="20"/>
        </w:rPr>
        <w:t>.</w:t>
      </w:r>
    </w:p>
    <w:p w14:paraId="294ED73C" w14:textId="77777777" w:rsidR="00D8239E" w:rsidRPr="00A61E79" w:rsidRDefault="00D8239E" w:rsidP="00D8239E">
      <w:pPr>
        <w:pStyle w:val="NumberedList1"/>
        <w:spacing w:before="0" w:after="120" w:line="276" w:lineRule="auto"/>
        <w:ind w:left="568"/>
        <w:rPr>
          <w:rFonts w:ascii="Arial" w:hAnsi="Arial" w:cs="Arial"/>
          <w:sz w:val="20"/>
          <w:szCs w:val="20"/>
        </w:rPr>
      </w:pPr>
      <w:r w:rsidRPr="00A61E79">
        <w:rPr>
          <w:rFonts w:ascii="Arial" w:hAnsi="Arial" w:cs="Arial"/>
          <w:sz w:val="20"/>
          <w:szCs w:val="20"/>
        </w:rPr>
        <w:t>The applicant provides the information with an understanding that it will stay confidential.</w:t>
      </w:r>
    </w:p>
    <w:p w14:paraId="50A3E812" w14:textId="5AF93083" w:rsidR="00D915EA" w:rsidRDefault="0041734A" w:rsidP="00D8239E">
      <w:pPr>
        <w:spacing w:line="276" w:lineRule="auto"/>
        <w:rPr>
          <w:rFonts w:cs="Arial"/>
        </w:rPr>
      </w:pPr>
      <w:r>
        <w:rPr>
          <w:rFonts w:cs="Arial"/>
        </w:rPr>
        <w:t>The grant a</w:t>
      </w:r>
      <w:r w:rsidR="00D8239E" w:rsidRPr="00A61E79">
        <w:rPr>
          <w:rFonts w:cs="Arial"/>
        </w:rPr>
        <w:t>greement will include any specific requirements about special categories of information collec</w:t>
      </w:r>
      <w:r>
        <w:rPr>
          <w:rFonts w:cs="Arial"/>
        </w:rPr>
        <w:t>ted, created or held under the grant a</w:t>
      </w:r>
      <w:r w:rsidR="00D8239E" w:rsidRPr="00A61E79">
        <w:rPr>
          <w:rFonts w:cs="Arial"/>
        </w:rPr>
        <w:t xml:space="preserve">greement. </w:t>
      </w:r>
    </w:p>
    <w:p w14:paraId="24C6EE21" w14:textId="77777777" w:rsidR="00D915EA" w:rsidRDefault="00D915EA">
      <w:pPr>
        <w:spacing w:before="0" w:after="0" w:line="240" w:lineRule="auto"/>
        <w:rPr>
          <w:rFonts w:cs="Arial"/>
        </w:rPr>
      </w:pPr>
      <w:r>
        <w:rPr>
          <w:rFonts w:cs="Arial"/>
        </w:rPr>
        <w:br w:type="page"/>
      </w:r>
    </w:p>
    <w:p w14:paraId="68BD5BBD" w14:textId="59C2273B" w:rsidR="004B1409" w:rsidRDefault="002D2607" w:rsidP="000D4E82">
      <w:pPr>
        <w:pStyle w:val="Heading3"/>
        <w:spacing w:line="276" w:lineRule="auto"/>
        <w:ind w:left="1134"/>
      </w:pPr>
      <w:bookmarkStart w:id="179" w:name="_Toc5356053"/>
      <w:r>
        <w:lastRenderedPageBreak/>
        <w:t>Freedom of information</w:t>
      </w:r>
      <w:bookmarkEnd w:id="179"/>
    </w:p>
    <w:p w14:paraId="437561A3" w14:textId="3D6FFC3E" w:rsidR="002D2607" w:rsidRPr="00B72EE8" w:rsidRDefault="002D2607" w:rsidP="00827A5C">
      <w:pPr>
        <w:spacing w:before="120"/>
      </w:pPr>
      <w:r w:rsidRPr="00B72EE8">
        <w:t xml:space="preserve">All documents </w:t>
      </w:r>
      <w:r w:rsidR="00346B05">
        <w:t>that the</w:t>
      </w:r>
      <w:r w:rsidR="00346B05" w:rsidRPr="00B72EE8">
        <w:t xml:space="preserve"> </w:t>
      </w:r>
      <w:r>
        <w:t xml:space="preserve">Australian </w:t>
      </w:r>
      <w:r w:rsidR="00B32315">
        <w:t>G</w:t>
      </w:r>
      <w:r w:rsidRPr="00781E9D">
        <w:t>overnment</w:t>
      </w:r>
      <w:r w:rsidR="00346B05">
        <w:t xml:space="preserve"> has</w:t>
      </w:r>
      <w:r w:rsidRPr="00781E9D">
        <w:t xml:space="preserve">, including those </w:t>
      </w:r>
      <w:r>
        <w:t>about</w:t>
      </w:r>
      <w:r w:rsidR="00182EAC">
        <w:t xml:space="preserve"> this </w:t>
      </w:r>
      <w:r w:rsidR="004826F3">
        <w:t>g</w:t>
      </w:r>
      <w:r w:rsidR="009D7489">
        <w:t>rant</w:t>
      </w:r>
      <w:r w:rsidR="00182EAC">
        <w:t xml:space="preserve"> opportunity</w:t>
      </w:r>
      <w:r w:rsidRPr="00B72EE8">
        <w:t xml:space="preserve">, are subject to the </w:t>
      </w:r>
      <w:hyperlink r:id="rId56" w:history="1">
        <w:r w:rsidRPr="00443FC0">
          <w:rPr>
            <w:rStyle w:val="Hyperlink"/>
            <w:i/>
          </w:rPr>
          <w:t>Freedom of Information Act 1982</w:t>
        </w:r>
      </w:hyperlink>
      <w:r w:rsidRPr="00B72EE8">
        <w:t xml:space="preserve"> </w:t>
      </w:r>
      <w:r w:rsidRPr="0049044C">
        <w:t>(FOI Act)</w:t>
      </w:r>
      <w:r w:rsidRPr="00333BAC">
        <w:rPr>
          <w:i/>
        </w:rPr>
        <w:t>.</w:t>
      </w:r>
    </w:p>
    <w:p w14:paraId="092F8D59" w14:textId="0C4AFD84" w:rsidR="002D2607" w:rsidRPr="00B72EE8" w:rsidRDefault="002D2607" w:rsidP="00827A5C">
      <w:pPr>
        <w:spacing w:before="120"/>
      </w:pPr>
      <w:r w:rsidRPr="00B72EE8">
        <w:t>The purpose of the FOI Act give</w:t>
      </w:r>
      <w:r w:rsidR="00370E02">
        <w:t>s</w:t>
      </w:r>
      <w:r w:rsidRPr="00B72EE8">
        <w:t xml:space="preserve"> </w:t>
      </w:r>
      <w:r w:rsidR="00346B05">
        <w:t>people the ability to get</w:t>
      </w:r>
      <w:r w:rsidRPr="00B72EE8">
        <w:t xml:space="preserve"> info</w:t>
      </w:r>
      <w:r w:rsidR="00370E02">
        <w:t xml:space="preserve">rmation held by the Australian </w:t>
      </w:r>
      <w:r w:rsidR="00B32315">
        <w:t>G</w:t>
      </w:r>
      <w:r w:rsidRPr="00B72EE8">
        <w:t xml:space="preserve">overnment and its </w:t>
      </w:r>
      <w:r w:rsidR="00346B05">
        <w:t>organisations</w:t>
      </w:r>
      <w:r w:rsidRPr="00B72EE8">
        <w:t xml:space="preserve">. Under the FOI Act, </w:t>
      </w:r>
      <w:r w:rsidR="00346B05">
        <w:t>people can ask for</w:t>
      </w:r>
      <w:r w:rsidRPr="00B72EE8">
        <w:t xml:space="preserve"> documents the </w:t>
      </w:r>
      <w:r w:rsidR="00370E02">
        <w:t xml:space="preserve">Australian </w:t>
      </w:r>
      <w:r w:rsidR="00B32315">
        <w:t>G</w:t>
      </w:r>
      <w:r>
        <w:t>overnment</w:t>
      </w:r>
      <w:r w:rsidR="00346B05">
        <w:t xml:space="preserve"> has</w:t>
      </w:r>
      <w:r w:rsidRPr="00B72EE8">
        <w:t>.</w:t>
      </w:r>
      <w:r w:rsidR="00346B05">
        <w:t xml:space="preserve"> People may not be able to get these documents if these documents need</w:t>
      </w:r>
      <w:r w:rsidRPr="00B72EE8">
        <w:t xml:space="preserve"> to protect essential public interests and private and business affairs of persons </w:t>
      </w:r>
      <w:r w:rsidR="00370E02">
        <w:t>who</w:t>
      </w:r>
      <w:r w:rsidRPr="00B72EE8">
        <w:t xml:space="preserve"> the information relates</w:t>
      </w:r>
      <w:r w:rsidR="00346B05">
        <w:t xml:space="preserve"> </w:t>
      </w:r>
      <w:proofErr w:type="gramStart"/>
      <w:r w:rsidR="00346B05">
        <w:t>to</w:t>
      </w:r>
      <w:proofErr w:type="gramEnd"/>
      <w:r w:rsidRPr="00B72EE8">
        <w:t>.</w:t>
      </w:r>
    </w:p>
    <w:p w14:paraId="004E4EBA" w14:textId="77777777" w:rsidR="00887107" w:rsidRPr="00827A5C" w:rsidRDefault="004826F3" w:rsidP="00827A5C">
      <w:pPr>
        <w:spacing w:before="120"/>
      </w:pPr>
      <w:r>
        <w:t>All freedom of i</w:t>
      </w:r>
      <w:r w:rsidR="002D2607">
        <w:t xml:space="preserve">nformation </w:t>
      </w:r>
      <w:r w:rsidR="002D2607" w:rsidRPr="00B72EE8">
        <w:t xml:space="preserve">requests </w:t>
      </w:r>
      <w:proofErr w:type="gramStart"/>
      <w:r w:rsidR="002D2607" w:rsidRPr="00B72EE8">
        <w:t>must be referred</w:t>
      </w:r>
      <w:proofErr w:type="gramEnd"/>
      <w:r w:rsidR="002D2607" w:rsidRPr="00B72EE8">
        <w:t xml:space="preserve"> to the Freedom of Information </w:t>
      </w:r>
      <w:r w:rsidR="00887107">
        <w:t xml:space="preserve">team by email to </w:t>
      </w:r>
      <w:hyperlink r:id="rId57" w:history="1">
        <w:r w:rsidR="00887107" w:rsidRPr="005E735B">
          <w:rPr>
            <w:rStyle w:val="Hyperlink"/>
          </w:rPr>
          <w:t>foi@ndis.gov.au</w:t>
        </w:r>
      </w:hyperlink>
      <w:r w:rsidR="00C319D9">
        <w:t xml:space="preserve"> </w:t>
      </w:r>
    </w:p>
    <w:bookmarkEnd w:id="142"/>
    <w:p w14:paraId="572EDC4F" w14:textId="77777777" w:rsidR="002134B0" w:rsidRDefault="002134B0">
      <w:pPr>
        <w:spacing w:before="0" w:after="0" w:line="240" w:lineRule="auto"/>
        <w:rPr>
          <w:rFonts w:cstheme="minorHAnsi"/>
          <w:bCs/>
          <w:iCs/>
          <w:color w:val="264F90"/>
          <w:sz w:val="32"/>
          <w:szCs w:val="32"/>
        </w:rPr>
      </w:pPr>
      <w:r>
        <w:br w:type="page"/>
      </w:r>
    </w:p>
    <w:p w14:paraId="3BC69905" w14:textId="77777777" w:rsidR="00D96D08" w:rsidRDefault="002D2607" w:rsidP="000D4E82">
      <w:pPr>
        <w:pStyle w:val="Heading2"/>
        <w:spacing w:line="276" w:lineRule="auto"/>
      </w:pPr>
      <w:bookmarkStart w:id="180" w:name="_Toc5356054"/>
      <w:r w:rsidRPr="002D2607">
        <w:lastRenderedPageBreak/>
        <w:t>Glossary</w:t>
      </w:r>
      <w:bookmarkEnd w:id="180"/>
    </w:p>
    <w:p w14:paraId="4CE92045" w14:textId="77777777" w:rsidR="007B576A" w:rsidRPr="007B576A" w:rsidRDefault="007B576A" w:rsidP="000D4E82">
      <w:pPr>
        <w:spacing w:line="276" w:lineRule="auto"/>
      </w:pPr>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5E6A3DF3" w14:textId="77777777" w:rsidTr="004960E4">
        <w:trPr>
          <w:cantSplit/>
          <w:tblHeader/>
        </w:trPr>
        <w:tc>
          <w:tcPr>
            <w:tcW w:w="1843" w:type="pct"/>
            <w:shd w:val="clear" w:color="auto" w:fill="264F90"/>
          </w:tcPr>
          <w:p w14:paraId="2687CD89" w14:textId="77777777" w:rsidR="002A7660" w:rsidRPr="004D41A5" w:rsidRDefault="002A7660" w:rsidP="000D4E82">
            <w:pPr>
              <w:pStyle w:val="TableHeadingNumbered"/>
              <w:spacing w:line="276" w:lineRule="auto"/>
            </w:pPr>
            <w:r w:rsidRPr="004D41A5">
              <w:t>Term</w:t>
            </w:r>
          </w:p>
        </w:tc>
        <w:tc>
          <w:tcPr>
            <w:tcW w:w="3157" w:type="pct"/>
            <w:shd w:val="clear" w:color="auto" w:fill="264F90"/>
          </w:tcPr>
          <w:p w14:paraId="42E4CBC6" w14:textId="77777777" w:rsidR="002A7660" w:rsidRPr="004D41A5" w:rsidRDefault="002A7660" w:rsidP="000D4E82">
            <w:pPr>
              <w:pStyle w:val="TableHeadingNumbered"/>
              <w:spacing w:line="276" w:lineRule="auto"/>
            </w:pPr>
            <w:r w:rsidRPr="004D41A5">
              <w:t>Definition</w:t>
            </w:r>
          </w:p>
        </w:tc>
      </w:tr>
      <w:tr w:rsidR="002547F6" w:rsidRPr="00274AE2" w14:paraId="7238F8FE" w14:textId="77777777" w:rsidTr="004960E4">
        <w:trPr>
          <w:cantSplit/>
        </w:trPr>
        <w:tc>
          <w:tcPr>
            <w:tcW w:w="1843" w:type="pct"/>
          </w:tcPr>
          <w:p w14:paraId="2CD77702" w14:textId="77777777" w:rsidR="002547F6" w:rsidRPr="00274AE2" w:rsidRDefault="001D50BD" w:rsidP="000D4E82">
            <w:pPr>
              <w:spacing w:line="276" w:lineRule="auto"/>
            </w:pPr>
            <w:r>
              <w:t>A</w:t>
            </w:r>
            <w:r w:rsidRPr="00274AE2">
              <w:t xml:space="preserve">ccountable </w:t>
            </w:r>
            <w:r w:rsidR="002547F6" w:rsidRPr="00274AE2">
              <w:t>authority</w:t>
            </w:r>
          </w:p>
        </w:tc>
        <w:tc>
          <w:tcPr>
            <w:tcW w:w="3157" w:type="pct"/>
          </w:tcPr>
          <w:p w14:paraId="60FD587F" w14:textId="77777777" w:rsidR="002547F6" w:rsidRPr="00274AE2" w:rsidRDefault="007A72D5" w:rsidP="000D4E82">
            <w:pPr>
              <w:spacing w:line="276" w:lineRule="auto"/>
              <w:rPr>
                <w:rFonts w:cs="Arial"/>
                <w:lang w:eastAsia="en-AU"/>
              </w:rPr>
            </w:pPr>
            <w:r>
              <w:rPr>
                <w:rFonts w:cs="Arial"/>
                <w:lang w:eastAsia="en-AU"/>
              </w:rPr>
              <w:t>S</w:t>
            </w:r>
            <w:r w:rsidR="00A77F5D" w:rsidRPr="00A77F5D">
              <w:rPr>
                <w:rFonts w:cs="Arial"/>
                <w:lang w:eastAsia="en-AU"/>
              </w:rPr>
              <w:t xml:space="preserve">ee subsection 12(2) of the </w:t>
            </w:r>
            <w:hyperlink r:id="rId58" w:history="1">
              <w:r w:rsidR="00452C26" w:rsidRPr="00676247">
                <w:rPr>
                  <w:rStyle w:val="Hyperlink"/>
                  <w:i/>
                </w:rPr>
                <w:t>Public Governance, Performance and Accountability Act 2013</w:t>
              </w:r>
            </w:hyperlink>
          </w:p>
        </w:tc>
      </w:tr>
      <w:tr w:rsidR="002547F6" w:rsidRPr="00274AE2" w14:paraId="320C816E" w14:textId="77777777" w:rsidTr="004960E4">
        <w:trPr>
          <w:cantSplit/>
        </w:trPr>
        <w:tc>
          <w:tcPr>
            <w:tcW w:w="1843" w:type="pct"/>
          </w:tcPr>
          <w:p w14:paraId="0EB527F4" w14:textId="77777777" w:rsidR="002547F6" w:rsidRPr="00274AE2" w:rsidRDefault="001D50BD" w:rsidP="000D4E82">
            <w:pPr>
              <w:spacing w:line="276" w:lineRule="auto"/>
            </w:pPr>
            <w:r>
              <w:t>A</w:t>
            </w:r>
            <w:r w:rsidRPr="00274AE2">
              <w:t xml:space="preserve">dministering </w:t>
            </w:r>
            <w:r w:rsidR="002547F6" w:rsidRPr="00274AE2">
              <w:t>entity</w:t>
            </w:r>
          </w:p>
        </w:tc>
        <w:tc>
          <w:tcPr>
            <w:tcW w:w="3157" w:type="pct"/>
          </w:tcPr>
          <w:p w14:paraId="56CA82E5" w14:textId="77777777" w:rsidR="002547F6" w:rsidRPr="00274AE2" w:rsidRDefault="007A72D5" w:rsidP="004826F3">
            <w:pPr>
              <w:spacing w:line="276" w:lineRule="auto"/>
              <w:rPr>
                <w:rFonts w:cs="Arial"/>
                <w:lang w:eastAsia="en-AU"/>
              </w:rPr>
            </w:pPr>
            <w:r>
              <w:rPr>
                <w:rFonts w:cs="Arial"/>
                <w:lang w:eastAsia="en-AU"/>
              </w:rPr>
              <w:t>W</w:t>
            </w:r>
            <w:r w:rsidR="002547F6" w:rsidRPr="00274AE2">
              <w:rPr>
                <w:rFonts w:cs="Arial"/>
                <w:lang w:eastAsia="en-AU"/>
              </w:rPr>
              <w:t xml:space="preserve">hen an entity that is not responsible for the policy, is responsible for the administration of part or all of the </w:t>
            </w:r>
            <w:r w:rsidR="004826F3">
              <w:rPr>
                <w:rFonts w:cs="Arial"/>
                <w:lang w:eastAsia="en-AU"/>
              </w:rPr>
              <w:t>g</w:t>
            </w:r>
            <w:r w:rsidR="009D7489">
              <w:rPr>
                <w:rFonts w:cs="Arial"/>
                <w:lang w:eastAsia="en-AU"/>
              </w:rPr>
              <w:t>rant</w:t>
            </w:r>
            <w:r w:rsidR="002547F6" w:rsidRPr="00274AE2">
              <w:rPr>
                <w:rFonts w:cs="Arial"/>
                <w:lang w:eastAsia="en-AU"/>
              </w:rPr>
              <w:t xml:space="preserve"> administration processes</w:t>
            </w:r>
          </w:p>
        </w:tc>
      </w:tr>
      <w:tr w:rsidR="002D2607" w:rsidRPr="009E3949" w14:paraId="06EC319C" w14:textId="77777777" w:rsidTr="004960E4">
        <w:trPr>
          <w:cantSplit/>
        </w:trPr>
        <w:tc>
          <w:tcPr>
            <w:tcW w:w="1843" w:type="pct"/>
          </w:tcPr>
          <w:p w14:paraId="24CE2491" w14:textId="77777777" w:rsidR="002D2607" w:rsidRDefault="001D50BD" w:rsidP="000D4E82">
            <w:pPr>
              <w:spacing w:line="276" w:lineRule="auto"/>
            </w:pPr>
            <w:r>
              <w:t>A</w:t>
            </w:r>
            <w:r w:rsidRPr="001B21A4">
              <w:t xml:space="preserve">ssessment </w:t>
            </w:r>
            <w:r w:rsidR="002D2607" w:rsidRPr="001B21A4">
              <w:t>criteria</w:t>
            </w:r>
          </w:p>
        </w:tc>
        <w:tc>
          <w:tcPr>
            <w:tcW w:w="3157" w:type="pct"/>
          </w:tcPr>
          <w:p w14:paraId="135D8CB8" w14:textId="13EEA8A7" w:rsidR="002D2607" w:rsidRPr="006C4678" w:rsidRDefault="007A72D5" w:rsidP="007F6C3A">
            <w:pPr>
              <w:spacing w:line="276" w:lineRule="auto"/>
            </w:pPr>
            <w:r>
              <w:rPr>
                <w:rFonts w:cs="Arial"/>
                <w:lang w:eastAsia="en-AU"/>
              </w:rPr>
              <w:t>A</w:t>
            </w:r>
            <w:r w:rsidR="00932BB0" w:rsidRPr="00932BB0">
              <w:rPr>
                <w:rFonts w:cs="Arial"/>
                <w:lang w:eastAsia="en-AU"/>
              </w:rPr>
              <w:t xml:space="preserve">re the specified principles or standards, against which applications will be </w:t>
            </w:r>
            <w:proofErr w:type="gramStart"/>
            <w:r w:rsidR="00932BB0" w:rsidRPr="00932BB0">
              <w:rPr>
                <w:rFonts w:cs="Arial"/>
                <w:lang w:eastAsia="en-AU"/>
              </w:rPr>
              <w:t>judged</w:t>
            </w:r>
            <w:r w:rsidR="007F6C3A">
              <w:rPr>
                <w:rFonts w:cs="Arial"/>
                <w:lang w:eastAsia="en-AU"/>
              </w:rPr>
              <w:t>.</w:t>
            </w:r>
            <w:proofErr w:type="gramEnd"/>
            <w:r w:rsidR="00932BB0" w:rsidRPr="00932BB0">
              <w:rPr>
                <w:rFonts w:cs="Arial"/>
                <w:lang w:eastAsia="en-AU"/>
              </w:rPr>
              <w:t xml:space="preserve"> These criteria </w:t>
            </w:r>
            <w:proofErr w:type="gramStart"/>
            <w:r w:rsidR="00932BB0" w:rsidRPr="00932BB0">
              <w:rPr>
                <w:rFonts w:cs="Arial"/>
                <w:lang w:eastAsia="en-AU"/>
              </w:rPr>
              <w:t>are also used</w:t>
            </w:r>
            <w:proofErr w:type="gramEnd"/>
            <w:r w:rsidR="00932BB0" w:rsidRPr="00932BB0">
              <w:rPr>
                <w:rFonts w:cs="Arial"/>
                <w:lang w:eastAsia="en-AU"/>
              </w:rPr>
              <w:t xml:space="preserve"> to assess the merits of proposals and, in the case of a competitive </w:t>
            </w:r>
            <w:r w:rsidR="004826F3">
              <w:rPr>
                <w:rFonts w:cs="Arial"/>
                <w:lang w:eastAsia="en-AU"/>
              </w:rPr>
              <w:t>grant</w:t>
            </w:r>
            <w:r w:rsidR="00932BB0" w:rsidRPr="00932BB0">
              <w:rPr>
                <w:rFonts w:cs="Arial"/>
                <w:lang w:eastAsia="en-AU"/>
              </w:rPr>
              <w:t xml:space="preserve"> opportunity, to determine application rankings</w:t>
            </w:r>
            <w:r w:rsidR="008A499A">
              <w:rPr>
                <w:rFonts w:cs="Arial"/>
                <w:lang w:eastAsia="en-AU"/>
              </w:rPr>
              <w:t>.</w:t>
            </w:r>
          </w:p>
        </w:tc>
      </w:tr>
      <w:tr w:rsidR="00E403A8" w:rsidRPr="009E3949" w14:paraId="35FFE091" w14:textId="77777777" w:rsidTr="004960E4">
        <w:trPr>
          <w:cantSplit/>
        </w:trPr>
        <w:tc>
          <w:tcPr>
            <w:tcW w:w="1843" w:type="pct"/>
          </w:tcPr>
          <w:p w14:paraId="2E37DB14" w14:textId="77777777" w:rsidR="00E403A8" w:rsidRPr="001B21A4" w:rsidRDefault="00E403A8" w:rsidP="000D4E82">
            <w:pPr>
              <w:spacing w:line="276" w:lineRule="auto"/>
            </w:pPr>
            <w:proofErr w:type="spellStart"/>
            <w:r w:rsidRPr="00530907">
              <w:t>Auspicor</w:t>
            </w:r>
            <w:proofErr w:type="spellEnd"/>
          </w:p>
        </w:tc>
        <w:tc>
          <w:tcPr>
            <w:tcW w:w="3157" w:type="pct"/>
          </w:tcPr>
          <w:p w14:paraId="2FDC6AF4" w14:textId="77777777" w:rsidR="00E403A8" w:rsidRDefault="00E403A8" w:rsidP="000D4E82">
            <w:pPr>
              <w:spacing w:line="276" w:lineRule="auto"/>
              <w:rPr>
                <w:rFonts w:cs="Arial"/>
                <w:lang w:eastAsia="en-AU"/>
              </w:rPr>
            </w:pPr>
            <w:r>
              <w:rPr>
                <w:rFonts w:cs="Arial"/>
                <w:lang w:eastAsia="en-AU"/>
              </w:rPr>
              <w:t xml:space="preserve">An </w:t>
            </w:r>
            <w:proofErr w:type="spellStart"/>
            <w:r>
              <w:rPr>
                <w:rFonts w:cs="Arial"/>
                <w:lang w:eastAsia="en-AU"/>
              </w:rPr>
              <w:t>auspicor</w:t>
            </w:r>
            <w:proofErr w:type="spellEnd"/>
            <w:r>
              <w:rPr>
                <w:rFonts w:cs="Arial"/>
                <w:lang w:eastAsia="en-AU"/>
              </w:rPr>
              <w:t xml:space="preserve"> is a legal entity that applies on behalf of another organisation. The </w:t>
            </w:r>
            <w:proofErr w:type="spellStart"/>
            <w:r>
              <w:rPr>
                <w:rFonts w:cs="Arial"/>
                <w:lang w:eastAsia="en-AU"/>
              </w:rPr>
              <w:t>Auspicor</w:t>
            </w:r>
            <w:proofErr w:type="spellEnd"/>
            <w:r>
              <w:rPr>
                <w:rFonts w:cs="Arial"/>
                <w:lang w:eastAsia="en-AU"/>
              </w:rPr>
              <w:t xml:space="preserve"> becomes the applicant and is legally responsible for the project, its delivery, evaluation and acquittal of funding.</w:t>
            </w:r>
          </w:p>
        </w:tc>
      </w:tr>
      <w:tr w:rsidR="00E403A8" w:rsidRPr="009E3949" w14:paraId="75E821C2" w14:textId="77777777" w:rsidTr="004960E4">
        <w:trPr>
          <w:cantSplit/>
        </w:trPr>
        <w:tc>
          <w:tcPr>
            <w:tcW w:w="1843" w:type="pct"/>
          </w:tcPr>
          <w:p w14:paraId="3456F0EB" w14:textId="77777777" w:rsidR="00E403A8" w:rsidRPr="00E403A8" w:rsidRDefault="00E403A8" w:rsidP="000D4E82">
            <w:pPr>
              <w:spacing w:line="276" w:lineRule="auto"/>
            </w:pPr>
            <w:proofErr w:type="spellStart"/>
            <w:r w:rsidRPr="00530907">
              <w:t>Auspicee</w:t>
            </w:r>
            <w:proofErr w:type="spellEnd"/>
          </w:p>
        </w:tc>
        <w:tc>
          <w:tcPr>
            <w:tcW w:w="3157" w:type="pct"/>
          </w:tcPr>
          <w:p w14:paraId="066543D6" w14:textId="77777777" w:rsidR="00E403A8" w:rsidRDefault="00E403A8" w:rsidP="000D4E82">
            <w:pPr>
              <w:spacing w:line="276" w:lineRule="auto"/>
              <w:rPr>
                <w:rFonts w:cs="Arial"/>
                <w:lang w:eastAsia="en-AU"/>
              </w:rPr>
            </w:pPr>
            <w:r>
              <w:rPr>
                <w:rFonts w:cs="Arial"/>
                <w:lang w:eastAsia="en-AU"/>
              </w:rPr>
              <w:t xml:space="preserve">An organisation or unincorporated group that authorises another organisation to apply and manage the grant funding and contractual arrangements on behalf of the </w:t>
            </w:r>
            <w:proofErr w:type="spellStart"/>
            <w:r>
              <w:rPr>
                <w:rFonts w:cs="Arial"/>
                <w:lang w:eastAsia="en-AU"/>
              </w:rPr>
              <w:t>Auspicee</w:t>
            </w:r>
            <w:proofErr w:type="spellEnd"/>
            <w:r>
              <w:rPr>
                <w:rFonts w:cs="Arial"/>
                <w:lang w:eastAsia="en-AU"/>
              </w:rPr>
              <w:t xml:space="preserve">. The </w:t>
            </w:r>
            <w:proofErr w:type="spellStart"/>
            <w:r>
              <w:rPr>
                <w:rFonts w:cs="Arial"/>
                <w:lang w:eastAsia="en-AU"/>
              </w:rPr>
              <w:t>Auspicee</w:t>
            </w:r>
            <w:proofErr w:type="spellEnd"/>
            <w:r>
              <w:rPr>
                <w:rFonts w:cs="Arial"/>
                <w:lang w:eastAsia="en-AU"/>
              </w:rPr>
              <w:t xml:space="preserve"> will still deliver the project, but the </w:t>
            </w:r>
            <w:proofErr w:type="spellStart"/>
            <w:r>
              <w:rPr>
                <w:rFonts w:cs="Arial"/>
                <w:lang w:eastAsia="en-AU"/>
              </w:rPr>
              <w:t>Auspicor</w:t>
            </w:r>
            <w:proofErr w:type="spellEnd"/>
            <w:r>
              <w:rPr>
                <w:rFonts w:cs="Arial"/>
                <w:lang w:eastAsia="en-AU"/>
              </w:rPr>
              <w:t xml:space="preserve"> will manage the funding and all relationships and requirements with the funding body.</w:t>
            </w:r>
          </w:p>
        </w:tc>
      </w:tr>
      <w:tr w:rsidR="002D2607" w:rsidRPr="009E3949" w14:paraId="4FF8B7B3" w14:textId="77777777" w:rsidTr="004960E4">
        <w:trPr>
          <w:cantSplit/>
        </w:trPr>
        <w:tc>
          <w:tcPr>
            <w:tcW w:w="1843" w:type="pct"/>
          </w:tcPr>
          <w:p w14:paraId="65641872" w14:textId="77777777" w:rsidR="002D2607" w:rsidRDefault="001D50BD" w:rsidP="000D4E82">
            <w:pPr>
              <w:spacing w:line="276" w:lineRule="auto"/>
            </w:pPr>
            <w:r>
              <w:t>C</w:t>
            </w:r>
            <w:r w:rsidRPr="00463AB3">
              <w:t xml:space="preserve">ommencement </w:t>
            </w:r>
            <w:r w:rsidR="002D2607" w:rsidRPr="00463AB3">
              <w:t>date</w:t>
            </w:r>
          </w:p>
        </w:tc>
        <w:tc>
          <w:tcPr>
            <w:tcW w:w="3157" w:type="pct"/>
          </w:tcPr>
          <w:p w14:paraId="4C0AA8C0" w14:textId="77777777" w:rsidR="002D2607" w:rsidRPr="006C4678" w:rsidRDefault="007A72D5" w:rsidP="004826F3">
            <w:pPr>
              <w:spacing w:line="276" w:lineRule="auto"/>
            </w:pPr>
            <w:r>
              <w:t>T</w:t>
            </w:r>
            <w:r w:rsidR="002D2607" w:rsidRPr="00463AB3">
              <w:t xml:space="preserve">he expected start date for the </w:t>
            </w:r>
            <w:r w:rsidR="004826F3">
              <w:t>grant</w:t>
            </w:r>
            <w:r w:rsidR="00E60E32">
              <w:t xml:space="preserve"> project</w:t>
            </w:r>
          </w:p>
        </w:tc>
      </w:tr>
      <w:tr w:rsidR="002D2607" w:rsidRPr="009E3949" w14:paraId="2382D525" w14:textId="77777777" w:rsidTr="004960E4">
        <w:trPr>
          <w:cantSplit/>
        </w:trPr>
        <w:tc>
          <w:tcPr>
            <w:tcW w:w="1843" w:type="pct"/>
          </w:tcPr>
          <w:p w14:paraId="13AC21BA" w14:textId="77777777" w:rsidR="002D2607" w:rsidRDefault="001D50BD" w:rsidP="000D4E82">
            <w:pPr>
              <w:spacing w:line="276" w:lineRule="auto"/>
            </w:pPr>
            <w:r>
              <w:t>C</w:t>
            </w:r>
            <w:r w:rsidR="002D2607" w:rsidRPr="00463AB3">
              <w:t>ompletion date</w:t>
            </w:r>
          </w:p>
        </w:tc>
        <w:tc>
          <w:tcPr>
            <w:tcW w:w="3157" w:type="pct"/>
          </w:tcPr>
          <w:p w14:paraId="4D968BED" w14:textId="77777777" w:rsidR="002D2607" w:rsidRPr="006C4678" w:rsidRDefault="007A72D5" w:rsidP="004826F3">
            <w:pPr>
              <w:spacing w:line="276" w:lineRule="auto"/>
            </w:pPr>
            <w:r>
              <w:t>T</w:t>
            </w:r>
            <w:r w:rsidR="002D2607" w:rsidRPr="00463AB3">
              <w:t xml:space="preserve">he expected date that the </w:t>
            </w:r>
            <w:r w:rsidR="004826F3">
              <w:t>grant</w:t>
            </w:r>
            <w:r w:rsidR="002C3FBA">
              <w:t xml:space="preserve"> project</w:t>
            </w:r>
            <w:r w:rsidR="002D2607" w:rsidRPr="00463AB3">
              <w:t xml:space="preserve"> must be completed and the </w:t>
            </w:r>
            <w:r w:rsidR="004826F3">
              <w:t>grant</w:t>
            </w:r>
            <w:r w:rsidR="002D2607" w:rsidRPr="00463AB3">
              <w:t xml:space="preserve"> spent by </w:t>
            </w:r>
          </w:p>
        </w:tc>
      </w:tr>
      <w:tr w:rsidR="00E403A8" w:rsidRPr="009E3949" w14:paraId="47267746" w14:textId="77777777" w:rsidTr="004960E4">
        <w:trPr>
          <w:cantSplit/>
        </w:trPr>
        <w:tc>
          <w:tcPr>
            <w:tcW w:w="1843" w:type="pct"/>
          </w:tcPr>
          <w:p w14:paraId="6D37C24F" w14:textId="77777777" w:rsidR="00E403A8" w:rsidRDefault="00E403A8" w:rsidP="000D4E82">
            <w:pPr>
              <w:spacing w:line="276" w:lineRule="auto"/>
            </w:pPr>
            <w:r>
              <w:t>Consortium</w:t>
            </w:r>
          </w:p>
        </w:tc>
        <w:tc>
          <w:tcPr>
            <w:tcW w:w="3157" w:type="pct"/>
          </w:tcPr>
          <w:p w14:paraId="0F2630B0" w14:textId="77777777" w:rsidR="00E403A8" w:rsidRDefault="00E403A8" w:rsidP="000D4E82">
            <w:pPr>
              <w:spacing w:line="276" w:lineRule="auto"/>
            </w:pPr>
            <w:r w:rsidRPr="00571065">
              <w:rPr>
                <w:lang w:val="en"/>
              </w:rPr>
              <w:t xml:space="preserve">A </w:t>
            </w:r>
            <w:r w:rsidRPr="00571065">
              <w:rPr>
                <w:bCs/>
                <w:lang w:val="en"/>
              </w:rPr>
              <w:t>consortium</w:t>
            </w:r>
            <w:r w:rsidRPr="00571065">
              <w:rPr>
                <w:lang w:val="en"/>
              </w:rPr>
              <w:t xml:space="preserve"> is a</w:t>
            </w:r>
            <w:r w:rsidRPr="009223B6">
              <w:rPr>
                <w:lang w:val="en"/>
              </w:rPr>
              <w:t xml:space="preserve">n </w:t>
            </w:r>
            <w:hyperlink r:id="rId59" w:tooltip="Voluntary association" w:history="1">
              <w:r w:rsidRPr="009223B6">
                <w:rPr>
                  <w:color w:val="000000" w:themeColor="text1"/>
                  <w:lang w:val="en"/>
                </w:rPr>
                <w:t>association</w:t>
              </w:r>
            </w:hyperlink>
            <w:r w:rsidRPr="009223B6">
              <w:rPr>
                <w:color w:val="000000" w:themeColor="text1"/>
                <w:lang w:val="en"/>
              </w:rPr>
              <w:t xml:space="preserve"> of two or more </w:t>
            </w:r>
            <w:hyperlink r:id="rId60" w:tooltip="Organizations" w:history="1">
              <w:proofErr w:type="spellStart"/>
              <w:r w:rsidRPr="009223B6">
                <w:rPr>
                  <w:color w:val="000000" w:themeColor="text1"/>
                  <w:lang w:val="en"/>
                </w:rPr>
                <w:t>organisations</w:t>
              </w:r>
              <w:proofErr w:type="spellEnd"/>
            </w:hyperlink>
            <w:r>
              <w:rPr>
                <w:lang w:val="en"/>
              </w:rPr>
              <w:t xml:space="preserve"> or groups </w:t>
            </w:r>
            <w:r w:rsidRPr="00571065">
              <w:rPr>
                <w:lang w:val="en"/>
              </w:rPr>
              <w:t>with the objective of par</w:t>
            </w:r>
            <w:r w:rsidR="006F08CF">
              <w:rPr>
                <w:lang w:val="en"/>
              </w:rPr>
              <w:t xml:space="preserve">ticipating in a common project </w:t>
            </w:r>
            <w:r w:rsidRPr="00571065">
              <w:rPr>
                <w:lang w:val="en"/>
              </w:rPr>
              <w:t>or pooling their resources for achieving a common goal.</w:t>
            </w:r>
            <w:r>
              <w:rPr>
                <w:lang w:val="en"/>
              </w:rPr>
              <w:t xml:space="preserve"> </w:t>
            </w:r>
            <w:r>
              <w:t xml:space="preserve">One organisation in a consortium </w:t>
            </w:r>
            <w:proofErr w:type="gramStart"/>
            <w:r>
              <w:t>must be nominated</w:t>
            </w:r>
            <w:proofErr w:type="gramEnd"/>
            <w:r>
              <w:t xml:space="preserve"> as the ‘</w:t>
            </w:r>
            <w:r w:rsidRPr="00B72EE8">
              <w:t xml:space="preserve">lead </w:t>
            </w:r>
            <w:r>
              <w:t>organisation’ and the others are referred to as Non-lead organisations.</w:t>
            </w:r>
          </w:p>
        </w:tc>
      </w:tr>
      <w:tr w:rsidR="00B20BF7" w:rsidRPr="009E3949" w14:paraId="02ABDBD4" w14:textId="77777777" w:rsidTr="004960E4">
        <w:trPr>
          <w:cantSplit/>
        </w:trPr>
        <w:tc>
          <w:tcPr>
            <w:tcW w:w="1843" w:type="pct"/>
          </w:tcPr>
          <w:p w14:paraId="29BAA022" w14:textId="77777777" w:rsidR="00B20BF7" w:rsidRDefault="00B20BF7" w:rsidP="000D4E82">
            <w:pPr>
              <w:spacing w:line="276" w:lineRule="auto"/>
            </w:pPr>
            <w:r>
              <w:t xml:space="preserve">Commonwealth </w:t>
            </w:r>
            <w:r w:rsidRPr="001B21A4">
              <w:t>entity</w:t>
            </w:r>
          </w:p>
        </w:tc>
        <w:tc>
          <w:tcPr>
            <w:tcW w:w="3157" w:type="pct"/>
          </w:tcPr>
          <w:p w14:paraId="779DFACF" w14:textId="77777777" w:rsidR="00B20BF7" w:rsidRPr="00164671" w:rsidRDefault="007A72D5" w:rsidP="000D4E82">
            <w:pPr>
              <w:spacing w:line="276" w:lineRule="auto"/>
              <w:rPr>
                <w:rFonts w:cs="Arial"/>
                <w:lang w:eastAsia="en-AU"/>
              </w:rPr>
            </w:pPr>
            <w:r>
              <w:rPr>
                <w:rFonts w:cs="Arial"/>
                <w:lang w:eastAsia="en-AU"/>
              </w:rPr>
              <w:t>A</w:t>
            </w:r>
            <w:r w:rsidR="00370E02">
              <w:rPr>
                <w:rFonts w:cs="Arial"/>
                <w:lang w:eastAsia="en-AU"/>
              </w:rPr>
              <w:t xml:space="preserve"> d</w:t>
            </w:r>
            <w:r w:rsidR="00B20BF7" w:rsidRPr="00932BB0">
              <w:rPr>
                <w:rFonts w:cs="Arial"/>
                <w:lang w:eastAsia="en-AU"/>
              </w:rPr>
              <w:t xml:space="preserve">epartment of </w:t>
            </w:r>
            <w:r w:rsidR="00370E02">
              <w:rPr>
                <w:rFonts w:cs="Arial"/>
                <w:lang w:eastAsia="en-AU"/>
              </w:rPr>
              <w:t>state, or a p</w:t>
            </w:r>
            <w:r w:rsidR="00B20BF7" w:rsidRPr="00932BB0">
              <w:rPr>
                <w:rFonts w:cs="Arial"/>
                <w:lang w:eastAsia="en-AU"/>
              </w:rPr>
              <w:t xml:space="preserve">arliamentary </w:t>
            </w:r>
            <w:r w:rsidR="00370E02">
              <w:rPr>
                <w:rFonts w:cs="Arial"/>
                <w:lang w:eastAsia="en-AU"/>
              </w:rPr>
              <w:t>d</w:t>
            </w:r>
            <w:r w:rsidR="00B20BF7" w:rsidRPr="00932BB0">
              <w:rPr>
                <w:rFonts w:cs="Arial"/>
                <w:lang w:eastAsia="en-AU"/>
              </w:rPr>
              <w:t>epartment, or a listed entity or a body corporate established by a law of the Commonwealth. See subsections 10(1) and (2) of the PGPA Act</w:t>
            </w:r>
          </w:p>
        </w:tc>
      </w:tr>
      <w:tr w:rsidR="00B20BF7" w:rsidRPr="009E3949" w14:paraId="20D94F5D" w14:textId="77777777" w:rsidTr="004960E4">
        <w:trPr>
          <w:cantSplit/>
        </w:trPr>
        <w:tc>
          <w:tcPr>
            <w:tcW w:w="1843" w:type="pct"/>
          </w:tcPr>
          <w:p w14:paraId="161CF49D" w14:textId="77777777" w:rsidR="00B20BF7" w:rsidRDefault="000642F2" w:rsidP="000D4E82">
            <w:pPr>
              <w:spacing w:line="276" w:lineRule="auto"/>
            </w:pPr>
            <w:hyperlink r:id="rId61" w:history="1">
              <w:r w:rsidR="00B20BF7" w:rsidRPr="00FA5A51">
                <w:rPr>
                  <w:rStyle w:val="Hyperlink"/>
                  <w:i/>
                </w:rPr>
                <w:t xml:space="preserve">Commonwealth </w:t>
              </w:r>
              <w:r w:rsidR="009D7489">
                <w:rPr>
                  <w:rStyle w:val="Hyperlink"/>
                  <w:i/>
                </w:rPr>
                <w:t>Grant</w:t>
              </w:r>
              <w:r w:rsidR="00B20BF7" w:rsidRPr="00FA5A51">
                <w:rPr>
                  <w:rStyle w:val="Hyperlink"/>
                  <w:i/>
                </w:rPr>
                <w:t>s Rules and Guidelines (CGRGs)</w:t>
              </w:r>
            </w:hyperlink>
            <w:r w:rsidR="00B20BF7">
              <w:rPr>
                <w:rStyle w:val="Hyperlink"/>
                <w:i/>
              </w:rPr>
              <w:t xml:space="preserve"> </w:t>
            </w:r>
          </w:p>
        </w:tc>
        <w:tc>
          <w:tcPr>
            <w:tcW w:w="3157" w:type="pct"/>
          </w:tcPr>
          <w:p w14:paraId="6FE0DF09" w14:textId="77777777" w:rsidR="00B20BF7" w:rsidRPr="00164671" w:rsidRDefault="007A72D5" w:rsidP="004826F3">
            <w:pPr>
              <w:spacing w:line="276" w:lineRule="auto"/>
              <w:rPr>
                <w:rFonts w:cs="Arial"/>
                <w:lang w:eastAsia="en-AU"/>
              </w:rPr>
            </w:pPr>
            <w:r>
              <w:rPr>
                <w:rFonts w:cs="Arial"/>
                <w:lang w:eastAsia="en-AU"/>
              </w:rPr>
              <w:t>E</w:t>
            </w:r>
            <w:r w:rsidR="00B20BF7" w:rsidRPr="00A77F5D">
              <w:rPr>
                <w:rFonts w:cs="Arial"/>
                <w:lang w:eastAsia="en-AU"/>
              </w:rPr>
              <w:t xml:space="preserve">stablish the overarching Commonwealth </w:t>
            </w:r>
            <w:r w:rsidR="004826F3">
              <w:rPr>
                <w:rFonts w:cs="Arial"/>
                <w:lang w:eastAsia="en-AU"/>
              </w:rPr>
              <w:t>g</w:t>
            </w:r>
            <w:r w:rsidR="009D7489">
              <w:rPr>
                <w:rFonts w:cs="Arial"/>
                <w:lang w:eastAsia="en-AU"/>
              </w:rPr>
              <w:t>rant</w:t>
            </w:r>
            <w:r w:rsidR="00B20BF7" w:rsidRPr="00A77F5D">
              <w:rPr>
                <w:rFonts w:cs="Arial"/>
                <w:lang w:eastAsia="en-AU"/>
              </w:rPr>
              <w:t xml:space="preserve">s policy framework and articulate the expectations for all non-corporate Commonwealth entities in relation to </w:t>
            </w:r>
            <w:r w:rsidR="004826F3">
              <w:rPr>
                <w:rFonts w:cs="Arial"/>
                <w:lang w:eastAsia="en-AU"/>
              </w:rPr>
              <w:t>grant</w:t>
            </w:r>
            <w:r w:rsidR="00B20BF7" w:rsidRPr="00A77F5D">
              <w:rPr>
                <w:rFonts w:cs="Arial"/>
                <w:lang w:eastAsia="en-AU"/>
              </w:rPr>
              <w:t xml:space="preserve">s administration. Under this overarching framework, non-corporate Commonwealth entities undertake </w:t>
            </w:r>
            <w:r w:rsidR="004826F3">
              <w:rPr>
                <w:rFonts w:cs="Arial"/>
                <w:lang w:eastAsia="en-AU"/>
              </w:rPr>
              <w:t>grant</w:t>
            </w:r>
            <w:r w:rsidR="00B20BF7" w:rsidRPr="00A77F5D">
              <w:rPr>
                <w:rFonts w:cs="Arial"/>
                <w:lang w:eastAsia="en-AU"/>
              </w:rPr>
              <w:t xml:space="preserve">s administration based on the mandatory requirements and key principles of </w:t>
            </w:r>
            <w:r w:rsidR="004826F3">
              <w:rPr>
                <w:rFonts w:cs="Arial"/>
                <w:lang w:eastAsia="en-AU"/>
              </w:rPr>
              <w:t>grant</w:t>
            </w:r>
            <w:r w:rsidR="00B20BF7" w:rsidRPr="00A77F5D">
              <w:rPr>
                <w:rFonts w:cs="Arial"/>
                <w:lang w:eastAsia="en-AU"/>
              </w:rPr>
              <w:t>s administration. </w:t>
            </w:r>
          </w:p>
        </w:tc>
      </w:tr>
      <w:tr w:rsidR="002D2607" w:rsidRPr="009E3949" w14:paraId="6D3ABE7A" w14:textId="77777777" w:rsidTr="004960E4">
        <w:trPr>
          <w:cantSplit/>
        </w:trPr>
        <w:tc>
          <w:tcPr>
            <w:tcW w:w="1843" w:type="pct"/>
          </w:tcPr>
          <w:p w14:paraId="4BC65643" w14:textId="77777777" w:rsidR="002D2607" w:rsidRDefault="001D50BD" w:rsidP="000D4E82">
            <w:pPr>
              <w:spacing w:line="276" w:lineRule="auto"/>
            </w:pPr>
            <w:r>
              <w:lastRenderedPageBreak/>
              <w:t>D</w:t>
            </w:r>
            <w:r w:rsidR="002D2607">
              <w:t>ate of effect</w:t>
            </w:r>
          </w:p>
        </w:tc>
        <w:tc>
          <w:tcPr>
            <w:tcW w:w="3157" w:type="pct"/>
          </w:tcPr>
          <w:p w14:paraId="12E81A04" w14:textId="77777777" w:rsidR="002D2607" w:rsidRPr="006C4678" w:rsidRDefault="007A72D5" w:rsidP="004826F3">
            <w:pPr>
              <w:spacing w:line="276" w:lineRule="auto"/>
              <w:rPr>
                <w:i/>
              </w:rPr>
            </w:pPr>
            <w:r>
              <w:rPr>
                <w:rFonts w:cs="Arial"/>
                <w:lang w:eastAsia="en-AU"/>
              </w:rPr>
              <w:t>C</w:t>
            </w:r>
            <w:r w:rsidR="002D2607" w:rsidRPr="00164671">
              <w:rPr>
                <w:rFonts w:cs="Arial"/>
                <w:lang w:eastAsia="en-AU"/>
              </w:rPr>
              <w:t xml:space="preserve">an be the date </w:t>
            </w:r>
            <w:r w:rsidR="001B7CCF">
              <w:rPr>
                <w:rFonts w:cs="Arial"/>
                <w:lang w:eastAsia="en-AU"/>
              </w:rPr>
              <w:t>o</w:t>
            </w:r>
            <w:r w:rsidR="002D2607" w:rsidRPr="00164671">
              <w:rPr>
                <w:rFonts w:cs="Arial"/>
                <w:lang w:eastAsia="en-AU"/>
              </w:rPr>
              <w:t xml:space="preserve">n which a </w:t>
            </w:r>
            <w:r w:rsidR="004826F3">
              <w:rPr>
                <w:rFonts w:cs="Arial"/>
                <w:lang w:eastAsia="en-AU"/>
              </w:rPr>
              <w:t>grant a</w:t>
            </w:r>
            <w:r w:rsidR="002D2607" w:rsidRPr="00164671">
              <w:rPr>
                <w:rFonts w:cs="Arial"/>
                <w:lang w:eastAsia="en-AU"/>
              </w:rPr>
              <w:t xml:space="preserve">greement </w:t>
            </w:r>
            <w:proofErr w:type="gramStart"/>
            <w:r w:rsidR="002D2607" w:rsidRPr="00164671">
              <w:rPr>
                <w:rFonts w:cs="Arial"/>
                <w:lang w:eastAsia="en-AU"/>
              </w:rPr>
              <w:t>is signed</w:t>
            </w:r>
            <w:proofErr w:type="gramEnd"/>
            <w:r w:rsidR="002D2607" w:rsidRPr="00164671">
              <w:rPr>
                <w:rFonts w:cs="Arial"/>
                <w:lang w:eastAsia="en-AU"/>
              </w:rPr>
              <w:t xml:space="preserve"> or a specified starting date.</w:t>
            </w:r>
            <w:r w:rsidR="002D2607" w:rsidRPr="00AA1B96">
              <w:rPr>
                <w:rFonts w:cs="Arial"/>
                <w:lang w:eastAsia="en-AU"/>
              </w:rPr>
              <w:t xml:space="preserve"> Where there is no </w:t>
            </w:r>
            <w:r w:rsidR="004826F3">
              <w:rPr>
                <w:rFonts w:cs="Arial"/>
                <w:lang w:eastAsia="en-AU"/>
              </w:rPr>
              <w:t>grant a</w:t>
            </w:r>
            <w:r w:rsidR="002D2607" w:rsidRPr="00AA1B96">
              <w:rPr>
                <w:rFonts w:cs="Arial"/>
                <w:lang w:eastAsia="en-AU"/>
              </w:rPr>
              <w:t xml:space="preserve">greement, entities must publish information on individual </w:t>
            </w:r>
            <w:r w:rsidR="004826F3">
              <w:rPr>
                <w:rFonts w:cs="Arial"/>
                <w:lang w:eastAsia="en-AU"/>
              </w:rPr>
              <w:t>grant</w:t>
            </w:r>
            <w:r w:rsidR="002D2607" w:rsidRPr="00AA1B96">
              <w:rPr>
                <w:rFonts w:cs="Arial"/>
                <w:lang w:eastAsia="en-AU"/>
              </w:rPr>
              <w:t xml:space="preserve">s as soon as practicable. </w:t>
            </w:r>
          </w:p>
        </w:tc>
      </w:tr>
      <w:tr w:rsidR="002D2607" w:rsidRPr="009E3949" w14:paraId="4FDD0508" w14:textId="77777777" w:rsidTr="004960E4">
        <w:trPr>
          <w:cantSplit/>
        </w:trPr>
        <w:tc>
          <w:tcPr>
            <w:tcW w:w="1843" w:type="pct"/>
          </w:tcPr>
          <w:p w14:paraId="01AA42EA" w14:textId="77777777" w:rsidR="002D2607" w:rsidRDefault="001D50BD" w:rsidP="000D4E82">
            <w:pPr>
              <w:spacing w:line="276" w:lineRule="auto"/>
            </w:pPr>
            <w:r>
              <w:t>E</w:t>
            </w:r>
            <w:r w:rsidR="002D2607" w:rsidRPr="001B21A4">
              <w:t>ligibility criteria</w:t>
            </w:r>
          </w:p>
        </w:tc>
        <w:tc>
          <w:tcPr>
            <w:tcW w:w="3157" w:type="pct"/>
          </w:tcPr>
          <w:p w14:paraId="7BD5B065" w14:textId="77777777" w:rsidR="002D2607" w:rsidRPr="006C4678" w:rsidRDefault="007A72D5" w:rsidP="004826F3">
            <w:pPr>
              <w:spacing w:line="276" w:lineRule="auto"/>
              <w:rPr>
                <w:bCs/>
              </w:rPr>
            </w:pPr>
            <w:r>
              <w:rPr>
                <w:rFonts w:cs="Arial"/>
                <w:lang w:eastAsia="en-AU"/>
              </w:rPr>
              <w:t>R</w:t>
            </w:r>
            <w:r w:rsidR="00932BB0" w:rsidRPr="00932BB0">
              <w:rPr>
                <w:rFonts w:cs="Arial"/>
                <w:lang w:eastAsia="en-AU"/>
              </w:rPr>
              <w:t xml:space="preserve">efer to the mandatory </w:t>
            </w:r>
            <w:proofErr w:type="gramStart"/>
            <w:r w:rsidR="00932BB0" w:rsidRPr="00932BB0">
              <w:rPr>
                <w:rFonts w:cs="Arial"/>
                <w:lang w:eastAsia="en-AU"/>
              </w:rPr>
              <w:t>criteria which</w:t>
            </w:r>
            <w:proofErr w:type="gramEnd"/>
            <w:r w:rsidR="00932BB0" w:rsidRPr="00932BB0">
              <w:rPr>
                <w:rFonts w:cs="Arial"/>
                <w:lang w:eastAsia="en-AU"/>
              </w:rPr>
              <w:t xml:space="preserve"> must be met to qualify for a </w:t>
            </w:r>
            <w:r w:rsidR="004826F3">
              <w:rPr>
                <w:rFonts w:cs="Arial"/>
                <w:lang w:eastAsia="en-AU"/>
              </w:rPr>
              <w:t>grant</w:t>
            </w:r>
            <w:r w:rsidR="00932BB0" w:rsidRPr="00932BB0">
              <w:rPr>
                <w:rFonts w:cs="Arial"/>
                <w:lang w:eastAsia="en-AU"/>
              </w:rPr>
              <w:t>. Assessment criteria may apply in addition to eligibility criteria</w:t>
            </w:r>
            <w:r w:rsidR="001B7CCF">
              <w:rPr>
                <w:rFonts w:cs="Arial"/>
                <w:lang w:eastAsia="en-AU"/>
              </w:rPr>
              <w:t>.</w:t>
            </w:r>
          </w:p>
        </w:tc>
      </w:tr>
      <w:tr w:rsidR="002D2607" w:rsidRPr="009E3949" w14:paraId="2AF4A7ED" w14:textId="77777777" w:rsidTr="004960E4">
        <w:trPr>
          <w:cantSplit/>
        </w:trPr>
        <w:tc>
          <w:tcPr>
            <w:tcW w:w="1843" w:type="pct"/>
          </w:tcPr>
          <w:p w14:paraId="6D16F053" w14:textId="77777777" w:rsidR="002D2607" w:rsidRPr="0050033E" w:rsidRDefault="009D7489" w:rsidP="000D4E82">
            <w:pPr>
              <w:spacing w:line="276" w:lineRule="auto"/>
            </w:pPr>
            <w:r w:rsidRPr="0050033E">
              <w:rPr>
                <w:rFonts w:cs="Arial"/>
                <w:lang w:eastAsia="en-AU"/>
              </w:rPr>
              <w:t>Grant</w:t>
            </w:r>
            <w:r w:rsidR="002D2607" w:rsidRPr="0050033E">
              <w:rPr>
                <w:rFonts w:cs="Arial"/>
                <w:lang w:eastAsia="en-AU"/>
              </w:rPr>
              <w:t xml:space="preserve"> </w:t>
            </w:r>
          </w:p>
        </w:tc>
        <w:tc>
          <w:tcPr>
            <w:tcW w:w="3157" w:type="pct"/>
          </w:tcPr>
          <w:p w14:paraId="240E99FD" w14:textId="77777777" w:rsidR="00ED6108" w:rsidRPr="0050033E" w:rsidRDefault="007A72D5" w:rsidP="000D4E82">
            <w:pPr>
              <w:suppressAutoHyphens/>
              <w:spacing w:before="60" w:line="276" w:lineRule="auto"/>
              <w:rPr>
                <w:rFonts w:cs="Arial"/>
              </w:rPr>
            </w:pPr>
            <w:r>
              <w:t>F</w:t>
            </w:r>
            <w:r w:rsidR="00A05845" w:rsidRPr="0050033E">
              <w:t xml:space="preserve">or </w:t>
            </w:r>
            <w:r w:rsidR="00ED6108" w:rsidRPr="0050033E">
              <w:t>the purposes of the CGRGs, a ‘</w:t>
            </w:r>
            <w:r w:rsidR="009D7489" w:rsidRPr="0050033E">
              <w:t>Grant</w:t>
            </w:r>
            <w:r w:rsidR="00ED6108" w:rsidRPr="0050033E">
              <w:t xml:space="preserve">’ is an arrangement for the provision of financial assistance by the </w:t>
            </w:r>
            <w:r w:rsidR="00ED6108" w:rsidRPr="0050033E">
              <w:rPr>
                <w:rFonts w:cs="Arial"/>
              </w:rPr>
              <w:t>Commonwealth or on behalf of the Commonwealth:</w:t>
            </w:r>
          </w:p>
          <w:p w14:paraId="5F363FDF" w14:textId="77777777" w:rsidR="00ED6108" w:rsidRPr="0050033E" w:rsidRDefault="00ED6108" w:rsidP="00350ACB">
            <w:pPr>
              <w:pStyle w:val="NumberedList2"/>
              <w:numPr>
                <w:ilvl w:val="1"/>
                <w:numId w:val="17"/>
              </w:numPr>
              <w:spacing w:before="60" w:line="276" w:lineRule="auto"/>
              <w:ind w:left="1134"/>
              <w:rPr>
                <w:rFonts w:ascii="Arial" w:hAnsi="Arial" w:cs="Arial"/>
                <w:sz w:val="20"/>
                <w:szCs w:val="20"/>
              </w:rPr>
            </w:pPr>
            <w:r w:rsidRPr="0050033E">
              <w:rPr>
                <w:rFonts w:ascii="Arial" w:hAnsi="Arial" w:cs="Arial"/>
                <w:sz w:val="20"/>
                <w:szCs w:val="20"/>
              </w:rPr>
              <w:t>under which relevant money</w:t>
            </w:r>
            <w:r w:rsidRPr="0050033E">
              <w:rPr>
                <w:rStyle w:val="FootnoteReference"/>
                <w:rFonts w:ascii="Arial" w:hAnsi="Arial" w:cs="Arial"/>
                <w:sz w:val="20"/>
                <w:szCs w:val="20"/>
              </w:rPr>
              <w:footnoteReference w:id="5"/>
            </w:r>
            <w:r w:rsidRPr="0050033E">
              <w:rPr>
                <w:rFonts w:ascii="Arial" w:hAnsi="Arial" w:cs="Arial"/>
                <w:sz w:val="20"/>
                <w:szCs w:val="20"/>
              </w:rPr>
              <w:t xml:space="preserve"> or other</w:t>
            </w:r>
            <w:r w:rsidR="00A13E60" w:rsidRPr="0050033E">
              <w:rPr>
                <w:rFonts w:ascii="Arial" w:hAnsi="Arial" w:cs="Arial"/>
                <w:sz w:val="20"/>
                <w:szCs w:val="20"/>
              </w:rPr>
              <w:t xml:space="preserve"> </w:t>
            </w:r>
            <w:hyperlink r:id="rId62" w:history="1">
              <w:r w:rsidR="00A13E60" w:rsidRPr="0050033E">
                <w:rPr>
                  <w:rStyle w:val="Hyperlink"/>
                  <w:rFonts w:ascii="Arial" w:hAnsi="Arial" w:cs="Arial"/>
                  <w:sz w:val="20"/>
                  <w:szCs w:val="20"/>
                </w:rPr>
                <w:t>Consolidated Revenue Fund</w:t>
              </w:r>
            </w:hyperlink>
            <w:r w:rsidRPr="0050033E">
              <w:rPr>
                <w:rFonts w:ascii="Arial" w:hAnsi="Arial" w:cs="Arial"/>
                <w:sz w:val="20"/>
                <w:szCs w:val="20"/>
              </w:rPr>
              <w:t xml:space="preserve"> </w:t>
            </w:r>
            <w:r w:rsidR="00A13E60" w:rsidRPr="0050033E">
              <w:rPr>
                <w:rFonts w:ascii="Arial" w:hAnsi="Arial" w:cs="Arial"/>
                <w:sz w:val="20"/>
                <w:szCs w:val="20"/>
              </w:rPr>
              <w:t>(</w:t>
            </w:r>
            <w:r w:rsidRPr="0050033E">
              <w:rPr>
                <w:rFonts w:ascii="Arial" w:hAnsi="Arial" w:cs="Arial"/>
                <w:sz w:val="20"/>
                <w:szCs w:val="20"/>
              </w:rPr>
              <w:t>CRF</w:t>
            </w:r>
            <w:r w:rsidR="00A13E60" w:rsidRPr="0050033E">
              <w:rPr>
                <w:rFonts w:ascii="Arial" w:hAnsi="Arial" w:cs="Arial"/>
                <w:sz w:val="20"/>
                <w:szCs w:val="20"/>
              </w:rPr>
              <w:t>)</w:t>
            </w:r>
            <w:r w:rsidRPr="0050033E">
              <w:rPr>
                <w:rFonts w:ascii="Arial" w:hAnsi="Arial" w:cs="Arial"/>
                <w:sz w:val="20"/>
                <w:szCs w:val="20"/>
              </w:rPr>
              <w:t xml:space="preserve"> money</w:t>
            </w:r>
            <w:r w:rsidRPr="0050033E">
              <w:rPr>
                <w:rStyle w:val="FootnoteReference"/>
                <w:rFonts w:ascii="Arial" w:hAnsi="Arial" w:cs="Arial"/>
                <w:sz w:val="20"/>
                <w:szCs w:val="20"/>
              </w:rPr>
              <w:footnoteReference w:id="6"/>
            </w:r>
            <w:r w:rsidRPr="0050033E">
              <w:rPr>
                <w:rFonts w:ascii="Arial" w:hAnsi="Arial" w:cs="Arial"/>
                <w:sz w:val="20"/>
                <w:szCs w:val="20"/>
              </w:rPr>
              <w:t xml:space="preserve"> is to be paid to a </w:t>
            </w:r>
            <w:r w:rsidR="001D50BD">
              <w:rPr>
                <w:rFonts w:ascii="Arial" w:hAnsi="Arial" w:cs="Arial"/>
                <w:sz w:val="20"/>
                <w:szCs w:val="20"/>
              </w:rPr>
              <w:t>grantee</w:t>
            </w:r>
            <w:r w:rsidR="001D50BD" w:rsidRPr="0050033E">
              <w:rPr>
                <w:rFonts w:ascii="Arial" w:hAnsi="Arial" w:cs="Arial"/>
                <w:sz w:val="20"/>
                <w:szCs w:val="20"/>
              </w:rPr>
              <w:t xml:space="preserve"> </w:t>
            </w:r>
            <w:r w:rsidRPr="0050033E">
              <w:rPr>
                <w:rFonts w:ascii="Arial" w:hAnsi="Arial" w:cs="Arial"/>
                <w:sz w:val="20"/>
                <w:szCs w:val="20"/>
              </w:rPr>
              <w:t>other than the Commonwealth</w:t>
            </w:r>
          </w:p>
          <w:p w14:paraId="3F3D3A5C" w14:textId="77777777" w:rsidR="002D2607" w:rsidRPr="0050033E" w:rsidRDefault="00ED6108" w:rsidP="00350ACB">
            <w:pPr>
              <w:pStyle w:val="NumberedList2"/>
              <w:numPr>
                <w:ilvl w:val="1"/>
                <w:numId w:val="16"/>
              </w:numPr>
              <w:spacing w:before="60" w:line="276" w:lineRule="auto"/>
              <w:ind w:left="1134"/>
            </w:pPr>
            <w:proofErr w:type="gramStart"/>
            <w:r w:rsidRPr="0050033E">
              <w:rPr>
                <w:rFonts w:ascii="Arial" w:hAnsi="Arial" w:cs="Arial"/>
                <w:sz w:val="20"/>
                <w:szCs w:val="20"/>
              </w:rPr>
              <w:t>which</w:t>
            </w:r>
            <w:proofErr w:type="gramEnd"/>
            <w:r w:rsidRPr="0050033E">
              <w:rPr>
                <w:rFonts w:ascii="Arial" w:hAnsi="Arial" w:cs="Arial"/>
                <w:sz w:val="20"/>
                <w:szCs w:val="20"/>
              </w:rPr>
              <w:t xml:space="preserve"> is intended to help address one or more of the Australian Government’s policy outcomes while assisting the </w:t>
            </w:r>
            <w:r w:rsidR="004826F3" w:rsidRPr="0050033E">
              <w:rPr>
                <w:rFonts w:ascii="Arial" w:hAnsi="Arial" w:cs="Arial"/>
                <w:sz w:val="20"/>
                <w:szCs w:val="20"/>
              </w:rPr>
              <w:t>g</w:t>
            </w:r>
            <w:r w:rsidR="009D7489" w:rsidRPr="0050033E">
              <w:rPr>
                <w:rFonts w:ascii="Arial" w:hAnsi="Arial" w:cs="Arial"/>
                <w:sz w:val="20"/>
                <w:szCs w:val="20"/>
              </w:rPr>
              <w:t>rantee</w:t>
            </w:r>
            <w:r w:rsidRPr="0050033E">
              <w:rPr>
                <w:rFonts w:ascii="Arial" w:hAnsi="Arial" w:cs="Arial"/>
                <w:sz w:val="20"/>
                <w:szCs w:val="20"/>
              </w:rPr>
              <w:t xml:space="preserve"> achieve its objectives.</w:t>
            </w:r>
            <w:r w:rsidRPr="0050033E">
              <w:rPr>
                <w:rFonts w:ascii="Arial" w:hAnsi="Arial" w:cs="Arial"/>
              </w:rPr>
              <w:t xml:space="preserve"> </w:t>
            </w:r>
          </w:p>
        </w:tc>
      </w:tr>
      <w:tr w:rsidR="002D2607" w:rsidRPr="009E3949" w14:paraId="19BA59D2" w14:textId="77777777" w:rsidTr="004960E4">
        <w:trPr>
          <w:cantSplit/>
        </w:trPr>
        <w:tc>
          <w:tcPr>
            <w:tcW w:w="1843" w:type="pct"/>
          </w:tcPr>
          <w:p w14:paraId="06DAF409" w14:textId="77777777" w:rsidR="002D2607" w:rsidRPr="0050033E" w:rsidRDefault="009D7489" w:rsidP="006F08CF">
            <w:pPr>
              <w:spacing w:line="276" w:lineRule="auto"/>
              <w:rPr>
                <w:rFonts w:cs="Arial"/>
                <w:lang w:eastAsia="en-AU"/>
              </w:rPr>
            </w:pPr>
            <w:r w:rsidRPr="0050033E">
              <w:t>Grant</w:t>
            </w:r>
            <w:r w:rsidR="002D2607" w:rsidRPr="0050033E">
              <w:t xml:space="preserve"> </w:t>
            </w:r>
            <w:r w:rsidR="006F08CF" w:rsidRPr="0050033E">
              <w:t xml:space="preserve">project </w:t>
            </w:r>
          </w:p>
        </w:tc>
        <w:tc>
          <w:tcPr>
            <w:tcW w:w="3157" w:type="pct"/>
          </w:tcPr>
          <w:p w14:paraId="18D0B4F2" w14:textId="77777777" w:rsidR="002D2607" w:rsidRPr="0050033E" w:rsidRDefault="007A72D5" w:rsidP="000D4E82">
            <w:pPr>
              <w:spacing w:line="276" w:lineRule="auto"/>
              <w:rPr>
                <w:rFonts w:cs="Arial"/>
                <w:lang w:eastAsia="en-AU"/>
              </w:rPr>
            </w:pPr>
            <w:r>
              <w:t>R</w:t>
            </w:r>
            <w:r w:rsidR="00A77F5D" w:rsidRPr="0050033E">
              <w:t>efers to the project/tasks/services</w:t>
            </w:r>
            <w:r w:rsidR="006F08CF" w:rsidRPr="0050033E">
              <w:t xml:space="preserve"> or activities</w:t>
            </w:r>
            <w:r w:rsidR="00A77F5D" w:rsidRPr="0050033E">
              <w:t xml:space="preserve"> that the </w:t>
            </w:r>
            <w:r w:rsidR="004826F3" w:rsidRPr="0050033E">
              <w:t>g</w:t>
            </w:r>
            <w:r w:rsidR="009D7489" w:rsidRPr="0050033E">
              <w:t>rantee</w:t>
            </w:r>
            <w:r w:rsidR="00A77F5D" w:rsidRPr="0050033E">
              <w:t xml:space="preserve"> is required to undertake</w:t>
            </w:r>
          </w:p>
        </w:tc>
      </w:tr>
      <w:tr w:rsidR="002D2607" w:rsidRPr="009E3949" w14:paraId="2C60904C" w14:textId="77777777" w:rsidTr="004960E4">
        <w:trPr>
          <w:cantSplit/>
        </w:trPr>
        <w:tc>
          <w:tcPr>
            <w:tcW w:w="1843" w:type="pct"/>
          </w:tcPr>
          <w:p w14:paraId="1D147FB8" w14:textId="77777777" w:rsidR="002D2607" w:rsidRPr="0050033E" w:rsidRDefault="009D7489" w:rsidP="000D4E82">
            <w:pPr>
              <w:spacing w:line="276" w:lineRule="auto"/>
            </w:pPr>
            <w:r w:rsidRPr="0050033E">
              <w:t>Grant</w:t>
            </w:r>
            <w:r w:rsidR="004826F3" w:rsidRPr="0050033E">
              <w:t xml:space="preserve"> a</w:t>
            </w:r>
            <w:r w:rsidR="002D2607" w:rsidRPr="0050033E">
              <w:t>greement</w:t>
            </w:r>
          </w:p>
        </w:tc>
        <w:tc>
          <w:tcPr>
            <w:tcW w:w="3157" w:type="pct"/>
          </w:tcPr>
          <w:p w14:paraId="367472B0" w14:textId="77777777" w:rsidR="002D2607" w:rsidRPr="0050033E" w:rsidRDefault="007A72D5" w:rsidP="004826F3">
            <w:pPr>
              <w:spacing w:line="276" w:lineRule="auto"/>
            </w:pPr>
            <w:r>
              <w:t>S</w:t>
            </w:r>
            <w:r w:rsidR="00A77F5D" w:rsidRPr="0050033E">
              <w:t>ets out the relations</w:t>
            </w:r>
            <w:r w:rsidR="000C1A90" w:rsidRPr="0050033E">
              <w:t xml:space="preserve">hip between the parties to the </w:t>
            </w:r>
            <w:r w:rsidR="004826F3" w:rsidRPr="0050033E">
              <w:t>a</w:t>
            </w:r>
            <w:r w:rsidR="00A77F5D" w:rsidRPr="0050033E">
              <w:t xml:space="preserve">greement, and specifies the details of the </w:t>
            </w:r>
            <w:r w:rsidR="004826F3" w:rsidRPr="0050033E">
              <w:t>g</w:t>
            </w:r>
            <w:r w:rsidR="009D7489" w:rsidRPr="0050033E">
              <w:t>rant</w:t>
            </w:r>
          </w:p>
        </w:tc>
      </w:tr>
      <w:tr w:rsidR="004960E4" w:rsidRPr="009E3949" w14:paraId="2B8771C5" w14:textId="77777777" w:rsidTr="004960E4">
        <w:trPr>
          <w:cantSplit/>
        </w:trPr>
        <w:tc>
          <w:tcPr>
            <w:tcW w:w="1843" w:type="pct"/>
          </w:tcPr>
          <w:p w14:paraId="0F8C7C98" w14:textId="77777777" w:rsidR="004960E4" w:rsidRDefault="000642F2" w:rsidP="000D4E82">
            <w:pPr>
              <w:spacing w:line="276" w:lineRule="auto"/>
            </w:pPr>
            <w:hyperlink r:id="rId63" w:history="1">
              <w:r w:rsidR="009D7489">
                <w:rPr>
                  <w:rStyle w:val="Hyperlink"/>
                </w:rPr>
                <w:t>Grant</w:t>
              </w:r>
              <w:r w:rsidR="004960E4" w:rsidRPr="00132512">
                <w:rPr>
                  <w:rStyle w:val="Hyperlink"/>
                </w:rPr>
                <w:t>Connect</w:t>
              </w:r>
            </w:hyperlink>
          </w:p>
        </w:tc>
        <w:tc>
          <w:tcPr>
            <w:tcW w:w="3157" w:type="pct"/>
          </w:tcPr>
          <w:p w14:paraId="1B94838D" w14:textId="77777777" w:rsidR="004960E4" w:rsidRPr="00710FAB" w:rsidRDefault="007A72D5" w:rsidP="004826F3">
            <w:pPr>
              <w:spacing w:line="276" w:lineRule="auto"/>
            </w:pPr>
            <w:r>
              <w:t>I</w:t>
            </w:r>
            <w:r w:rsidR="00370E02">
              <w:t>s the Australian g</w:t>
            </w:r>
            <w:r w:rsidR="00A77F5D" w:rsidRPr="00A77F5D">
              <w:t xml:space="preserve">overnment’s whole-of-government </w:t>
            </w:r>
            <w:r w:rsidR="004826F3">
              <w:t>g</w:t>
            </w:r>
            <w:r w:rsidR="009D7489">
              <w:t>rant</w:t>
            </w:r>
            <w:r w:rsidR="00A77F5D" w:rsidRPr="00A77F5D">
              <w:t xml:space="preserve">s information system, which centralises the publication and reporting of Commonwealth </w:t>
            </w:r>
            <w:r w:rsidR="004826F3">
              <w:t>g</w:t>
            </w:r>
            <w:r w:rsidR="009D7489">
              <w:t>rant</w:t>
            </w:r>
            <w:r w:rsidR="00A77F5D" w:rsidRPr="00A77F5D">
              <w:t>s in accordance with the CGRGs</w:t>
            </w:r>
          </w:p>
        </w:tc>
      </w:tr>
      <w:tr w:rsidR="002D2607" w:rsidRPr="009E3949" w14:paraId="2FA48E86" w14:textId="77777777" w:rsidTr="004960E4">
        <w:trPr>
          <w:cantSplit/>
        </w:trPr>
        <w:tc>
          <w:tcPr>
            <w:tcW w:w="1843" w:type="pct"/>
          </w:tcPr>
          <w:p w14:paraId="0624593A" w14:textId="77777777" w:rsidR="002D2607" w:rsidRPr="001B21A4" w:rsidRDefault="009D7489" w:rsidP="000D4E82">
            <w:pPr>
              <w:spacing w:line="276" w:lineRule="auto"/>
            </w:pPr>
            <w:r>
              <w:t>Grant</w:t>
            </w:r>
            <w:r w:rsidR="002D2607">
              <w:t xml:space="preserve"> opportunity</w:t>
            </w:r>
          </w:p>
        </w:tc>
        <w:tc>
          <w:tcPr>
            <w:tcW w:w="3157" w:type="pct"/>
          </w:tcPr>
          <w:p w14:paraId="3B7FC490" w14:textId="77777777" w:rsidR="002D2607" w:rsidRPr="00710FAB" w:rsidRDefault="0050033E" w:rsidP="004826F3">
            <w:pPr>
              <w:spacing w:line="276" w:lineRule="auto"/>
            </w:pPr>
            <w:r>
              <w:t>Refers</w:t>
            </w:r>
            <w:r w:rsidR="00A77F5D" w:rsidRPr="00A77F5D">
              <w:t xml:space="preserve"> to the specific </w:t>
            </w:r>
            <w:r w:rsidR="004826F3">
              <w:t>g</w:t>
            </w:r>
            <w:r w:rsidR="009D7489">
              <w:t>rant</w:t>
            </w:r>
            <w:r w:rsidR="00A77F5D" w:rsidRPr="00A77F5D">
              <w:t xml:space="preserve"> round or process where a Commonwealth </w:t>
            </w:r>
            <w:r w:rsidR="004826F3">
              <w:t>g</w:t>
            </w:r>
            <w:r w:rsidR="009D7489">
              <w:t>rant</w:t>
            </w:r>
            <w:r w:rsidR="00A77F5D" w:rsidRPr="00A77F5D">
              <w:t xml:space="preserve"> </w:t>
            </w:r>
            <w:proofErr w:type="gramStart"/>
            <w:r w:rsidR="00A77F5D" w:rsidRPr="00A77F5D">
              <w:t>is made</w:t>
            </w:r>
            <w:proofErr w:type="gramEnd"/>
            <w:r w:rsidR="00A77F5D" w:rsidRPr="00A77F5D">
              <w:t xml:space="preserve"> available to potential </w:t>
            </w:r>
            <w:r w:rsidR="004826F3">
              <w:t>g</w:t>
            </w:r>
            <w:r w:rsidR="009D7489">
              <w:t>rantee</w:t>
            </w:r>
            <w:r w:rsidR="00A77F5D" w:rsidRPr="00A77F5D">
              <w:t xml:space="preserve">s. </w:t>
            </w:r>
            <w:r>
              <w:t>Grant</w:t>
            </w:r>
            <w:r w:rsidR="00A77F5D" w:rsidRPr="00A77F5D">
              <w:t xml:space="preserve"> opportunities may be open or targeted, and will reflect the relevant </w:t>
            </w:r>
            <w:r w:rsidR="004826F3">
              <w:t>g</w:t>
            </w:r>
            <w:r w:rsidR="009D7489">
              <w:t>rant</w:t>
            </w:r>
            <w:r w:rsidR="00A77F5D" w:rsidRPr="00A77F5D">
              <w:t xml:space="preserve"> selection process</w:t>
            </w:r>
            <w:r w:rsidR="001B7CCF">
              <w:t>.</w:t>
            </w:r>
          </w:p>
        </w:tc>
      </w:tr>
      <w:tr w:rsidR="002D2607" w:rsidRPr="009E3949" w14:paraId="7D1DC93C" w14:textId="77777777" w:rsidTr="004960E4">
        <w:trPr>
          <w:cantSplit/>
        </w:trPr>
        <w:tc>
          <w:tcPr>
            <w:tcW w:w="1843" w:type="pct"/>
          </w:tcPr>
          <w:p w14:paraId="56FC65B9" w14:textId="77777777" w:rsidR="002D2607" w:rsidRDefault="009D7489" w:rsidP="000D4E82">
            <w:pPr>
              <w:spacing w:line="276" w:lineRule="auto"/>
            </w:pPr>
            <w:r>
              <w:t>Grant</w:t>
            </w:r>
            <w:r w:rsidR="002D2607" w:rsidRPr="001B21A4">
              <w:t xml:space="preserve"> </w:t>
            </w:r>
            <w:r w:rsidR="002D2607">
              <w:t>program</w:t>
            </w:r>
          </w:p>
        </w:tc>
        <w:tc>
          <w:tcPr>
            <w:tcW w:w="3157" w:type="pct"/>
          </w:tcPr>
          <w:p w14:paraId="2BD74925" w14:textId="77777777" w:rsidR="00F85418" w:rsidRPr="00F85418" w:rsidRDefault="0050033E" w:rsidP="004826F3">
            <w:pPr>
              <w:spacing w:line="276" w:lineRule="auto"/>
              <w:rPr>
                <w:rFonts w:cs="Arial"/>
              </w:rPr>
            </w:pPr>
            <w:r>
              <w:rPr>
                <w:rFonts w:cs="Arial"/>
              </w:rPr>
              <w:t>A</w:t>
            </w:r>
            <w:r w:rsidR="00F85418">
              <w:rPr>
                <w:rFonts w:cs="Arial"/>
              </w:rPr>
              <w:t xml:space="preserve"> ‘program’ carries its natural meaning and </w:t>
            </w:r>
            <w:proofErr w:type="gramStart"/>
            <w:r w:rsidR="00F85418">
              <w:rPr>
                <w:rFonts w:cs="Arial"/>
              </w:rPr>
              <w:t>is intended</w:t>
            </w:r>
            <w:proofErr w:type="gramEnd"/>
            <w:r w:rsidR="00F85418">
              <w:rPr>
                <w:rFonts w:cs="Arial"/>
              </w:rPr>
              <w:t xml:space="preserve"> to cover a potentially wide range of related activities aimed at achieving government policy outcomes. A </w:t>
            </w:r>
            <w:r w:rsidR="004826F3">
              <w:rPr>
                <w:rFonts w:cs="Arial"/>
              </w:rPr>
              <w:t>grant</w:t>
            </w:r>
            <w:r w:rsidR="00F85418">
              <w:rPr>
                <w:rFonts w:cs="Arial"/>
              </w:rPr>
              <w:t xml:space="preserve"> program </w:t>
            </w:r>
            <w:r w:rsidR="00A05845">
              <w:rPr>
                <w:rFonts w:cs="Arial"/>
              </w:rPr>
              <w:t>i</w:t>
            </w:r>
            <w:r w:rsidR="00A77F5D" w:rsidRPr="00A77F5D">
              <w:rPr>
                <w:rFonts w:cs="Arial"/>
              </w:rPr>
              <w:t xml:space="preserve">s a group of one or more </w:t>
            </w:r>
            <w:r w:rsidR="004826F3">
              <w:rPr>
                <w:rFonts w:cs="Arial"/>
              </w:rPr>
              <w:t>grant</w:t>
            </w:r>
            <w:r w:rsidR="00A77F5D" w:rsidRPr="00A77F5D">
              <w:rPr>
                <w:rFonts w:cs="Arial"/>
              </w:rPr>
              <w:t xml:space="preserve"> opportunities under a single [entity] Portfolio Budget Statement Program</w:t>
            </w:r>
            <w:r w:rsidR="00F85418">
              <w:rPr>
                <w:rFonts w:cs="Arial"/>
              </w:rPr>
              <w:t>.</w:t>
            </w:r>
          </w:p>
        </w:tc>
      </w:tr>
      <w:tr w:rsidR="002D2607" w:rsidRPr="009E3949" w14:paraId="71AFC587" w14:textId="77777777" w:rsidTr="004960E4">
        <w:trPr>
          <w:cantSplit/>
        </w:trPr>
        <w:tc>
          <w:tcPr>
            <w:tcW w:w="1843" w:type="pct"/>
          </w:tcPr>
          <w:p w14:paraId="7ABDF6DC" w14:textId="77777777" w:rsidR="002D2607" w:rsidRPr="001B21A4" w:rsidRDefault="009D7489" w:rsidP="000D4E82">
            <w:pPr>
              <w:spacing w:line="276" w:lineRule="auto"/>
            </w:pPr>
            <w:r>
              <w:t>Grantee</w:t>
            </w:r>
          </w:p>
        </w:tc>
        <w:tc>
          <w:tcPr>
            <w:tcW w:w="3157" w:type="pct"/>
          </w:tcPr>
          <w:p w14:paraId="64B43DB2" w14:textId="77777777" w:rsidR="002D2607" w:rsidRPr="00710FAB" w:rsidRDefault="00955A14" w:rsidP="004826F3">
            <w:pPr>
              <w:spacing w:line="276" w:lineRule="auto"/>
              <w:rPr>
                <w:rFonts w:cs="Arial"/>
              </w:rPr>
            </w:pPr>
            <w:r>
              <w:t>T</w:t>
            </w:r>
            <w:r w:rsidR="006E2EEE">
              <w:t xml:space="preserve">he individual/organisation which has been selected to receive a </w:t>
            </w:r>
            <w:r w:rsidR="004826F3">
              <w:t>grant</w:t>
            </w:r>
          </w:p>
        </w:tc>
      </w:tr>
      <w:tr w:rsidR="00E403A8" w:rsidRPr="009E3949" w14:paraId="4CAF8CCF" w14:textId="77777777" w:rsidTr="004960E4">
        <w:trPr>
          <w:cantSplit/>
        </w:trPr>
        <w:tc>
          <w:tcPr>
            <w:tcW w:w="1843" w:type="pct"/>
          </w:tcPr>
          <w:p w14:paraId="7F39D383" w14:textId="77777777" w:rsidR="00E403A8" w:rsidRDefault="00E403A8" w:rsidP="000D4E82">
            <w:pPr>
              <w:spacing w:line="276" w:lineRule="auto"/>
            </w:pPr>
            <w:r>
              <w:lastRenderedPageBreak/>
              <w:t>NDIA Decision Maker</w:t>
            </w:r>
          </w:p>
        </w:tc>
        <w:tc>
          <w:tcPr>
            <w:tcW w:w="3157" w:type="pct"/>
          </w:tcPr>
          <w:p w14:paraId="68743203" w14:textId="77777777" w:rsidR="00E403A8" w:rsidRDefault="00E403A8" w:rsidP="001D50BD">
            <w:pPr>
              <w:spacing w:line="276" w:lineRule="auto"/>
            </w:pPr>
            <w:r>
              <w:t xml:space="preserve">The decision maker for the funding round as per the </w:t>
            </w:r>
            <w:r w:rsidRPr="004915C2">
              <w:rPr>
                <w:i/>
                <w:iCs/>
                <w:color w:val="000000" w:themeColor="text1"/>
              </w:rPr>
              <w:t>NDIA’s Financial Authorisations – Version 2018-01</w:t>
            </w:r>
            <w:r>
              <w:rPr>
                <w:i/>
                <w:iCs/>
                <w:color w:val="000000" w:themeColor="text1"/>
              </w:rPr>
              <w:t xml:space="preserve">. </w:t>
            </w:r>
            <w:r>
              <w:rPr>
                <w:iCs/>
                <w:color w:val="000000" w:themeColor="text1"/>
              </w:rPr>
              <w:t>In this grant round the NDIA decision maker will likely be the</w:t>
            </w:r>
            <w:r w:rsidR="001D50BD">
              <w:rPr>
                <w:iCs/>
                <w:color w:val="000000" w:themeColor="text1"/>
              </w:rPr>
              <w:t xml:space="preserve"> Chairman of the</w:t>
            </w:r>
            <w:r>
              <w:rPr>
                <w:iCs/>
                <w:color w:val="000000" w:themeColor="text1"/>
              </w:rPr>
              <w:t xml:space="preserve"> NDIA</w:t>
            </w:r>
            <w:r w:rsidR="001D50BD">
              <w:rPr>
                <w:iCs/>
                <w:color w:val="000000" w:themeColor="text1"/>
              </w:rPr>
              <w:t xml:space="preserve"> Board</w:t>
            </w:r>
            <w:r>
              <w:rPr>
                <w:iCs/>
                <w:color w:val="000000" w:themeColor="text1"/>
              </w:rPr>
              <w:t>.</w:t>
            </w:r>
          </w:p>
        </w:tc>
      </w:tr>
      <w:tr w:rsidR="002D2607" w:rsidRPr="009E3949" w14:paraId="5BB9F974" w14:textId="77777777" w:rsidTr="004960E4">
        <w:trPr>
          <w:cantSplit/>
        </w:trPr>
        <w:tc>
          <w:tcPr>
            <w:tcW w:w="1843" w:type="pct"/>
          </w:tcPr>
          <w:p w14:paraId="05B9B460" w14:textId="77777777" w:rsidR="002D2607" w:rsidRDefault="003F1913" w:rsidP="000D4E82">
            <w:pPr>
              <w:spacing w:line="276" w:lineRule="auto"/>
            </w:pPr>
            <w:r>
              <w:t>Portfolio Budget Statement (</w:t>
            </w:r>
            <w:r w:rsidR="002D2607" w:rsidRPr="00463AB3">
              <w:t>PBS</w:t>
            </w:r>
            <w:r>
              <w:t>)</w:t>
            </w:r>
            <w:r w:rsidR="002D2607" w:rsidRPr="00463AB3">
              <w:t xml:space="preserve"> Program</w:t>
            </w:r>
          </w:p>
        </w:tc>
        <w:tc>
          <w:tcPr>
            <w:tcW w:w="3157" w:type="pct"/>
          </w:tcPr>
          <w:p w14:paraId="40496BD1" w14:textId="5E33AD16" w:rsidR="002D2607" w:rsidRPr="00710FAB" w:rsidRDefault="0050033E" w:rsidP="0041734A">
            <w:pPr>
              <w:spacing w:line="276" w:lineRule="auto"/>
            </w:pPr>
            <w:r>
              <w:rPr>
                <w:rFonts w:cs="Arial"/>
              </w:rPr>
              <w:t>Described</w:t>
            </w:r>
            <w:r w:rsidR="002D2607" w:rsidRPr="00463AB3">
              <w:rPr>
                <w:rFonts w:cs="Arial"/>
              </w:rPr>
              <w:t xml:space="preserve"> within the entity’s </w:t>
            </w:r>
            <w:hyperlink r:id="rId64"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w:t>
            </w:r>
            <w:r w:rsidR="004826F3">
              <w:t>grant programs</w:t>
            </w:r>
            <w:r w:rsidR="002D2607" w:rsidRPr="00463AB3">
              <w:t xml:space="preserve">. A PBS Program may have more than one </w:t>
            </w:r>
            <w:r w:rsidR="004826F3">
              <w:t>grant</w:t>
            </w:r>
            <w:r w:rsidR="002D2607" w:rsidRPr="00463AB3">
              <w:t xml:space="preserve"> </w:t>
            </w:r>
            <w:r w:rsidR="0041734A">
              <w:t>p</w:t>
            </w:r>
            <w:r w:rsidR="002D2607" w:rsidRPr="00463AB3">
              <w:t xml:space="preserve">rogram associated with it, and each of these may have </w:t>
            </w:r>
            <w:r w:rsidR="002D2607" w:rsidRPr="00463AB3">
              <w:rPr>
                <w:rFonts w:cs="Arial"/>
              </w:rPr>
              <w:t xml:space="preserve">one or more </w:t>
            </w:r>
            <w:r w:rsidR="004826F3">
              <w:rPr>
                <w:rFonts w:cs="Arial"/>
              </w:rPr>
              <w:t>grant</w:t>
            </w:r>
            <w:r w:rsidR="002D2607" w:rsidRPr="00463AB3">
              <w:rPr>
                <w:rFonts w:cs="Arial"/>
              </w:rPr>
              <w:t xml:space="preserve"> opportunities</w:t>
            </w:r>
            <w:r w:rsidR="001B7CCF">
              <w:rPr>
                <w:rFonts w:cs="Arial"/>
              </w:rPr>
              <w:t>.</w:t>
            </w:r>
          </w:p>
        </w:tc>
      </w:tr>
      <w:tr w:rsidR="002D2607" w:rsidRPr="009E3949" w14:paraId="0EE83298" w14:textId="77777777" w:rsidTr="004960E4">
        <w:trPr>
          <w:cantSplit/>
        </w:trPr>
        <w:tc>
          <w:tcPr>
            <w:tcW w:w="1843" w:type="pct"/>
          </w:tcPr>
          <w:p w14:paraId="08A3D0C1" w14:textId="77777777" w:rsidR="002D2607" w:rsidRPr="00463AB3" w:rsidRDefault="001D50BD" w:rsidP="000D4E82">
            <w:pPr>
              <w:spacing w:line="276" w:lineRule="auto"/>
            </w:pPr>
            <w:r>
              <w:t>S</w:t>
            </w:r>
            <w:r w:rsidRPr="001B21A4">
              <w:t xml:space="preserve">election </w:t>
            </w:r>
            <w:r w:rsidR="002D2607" w:rsidRPr="001B21A4">
              <w:t>criteria</w:t>
            </w:r>
          </w:p>
        </w:tc>
        <w:tc>
          <w:tcPr>
            <w:tcW w:w="3157" w:type="pct"/>
          </w:tcPr>
          <w:p w14:paraId="0F8C2806" w14:textId="77777777" w:rsidR="002D2607" w:rsidRPr="00463AB3" w:rsidRDefault="0050033E" w:rsidP="000D4E82">
            <w:pPr>
              <w:spacing w:line="276" w:lineRule="auto"/>
              <w:rPr>
                <w:rFonts w:cs="Arial"/>
              </w:rPr>
            </w:pPr>
            <w:r>
              <w:t>Comprise</w:t>
            </w:r>
            <w:r w:rsidR="002D2607" w:rsidRPr="00710FAB">
              <w:t xml:space="preserve"> eligibility criteria </w:t>
            </w:r>
            <w:r w:rsidR="00A71623">
              <w:t>and assessment criteria.</w:t>
            </w:r>
          </w:p>
        </w:tc>
      </w:tr>
      <w:tr w:rsidR="002D2607" w:rsidRPr="009E3949" w14:paraId="01D7F1C9" w14:textId="77777777" w:rsidTr="004960E4">
        <w:trPr>
          <w:cantSplit/>
        </w:trPr>
        <w:tc>
          <w:tcPr>
            <w:tcW w:w="1843" w:type="pct"/>
          </w:tcPr>
          <w:p w14:paraId="7CE99E79" w14:textId="77777777" w:rsidR="002D2607" w:rsidRPr="001B21A4" w:rsidRDefault="001D50BD" w:rsidP="000D4E82">
            <w:pPr>
              <w:spacing w:line="276" w:lineRule="auto"/>
            </w:pPr>
            <w:r>
              <w:t>S</w:t>
            </w:r>
            <w:r w:rsidRPr="001B21A4">
              <w:t xml:space="preserve">election </w:t>
            </w:r>
            <w:r w:rsidR="002D2607" w:rsidRPr="001B21A4">
              <w:t>process</w:t>
            </w:r>
          </w:p>
        </w:tc>
        <w:tc>
          <w:tcPr>
            <w:tcW w:w="3157" w:type="pct"/>
          </w:tcPr>
          <w:p w14:paraId="29717D12" w14:textId="77777777" w:rsidR="002D2607" w:rsidRPr="00710FAB" w:rsidRDefault="0050033E" w:rsidP="004826F3">
            <w:pPr>
              <w:spacing w:line="276" w:lineRule="auto"/>
            </w:pPr>
            <w:r>
              <w:t>The</w:t>
            </w:r>
            <w:r w:rsidR="002D2607" w:rsidRPr="00710FAB">
              <w:t xml:space="preserve"> method used to select potential </w:t>
            </w:r>
            <w:r w:rsidR="004826F3">
              <w:t>grant</w:t>
            </w:r>
            <w:r w:rsidR="009D7489">
              <w:t>ee</w:t>
            </w:r>
            <w:r w:rsidR="002D2607" w:rsidRPr="00710FAB">
              <w:t xml:space="preserve">s. This process may involve comparative assessment of applications or the assessment of applications against the eligibility criteria and/or </w:t>
            </w:r>
            <w:r w:rsidR="00A71623">
              <w:t>the assessment criteria.</w:t>
            </w:r>
          </w:p>
        </w:tc>
      </w:tr>
      <w:tr w:rsidR="00456C23" w:rsidRPr="009E3949" w14:paraId="43BCDBC4" w14:textId="77777777" w:rsidTr="00117DE3">
        <w:trPr>
          <w:cantSplit/>
          <w:trHeight w:val="1133"/>
        </w:trPr>
        <w:tc>
          <w:tcPr>
            <w:tcW w:w="1843" w:type="pct"/>
          </w:tcPr>
          <w:p w14:paraId="5463621E" w14:textId="77777777" w:rsidR="00456C23" w:rsidRPr="001B21A4" w:rsidRDefault="00827A5C" w:rsidP="000D4E82">
            <w:pPr>
              <w:spacing w:line="276" w:lineRule="auto"/>
            </w:pPr>
            <w:r>
              <w:t>Selection Advisory Panel</w:t>
            </w:r>
            <w:r w:rsidR="00456C23">
              <w:t xml:space="preserve"> </w:t>
            </w:r>
          </w:p>
        </w:tc>
        <w:tc>
          <w:tcPr>
            <w:tcW w:w="3157" w:type="pct"/>
            <w:vAlign w:val="center"/>
          </w:tcPr>
          <w:p w14:paraId="03B7F84A" w14:textId="77777777" w:rsidR="004225A0" w:rsidRPr="00663B2A" w:rsidRDefault="0050033E" w:rsidP="000D4E82">
            <w:pPr>
              <w:pStyle w:val="BodyText"/>
              <w:spacing w:before="0" w:after="0" w:line="276" w:lineRule="auto"/>
              <w:rPr>
                <w:sz w:val="20"/>
                <w:szCs w:val="20"/>
                <w:lang w:eastAsia="en-US"/>
              </w:rPr>
            </w:pPr>
            <w:r w:rsidRPr="00117DE3">
              <w:rPr>
                <w:sz w:val="20"/>
                <w:szCs w:val="20"/>
                <w:lang w:eastAsia="en-US"/>
              </w:rPr>
              <w:t>Provides</w:t>
            </w:r>
            <w:r w:rsidR="00117DE3" w:rsidRPr="00117DE3">
              <w:rPr>
                <w:sz w:val="20"/>
                <w:szCs w:val="20"/>
                <w:lang w:eastAsia="en-US"/>
              </w:rPr>
              <w:t xml:space="preserve"> strategic oversight, advice and recommendations to the </w:t>
            </w:r>
            <w:r w:rsidR="006F16B1">
              <w:rPr>
                <w:sz w:val="20"/>
                <w:szCs w:val="20"/>
                <w:lang w:eastAsia="en-US"/>
              </w:rPr>
              <w:t>d</w:t>
            </w:r>
            <w:r w:rsidR="00117DE3" w:rsidRPr="00117DE3">
              <w:rPr>
                <w:sz w:val="20"/>
                <w:szCs w:val="20"/>
                <w:lang w:eastAsia="en-US"/>
              </w:rPr>
              <w:t xml:space="preserve">ecision </w:t>
            </w:r>
            <w:r w:rsidR="006F16B1">
              <w:rPr>
                <w:sz w:val="20"/>
                <w:szCs w:val="20"/>
                <w:lang w:eastAsia="en-US"/>
              </w:rPr>
              <w:t>m</w:t>
            </w:r>
            <w:r w:rsidR="00117DE3" w:rsidRPr="00117DE3">
              <w:rPr>
                <w:sz w:val="20"/>
                <w:szCs w:val="20"/>
                <w:lang w:eastAsia="en-US"/>
              </w:rPr>
              <w:t xml:space="preserve">aker on assessed applications from the </w:t>
            </w:r>
            <w:r w:rsidR="004225A0">
              <w:rPr>
                <w:sz w:val="20"/>
                <w:szCs w:val="20"/>
                <w:lang w:eastAsia="en-US"/>
              </w:rPr>
              <w:t>overall grant round objectives, service location and value for money</w:t>
            </w:r>
            <w:r w:rsidR="00117DE3" w:rsidRPr="00117DE3">
              <w:rPr>
                <w:sz w:val="20"/>
                <w:szCs w:val="20"/>
                <w:lang w:eastAsia="en-US"/>
              </w:rPr>
              <w:t xml:space="preserve"> perspectives.</w:t>
            </w:r>
          </w:p>
        </w:tc>
      </w:tr>
      <w:tr w:rsidR="004960E4" w:rsidRPr="009E3949" w14:paraId="602C1247" w14:textId="77777777" w:rsidTr="004960E4">
        <w:trPr>
          <w:cantSplit/>
        </w:trPr>
        <w:tc>
          <w:tcPr>
            <w:tcW w:w="1843" w:type="pct"/>
          </w:tcPr>
          <w:p w14:paraId="3F47C07A" w14:textId="77777777" w:rsidR="004960E4" w:rsidRPr="001B21A4" w:rsidRDefault="001D50BD" w:rsidP="000D4E82">
            <w:pPr>
              <w:spacing w:line="276" w:lineRule="auto"/>
            </w:pPr>
            <w:r>
              <w:t xml:space="preserve">Value </w:t>
            </w:r>
            <w:r w:rsidR="00D57F95">
              <w:t xml:space="preserve">with </w:t>
            </w:r>
            <w:r w:rsidR="004960E4" w:rsidRPr="00274AE2">
              <w:t>money</w:t>
            </w:r>
          </w:p>
        </w:tc>
        <w:tc>
          <w:tcPr>
            <w:tcW w:w="3157" w:type="pct"/>
          </w:tcPr>
          <w:p w14:paraId="3EAFCCBB" w14:textId="77777777" w:rsidR="004960E4" w:rsidRPr="00274AE2" w:rsidRDefault="0050033E" w:rsidP="000D4E82">
            <w:pPr>
              <w:spacing w:line="276" w:lineRule="auto"/>
            </w:pPr>
            <w:r>
              <w:t>Refers</w:t>
            </w:r>
            <w:r w:rsidR="00D57F95">
              <w:t xml:space="preserve"> to ‘value with </w:t>
            </w:r>
            <w:r w:rsidR="004960E4" w:rsidRPr="00274AE2">
              <w:t>relevant money</w:t>
            </w:r>
            <w:r w:rsidR="00D57F95">
              <w:t xml:space="preserve">’ which is a </w:t>
            </w:r>
            <w:r w:rsidR="004960E4" w:rsidRPr="00274AE2">
              <w:t xml:space="preserve">judgement based on the </w:t>
            </w:r>
            <w:r w:rsidR="004826F3">
              <w:t>grant</w:t>
            </w:r>
            <w:r w:rsidR="004960E4" w:rsidRPr="00274AE2">
              <w:t xml:space="preserve"> proposal representing an efficient, effective, economical and ethical use of public resources and </w:t>
            </w:r>
            <w:r w:rsidR="00D57F95">
              <w:t>dete</w:t>
            </w:r>
            <w:r w:rsidR="004960E4" w:rsidRPr="00274AE2">
              <w:t xml:space="preserve">rmined </w:t>
            </w:r>
            <w:r w:rsidR="00D57F95">
              <w:t>from</w:t>
            </w:r>
            <w:r w:rsidR="004960E4" w:rsidRPr="00274AE2">
              <w:t xml:space="preserve"> a variety of considerations.</w:t>
            </w:r>
          </w:p>
          <w:p w14:paraId="794DF58D" w14:textId="77777777" w:rsidR="004960E4" w:rsidRPr="00274AE2" w:rsidRDefault="004960E4" w:rsidP="000D4E82">
            <w:pPr>
              <w:spacing w:before="0" w:after="40" w:line="276" w:lineRule="auto"/>
            </w:pPr>
            <w:r w:rsidRPr="00274AE2">
              <w:t xml:space="preserve">When administering a </w:t>
            </w:r>
            <w:r w:rsidR="004826F3">
              <w:t>g</w:t>
            </w:r>
            <w:r w:rsidR="001D50BD">
              <w:t>rant</w:t>
            </w:r>
            <w:r w:rsidRPr="00274AE2">
              <w:t xml:space="preserve"> opportunity, an official should consider the relevant financial and non-financial costs and benefits of each proposal including, but not limited to</w:t>
            </w:r>
            <w:r w:rsidR="00370E02">
              <w:t xml:space="preserve"> the</w:t>
            </w:r>
            <w:r w:rsidRPr="00274AE2">
              <w:t>:</w:t>
            </w:r>
          </w:p>
          <w:p w14:paraId="3ED21756" w14:textId="4EA8B495" w:rsidR="004960E4" w:rsidRPr="00274AE2" w:rsidRDefault="004960E4" w:rsidP="00350ACB">
            <w:pPr>
              <w:numPr>
                <w:ilvl w:val="0"/>
                <w:numId w:val="15"/>
              </w:numPr>
              <w:spacing w:before="0" w:after="40" w:line="276" w:lineRule="auto"/>
              <w:ind w:left="342" w:hanging="342"/>
              <w:rPr>
                <w:rFonts w:cs="Arial"/>
                <w:lang w:eastAsia="en-AU"/>
              </w:rPr>
            </w:pPr>
            <w:r w:rsidRPr="00274AE2">
              <w:rPr>
                <w:rFonts w:cs="Arial"/>
                <w:lang w:eastAsia="en-AU"/>
              </w:rPr>
              <w:t xml:space="preserve">quality of the </w:t>
            </w:r>
            <w:r w:rsidR="0041734A">
              <w:rPr>
                <w:rFonts w:cs="Arial"/>
                <w:lang w:eastAsia="en-AU"/>
              </w:rPr>
              <w:t>project proposal and activities</w:t>
            </w:r>
          </w:p>
          <w:p w14:paraId="1CD6147D" w14:textId="74015CE0" w:rsidR="004960E4" w:rsidRPr="00274AE2" w:rsidRDefault="00370E02" w:rsidP="00350ACB">
            <w:pPr>
              <w:numPr>
                <w:ilvl w:val="0"/>
                <w:numId w:val="15"/>
              </w:numPr>
              <w:spacing w:before="0" w:after="40" w:line="276" w:lineRule="auto"/>
              <w:ind w:left="342" w:hanging="342"/>
              <w:rPr>
                <w:rFonts w:cs="Arial"/>
                <w:lang w:eastAsia="en-AU"/>
              </w:rPr>
            </w:pPr>
            <w:r>
              <w:rPr>
                <w:rFonts w:cs="Arial"/>
                <w:lang w:eastAsia="en-AU"/>
              </w:rPr>
              <w:t>fit</w:t>
            </w:r>
            <w:r w:rsidR="004960E4" w:rsidRPr="00274AE2">
              <w:rPr>
                <w:rFonts w:cs="Arial"/>
                <w:lang w:eastAsia="en-AU"/>
              </w:rPr>
              <w:t xml:space="preserve"> for purpose of the proposal in contributing to g</w:t>
            </w:r>
            <w:r w:rsidR="0041734A">
              <w:rPr>
                <w:rFonts w:cs="Arial"/>
                <w:lang w:eastAsia="en-AU"/>
              </w:rPr>
              <w:t>overnment objectives</w:t>
            </w:r>
          </w:p>
          <w:p w14:paraId="5BDCB582" w14:textId="77777777" w:rsidR="00D57F95" w:rsidRPr="00D57F95" w:rsidRDefault="004960E4" w:rsidP="00350ACB">
            <w:pPr>
              <w:numPr>
                <w:ilvl w:val="0"/>
                <w:numId w:val="15"/>
              </w:numPr>
              <w:spacing w:before="0" w:after="40" w:line="276" w:lineRule="auto"/>
              <w:ind w:left="342" w:hanging="342"/>
            </w:pPr>
            <w:r w:rsidRPr="00274AE2">
              <w:rPr>
                <w:rFonts w:cs="Arial"/>
                <w:lang w:eastAsia="en-AU"/>
              </w:rPr>
              <w:t xml:space="preserve">absence of a </w:t>
            </w:r>
            <w:r w:rsidR="004826F3">
              <w:rPr>
                <w:rFonts w:cs="Arial"/>
                <w:lang w:eastAsia="en-AU"/>
              </w:rPr>
              <w:t>grant</w:t>
            </w:r>
            <w:r w:rsidRPr="00274AE2">
              <w:rPr>
                <w:rFonts w:cs="Arial"/>
                <w:lang w:eastAsia="en-AU"/>
              </w:rPr>
              <w:t xml:space="preserve"> is likely to prevent the </w:t>
            </w:r>
            <w:r w:rsidR="004826F3">
              <w:rPr>
                <w:rFonts w:cs="Arial"/>
                <w:lang w:eastAsia="en-AU"/>
              </w:rPr>
              <w:t>g</w:t>
            </w:r>
            <w:r w:rsidR="009D7489">
              <w:rPr>
                <w:rFonts w:cs="Arial"/>
                <w:lang w:eastAsia="en-AU"/>
              </w:rPr>
              <w:t>rantee</w:t>
            </w:r>
            <w:r w:rsidRPr="00274AE2">
              <w:rPr>
                <w:rFonts w:cs="Arial"/>
                <w:lang w:eastAsia="en-AU"/>
              </w:rPr>
              <w:t xml:space="preserve"> and gover</w:t>
            </w:r>
            <w:r w:rsidR="00370E02">
              <w:rPr>
                <w:rFonts w:cs="Arial"/>
                <w:lang w:eastAsia="en-AU"/>
              </w:rPr>
              <w:t>nment’s outcomes being achieved</w:t>
            </w:r>
          </w:p>
          <w:p w14:paraId="7271DB54" w14:textId="3BC0982C" w:rsidR="0041734A" w:rsidRPr="0041734A" w:rsidRDefault="0041734A" w:rsidP="00350ACB">
            <w:pPr>
              <w:numPr>
                <w:ilvl w:val="0"/>
                <w:numId w:val="15"/>
              </w:numPr>
              <w:spacing w:before="0" w:after="40" w:line="276" w:lineRule="auto"/>
              <w:ind w:left="342" w:hanging="342"/>
            </w:pPr>
            <w:r>
              <w:rPr>
                <w:rFonts w:cs="Arial"/>
                <w:lang w:eastAsia="en-AU"/>
              </w:rPr>
              <w:t>p</w:t>
            </w:r>
            <w:r w:rsidR="0050033E" w:rsidRPr="00274AE2">
              <w:rPr>
                <w:rFonts w:cs="Arial"/>
                <w:lang w:eastAsia="en-AU"/>
              </w:rPr>
              <w:t>otential</w:t>
            </w:r>
            <w:r w:rsidR="004960E4" w:rsidRPr="00274AE2">
              <w:rPr>
                <w:rFonts w:cs="Arial"/>
                <w:lang w:eastAsia="en-AU"/>
              </w:rPr>
              <w:t xml:space="preserve"> </w:t>
            </w:r>
            <w:r w:rsidR="004826F3">
              <w:rPr>
                <w:rFonts w:cs="Arial"/>
                <w:lang w:eastAsia="en-AU"/>
              </w:rPr>
              <w:t>g</w:t>
            </w:r>
            <w:r w:rsidR="009D7489">
              <w:rPr>
                <w:rFonts w:cs="Arial"/>
                <w:lang w:eastAsia="en-AU"/>
              </w:rPr>
              <w:t>rantee</w:t>
            </w:r>
            <w:r>
              <w:rPr>
                <w:rFonts w:cs="Arial"/>
                <w:lang w:eastAsia="en-AU"/>
              </w:rPr>
              <w:t xml:space="preserve">’s relevant experience </w:t>
            </w:r>
          </w:p>
          <w:p w14:paraId="3D2C1B9C" w14:textId="571C4437" w:rsidR="004960E4" w:rsidRPr="00710FAB" w:rsidRDefault="004960E4" w:rsidP="00350ACB">
            <w:pPr>
              <w:numPr>
                <w:ilvl w:val="0"/>
                <w:numId w:val="15"/>
              </w:numPr>
              <w:spacing w:before="0" w:after="40" w:line="276" w:lineRule="auto"/>
              <w:ind w:left="342" w:hanging="342"/>
            </w:pPr>
            <w:proofErr w:type="gramStart"/>
            <w:r w:rsidRPr="00274AE2">
              <w:rPr>
                <w:rFonts w:cs="Arial"/>
                <w:lang w:eastAsia="en-AU"/>
              </w:rPr>
              <w:t>performance</w:t>
            </w:r>
            <w:proofErr w:type="gramEnd"/>
            <w:r w:rsidRPr="00274AE2">
              <w:rPr>
                <w:rFonts w:cs="Arial"/>
                <w:lang w:eastAsia="en-AU"/>
              </w:rPr>
              <w:t xml:space="preserve"> history</w:t>
            </w:r>
            <w:r w:rsidRPr="00274AE2">
              <w:rPr>
                <w:rFonts w:ascii="Times New Roman" w:hAnsi="Times New Roman"/>
                <w:sz w:val="24"/>
                <w:szCs w:val="24"/>
                <w:lang w:val="en" w:eastAsia="en-AU"/>
              </w:rPr>
              <w:t>.</w:t>
            </w:r>
          </w:p>
        </w:tc>
      </w:tr>
    </w:tbl>
    <w:p w14:paraId="15C60922" w14:textId="77777777" w:rsidR="00387FC0" w:rsidRPr="00387FC0" w:rsidRDefault="00387FC0" w:rsidP="000D4E82">
      <w:pPr>
        <w:spacing w:line="276" w:lineRule="auto"/>
      </w:pPr>
    </w:p>
    <w:sectPr w:rsidR="00387FC0" w:rsidRPr="00387FC0" w:rsidSect="0002331D">
      <w:pgSz w:w="11907" w:h="16840" w:code="9"/>
      <w:pgMar w:top="1418" w:right="1418" w:bottom="1276" w:left="1701" w:header="709" w:footer="70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C0F2E0" w16cid:durableId="2050869B"/>
  <w16cid:commentId w16cid:paraId="5C27D7BE" w16cid:durableId="20503AF8"/>
  <w16cid:commentId w16cid:paraId="4CDF9C3E" w16cid:durableId="20508786"/>
  <w16cid:commentId w16cid:paraId="5F911297" w16cid:durableId="20508794"/>
  <w16cid:commentId w16cid:paraId="3FD1CB58" w16cid:durableId="2050869C"/>
  <w16cid:commentId w16cid:paraId="6E3266E5" w16cid:durableId="2050869D"/>
  <w16cid:commentId w16cid:paraId="3DDE9A2A" w16cid:durableId="205087FA"/>
  <w16cid:commentId w16cid:paraId="5B3E8AD5" w16cid:durableId="2050869E"/>
  <w16cid:commentId w16cid:paraId="6A03B064" w16cid:durableId="20508823"/>
  <w16cid:commentId w16cid:paraId="3C0E8252" w16cid:durableId="20508834"/>
  <w16cid:commentId w16cid:paraId="6B334407" w16cid:durableId="2050869F"/>
  <w16cid:commentId w16cid:paraId="179E5A8F" w16cid:durableId="20508919"/>
  <w16cid:commentId w16cid:paraId="08836BFD" w16cid:durableId="205086A0"/>
  <w16cid:commentId w16cid:paraId="0280B31B" w16cid:durableId="205086A1"/>
  <w16cid:commentId w16cid:paraId="02BEE252" w16cid:durableId="205086A2"/>
  <w16cid:commentId w16cid:paraId="10A36B90" w16cid:durableId="2050887D"/>
  <w16cid:commentId w16cid:paraId="142E1305" w16cid:durableId="205086A3"/>
  <w16cid:commentId w16cid:paraId="3C796D02" w16cid:durableId="205086A4"/>
  <w16cid:commentId w16cid:paraId="6BEAE7FB" w16cid:durableId="205086A5"/>
  <w16cid:commentId w16cid:paraId="1F28C445" w16cid:durableId="205086A6"/>
  <w16cid:commentId w16cid:paraId="7B269D05" w16cid:durableId="205086A7"/>
  <w16cid:commentId w16cid:paraId="28DD4024" w16cid:durableId="205086A8"/>
  <w16cid:commentId w16cid:paraId="564E3A19" w16cid:durableId="205086A9"/>
  <w16cid:commentId w16cid:paraId="02CB5BEA" w16cid:durableId="2050897C"/>
  <w16cid:commentId w16cid:paraId="386204B9" w16cid:durableId="20508A25"/>
  <w16cid:commentId w16cid:paraId="60A95924" w16cid:durableId="20508ACA"/>
  <w16cid:commentId w16cid:paraId="2911BA5B" w16cid:durableId="20508ABB"/>
  <w16cid:commentId w16cid:paraId="4665A6D4" w16cid:durableId="20508A95"/>
  <w16cid:commentId w16cid:paraId="6A9EA383" w16cid:durableId="20508AE8"/>
  <w16cid:commentId w16cid:paraId="7719824A" w16cid:durableId="20508ADA"/>
  <w16cid:commentId w16cid:paraId="2625A1F2" w16cid:durableId="20508B9A"/>
  <w16cid:commentId w16cid:paraId="07EF6B4B" w16cid:durableId="20508BFD"/>
  <w16cid:commentId w16cid:paraId="50111896" w16cid:durableId="205086AA"/>
  <w16cid:commentId w16cid:paraId="6AE75C12" w16cid:durableId="205086AB"/>
  <w16cid:commentId w16cid:paraId="1316A81A" w16cid:durableId="205086AC"/>
  <w16cid:commentId w16cid:paraId="6AD713D9" w16cid:durableId="205086AD"/>
  <w16cid:commentId w16cid:paraId="2695E085" w16cid:durableId="205086AE"/>
  <w16cid:commentId w16cid:paraId="02945DD7" w16cid:durableId="20508C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BD5DA" w14:textId="77777777" w:rsidR="000642F2" w:rsidRDefault="000642F2" w:rsidP="00077C3D">
      <w:r>
        <w:separator/>
      </w:r>
    </w:p>
  </w:endnote>
  <w:endnote w:type="continuationSeparator" w:id="0">
    <w:p w14:paraId="4AFC5361" w14:textId="77777777" w:rsidR="000642F2" w:rsidRDefault="000642F2" w:rsidP="00077C3D">
      <w:r>
        <w:continuationSeparator/>
      </w:r>
    </w:p>
  </w:endnote>
  <w:endnote w:type="continuationNotice" w:id="1">
    <w:p w14:paraId="1D383A7F" w14:textId="77777777" w:rsidR="000642F2" w:rsidRDefault="000642F2"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heSansOffice">
    <w:charset w:val="00"/>
    <w:family w:val="swiss"/>
    <w:pitch w:val="variable"/>
    <w:sig w:usb0="80000027" w:usb1="0000004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3A884" w14:textId="22BE45EA" w:rsidR="007613E3" w:rsidRDefault="007613E3" w:rsidP="0002331D">
    <w:pPr>
      <w:pStyle w:val="Footer"/>
      <w:tabs>
        <w:tab w:val="clear" w:pos="4153"/>
        <w:tab w:val="clear" w:pos="8306"/>
        <w:tab w:val="center" w:pos="6096"/>
        <w:tab w:val="right" w:pos="8789"/>
      </w:tabs>
      <w:rPr>
        <w:noProof/>
      </w:rPr>
    </w:pPr>
    <w:r w:rsidRPr="00EE6726">
      <w:t xml:space="preserve">NDIA </w:t>
    </w:r>
    <w:r>
      <w:t xml:space="preserve">National Information </w:t>
    </w:r>
    <w:r w:rsidRPr="00124365">
      <w:t xml:space="preserve">Program </w:t>
    </w:r>
    <w:r w:rsidR="002A2CAD">
      <w:t>Grant Opportunity</w:t>
    </w:r>
    <w:r w:rsidRPr="00124365">
      <w:t xml:space="preserve"> Guidelines</w:t>
    </w:r>
    <w:r>
      <w:tab/>
      <w:t xml:space="preserve"> </w:t>
    </w:r>
    <w:r w:rsidR="002A2CAD">
      <w:t>April</w:t>
    </w:r>
    <w:r>
      <w:t xml:space="preserve"> 2019</w:t>
    </w:r>
    <w:r w:rsidRPr="005B72F4">
      <w:tab/>
      <w:t xml:space="preserve">Page </w:t>
    </w:r>
    <w:r w:rsidRPr="005B72F4">
      <w:fldChar w:fldCharType="begin"/>
    </w:r>
    <w:r w:rsidRPr="005B72F4">
      <w:instrText xml:space="preserve"> PAGE </w:instrText>
    </w:r>
    <w:r w:rsidRPr="005B72F4">
      <w:fldChar w:fldCharType="separate"/>
    </w:r>
    <w:r w:rsidR="000524A6">
      <w:rPr>
        <w:noProof/>
      </w:rPr>
      <w:t>30</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0524A6">
      <w:rPr>
        <w:noProof/>
      </w:rPr>
      <w:t>39</w:t>
    </w:r>
    <w:r>
      <w:rPr>
        <w:noProof/>
      </w:rPr>
      <w:fldChar w:fldCharType="end"/>
    </w:r>
  </w:p>
  <w:p w14:paraId="74F4987B" w14:textId="77777777" w:rsidR="007613E3" w:rsidRDefault="007613E3" w:rsidP="0002331D">
    <w:pPr>
      <w:pStyle w:val="Footer"/>
      <w:tabs>
        <w:tab w:val="clear" w:pos="4153"/>
        <w:tab w:val="clear" w:pos="8306"/>
        <w:tab w:val="center" w:pos="6096"/>
        <w:tab w:val="right" w:pos="8789"/>
      </w:tabs>
      <w:rPr>
        <w:noProof/>
      </w:rPr>
    </w:pPr>
  </w:p>
  <w:p w14:paraId="668AA04A" w14:textId="77777777" w:rsidR="007613E3" w:rsidRPr="005B72F4" w:rsidRDefault="007613E3" w:rsidP="0002331D">
    <w:pPr>
      <w:pStyle w:val="Footer"/>
      <w:tabs>
        <w:tab w:val="clear" w:pos="4153"/>
        <w:tab w:val="clear" w:pos="8306"/>
        <w:tab w:val="center" w:pos="6096"/>
        <w:tab w:val="right" w:pos="878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55D12" w14:textId="77777777" w:rsidR="000642F2" w:rsidRDefault="000642F2" w:rsidP="00077C3D">
      <w:r>
        <w:separator/>
      </w:r>
    </w:p>
  </w:footnote>
  <w:footnote w:type="continuationSeparator" w:id="0">
    <w:p w14:paraId="437E8EBC" w14:textId="77777777" w:rsidR="000642F2" w:rsidRDefault="000642F2" w:rsidP="00077C3D">
      <w:r>
        <w:continuationSeparator/>
      </w:r>
    </w:p>
  </w:footnote>
  <w:footnote w:type="continuationNotice" w:id="1">
    <w:p w14:paraId="70416EAD" w14:textId="77777777" w:rsidR="000642F2" w:rsidRDefault="000642F2" w:rsidP="00077C3D"/>
  </w:footnote>
  <w:footnote w:id="2">
    <w:p w14:paraId="542BDF9A" w14:textId="77777777" w:rsidR="007613E3" w:rsidRDefault="007613E3">
      <w:pPr>
        <w:pStyle w:val="FootnoteText"/>
      </w:pPr>
      <w:r>
        <w:rPr>
          <w:rStyle w:val="FootnoteReference"/>
        </w:rPr>
        <w:footnoteRef/>
      </w:r>
      <w:r>
        <w:t xml:space="preserve"> Note that there will be future ILC funding focussing on mainstream capacity building and so proposals in this grant round must focus on information provision aspects only. </w:t>
      </w:r>
    </w:p>
  </w:footnote>
  <w:footnote w:id="3">
    <w:p w14:paraId="322E05FD" w14:textId="29225BAA" w:rsidR="007613E3" w:rsidRDefault="007613E3" w:rsidP="00732300">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documents </w:t>
      </w:r>
    </w:p>
  </w:footnote>
  <w:footnote w:id="4">
    <w:p w14:paraId="2AA89C18" w14:textId="77777777" w:rsidR="007613E3" w:rsidRDefault="007613E3" w:rsidP="00732300">
      <w:pPr>
        <w:pStyle w:val="FootnoteText"/>
      </w:pPr>
      <w:r>
        <w:rPr>
          <w:rStyle w:val="FootnoteReference"/>
        </w:rPr>
        <w:footnoteRef/>
      </w:r>
      <w:r>
        <w:t xml:space="preserve"> See glossary for an explanation of ‘value with money’.</w:t>
      </w:r>
    </w:p>
  </w:footnote>
  <w:footnote w:id="5">
    <w:p w14:paraId="21790EC0" w14:textId="77777777" w:rsidR="007613E3" w:rsidRPr="007133C2" w:rsidRDefault="007613E3" w:rsidP="00732300">
      <w:pPr>
        <w:pStyle w:val="FootnoteText"/>
      </w:pPr>
      <w:r w:rsidRPr="007133C2">
        <w:rPr>
          <w:rStyle w:val="FootnoteReference"/>
        </w:rPr>
        <w:footnoteRef/>
      </w:r>
      <w:r w:rsidRPr="007133C2">
        <w:t xml:space="preserve"> Relevant money </w:t>
      </w:r>
      <w:proofErr w:type="gramStart"/>
      <w:r w:rsidRPr="007133C2">
        <w:t>is defined</w:t>
      </w:r>
      <w:proofErr w:type="gramEnd"/>
      <w:r w:rsidRPr="007133C2">
        <w:t xml:space="preserve"> in the PGPA Act. See section 8, Dictionary</w:t>
      </w:r>
      <w:r>
        <w:t>.</w:t>
      </w:r>
    </w:p>
  </w:footnote>
  <w:footnote w:id="6">
    <w:p w14:paraId="3C37A0E9" w14:textId="77777777" w:rsidR="007613E3" w:rsidRPr="007133C2" w:rsidRDefault="007613E3" w:rsidP="00732300">
      <w:pPr>
        <w:pStyle w:val="FootnoteText"/>
      </w:pPr>
      <w:r w:rsidRPr="007133C2">
        <w:rPr>
          <w:rStyle w:val="FootnoteReference"/>
        </w:rPr>
        <w:footnoteRef/>
      </w:r>
      <w:r w:rsidRPr="007133C2">
        <w:t xml:space="preserve"> Other CRF money </w:t>
      </w:r>
      <w:proofErr w:type="gramStart"/>
      <w:r w:rsidRPr="007133C2">
        <w:t>is defined</w:t>
      </w:r>
      <w:proofErr w:type="gramEnd"/>
      <w:r w:rsidRPr="007133C2">
        <w:t xml:space="preserve">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9416A" w14:textId="77777777" w:rsidR="007613E3" w:rsidRDefault="007613E3"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2A599" w14:textId="77777777" w:rsidR="007613E3" w:rsidRDefault="007613E3">
    <w:pPr>
      <w:pStyle w:val="Header"/>
    </w:pPr>
    <w:r>
      <w:rPr>
        <w:noProof/>
        <w:lang w:eastAsia="en-AU"/>
      </w:rPr>
      <w:drawing>
        <wp:anchor distT="0" distB="0" distL="114300" distR="114300" simplePos="0" relativeHeight="251658240" behindDoc="0" locked="0" layoutInCell="1" allowOverlap="1" wp14:anchorId="2F97D48B" wp14:editId="6EC19A35">
          <wp:simplePos x="0" y="0"/>
          <wp:positionH relativeFrom="column">
            <wp:posOffset>-613410</wp:posOffset>
          </wp:positionH>
          <wp:positionV relativeFrom="paragraph">
            <wp:posOffset>-97155</wp:posOffset>
          </wp:positionV>
          <wp:extent cx="7068791" cy="969264"/>
          <wp:effectExtent l="0" t="0" r="0" b="2540"/>
          <wp:wrapNone/>
          <wp:docPr id="2" name="Picture 2" title="NDIS and Community Grant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combined.jpg"/>
                  <pic:cNvPicPr/>
                </pic:nvPicPr>
                <pic:blipFill>
                  <a:blip r:embed="rId1">
                    <a:extLst>
                      <a:ext uri="{28A0092B-C50C-407E-A947-70E740481C1C}">
                        <a14:useLocalDpi xmlns:a14="http://schemas.microsoft.com/office/drawing/2010/main" val="0"/>
                      </a:ext>
                    </a:extLst>
                  </a:blip>
                  <a:stretch>
                    <a:fillRect/>
                  </a:stretch>
                </pic:blipFill>
                <pic:spPr>
                  <a:xfrm>
                    <a:off x="0" y="0"/>
                    <a:ext cx="7068791" cy="9692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42479A1"/>
    <w:multiLevelType w:val="hybridMultilevel"/>
    <w:tmpl w:val="C9D0E7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B733B0"/>
    <w:multiLevelType w:val="hybridMultilevel"/>
    <w:tmpl w:val="9D4277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0B737617"/>
    <w:multiLevelType w:val="hybridMultilevel"/>
    <w:tmpl w:val="5F441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E43F97"/>
    <w:multiLevelType w:val="hybridMultilevel"/>
    <w:tmpl w:val="726E7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CD4D69"/>
    <w:multiLevelType w:val="hybridMultilevel"/>
    <w:tmpl w:val="24A2B2E4"/>
    <w:lvl w:ilvl="0" w:tplc="0C090001">
      <w:start w:val="1"/>
      <w:numFmt w:val="bullet"/>
      <w:lvlText w:val=""/>
      <w:lvlJc w:val="left"/>
      <w:pPr>
        <w:ind w:left="883" w:hanging="360"/>
      </w:pPr>
      <w:rPr>
        <w:rFonts w:ascii="Symbol" w:hAnsi="Symbol" w:hint="default"/>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abstractNum w:abstractNumId="10" w15:restartNumberingAfterBreak="0">
    <w:nsid w:val="110D60FE"/>
    <w:multiLevelType w:val="hybridMultilevel"/>
    <w:tmpl w:val="63F053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44C6A27"/>
    <w:multiLevelType w:val="multilevel"/>
    <w:tmpl w:val="085051D6"/>
    <w:lvl w:ilvl="0">
      <w:start w:val="1"/>
      <w:numFmt w:val="decimal"/>
      <w:pStyle w:val="Heading2"/>
      <w:lvlText w:val="%1"/>
      <w:lvlJc w:val="left"/>
      <w:pPr>
        <w:ind w:left="9214" w:hanging="1134"/>
      </w:pPr>
      <w:rPr>
        <w:rFonts w:hint="default"/>
      </w:rPr>
    </w:lvl>
    <w:lvl w:ilvl="1">
      <w:start w:val="1"/>
      <w:numFmt w:val="decimal"/>
      <w:pStyle w:val="Heading3"/>
      <w:lvlText w:val="%1.%2"/>
      <w:lvlJc w:val="left"/>
      <w:pPr>
        <w:ind w:left="3403" w:hanging="1134"/>
      </w:pPr>
      <w:rPr>
        <w:rFonts w:hint="default"/>
      </w:rPr>
    </w:lvl>
    <w:lvl w:ilvl="2">
      <w:start w:val="1"/>
      <w:numFmt w:val="decimal"/>
      <w:lvlText w:val="%1.%2.%3"/>
      <w:lvlJc w:val="left"/>
      <w:pPr>
        <w:ind w:left="1080" w:hanging="1080"/>
      </w:pPr>
      <w:rPr>
        <w:rFonts w:hint="default"/>
      </w:rPr>
    </w:lvl>
    <w:lvl w:ilvl="3">
      <w:start w:val="1"/>
      <w:numFmt w:val="decimal"/>
      <w:pStyle w:val="Heading4"/>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9BD12E7"/>
    <w:multiLevelType w:val="multilevel"/>
    <w:tmpl w:val="2BD2A5E2"/>
    <w:lvl w:ilvl="0">
      <w:start w:val="1"/>
      <w:numFmt w:val="bullet"/>
      <w:pStyle w:val="ListBullet"/>
      <w:lvlText w:val=""/>
      <w:lvlJc w:val="left"/>
      <w:pPr>
        <w:ind w:left="720" w:hanging="360"/>
      </w:pPr>
      <w:rPr>
        <w:rFonts w:ascii="Wingdings" w:hAnsi="Wingdings" w:hint="default"/>
        <w:color w:val="264F90"/>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3" w15:restartNumberingAfterBreak="0">
    <w:nsid w:val="19BF715A"/>
    <w:multiLevelType w:val="hybridMultilevel"/>
    <w:tmpl w:val="7E46E18A"/>
    <w:lvl w:ilvl="0" w:tplc="0C090001">
      <w:start w:val="1"/>
      <w:numFmt w:val="bullet"/>
      <w:lvlText w:val=""/>
      <w:lvlJc w:val="left"/>
      <w:pPr>
        <w:ind w:left="720" w:hanging="360"/>
      </w:pPr>
      <w:rPr>
        <w:rFonts w:ascii="Symbol" w:hAnsi="Symbol" w:hint="default"/>
      </w:rPr>
    </w:lvl>
    <w:lvl w:ilvl="1" w:tplc="EB12965C">
      <w:numFmt w:val="bullet"/>
      <w:lvlText w:val="•"/>
      <w:lvlJc w:val="left"/>
      <w:pPr>
        <w:ind w:left="1800" w:hanging="720"/>
      </w:pPr>
      <w:rPr>
        <w:rFonts w:ascii="Arial" w:eastAsiaTheme="minorHAnsi" w:hAnsi="Arial" w:cs="Arial" w:hint="default"/>
        <w:b/>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DC56C7"/>
    <w:multiLevelType w:val="multilevel"/>
    <w:tmpl w:val="D24EA2D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lvl>
    <w:lvl w:ilvl="2">
      <w:start w:val="1"/>
      <w:numFmt w:val="lowerRoman"/>
      <w:lvlText w:val="%3"/>
      <w:lvlJc w:val="left"/>
      <w:pPr>
        <w:ind w:left="1437" w:hanging="360"/>
      </w:pPr>
    </w:lvl>
    <w:lvl w:ilvl="3">
      <w:start w:val="1"/>
      <w:numFmt w:val="decimal"/>
      <w:lvlText w:val="%1.%2.%3.%4"/>
      <w:lvlJc w:val="left"/>
      <w:pPr>
        <w:ind w:left="1797" w:hanging="306"/>
      </w:pPr>
      <w:rPr>
        <w:b w:val="0"/>
        <w:i w:val="0"/>
        <w:color w:val="auto"/>
        <w:sz w:val="20"/>
      </w:r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15" w15:restartNumberingAfterBreak="0">
    <w:nsid w:val="26932226"/>
    <w:multiLevelType w:val="hybridMultilevel"/>
    <w:tmpl w:val="6CB842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9" w15:restartNumberingAfterBreak="0">
    <w:nsid w:val="36DC4296"/>
    <w:multiLevelType w:val="hybridMultilevel"/>
    <w:tmpl w:val="75AA89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1F5637"/>
    <w:multiLevelType w:val="hybridMultilevel"/>
    <w:tmpl w:val="83920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6A3155"/>
    <w:multiLevelType w:val="hybridMultilevel"/>
    <w:tmpl w:val="6F5EF724"/>
    <w:lvl w:ilvl="0" w:tplc="BBA06830">
      <w:start w:val="1"/>
      <w:numFmt w:val="bullet"/>
      <w:lvlText w:val=""/>
      <w:lvlJc w:val="left"/>
      <w:pPr>
        <w:ind w:left="720" w:hanging="360"/>
      </w:pPr>
      <w:rPr>
        <w:rFonts w:ascii="Symbol" w:hAnsi="Symbol" w:hint="default"/>
        <w:color w:val="FF0000"/>
        <w:sz w:val="18"/>
      </w:rPr>
    </w:lvl>
    <w:lvl w:ilvl="1" w:tplc="639CDDA0" w:tentative="1">
      <w:start w:val="1"/>
      <w:numFmt w:val="bullet"/>
      <w:lvlText w:val="o"/>
      <w:lvlJc w:val="left"/>
      <w:pPr>
        <w:ind w:left="1440" w:hanging="360"/>
      </w:pPr>
      <w:rPr>
        <w:rFonts w:ascii="Courier New" w:hAnsi="Courier New" w:cs="Courier New" w:hint="default"/>
      </w:rPr>
    </w:lvl>
    <w:lvl w:ilvl="2" w:tplc="FA50568C" w:tentative="1">
      <w:start w:val="1"/>
      <w:numFmt w:val="bullet"/>
      <w:lvlText w:val=""/>
      <w:lvlJc w:val="left"/>
      <w:pPr>
        <w:ind w:left="2160" w:hanging="360"/>
      </w:pPr>
      <w:rPr>
        <w:rFonts w:ascii="Wingdings" w:hAnsi="Wingdings" w:hint="default"/>
      </w:rPr>
    </w:lvl>
    <w:lvl w:ilvl="3" w:tplc="981C12E8" w:tentative="1">
      <w:start w:val="1"/>
      <w:numFmt w:val="bullet"/>
      <w:lvlText w:val=""/>
      <w:lvlJc w:val="left"/>
      <w:pPr>
        <w:ind w:left="2880" w:hanging="360"/>
      </w:pPr>
      <w:rPr>
        <w:rFonts w:ascii="Symbol" w:hAnsi="Symbol" w:hint="default"/>
      </w:rPr>
    </w:lvl>
    <w:lvl w:ilvl="4" w:tplc="95020A36" w:tentative="1">
      <w:start w:val="1"/>
      <w:numFmt w:val="bullet"/>
      <w:lvlText w:val="o"/>
      <w:lvlJc w:val="left"/>
      <w:pPr>
        <w:ind w:left="3600" w:hanging="360"/>
      </w:pPr>
      <w:rPr>
        <w:rFonts w:ascii="Courier New" w:hAnsi="Courier New" w:cs="Courier New" w:hint="default"/>
      </w:rPr>
    </w:lvl>
    <w:lvl w:ilvl="5" w:tplc="FA94AEAE" w:tentative="1">
      <w:start w:val="1"/>
      <w:numFmt w:val="bullet"/>
      <w:lvlText w:val=""/>
      <w:lvlJc w:val="left"/>
      <w:pPr>
        <w:ind w:left="4320" w:hanging="360"/>
      </w:pPr>
      <w:rPr>
        <w:rFonts w:ascii="Wingdings" w:hAnsi="Wingdings" w:hint="default"/>
      </w:rPr>
    </w:lvl>
    <w:lvl w:ilvl="6" w:tplc="E01669DE" w:tentative="1">
      <w:start w:val="1"/>
      <w:numFmt w:val="bullet"/>
      <w:lvlText w:val=""/>
      <w:lvlJc w:val="left"/>
      <w:pPr>
        <w:ind w:left="5040" w:hanging="360"/>
      </w:pPr>
      <w:rPr>
        <w:rFonts w:ascii="Symbol" w:hAnsi="Symbol" w:hint="default"/>
      </w:rPr>
    </w:lvl>
    <w:lvl w:ilvl="7" w:tplc="D1F64FF8" w:tentative="1">
      <w:start w:val="1"/>
      <w:numFmt w:val="bullet"/>
      <w:lvlText w:val="o"/>
      <w:lvlJc w:val="left"/>
      <w:pPr>
        <w:ind w:left="5760" w:hanging="360"/>
      </w:pPr>
      <w:rPr>
        <w:rFonts w:ascii="Courier New" w:hAnsi="Courier New" w:cs="Courier New" w:hint="default"/>
      </w:rPr>
    </w:lvl>
    <w:lvl w:ilvl="8" w:tplc="2E3E5564" w:tentative="1">
      <w:start w:val="1"/>
      <w:numFmt w:val="bullet"/>
      <w:lvlText w:val=""/>
      <w:lvlJc w:val="left"/>
      <w:pPr>
        <w:ind w:left="6480" w:hanging="360"/>
      </w:pPr>
      <w:rPr>
        <w:rFonts w:ascii="Wingdings" w:hAnsi="Wingdings" w:hint="default"/>
      </w:rPr>
    </w:lvl>
  </w:abstractNum>
  <w:abstractNum w:abstractNumId="22" w15:restartNumberingAfterBreak="0">
    <w:nsid w:val="40176461"/>
    <w:multiLevelType w:val="multilevel"/>
    <w:tmpl w:val="4EE29D70"/>
    <w:lvl w:ilvl="0">
      <w:start w:val="1"/>
      <w:numFmt w:val="bullet"/>
      <w:pStyle w:val="1NumberedParagaphStyle"/>
      <w:lvlText w:val=""/>
      <w:lvlJc w:val="left"/>
      <w:pPr>
        <w:ind w:left="567" w:hanging="567"/>
      </w:pPr>
      <w:rPr>
        <w:rFonts w:ascii="Symbol" w:hAnsi="Symbol" w:hint="default"/>
        <w:b w:val="0"/>
        <w:i w:val="0"/>
        <w:sz w:val="20"/>
      </w:rPr>
    </w:lvl>
    <w:lvl w:ilvl="1">
      <w:start w:val="1"/>
      <w:numFmt w:val="bullet"/>
      <w:lvlRestart w:val="0"/>
      <w:lvlText w:val=""/>
      <w:lvlJc w:val="left"/>
      <w:pPr>
        <w:ind w:left="1134" w:hanging="567"/>
      </w:pPr>
      <w:rPr>
        <w:rFonts w:ascii="Wingdings" w:hAnsi="Wingdings" w:hint="default"/>
      </w:rPr>
    </w:lvl>
    <w:lvl w:ilvl="2">
      <w:start w:val="1"/>
      <w:numFmt w:val="bullet"/>
      <w:lvlRestart w:val="0"/>
      <w:lvlText w:val=""/>
      <w:lvlJc w:val="left"/>
      <w:pPr>
        <w:ind w:left="1701" w:hanging="567"/>
      </w:pPr>
      <w:rPr>
        <w:rFonts w:ascii="Wingdings" w:hAnsi="Wingdings" w:hint="default"/>
      </w:rPr>
    </w:lvl>
    <w:lvl w:ilvl="3">
      <w:start w:val="1"/>
      <w:numFmt w:val="bullet"/>
      <w:lvlText w:val=""/>
      <w:lvlJc w:val="left"/>
      <w:pPr>
        <w:ind w:left="2268" w:hanging="567"/>
      </w:pPr>
      <w:rPr>
        <w:rFonts w:ascii="Calibri" w:hAnsi="Calibri" w:hint="default"/>
        <w:b w:val="0"/>
        <w:i w:val="0"/>
        <w:sz w:val="20"/>
      </w:rPr>
    </w:lvl>
    <w:lvl w:ilvl="4">
      <w:start w:val="1"/>
      <w:numFmt w:val="bullet"/>
      <w:lvlText w:val=""/>
      <w:lvlJc w:val="left"/>
      <w:pPr>
        <w:ind w:left="2835" w:hanging="567"/>
      </w:pPr>
      <w:rPr>
        <w:rFonts w:ascii="Symbol" w:hAnsi="Symbol"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Wingdings" w:hAnsi="Wingdings" w:hint="default"/>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23" w15:restartNumberingAfterBreak="0">
    <w:nsid w:val="457A2A5C"/>
    <w:multiLevelType w:val="hybridMultilevel"/>
    <w:tmpl w:val="F894CF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5E63C8"/>
    <w:multiLevelType w:val="hybridMultilevel"/>
    <w:tmpl w:val="85F8D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7"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927D4C"/>
    <w:multiLevelType w:val="hybridMultilevel"/>
    <w:tmpl w:val="5A1E9D00"/>
    <w:lvl w:ilvl="0" w:tplc="0C090001">
      <w:start w:val="1"/>
      <w:numFmt w:val="bullet"/>
      <w:lvlText w:val=""/>
      <w:lvlJc w:val="left"/>
      <w:pPr>
        <w:tabs>
          <w:tab w:val="num" w:pos="720"/>
        </w:tabs>
        <w:ind w:left="720" w:hanging="360"/>
      </w:pPr>
      <w:rPr>
        <w:rFonts w:ascii="Symbol" w:hAnsi="Symbol" w:hint="default"/>
      </w:rPr>
    </w:lvl>
    <w:lvl w:ilvl="1" w:tplc="D99A8EE2">
      <w:start w:val="1"/>
      <w:numFmt w:val="bullet"/>
      <w:lvlText w:val="-"/>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274032"/>
    <w:multiLevelType w:val="multilevel"/>
    <w:tmpl w:val="04467536"/>
    <w:lvl w:ilvl="0">
      <w:start w:val="1"/>
      <w:numFmt w:val="bullet"/>
      <w:lvlText w:val=""/>
      <w:lvlJc w:val="left"/>
      <w:pPr>
        <w:ind w:left="568" w:hanging="284"/>
      </w:pPr>
      <w:rPr>
        <w:rFonts w:ascii="Symbol" w:hAnsi="Symbol" w:hint="default"/>
      </w:rPr>
    </w:lvl>
    <w:lvl w:ilvl="1">
      <w:start w:val="1"/>
      <w:numFmt w:val="bullet"/>
      <w:lvlText w:val="-"/>
      <w:lvlJc w:val="left"/>
      <w:pPr>
        <w:ind w:left="852" w:hanging="284"/>
      </w:pPr>
      <w:rPr>
        <w:rFonts w:ascii="Courier New" w:hAnsi="Courier New" w:hint="default"/>
      </w:rPr>
    </w:lvl>
    <w:lvl w:ilvl="2">
      <w:start w:val="1"/>
      <w:numFmt w:val="bullet"/>
      <w:lvlText w:val="»"/>
      <w:lvlJc w:val="left"/>
      <w:pPr>
        <w:ind w:left="1136" w:hanging="284"/>
      </w:pPr>
      <w:rPr>
        <w:rFonts w:ascii="Arial" w:hAnsi="Arial" w:hint="default"/>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30"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49328C"/>
    <w:multiLevelType w:val="hybridMultilevel"/>
    <w:tmpl w:val="C1E04D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3" w15:restartNumberingAfterBreak="0">
    <w:nsid w:val="59D503B1"/>
    <w:multiLevelType w:val="hybridMultilevel"/>
    <w:tmpl w:val="1B2CC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9A4DA6"/>
    <w:multiLevelType w:val="hybridMultilevel"/>
    <w:tmpl w:val="3BCC5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6" w15:restartNumberingAfterBreak="0">
    <w:nsid w:val="62441E2C"/>
    <w:multiLevelType w:val="hybridMultilevel"/>
    <w:tmpl w:val="8C44A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7157EC"/>
    <w:multiLevelType w:val="hybridMultilevel"/>
    <w:tmpl w:val="A56CA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01237A"/>
    <w:multiLevelType w:val="hybridMultilevel"/>
    <w:tmpl w:val="3258C324"/>
    <w:lvl w:ilvl="0" w:tplc="BA9A38CC">
      <w:start w:val="1"/>
      <w:numFmt w:val="bullet"/>
      <w:lvlText w:val=""/>
      <w:lvlJc w:val="left"/>
      <w:pPr>
        <w:ind w:left="1920" w:hanging="360"/>
      </w:pPr>
      <w:rPr>
        <w:rFonts w:ascii="Symbol" w:hAnsi="Symbol" w:hint="default"/>
        <w:color w:val="auto"/>
      </w:rPr>
    </w:lvl>
    <w:lvl w:ilvl="1" w:tplc="0C090003" w:tentative="1">
      <w:start w:val="1"/>
      <w:numFmt w:val="bullet"/>
      <w:lvlText w:val="o"/>
      <w:lvlJc w:val="left"/>
      <w:pPr>
        <w:ind w:left="2640" w:hanging="360"/>
      </w:pPr>
      <w:rPr>
        <w:rFonts w:ascii="Courier New" w:hAnsi="Courier New" w:cs="Courier New" w:hint="default"/>
      </w:rPr>
    </w:lvl>
    <w:lvl w:ilvl="2" w:tplc="0C090005" w:tentative="1">
      <w:start w:val="1"/>
      <w:numFmt w:val="bullet"/>
      <w:lvlText w:val=""/>
      <w:lvlJc w:val="left"/>
      <w:pPr>
        <w:ind w:left="3360" w:hanging="360"/>
      </w:pPr>
      <w:rPr>
        <w:rFonts w:ascii="Wingdings" w:hAnsi="Wingdings" w:hint="default"/>
      </w:rPr>
    </w:lvl>
    <w:lvl w:ilvl="3" w:tplc="0C090001" w:tentative="1">
      <w:start w:val="1"/>
      <w:numFmt w:val="bullet"/>
      <w:lvlText w:val=""/>
      <w:lvlJc w:val="left"/>
      <w:pPr>
        <w:ind w:left="4080" w:hanging="360"/>
      </w:pPr>
      <w:rPr>
        <w:rFonts w:ascii="Symbol" w:hAnsi="Symbol" w:hint="default"/>
      </w:rPr>
    </w:lvl>
    <w:lvl w:ilvl="4" w:tplc="0C090003" w:tentative="1">
      <w:start w:val="1"/>
      <w:numFmt w:val="bullet"/>
      <w:lvlText w:val="o"/>
      <w:lvlJc w:val="left"/>
      <w:pPr>
        <w:ind w:left="4800" w:hanging="360"/>
      </w:pPr>
      <w:rPr>
        <w:rFonts w:ascii="Courier New" w:hAnsi="Courier New" w:cs="Courier New" w:hint="default"/>
      </w:rPr>
    </w:lvl>
    <w:lvl w:ilvl="5" w:tplc="0C090005" w:tentative="1">
      <w:start w:val="1"/>
      <w:numFmt w:val="bullet"/>
      <w:lvlText w:val=""/>
      <w:lvlJc w:val="left"/>
      <w:pPr>
        <w:ind w:left="5520" w:hanging="360"/>
      </w:pPr>
      <w:rPr>
        <w:rFonts w:ascii="Wingdings" w:hAnsi="Wingdings" w:hint="default"/>
      </w:rPr>
    </w:lvl>
    <w:lvl w:ilvl="6" w:tplc="0C090001" w:tentative="1">
      <w:start w:val="1"/>
      <w:numFmt w:val="bullet"/>
      <w:lvlText w:val=""/>
      <w:lvlJc w:val="left"/>
      <w:pPr>
        <w:ind w:left="6240" w:hanging="360"/>
      </w:pPr>
      <w:rPr>
        <w:rFonts w:ascii="Symbol" w:hAnsi="Symbol" w:hint="default"/>
      </w:rPr>
    </w:lvl>
    <w:lvl w:ilvl="7" w:tplc="0C090003" w:tentative="1">
      <w:start w:val="1"/>
      <w:numFmt w:val="bullet"/>
      <w:lvlText w:val="o"/>
      <w:lvlJc w:val="left"/>
      <w:pPr>
        <w:ind w:left="6960" w:hanging="360"/>
      </w:pPr>
      <w:rPr>
        <w:rFonts w:ascii="Courier New" w:hAnsi="Courier New" w:cs="Courier New" w:hint="default"/>
      </w:rPr>
    </w:lvl>
    <w:lvl w:ilvl="8" w:tplc="0C090005" w:tentative="1">
      <w:start w:val="1"/>
      <w:numFmt w:val="bullet"/>
      <w:lvlText w:val=""/>
      <w:lvlJc w:val="left"/>
      <w:pPr>
        <w:ind w:left="7680" w:hanging="360"/>
      </w:pPr>
      <w:rPr>
        <w:rFonts w:ascii="Wingdings" w:hAnsi="Wingdings" w:hint="default"/>
      </w:rPr>
    </w:lvl>
  </w:abstractNum>
  <w:abstractNum w:abstractNumId="39"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CFF545C"/>
    <w:multiLevelType w:val="hybridMultilevel"/>
    <w:tmpl w:val="E416DE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6DA402BC"/>
    <w:multiLevelType w:val="hybridMultilevel"/>
    <w:tmpl w:val="2528E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F1246A2"/>
    <w:multiLevelType w:val="hybridMultilevel"/>
    <w:tmpl w:val="DAC07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05114F4"/>
    <w:multiLevelType w:val="hybridMultilevel"/>
    <w:tmpl w:val="098A31B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4"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5" w15:restartNumberingAfterBreak="0">
    <w:nsid w:val="74B92905"/>
    <w:multiLevelType w:val="hybridMultilevel"/>
    <w:tmpl w:val="9FBEA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AD80F97"/>
    <w:multiLevelType w:val="hybridMultilevel"/>
    <w:tmpl w:val="81C85744"/>
    <w:lvl w:ilvl="0" w:tplc="0C090001">
      <w:start w:val="1"/>
      <w:numFmt w:val="bullet"/>
      <w:lvlText w:val=""/>
      <w:lvlJc w:val="left"/>
      <w:pPr>
        <w:ind w:left="775" w:hanging="360"/>
      </w:pPr>
      <w:rPr>
        <w:rFonts w:ascii="Symbol" w:hAnsi="Symbol" w:hint="default"/>
      </w:rPr>
    </w:lvl>
    <w:lvl w:ilvl="1" w:tplc="0C090003">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num w:numId="1">
    <w:abstractNumId w:val="39"/>
  </w:num>
  <w:num w:numId="2">
    <w:abstractNumId w:val="0"/>
  </w:num>
  <w:num w:numId="3">
    <w:abstractNumId w:val="18"/>
  </w:num>
  <w:num w:numId="4">
    <w:abstractNumId w:val="24"/>
  </w:num>
  <w:num w:numId="5">
    <w:abstractNumId w:val="47"/>
  </w:num>
  <w:num w:numId="6">
    <w:abstractNumId w:val="46"/>
  </w:num>
  <w:num w:numId="7">
    <w:abstractNumId w:val="11"/>
  </w:num>
  <w:num w:numId="8">
    <w:abstractNumId w:val="5"/>
  </w:num>
  <w:num w:numId="9">
    <w:abstractNumId w:val="12"/>
  </w:num>
  <w:num w:numId="10">
    <w:abstractNumId w:val="2"/>
  </w:num>
  <w:num w:numId="11">
    <w:abstractNumId w:val="44"/>
  </w:num>
  <w:num w:numId="12">
    <w:abstractNumId w:val="32"/>
  </w:num>
  <w:num w:numId="13">
    <w:abstractNumId w:val="6"/>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17"/>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2"/>
    <w:lvlOverride w:ilvl="0">
      <w:lvl w:ilvl="0">
        <w:start w:val="1"/>
        <w:numFmt w:val="decimal"/>
        <w:pStyle w:val="1NumberedParagaphStyle"/>
        <w:lvlText w:val="%1."/>
        <w:lvlJc w:val="left"/>
        <w:pPr>
          <w:tabs>
            <w:tab w:val="num" w:pos="425"/>
          </w:tabs>
          <w:ind w:left="284" w:hanging="284"/>
        </w:pPr>
        <w:rPr>
          <w:rFonts w:ascii="Symbol" w:hAnsi="Symbol" w:hint="default"/>
          <w:b w:val="0"/>
          <w:i w:val="0"/>
          <w:color w:val="auto"/>
          <w:sz w:val="20"/>
        </w:rPr>
      </w:lvl>
    </w:lvlOverride>
    <w:lvlOverride w:ilvl="1">
      <w:lvl w:ilvl="1">
        <w:start w:val="1"/>
        <w:numFmt w:val="lowerLetter"/>
        <w:lvlRestart w:val="0"/>
        <w:lvlText w:val="%2)"/>
        <w:lvlJc w:val="left"/>
        <w:pPr>
          <w:ind w:left="851" w:hanging="426"/>
        </w:pPr>
        <w:rPr>
          <w:rFonts w:ascii="Wingdings" w:hAnsi="Wingdings" w:hint="default"/>
          <w:b w:val="0"/>
          <w:color w:val="auto"/>
        </w:rPr>
      </w:lvl>
    </w:lvlOverride>
    <w:lvlOverride w:ilvl="2">
      <w:lvl w:ilvl="2">
        <w:start w:val="1"/>
        <w:numFmt w:val="lowerRoman"/>
        <w:lvlRestart w:val="0"/>
        <w:lvlText w:val="%3)"/>
        <w:lvlJc w:val="right"/>
        <w:pPr>
          <w:ind w:left="1276" w:hanging="284"/>
        </w:pPr>
        <w:rPr>
          <w:rFonts w:ascii="Wingdings" w:hAnsi="Wingdings" w:hint="default"/>
          <w:color w:val="auto"/>
        </w:rPr>
      </w:lvl>
    </w:lvlOverride>
    <w:lvlOverride w:ilvl="3">
      <w:lvl w:ilvl="3">
        <w:start w:val="1"/>
        <w:numFmt w:val="decimal"/>
        <w:lvlText w:val="%4."/>
        <w:lvlJc w:val="left"/>
        <w:pPr>
          <w:ind w:left="2520" w:hanging="360"/>
        </w:pPr>
        <w:rPr>
          <w:rFonts w:ascii="Calibri" w:hAnsi="Calibri" w:hint="default"/>
          <w:b w:val="0"/>
          <w:i w:val="0"/>
          <w:sz w:val="20"/>
        </w:rPr>
      </w:lvl>
    </w:lvlOverride>
    <w:lvlOverride w:ilvl="4">
      <w:lvl w:ilvl="4">
        <w:start w:val="1"/>
        <w:numFmt w:val="lowerLetter"/>
        <w:lvlText w:val="%5."/>
        <w:lvlJc w:val="left"/>
        <w:pPr>
          <w:ind w:left="3240" w:hanging="360"/>
        </w:pPr>
        <w:rPr>
          <w:rFonts w:ascii="Symbol" w:hAnsi="Symbol" w:hint="default"/>
        </w:rPr>
      </w:lvl>
    </w:lvlOverride>
    <w:lvlOverride w:ilvl="5">
      <w:lvl w:ilvl="5">
        <w:start w:val="1"/>
        <w:numFmt w:val="lowerRoman"/>
        <w:lvlText w:val="%6."/>
        <w:lvlJc w:val="right"/>
        <w:pPr>
          <w:ind w:left="3960" w:hanging="180"/>
        </w:pPr>
        <w:rPr>
          <w:rFonts w:ascii="Wingdings" w:hAnsi="Wingdings" w:hint="default"/>
        </w:rPr>
      </w:lvl>
    </w:lvlOverride>
    <w:lvlOverride w:ilvl="6">
      <w:lvl w:ilvl="6">
        <w:start w:val="1"/>
        <w:numFmt w:val="decimal"/>
        <w:lvlText w:val="%7."/>
        <w:lvlJc w:val="left"/>
        <w:pPr>
          <w:ind w:left="4680" w:hanging="360"/>
        </w:pPr>
        <w:rPr>
          <w:rFonts w:ascii="Wingdings" w:hAnsi="Wingdings" w:hint="default"/>
        </w:rPr>
      </w:lvl>
    </w:lvlOverride>
    <w:lvlOverride w:ilvl="7">
      <w:lvl w:ilvl="7">
        <w:start w:val="1"/>
        <w:numFmt w:val="lowerLetter"/>
        <w:lvlText w:val="%8."/>
        <w:lvlJc w:val="left"/>
        <w:pPr>
          <w:ind w:left="5400" w:hanging="360"/>
        </w:pPr>
        <w:rPr>
          <w:rFonts w:ascii="Symbol" w:hAnsi="Symbol" w:hint="default"/>
        </w:rPr>
      </w:lvl>
    </w:lvlOverride>
    <w:lvlOverride w:ilvl="8">
      <w:lvl w:ilvl="8">
        <w:start w:val="1"/>
        <w:numFmt w:val="lowerRoman"/>
        <w:lvlText w:val="%9."/>
        <w:lvlJc w:val="right"/>
        <w:pPr>
          <w:ind w:left="6120" w:hanging="180"/>
        </w:pPr>
        <w:rPr>
          <w:rFonts w:ascii="Symbol" w:hAnsi="Symbol" w:hint="default"/>
        </w:rPr>
      </w:lvl>
    </w:lvlOverride>
  </w:num>
  <w:num w:numId="22">
    <w:abstractNumId w:val="35"/>
  </w:num>
  <w:num w:numId="23">
    <w:abstractNumId w:val="26"/>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24">
    <w:abstractNumId w:val="29"/>
  </w:num>
  <w:num w:numId="25">
    <w:abstractNumId w:val="4"/>
  </w:num>
  <w:num w:numId="26">
    <w:abstractNumId w:val="28"/>
  </w:num>
  <w:num w:numId="27">
    <w:abstractNumId w:val="19"/>
  </w:num>
  <w:num w:numId="28">
    <w:abstractNumId w:val="27"/>
  </w:num>
  <w:num w:numId="29">
    <w:abstractNumId w:val="42"/>
  </w:num>
  <w:num w:numId="30">
    <w:abstractNumId w:val="26"/>
  </w:num>
  <w:num w:numId="31">
    <w:abstractNumId w:val="9"/>
  </w:num>
  <w:num w:numId="32">
    <w:abstractNumId w:val="34"/>
  </w:num>
  <w:num w:numId="33">
    <w:abstractNumId w:val="38"/>
  </w:num>
  <w:num w:numId="34">
    <w:abstractNumId w:val="15"/>
  </w:num>
  <w:num w:numId="35">
    <w:abstractNumId w:val="23"/>
  </w:num>
  <w:num w:numId="36">
    <w:abstractNumId w:val="48"/>
  </w:num>
  <w:num w:numId="37">
    <w:abstractNumId w:val="3"/>
  </w:num>
  <w:num w:numId="38">
    <w:abstractNumId w:val="31"/>
  </w:num>
  <w:num w:numId="39">
    <w:abstractNumId w:val="7"/>
  </w:num>
  <w:num w:numId="40">
    <w:abstractNumId w:val="37"/>
  </w:num>
  <w:num w:numId="41">
    <w:abstractNumId w:val="10"/>
  </w:num>
  <w:num w:numId="42">
    <w:abstractNumId w:val="41"/>
  </w:num>
  <w:num w:numId="43">
    <w:abstractNumId w:val="43"/>
  </w:num>
  <w:num w:numId="44">
    <w:abstractNumId w:val="40"/>
  </w:num>
  <w:num w:numId="45">
    <w:abstractNumId w:val="45"/>
  </w:num>
  <w:num w:numId="46">
    <w:abstractNumId w:val="20"/>
  </w:num>
  <w:num w:numId="47">
    <w:abstractNumId w:val="36"/>
  </w:num>
  <w:num w:numId="48">
    <w:abstractNumId w:val="33"/>
  </w:num>
  <w:num w:numId="49">
    <w:abstractNumId w:val="13"/>
  </w:num>
  <w:num w:numId="50">
    <w:abstractNumId w:val="8"/>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num>
  <w:num w:numId="55">
    <w:abstractNumId w:val="44"/>
  </w:num>
  <w:num w:numId="56">
    <w:abstractNumId w:val="44"/>
  </w:num>
  <w:num w:numId="57">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32B"/>
    <w:rsid w:val="0000243E"/>
    <w:rsid w:val="0000314D"/>
    <w:rsid w:val="00003577"/>
    <w:rsid w:val="00003583"/>
    <w:rsid w:val="000035D8"/>
    <w:rsid w:val="0000459B"/>
    <w:rsid w:val="00004E67"/>
    <w:rsid w:val="000053EC"/>
    <w:rsid w:val="00005E68"/>
    <w:rsid w:val="00005FD8"/>
    <w:rsid w:val="000062D1"/>
    <w:rsid w:val="00006809"/>
    <w:rsid w:val="0000687C"/>
    <w:rsid w:val="0000694F"/>
    <w:rsid w:val="00006DFF"/>
    <w:rsid w:val="000071CC"/>
    <w:rsid w:val="0000740C"/>
    <w:rsid w:val="00007A6F"/>
    <w:rsid w:val="00007C0D"/>
    <w:rsid w:val="00010CF8"/>
    <w:rsid w:val="00011988"/>
    <w:rsid w:val="00011AA7"/>
    <w:rsid w:val="00011DF1"/>
    <w:rsid w:val="00014DD7"/>
    <w:rsid w:val="0001641E"/>
    <w:rsid w:val="000166EA"/>
    <w:rsid w:val="0001685F"/>
    <w:rsid w:val="00016C0F"/>
    <w:rsid w:val="00016E51"/>
    <w:rsid w:val="00017238"/>
    <w:rsid w:val="00017503"/>
    <w:rsid w:val="000207D9"/>
    <w:rsid w:val="00021292"/>
    <w:rsid w:val="000216F2"/>
    <w:rsid w:val="000220D6"/>
    <w:rsid w:val="00022355"/>
    <w:rsid w:val="00022A7F"/>
    <w:rsid w:val="00023115"/>
    <w:rsid w:val="0002331D"/>
    <w:rsid w:val="00024BA4"/>
    <w:rsid w:val="00024C55"/>
    <w:rsid w:val="000251CE"/>
    <w:rsid w:val="00025467"/>
    <w:rsid w:val="00026A96"/>
    <w:rsid w:val="00027157"/>
    <w:rsid w:val="000273AD"/>
    <w:rsid w:val="00030271"/>
    <w:rsid w:val="0003065E"/>
    <w:rsid w:val="00031075"/>
    <w:rsid w:val="0003165D"/>
    <w:rsid w:val="0003249B"/>
    <w:rsid w:val="00032BB0"/>
    <w:rsid w:val="00034775"/>
    <w:rsid w:val="00034FFA"/>
    <w:rsid w:val="0003514F"/>
    <w:rsid w:val="00036078"/>
    <w:rsid w:val="000363BF"/>
    <w:rsid w:val="00037060"/>
    <w:rsid w:val="00037556"/>
    <w:rsid w:val="00037E02"/>
    <w:rsid w:val="0004098F"/>
    <w:rsid w:val="00040A03"/>
    <w:rsid w:val="000419F8"/>
    <w:rsid w:val="0004214E"/>
    <w:rsid w:val="00042438"/>
    <w:rsid w:val="00043B68"/>
    <w:rsid w:val="00044DC0"/>
    <w:rsid w:val="00044EF8"/>
    <w:rsid w:val="0004553D"/>
    <w:rsid w:val="00046C7E"/>
    <w:rsid w:val="00046DBC"/>
    <w:rsid w:val="000524A6"/>
    <w:rsid w:val="000525BC"/>
    <w:rsid w:val="000526DB"/>
    <w:rsid w:val="00052C0D"/>
    <w:rsid w:val="00052E3E"/>
    <w:rsid w:val="0005371D"/>
    <w:rsid w:val="00055101"/>
    <w:rsid w:val="000553F2"/>
    <w:rsid w:val="00056158"/>
    <w:rsid w:val="00056B5A"/>
    <w:rsid w:val="00057B0D"/>
    <w:rsid w:val="00057E29"/>
    <w:rsid w:val="00060AD3"/>
    <w:rsid w:val="00060F83"/>
    <w:rsid w:val="00062B2E"/>
    <w:rsid w:val="000630D4"/>
    <w:rsid w:val="000635B2"/>
    <w:rsid w:val="0006399E"/>
    <w:rsid w:val="000642F2"/>
    <w:rsid w:val="000644EE"/>
    <w:rsid w:val="0006586E"/>
    <w:rsid w:val="00065F24"/>
    <w:rsid w:val="000668C5"/>
    <w:rsid w:val="00066A84"/>
    <w:rsid w:val="0007009A"/>
    <w:rsid w:val="00071CC0"/>
    <w:rsid w:val="00072DD5"/>
    <w:rsid w:val="00073AC8"/>
    <w:rsid w:val="000741DE"/>
    <w:rsid w:val="000752EC"/>
    <w:rsid w:val="00076300"/>
    <w:rsid w:val="00077485"/>
    <w:rsid w:val="00077C3D"/>
    <w:rsid w:val="00077D4B"/>
    <w:rsid w:val="000805C4"/>
    <w:rsid w:val="00081163"/>
    <w:rsid w:val="00081379"/>
    <w:rsid w:val="0008289E"/>
    <w:rsid w:val="000833DF"/>
    <w:rsid w:val="00083CC7"/>
    <w:rsid w:val="0008479B"/>
    <w:rsid w:val="000849D6"/>
    <w:rsid w:val="00086017"/>
    <w:rsid w:val="0008697C"/>
    <w:rsid w:val="000869DD"/>
    <w:rsid w:val="00090431"/>
    <w:rsid w:val="000911C3"/>
    <w:rsid w:val="0009133F"/>
    <w:rsid w:val="00092464"/>
    <w:rsid w:val="00093BA1"/>
    <w:rsid w:val="00094647"/>
    <w:rsid w:val="000951B3"/>
    <w:rsid w:val="00096361"/>
    <w:rsid w:val="00096575"/>
    <w:rsid w:val="0009683F"/>
    <w:rsid w:val="000A2011"/>
    <w:rsid w:val="000A2037"/>
    <w:rsid w:val="000A4261"/>
    <w:rsid w:val="000A4490"/>
    <w:rsid w:val="000A4D8A"/>
    <w:rsid w:val="000A615C"/>
    <w:rsid w:val="000A6E25"/>
    <w:rsid w:val="000A79C0"/>
    <w:rsid w:val="000A7AEB"/>
    <w:rsid w:val="000A7F58"/>
    <w:rsid w:val="000B0CB0"/>
    <w:rsid w:val="000B1184"/>
    <w:rsid w:val="000B138C"/>
    <w:rsid w:val="000B1991"/>
    <w:rsid w:val="000B1E17"/>
    <w:rsid w:val="000B22A7"/>
    <w:rsid w:val="000B2D39"/>
    <w:rsid w:val="000B2DAA"/>
    <w:rsid w:val="000B3A19"/>
    <w:rsid w:val="000B3E7A"/>
    <w:rsid w:val="000B4337"/>
    <w:rsid w:val="000B44F5"/>
    <w:rsid w:val="000B522C"/>
    <w:rsid w:val="000B5615"/>
    <w:rsid w:val="000B597B"/>
    <w:rsid w:val="000B5ED7"/>
    <w:rsid w:val="000B7239"/>
    <w:rsid w:val="000B7C0B"/>
    <w:rsid w:val="000C07C6"/>
    <w:rsid w:val="000C1A90"/>
    <w:rsid w:val="000C1B26"/>
    <w:rsid w:val="000C2B51"/>
    <w:rsid w:val="000C31F3"/>
    <w:rsid w:val="000C34B4"/>
    <w:rsid w:val="000C34D6"/>
    <w:rsid w:val="000C3B35"/>
    <w:rsid w:val="000C43A3"/>
    <w:rsid w:val="000C4A54"/>
    <w:rsid w:val="000C4E64"/>
    <w:rsid w:val="000C4F78"/>
    <w:rsid w:val="000C5F08"/>
    <w:rsid w:val="000C5FD6"/>
    <w:rsid w:val="000C69AE"/>
    <w:rsid w:val="000C6A52"/>
    <w:rsid w:val="000C6B5E"/>
    <w:rsid w:val="000C756E"/>
    <w:rsid w:val="000D0562"/>
    <w:rsid w:val="000D0903"/>
    <w:rsid w:val="000D0A9A"/>
    <w:rsid w:val="000D1B5E"/>
    <w:rsid w:val="000D1F5F"/>
    <w:rsid w:val="000D2187"/>
    <w:rsid w:val="000D3F05"/>
    <w:rsid w:val="000D4257"/>
    <w:rsid w:val="000D4E82"/>
    <w:rsid w:val="000D53D9"/>
    <w:rsid w:val="000D66FD"/>
    <w:rsid w:val="000D6D35"/>
    <w:rsid w:val="000D77B2"/>
    <w:rsid w:val="000E08D0"/>
    <w:rsid w:val="000E0C56"/>
    <w:rsid w:val="000E11A2"/>
    <w:rsid w:val="000E167A"/>
    <w:rsid w:val="000E1E35"/>
    <w:rsid w:val="000E23A5"/>
    <w:rsid w:val="000E276D"/>
    <w:rsid w:val="000E277B"/>
    <w:rsid w:val="000E2D44"/>
    <w:rsid w:val="000E2E2C"/>
    <w:rsid w:val="000E2F40"/>
    <w:rsid w:val="000E4061"/>
    <w:rsid w:val="000E4CD5"/>
    <w:rsid w:val="000E562C"/>
    <w:rsid w:val="000E620A"/>
    <w:rsid w:val="000E62C8"/>
    <w:rsid w:val="000E70D4"/>
    <w:rsid w:val="000F027E"/>
    <w:rsid w:val="000F18DD"/>
    <w:rsid w:val="000F2AE0"/>
    <w:rsid w:val="000F3424"/>
    <w:rsid w:val="000F48FA"/>
    <w:rsid w:val="000F5356"/>
    <w:rsid w:val="000F7174"/>
    <w:rsid w:val="000F7621"/>
    <w:rsid w:val="000F7C8E"/>
    <w:rsid w:val="000F7E57"/>
    <w:rsid w:val="00100216"/>
    <w:rsid w:val="00101B22"/>
    <w:rsid w:val="0010200A"/>
    <w:rsid w:val="00102271"/>
    <w:rsid w:val="0010349B"/>
    <w:rsid w:val="00103E5C"/>
    <w:rsid w:val="001045B6"/>
    <w:rsid w:val="00104854"/>
    <w:rsid w:val="0010490E"/>
    <w:rsid w:val="00105D44"/>
    <w:rsid w:val="001061F9"/>
    <w:rsid w:val="001068F3"/>
    <w:rsid w:val="00106980"/>
    <w:rsid w:val="00106B83"/>
    <w:rsid w:val="00106FD8"/>
    <w:rsid w:val="001074B6"/>
    <w:rsid w:val="00107A22"/>
    <w:rsid w:val="0011021A"/>
    <w:rsid w:val="00110267"/>
    <w:rsid w:val="00110DF4"/>
    <w:rsid w:val="00110F7F"/>
    <w:rsid w:val="00111506"/>
    <w:rsid w:val="00111ABB"/>
    <w:rsid w:val="00112457"/>
    <w:rsid w:val="00114CE2"/>
    <w:rsid w:val="0011528B"/>
    <w:rsid w:val="00115A51"/>
    <w:rsid w:val="00115A9B"/>
    <w:rsid w:val="00115C6B"/>
    <w:rsid w:val="00115E3D"/>
    <w:rsid w:val="00117017"/>
    <w:rsid w:val="0011744A"/>
    <w:rsid w:val="0011794A"/>
    <w:rsid w:val="00117DE3"/>
    <w:rsid w:val="00117FAD"/>
    <w:rsid w:val="00120961"/>
    <w:rsid w:val="0012298E"/>
    <w:rsid w:val="00122DEC"/>
    <w:rsid w:val="0012305A"/>
    <w:rsid w:val="00123536"/>
    <w:rsid w:val="00123A91"/>
    <w:rsid w:val="00123A99"/>
    <w:rsid w:val="00124365"/>
    <w:rsid w:val="001252AE"/>
    <w:rsid w:val="00125362"/>
    <w:rsid w:val="00127536"/>
    <w:rsid w:val="001279B3"/>
    <w:rsid w:val="001300A7"/>
    <w:rsid w:val="00130493"/>
    <w:rsid w:val="00130554"/>
    <w:rsid w:val="00130F17"/>
    <w:rsid w:val="001315FB"/>
    <w:rsid w:val="00131FCC"/>
    <w:rsid w:val="00132444"/>
    <w:rsid w:val="00132512"/>
    <w:rsid w:val="001339E8"/>
    <w:rsid w:val="00133B5E"/>
    <w:rsid w:val="001340DA"/>
    <w:rsid w:val="001347F8"/>
    <w:rsid w:val="0013514F"/>
    <w:rsid w:val="0013564A"/>
    <w:rsid w:val="00135C5C"/>
    <w:rsid w:val="00136C23"/>
    <w:rsid w:val="00137190"/>
    <w:rsid w:val="0013734A"/>
    <w:rsid w:val="0014016C"/>
    <w:rsid w:val="00140DBC"/>
    <w:rsid w:val="00141149"/>
    <w:rsid w:val="001417F6"/>
    <w:rsid w:val="001420AF"/>
    <w:rsid w:val="00143EA2"/>
    <w:rsid w:val="0014408C"/>
    <w:rsid w:val="00144380"/>
    <w:rsid w:val="001450BD"/>
    <w:rsid w:val="001452A7"/>
    <w:rsid w:val="00146033"/>
    <w:rsid w:val="00146445"/>
    <w:rsid w:val="00151417"/>
    <w:rsid w:val="00151A65"/>
    <w:rsid w:val="00153920"/>
    <w:rsid w:val="0015395D"/>
    <w:rsid w:val="0015405F"/>
    <w:rsid w:val="00154230"/>
    <w:rsid w:val="00155480"/>
    <w:rsid w:val="00156E46"/>
    <w:rsid w:val="00160DFD"/>
    <w:rsid w:val="00161E9F"/>
    <w:rsid w:val="001624F7"/>
    <w:rsid w:val="0016411B"/>
    <w:rsid w:val="001642EF"/>
    <w:rsid w:val="001642FE"/>
    <w:rsid w:val="00164671"/>
    <w:rsid w:val="00164EFD"/>
    <w:rsid w:val="00165CA8"/>
    <w:rsid w:val="00166785"/>
    <w:rsid w:val="00166904"/>
    <w:rsid w:val="00167115"/>
    <w:rsid w:val="001678AE"/>
    <w:rsid w:val="00170185"/>
    <w:rsid w:val="00170226"/>
    <w:rsid w:val="00170FD8"/>
    <w:rsid w:val="001712A2"/>
    <w:rsid w:val="001713FB"/>
    <w:rsid w:val="001718CC"/>
    <w:rsid w:val="001720CA"/>
    <w:rsid w:val="00172225"/>
    <w:rsid w:val="00172328"/>
    <w:rsid w:val="00172829"/>
    <w:rsid w:val="00172F7F"/>
    <w:rsid w:val="001737AC"/>
    <w:rsid w:val="0017423B"/>
    <w:rsid w:val="00176EF8"/>
    <w:rsid w:val="00177EA6"/>
    <w:rsid w:val="001803B9"/>
    <w:rsid w:val="00180B0E"/>
    <w:rsid w:val="001817F4"/>
    <w:rsid w:val="00181A24"/>
    <w:rsid w:val="0018250A"/>
    <w:rsid w:val="00182EAC"/>
    <w:rsid w:val="00183EED"/>
    <w:rsid w:val="0018511E"/>
    <w:rsid w:val="001867EC"/>
    <w:rsid w:val="00186874"/>
    <w:rsid w:val="001875DA"/>
    <w:rsid w:val="001907F9"/>
    <w:rsid w:val="00191ECB"/>
    <w:rsid w:val="001927D0"/>
    <w:rsid w:val="00192F26"/>
    <w:rsid w:val="00193926"/>
    <w:rsid w:val="0019423A"/>
    <w:rsid w:val="001948A9"/>
    <w:rsid w:val="00194969"/>
    <w:rsid w:val="00194ACD"/>
    <w:rsid w:val="001956C5"/>
    <w:rsid w:val="00195BF5"/>
    <w:rsid w:val="00195D42"/>
    <w:rsid w:val="00195E18"/>
    <w:rsid w:val="00197A10"/>
    <w:rsid w:val="001A11B0"/>
    <w:rsid w:val="001A1C64"/>
    <w:rsid w:val="001A20AF"/>
    <w:rsid w:val="001A2806"/>
    <w:rsid w:val="001A28C0"/>
    <w:rsid w:val="001A368B"/>
    <w:rsid w:val="001A46FB"/>
    <w:rsid w:val="001A4E8F"/>
    <w:rsid w:val="001A51FA"/>
    <w:rsid w:val="001A5B10"/>
    <w:rsid w:val="001A5D9B"/>
    <w:rsid w:val="001A6742"/>
    <w:rsid w:val="001A6862"/>
    <w:rsid w:val="001B0DE1"/>
    <w:rsid w:val="001B1C0B"/>
    <w:rsid w:val="001B229D"/>
    <w:rsid w:val="001B2A5D"/>
    <w:rsid w:val="001B36BA"/>
    <w:rsid w:val="001B3F03"/>
    <w:rsid w:val="001B43D0"/>
    <w:rsid w:val="001B4EAA"/>
    <w:rsid w:val="001B5E07"/>
    <w:rsid w:val="001B6272"/>
    <w:rsid w:val="001B62A2"/>
    <w:rsid w:val="001B6C85"/>
    <w:rsid w:val="001B6FF8"/>
    <w:rsid w:val="001B7CCF"/>
    <w:rsid w:val="001B7CE1"/>
    <w:rsid w:val="001C02D9"/>
    <w:rsid w:val="001C02DF"/>
    <w:rsid w:val="001C1B5B"/>
    <w:rsid w:val="001C228C"/>
    <w:rsid w:val="001C2830"/>
    <w:rsid w:val="001C53D3"/>
    <w:rsid w:val="001C6603"/>
    <w:rsid w:val="001C6ACC"/>
    <w:rsid w:val="001C7328"/>
    <w:rsid w:val="001C7BBA"/>
    <w:rsid w:val="001C7F1A"/>
    <w:rsid w:val="001D09AC"/>
    <w:rsid w:val="001D0EC9"/>
    <w:rsid w:val="001D1340"/>
    <w:rsid w:val="001D1782"/>
    <w:rsid w:val="001D1EC3"/>
    <w:rsid w:val="001D201F"/>
    <w:rsid w:val="001D27BB"/>
    <w:rsid w:val="001D3896"/>
    <w:rsid w:val="001D4718"/>
    <w:rsid w:val="001D4DA5"/>
    <w:rsid w:val="001D50BD"/>
    <w:rsid w:val="001D513B"/>
    <w:rsid w:val="001D6A79"/>
    <w:rsid w:val="001D712A"/>
    <w:rsid w:val="001D76D4"/>
    <w:rsid w:val="001E282D"/>
    <w:rsid w:val="001E3267"/>
    <w:rsid w:val="001E465D"/>
    <w:rsid w:val="001E4DC2"/>
    <w:rsid w:val="001E52F4"/>
    <w:rsid w:val="001E5691"/>
    <w:rsid w:val="001E5C44"/>
    <w:rsid w:val="001E5DE9"/>
    <w:rsid w:val="001E5E68"/>
    <w:rsid w:val="001E60B8"/>
    <w:rsid w:val="001E659F"/>
    <w:rsid w:val="001E7CCD"/>
    <w:rsid w:val="001F00B7"/>
    <w:rsid w:val="001F1B51"/>
    <w:rsid w:val="001F2424"/>
    <w:rsid w:val="001F24BD"/>
    <w:rsid w:val="001F2ED0"/>
    <w:rsid w:val="001F3068"/>
    <w:rsid w:val="001F32A5"/>
    <w:rsid w:val="001F34C3"/>
    <w:rsid w:val="001F42E4"/>
    <w:rsid w:val="001F45CE"/>
    <w:rsid w:val="001F5D08"/>
    <w:rsid w:val="001F5E90"/>
    <w:rsid w:val="001F6379"/>
    <w:rsid w:val="001F7D36"/>
    <w:rsid w:val="00200152"/>
    <w:rsid w:val="002004E1"/>
    <w:rsid w:val="0020114E"/>
    <w:rsid w:val="00201299"/>
    <w:rsid w:val="002017E2"/>
    <w:rsid w:val="00202DFC"/>
    <w:rsid w:val="00203786"/>
    <w:rsid w:val="00203F73"/>
    <w:rsid w:val="002067C9"/>
    <w:rsid w:val="00207A20"/>
    <w:rsid w:val="00207C66"/>
    <w:rsid w:val="0021021D"/>
    <w:rsid w:val="00211AB8"/>
    <w:rsid w:val="00211D98"/>
    <w:rsid w:val="002120D5"/>
    <w:rsid w:val="002129D3"/>
    <w:rsid w:val="002134B0"/>
    <w:rsid w:val="002139D5"/>
    <w:rsid w:val="0021431B"/>
    <w:rsid w:val="00214903"/>
    <w:rsid w:val="00214A1F"/>
    <w:rsid w:val="00215E69"/>
    <w:rsid w:val="00216D80"/>
    <w:rsid w:val="002171F2"/>
    <w:rsid w:val="00217440"/>
    <w:rsid w:val="00220403"/>
    <w:rsid w:val="00220627"/>
    <w:rsid w:val="0022081B"/>
    <w:rsid w:val="00221230"/>
    <w:rsid w:val="00222382"/>
    <w:rsid w:val="00222B57"/>
    <w:rsid w:val="00222C72"/>
    <w:rsid w:val="002232D1"/>
    <w:rsid w:val="00224E34"/>
    <w:rsid w:val="00225713"/>
    <w:rsid w:val="0022578C"/>
    <w:rsid w:val="00226A9A"/>
    <w:rsid w:val="00226C2F"/>
    <w:rsid w:val="00226D9F"/>
    <w:rsid w:val="00226FCB"/>
    <w:rsid w:val="00227080"/>
    <w:rsid w:val="002277F9"/>
    <w:rsid w:val="00227C2A"/>
    <w:rsid w:val="00227D98"/>
    <w:rsid w:val="0023055D"/>
    <w:rsid w:val="00230A2B"/>
    <w:rsid w:val="00231B61"/>
    <w:rsid w:val="002330BB"/>
    <w:rsid w:val="00233BC7"/>
    <w:rsid w:val="00234A47"/>
    <w:rsid w:val="00234DFB"/>
    <w:rsid w:val="00235894"/>
    <w:rsid w:val="00235B43"/>
    <w:rsid w:val="00235B52"/>
    <w:rsid w:val="00235F40"/>
    <w:rsid w:val="00236D85"/>
    <w:rsid w:val="00240385"/>
    <w:rsid w:val="00240F79"/>
    <w:rsid w:val="00242EEE"/>
    <w:rsid w:val="00243310"/>
    <w:rsid w:val="00243BE9"/>
    <w:rsid w:val="002442FE"/>
    <w:rsid w:val="002446AC"/>
    <w:rsid w:val="00244DC5"/>
    <w:rsid w:val="00244F30"/>
    <w:rsid w:val="00245131"/>
    <w:rsid w:val="0024525E"/>
    <w:rsid w:val="00245C4E"/>
    <w:rsid w:val="002469C9"/>
    <w:rsid w:val="00246B7A"/>
    <w:rsid w:val="00246D3F"/>
    <w:rsid w:val="00247042"/>
    <w:rsid w:val="0024776F"/>
    <w:rsid w:val="00247832"/>
    <w:rsid w:val="00247855"/>
    <w:rsid w:val="00247C18"/>
    <w:rsid w:val="00250C11"/>
    <w:rsid w:val="00250CF5"/>
    <w:rsid w:val="0025156D"/>
    <w:rsid w:val="00251F63"/>
    <w:rsid w:val="002530A1"/>
    <w:rsid w:val="002536AC"/>
    <w:rsid w:val="00254170"/>
    <w:rsid w:val="002547F6"/>
    <w:rsid w:val="00254F96"/>
    <w:rsid w:val="002566AB"/>
    <w:rsid w:val="00257937"/>
    <w:rsid w:val="00257DC5"/>
    <w:rsid w:val="00257FDA"/>
    <w:rsid w:val="00260111"/>
    <w:rsid w:val="002609EE"/>
    <w:rsid w:val="00260A42"/>
    <w:rsid w:val="002611CF"/>
    <w:rsid w:val="002612BF"/>
    <w:rsid w:val="002618D4"/>
    <w:rsid w:val="00261986"/>
    <w:rsid w:val="002619F0"/>
    <w:rsid w:val="00261D7F"/>
    <w:rsid w:val="00262481"/>
    <w:rsid w:val="00263167"/>
    <w:rsid w:val="00263B4B"/>
    <w:rsid w:val="00264420"/>
    <w:rsid w:val="00265357"/>
    <w:rsid w:val="00265BC2"/>
    <w:rsid w:val="002662F6"/>
    <w:rsid w:val="00266329"/>
    <w:rsid w:val="00270215"/>
    <w:rsid w:val="00271649"/>
    <w:rsid w:val="00271A2C"/>
    <w:rsid w:val="00271EC3"/>
    <w:rsid w:val="00271FAE"/>
    <w:rsid w:val="00272178"/>
    <w:rsid w:val="00272AD7"/>
    <w:rsid w:val="00272EFB"/>
    <w:rsid w:val="00272F10"/>
    <w:rsid w:val="00274123"/>
    <w:rsid w:val="00274B8B"/>
    <w:rsid w:val="00274CC6"/>
    <w:rsid w:val="0027599A"/>
    <w:rsid w:val="00276D9D"/>
    <w:rsid w:val="00276EDC"/>
    <w:rsid w:val="00277135"/>
    <w:rsid w:val="002811C6"/>
    <w:rsid w:val="00281521"/>
    <w:rsid w:val="00282312"/>
    <w:rsid w:val="0028277B"/>
    <w:rsid w:val="0028417F"/>
    <w:rsid w:val="0028433B"/>
    <w:rsid w:val="00284561"/>
    <w:rsid w:val="00284D08"/>
    <w:rsid w:val="0028593B"/>
    <w:rsid w:val="00285F58"/>
    <w:rsid w:val="002862FD"/>
    <w:rsid w:val="002872FF"/>
    <w:rsid w:val="002876F0"/>
    <w:rsid w:val="00287AC7"/>
    <w:rsid w:val="00287D87"/>
    <w:rsid w:val="00290735"/>
    <w:rsid w:val="00290F12"/>
    <w:rsid w:val="00291C8E"/>
    <w:rsid w:val="00291F3E"/>
    <w:rsid w:val="00291FBC"/>
    <w:rsid w:val="00292430"/>
    <w:rsid w:val="002926DD"/>
    <w:rsid w:val="0029272C"/>
    <w:rsid w:val="0029287F"/>
    <w:rsid w:val="002930BE"/>
    <w:rsid w:val="00293343"/>
    <w:rsid w:val="00293465"/>
    <w:rsid w:val="00294F98"/>
    <w:rsid w:val="00295A53"/>
    <w:rsid w:val="00295FD6"/>
    <w:rsid w:val="00296AC5"/>
    <w:rsid w:val="00296C7A"/>
    <w:rsid w:val="00297193"/>
    <w:rsid w:val="00297657"/>
    <w:rsid w:val="00297C9D"/>
    <w:rsid w:val="002A0E03"/>
    <w:rsid w:val="002A1C6B"/>
    <w:rsid w:val="002A2CAD"/>
    <w:rsid w:val="002A2DA9"/>
    <w:rsid w:val="002A3E4D"/>
    <w:rsid w:val="002A3E56"/>
    <w:rsid w:val="002A45C1"/>
    <w:rsid w:val="002A47F4"/>
    <w:rsid w:val="002A51EB"/>
    <w:rsid w:val="002A535A"/>
    <w:rsid w:val="002A5725"/>
    <w:rsid w:val="002A6142"/>
    <w:rsid w:val="002A6C6D"/>
    <w:rsid w:val="002A72E4"/>
    <w:rsid w:val="002A7660"/>
    <w:rsid w:val="002B0099"/>
    <w:rsid w:val="002B068C"/>
    <w:rsid w:val="002B09B6"/>
    <w:rsid w:val="002B09ED"/>
    <w:rsid w:val="002B1AB0"/>
    <w:rsid w:val="002B1B66"/>
    <w:rsid w:val="002B2742"/>
    <w:rsid w:val="002B385D"/>
    <w:rsid w:val="002B4620"/>
    <w:rsid w:val="002B4C24"/>
    <w:rsid w:val="002B5660"/>
    <w:rsid w:val="002B5733"/>
    <w:rsid w:val="002B5B15"/>
    <w:rsid w:val="002B5CFE"/>
    <w:rsid w:val="002B5F43"/>
    <w:rsid w:val="002C00A0"/>
    <w:rsid w:val="002C0A35"/>
    <w:rsid w:val="002C0E1E"/>
    <w:rsid w:val="002C14B0"/>
    <w:rsid w:val="002C1BB2"/>
    <w:rsid w:val="002C1DF7"/>
    <w:rsid w:val="002C2056"/>
    <w:rsid w:val="002C311E"/>
    <w:rsid w:val="002C3FBA"/>
    <w:rsid w:val="002C471C"/>
    <w:rsid w:val="002C5768"/>
    <w:rsid w:val="002C5AE5"/>
    <w:rsid w:val="002C5FE4"/>
    <w:rsid w:val="002C621C"/>
    <w:rsid w:val="002C6747"/>
    <w:rsid w:val="002C6A7A"/>
    <w:rsid w:val="002D0581"/>
    <w:rsid w:val="002D0F24"/>
    <w:rsid w:val="002D0FAF"/>
    <w:rsid w:val="002D13CB"/>
    <w:rsid w:val="002D1855"/>
    <w:rsid w:val="002D2607"/>
    <w:rsid w:val="002D2DC7"/>
    <w:rsid w:val="002D3360"/>
    <w:rsid w:val="002D3400"/>
    <w:rsid w:val="002D3517"/>
    <w:rsid w:val="002D6428"/>
    <w:rsid w:val="002D6748"/>
    <w:rsid w:val="002D720E"/>
    <w:rsid w:val="002E0040"/>
    <w:rsid w:val="002E054C"/>
    <w:rsid w:val="002E18F3"/>
    <w:rsid w:val="002E23E9"/>
    <w:rsid w:val="002E2BEC"/>
    <w:rsid w:val="002E367A"/>
    <w:rsid w:val="002E3A5A"/>
    <w:rsid w:val="002E3CA8"/>
    <w:rsid w:val="002E4ED1"/>
    <w:rsid w:val="002E50CF"/>
    <w:rsid w:val="002E5556"/>
    <w:rsid w:val="002E7050"/>
    <w:rsid w:val="002F00BF"/>
    <w:rsid w:val="002F115B"/>
    <w:rsid w:val="002F1274"/>
    <w:rsid w:val="002F1C20"/>
    <w:rsid w:val="002F28CA"/>
    <w:rsid w:val="002F2933"/>
    <w:rsid w:val="002F41FB"/>
    <w:rsid w:val="002F5D25"/>
    <w:rsid w:val="002F65BC"/>
    <w:rsid w:val="002F71EC"/>
    <w:rsid w:val="002F7D07"/>
    <w:rsid w:val="002F7E8A"/>
    <w:rsid w:val="003001C7"/>
    <w:rsid w:val="003005AC"/>
    <w:rsid w:val="00300D02"/>
    <w:rsid w:val="003015F1"/>
    <w:rsid w:val="003019AF"/>
    <w:rsid w:val="003027D2"/>
    <w:rsid w:val="00302AF5"/>
    <w:rsid w:val="003038C5"/>
    <w:rsid w:val="00303F0A"/>
    <w:rsid w:val="00307289"/>
    <w:rsid w:val="003100D0"/>
    <w:rsid w:val="003106BC"/>
    <w:rsid w:val="00311CBF"/>
    <w:rsid w:val="003133FB"/>
    <w:rsid w:val="00313BBC"/>
    <w:rsid w:val="00313FA2"/>
    <w:rsid w:val="00314704"/>
    <w:rsid w:val="0031506C"/>
    <w:rsid w:val="003159B5"/>
    <w:rsid w:val="00315FB5"/>
    <w:rsid w:val="003161DC"/>
    <w:rsid w:val="003206C6"/>
    <w:rsid w:val="003209F9"/>
    <w:rsid w:val="00320EA3"/>
    <w:rsid w:val="00321011"/>
    <w:rsid w:val="003211B4"/>
    <w:rsid w:val="00321B06"/>
    <w:rsid w:val="00322126"/>
    <w:rsid w:val="0032256A"/>
    <w:rsid w:val="00323352"/>
    <w:rsid w:val="00323373"/>
    <w:rsid w:val="00323BB1"/>
    <w:rsid w:val="00323F19"/>
    <w:rsid w:val="003240A3"/>
    <w:rsid w:val="0032537E"/>
    <w:rsid w:val="00325582"/>
    <w:rsid w:val="003259F6"/>
    <w:rsid w:val="00326AD1"/>
    <w:rsid w:val="003271A6"/>
    <w:rsid w:val="00331B12"/>
    <w:rsid w:val="00331DF5"/>
    <w:rsid w:val="003322E9"/>
    <w:rsid w:val="003327FA"/>
    <w:rsid w:val="00332F58"/>
    <w:rsid w:val="00333E81"/>
    <w:rsid w:val="003340F3"/>
    <w:rsid w:val="003349F3"/>
    <w:rsid w:val="00335039"/>
    <w:rsid w:val="00335B3C"/>
    <w:rsid w:val="003363C9"/>
    <w:rsid w:val="003364E6"/>
    <w:rsid w:val="0033741C"/>
    <w:rsid w:val="003420F9"/>
    <w:rsid w:val="00342D0A"/>
    <w:rsid w:val="00343643"/>
    <w:rsid w:val="00343984"/>
    <w:rsid w:val="0034447B"/>
    <w:rsid w:val="00344AF3"/>
    <w:rsid w:val="00344BC3"/>
    <w:rsid w:val="00345E44"/>
    <w:rsid w:val="00345FE0"/>
    <w:rsid w:val="00346B05"/>
    <w:rsid w:val="00350ACB"/>
    <w:rsid w:val="00351215"/>
    <w:rsid w:val="0035202F"/>
    <w:rsid w:val="003527CC"/>
    <w:rsid w:val="00352EA5"/>
    <w:rsid w:val="00352EF1"/>
    <w:rsid w:val="00353428"/>
    <w:rsid w:val="00353CBF"/>
    <w:rsid w:val="00354604"/>
    <w:rsid w:val="003549A0"/>
    <w:rsid w:val="003552BD"/>
    <w:rsid w:val="003560E1"/>
    <w:rsid w:val="003565D1"/>
    <w:rsid w:val="00356ED2"/>
    <w:rsid w:val="003576AB"/>
    <w:rsid w:val="0036055C"/>
    <w:rsid w:val="0036071F"/>
    <w:rsid w:val="00361173"/>
    <w:rsid w:val="00363657"/>
    <w:rsid w:val="0036437D"/>
    <w:rsid w:val="00365288"/>
    <w:rsid w:val="00365B48"/>
    <w:rsid w:val="00365CF4"/>
    <w:rsid w:val="003703B2"/>
    <w:rsid w:val="00370E02"/>
    <w:rsid w:val="00371267"/>
    <w:rsid w:val="0037141F"/>
    <w:rsid w:val="00371BD3"/>
    <w:rsid w:val="00372018"/>
    <w:rsid w:val="003728F9"/>
    <w:rsid w:val="00374A77"/>
    <w:rsid w:val="00375C2F"/>
    <w:rsid w:val="0037640A"/>
    <w:rsid w:val="00376750"/>
    <w:rsid w:val="00377420"/>
    <w:rsid w:val="00381648"/>
    <w:rsid w:val="003816D7"/>
    <w:rsid w:val="00381764"/>
    <w:rsid w:val="003823AF"/>
    <w:rsid w:val="00383297"/>
    <w:rsid w:val="00383A3A"/>
    <w:rsid w:val="00383B40"/>
    <w:rsid w:val="003848A4"/>
    <w:rsid w:val="00385FC0"/>
    <w:rsid w:val="00386902"/>
    <w:rsid w:val="003871B6"/>
    <w:rsid w:val="00387218"/>
    <w:rsid w:val="00387369"/>
    <w:rsid w:val="00387FC0"/>
    <w:rsid w:val="003900DB"/>
    <w:rsid w:val="003903AE"/>
    <w:rsid w:val="00390825"/>
    <w:rsid w:val="003908CC"/>
    <w:rsid w:val="00391474"/>
    <w:rsid w:val="00392716"/>
    <w:rsid w:val="003941BA"/>
    <w:rsid w:val="00394349"/>
    <w:rsid w:val="0039610D"/>
    <w:rsid w:val="00396490"/>
    <w:rsid w:val="00397233"/>
    <w:rsid w:val="00397AC7"/>
    <w:rsid w:val="003A0BCC"/>
    <w:rsid w:val="003A270D"/>
    <w:rsid w:val="003A31D3"/>
    <w:rsid w:val="003A402D"/>
    <w:rsid w:val="003A48C0"/>
    <w:rsid w:val="003A4A83"/>
    <w:rsid w:val="003A5754"/>
    <w:rsid w:val="003A5D94"/>
    <w:rsid w:val="003A6188"/>
    <w:rsid w:val="003A638D"/>
    <w:rsid w:val="003A79AD"/>
    <w:rsid w:val="003B0568"/>
    <w:rsid w:val="003B0700"/>
    <w:rsid w:val="003B18C7"/>
    <w:rsid w:val="003B29BA"/>
    <w:rsid w:val="003B2EF1"/>
    <w:rsid w:val="003B2F17"/>
    <w:rsid w:val="003B4256"/>
    <w:rsid w:val="003B4A52"/>
    <w:rsid w:val="003B50DD"/>
    <w:rsid w:val="003B575D"/>
    <w:rsid w:val="003B60CA"/>
    <w:rsid w:val="003B6AC4"/>
    <w:rsid w:val="003C001C"/>
    <w:rsid w:val="003C0C6D"/>
    <w:rsid w:val="003C19C8"/>
    <w:rsid w:val="003C2226"/>
    <w:rsid w:val="003C280B"/>
    <w:rsid w:val="003C2AB0"/>
    <w:rsid w:val="003C2CAC"/>
    <w:rsid w:val="003C2F23"/>
    <w:rsid w:val="003C30E5"/>
    <w:rsid w:val="003C3144"/>
    <w:rsid w:val="003C440C"/>
    <w:rsid w:val="003C451C"/>
    <w:rsid w:val="003C5915"/>
    <w:rsid w:val="003C6EA3"/>
    <w:rsid w:val="003C7A13"/>
    <w:rsid w:val="003C7C9F"/>
    <w:rsid w:val="003D010A"/>
    <w:rsid w:val="003D061B"/>
    <w:rsid w:val="003D09C5"/>
    <w:rsid w:val="003D0EEC"/>
    <w:rsid w:val="003D22E0"/>
    <w:rsid w:val="003D2F4F"/>
    <w:rsid w:val="003D3AE8"/>
    <w:rsid w:val="003D521B"/>
    <w:rsid w:val="003D5C41"/>
    <w:rsid w:val="003D635D"/>
    <w:rsid w:val="003D7548"/>
    <w:rsid w:val="003D7F5C"/>
    <w:rsid w:val="003E0690"/>
    <w:rsid w:val="003E0C6C"/>
    <w:rsid w:val="003E2735"/>
    <w:rsid w:val="003E2A09"/>
    <w:rsid w:val="003E316D"/>
    <w:rsid w:val="003E339B"/>
    <w:rsid w:val="003E354A"/>
    <w:rsid w:val="003E38D5"/>
    <w:rsid w:val="003E44A7"/>
    <w:rsid w:val="003E4BF0"/>
    <w:rsid w:val="003E5B2A"/>
    <w:rsid w:val="003E639F"/>
    <w:rsid w:val="003E63B6"/>
    <w:rsid w:val="003E6E52"/>
    <w:rsid w:val="003E785D"/>
    <w:rsid w:val="003F0363"/>
    <w:rsid w:val="003F044F"/>
    <w:rsid w:val="003F0BEC"/>
    <w:rsid w:val="003F1913"/>
    <w:rsid w:val="003F1A84"/>
    <w:rsid w:val="003F1C23"/>
    <w:rsid w:val="003F3392"/>
    <w:rsid w:val="003F385C"/>
    <w:rsid w:val="003F5421"/>
    <w:rsid w:val="003F5453"/>
    <w:rsid w:val="003F65A5"/>
    <w:rsid w:val="003F6EF0"/>
    <w:rsid w:val="003F7220"/>
    <w:rsid w:val="003F745B"/>
    <w:rsid w:val="003F7476"/>
    <w:rsid w:val="003F7C5F"/>
    <w:rsid w:val="00400EC3"/>
    <w:rsid w:val="004023A1"/>
    <w:rsid w:val="004028F2"/>
    <w:rsid w:val="00402CA9"/>
    <w:rsid w:val="0040475A"/>
    <w:rsid w:val="00404C02"/>
    <w:rsid w:val="004056E7"/>
    <w:rsid w:val="00405D85"/>
    <w:rsid w:val="00407403"/>
    <w:rsid w:val="004077B5"/>
    <w:rsid w:val="004102B0"/>
    <w:rsid w:val="004108DC"/>
    <w:rsid w:val="00411141"/>
    <w:rsid w:val="004129D1"/>
    <w:rsid w:val="004131EC"/>
    <w:rsid w:val="00414211"/>
    <w:rsid w:val="004142C1"/>
    <w:rsid w:val="004149EB"/>
    <w:rsid w:val="00415239"/>
    <w:rsid w:val="0041577B"/>
    <w:rsid w:val="004161D7"/>
    <w:rsid w:val="004163B6"/>
    <w:rsid w:val="0041734A"/>
    <w:rsid w:val="0041765C"/>
    <w:rsid w:val="00420427"/>
    <w:rsid w:val="004223FA"/>
    <w:rsid w:val="004225A0"/>
    <w:rsid w:val="004230D5"/>
    <w:rsid w:val="00423412"/>
    <w:rsid w:val="00423435"/>
    <w:rsid w:val="004234A1"/>
    <w:rsid w:val="00424DCB"/>
    <w:rsid w:val="00425052"/>
    <w:rsid w:val="0042548E"/>
    <w:rsid w:val="004267B3"/>
    <w:rsid w:val="00427208"/>
    <w:rsid w:val="00427819"/>
    <w:rsid w:val="00427AC0"/>
    <w:rsid w:val="00427D83"/>
    <w:rsid w:val="00430ADC"/>
    <w:rsid w:val="00430D2E"/>
    <w:rsid w:val="00430F31"/>
    <w:rsid w:val="00431870"/>
    <w:rsid w:val="0043194E"/>
    <w:rsid w:val="00431D31"/>
    <w:rsid w:val="00433212"/>
    <w:rsid w:val="00433614"/>
    <w:rsid w:val="00436036"/>
    <w:rsid w:val="00436853"/>
    <w:rsid w:val="00437174"/>
    <w:rsid w:val="00437CDA"/>
    <w:rsid w:val="00441028"/>
    <w:rsid w:val="00441195"/>
    <w:rsid w:val="004412FD"/>
    <w:rsid w:val="00441373"/>
    <w:rsid w:val="00443024"/>
    <w:rsid w:val="004431AE"/>
    <w:rsid w:val="004436AA"/>
    <w:rsid w:val="00443A39"/>
    <w:rsid w:val="00443FC0"/>
    <w:rsid w:val="0044418B"/>
    <w:rsid w:val="00445D92"/>
    <w:rsid w:val="00452841"/>
    <w:rsid w:val="00452B86"/>
    <w:rsid w:val="00452C01"/>
    <w:rsid w:val="00452C26"/>
    <w:rsid w:val="00452C7A"/>
    <w:rsid w:val="00453537"/>
    <w:rsid w:val="00453DBA"/>
    <w:rsid w:val="00453E77"/>
    <w:rsid w:val="00453EFC"/>
    <w:rsid w:val="00453F62"/>
    <w:rsid w:val="0045424A"/>
    <w:rsid w:val="004545F3"/>
    <w:rsid w:val="00455160"/>
    <w:rsid w:val="004552D7"/>
    <w:rsid w:val="00456C04"/>
    <w:rsid w:val="00456C23"/>
    <w:rsid w:val="00456DA5"/>
    <w:rsid w:val="00457D2C"/>
    <w:rsid w:val="00457E6C"/>
    <w:rsid w:val="00461AAE"/>
    <w:rsid w:val="0046224A"/>
    <w:rsid w:val="004622C2"/>
    <w:rsid w:val="004631BF"/>
    <w:rsid w:val="004639AD"/>
    <w:rsid w:val="00464E2C"/>
    <w:rsid w:val="00466F9B"/>
    <w:rsid w:val="004671DC"/>
    <w:rsid w:val="004678C6"/>
    <w:rsid w:val="00470515"/>
    <w:rsid w:val="00470E18"/>
    <w:rsid w:val="004710B7"/>
    <w:rsid w:val="004712C0"/>
    <w:rsid w:val="004714FC"/>
    <w:rsid w:val="0047159F"/>
    <w:rsid w:val="00472BB1"/>
    <w:rsid w:val="00473161"/>
    <w:rsid w:val="004749FB"/>
    <w:rsid w:val="00475473"/>
    <w:rsid w:val="00475C18"/>
    <w:rsid w:val="00476546"/>
    <w:rsid w:val="00480913"/>
    <w:rsid w:val="00480B95"/>
    <w:rsid w:val="00480C37"/>
    <w:rsid w:val="00480CC8"/>
    <w:rsid w:val="004812F4"/>
    <w:rsid w:val="004826F3"/>
    <w:rsid w:val="00483AAA"/>
    <w:rsid w:val="0048485A"/>
    <w:rsid w:val="004848F2"/>
    <w:rsid w:val="004855A0"/>
    <w:rsid w:val="00486156"/>
    <w:rsid w:val="0048698F"/>
    <w:rsid w:val="00486E01"/>
    <w:rsid w:val="00487506"/>
    <w:rsid w:val="004875E4"/>
    <w:rsid w:val="0049044C"/>
    <w:rsid w:val="00490C48"/>
    <w:rsid w:val="00491015"/>
    <w:rsid w:val="00491196"/>
    <w:rsid w:val="004918B1"/>
    <w:rsid w:val="0049193A"/>
    <w:rsid w:val="00492077"/>
    <w:rsid w:val="004927C4"/>
    <w:rsid w:val="00492B00"/>
    <w:rsid w:val="00492B0C"/>
    <w:rsid w:val="00492E57"/>
    <w:rsid w:val="00492E66"/>
    <w:rsid w:val="004938CD"/>
    <w:rsid w:val="00494050"/>
    <w:rsid w:val="00495081"/>
    <w:rsid w:val="00495971"/>
    <w:rsid w:val="00495B49"/>
    <w:rsid w:val="004960E4"/>
    <w:rsid w:val="00496465"/>
    <w:rsid w:val="0049665F"/>
    <w:rsid w:val="00496FF5"/>
    <w:rsid w:val="004973BE"/>
    <w:rsid w:val="00497929"/>
    <w:rsid w:val="00497AEC"/>
    <w:rsid w:val="004A169C"/>
    <w:rsid w:val="004A18A0"/>
    <w:rsid w:val="004A2224"/>
    <w:rsid w:val="004A238A"/>
    <w:rsid w:val="004A2472"/>
    <w:rsid w:val="004A2B59"/>
    <w:rsid w:val="004A2CCD"/>
    <w:rsid w:val="004A500A"/>
    <w:rsid w:val="004A7109"/>
    <w:rsid w:val="004B0468"/>
    <w:rsid w:val="004B0ACE"/>
    <w:rsid w:val="004B1409"/>
    <w:rsid w:val="004B28FB"/>
    <w:rsid w:val="004B2923"/>
    <w:rsid w:val="004B3CEA"/>
    <w:rsid w:val="004B43E7"/>
    <w:rsid w:val="004B44EC"/>
    <w:rsid w:val="004B4A5B"/>
    <w:rsid w:val="004B7F77"/>
    <w:rsid w:val="004C0140"/>
    <w:rsid w:val="004C02B1"/>
    <w:rsid w:val="004C0867"/>
    <w:rsid w:val="004C0932"/>
    <w:rsid w:val="004C13C3"/>
    <w:rsid w:val="004C1646"/>
    <w:rsid w:val="004C1795"/>
    <w:rsid w:val="004C1C42"/>
    <w:rsid w:val="004C1FCF"/>
    <w:rsid w:val="004C3151"/>
    <w:rsid w:val="004C368D"/>
    <w:rsid w:val="004C37F5"/>
    <w:rsid w:val="004C4D0B"/>
    <w:rsid w:val="004C5E12"/>
    <w:rsid w:val="004C6F6D"/>
    <w:rsid w:val="004C7650"/>
    <w:rsid w:val="004D033A"/>
    <w:rsid w:val="004D0C47"/>
    <w:rsid w:val="004D0CF5"/>
    <w:rsid w:val="004D19FC"/>
    <w:rsid w:val="004D26AB"/>
    <w:rsid w:val="004D2CBD"/>
    <w:rsid w:val="004D3D46"/>
    <w:rsid w:val="004D5136"/>
    <w:rsid w:val="004D5316"/>
    <w:rsid w:val="004D58C0"/>
    <w:rsid w:val="004D5A91"/>
    <w:rsid w:val="004D5BB6"/>
    <w:rsid w:val="004D5BED"/>
    <w:rsid w:val="004D61B0"/>
    <w:rsid w:val="004D6A7F"/>
    <w:rsid w:val="004E0184"/>
    <w:rsid w:val="004E069C"/>
    <w:rsid w:val="004E0B0A"/>
    <w:rsid w:val="004E31D8"/>
    <w:rsid w:val="004E4327"/>
    <w:rsid w:val="004E43BF"/>
    <w:rsid w:val="004E5976"/>
    <w:rsid w:val="004E75D4"/>
    <w:rsid w:val="004F12AC"/>
    <w:rsid w:val="004F222D"/>
    <w:rsid w:val="004F2D14"/>
    <w:rsid w:val="004F2FAF"/>
    <w:rsid w:val="004F3523"/>
    <w:rsid w:val="004F3711"/>
    <w:rsid w:val="004F3D4A"/>
    <w:rsid w:val="004F4C5B"/>
    <w:rsid w:val="004F5112"/>
    <w:rsid w:val="004F5841"/>
    <w:rsid w:val="004F75B8"/>
    <w:rsid w:val="004F76F0"/>
    <w:rsid w:val="0050033E"/>
    <w:rsid w:val="00501068"/>
    <w:rsid w:val="0050156B"/>
    <w:rsid w:val="00501C36"/>
    <w:rsid w:val="00502558"/>
    <w:rsid w:val="00502D31"/>
    <w:rsid w:val="0050697C"/>
    <w:rsid w:val="00506B23"/>
    <w:rsid w:val="0050723E"/>
    <w:rsid w:val="00507412"/>
    <w:rsid w:val="00510511"/>
    <w:rsid w:val="005108D4"/>
    <w:rsid w:val="00510C89"/>
    <w:rsid w:val="00511003"/>
    <w:rsid w:val="00512453"/>
    <w:rsid w:val="00512583"/>
    <w:rsid w:val="005126AD"/>
    <w:rsid w:val="00512E13"/>
    <w:rsid w:val="00512EB0"/>
    <w:rsid w:val="00513D5A"/>
    <w:rsid w:val="0051430B"/>
    <w:rsid w:val="00514FEF"/>
    <w:rsid w:val="0051514E"/>
    <w:rsid w:val="005158AD"/>
    <w:rsid w:val="005163DB"/>
    <w:rsid w:val="00516B9D"/>
    <w:rsid w:val="00516E21"/>
    <w:rsid w:val="0051798D"/>
    <w:rsid w:val="00517A79"/>
    <w:rsid w:val="00517B97"/>
    <w:rsid w:val="00520403"/>
    <w:rsid w:val="0052054C"/>
    <w:rsid w:val="00521250"/>
    <w:rsid w:val="005224BF"/>
    <w:rsid w:val="0052269A"/>
    <w:rsid w:val="0052322E"/>
    <w:rsid w:val="005242BA"/>
    <w:rsid w:val="00524666"/>
    <w:rsid w:val="00525943"/>
    <w:rsid w:val="0052630B"/>
    <w:rsid w:val="00526413"/>
    <w:rsid w:val="005265DD"/>
    <w:rsid w:val="00526928"/>
    <w:rsid w:val="00527787"/>
    <w:rsid w:val="005277BC"/>
    <w:rsid w:val="00527857"/>
    <w:rsid w:val="00527B11"/>
    <w:rsid w:val="005304C8"/>
    <w:rsid w:val="0053072B"/>
    <w:rsid w:val="00530907"/>
    <w:rsid w:val="0053262C"/>
    <w:rsid w:val="00532882"/>
    <w:rsid w:val="005336AF"/>
    <w:rsid w:val="0053412C"/>
    <w:rsid w:val="00534248"/>
    <w:rsid w:val="00534B4C"/>
    <w:rsid w:val="00535C87"/>
    <w:rsid w:val="00535DC6"/>
    <w:rsid w:val="005365FF"/>
    <w:rsid w:val="00537A0D"/>
    <w:rsid w:val="0054009F"/>
    <w:rsid w:val="005409E2"/>
    <w:rsid w:val="005410A3"/>
    <w:rsid w:val="00541A30"/>
    <w:rsid w:val="00542845"/>
    <w:rsid w:val="005430B0"/>
    <w:rsid w:val="00543A99"/>
    <w:rsid w:val="0054403B"/>
    <w:rsid w:val="00544300"/>
    <w:rsid w:val="005447D1"/>
    <w:rsid w:val="00544899"/>
    <w:rsid w:val="00544BAA"/>
    <w:rsid w:val="00545737"/>
    <w:rsid w:val="0054574E"/>
    <w:rsid w:val="0054620D"/>
    <w:rsid w:val="00546823"/>
    <w:rsid w:val="0054745E"/>
    <w:rsid w:val="005509F8"/>
    <w:rsid w:val="00550C6F"/>
    <w:rsid w:val="00551817"/>
    <w:rsid w:val="0055234F"/>
    <w:rsid w:val="00553D10"/>
    <w:rsid w:val="00553DBD"/>
    <w:rsid w:val="00554BC5"/>
    <w:rsid w:val="00555308"/>
    <w:rsid w:val="005571C0"/>
    <w:rsid w:val="00557246"/>
    <w:rsid w:val="005573BF"/>
    <w:rsid w:val="00557E0C"/>
    <w:rsid w:val="00560026"/>
    <w:rsid w:val="0056133D"/>
    <w:rsid w:val="005616DA"/>
    <w:rsid w:val="00561C96"/>
    <w:rsid w:val="00561D26"/>
    <w:rsid w:val="0056213C"/>
    <w:rsid w:val="005630C7"/>
    <w:rsid w:val="005632D8"/>
    <w:rsid w:val="00564451"/>
    <w:rsid w:val="005652A4"/>
    <w:rsid w:val="00565996"/>
    <w:rsid w:val="00565D77"/>
    <w:rsid w:val="00566D72"/>
    <w:rsid w:val="005716C1"/>
    <w:rsid w:val="00571845"/>
    <w:rsid w:val="005718EF"/>
    <w:rsid w:val="00572707"/>
    <w:rsid w:val="00572E54"/>
    <w:rsid w:val="0057327E"/>
    <w:rsid w:val="00573821"/>
    <w:rsid w:val="0057495B"/>
    <w:rsid w:val="005753B8"/>
    <w:rsid w:val="00577B5A"/>
    <w:rsid w:val="00577D3F"/>
    <w:rsid w:val="0058001F"/>
    <w:rsid w:val="0058223D"/>
    <w:rsid w:val="005822A9"/>
    <w:rsid w:val="005825AB"/>
    <w:rsid w:val="00582CF8"/>
    <w:rsid w:val="005832B1"/>
    <w:rsid w:val="00583750"/>
    <w:rsid w:val="00583D45"/>
    <w:rsid w:val="005842A6"/>
    <w:rsid w:val="00584325"/>
    <w:rsid w:val="00584FBF"/>
    <w:rsid w:val="00585950"/>
    <w:rsid w:val="0058635E"/>
    <w:rsid w:val="00586586"/>
    <w:rsid w:val="00587034"/>
    <w:rsid w:val="00587B4B"/>
    <w:rsid w:val="0059126E"/>
    <w:rsid w:val="00591C33"/>
    <w:rsid w:val="00591E81"/>
    <w:rsid w:val="00592DF7"/>
    <w:rsid w:val="00592E1B"/>
    <w:rsid w:val="00594E1F"/>
    <w:rsid w:val="005960C4"/>
    <w:rsid w:val="005963C6"/>
    <w:rsid w:val="00597881"/>
    <w:rsid w:val="005A02A4"/>
    <w:rsid w:val="005A15E9"/>
    <w:rsid w:val="005A20F7"/>
    <w:rsid w:val="005A229A"/>
    <w:rsid w:val="005A2A4A"/>
    <w:rsid w:val="005A2AA3"/>
    <w:rsid w:val="005A33A6"/>
    <w:rsid w:val="005A38E6"/>
    <w:rsid w:val="005A4714"/>
    <w:rsid w:val="005A49DF"/>
    <w:rsid w:val="005A5E9D"/>
    <w:rsid w:val="005A670D"/>
    <w:rsid w:val="005A7550"/>
    <w:rsid w:val="005B04D9"/>
    <w:rsid w:val="005B059A"/>
    <w:rsid w:val="005B150A"/>
    <w:rsid w:val="005B1696"/>
    <w:rsid w:val="005B1733"/>
    <w:rsid w:val="005B1943"/>
    <w:rsid w:val="005B19EE"/>
    <w:rsid w:val="005B2AC9"/>
    <w:rsid w:val="005B43A2"/>
    <w:rsid w:val="005B4ADF"/>
    <w:rsid w:val="005B4B38"/>
    <w:rsid w:val="005B5B57"/>
    <w:rsid w:val="005B5CC5"/>
    <w:rsid w:val="005B6089"/>
    <w:rsid w:val="005B72F4"/>
    <w:rsid w:val="005B7D70"/>
    <w:rsid w:val="005C0699"/>
    <w:rsid w:val="005C0971"/>
    <w:rsid w:val="005C09CB"/>
    <w:rsid w:val="005C1296"/>
    <w:rsid w:val="005C1BFA"/>
    <w:rsid w:val="005C20A0"/>
    <w:rsid w:val="005C2EDB"/>
    <w:rsid w:val="005C30BA"/>
    <w:rsid w:val="005C3AAF"/>
    <w:rsid w:val="005C3CC7"/>
    <w:rsid w:val="005C5AB6"/>
    <w:rsid w:val="005C64F2"/>
    <w:rsid w:val="005C7B4A"/>
    <w:rsid w:val="005D11BE"/>
    <w:rsid w:val="005D1222"/>
    <w:rsid w:val="005D186F"/>
    <w:rsid w:val="005D192C"/>
    <w:rsid w:val="005D19E6"/>
    <w:rsid w:val="005D1F82"/>
    <w:rsid w:val="005D2418"/>
    <w:rsid w:val="005D3AD3"/>
    <w:rsid w:val="005D4023"/>
    <w:rsid w:val="005D4034"/>
    <w:rsid w:val="005D5C9D"/>
    <w:rsid w:val="005D5D1D"/>
    <w:rsid w:val="005D6D43"/>
    <w:rsid w:val="005D7542"/>
    <w:rsid w:val="005E00F1"/>
    <w:rsid w:val="005E08F7"/>
    <w:rsid w:val="005E1D73"/>
    <w:rsid w:val="005E1F31"/>
    <w:rsid w:val="005E2DAD"/>
    <w:rsid w:val="005E3700"/>
    <w:rsid w:val="005E37A8"/>
    <w:rsid w:val="005E550B"/>
    <w:rsid w:val="005E59DD"/>
    <w:rsid w:val="005E5C46"/>
    <w:rsid w:val="005E5DCD"/>
    <w:rsid w:val="005E5E12"/>
    <w:rsid w:val="005E66DD"/>
    <w:rsid w:val="005E75D9"/>
    <w:rsid w:val="005F1137"/>
    <w:rsid w:val="005F1CF2"/>
    <w:rsid w:val="005F1F5A"/>
    <w:rsid w:val="005F226D"/>
    <w:rsid w:val="005F2E39"/>
    <w:rsid w:val="005F48E9"/>
    <w:rsid w:val="005F5666"/>
    <w:rsid w:val="005F57FF"/>
    <w:rsid w:val="005F69D2"/>
    <w:rsid w:val="005F69E4"/>
    <w:rsid w:val="005F6F8B"/>
    <w:rsid w:val="005F7083"/>
    <w:rsid w:val="005F7B45"/>
    <w:rsid w:val="006014B6"/>
    <w:rsid w:val="00601D28"/>
    <w:rsid w:val="00601F72"/>
    <w:rsid w:val="006021DF"/>
    <w:rsid w:val="00602898"/>
    <w:rsid w:val="00603548"/>
    <w:rsid w:val="00603C9A"/>
    <w:rsid w:val="0060558A"/>
    <w:rsid w:val="00606043"/>
    <w:rsid w:val="00606A1F"/>
    <w:rsid w:val="0060722F"/>
    <w:rsid w:val="0060785D"/>
    <w:rsid w:val="006109E6"/>
    <w:rsid w:val="00610BF1"/>
    <w:rsid w:val="00610DAB"/>
    <w:rsid w:val="006110D2"/>
    <w:rsid w:val="0061167C"/>
    <w:rsid w:val="00611D8C"/>
    <w:rsid w:val="006126D0"/>
    <w:rsid w:val="0061290D"/>
    <w:rsid w:val="00612D70"/>
    <w:rsid w:val="00612D8F"/>
    <w:rsid w:val="0061318F"/>
    <w:rsid w:val="006132DF"/>
    <w:rsid w:val="0061338A"/>
    <w:rsid w:val="00613411"/>
    <w:rsid w:val="00613CBB"/>
    <w:rsid w:val="00613D08"/>
    <w:rsid w:val="0061470F"/>
    <w:rsid w:val="006149B3"/>
    <w:rsid w:val="00614C2C"/>
    <w:rsid w:val="0061673A"/>
    <w:rsid w:val="00617236"/>
    <w:rsid w:val="00617411"/>
    <w:rsid w:val="00617A48"/>
    <w:rsid w:val="00617AD8"/>
    <w:rsid w:val="00620033"/>
    <w:rsid w:val="0062269A"/>
    <w:rsid w:val="0062275D"/>
    <w:rsid w:val="00622F42"/>
    <w:rsid w:val="00624673"/>
    <w:rsid w:val="00624853"/>
    <w:rsid w:val="00624C58"/>
    <w:rsid w:val="00626268"/>
    <w:rsid w:val="00626395"/>
    <w:rsid w:val="006268DB"/>
    <w:rsid w:val="00626B4F"/>
    <w:rsid w:val="0062711A"/>
    <w:rsid w:val="006276CC"/>
    <w:rsid w:val="006301B6"/>
    <w:rsid w:val="006312DE"/>
    <w:rsid w:val="006323DB"/>
    <w:rsid w:val="00635352"/>
    <w:rsid w:val="006358BB"/>
    <w:rsid w:val="00635ACF"/>
    <w:rsid w:val="00635E8B"/>
    <w:rsid w:val="00636E75"/>
    <w:rsid w:val="006405E7"/>
    <w:rsid w:val="00640663"/>
    <w:rsid w:val="00640D88"/>
    <w:rsid w:val="006413E1"/>
    <w:rsid w:val="006416B1"/>
    <w:rsid w:val="00641763"/>
    <w:rsid w:val="0064210E"/>
    <w:rsid w:val="00642161"/>
    <w:rsid w:val="006432EF"/>
    <w:rsid w:val="006437A5"/>
    <w:rsid w:val="00644411"/>
    <w:rsid w:val="00645360"/>
    <w:rsid w:val="006456EE"/>
    <w:rsid w:val="00646A11"/>
    <w:rsid w:val="00646D10"/>
    <w:rsid w:val="00646D7B"/>
    <w:rsid w:val="00646E26"/>
    <w:rsid w:val="00646FF3"/>
    <w:rsid w:val="00647036"/>
    <w:rsid w:val="006470EC"/>
    <w:rsid w:val="006505AD"/>
    <w:rsid w:val="00651083"/>
    <w:rsid w:val="00651302"/>
    <w:rsid w:val="006529A5"/>
    <w:rsid w:val="00654036"/>
    <w:rsid w:val="006544BC"/>
    <w:rsid w:val="00654610"/>
    <w:rsid w:val="00654E80"/>
    <w:rsid w:val="006550AA"/>
    <w:rsid w:val="00656393"/>
    <w:rsid w:val="006567FA"/>
    <w:rsid w:val="006578B1"/>
    <w:rsid w:val="00657DC6"/>
    <w:rsid w:val="00660516"/>
    <w:rsid w:val="00660E0B"/>
    <w:rsid w:val="00660F26"/>
    <w:rsid w:val="006611B5"/>
    <w:rsid w:val="006622BE"/>
    <w:rsid w:val="00663B2A"/>
    <w:rsid w:val="00663D9A"/>
    <w:rsid w:val="0066445B"/>
    <w:rsid w:val="0066466C"/>
    <w:rsid w:val="00664C5F"/>
    <w:rsid w:val="00664D75"/>
    <w:rsid w:val="00665793"/>
    <w:rsid w:val="00665FC5"/>
    <w:rsid w:val="00666176"/>
    <w:rsid w:val="00666A5E"/>
    <w:rsid w:val="00667E91"/>
    <w:rsid w:val="00670A05"/>
    <w:rsid w:val="00670D60"/>
    <w:rsid w:val="00671E17"/>
    <w:rsid w:val="00671F7E"/>
    <w:rsid w:val="00672886"/>
    <w:rsid w:val="0067309B"/>
    <w:rsid w:val="006734C3"/>
    <w:rsid w:val="006740D4"/>
    <w:rsid w:val="00676423"/>
    <w:rsid w:val="00676604"/>
    <w:rsid w:val="006772FC"/>
    <w:rsid w:val="0068075B"/>
    <w:rsid w:val="00680B56"/>
    <w:rsid w:val="006816EA"/>
    <w:rsid w:val="00682BBD"/>
    <w:rsid w:val="00683955"/>
    <w:rsid w:val="00683C71"/>
    <w:rsid w:val="00684E39"/>
    <w:rsid w:val="00685918"/>
    <w:rsid w:val="006908DF"/>
    <w:rsid w:val="00692723"/>
    <w:rsid w:val="0069310F"/>
    <w:rsid w:val="006933C7"/>
    <w:rsid w:val="006934C3"/>
    <w:rsid w:val="00694003"/>
    <w:rsid w:val="0069479D"/>
    <w:rsid w:val="006949C5"/>
    <w:rsid w:val="00694E49"/>
    <w:rsid w:val="006967FE"/>
    <w:rsid w:val="00696961"/>
    <w:rsid w:val="00696A50"/>
    <w:rsid w:val="00696B00"/>
    <w:rsid w:val="006A089A"/>
    <w:rsid w:val="006A0F3E"/>
    <w:rsid w:val="006A12C7"/>
    <w:rsid w:val="006A1491"/>
    <w:rsid w:val="006A2FB9"/>
    <w:rsid w:val="006A3A6A"/>
    <w:rsid w:val="006A3ABC"/>
    <w:rsid w:val="006A3D2E"/>
    <w:rsid w:val="006A407D"/>
    <w:rsid w:val="006A44FD"/>
    <w:rsid w:val="006A5150"/>
    <w:rsid w:val="006A5C09"/>
    <w:rsid w:val="006A6E10"/>
    <w:rsid w:val="006B0D0E"/>
    <w:rsid w:val="006B0F80"/>
    <w:rsid w:val="006B167D"/>
    <w:rsid w:val="006B1F62"/>
    <w:rsid w:val="006B2847"/>
    <w:rsid w:val="006B3737"/>
    <w:rsid w:val="006B3A15"/>
    <w:rsid w:val="006B3CDC"/>
    <w:rsid w:val="006B468C"/>
    <w:rsid w:val="006B6136"/>
    <w:rsid w:val="006B64E8"/>
    <w:rsid w:val="006B6532"/>
    <w:rsid w:val="006B6AFA"/>
    <w:rsid w:val="006B6C75"/>
    <w:rsid w:val="006B79F2"/>
    <w:rsid w:val="006C13FD"/>
    <w:rsid w:val="006C27C3"/>
    <w:rsid w:val="006C3A33"/>
    <w:rsid w:val="006C4678"/>
    <w:rsid w:val="006C4CCA"/>
    <w:rsid w:val="006C4CF9"/>
    <w:rsid w:val="006C4D3E"/>
    <w:rsid w:val="006C4D89"/>
    <w:rsid w:val="006C53ED"/>
    <w:rsid w:val="006C5974"/>
    <w:rsid w:val="006C5E94"/>
    <w:rsid w:val="006C67F8"/>
    <w:rsid w:val="006C6EDB"/>
    <w:rsid w:val="006C764B"/>
    <w:rsid w:val="006C79BB"/>
    <w:rsid w:val="006D1C0F"/>
    <w:rsid w:val="006D29A7"/>
    <w:rsid w:val="006D49B3"/>
    <w:rsid w:val="006D604A"/>
    <w:rsid w:val="006D68E6"/>
    <w:rsid w:val="006D6F93"/>
    <w:rsid w:val="006D7724"/>
    <w:rsid w:val="006D77A4"/>
    <w:rsid w:val="006E05A8"/>
    <w:rsid w:val="006E066F"/>
    <w:rsid w:val="006E0800"/>
    <w:rsid w:val="006E0B42"/>
    <w:rsid w:val="006E166D"/>
    <w:rsid w:val="006E1B88"/>
    <w:rsid w:val="006E2818"/>
    <w:rsid w:val="006E2EEE"/>
    <w:rsid w:val="006E42EC"/>
    <w:rsid w:val="006E6377"/>
    <w:rsid w:val="006E641F"/>
    <w:rsid w:val="006E7694"/>
    <w:rsid w:val="006E7FF6"/>
    <w:rsid w:val="006F0483"/>
    <w:rsid w:val="006F08CF"/>
    <w:rsid w:val="006F1011"/>
    <w:rsid w:val="006F1108"/>
    <w:rsid w:val="006F145A"/>
    <w:rsid w:val="006F16B1"/>
    <w:rsid w:val="006F1F74"/>
    <w:rsid w:val="006F2067"/>
    <w:rsid w:val="006F3B22"/>
    <w:rsid w:val="006F46CB"/>
    <w:rsid w:val="006F4968"/>
    <w:rsid w:val="006F4EB7"/>
    <w:rsid w:val="006F50D9"/>
    <w:rsid w:val="006F5892"/>
    <w:rsid w:val="006F6426"/>
    <w:rsid w:val="006F64A3"/>
    <w:rsid w:val="006F6507"/>
    <w:rsid w:val="006F745F"/>
    <w:rsid w:val="006F757C"/>
    <w:rsid w:val="0070001C"/>
    <w:rsid w:val="0070068E"/>
    <w:rsid w:val="00701D17"/>
    <w:rsid w:val="007028A9"/>
    <w:rsid w:val="0070382E"/>
    <w:rsid w:val="0070395B"/>
    <w:rsid w:val="00703C1C"/>
    <w:rsid w:val="00703CBF"/>
    <w:rsid w:val="00705C93"/>
    <w:rsid w:val="00705F9A"/>
    <w:rsid w:val="00706C60"/>
    <w:rsid w:val="00707565"/>
    <w:rsid w:val="00707613"/>
    <w:rsid w:val="00707C5A"/>
    <w:rsid w:val="007101E7"/>
    <w:rsid w:val="00710311"/>
    <w:rsid w:val="007109C4"/>
    <w:rsid w:val="00710F12"/>
    <w:rsid w:val="007114A2"/>
    <w:rsid w:val="007126B9"/>
    <w:rsid w:val="00712933"/>
    <w:rsid w:val="00712F06"/>
    <w:rsid w:val="00714386"/>
    <w:rsid w:val="007151C2"/>
    <w:rsid w:val="007152A4"/>
    <w:rsid w:val="00717725"/>
    <w:rsid w:val="007178EC"/>
    <w:rsid w:val="00717CFC"/>
    <w:rsid w:val="00717E7A"/>
    <w:rsid w:val="007203A0"/>
    <w:rsid w:val="00720C09"/>
    <w:rsid w:val="00720C1C"/>
    <w:rsid w:val="00721191"/>
    <w:rsid w:val="0072200A"/>
    <w:rsid w:val="00722B13"/>
    <w:rsid w:val="0072422B"/>
    <w:rsid w:val="00724B55"/>
    <w:rsid w:val="007254DD"/>
    <w:rsid w:val="007256F7"/>
    <w:rsid w:val="00726387"/>
    <w:rsid w:val="0072723C"/>
    <w:rsid w:val="007279B3"/>
    <w:rsid w:val="0073066C"/>
    <w:rsid w:val="00732300"/>
    <w:rsid w:val="00732C96"/>
    <w:rsid w:val="007331B0"/>
    <w:rsid w:val="00733551"/>
    <w:rsid w:val="00734735"/>
    <w:rsid w:val="00735B15"/>
    <w:rsid w:val="00736393"/>
    <w:rsid w:val="007365B7"/>
    <w:rsid w:val="00736E53"/>
    <w:rsid w:val="00737DEE"/>
    <w:rsid w:val="00741240"/>
    <w:rsid w:val="0074125C"/>
    <w:rsid w:val="00741F3C"/>
    <w:rsid w:val="00742B12"/>
    <w:rsid w:val="00743AC0"/>
    <w:rsid w:val="007447F0"/>
    <w:rsid w:val="00744DC9"/>
    <w:rsid w:val="00745C80"/>
    <w:rsid w:val="00746008"/>
    <w:rsid w:val="00746AF0"/>
    <w:rsid w:val="00747060"/>
    <w:rsid w:val="00747674"/>
    <w:rsid w:val="00747B26"/>
    <w:rsid w:val="00750459"/>
    <w:rsid w:val="00751049"/>
    <w:rsid w:val="00751645"/>
    <w:rsid w:val="00751F59"/>
    <w:rsid w:val="00752E32"/>
    <w:rsid w:val="00753B54"/>
    <w:rsid w:val="00754A60"/>
    <w:rsid w:val="00755EFE"/>
    <w:rsid w:val="00756BBB"/>
    <w:rsid w:val="00756EAF"/>
    <w:rsid w:val="007579D3"/>
    <w:rsid w:val="00757E26"/>
    <w:rsid w:val="00760012"/>
    <w:rsid w:val="007607C6"/>
    <w:rsid w:val="00760A08"/>
    <w:rsid w:val="0076101E"/>
    <w:rsid w:val="007610F4"/>
    <w:rsid w:val="007612DB"/>
    <w:rsid w:val="007613E3"/>
    <w:rsid w:val="007615E3"/>
    <w:rsid w:val="00761876"/>
    <w:rsid w:val="00762BB3"/>
    <w:rsid w:val="007639C3"/>
    <w:rsid w:val="00763E50"/>
    <w:rsid w:val="007650DE"/>
    <w:rsid w:val="00767028"/>
    <w:rsid w:val="00770559"/>
    <w:rsid w:val="00770AC9"/>
    <w:rsid w:val="0077121A"/>
    <w:rsid w:val="00772DF6"/>
    <w:rsid w:val="0077382A"/>
    <w:rsid w:val="00774604"/>
    <w:rsid w:val="007766DC"/>
    <w:rsid w:val="00776E9C"/>
    <w:rsid w:val="0077709D"/>
    <w:rsid w:val="007772E4"/>
    <w:rsid w:val="007779C9"/>
    <w:rsid w:val="00777C61"/>
    <w:rsid w:val="00777D23"/>
    <w:rsid w:val="00780216"/>
    <w:rsid w:val="007802AE"/>
    <w:rsid w:val="0078039D"/>
    <w:rsid w:val="007808E4"/>
    <w:rsid w:val="00780F3C"/>
    <w:rsid w:val="00782A88"/>
    <w:rsid w:val="00783248"/>
    <w:rsid w:val="00783481"/>
    <w:rsid w:val="0078394D"/>
    <w:rsid w:val="00783EC3"/>
    <w:rsid w:val="007848AF"/>
    <w:rsid w:val="007848C1"/>
    <w:rsid w:val="00784EA4"/>
    <w:rsid w:val="00784F9D"/>
    <w:rsid w:val="0078534D"/>
    <w:rsid w:val="0078618B"/>
    <w:rsid w:val="00786734"/>
    <w:rsid w:val="007867AB"/>
    <w:rsid w:val="007867C0"/>
    <w:rsid w:val="007901A2"/>
    <w:rsid w:val="00790516"/>
    <w:rsid w:val="0079067B"/>
    <w:rsid w:val="00790775"/>
    <w:rsid w:val="0079092D"/>
    <w:rsid w:val="00790DCA"/>
    <w:rsid w:val="00791684"/>
    <w:rsid w:val="00794950"/>
    <w:rsid w:val="00794AE1"/>
    <w:rsid w:val="00795551"/>
    <w:rsid w:val="00795673"/>
    <w:rsid w:val="00795995"/>
    <w:rsid w:val="00796BC5"/>
    <w:rsid w:val="00796F89"/>
    <w:rsid w:val="00797639"/>
    <w:rsid w:val="00797720"/>
    <w:rsid w:val="0079793D"/>
    <w:rsid w:val="00797EB2"/>
    <w:rsid w:val="007A19D9"/>
    <w:rsid w:val="007A1BD6"/>
    <w:rsid w:val="007A2076"/>
    <w:rsid w:val="007A239B"/>
    <w:rsid w:val="007A37BC"/>
    <w:rsid w:val="007A3E4C"/>
    <w:rsid w:val="007A46B8"/>
    <w:rsid w:val="007A4770"/>
    <w:rsid w:val="007A4836"/>
    <w:rsid w:val="007A4AEB"/>
    <w:rsid w:val="007A4AF8"/>
    <w:rsid w:val="007A5662"/>
    <w:rsid w:val="007A677A"/>
    <w:rsid w:val="007A6D0A"/>
    <w:rsid w:val="007A72D5"/>
    <w:rsid w:val="007A7F00"/>
    <w:rsid w:val="007A7F7B"/>
    <w:rsid w:val="007B0213"/>
    <w:rsid w:val="007B025D"/>
    <w:rsid w:val="007B0F23"/>
    <w:rsid w:val="007B1A28"/>
    <w:rsid w:val="007B1AE7"/>
    <w:rsid w:val="007B3F95"/>
    <w:rsid w:val="007B48E7"/>
    <w:rsid w:val="007B4969"/>
    <w:rsid w:val="007B4CC0"/>
    <w:rsid w:val="007B53BD"/>
    <w:rsid w:val="007B576A"/>
    <w:rsid w:val="007B6464"/>
    <w:rsid w:val="007B656D"/>
    <w:rsid w:val="007B6EED"/>
    <w:rsid w:val="007C01D8"/>
    <w:rsid w:val="007C0282"/>
    <w:rsid w:val="007C05FC"/>
    <w:rsid w:val="007C0996"/>
    <w:rsid w:val="007C2638"/>
    <w:rsid w:val="007C41AE"/>
    <w:rsid w:val="007C5B67"/>
    <w:rsid w:val="007C5B91"/>
    <w:rsid w:val="007C648B"/>
    <w:rsid w:val="007C65E6"/>
    <w:rsid w:val="007C694C"/>
    <w:rsid w:val="007C7D07"/>
    <w:rsid w:val="007D363A"/>
    <w:rsid w:val="007D4984"/>
    <w:rsid w:val="007D4B2D"/>
    <w:rsid w:val="007D59A6"/>
    <w:rsid w:val="007D715A"/>
    <w:rsid w:val="007D71FE"/>
    <w:rsid w:val="007D7B2C"/>
    <w:rsid w:val="007D7F3A"/>
    <w:rsid w:val="007E00D3"/>
    <w:rsid w:val="007E0CEC"/>
    <w:rsid w:val="007E27FD"/>
    <w:rsid w:val="007E37B8"/>
    <w:rsid w:val="007E381F"/>
    <w:rsid w:val="007E568E"/>
    <w:rsid w:val="007E5C36"/>
    <w:rsid w:val="007E6071"/>
    <w:rsid w:val="007E6455"/>
    <w:rsid w:val="007E6992"/>
    <w:rsid w:val="007E6B1A"/>
    <w:rsid w:val="007E6ED8"/>
    <w:rsid w:val="007E6F62"/>
    <w:rsid w:val="007E735B"/>
    <w:rsid w:val="007E7722"/>
    <w:rsid w:val="007E7C7E"/>
    <w:rsid w:val="007E7CEF"/>
    <w:rsid w:val="007E7F16"/>
    <w:rsid w:val="007E7F98"/>
    <w:rsid w:val="007F013E"/>
    <w:rsid w:val="007F0158"/>
    <w:rsid w:val="007F01E8"/>
    <w:rsid w:val="007F079B"/>
    <w:rsid w:val="007F0A7D"/>
    <w:rsid w:val="007F1DF4"/>
    <w:rsid w:val="007F2BC3"/>
    <w:rsid w:val="007F2D02"/>
    <w:rsid w:val="007F2FB3"/>
    <w:rsid w:val="007F3336"/>
    <w:rsid w:val="007F3B54"/>
    <w:rsid w:val="007F4549"/>
    <w:rsid w:val="007F474E"/>
    <w:rsid w:val="007F57C6"/>
    <w:rsid w:val="007F5BD1"/>
    <w:rsid w:val="007F6708"/>
    <w:rsid w:val="007F67AE"/>
    <w:rsid w:val="007F6C3A"/>
    <w:rsid w:val="007F6D34"/>
    <w:rsid w:val="007F749D"/>
    <w:rsid w:val="007F766D"/>
    <w:rsid w:val="007F7815"/>
    <w:rsid w:val="007F7B85"/>
    <w:rsid w:val="00800D88"/>
    <w:rsid w:val="00800F8C"/>
    <w:rsid w:val="0080138B"/>
    <w:rsid w:val="0080207B"/>
    <w:rsid w:val="00802265"/>
    <w:rsid w:val="00802523"/>
    <w:rsid w:val="008031D6"/>
    <w:rsid w:val="00803E02"/>
    <w:rsid w:val="00804137"/>
    <w:rsid w:val="008043C1"/>
    <w:rsid w:val="008045BB"/>
    <w:rsid w:val="00804E1C"/>
    <w:rsid w:val="008055F1"/>
    <w:rsid w:val="00805843"/>
    <w:rsid w:val="0080585A"/>
    <w:rsid w:val="0080599F"/>
    <w:rsid w:val="00805F6E"/>
    <w:rsid w:val="00807290"/>
    <w:rsid w:val="00810B65"/>
    <w:rsid w:val="00810ECD"/>
    <w:rsid w:val="008112C1"/>
    <w:rsid w:val="0081166F"/>
    <w:rsid w:val="00811E36"/>
    <w:rsid w:val="00812A2F"/>
    <w:rsid w:val="00812A90"/>
    <w:rsid w:val="0081304B"/>
    <w:rsid w:val="008153EF"/>
    <w:rsid w:val="00821D5F"/>
    <w:rsid w:val="00822D7B"/>
    <w:rsid w:val="0082330D"/>
    <w:rsid w:val="0082357E"/>
    <w:rsid w:val="008241F3"/>
    <w:rsid w:val="00824B45"/>
    <w:rsid w:val="00826BA9"/>
    <w:rsid w:val="0082724F"/>
    <w:rsid w:val="008274BA"/>
    <w:rsid w:val="00827752"/>
    <w:rsid w:val="00827A5C"/>
    <w:rsid w:val="00830A43"/>
    <w:rsid w:val="008314DD"/>
    <w:rsid w:val="00832270"/>
    <w:rsid w:val="008325C9"/>
    <w:rsid w:val="00832FC6"/>
    <w:rsid w:val="008334C2"/>
    <w:rsid w:val="00834374"/>
    <w:rsid w:val="00834959"/>
    <w:rsid w:val="00835746"/>
    <w:rsid w:val="00837A49"/>
    <w:rsid w:val="0084009C"/>
    <w:rsid w:val="00841AEC"/>
    <w:rsid w:val="0084226A"/>
    <w:rsid w:val="00842289"/>
    <w:rsid w:val="00843AF3"/>
    <w:rsid w:val="00843AFD"/>
    <w:rsid w:val="00844A6C"/>
    <w:rsid w:val="00844BA3"/>
    <w:rsid w:val="008454F0"/>
    <w:rsid w:val="008463BB"/>
    <w:rsid w:val="00846BA0"/>
    <w:rsid w:val="00846DC0"/>
    <w:rsid w:val="00847CA7"/>
    <w:rsid w:val="0085055A"/>
    <w:rsid w:val="008517EA"/>
    <w:rsid w:val="008527CB"/>
    <w:rsid w:val="0085322B"/>
    <w:rsid w:val="008539BF"/>
    <w:rsid w:val="00853EB9"/>
    <w:rsid w:val="00855366"/>
    <w:rsid w:val="008560F3"/>
    <w:rsid w:val="008561B5"/>
    <w:rsid w:val="00857103"/>
    <w:rsid w:val="00857133"/>
    <w:rsid w:val="0086014A"/>
    <w:rsid w:val="00861387"/>
    <w:rsid w:val="00861DEF"/>
    <w:rsid w:val="00862339"/>
    <w:rsid w:val="00862C18"/>
    <w:rsid w:val="00863265"/>
    <w:rsid w:val="00864C31"/>
    <w:rsid w:val="00865088"/>
    <w:rsid w:val="00866D16"/>
    <w:rsid w:val="00867F5B"/>
    <w:rsid w:val="008705F3"/>
    <w:rsid w:val="00870894"/>
    <w:rsid w:val="00871471"/>
    <w:rsid w:val="00871B56"/>
    <w:rsid w:val="0087265C"/>
    <w:rsid w:val="008730C4"/>
    <w:rsid w:val="008744C5"/>
    <w:rsid w:val="008748C8"/>
    <w:rsid w:val="00874AA7"/>
    <w:rsid w:val="0087510E"/>
    <w:rsid w:val="00875229"/>
    <w:rsid w:val="0087605D"/>
    <w:rsid w:val="00876342"/>
    <w:rsid w:val="0087656C"/>
    <w:rsid w:val="00876BEB"/>
    <w:rsid w:val="0087705B"/>
    <w:rsid w:val="008778C3"/>
    <w:rsid w:val="00877D77"/>
    <w:rsid w:val="00880939"/>
    <w:rsid w:val="008815E1"/>
    <w:rsid w:val="0088267A"/>
    <w:rsid w:val="0088307E"/>
    <w:rsid w:val="008831EE"/>
    <w:rsid w:val="00885959"/>
    <w:rsid w:val="008863EB"/>
    <w:rsid w:val="00886DE3"/>
    <w:rsid w:val="00886FD5"/>
    <w:rsid w:val="00887107"/>
    <w:rsid w:val="00887FAB"/>
    <w:rsid w:val="008900FD"/>
    <w:rsid w:val="0089043E"/>
    <w:rsid w:val="00891C1B"/>
    <w:rsid w:val="008922D3"/>
    <w:rsid w:val="00892698"/>
    <w:rsid w:val="008940F7"/>
    <w:rsid w:val="00894461"/>
    <w:rsid w:val="008947F2"/>
    <w:rsid w:val="008957DA"/>
    <w:rsid w:val="00897183"/>
    <w:rsid w:val="008974DE"/>
    <w:rsid w:val="0089753F"/>
    <w:rsid w:val="0089793C"/>
    <w:rsid w:val="008A010C"/>
    <w:rsid w:val="008A0771"/>
    <w:rsid w:val="008A18B2"/>
    <w:rsid w:val="008A28C1"/>
    <w:rsid w:val="008A34DB"/>
    <w:rsid w:val="008A3B4F"/>
    <w:rsid w:val="008A405F"/>
    <w:rsid w:val="008A499A"/>
    <w:rsid w:val="008A5CD2"/>
    <w:rsid w:val="008A6130"/>
    <w:rsid w:val="008A63F3"/>
    <w:rsid w:val="008A650B"/>
    <w:rsid w:val="008A6CA5"/>
    <w:rsid w:val="008B07C1"/>
    <w:rsid w:val="008B0BAD"/>
    <w:rsid w:val="008B0CF6"/>
    <w:rsid w:val="008B2484"/>
    <w:rsid w:val="008B3AED"/>
    <w:rsid w:val="008B4888"/>
    <w:rsid w:val="008B587C"/>
    <w:rsid w:val="008B5A31"/>
    <w:rsid w:val="008B5C65"/>
    <w:rsid w:val="008B647C"/>
    <w:rsid w:val="008B64AD"/>
    <w:rsid w:val="008B6764"/>
    <w:rsid w:val="008B6D2E"/>
    <w:rsid w:val="008B6D30"/>
    <w:rsid w:val="008B7895"/>
    <w:rsid w:val="008C051B"/>
    <w:rsid w:val="008C07AE"/>
    <w:rsid w:val="008C119E"/>
    <w:rsid w:val="008C11EE"/>
    <w:rsid w:val="008C180E"/>
    <w:rsid w:val="008C2492"/>
    <w:rsid w:val="008C2578"/>
    <w:rsid w:val="008C28A4"/>
    <w:rsid w:val="008C2AD3"/>
    <w:rsid w:val="008C3470"/>
    <w:rsid w:val="008C3B2B"/>
    <w:rsid w:val="008C46BE"/>
    <w:rsid w:val="008C5560"/>
    <w:rsid w:val="008C6180"/>
    <w:rsid w:val="008D0036"/>
    <w:rsid w:val="008D0294"/>
    <w:rsid w:val="008D0D99"/>
    <w:rsid w:val="008D123A"/>
    <w:rsid w:val="008D1FEC"/>
    <w:rsid w:val="008D34C3"/>
    <w:rsid w:val="008D3DAD"/>
    <w:rsid w:val="008D433F"/>
    <w:rsid w:val="008D46B6"/>
    <w:rsid w:val="008D4AED"/>
    <w:rsid w:val="008D4B75"/>
    <w:rsid w:val="008D4B82"/>
    <w:rsid w:val="008D5401"/>
    <w:rsid w:val="008D7225"/>
    <w:rsid w:val="008E04C9"/>
    <w:rsid w:val="008E0C53"/>
    <w:rsid w:val="008E10A8"/>
    <w:rsid w:val="008E13F7"/>
    <w:rsid w:val="008E1654"/>
    <w:rsid w:val="008E215B"/>
    <w:rsid w:val="008E2958"/>
    <w:rsid w:val="008E29C6"/>
    <w:rsid w:val="008E3209"/>
    <w:rsid w:val="008E3FD7"/>
    <w:rsid w:val="008E472C"/>
    <w:rsid w:val="008E4D86"/>
    <w:rsid w:val="008E567E"/>
    <w:rsid w:val="008F00E9"/>
    <w:rsid w:val="008F09BF"/>
    <w:rsid w:val="008F43D3"/>
    <w:rsid w:val="008F4511"/>
    <w:rsid w:val="008F4F41"/>
    <w:rsid w:val="008F6014"/>
    <w:rsid w:val="008F61B1"/>
    <w:rsid w:val="008F67FF"/>
    <w:rsid w:val="008F74E2"/>
    <w:rsid w:val="008F767D"/>
    <w:rsid w:val="008F77A3"/>
    <w:rsid w:val="008F7952"/>
    <w:rsid w:val="009023CF"/>
    <w:rsid w:val="00903AB8"/>
    <w:rsid w:val="00904953"/>
    <w:rsid w:val="00905F7D"/>
    <w:rsid w:val="00906BA9"/>
    <w:rsid w:val="00907078"/>
    <w:rsid w:val="00907116"/>
    <w:rsid w:val="00907818"/>
    <w:rsid w:val="00910173"/>
    <w:rsid w:val="00910BB8"/>
    <w:rsid w:val="00910BD5"/>
    <w:rsid w:val="0091149E"/>
    <w:rsid w:val="00912D67"/>
    <w:rsid w:val="0091403C"/>
    <w:rsid w:val="00914E04"/>
    <w:rsid w:val="00914ECF"/>
    <w:rsid w:val="00915E73"/>
    <w:rsid w:val="0091651F"/>
    <w:rsid w:val="0091685B"/>
    <w:rsid w:val="00916B94"/>
    <w:rsid w:val="00916C21"/>
    <w:rsid w:val="00917A23"/>
    <w:rsid w:val="00917DEA"/>
    <w:rsid w:val="009206D4"/>
    <w:rsid w:val="009208AF"/>
    <w:rsid w:val="00920C72"/>
    <w:rsid w:val="00920F09"/>
    <w:rsid w:val="0092390C"/>
    <w:rsid w:val="00924419"/>
    <w:rsid w:val="00924820"/>
    <w:rsid w:val="009249D4"/>
    <w:rsid w:val="00924F90"/>
    <w:rsid w:val="00925A1B"/>
    <w:rsid w:val="00925B33"/>
    <w:rsid w:val="00925EDA"/>
    <w:rsid w:val="0092692B"/>
    <w:rsid w:val="00926ACC"/>
    <w:rsid w:val="0092734D"/>
    <w:rsid w:val="00927481"/>
    <w:rsid w:val="00927BA1"/>
    <w:rsid w:val="00927CC5"/>
    <w:rsid w:val="009304F4"/>
    <w:rsid w:val="009305C5"/>
    <w:rsid w:val="009307B3"/>
    <w:rsid w:val="00930FA7"/>
    <w:rsid w:val="0093122C"/>
    <w:rsid w:val="00931A27"/>
    <w:rsid w:val="00932796"/>
    <w:rsid w:val="00932BB0"/>
    <w:rsid w:val="00932DED"/>
    <w:rsid w:val="0093309F"/>
    <w:rsid w:val="00933344"/>
    <w:rsid w:val="00933357"/>
    <w:rsid w:val="0093356A"/>
    <w:rsid w:val="009347AD"/>
    <w:rsid w:val="0093493F"/>
    <w:rsid w:val="009361A2"/>
    <w:rsid w:val="0093646D"/>
    <w:rsid w:val="00936819"/>
    <w:rsid w:val="00936D8C"/>
    <w:rsid w:val="00936DAA"/>
    <w:rsid w:val="009374D6"/>
    <w:rsid w:val="009376CD"/>
    <w:rsid w:val="00937878"/>
    <w:rsid w:val="009379A7"/>
    <w:rsid w:val="00937C4F"/>
    <w:rsid w:val="00940134"/>
    <w:rsid w:val="009403E7"/>
    <w:rsid w:val="0094135B"/>
    <w:rsid w:val="00941378"/>
    <w:rsid w:val="00941A1E"/>
    <w:rsid w:val="00941DA4"/>
    <w:rsid w:val="00941E10"/>
    <w:rsid w:val="009429C7"/>
    <w:rsid w:val="00942B99"/>
    <w:rsid w:val="009433C0"/>
    <w:rsid w:val="00944130"/>
    <w:rsid w:val="00944D71"/>
    <w:rsid w:val="00946DA6"/>
    <w:rsid w:val="0095009F"/>
    <w:rsid w:val="00950E19"/>
    <w:rsid w:val="00951FF3"/>
    <w:rsid w:val="0095200B"/>
    <w:rsid w:val="009534A2"/>
    <w:rsid w:val="0095373D"/>
    <w:rsid w:val="009539EF"/>
    <w:rsid w:val="00953FFA"/>
    <w:rsid w:val="00954932"/>
    <w:rsid w:val="00955A14"/>
    <w:rsid w:val="009561D5"/>
    <w:rsid w:val="00956979"/>
    <w:rsid w:val="0095750C"/>
    <w:rsid w:val="009601F8"/>
    <w:rsid w:val="00961BC2"/>
    <w:rsid w:val="009627CE"/>
    <w:rsid w:val="009630DC"/>
    <w:rsid w:val="00965B1B"/>
    <w:rsid w:val="009667B7"/>
    <w:rsid w:val="00966811"/>
    <w:rsid w:val="009668F6"/>
    <w:rsid w:val="00966B9D"/>
    <w:rsid w:val="00966F25"/>
    <w:rsid w:val="00967F65"/>
    <w:rsid w:val="00970B47"/>
    <w:rsid w:val="00970DB1"/>
    <w:rsid w:val="009712B4"/>
    <w:rsid w:val="00971AA6"/>
    <w:rsid w:val="009733F1"/>
    <w:rsid w:val="00973EB0"/>
    <w:rsid w:val="00973FCA"/>
    <w:rsid w:val="00974279"/>
    <w:rsid w:val="009746E2"/>
    <w:rsid w:val="00974A82"/>
    <w:rsid w:val="00975DDF"/>
    <w:rsid w:val="00975F29"/>
    <w:rsid w:val="009760A8"/>
    <w:rsid w:val="00976EC0"/>
    <w:rsid w:val="00977334"/>
    <w:rsid w:val="0097736B"/>
    <w:rsid w:val="00977925"/>
    <w:rsid w:val="00980862"/>
    <w:rsid w:val="0098202C"/>
    <w:rsid w:val="009820BB"/>
    <w:rsid w:val="009823AA"/>
    <w:rsid w:val="009824E3"/>
    <w:rsid w:val="00982519"/>
    <w:rsid w:val="00982A88"/>
    <w:rsid w:val="00982D45"/>
    <w:rsid w:val="00982F1B"/>
    <w:rsid w:val="00985298"/>
    <w:rsid w:val="00985BEF"/>
    <w:rsid w:val="0098645D"/>
    <w:rsid w:val="009876A0"/>
    <w:rsid w:val="00987929"/>
    <w:rsid w:val="00987A7F"/>
    <w:rsid w:val="0099035D"/>
    <w:rsid w:val="009904C8"/>
    <w:rsid w:val="009904D7"/>
    <w:rsid w:val="00990629"/>
    <w:rsid w:val="00991D44"/>
    <w:rsid w:val="00991EA0"/>
    <w:rsid w:val="00992C4C"/>
    <w:rsid w:val="00992D4E"/>
    <w:rsid w:val="0099324B"/>
    <w:rsid w:val="00993B6E"/>
    <w:rsid w:val="009948F3"/>
    <w:rsid w:val="00995767"/>
    <w:rsid w:val="00995E05"/>
    <w:rsid w:val="00996277"/>
    <w:rsid w:val="00996C39"/>
    <w:rsid w:val="00996D67"/>
    <w:rsid w:val="00997A40"/>
    <w:rsid w:val="00997B09"/>
    <w:rsid w:val="00997DEE"/>
    <w:rsid w:val="009A014B"/>
    <w:rsid w:val="009A0540"/>
    <w:rsid w:val="009A054A"/>
    <w:rsid w:val="009A072D"/>
    <w:rsid w:val="009A0990"/>
    <w:rsid w:val="009A0D24"/>
    <w:rsid w:val="009A383C"/>
    <w:rsid w:val="009A386F"/>
    <w:rsid w:val="009A4524"/>
    <w:rsid w:val="009A4E37"/>
    <w:rsid w:val="009A51AE"/>
    <w:rsid w:val="009A6162"/>
    <w:rsid w:val="009A660E"/>
    <w:rsid w:val="009A76A2"/>
    <w:rsid w:val="009A7AC5"/>
    <w:rsid w:val="009A7B87"/>
    <w:rsid w:val="009B0047"/>
    <w:rsid w:val="009B0082"/>
    <w:rsid w:val="009B07D5"/>
    <w:rsid w:val="009B0D64"/>
    <w:rsid w:val="009B1ACF"/>
    <w:rsid w:val="009B1EB3"/>
    <w:rsid w:val="009B3C90"/>
    <w:rsid w:val="009B3D6A"/>
    <w:rsid w:val="009B4329"/>
    <w:rsid w:val="009B449D"/>
    <w:rsid w:val="009B46E3"/>
    <w:rsid w:val="009B4B4D"/>
    <w:rsid w:val="009B536F"/>
    <w:rsid w:val="009B58E1"/>
    <w:rsid w:val="009B6938"/>
    <w:rsid w:val="009B74A8"/>
    <w:rsid w:val="009B752C"/>
    <w:rsid w:val="009C047C"/>
    <w:rsid w:val="009C14A7"/>
    <w:rsid w:val="009C167A"/>
    <w:rsid w:val="009C2996"/>
    <w:rsid w:val="009C2A08"/>
    <w:rsid w:val="009C34D6"/>
    <w:rsid w:val="009C370B"/>
    <w:rsid w:val="009C3F2F"/>
    <w:rsid w:val="009C4CFB"/>
    <w:rsid w:val="009C701D"/>
    <w:rsid w:val="009C70EE"/>
    <w:rsid w:val="009C72CF"/>
    <w:rsid w:val="009C7586"/>
    <w:rsid w:val="009C77A1"/>
    <w:rsid w:val="009C7D9F"/>
    <w:rsid w:val="009D0014"/>
    <w:rsid w:val="009D11E3"/>
    <w:rsid w:val="009D20BA"/>
    <w:rsid w:val="009D2A43"/>
    <w:rsid w:val="009D33F3"/>
    <w:rsid w:val="009D3692"/>
    <w:rsid w:val="009D51CA"/>
    <w:rsid w:val="009D54F9"/>
    <w:rsid w:val="009D646B"/>
    <w:rsid w:val="009D7489"/>
    <w:rsid w:val="009D794C"/>
    <w:rsid w:val="009D7FA2"/>
    <w:rsid w:val="009E04E9"/>
    <w:rsid w:val="009E06DB"/>
    <w:rsid w:val="009E0C1C"/>
    <w:rsid w:val="009E283B"/>
    <w:rsid w:val="009E316D"/>
    <w:rsid w:val="009E36D6"/>
    <w:rsid w:val="009E3860"/>
    <w:rsid w:val="009E3CD9"/>
    <w:rsid w:val="009E45B8"/>
    <w:rsid w:val="009E51F6"/>
    <w:rsid w:val="009E59E2"/>
    <w:rsid w:val="009E7919"/>
    <w:rsid w:val="009F0323"/>
    <w:rsid w:val="009F09B7"/>
    <w:rsid w:val="009F1030"/>
    <w:rsid w:val="009F1C65"/>
    <w:rsid w:val="009F1E2B"/>
    <w:rsid w:val="009F20AD"/>
    <w:rsid w:val="009F2B71"/>
    <w:rsid w:val="009F2C2A"/>
    <w:rsid w:val="009F3218"/>
    <w:rsid w:val="009F3630"/>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26E0"/>
    <w:rsid w:val="00A03118"/>
    <w:rsid w:val="00A035A5"/>
    <w:rsid w:val="00A04B6E"/>
    <w:rsid w:val="00A04CCA"/>
    <w:rsid w:val="00A04E7B"/>
    <w:rsid w:val="00A05313"/>
    <w:rsid w:val="00A056DA"/>
    <w:rsid w:val="00A05845"/>
    <w:rsid w:val="00A05932"/>
    <w:rsid w:val="00A0779C"/>
    <w:rsid w:val="00A10050"/>
    <w:rsid w:val="00A1008F"/>
    <w:rsid w:val="00A12251"/>
    <w:rsid w:val="00A123AF"/>
    <w:rsid w:val="00A12471"/>
    <w:rsid w:val="00A128F6"/>
    <w:rsid w:val="00A12913"/>
    <w:rsid w:val="00A129F8"/>
    <w:rsid w:val="00A13BD7"/>
    <w:rsid w:val="00A13E60"/>
    <w:rsid w:val="00A149F7"/>
    <w:rsid w:val="00A14AC7"/>
    <w:rsid w:val="00A14BA0"/>
    <w:rsid w:val="00A14D4B"/>
    <w:rsid w:val="00A15AC7"/>
    <w:rsid w:val="00A16576"/>
    <w:rsid w:val="00A2004F"/>
    <w:rsid w:val="00A216BE"/>
    <w:rsid w:val="00A21D9F"/>
    <w:rsid w:val="00A21E0A"/>
    <w:rsid w:val="00A2201B"/>
    <w:rsid w:val="00A229B7"/>
    <w:rsid w:val="00A22FD4"/>
    <w:rsid w:val="00A246C4"/>
    <w:rsid w:val="00A24CC9"/>
    <w:rsid w:val="00A25594"/>
    <w:rsid w:val="00A255E2"/>
    <w:rsid w:val="00A2674E"/>
    <w:rsid w:val="00A2711B"/>
    <w:rsid w:val="00A30B20"/>
    <w:rsid w:val="00A30CD6"/>
    <w:rsid w:val="00A31174"/>
    <w:rsid w:val="00A318C7"/>
    <w:rsid w:val="00A3198C"/>
    <w:rsid w:val="00A32896"/>
    <w:rsid w:val="00A342E0"/>
    <w:rsid w:val="00A3437C"/>
    <w:rsid w:val="00A348BD"/>
    <w:rsid w:val="00A34FC5"/>
    <w:rsid w:val="00A351D9"/>
    <w:rsid w:val="00A355EF"/>
    <w:rsid w:val="00A35F51"/>
    <w:rsid w:val="00A36C10"/>
    <w:rsid w:val="00A3719C"/>
    <w:rsid w:val="00A37F5A"/>
    <w:rsid w:val="00A40240"/>
    <w:rsid w:val="00A406CA"/>
    <w:rsid w:val="00A41003"/>
    <w:rsid w:val="00A4132D"/>
    <w:rsid w:val="00A4324A"/>
    <w:rsid w:val="00A43262"/>
    <w:rsid w:val="00A439FB"/>
    <w:rsid w:val="00A44085"/>
    <w:rsid w:val="00A448BA"/>
    <w:rsid w:val="00A4556A"/>
    <w:rsid w:val="00A45797"/>
    <w:rsid w:val="00A46AEA"/>
    <w:rsid w:val="00A473DA"/>
    <w:rsid w:val="00A47491"/>
    <w:rsid w:val="00A47BCC"/>
    <w:rsid w:val="00A5049E"/>
    <w:rsid w:val="00A50607"/>
    <w:rsid w:val="00A506FB"/>
    <w:rsid w:val="00A50ED4"/>
    <w:rsid w:val="00A51A3F"/>
    <w:rsid w:val="00A51B7C"/>
    <w:rsid w:val="00A53C2A"/>
    <w:rsid w:val="00A546B0"/>
    <w:rsid w:val="00A5557D"/>
    <w:rsid w:val="00A56F23"/>
    <w:rsid w:val="00A572EB"/>
    <w:rsid w:val="00A60CA0"/>
    <w:rsid w:val="00A61E79"/>
    <w:rsid w:val="00A61E96"/>
    <w:rsid w:val="00A63582"/>
    <w:rsid w:val="00A6379E"/>
    <w:rsid w:val="00A63AF7"/>
    <w:rsid w:val="00A64515"/>
    <w:rsid w:val="00A6498B"/>
    <w:rsid w:val="00A65BDC"/>
    <w:rsid w:val="00A664B4"/>
    <w:rsid w:val="00A66F26"/>
    <w:rsid w:val="00A6731F"/>
    <w:rsid w:val="00A67FD2"/>
    <w:rsid w:val="00A7038C"/>
    <w:rsid w:val="00A70630"/>
    <w:rsid w:val="00A706A8"/>
    <w:rsid w:val="00A71134"/>
    <w:rsid w:val="00A71206"/>
    <w:rsid w:val="00A71623"/>
    <w:rsid w:val="00A71806"/>
    <w:rsid w:val="00A7184D"/>
    <w:rsid w:val="00A71A06"/>
    <w:rsid w:val="00A71A81"/>
    <w:rsid w:val="00A71B4A"/>
    <w:rsid w:val="00A7228F"/>
    <w:rsid w:val="00A7274E"/>
    <w:rsid w:val="00A735FE"/>
    <w:rsid w:val="00A7398B"/>
    <w:rsid w:val="00A73F65"/>
    <w:rsid w:val="00A7453E"/>
    <w:rsid w:val="00A74B88"/>
    <w:rsid w:val="00A75841"/>
    <w:rsid w:val="00A759B7"/>
    <w:rsid w:val="00A764BA"/>
    <w:rsid w:val="00A76D68"/>
    <w:rsid w:val="00A776EB"/>
    <w:rsid w:val="00A77F5D"/>
    <w:rsid w:val="00A80296"/>
    <w:rsid w:val="00A809D3"/>
    <w:rsid w:val="00A815E0"/>
    <w:rsid w:val="00A81C44"/>
    <w:rsid w:val="00A82234"/>
    <w:rsid w:val="00A8299A"/>
    <w:rsid w:val="00A82B3C"/>
    <w:rsid w:val="00A83393"/>
    <w:rsid w:val="00A83F48"/>
    <w:rsid w:val="00A84734"/>
    <w:rsid w:val="00A847D2"/>
    <w:rsid w:val="00A84FA7"/>
    <w:rsid w:val="00A86209"/>
    <w:rsid w:val="00A8668D"/>
    <w:rsid w:val="00A86DA0"/>
    <w:rsid w:val="00A8754E"/>
    <w:rsid w:val="00A87837"/>
    <w:rsid w:val="00A87C23"/>
    <w:rsid w:val="00A9087E"/>
    <w:rsid w:val="00A90C8A"/>
    <w:rsid w:val="00A90DDC"/>
    <w:rsid w:val="00A91141"/>
    <w:rsid w:val="00A92962"/>
    <w:rsid w:val="00A93901"/>
    <w:rsid w:val="00A93D6F"/>
    <w:rsid w:val="00A95129"/>
    <w:rsid w:val="00A952FF"/>
    <w:rsid w:val="00A9533B"/>
    <w:rsid w:val="00A95AC8"/>
    <w:rsid w:val="00AA0375"/>
    <w:rsid w:val="00AA1213"/>
    <w:rsid w:val="00AA1B96"/>
    <w:rsid w:val="00AA2994"/>
    <w:rsid w:val="00AA2DD3"/>
    <w:rsid w:val="00AA496B"/>
    <w:rsid w:val="00AA4C10"/>
    <w:rsid w:val="00AA5948"/>
    <w:rsid w:val="00AA59BE"/>
    <w:rsid w:val="00AA7EA3"/>
    <w:rsid w:val="00AB0259"/>
    <w:rsid w:val="00AB11EB"/>
    <w:rsid w:val="00AB1646"/>
    <w:rsid w:val="00AB177E"/>
    <w:rsid w:val="00AB1A19"/>
    <w:rsid w:val="00AB1D77"/>
    <w:rsid w:val="00AB219F"/>
    <w:rsid w:val="00AB2245"/>
    <w:rsid w:val="00AB2B56"/>
    <w:rsid w:val="00AB2EEA"/>
    <w:rsid w:val="00AB3499"/>
    <w:rsid w:val="00AB415C"/>
    <w:rsid w:val="00AB46C4"/>
    <w:rsid w:val="00AB4977"/>
    <w:rsid w:val="00AB538F"/>
    <w:rsid w:val="00AB5D59"/>
    <w:rsid w:val="00AB7D85"/>
    <w:rsid w:val="00AC0C81"/>
    <w:rsid w:val="00AC1603"/>
    <w:rsid w:val="00AC1BCE"/>
    <w:rsid w:val="00AC1D76"/>
    <w:rsid w:val="00AC289B"/>
    <w:rsid w:val="00AC3709"/>
    <w:rsid w:val="00AC3A64"/>
    <w:rsid w:val="00AC498F"/>
    <w:rsid w:val="00AC60DD"/>
    <w:rsid w:val="00AC6930"/>
    <w:rsid w:val="00AD0896"/>
    <w:rsid w:val="00AD2074"/>
    <w:rsid w:val="00AD24B5"/>
    <w:rsid w:val="00AD25E8"/>
    <w:rsid w:val="00AD28FD"/>
    <w:rsid w:val="00AD31F2"/>
    <w:rsid w:val="00AD39D2"/>
    <w:rsid w:val="00AD3C79"/>
    <w:rsid w:val="00AD6169"/>
    <w:rsid w:val="00AD6183"/>
    <w:rsid w:val="00AD742E"/>
    <w:rsid w:val="00AE0706"/>
    <w:rsid w:val="00AE1739"/>
    <w:rsid w:val="00AE254E"/>
    <w:rsid w:val="00AE2DD9"/>
    <w:rsid w:val="00AE3DAF"/>
    <w:rsid w:val="00AE3E6C"/>
    <w:rsid w:val="00AE4117"/>
    <w:rsid w:val="00AE58F7"/>
    <w:rsid w:val="00AE6176"/>
    <w:rsid w:val="00AE62D8"/>
    <w:rsid w:val="00AE6A79"/>
    <w:rsid w:val="00AE78D2"/>
    <w:rsid w:val="00AE78D4"/>
    <w:rsid w:val="00AE7FA5"/>
    <w:rsid w:val="00AF00F1"/>
    <w:rsid w:val="00AF03B8"/>
    <w:rsid w:val="00AF05EF"/>
    <w:rsid w:val="00AF0858"/>
    <w:rsid w:val="00AF1834"/>
    <w:rsid w:val="00AF1D9D"/>
    <w:rsid w:val="00AF1FF6"/>
    <w:rsid w:val="00AF22D0"/>
    <w:rsid w:val="00AF367E"/>
    <w:rsid w:val="00AF405F"/>
    <w:rsid w:val="00AF5606"/>
    <w:rsid w:val="00AF587F"/>
    <w:rsid w:val="00AF74BF"/>
    <w:rsid w:val="00AF758E"/>
    <w:rsid w:val="00AF77FC"/>
    <w:rsid w:val="00B019CB"/>
    <w:rsid w:val="00B01F98"/>
    <w:rsid w:val="00B02763"/>
    <w:rsid w:val="00B02C2A"/>
    <w:rsid w:val="00B041D9"/>
    <w:rsid w:val="00B05D29"/>
    <w:rsid w:val="00B060EE"/>
    <w:rsid w:val="00B10071"/>
    <w:rsid w:val="00B102D1"/>
    <w:rsid w:val="00B10524"/>
    <w:rsid w:val="00B10560"/>
    <w:rsid w:val="00B10A26"/>
    <w:rsid w:val="00B10D58"/>
    <w:rsid w:val="00B11591"/>
    <w:rsid w:val="00B117A9"/>
    <w:rsid w:val="00B1311B"/>
    <w:rsid w:val="00B132FD"/>
    <w:rsid w:val="00B13952"/>
    <w:rsid w:val="00B1460B"/>
    <w:rsid w:val="00B1487F"/>
    <w:rsid w:val="00B149A3"/>
    <w:rsid w:val="00B14B16"/>
    <w:rsid w:val="00B15D6A"/>
    <w:rsid w:val="00B16296"/>
    <w:rsid w:val="00B168D7"/>
    <w:rsid w:val="00B16B54"/>
    <w:rsid w:val="00B17C0C"/>
    <w:rsid w:val="00B2026E"/>
    <w:rsid w:val="00B20284"/>
    <w:rsid w:val="00B20351"/>
    <w:rsid w:val="00B204CB"/>
    <w:rsid w:val="00B20BF7"/>
    <w:rsid w:val="00B20C80"/>
    <w:rsid w:val="00B20F60"/>
    <w:rsid w:val="00B20F66"/>
    <w:rsid w:val="00B2101F"/>
    <w:rsid w:val="00B2190D"/>
    <w:rsid w:val="00B224B3"/>
    <w:rsid w:val="00B23AF1"/>
    <w:rsid w:val="00B241DA"/>
    <w:rsid w:val="00B24CFF"/>
    <w:rsid w:val="00B25531"/>
    <w:rsid w:val="00B25B1D"/>
    <w:rsid w:val="00B26ED5"/>
    <w:rsid w:val="00B27335"/>
    <w:rsid w:val="00B2779E"/>
    <w:rsid w:val="00B3000F"/>
    <w:rsid w:val="00B30DA9"/>
    <w:rsid w:val="00B30F20"/>
    <w:rsid w:val="00B3171A"/>
    <w:rsid w:val="00B31ABF"/>
    <w:rsid w:val="00B31D3C"/>
    <w:rsid w:val="00B321C1"/>
    <w:rsid w:val="00B32315"/>
    <w:rsid w:val="00B33A78"/>
    <w:rsid w:val="00B33F49"/>
    <w:rsid w:val="00B34AEF"/>
    <w:rsid w:val="00B351C1"/>
    <w:rsid w:val="00B359CF"/>
    <w:rsid w:val="00B35FC7"/>
    <w:rsid w:val="00B364CE"/>
    <w:rsid w:val="00B368D9"/>
    <w:rsid w:val="00B36EF4"/>
    <w:rsid w:val="00B36F48"/>
    <w:rsid w:val="00B37890"/>
    <w:rsid w:val="00B378B4"/>
    <w:rsid w:val="00B40D3F"/>
    <w:rsid w:val="00B422EA"/>
    <w:rsid w:val="00B42860"/>
    <w:rsid w:val="00B428B3"/>
    <w:rsid w:val="00B42B6E"/>
    <w:rsid w:val="00B43D09"/>
    <w:rsid w:val="00B44445"/>
    <w:rsid w:val="00B446EC"/>
    <w:rsid w:val="00B4509C"/>
    <w:rsid w:val="00B45117"/>
    <w:rsid w:val="00B45B39"/>
    <w:rsid w:val="00B4660B"/>
    <w:rsid w:val="00B46B9A"/>
    <w:rsid w:val="00B501CF"/>
    <w:rsid w:val="00B50288"/>
    <w:rsid w:val="00B50A70"/>
    <w:rsid w:val="00B51861"/>
    <w:rsid w:val="00B51C0C"/>
    <w:rsid w:val="00B52C10"/>
    <w:rsid w:val="00B53F59"/>
    <w:rsid w:val="00B54640"/>
    <w:rsid w:val="00B54BD6"/>
    <w:rsid w:val="00B54D23"/>
    <w:rsid w:val="00B54F94"/>
    <w:rsid w:val="00B54FEC"/>
    <w:rsid w:val="00B55DEE"/>
    <w:rsid w:val="00B565AE"/>
    <w:rsid w:val="00B57017"/>
    <w:rsid w:val="00B57039"/>
    <w:rsid w:val="00B57155"/>
    <w:rsid w:val="00B57775"/>
    <w:rsid w:val="00B602AA"/>
    <w:rsid w:val="00B608EC"/>
    <w:rsid w:val="00B60ED0"/>
    <w:rsid w:val="00B615A2"/>
    <w:rsid w:val="00B617C2"/>
    <w:rsid w:val="00B61DC3"/>
    <w:rsid w:val="00B62070"/>
    <w:rsid w:val="00B62A3A"/>
    <w:rsid w:val="00B62EA7"/>
    <w:rsid w:val="00B63D46"/>
    <w:rsid w:val="00B64729"/>
    <w:rsid w:val="00B651BC"/>
    <w:rsid w:val="00B6591E"/>
    <w:rsid w:val="00B65B88"/>
    <w:rsid w:val="00B65DC6"/>
    <w:rsid w:val="00B65FAD"/>
    <w:rsid w:val="00B673CC"/>
    <w:rsid w:val="00B7103B"/>
    <w:rsid w:val="00B7149C"/>
    <w:rsid w:val="00B7178E"/>
    <w:rsid w:val="00B72CFD"/>
    <w:rsid w:val="00B737FE"/>
    <w:rsid w:val="00B73AB6"/>
    <w:rsid w:val="00B767AA"/>
    <w:rsid w:val="00B76F24"/>
    <w:rsid w:val="00B802F8"/>
    <w:rsid w:val="00B80A5A"/>
    <w:rsid w:val="00B80A92"/>
    <w:rsid w:val="00B82734"/>
    <w:rsid w:val="00B82FF9"/>
    <w:rsid w:val="00B832A1"/>
    <w:rsid w:val="00B833D8"/>
    <w:rsid w:val="00B83432"/>
    <w:rsid w:val="00B83CD5"/>
    <w:rsid w:val="00B83D23"/>
    <w:rsid w:val="00B8451B"/>
    <w:rsid w:val="00B84964"/>
    <w:rsid w:val="00B85676"/>
    <w:rsid w:val="00B856B3"/>
    <w:rsid w:val="00B85896"/>
    <w:rsid w:val="00B8635D"/>
    <w:rsid w:val="00B86B18"/>
    <w:rsid w:val="00B90D14"/>
    <w:rsid w:val="00B94249"/>
    <w:rsid w:val="00B94276"/>
    <w:rsid w:val="00B94653"/>
    <w:rsid w:val="00B94CE2"/>
    <w:rsid w:val="00BA0783"/>
    <w:rsid w:val="00BA0B99"/>
    <w:rsid w:val="00BA1E6F"/>
    <w:rsid w:val="00BA2BA2"/>
    <w:rsid w:val="00BA2EE4"/>
    <w:rsid w:val="00BA32B4"/>
    <w:rsid w:val="00BA3F7E"/>
    <w:rsid w:val="00BA4B75"/>
    <w:rsid w:val="00BA53C3"/>
    <w:rsid w:val="00BA5EA6"/>
    <w:rsid w:val="00BA60DC"/>
    <w:rsid w:val="00BA65AC"/>
    <w:rsid w:val="00BA6D16"/>
    <w:rsid w:val="00BA7B1F"/>
    <w:rsid w:val="00BB0CA4"/>
    <w:rsid w:val="00BB123F"/>
    <w:rsid w:val="00BB272F"/>
    <w:rsid w:val="00BB29F6"/>
    <w:rsid w:val="00BB30F0"/>
    <w:rsid w:val="00BB37A8"/>
    <w:rsid w:val="00BB3854"/>
    <w:rsid w:val="00BB39D0"/>
    <w:rsid w:val="00BB3A85"/>
    <w:rsid w:val="00BB4531"/>
    <w:rsid w:val="00BB45EB"/>
    <w:rsid w:val="00BB46C4"/>
    <w:rsid w:val="00BB4A49"/>
    <w:rsid w:val="00BB54E0"/>
    <w:rsid w:val="00BB5D57"/>
    <w:rsid w:val="00BB6862"/>
    <w:rsid w:val="00BB69A7"/>
    <w:rsid w:val="00BB6B5E"/>
    <w:rsid w:val="00BB708D"/>
    <w:rsid w:val="00BB7209"/>
    <w:rsid w:val="00BB7AF2"/>
    <w:rsid w:val="00BB7DD5"/>
    <w:rsid w:val="00BC07E1"/>
    <w:rsid w:val="00BC0AC9"/>
    <w:rsid w:val="00BC14A9"/>
    <w:rsid w:val="00BC16E5"/>
    <w:rsid w:val="00BC1C6B"/>
    <w:rsid w:val="00BC2B21"/>
    <w:rsid w:val="00BC56A8"/>
    <w:rsid w:val="00BC628E"/>
    <w:rsid w:val="00BC6B7C"/>
    <w:rsid w:val="00BC7677"/>
    <w:rsid w:val="00BC76AF"/>
    <w:rsid w:val="00BC7BB9"/>
    <w:rsid w:val="00BC7C6D"/>
    <w:rsid w:val="00BD03A2"/>
    <w:rsid w:val="00BD046B"/>
    <w:rsid w:val="00BD0E31"/>
    <w:rsid w:val="00BD0FD5"/>
    <w:rsid w:val="00BD16D3"/>
    <w:rsid w:val="00BD20AF"/>
    <w:rsid w:val="00BD2CDE"/>
    <w:rsid w:val="00BD39BE"/>
    <w:rsid w:val="00BD3A00"/>
    <w:rsid w:val="00BD3F7A"/>
    <w:rsid w:val="00BD48E4"/>
    <w:rsid w:val="00BD61DC"/>
    <w:rsid w:val="00BD6C2C"/>
    <w:rsid w:val="00BD7A0B"/>
    <w:rsid w:val="00BD7A7D"/>
    <w:rsid w:val="00BD7B7E"/>
    <w:rsid w:val="00BD7F69"/>
    <w:rsid w:val="00BE0EE0"/>
    <w:rsid w:val="00BE2107"/>
    <w:rsid w:val="00BE279E"/>
    <w:rsid w:val="00BE27CA"/>
    <w:rsid w:val="00BE3005"/>
    <w:rsid w:val="00BE34F3"/>
    <w:rsid w:val="00BE3786"/>
    <w:rsid w:val="00BE4681"/>
    <w:rsid w:val="00BE47A3"/>
    <w:rsid w:val="00BE4922"/>
    <w:rsid w:val="00BE4CFA"/>
    <w:rsid w:val="00BE551F"/>
    <w:rsid w:val="00BE5AD5"/>
    <w:rsid w:val="00BE65C8"/>
    <w:rsid w:val="00BE67A7"/>
    <w:rsid w:val="00BE6E4E"/>
    <w:rsid w:val="00BE7B9A"/>
    <w:rsid w:val="00BE7DED"/>
    <w:rsid w:val="00BF0BFC"/>
    <w:rsid w:val="00BF0D05"/>
    <w:rsid w:val="00BF214C"/>
    <w:rsid w:val="00BF3714"/>
    <w:rsid w:val="00BF382B"/>
    <w:rsid w:val="00BF3BA3"/>
    <w:rsid w:val="00BF41E9"/>
    <w:rsid w:val="00BF45AD"/>
    <w:rsid w:val="00BF5118"/>
    <w:rsid w:val="00BF5228"/>
    <w:rsid w:val="00BF59DF"/>
    <w:rsid w:val="00BF62BD"/>
    <w:rsid w:val="00BF68E0"/>
    <w:rsid w:val="00BF69A2"/>
    <w:rsid w:val="00BF6A6B"/>
    <w:rsid w:val="00BF6BD6"/>
    <w:rsid w:val="00C004CC"/>
    <w:rsid w:val="00C006A3"/>
    <w:rsid w:val="00C00A9E"/>
    <w:rsid w:val="00C01DD2"/>
    <w:rsid w:val="00C03D6D"/>
    <w:rsid w:val="00C04F7C"/>
    <w:rsid w:val="00C05A13"/>
    <w:rsid w:val="00C06275"/>
    <w:rsid w:val="00C06276"/>
    <w:rsid w:val="00C06B9E"/>
    <w:rsid w:val="00C07103"/>
    <w:rsid w:val="00C07D29"/>
    <w:rsid w:val="00C10279"/>
    <w:rsid w:val="00C1081B"/>
    <w:rsid w:val="00C108BC"/>
    <w:rsid w:val="00C10924"/>
    <w:rsid w:val="00C116D9"/>
    <w:rsid w:val="00C12447"/>
    <w:rsid w:val="00C124EC"/>
    <w:rsid w:val="00C128FE"/>
    <w:rsid w:val="00C12EDE"/>
    <w:rsid w:val="00C147D1"/>
    <w:rsid w:val="00C157E9"/>
    <w:rsid w:val="00C15AD1"/>
    <w:rsid w:val="00C160DC"/>
    <w:rsid w:val="00C166EB"/>
    <w:rsid w:val="00C169BF"/>
    <w:rsid w:val="00C17209"/>
    <w:rsid w:val="00C17E72"/>
    <w:rsid w:val="00C2211B"/>
    <w:rsid w:val="00C2349D"/>
    <w:rsid w:val="00C23966"/>
    <w:rsid w:val="00C2564C"/>
    <w:rsid w:val="00C25891"/>
    <w:rsid w:val="00C2590B"/>
    <w:rsid w:val="00C25AE9"/>
    <w:rsid w:val="00C2619F"/>
    <w:rsid w:val="00C26571"/>
    <w:rsid w:val="00C26D51"/>
    <w:rsid w:val="00C27561"/>
    <w:rsid w:val="00C30536"/>
    <w:rsid w:val="00C31952"/>
    <w:rsid w:val="00C319D9"/>
    <w:rsid w:val="00C31FE6"/>
    <w:rsid w:val="00C32673"/>
    <w:rsid w:val="00C3268E"/>
    <w:rsid w:val="00C327FC"/>
    <w:rsid w:val="00C32D87"/>
    <w:rsid w:val="00C330AE"/>
    <w:rsid w:val="00C347D8"/>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F8B"/>
    <w:rsid w:val="00C421AB"/>
    <w:rsid w:val="00C43422"/>
    <w:rsid w:val="00C4352B"/>
    <w:rsid w:val="00C43A43"/>
    <w:rsid w:val="00C43C38"/>
    <w:rsid w:val="00C44DAD"/>
    <w:rsid w:val="00C44E18"/>
    <w:rsid w:val="00C4654B"/>
    <w:rsid w:val="00C46F16"/>
    <w:rsid w:val="00C46F57"/>
    <w:rsid w:val="00C50364"/>
    <w:rsid w:val="00C504F3"/>
    <w:rsid w:val="00C51968"/>
    <w:rsid w:val="00C51C3C"/>
    <w:rsid w:val="00C51EE1"/>
    <w:rsid w:val="00C52233"/>
    <w:rsid w:val="00C52BA3"/>
    <w:rsid w:val="00C52E86"/>
    <w:rsid w:val="00C5336F"/>
    <w:rsid w:val="00C53D03"/>
    <w:rsid w:val="00C53FC4"/>
    <w:rsid w:val="00C5423A"/>
    <w:rsid w:val="00C543B2"/>
    <w:rsid w:val="00C54560"/>
    <w:rsid w:val="00C546F6"/>
    <w:rsid w:val="00C546FD"/>
    <w:rsid w:val="00C54D4D"/>
    <w:rsid w:val="00C5530D"/>
    <w:rsid w:val="00C557EC"/>
    <w:rsid w:val="00C56F6A"/>
    <w:rsid w:val="00C572BF"/>
    <w:rsid w:val="00C57831"/>
    <w:rsid w:val="00C60128"/>
    <w:rsid w:val="00C603E8"/>
    <w:rsid w:val="00C60E0F"/>
    <w:rsid w:val="00C6103E"/>
    <w:rsid w:val="00C61CF1"/>
    <w:rsid w:val="00C628C6"/>
    <w:rsid w:val="00C62C59"/>
    <w:rsid w:val="00C63541"/>
    <w:rsid w:val="00C63A0F"/>
    <w:rsid w:val="00C63EB5"/>
    <w:rsid w:val="00C649B9"/>
    <w:rsid w:val="00C6533A"/>
    <w:rsid w:val="00C6593B"/>
    <w:rsid w:val="00C659C4"/>
    <w:rsid w:val="00C66725"/>
    <w:rsid w:val="00C6715A"/>
    <w:rsid w:val="00C67918"/>
    <w:rsid w:val="00C67C57"/>
    <w:rsid w:val="00C7006C"/>
    <w:rsid w:val="00C702A9"/>
    <w:rsid w:val="00C70C37"/>
    <w:rsid w:val="00C7185E"/>
    <w:rsid w:val="00C729AB"/>
    <w:rsid w:val="00C7336F"/>
    <w:rsid w:val="00C74F21"/>
    <w:rsid w:val="00C7593F"/>
    <w:rsid w:val="00C75A8C"/>
    <w:rsid w:val="00C7685C"/>
    <w:rsid w:val="00C7753F"/>
    <w:rsid w:val="00C776E3"/>
    <w:rsid w:val="00C80B01"/>
    <w:rsid w:val="00C80BDE"/>
    <w:rsid w:val="00C80C05"/>
    <w:rsid w:val="00C815CB"/>
    <w:rsid w:val="00C826F3"/>
    <w:rsid w:val="00C836BF"/>
    <w:rsid w:val="00C83C63"/>
    <w:rsid w:val="00C84490"/>
    <w:rsid w:val="00C8466C"/>
    <w:rsid w:val="00C84E84"/>
    <w:rsid w:val="00C85B2F"/>
    <w:rsid w:val="00C86224"/>
    <w:rsid w:val="00C86E8A"/>
    <w:rsid w:val="00C8722C"/>
    <w:rsid w:val="00C878B0"/>
    <w:rsid w:val="00C901E6"/>
    <w:rsid w:val="00C90253"/>
    <w:rsid w:val="00C9122C"/>
    <w:rsid w:val="00C91BE9"/>
    <w:rsid w:val="00C93067"/>
    <w:rsid w:val="00C94785"/>
    <w:rsid w:val="00C94DB7"/>
    <w:rsid w:val="00C9661C"/>
    <w:rsid w:val="00C97389"/>
    <w:rsid w:val="00C97AC5"/>
    <w:rsid w:val="00C97EB3"/>
    <w:rsid w:val="00CA0E5D"/>
    <w:rsid w:val="00CA1CFF"/>
    <w:rsid w:val="00CA3900"/>
    <w:rsid w:val="00CA3DD9"/>
    <w:rsid w:val="00CA4ADF"/>
    <w:rsid w:val="00CA4D1F"/>
    <w:rsid w:val="00CA5740"/>
    <w:rsid w:val="00CA58CA"/>
    <w:rsid w:val="00CA5C20"/>
    <w:rsid w:val="00CA651E"/>
    <w:rsid w:val="00CB0A28"/>
    <w:rsid w:val="00CB0FBC"/>
    <w:rsid w:val="00CB2888"/>
    <w:rsid w:val="00CB3A14"/>
    <w:rsid w:val="00CB4EC9"/>
    <w:rsid w:val="00CB58C7"/>
    <w:rsid w:val="00CC0269"/>
    <w:rsid w:val="00CC084C"/>
    <w:rsid w:val="00CC1475"/>
    <w:rsid w:val="00CC1ECE"/>
    <w:rsid w:val="00CC3253"/>
    <w:rsid w:val="00CC3AA3"/>
    <w:rsid w:val="00CC4422"/>
    <w:rsid w:val="00CC4BD6"/>
    <w:rsid w:val="00CC5634"/>
    <w:rsid w:val="00CC5F62"/>
    <w:rsid w:val="00CC6169"/>
    <w:rsid w:val="00CC7563"/>
    <w:rsid w:val="00CC767D"/>
    <w:rsid w:val="00CC7BD1"/>
    <w:rsid w:val="00CD0A0F"/>
    <w:rsid w:val="00CD0A7E"/>
    <w:rsid w:val="00CD0B22"/>
    <w:rsid w:val="00CD1CCB"/>
    <w:rsid w:val="00CD1F17"/>
    <w:rsid w:val="00CD2CCD"/>
    <w:rsid w:val="00CD2F56"/>
    <w:rsid w:val="00CD42AF"/>
    <w:rsid w:val="00CD5027"/>
    <w:rsid w:val="00CD59FC"/>
    <w:rsid w:val="00CD5D9A"/>
    <w:rsid w:val="00CD5F15"/>
    <w:rsid w:val="00CE01EF"/>
    <w:rsid w:val="00CE0274"/>
    <w:rsid w:val="00CE056C"/>
    <w:rsid w:val="00CE1A20"/>
    <w:rsid w:val="00CE252A"/>
    <w:rsid w:val="00CE49AD"/>
    <w:rsid w:val="00CE4DA2"/>
    <w:rsid w:val="00CE5163"/>
    <w:rsid w:val="00CE538B"/>
    <w:rsid w:val="00CE5824"/>
    <w:rsid w:val="00CE5DF3"/>
    <w:rsid w:val="00CE63D4"/>
    <w:rsid w:val="00CE6D9D"/>
    <w:rsid w:val="00CE6DAD"/>
    <w:rsid w:val="00CF0B6B"/>
    <w:rsid w:val="00CF0F48"/>
    <w:rsid w:val="00CF14E4"/>
    <w:rsid w:val="00CF1B21"/>
    <w:rsid w:val="00CF2166"/>
    <w:rsid w:val="00CF2674"/>
    <w:rsid w:val="00CF2906"/>
    <w:rsid w:val="00CF2C96"/>
    <w:rsid w:val="00CF57F4"/>
    <w:rsid w:val="00CF6AC6"/>
    <w:rsid w:val="00CF7284"/>
    <w:rsid w:val="00D00456"/>
    <w:rsid w:val="00D00EE1"/>
    <w:rsid w:val="00D02761"/>
    <w:rsid w:val="00D032AF"/>
    <w:rsid w:val="00D03CEC"/>
    <w:rsid w:val="00D04305"/>
    <w:rsid w:val="00D04FD6"/>
    <w:rsid w:val="00D057B9"/>
    <w:rsid w:val="00D0596C"/>
    <w:rsid w:val="00D062B9"/>
    <w:rsid w:val="00D0671C"/>
    <w:rsid w:val="00D06812"/>
    <w:rsid w:val="00D06B11"/>
    <w:rsid w:val="00D070AB"/>
    <w:rsid w:val="00D072AE"/>
    <w:rsid w:val="00D0744A"/>
    <w:rsid w:val="00D074CB"/>
    <w:rsid w:val="00D07532"/>
    <w:rsid w:val="00D076E8"/>
    <w:rsid w:val="00D100A1"/>
    <w:rsid w:val="00D10189"/>
    <w:rsid w:val="00D12BAF"/>
    <w:rsid w:val="00D12DFC"/>
    <w:rsid w:val="00D1341A"/>
    <w:rsid w:val="00D14444"/>
    <w:rsid w:val="00D14A4E"/>
    <w:rsid w:val="00D15A6D"/>
    <w:rsid w:val="00D15F68"/>
    <w:rsid w:val="00D164B1"/>
    <w:rsid w:val="00D16B06"/>
    <w:rsid w:val="00D16D48"/>
    <w:rsid w:val="00D172F8"/>
    <w:rsid w:val="00D1736A"/>
    <w:rsid w:val="00D173D4"/>
    <w:rsid w:val="00D175CD"/>
    <w:rsid w:val="00D17B64"/>
    <w:rsid w:val="00D20E87"/>
    <w:rsid w:val="00D217D4"/>
    <w:rsid w:val="00D219AF"/>
    <w:rsid w:val="00D22267"/>
    <w:rsid w:val="00D22898"/>
    <w:rsid w:val="00D22A04"/>
    <w:rsid w:val="00D230B6"/>
    <w:rsid w:val="00D238B2"/>
    <w:rsid w:val="00D23CB8"/>
    <w:rsid w:val="00D2428E"/>
    <w:rsid w:val="00D242BE"/>
    <w:rsid w:val="00D255E2"/>
    <w:rsid w:val="00D26AD5"/>
    <w:rsid w:val="00D26B94"/>
    <w:rsid w:val="00D27332"/>
    <w:rsid w:val="00D2743B"/>
    <w:rsid w:val="00D309E5"/>
    <w:rsid w:val="00D30C1B"/>
    <w:rsid w:val="00D30E2D"/>
    <w:rsid w:val="00D3117F"/>
    <w:rsid w:val="00D319EA"/>
    <w:rsid w:val="00D34386"/>
    <w:rsid w:val="00D34CAE"/>
    <w:rsid w:val="00D35A39"/>
    <w:rsid w:val="00D3694B"/>
    <w:rsid w:val="00D369C8"/>
    <w:rsid w:val="00D36DA9"/>
    <w:rsid w:val="00D37595"/>
    <w:rsid w:val="00D4090F"/>
    <w:rsid w:val="00D40F50"/>
    <w:rsid w:val="00D42116"/>
    <w:rsid w:val="00D42E57"/>
    <w:rsid w:val="00D4387F"/>
    <w:rsid w:val="00D43B4E"/>
    <w:rsid w:val="00D44386"/>
    <w:rsid w:val="00D4478D"/>
    <w:rsid w:val="00D4499F"/>
    <w:rsid w:val="00D44B42"/>
    <w:rsid w:val="00D44C83"/>
    <w:rsid w:val="00D450B6"/>
    <w:rsid w:val="00D4528C"/>
    <w:rsid w:val="00D51281"/>
    <w:rsid w:val="00D5256C"/>
    <w:rsid w:val="00D52B8B"/>
    <w:rsid w:val="00D537D5"/>
    <w:rsid w:val="00D539F8"/>
    <w:rsid w:val="00D53C64"/>
    <w:rsid w:val="00D5467F"/>
    <w:rsid w:val="00D54DE0"/>
    <w:rsid w:val="00D54F36"/>
    <w:rsid w:val="00D54FEB"/>
    <w:rsid w:val="00D55B59"/>
    <w:rsid w:val="00D55D7C"/>
    <w:rsid w:val="00D562B3"/>
    <w:rsid w:val="00D5704A"/>
    <w:rsid w:val="00D57F95"/>
    <w:rsid w:val="00D60AB8"/>
    <w:rsid w:val="00D61211"/>
    <w:rsid w:val="00D61C1D"/>
    <w:rsid w:val="00D61EEF"/>
    <w:rsid w:val="00D62A67"/>
    <w:rsid w:val="00D63209"/>
    <w:rsid w:val="00D6389C"/>
    <w:rsid w:val="00D63B19"/>
    <w:rsid w:val="00D6463C"/>
    <w:rsid w:val="00D64802"/>
    <w:rsid w:val="00D64BC2"/>
    <w:rsid w:val="00D64CB3"/>
    <w:rsid w:val="00D65127"/>
    <w:rsid w:val="00D669D4"/>
    <w:rsid w:val="00D676ED"/>
    <w:rsid w:val="00D70655"/>
    <w:rsid w:val="00D70DC1"/>
    <w:rsid w:val="00D71FE9"/>
    <w:rsid w:val="00D725C0"/>
    <w:rsid w:val="00D73EAD"/>
    <w:rsid w:val="00D74A17"/>
    <w:rsid w:val="00D75B56"/>
    <w:rsid w:val="00D75C27"/>
    <w:rsid w:val="00D764CD"/>
    <w:rsid w:val="00D77D54"/>
    <w:rsid w:val="00D77F20"/>
    <w:rsid w:val="00D80083"/>
    <w:rsid w:val="00D8239E"/>
    <w:rsid w:val="00D82EBA"/>
    <w:rsid w:val="00D83E78"/>
    <w:rsid w:val="00D83EC2"/>
    <w:rsid w:val="00D83F8C"/>
    <w:rsid w:val="00D8494A"/>
    <w:rsid w:val="00D84E34"/>
    <w:rsid w:val="00D8714D"/>
    <w:rsid w:val="00D87689"/>
    <w:rsid w:val="00D913BC"/>
    <w:rsid w:val="00D915EA"/>
    <w:rsid w:val="00D92B92"/>
    <w:rsid w:val="00D9367D"/>
    <w:rsid w:val="00D94719"/>
    <w:rsid w:val="00D94F47"/>
    <w:rsid w:val="00D965CA"/>
    <w:rsid w:val="00D967B2"/>
    <w:rsid w:val="00D96D08"/>
    <w:rsid w:val="00DA0405"/>
    <w:rsid w:val="00DA100A"/>
    <w:rsid w:val="00DA14AE"/>
    <w:rsid w:val="00DA182E"/>
    <w:rsid w:val="00DA21F6"/>
    <w:rsid w:val="00DA310C"/>
    <w:rsid w:val="00DA3BA1"/>
    <w:rsid w:val="00DA3DCF"/>
    <w:rsid w:val="00DA43F0"/>
    <w:rsid w:val="00DA543F"/>
    <w:rsid w:val="00DA59F7"/>
    <w:rsid w:val="00DA6562"/>
    <w:rsid w:val="00DA6C40"/>
    <w:rsid w:val="00DA7801"/>
    <w:rsid w:val="00DB01ED"/>
    <w:rsid w:val="00DB06CD"/>
    <w:rsid w:val="00DB1C3E"/>
    <w:rsid w:val="00DB1F2B"/>
    <w:rsid w:val="00DB3B12"/>
    <w:rsid w:val="00DB3FAC"/>
    <w:rsid w:val="00DB426A"/>
    <w:rsid w:val="00DB4913"/>
    <w:rsid w:val="00DB5819"/>
    <w:rsid w:val="00DB5C42"/>
    <w:rsid w:val="00DB5CDD"/>
    <w:rsid w:val="00DB663D"/>
    <w:rsid w:val="00DB695B"/>
    <w:rsid w:val="00DB71B6"/>
    <w:rsid w:val="00DB796E"/>
    <w:rsid w:val="00DB7F40"/>
    <w:rsid w:val="00DC1820"/>
    <w:rsid w:val="00DC19AF"/>
    <w:rsid w:val="00DC1B40"/>
    <w:rsid w:val="00DC1BCD"/>
    <w:rsid w:val="00DC29EB"/>
    <w:rsid w:val="00DC39EE"/>
    <w:rsid w:val="00DC4884"/>
    <w:rsid w:val="00DC4AD7"/>
    <w:rsid w:val="00DC4E62"/>
    <w:rsid w:val="00DC5301"/>
    <w:rsid w:val="00DC55D6"/>
    <w:rsid w:val="00DC61A0"/>
    <w:rsid w:val="00DC6C12"/>
    <w:rsid w:val="00DC73BD"/>
    <w:rsid w:val="00DC7885"/>
    <w:rsid w:val="00DD0339"/>
    <w:rsid w:val="00DD0810"/>
    <w:rsid w:val="00DD092D"/>
    <w:rsid w:val="00DD0AC3"/>
    <w:rsid w:val="00DD0EC2"/>
    <w:rsid w:val="00DD159B"/>
    <w:rsid w:val="00DD2218"/>
    <w:rsid w:val="00DD22BF"/>
    <w:rsid w:val="00DD233E"/>
    <w:rsid w:val="00DD2D6C"/>
    <w:rsid w:val="00DD38DB"/>
    <w:rsid w:val="00DD3C0D"/>
    <w:rsid w:val="00DD3FD5"/>
    <w:rsid w:val="00DD5A96"/>
    <w:rsid w:val="00DD60E3"/>
    <w:rsid w:val="00DD61AF"/>
    <w:rsid w:val="00DD793E"/>
    <w:rsid w:val="00DD7F67"/>
    <w:rsid w:val="00DE070B"/>
    <w:rsid w:val="00DE0D43"/>
    <w:rsid w:val="00DE1724"/>
    <w:rsid w:val="00DE2446"/>
    <w:rsid w:val="00DE2868"/>
    <w:rsid w:val="00DE3675"/>
    <w:rsid w:val="00DE445A"/>
    <w:rsid w:val="00DE4C18"/>
    <w:rsid w:val="00DE5CF4"/>
    <w:rsid w:val="00DE60BA"/>
    <w:rsid w:val="00DE680D"/>
    <w:rsid w:val="00DE6B9E"/>
    <w:rsid w:val="00DF0789"/>
    <w:rsid w:val="00DF2012"/>
    <w:rsid w:val="00DF2CD3"/>
    <w:rsid w:val="00DF38B2"/>
    <w:rsid w:val="00DF3AEC"/>
    <w:rsid w:val="00DF3C44"/>
    <w:rsid w:val="00DF5CED"/>
    <w:rsid w:val="00DF637B"/>
    <w:rsid w:val="00DF69C8"/>
    <w:rsid w:val="00DF71C9"/>
    <w:rsid w:val="00DF72B5"/>
    <w:rsid w:val="00E008C0"/>
    <w:rsid w:val="00E00BAF"/>
    <w:rsid w:val="00E00BF7"/>
    <w:rsid w:val="00E00D3D"/>
    <w:rsid w:val="00E02AC9"/>
    <w:rsid w:val="00E03219"/>
    <w:rsid w:val="00E035C4"/>
    <w:rsid w:val="00E045B5"/>
    <w:rsid w:val="00E04D46"/>
    <w:rsid w:val="00E04E9B"/>
    <w:rsid w:val="00E05128"/>
    <w:rsid w:val="00E06558"/>
    <w:rsid w:val="00E067F3"/>
    <w:rsid w:val="00E0741E"/>
    <w:rsid w:val="00E07E61"/>
    <w:rsid w:val="00E10BD1"/>
    <w:rsid w:val="00E11EEE"/>
    <w:rsid w:val="00E12BEC"/>
    <w:rsid w:val="00E1311F"/>
    <w:rsid w:val="00E14125"/>
    <w:rsid w:val="00E152D5"/>
    <w:rsid w:val="00E15BED"/>
    <w:rsid w:val="00E15E86"/>
    <w:rsid w:val="00E162FF"/>
    <w:rsid w:val="00E16998"/>
    <w:rsid w:val="00E169A8"/>
    <w:rsid w:val="00E16BA4"/>
    <w:rsid w:val="00E17E6C"/>
    <w:rsid w:val="00E20B50"/>
    <w:rsid w:val="00E2199E"/>
    <w:rsid w:val="00E21A6F"/>
    <w:rsid w:val="00E22A63"/>
    <w:rsid w:val="00E22AF5"/>
    <w:rsid w:val="00E23548"/>
    <w:rsid w:val="00E23721"/>
    <w:rsid w:val="00E23858"/>
    <w:rsid w:val="00E240EB"/>
    <w:rsid w:val="00E24AAB"/>
    <w:rsid w:val="00E24BFE"/>
    <w:rsid w:val="00E24E99"/>
    <w:rsid w:val="00E24F6C"/>
    <w:rsid w:val="00E25325"/>
    <w:rsid w:val="00E253EF"/>
    <w:rsid w:val="00E25E4F"/>
    <w:rsid w:val="00E26C9F"/>
    <w:rsid w:val="00E27726"/>
    <w:rsid w:val="00E301EB"/>
    <w:rsid w:val="00E30403"/>
    <w:rsid w:val="00E30CB6"/>
    <w:rsid w:val="00E31BD9"/>
    <w:rsid w:val="00E31C36"/>
    <w:rsid w:val="00E31F9B"/>
    <w:rsid w:val="00E3290D"/>
    <w:rsid w:val="00E32BD7"/>
    <w:rsid w:val="00E348C0"/>
    <w:rsid w:val="00E34AC1"/>
    <w:rsid w:val="00E3522D"/>
    <w:rsid w:val="00E356CC"/>
    <w:rsid w:val="00E35814"/>
    <w:rsid w:val="00E35CA5"/>
    <w:rsid w:val="00E36E27"/>
    <w:rsid w:val="00E37325"/>
    <w:rsid w:val="00E37729"/>
    <w:rsid w:val="00E403A8"/>
    <w:rsid w:val="00E403B5"/>
    <w:rsid w:val="00E409AD"/>
    <w:rsid w:val="00E42771"/>
    <w:rsid w:val="00E42BB1"/>
    <w:rsid w:val="00E4515A"/>
    <w:rsid w:val="00E456FA"/>
    <w:rsid w:val="00E459C5"/>
    <w:rsid w:val="00E45AEC"/>
    <w:rsid w:val="00E45C5A"/>
    <w:rsid w:val="00E460D4"/>
    <w:rsid w:val="00E50C87"/>
    <w:rsid w:val="00E52139"/>
    <w:rsid w:val="00E52373"/>
    <w:rsid w:val="00E5297C"/>
    <w:rsid w:val="00E535DB"/>
    <w:rsid w:val="00E54176"/>
    <w:rsid w:val="00E545FE"/>
    <w:rsid w:val="00E551A8"/>
    <w:rsid w:val="00E55EEF"/>
    <w:rsid w:val="00E55FCC"/>
    <w:rsid w:val="00E56300"/>
    <w:rsid w:val="00E56798"/>
    <w:rsid w:val="00E56F21"/>
    <w:rsid w:val="00E5703A"/>
    <w:rsid w:val="00E573C5"/>
    <w:rsid w:val="00E60E32"/>
    <w:rsid w:val="00E622A1"/>
    <w:rsid w:val="00E62D21"/>
    <w:rsid w:val="00E62F87"/>
    <w:rsid w:val="00E635C4"/>
    <w:rsid w:val="00E63A7D"/>
    <w:rsid w:val="00E640A5"/>
    <w:rsid w:val="00E64282"/>
    <w:rsid w:val="00E6431E"/>
    <w:rsid w:val="00E65040"/>
    <w:rsid w:val="00E65603"/>
    <w:rsid w:val="00E66189"/>
    <w:rsid w:val="00E66F1B"/>
    <w:rsid w:val="00E67ACA"/>
    <w:rsid w:val="00E67FC6"/>
    <w:rsid w:val="00E70243"/>
    <w:rsid w:val="00E70A8A"/>
    <w:rsid w:val="00E71DAA"/>
    <w:rsid w:val="00E72CE3"/>
    <w:rsid w:val="00E72F06"/>
    <w:rsid w:val="00E737D8"/>
    <w:rsid w:val="00E73A04"/>
    <w:rsid w:val="00E749EB"/>
    <w:rsid w:val="00E75866"/>
    <w:rsid w:val="00E75B0B"/>
    <w:rsid w:val="00E75C7B"/>
    <w:rsid w:val="00E7646A"/>
    <w:rsid w:val="00E80192"/>
    <w:rsid w:val="00E81672"/>
    <w:rsid w:val="00E81678"/>
    <w:rsid w:val="00E816D9"/>
    <w:rsid w:val="00E819ED"/>
    <w:rsid w:val="00E832A7"/>
    <w:rsid w:val="00E838A4"/>
    <w:rsid w:val="00E838B8"/>
    <w:rsid w:val="00E84B46"/>
    <w:rsid w:val="00E85B92"/>
    <w:rsid w:val="00E85FA2"/>
    <w:rsid w:val="00E85FD5"/>
    <w:rsid w:val="00E87236"/>
    <w:rsid w:val="00E87A61"/>
    <w:rsid w:val="00E87A6C"/>
    <w:rsid w:val="00E87D12"/>
    <w:rsid w:val="00E9075D"/>
    <w:rsid w:val="00E91163"/>
    <w:rsid w:val="00E913A5"/>
    <w:rsid w:val="00E915F2"/>
    <w:rsid w:val="00E93B69"/>
    <w:rsid w:val="00E93C2E"/>
    <w:rsid w:val="00E952E8"/>
    <w:rsid w:val="00E95540"/>
    <w:rsid w:val="00E95D50"/>
    <w:rsid w:val="00E96431"/>
    <w:rsid w:val="00E96DD6"/>
    <w:rsid w:val="00E96FB9"/>
    <w:rsid w:val="00E978E5"/>
    <w:rsid w:val="00E97FAE"/>
    <w:rsid w:val="00EA01F0"/>
    <w:rsid w:val="00EA02F8"/>
    <w:rsid w:val="00EA1186"/>
    <w:rsid w:val="00EA1417"/>
    <w:rsid w:val="00EA1820"/>
    <w:rsid w:val="00EA2138"/>
    <w:rsid w:val="00EA2180"/>
    <w:rsid w:val="00EA3DBE"/>
    <w:rsid w:val="00EA4520"/>
    <w:rsid w:val="00EA45FB"/>
    <w:rsid w:val="00EA46A5"/>
    <w:rsid w:val="00EA4EC1"/>
    <w:rsid w:val="00EA599F"/>
    <w:rsid w:val="00EA6497"/>
    <w:rsid w:val="00EA719A"/>
    <w:rsid w:val="00EA7980"/>
    <w:rsid w:val="00EA7AD7"/>
    <w:rsid w:val="00EB04BE"/>
    <w:rsid w:val="00EB05E7"/>
    <w:rsid w:val="00EB08F2"/>
    <w:rsid w:val="00EB0B8E"/>
    <w:rsid w:val="00EB1075"/>
    <w:rsid w:val="00EB13B8"/>
    <w:rsid w:val="00EB18FF"/>
    <w:rsid w:val="00EB1EEB"/>
    <w:rsid w:val="00EB2577"/>
    <w:rsid w:val="00EB2820"/>
    <w:rsid w:val="00EB2D42"/>
    <w:rsid w:val="00EB38EC"/>
    <w:rsid w:val="00EB4357"/>
    <w:rsid w:val="00EB4BDD"/>
    <w:rsid w:val="00EB5DA7"/>
    <w:rsid w:val="00EB7255"/>
    <w:rsid w:val="00EC04E1"/>
    <w:rsid w:val="00EC106D"/>
    <w:rsid w:val="00EC16AF"/>
    <w:rsid w:val="00EC1DAB"/>
    <w:rsid w:val="00EC23AC"/>
    <w:rsid w:val="00EC29D6"/>
    <w:rsid w:val="00EC2B2A"/>
    <w:rsid w:val="00EC2D48"/>
    <w:rsid w:val="00EC4044"/>
    <w:rsid w:val="00EC417F"/>
    <w:rsid w:val="00EC58D5"/>
    <w:rsid w:val="00EC61D9"/>
    <w:rsid w:val="00EC727B"/>
    <w:rsid w:val="00EC753F"/>
    <w:rsid w:val="00ED0DBE"/>
    <w:rsid w:val="00ED151E"/>
    <w:rsid w:val="00ED2E1A"/>
    <w:rsid w:val="00ED339D"/>
    <w:rsid w:val="00ED49A9"/>
    <w:rsid w:val="00ED4F86"/>
    <w:rsid w:val="00ED53C7"/>
    <w:rsid w:val="00ED54BE"/>
    <w:rsid w:val="00ED5B16"/>
    <w:rsid w:val="00ED5B33"/>
    <w:rsid w:val="00ED5EB4"/>
    <w:rsid w:val="00ED6108"/>
    <w:rsid w:val="00EE0ABE"/>
    <w:rsid w:val="00EE0C10"/>
    <w:rsid w:val="00EE1EA4"/>
    <w:rsid w:val="00EE21BD"/>
    <w:rsid w:val="00EE3158"/>
    <w:rsid w:val="00EE34B8"/>
    <w:rsid w:val="00EE3CB8"/>
    <w:rsid w:val="00EE3EB8"/>
    <w:rsid w:val="00EE4E88"/>
    <w:rsid w:val="00EE4F62"/>
    <w:rsid w:val="00EE508D"/>
    <w:rsid w:val="00EE50C7"/>
    <w:rsid w:val="00EE6726"/>
    <w:rsid w:val="00EE6A38"/>
    <w:rsid w:val="00EE6E9C"/>
    <w:rsid w:val="00EE739C"/>
    <w:rsid w:val="00EE7670"/>
    <w:rsid w:val="00EE77AC"/>
    <w:rsid w:val="00EF03AC"/>
    <w:rsid w:val="00EF066F"/>
    <w:rsid w:val="00EF079A"/>
    <w:rsid w:val="00EF0872"/>
    <w:rsid w:val="00EF0E33"/>
    <w:rsid w:val="00EF0F08"/>
    <w:rsid w:val="00EF126B"/>
    <w:rsid w:val="00EF248C"/>
    <w:rsid w:val="00EF25CA"/>
    <w:rsid w:val="00EF2B08"/>
    <w:rsid w:val="00EF2E8A"/>
    <w:rsid w:val="00EF4577"/>
    <w:rsid w:val="00EF4972"/>
    <w:rsid w:val="00EF5513"/>
    <w:rsid w:val="00EF599B"/>
    <w:rsid w:val="00EF6FD3"/>
    <w:rsid w:val="00EF7358"/>
    <w:rsid w:val="00EF7769"/>
    <w:rsid w:val="00F0194C"/>
    <w:rsid w:val="00F01B33"/>
    <w:rsid w:val="00F01C31"/>
    <w:rsid w:val="00F02A17"/>
    <w:rsid w:val="00F04B89"/>
    <w:rsid w:val="00F05983"/>
    <w:rsid w:val="00F069A0"/>
    <w:rsid w:val="00F06FDE"/>
    <w:rsid w:val="00F07612"/>
    <w:rsid w:val="00F102F4"/>
    <w:rsid w:val="00F11248"/>
    <w:rsid w:val="00F113A1"/>
    <w:rsid w:val="00F11535"/>
    <w:rsid w:val="00F12EF4"/>
    <w:rsid w:val="00F13000"/>
    <w:rsid w:val="00F13F1D"/>
    <w:rsid w:val="00F1475D"/>
    <w:rsid w:val="00F1542A"/>
    <w:rsid w:val="00F1569F"/>
    <w:rsid w:val="00F2002A"/>
    <w:rsid w:val="00F20775"/>
    <w:rsid w:val="00F22E66"/>
    <w:rsid w:val="00F2323C"/>
    <w:rsid w:val="00F23464"/>
    <w:rsid w:val="00F234B6"/>
    <w:rsid w:val="00F2474E"/>
    <w:rsid w:val="00F24828"/>
    <w:rsid w:val="00F26C44"/>
    <w:rsid w:val="00F27C1B"/>
    <w:rsid w:val="00F316C0"/>
    <w:rsid w:val="00F31DD7"/>
    <w:rsid w:val="00F32981"/>
    <w:rsid w:val="00F32B29"/>
    <w:rsid w:val="00F3325D"/>
    <w:rsid w:val="00F3368A"/>
    <w:rsid w:val="00F34280"/>
    <w:rsid w:val="00F34E3C"/>
    <w:rsid w:val="00F354C8"/>
    <w:rsid w:val="00F35977"/>
    <w:rsid w:val="00F359DD"/>
    <w:rsid w:val="00F3602C"/>
    <w:rsid w:val="00F36691"/>
    <w:rsid w:val="00F3685E"/>
    <w:rsid w:val="00F36D32"/>
    <w:rsid w:val="00F37040"/>
    <w:rsid w:val="00F4029A"/>
    <w:rsid w:val="00F40975"/>
    <w:rsid w:val="00F41DD5"/>
    <w:rsid w:val="00F421FB"/>
    <w:rsid w:val="00F42208"/>
    <w:rsid w:val="00F427E3"/>
    <w:rsid w:val="00F44B61"/>
    <w:rsid w:val="00F44FCC"/>
    <w:rsid w:val="00F45113"/>
    <w:rsid w:val="00F454C2"/>
    <w:rsid w:val="00F4591A"/>
    <w:rsid w:val="00F4677D"/>
    <w:rsid w:val="00F4729F"/>
    <w:rsid w:val="00F524DB"/>
    <w:rsid w:val="00F52FEE"/>
    <w:rsid w:val="00F54561"/>
    <w:rsid w:val="00F5522D"/>
    <w:rsid w:val="00F55826"/>
    <w:rsid w:val="00F55CBB"/>
    <w:rsid w:val="00F57B2A"/>
    <w:rsid w:val="00F608C8"/>
    <w:rsid w:val="00F61D4E"/>
    <w:rsid w:val="00F6297A"/>
    <w:rsid w:val="00F65053"/>
    <w:rsid w:val="00F653DE"/>
    <w:rsid w:val="00F6562F"/>
    <w:rsid w:val="00F65AF4"/>
    <w:rsid w:val="00F65C53"/>
    <w:rsid w:val="00F667BB"/>
    <w:rsid w:val="00F70AEF"/>
    <w:rsid w:val="00F713CF"/>
    <w:rsid w:val="00F716A4"/>
    <w:rsid w:val="00F7189E"/>
    <w:rsid w:val="00F72DA9"/>
    <w:rsid w:val="00F72ED1"/>
    <w:rsid w:val="00F730C8"/>
    <w:rsid w:val="00F73AC7"/>
    <w:rsid w:val="00F73E7E"/>
    <w:rsid w:val="00F74AB5"/>
    <w:rsid w:val="00F75A44"/>
    <w:rsid w:val="00F7678B"/>
    <w:rsid w:val="00F77C5C"/>
    <w:rsid w:val="00F80064"/>
    <w:rsid w:val="00F80A76"/>
    <w:rsid w:val="00F813FD"/>
    <w:rsid w:val="00F83CE9"/>
    <w:rsid w:val="00F842FB"/>
    <w:rsid w:val="00F85418"/>
    <w:rsid w:val="00F8543B"/>
    <w:rsid w:val="00F85DE5"/>
    <w:rsid w:val="00F86212"/>
    <w:rsid w:val="00F86C9B"/>
    <w:rsid w:val="00F87B83"/>
    <w:rsid w:val="00F90132"/>
    <w:rsid w:val="00F90223"/>
    <w:rsid w:val="00F9028C"/>
    <w:rsid w:val="00F90355"/>
    <w:rsid w:val="00F9071E"/>
    <w:rsid w:val="00F90B31"/>
    <w:rsid w:val="00F92161"/>
    <w:rsid w:val="00F926B1"/>
    <w:rsid w:val="00F92F8E"/>
    <w:rsid w:val="00F92FE3"/>
    <w:rsid w:val="00F94094"/>
    <w:rsid w:val="00F941B4"/>
    <w:rsid w:val="00F958A6"/>
    <w:rsid w:val="00F959E0"/>
    <w:rsid w:val="00F96204"/>
    <w:rsid w:val="00F963D9"/>
    <w:rsid w:val="00F972CC"/>
    <w:rsid w:val="00F9786A"/>
    <w:rsid w:val="00F97D9A"/>
    <w:rsid w:val="00F97FF6"/>
    <w:rsid w:val="00FA009A"/>
    <w:rsid w:val="00FA0C67"/>
    <w:rsid w:val="00FA0D28"/>
    <w:rsid w:val="00FA0F80"/>
    <w:rsid w:val="00FA169E"/>
    <w:rsid w:val="00FA1D00"/>
    <w:rsid w:val="00FA221D"/>
    <w:rsid w:val="00FA2A64"/>
    <w:rsid w:val="00FA2CD8"/>
    <w:rsid w:val="00FA3454"/>
    <w:rsid w:val="00FA39DC"/>
    <w:rsid w:val="00FA3B8A"/>
    <w:rsid w:val="00FA4207"/>
    <w:rsid w:val="00FA51C3"/>
    <w:rsid w:val="00FA5A51"/>
    <w:rsid w:val="00FB0358"/>
    <w:rsid w:val="00FB0C71"/>
    <w:rsid w:val="00FB0E5B"/>
    <w:rsid w:val="00FB12AC"/>
    <w:rsid w:val="00FB15FA"/>
    <w:rsid w:val="00FB1C0B"/>
    <w:rsid w:val="00FB1F46"/>
    <w:rsid w:val="00FB340B"/>
    <w:rsid w:val="00FB37DA"/>
    <w:rsid w:val="00FB4D05"/>
    <w:rsid w:val="00FB67ED"/>
    <w:rsid w:val="00FB6F5B"/>
    <w:rsid w:val="00FB7C51"/>
    <w:rsid w:val="00FC1B73"/>
    <w:rsid w:val="00FC279F"/>
    <w:rsid w:val="00FC2D7B"/>
    <w:rsid w:val="00FC2F26"/>
    <w:rsid w:val="00FC48E1"/>
    <w:rsid w:val="00FC4CDD"/>
    <w:rsid w:val="00FC511E"/>
    <w:rsid w:val="00FC5223"/>
    <w:rsid w:val="00FC5360"/>
    <w:rsid w:val="00FC5501"/>
    <w:rsid w:val="00FC5953"/>
    <w:rsid w:val="00FC7861"/>
    <w:rsid w:val="00FC78FD"/>
    <w:rsid w:val="00FC7A6B"/>
    <w:rsid w:val="00FC7F94"/>
    <w:rsid w:val="00FD08EE"/>
    <w:rsid w:val="00FD0D92"/>
    <w:rsid w:val="00FD20BD"/>
    <w:rsid w:val="00FD2BB8"/>
    <w:rsid w:val="00FD34AD"/>
    <w:rsid w:val="00FD35B3"/>
    <w:rsid w:val="00FD3E4E"/>
    <w:rsid w:val="00FD4083"/>
    <w:rsid w:val="00FD47D5"/>
    <w:rsid w:val="00FD4DDC"/>
    <w:rsid w:val="00FD5352"/>
    <w:rsid w:val="00FD6665"/>
    <w:rsid w:val="00FD6CEB"/>
    <w:rsid w:val="00FD6DCB"/>
    <w:rsid w:val="00FD6E7A"/>
    <w:rsid w:val="00FD707F"/>
    <w:rsid w:val="00FD7468"/>
    <w:rsid w:val="00FD7B9F"/>
    <w:rsid w:val="00FD7C21"/>
    <w:rsid w:val="00FE0716"/>
    <w:rsid w:val="00FE1A01"/>
    <w:rsid w:val="00FE2398"/>
    <w:rsid w:val="00FE23BE"/>
    <w:rsid w:val="00FE2F10"/>
    <w:rsid w:val="00FE3713"/>
    <w:rsid w:val="00FE408E"/>
    <w:rsid w:val="00FE416B"/>
    <w:rsid w:val="00FE4BCF"/>
    <w:rsid w:val="00FE5182"/>
    <w:rsid w:val="00FE5602"/>
    <w:rsid w:val="00FE5AAA"/>
    <w:rsid w:val="00FE5C98"/>
    <w:rsid w:val="00FE6128"/>
    <w:rsid w:val="00FE6263"/>
    <w:rsid w:val="00FE62AF"/>
    <w:rsid w:val="00FE6C6F"/>
    <w:rsid w:val="00FE7D16"/>
    <w:rsid w:val="00FF0957"/>
    <w:rsid w:val="00FF16C1"/>
    <w:rsid w:val="00FF231B"/>
    <w:rsid w:val="00FF2B82"/>
    <w:rsid w:val="00FF3731"/>
    <w:rsid w:val="00FF4299"/>
    <w:rsid w:val="00FF4544"/>
    <w:rsid w:val="00FF49F0"/>
    <w:rsid w:val="00FF562F"/>
    <w:rsid w:val="00FF6344"/>
    <w:rsid w:val="00FF6485"/>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504796"/>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0D4E82"/>
    <w:pPr>
      <w:spacing w:before="120" w:after="360"/>
      <w:outlineLvl w:val="0"/>
    </w:pPr>
    <w:rPr>
      <w:color w:val="264F90"/>
      <w:sz w:val="40"/>
      <w:szCs w:val="40"/>
    </w:rPr>
  </w:style>
  <w:style w:type="paragraph" w:styleId="Heading2">
    <w:name w:val="heading 2"/>
    <w:basedOn w:val="Normal"/>
    <w:next w:val="Normal"/>
    <w:link w:val="Heading2Char"/>
    <w:autoRedefine/>
    <w:qFormat/>
    <w:rsid w:val="00AE1739"/>
    <w:pPr>
      <w:keepNext/>
      <w:numPr>
        <w:numId w:val="7"/>
      </w:numPr>
      <w:spacing w:before="240"/>
      <w:ind w:left="1134"/>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Pr>
      <w:outlineLvl w:val="2"/>
    </w:pPr>
    <w:rPr>
      <w:rFonts w:cs="Arial"/>
      <w:b/>
      <w:sz w:val="24"/>
    </w:rPr>
  </w:style>
  <w:style w:type="paragraph" w:styleId="Heading4">
    <w:name w:val="heading 4"/>
    <w:basedOn w:val="Heading3"/>
    <w:next w:val="Normal"/>
    <w:link w:val="Heading4Char"/>
    <w:autoRedefine/>
    <w:qFormat/>
    <w:rsid w:val="00433614"/>
    <w:pPr>
      <w:numPr>
        <w:ilvl w:val="3"/>
      </w:numPr>
      <w:spacing w:before="120" w:line="276" w:lineRule="auto"/>
      <w:outlineLvl w:val="3"/>
    </w:pPr>
    <w:rPr>
      <w:rFonts w:eastAsia="MS Mincho" w:cs="TimesNewRoman"/>
      <w:sz w:val="22"/>
      <w:szCs w:val="20"/>
    </w:rPr>
  </w:style>
  <w:style w:type="paragraph" w:styleId="Heading5">
    <w:name w:val="heading 5"/>
    <w:basedOn w:val="Heading4"/>
    <w:next w:val="Normal"/>
    <w:link w:val="Heading5Char"/>
    <w:qFormat/>
    <w:rsid w:val="00430D2E"/>
    <w:p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0D4E82"/>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9"/>
      </w:numPr>
      <w:spacing w:after="80"/>
    </w:pPr>
    <w:rPr>
      <w:iCs/>
    </w:rPr>
  </w:style>
  <w:style w:type="character" w:customStyle="1" w:styleId="Heading2Char">
    <w:name w:val="Heading 2 Char"/>
    <w:basedOn w:val="DefaultParagraphFont"/>
    <w:link w:val="Heading2"/>
    <w:rsid w:val="00AE1739"/>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0A7AEB"/>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433614"/>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3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List Paragraph,List Paragraph*,Dot Point,L,Bullet Points,NFP GP Bulleted List,First level bullet point,List Paragraph Number,List Paragraph111,F5 List Paragraph,Dot pt,CV text"/>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Pr>
      <w:ind w:left="6663"/>
    </w:pPr>
  </w:style>
  <w:style w:type="character" w:customStyle="1" w:styleId="hvr">
    <w:name w:val="hvr"/>
    <w:basedOn w:val="DefaultParagraphFont"/>
    <w:rsid w:val="00BB708D"/>
  </w:style>
  <w:style w:type="paragraph" w:customStyle="1" w:styleId="Heading4appendix">
    <w:name w:val="Heading 4 + appendix"/>
    <w:basedOn w:val="Heading4"/>
    <w:qFormat/>
    <w:rsid w:val="007D4984"/>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0"/>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qFormat/>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1"/>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1"/>
      </w:numPr>
    </w:pPr>
  </w:style>
  <w:style w:type="numbering" w:customStyle="1" w:styleId="TableHeadingNumbers">
    <w:name w:val="Table Heading Numbers"/>
    <w:uiPriority w:val="99"/>
    <w:rsid w:val="00022A7F"/>
    <w:pPr>
      <w:numPr>
        <w:numId w:val="12"/>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3"/>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3"/>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1NumberedParagaphStyleChar">
    <w:name w:val="1. Numbered Paragaph Style Char"/>
    <w:basedOn w:val="DefaultParagraphFont"/>
    <w:link w:val="1NumberedParagaphStyle"/>
    <w:locked/>
    <w:rsid w:val="006F46CB"/>
    <w:rPr>
      <w:rFonts w:ascii="Cambria" w:eastAsia="Cambria" w:hAnsi="Cambria"/>
      <w:sz w:val="24"/>
    </w:rPr>
  </w:style>
  <w:style w:type="paragraph" w:customStyle="1" w:styleId="1NumberedParagaphStyle">
    <w:name w:val="1. Numbered Paragaph Style"/>
    <w:basedOn w:val="Normal"/>
    <w:link w:val="1NumberedParagaphStyleChar"/>
    <w:qFormat/>
    <w:rsid w:val="006F46CB"/>
    <w:pPr>
      <w:numPr>
        <w:numId w:val="21"/>
      </w:numPr>
      <w:spacing w:before="0" w:after="0" w:line="240" w:lineRule="auto"/>
      <w:contextualSpacing/>
    </w:pPr>
    <w:rPr>
      <w:rFonts w:ascii="Cambria" w:eastAsia="Cambria" w:hAnsi="Cambria"/>
      <w:sz w:val="24"/>
    </w:rPr>
  </w:style>
  <w:style w:type="character" w:customStyle="1" w:styleId="ListParagraphChar">
    <w:name w:val="List Paragraph Char"/>
    <w:aliases w:val="Recommendation Char,List Paragraph1 Char,List Paragraph11 Char,Bullet point Char,#List Paragraph Char,List Paragraph* Char,Dot Point Char,L Char,Bullet Points Char,NFP GP Bulleted List Char,First level bullet point Char,Dot pt Char"/>
    <w:basedOn w:val="DefaultParagraphFont"/>
    <w:link w:val="ListParagraph"/>
    <w:uiPriority w:val="34"/>
    <w:locked/>
    <w:rsid w:val="006F46CB"/>
  </w:style>
  <w:style w:type="character" w:customStyle="1" w:styleId="ilfuvd">
    <w:name w:val="ilfuvd"/>
    <w:basedOn w:val="DefaultParagraphFont"/>
    <w:rsid w:val="00A37F5A"/>
  </w:style>
  <w:style w:type="numbering" w:customStyle="1" w:styleId="FigureTitles">
    <w:name w:val="Figure Titles"/>
    <w:uiPriority w:val="99"/>
    <w:rsid w:val="004D0C47"/>
    <w:pPr>
      <w:numPr>
        <w:numId w:val="22"/>
      </w:numPr>
    </w:pPr>
  </w:style>
  <w:style w:type="paragraph" w:customStyle="1" w:styleId="Figuretitle">
    <w:name w:val="Figure title"/>
    <w:basedOn w:val="Heading2"/>
    <w:next w:val="BodyText1"/>
    <w:rsid w:val="00433212"/>
    <w:pPr>
      <w:keepNext w:val="0"/>
      <w:numPr>
        <w:ilvl w:val="6"/>
        <w:numId w:val="23"/>
      </w:numPr>
      <w:spacing w:before="0" w:line="240" w:lineRule="auto"/>
    </w:pPr>
    <w:rPr>
      <w:rFonts w:cs="Times New Roman"/>
      <w:b/>
      <w:bCs w:val="0"/>
      <w:iCs w:val="0"/>
      <w:color w:val="auto"/>
      <w:spacing w:val="-6"/>
      <w:sz w:val="26"/>
      <w:szCs w:val="24"/>
    </w:rPr>
  </w:style>
  <w:style w:type="numbering" w:customStyle="1" w:styleId="Numbers">
    <w:name w:val="Numbers"/>
    <w:basedOn w:val="NoList"/>
    <w:rsid w:val="00433212"/>
    <w:pPr>
      <w:numPr>
        <w:numId w:val="30"/>
      </w:numPr>
    </w:pPr>
  </w:style>
  <w:style w:type="paragraph" w:customStyle="1" w:styleId="Tabletitle">
    <w:name w:val="Table title"/>
    <w:basedOn w:val="Heading2"/>
    <w:next w:val="BodyText1"/>
    <w:rsid w:val="00433212"/>
    <w:pPr>
      <w:keepNext w:val="0"/>
      <w:numPr>
        <w:ilvl w:val="8"/>
        <w:numId w:val="23"/>
      </w:numPr>
      <w:spacing w:before="0" w:line="240" w:lineRule="auto"/>
    </w:pPr>
    <w:rPr>
      <w:rFonts w:cs="Times New Roman"/>
      <w:b/>
      <w:bCs w:val="0"/>
      <w:iCs w:val="0"/>
      <w:color w:val="auto"/>
      <w:spacing w:val="-6"/>
      <w:sz w:val="26"/>
      <w:szCs w:val="24"/>
    </w:rPr>
  </w:style>
  <w:style w:type="paragraph" w:customStyle="1" w:styleId="Notetitle">
    <w:name w:val="Note title"/>
    <w:basedOn w:val="Heading2"/>
    <w:rsid w:val="00433212"/>
    <w:pPr>
      <w:keepNext w:val="0"/>
      <w:numPr>
        <w:ilvl w:val="7"/>
        <w:numId w:val="23"/>
      </w:numPr>
      <w:spacing w:before="0" w:line="240" w:lineRule="auto"/>
    </w:pPr>
    <w:rPr>
      <w:rFonts w:cs="Times New Roman"/>
      <w:b/>
      <w:bCs w:val="0"/>
      <w:iCs w:val="0"/>
      <w:color w:val="auto"/>
      <w:spacing w:val="-6"/>
      <w:sz w:val="26"/>
      <w:szCs w:val="26"/>
    </w:rPr>
  </w:style>
  <w:style w:type="paragraph" w:customStyle="1" w:styleId="Numberedpara1stindent">
    <w:name w:val="Numbered para (1st indent)"/>
    <w:basedOn w:val="BodyText1"/>
    <w:rsid w:val="00433212"/>
    <w:pPr>
      <w:numPr>
        <w:ilvl w:val="3"/>
        <w:numId w:val="23"/>
      </w:numPr>
    </w:pPr>
    <w:rPr>
      <w:iCs w:val="0"/>
      <w:szCs w:val="24"/>
    </w:rPr>
  </w:style>
  <w:style w:type="paragraph" w:customStyle="1" w:styleId="Numberedpara2ndindent">
    <w:name w:val="Numbered para (2nd indent)"/>
    <w:basedOn w:val="BodyText1"/>
    <w:rsid w:val="00433212"/>
    <w:pPr>
      <w:numPr>
        <w:ilvl w:val="4"/>
        <w:numId w:val="23"/>
      </w:numPr>
    </w:pPr>
    <w:rPr>
      <w:iCs w:val="0"/>
      <w:szCs w:val="24"/>
    </w:rPr>
  </w:style>
  <w:style w:type="paragraph" w:customStyle="1" w:styleId="Numberedpara3rdindent">
    <w:name w:val="Numbered para (3rd indent)"/>
    <w:basedOn w:val="BodyText1"/>
    <w:rsid w:val="00433212"/>
    <w:pPr>
      <w:numPr>
        <w:ilvl w:val="5"/>
        <w:numId w:val="23"/>
      </w:numPr>
    </w:pPr>
    <w:rPr>
      <w:iCs w:val="0"/>
      <w:szCs w:val="24"/>
    </w:rPr>
  </w:style>
  <w:style w:type="paragraph" w:customStyle="1" w:styleId="Heading2Numbered">
    <w:name w:val="Heading 2 Numbered"/>
    <w:basedOn w:val="Heading2"/>
    <w:next w:val="Normal"/>
    <w:qFormat/>
    <w:rsid w:val="00056B5A"/>
    <w:pPr>
      <w:keepLines/>
      <w:numPr>
        <w:numId w:val="0"/>
      </w:numPr>
      <w:suppressAutoHyphens/>
      <w:spacing w:before="360" w:line="400" w:lineRule="atLeast"/>
      <w:contextualSpacing/>
    </w:pPr>
    <w:rPr>
      <w:rFonts w:asciiTheme="majorHAnsi" w:eastAsiaTheme="majorEastAsia" w:hAnsiTheme="majorHAnsi" w:cstheme="majorBidi"/>
      <w:iCs w:val="0"/>
      <w:color w:val="1F497D" w:themeColor="text2"/>
      <w:sz w:val="34"/>
      <w:szCs w:val="26"/>
    </w:rPr>
  </w:style>
  <w:style w:type="paragraph" w:customStyle="1" w:styleId="Chrissie1">
    <w:name w:val="Chrissie1"/>
    <w:basedOn w:val="ListParagraph"/>
    <w:qFormat/>
    <w:rsid w:val="002D3360"/>
    <w:pPr>
      <w:numPr>
        <w:numId w:val="28"/>
      </w:numPr>
      <w:spacing w:before="0" w:after="0" w:line="240" w:lineRule="auto"/>
      <w:ind w:left="567" w:hanging="357"/>
    </w:pPr>
    <w:rPr>
      <w:rFonts w:eastAsia="Calibri" w:cs="Arial"/>
      <w:szCs w:val="22"/>
    </w:rPr>
  </w:style>
  <w:style w:type="paragraph" w:customStyle="1" w:styleId="Heading1Numbered">
    <w:name w:val="Heading 1 Numbered"/>
    <w:basedOn w:val="Heading1"/>
    <w:next w:val="Normal"/>
    <w:qFormat/>
    <w:rsid w:val="00B33F49"/>
    <w:pPr>
      <w:keepNext/>
      <w:keepLines/>
      <w:suppressAutoHyphens/>
      <w:spacing w:before="360" w:after="120" w:line="460" w:lineRule="atLeast"/>
      <w:contextualSpacing/>
    </w:pPr>
    <w:rPr>
      <w:rFonts w:asciiTheme="majorHAnsi" w:eastAsiaTheme="majorEastAsia" w:hAnsiTheme="majorHAnsi" w:cstheme="majorBidi"/>
      <w:bCs/>
      <w:color w:val="1F497D" w:themeColor="text2"/>
      <w:szCs w:val="28"/>
    </w:rPr>
  </w:style>
  <w:style w:type="paragraph" w:customStyle="1" w:styleId="TableHeadings">
    <w:name w:val="Table Headings"/>
    <w:basedOn w:val="Normal"/>
    <w:rsid w:val="00452C01"/>
    <w:pPr>
      <w:spacing w:before="60" w:after="60" w:line="240" w:lineRule="auto"/>
      <w:jc w:val="center"/>
    </w:pPr>
    <w:rPr>
      <w:rFonts w:ascii="Calibri" w:eastAsiaTheme="minorHAnsi" w:hAnsi="Calibri"/>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45039659">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19486524">
      <w:bodyDiv w:val="1"/>
      <w:marLeft w:val="0"/>
      <w:marRight w:val="0"/>
      <w:marTop w:val="0"/>
      <w:marBottom w:val="0"/>
      <w:divBdr>
        <w:top w:val="none" w:sz="0" w:space="0" w:color="auto"/>
        <w:left w:val="none" w:sz="0" w:space="0" w:color="auto"/>
        <w:bottom w:val="none" w:sz="0" w:space="0" w:color="auto"/>
        <w:right w:val="none" w:sz="0" w:space="0" w:color="auto"/>
      </w:divBdr>
    </w:div>
    <w:div w:id="1624581370">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672639941">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88890172">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6015477">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www.grants.gov.au/" TargetMode="External"/><Relationship Id="rId26" Type="http://schemas.openxmlformats.org/officeDocument/2006/relationships/hyperlink" Target="https://guides.service.gov.au/content-guide/accessibility-inclusivity/" TargetMode="External"/><Relationship Id="rId39" Type="http://schemas.openxmlformats.org/officeDocument/2006/relationships/hyperlink" Target="https://www.communitygrants.gov.au/" TargetMode="External"/><Relationship Id="rId21" Type="http://schemas.openxmlformats.org/officeDocument/2006/relationships/hyperlink" Target="https://www.ndis.gov.au/community/strengthening-ilc-national-strategy-towards-2022" TargetMode="External"/><Relationship Id="rId34" Type="http://schemas.openxmlformats.org/officeDocument/2006/relationships/hyperlink" Target="mailto:support@communitygrants.gov.au" TargetMode="External"/><Relationship Id="rId42" Type="http://schemas.openxmlformats.org/officeDocument/2006/relationships/hyperlink" Target="file://prod.protected.ind/User/user03/LLau2/insert%20link%20here" TargetMode="External"/><Relationship Id="rId47" Type="http://schemas.openxmlformats.org/officeDocument/2006/relationships/hyperlink" Target="http://www.ombudsman.gov.au/" TargetMode="External"/><Relationship Id="rId50" Type="http://schemas.openxmlformats.org/officeDocument/2006/relationships/hyperlink" Target="http://www.apsc.gov.au/publications-and-media/current-publications/aps-values-and-code-of-conduct-in-practice/conflict-of-interest" TargetMode="External"/><Relationship Id="rId55" Type="http://schemas.openxmlformats.org/officeDocument/2006/relationships/hyperlink" Target="http://www.comlaw.gov.au/Details/C2014C00757" TargetMode="External"/><Relationship Id="rId63" Type="http://schemas.openxmlformats.org/officeDocument/2006/relationships/hyperlink" Target="http://www.grants.gov.au/"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ndis.gov.au/communities/ilc-grants.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ndis.us6.list-manage.com/subscribe?u=055092cc7e42efbfc41d80045&amp;id=09639bbccd" TargetMode="External"/><Relationship Id="rId32" Type="http://schemas.openxmlformats.org/officeDocument/2006/relationships/hyperlink" Target="https://www.communitygrants.gov.au/" TargetMode="External"/><Relationship Id="rId37" Type="http://schemas.openxmlformats.org/officeDocument/2006/relationships/hyperlink" Target="mailto:support@communitygrants.gov.au" TargetMode="External"/><Relationship Id="rId40" Type="http://schemas.openxmlformats.org/officeDocument/2006/relationships/hyperlink" Target="http://www.ato.gov.au/" TargetMode="External"/><Relationship Id="rId45" Type="http://schemas.openxmlformats.org/officeDocument/2006/relationships/hyperlink" Target="mailto:ILC@ndis.gov.au" TargetMode="External"/><Relationship Id="rId53" Type="http://schemas.openxmlformats.org/officeDocument/2006/relationships/hyperlink" Target="https://www.communitygrants.gov.au/open-grants/how-apply/conflict-interest-policy-commonwealth-government-employee" TargetMode="External"/><Relationship Id="rId58" Type="http://schemas.openxmlformats.org/officeDocument/2006/relationships/hyperlink" Target="http://www.finance.gov.au/resource-management/pgpa-legislation-rules-and-associated-instruments/"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ndis.gov.au/community/strengthening-ilc-national-strategy-towards-2022" TargetMode="External"/><Relationship Id="rId28" Type="http://schemas.openxmlformats.org/officeDocument/2006/relationships/hyperlink" Target="http://www.w3c.org" TargetMode="External"/><Relationship Id="rId36" Type="http://schemas.openxmlformats.org/officeDocument/2006/relationships/hyperlink" Target="mailto:support@communitygrants.gov.au" TargetMode="External"/><Relationship Id="rId49" Type="http://schemas.openxmlformats.org/officeDocument/2006/relationships/hyperlink" Target="http://www.ombudsman.gov.au" TargetMode="External"/><Relationship Id="rId57" Type="http://schemas.openxmlformats.org/officeDocument/2006/relationships/hyperlink" Target="mailto:foi@ndis.gov.au" TargetMode="External"/><Relationship Id="rId61" Type="http://schemas.openxmlformats.org/officeDocument/2006/relationships/hyperlink" Target="https://www.finance.gov.au/sites/default/files/commonwealth-grants-rules-and-guidelines.pdf" TargetMode="External"/><Relationship Id="rId10" Type="http://schemas.openxmlformats.org/officeDocument/2006/relationships/webSettings" Target="webSettings.xml"/><Relationship Id="rId19" Type="http://schemas.openxmlformats.org/officeDocument/2006/relationships/hyperlink" Target="https://www.communitygrants.gov.au/" TargetMode="External"/><Relationship Id="rId31" Type="http://schemas.openxmlformats.org/officeDocument/2006/relationships/hyperlink" Target="https://www.grants.gov.au/?event=public.home" TargetMode="External"/><Relationship Id="rId44" Type="http://schemas.openxmlformats.org/officeDocument/2006/relationships/hyperlink" Target="https://www.communitygrants.gov.au/" TargetMode="External"/><Relationship Id="rId52" Type="http://schemas.openxmlformats.org/officeDocument/2006/relationships/hyperlink" Target="https://www.legislation.gov.au/Series/C2004A00538" TargetMode="External"/><Relationship Id="rId60" Type="http://schemas.openxmlformats.org/officeDocument/2006/relationships/hyperlink" Target="https://en.wikipedia.org/wiki/Organizations"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ndis.gov.au/community/information-linkages-and-capacity-building-ilc" TargetMode="External"/><Relationship Id="rId27" Type="http://schemas.openxmlformats.org/officeDocument/2006/relationships/hyperlink" Target="https://www.vic.gov.au/make-content-accessible" TargetMode="External"/><Relationship Id="rId30" Type="http://schemas.openxmlformats.org/officeDocument/2006/relationships/hyperlink" Target="https://ilctoolkit.ndis.gov.au/" TargetMode="External"/><Relationship Id="rId35" Type="http://schemas.openxmlformats.org/officeDocument/2006/relationships/hyperlink" Target="mailto:support@communitygrants.gov.au" TargetMode="External"/><Relationship Id="rId43" Type="http://schemas.openxmlformats.org/officeDocument/2006/relationships/hyperlink" Target="https://www.grants.gov.au/?event=public.GO.list" TargetMode="External"/><Relationship Id="rId48" Type="http://schemas.openxmlformats.org/officeDocument/2006/relationships/hyperlink" Target="mailto:ombudsman@ombudsman.gov.au" TargetMode="External"/><Relationship Id="rId56" Type="http://schemas.openxmlformats.org/officeDocument/2006/relationships/hyperlink" Target="https://www.legislation.gov.au/Series/C2004A02562" TargetMode="External"/><Relationship Id="rId64" Type="http://schemas.openxmlformats.org/officeDocument/2006/relationships/hyperlink" Target="https://www.budget.gov.au/2018-19/content/pbs/index.html" TargetMode="External"/><Relationship Id="rId8" Type="http://schemas.openxmlformats.org/officeDocument/2006/relationships/styles" Target="styles.xml"/><Relationship Id="rId51" Type="http://schemas.openxmlformats.org/officeDocument/2006/relationships/hyperlink" Target="http://www8.austlii.edu.au/cgi-bin/viewdoc/au/legis/cth/consol_act/psa1999152/s13.html"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sites/default/files/commonwealth-grants-rules-and-guidelines.pdf" TargetMode="External"/><Relationship Id="rId25" Type="http://schemas.openxmlformats.org/officeDocument/2006/relationships/hyperlink" Target="https://www.nfplaw.org.au/auspicing" TargetMode="External"/><Relationship Id="rId33" Type="http://schemas.openxmlformats.org/officeDocument/2006/relationships/hyperlink" Target="https://www.grants.gov.au/" TargetMode="External"/><Relationship Id="rId38" Type="http://schemas.openxmlformats.org/officeDocument/2006/relationships/hyperlink" Target="https://www.grants.gov.au/" TargetMode="External"/><Relationship Id="rId46" Type="http://schemas.openxmlformats.org/officeDocument/2006/relationships/hyperlink" Target="mailto:ILC@ndis.gov.au" TargetMode="External"/><Relationship Id="rId59" Type="http://schemas.openxmlformats.org/officeDocument/2006/relationships/hyperlink" Target="https://en.wikipedia.org/wiki/Voluntary_association" TargetMode="External"/><Relationship Id="rId67" Type="http://schemas.microsoft.com/office/2016/09/relationships/commentsIds" Target="commentsIds.xml"/><Relationship Id="rId20" Type="http://schemas.openxmlformats.org/officeDocument/2006/relationships/hyperlink" Target="https://www.finance.gov.au/sites/default/files/commonwealth-grants-rules-and-guidelines.pdf" TargetMode="External"/><Relationship Id="rId41" Type="http://schemas.openxmlformats.org/officeDocument/2006/relationships/hyperlink" Target="https://www.finance.gov.au/resource-management/grants/" TargetMode="External"/><Relationship Id="rId54" Type="http://schemas.openxmlformats.org/officeDocument/2006/relationships/hyperlink" Target="http://www.ndis.gov.au/privacy" TargetMode="External"/><Relationship Id="rId62" Type="http://schemas.openxmlformats.org/officeDocument/2006/relationships/hyperlink" Target="https://www.finance.gov.au/resource-management/pgpa-glossary/consolidated-revenue-fun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5.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6.xml><?xml version="1.0" encoding="utf-8"?>
<ds:datastoreItem xmlns:ds="http://schemas.openxmlformats.org/officeDocument/2006/customXml" ds:itemID="{C1D20E81-0998-418E-95D4-1442293FA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39</Pages>
  <Words>14971</Words>
  <Characters>85335</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100106</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DONATH, Kristen</cp:lastModifiedBy>
  <cp:revision>16</cp:revision>
  <cp:lastPrinted>2019-04-05T05:32:00Z</cp:lastPrinted>
  <dcterms:created xsi:type="dcterms:W3CDTF">2019-04-05T03:03:00Z</dcterms:created>
  <dcterms:modified xsi:type="dcterms:W3CDTF">2019-04-05T05:32:00Z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