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9B" w:rsidRPr="00A15603" w:rsidRDefault="006D499B" w:rsidP="006D499B">
      <w:pPr>
        <w:pStyle w:val="Heading2"/>
        <w:rPr>
          <w:rFonts w:ascii="Arial" w:hAnsi="Arial" w:cs="Arial"/>
          <w:color w:val="365F91"/>
        </w:rPr>
      </w:pPr>
      <w:bookmarkStart w:id="0" w:name="_Toc317496309"/>
      <w:r w:rsidRPr="00A15603">
        <w:rPr>
          <w:rFonts w:ascii="Arial" w:hAnsi="Arial" w:cs="Arial"/>
          <w:color w:val="365F91"/>
        </w:rPr>
        <w:t>G. Supplementary Terms</w:t>
      </w:r>
      <w:bookmarkEnd w:id="0"/>
    </w:p>
    <w:tbl>
      <w:tblPr>
        <w:tblStyle w:val="TableGrid"/>
        <w:tblpPr w:leftFromText="180" w:rightFromText="180" w:vertAnchor="page" w:horzAnchor="margin" w:tblpXSpec="right" w:tblpY="1221"/>
        <w:tblW w:w="2435" w:type="pct"/>
        <w:tblLook w:val="04A0" w:firstRow="1" w:lastRow="0" w:firstColumn="1" w:lastColumn="0" w:noHBand="0" w:noVBand="1"/>
        <w:tblCaption w:val="Organisation, agreement and schedule ID"/>
      </w:tblPr>
      <w:tblGrid>
        <w:gridCol w:w="2123"/>
        <w:gridCol w:w="2268"/>
      </w:tblGrid>
      <w:tr w:rsidR="006D499B" w:rsidRPr="007E0D33" w:rsidTr="004B112A">
        <w:trPr>
          <w:tblHeader/>
        </w:trPr>
        <w:tc>
          <w:tcPr>
            <w:tcW w:w="2417" w:type="pct"/>
          </w:tcPr>
          <w:p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Organisation ID:</w:t>
            </w:r>
          </w:p>
        </w:tc>
        <w:tc>
          <w:tcPr>
            <w:tcW w:w="2583" w:type="pct"/>
          </w:tcPr>
          <w:p w:rsidR="006D499B" w:rsidRPr="007E0D33" w:rsidRDefault="006D499B" w:rsidP="00217E24">
            <w:pPr>
              <w:pStyle w:val="Heading1"/>
              <w:spacing w:before="60" w:after="60"/>
              <w:outlineLvl w:val="0"/>
              <w:rPr>
                <w:rFonts w:ascii="Arial" w:hAnsi="Arial" w:cs="Arial"/>
                <w:b w:val="0"/>
                <w:color w:val="000000" w:themeColor="text1"/>
                <w:sz w:val="24"/>
                <w:highlight w:val="cyan"/>
              </w:rPr>
            </w:pPr>
          </w:p>
        </w:tc>
      </w:tr>
      <w:tr w:rsidR="006D499B" w:rsidRPr="007E0D33" w:rsidTr="00F8552E">
        <w:tc>
          <w:tcPr>
            <w:tcW w:w="2417" w:type="pct"/>
          </w:tcPr>
          <w:p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Agreement ID:</w:t>
            </w:r>
          </w:p>
        </w:tc>
        <w:tc>
          <w:tcPr>
            <w:tcW w:w="2583" w:type="pct"/>
          </w:tcPr>
          <w:p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r w:rsidR="006D499B" w:rsidRPr="007E0D33" w:rsidTr="00F8552E">
        <w:tc>
          <w:tcPr>
            <w:tcW w:w="2417" w:type="pct"/>
          </w:tcPr>
          <w:p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Schedule ID:</w:t>
            </w:r>
          </w:p>
        </w:tc>
        <w:tc>
          <w:tcPr>
            <w:tcW w:w="2583" w:type="pct"/>
          </w:tcPr>
          <w:p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r w:rsidR="006D499B" w:rsidRPr="007E0D33" w:rsidTr="00F8552E">
        <w:tc>
          <w:tcPr>
            <w:tcW w:w="2417" w:type="pct"/>
          </w:tcPr>
          <w:p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Activity ID:</w:t>
            </w:r>
          </w:p>
        </w:tc>
        <w:tc>
          <w:tcPr>
            <w:tcW w:w="2583" w:type="pct"/>
          </w:tcPr>
          <w:p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bl>
    <w:p w:rsidR="006D499B" w:rsidRPr="002B6FC7" w:rsidRDefault="006D499B" w:rsidP="006D499B">
      <w:pPr>
        <w:pStyle w:val="Heading3"/>
        <w:spacing w:line="360" w:lineRule="auto"/>
        <w:rPr>
          <w:rFonts w:ascii="Arial" w:hAnsi="Arial" w:cs="Arial"/>
          <w:color w:val="365F91"/>
          <w:sz w:val="24"/>
          <w:szCs w:val="24"/>
        </w:rPr>
      </w:pPr>
      <w:r w:rsidRPr="002B6FC7">
        <w:rPr>
          <w:rFonts w:ascii="Arial" w:hAnsi="Arial" w:cs="Arial"/>
          <w:color w:val="365F91"/>
          <w:sz w:val="24"/>
          <w:szCs w:val="24"/>
        </w:rPr>
        <w:t>G1. Other Contributions</w:t>
      </w:r>
    </w:p>
    <w:p w:rsidR="006D499B" w:rsidRPr="009D1BE6" w:rsidRDefault="006D499B" w:rsidP="006D499B">
      <w:pPr>
        <w:spacing w:after="0" w:line="240" w:lineRule="auto"/>
        <w:rPr>
          <w:rFonts w:ascii="Arial" w:hAnsi="Arial" w:cs="Arial"/>
        </w:rPr>
      </w:pPr>
      <w:r>
        <w:rPr>
          <w:rFonts w:ascii="Arial" w:hAnsi="Arial" w:cs="Arial"/>
        </w:rPr>
        <w:t>Not Applicable</w:t>
      </w:r>
    </w:p>
    <w:p w:rsidR="006D499B" w:rsidRPr="009D1BE6" w:rsidRDefault="006D499B" w:rsidP="006D499B">
      <w:pPr>
        <w:pStyle w:val="Heading3"/>
        <w:spacing w:line="360" w:lineRule="auto"/>
        <w:rPr>
          <w:rFonts w:ascii="Arial" w:hAnsi="Arial" w:cs="Arial"/>
          <w:color w:val="365F91"/>
          <w:sz w:val="24"/>
          <w:szCs w:val="24"/>
        </w:rPr>
      </w:pPr>
      <w:r w:rsidRPr="009D1BE6">
        <w:rPr>
          <w:rFonts w:ascii="Arial" w:hAnsi="Arial" w:cs="Arial"/>
          <w:color w:val="365F91"/>
          <w:sz w:val="24"/>
          <w:szCs w:val="24"/>
        </w:rPr>
        <w:t>G2. Activity Budget</w:t>
      </w:r>
    </w:p>
    <w:p w:rsidR="006D499B" w:rsidRDefault="006D499B" w:rsidP="006D499B">
      <w:pPr>
        <w:spacing w:after="0" w:line="240" w:lineRule="auto"/>
        <w:rPr>
          <w:rFonts w:ascii="Arial" w:hAnsi="Arial" w:cs="Arial"/>
        </w:rPr>
      </w:pPr>
      <w:r>
        <w:rPr>
          <w:rFonts w:ascii="Arial" w:hAnsi="Arial" w:cs="Arial"/>
        </w:rPr>
        <w:t xml:space="preserve">Not Applicable </w:t>
      </w:r>
    </w:p>
    <w:p w:rsidR="006D499B" w:rsidRPr="00534446" w:rsidRDefault="006D499B" w:rsidP="006D499B">
      <w:pPr>
        <w:pStyle w:val="Heading3"/>
        <w:spacing w:line="360" w:lineRule="auto"/>
        <w:rPr>
          <w:rFonts w:ascii="Arial" w:hAnsi="Arial" w:cs="Arial"/>
          <w:color w:val="365F91"/>
          <w:sz w:val="24"/>
          <w:szCs w:val="24"/>
        </w:rPr>
      </w:pPr>
      <w:r w:rsidRPr="00534446">
        <w:rPr>
          <w:rFonts w:ascii="Arial" w:hAnsi="Arial" w:cs="Arial"/>
          <w:color w:val="365F91"/>
          <w:sz w:val="24"/>
          <w:szCs w:val="24"/>
        </w:rPr>
        <w:t>G3. Record Keeping</w:t>
      </w:r>
    </w:p>
    <w:p w:rsidR="001057E4" w:rsidRDefault="001057E4" w:rsidP="001057E4">
      <w:pPr>
        <w:rPr>
          <w:rFonts w:ascii="Arial" w:hAnsi="Arial" w:cs="Arial"/>
        </w:rPr>
      </w:pPr>
      <w:r>
        <w:rPr>
          <w:rFonts w:ascii="Arial" w:hAnsi="Arial" w:cs="Arial"/>
        </w:rPr>
        <w:t>G3.1</w:t>
      </w:r>
      <w:r>
        <w:rPr>
          <w:rFonts w:ascii="Arial" w:hAnsi="Arial" w:cs="Arial"/>
        </w:rPr>
        <w:tab/>
        <w:t>The Grantee agrees to maintain the following records:</w:t>
      </w:r>
    </w:p>
    <w:p w:rsidR="001057E4" w:rsidRDefault="001057E4" w:rsidP="001057E4">
      <w:pPr>
        <w:numPr>
          <w:ilvl w:val="0"/>
          <w:numId w:val="2"/>
        </w:numPr>
        <w:rPr>
          <w:rFonts w:ascii="Arial" w:hAnsi="Arial" w:cs="Arial"/>
        </w:rPr>
      </w:pPr>
      <w:r>
        <w:rPr>
          <w:rFonts w:ascii="Arial" w:hAnsi="Arial" w:cs="Arial"/>
        </w:rPr>
        <w:t>identify the receipt and expenditure of the Grant [and any Other Contributions] separately within the Grantee's accounts and records so that at all times the Grant is identifiable; and</w:t>
      </w:r>
    </w:p>
    <w:p w:rsidR="001057E4" w:rsidRDefault="001057E4" w:rsidP="001057E4">
      <w:pPr>
        <w:numPr>
          <w:ilvl w:val="0"/>
          <w:numId w:val="2"/>
        </w:numPr>
        <w:rPr>
          <w:rFonts w:ascii="Arial" w:hAnsi="Arial" w:cs="Arial"/>
        </w:rPr>
      </w:pPr>
      <w:proofErr w:type="gramStart"/>
      <w:r>
        <w:rPr>
          <w:rFonts w:ascii="Arial" w:hAnsi="Arial" w:cs="Arial"/>
        </w:rPr>
        <w:t>keep</w:t>
      </w:r>
      <w:proofErr w:type="gramEnd"/>
      <w:r>
        <w:rPr>
          <w:rFonts w:ascii="Arial" w:hAnsi="Arial" w:cs="Arial"/>
        </w:rPr>
        <w:t xml:space="preserve"> financial accounts and records relating to the Activity so as to enable all receipts and payments related to the Activity to be identified and reported.</w:t>
      </w:r>
    </w:p>
    <w:p w:rsidR="001057E4" w:rsidRDefault="001057E4" w:rsidP="001057E4">
      <w:pPr>
        <w:rPr>
          <w:rFonts w:ascii="Arial" w:hAnsi="Arial" w:cs="Arial"/>
        </w:rPr>
      </w:pPr>
      <w:r>
        <w:rPr>
          <w:rFonts w:ascii="Arial" w:hAnsi="Arial" w:cs="Arial"/>
        </w:rPr>
        <w:t>G3.2</w:t>
      </w:r>
      <w:r>
        <w:rPr>
          <w:rFonts w:ascii="Arial" w:hAnsi="Arial" w:cs="Arial"/>
        </w:rPr>
        <w:tab/>
        <w:t>The Grantee agrees to maintain the records for five years after the Completion Date and provide copies of the records to the Commonwealth representative upon request.</w:t>
      </w:r>
    </w:p>
    <w:p w:rsidR="001057E4" w:rsidRDefault="001057E4" w:rsidP="001057E4">
      <w:pPr>
        <w:rPr>
          <w:rFonts w:ascii="Arial" w:hAnsi="Arial" w:cs="Arial"/>
        </w:rPr>
      </w:pPr>
      <w:r>
        <w:rPr>
          <w:rFonts w:ascii="Arial" w:hAnsi="Arial" w:cs="Arial"/>
        </w:rPr>
        <w:t>G3.3</w:t>
      </w:r>
      <w:r>
        <w:rPr>
          <w:rFonts w:ascii="Arial" w:hAnsi="Arial" w:cs="Arial"/>
        </w:rPr>
        <w:tab/>
        <w:t>Term G3 survives the termination, cancellation or expiry of the Agreement.</w:t>
      </w:r>
    </w:p>
    <w:p w:rsidR="006D499B" w:rsidRPr="009D1BE6" w:rsidRDefault="006D499B" w:rsidP="006D499B">
      <w:pPr>
        <w:pStyle w:val="Heading3"/>
        <w:spacing w:line="360" w:lineRule="auto"/>
        <w:rPr>
          <w:rFonts w:ascii="Arial" w:hAnsi="Arial" w:cs="Arial"/>
          <w:color w:val="365F91"/>
          <w:sz w:val="24"/>
          <w:szCs w:val="24"/>
        </w:rPr>
      </w:pPr>
      <w:r w:rsidRPr="009D1BE6">
        <w:rPr>
          <w:rFonts w:ascii="Arial" w:hAnsi="Arial" w:cs="Arial"/>
          <w:color w:val="365F91"/>
          <w:sz w:val="24"/>
          <w:szCs w:val="24"/>
        </w:rPr>
        <w:t>G4. Audit</w:t>
      </w:r>
    </w:p>
    <w:p w:rsidR="006D499B" w:rsidRPr="009D1BE6" w:rsidRDefault="006D499B" w:rsidP="006D499B">
      <w:pPr>
        <w:spacing w:after="0" w:line="240" w:lineRule="auto"/>
        <w:rPr>
          <w:rFonts w:ascii="Arial" w:hAnsi="Arial" w:cs="Arial"/>
        </w:rPr>
      </w:pPr>
      <w:r>
        <w:rPr>
          <w:rFonts w:ascii="Arial" w:hAnsi="Arial" w:cs="Arial"/>
        </w:rPr>
        <w:t>Not Applicable</w:t>
      </w:r>
    </w:p>
    <w:p w:rsidR="006D499B" w:rsidRPr="009D1BE6" w:rsidRDefault="006D499B" w:rsidP="006D499B">
      <w:pPr>
        <w:pStyle w:val="Heading3"/>
        <w:spacing w:line="360" w:lineRule="auto"/>
        <w:rPr>
          <w:rFonts w:ascii="Arial" w:hAnsi="Arial" w:cs="Arial"/>
          <w:color w:val="365F91"/>
          <w:sz w:val="24"/>
          <w:szCs w:val="24"/>
        </w:rPr>
      </w:pPr>
      <w:r w:rsidRPr="009D1BE6">
        <w:rPr>
          <w:rFonts w:ascii="Arial" w:hAnsi="Arial" w:cs="Arial"/>
          <w:color w:val="365F91"/>
          <w:sz w:val="24"/>
          <w:szCs w:val="24"/>
        </w:rPr>
        <w:t>G5. Activity Material</w:t>
      </w:r>
    </w:p>
    <w:p w:rsidR="006D499B" w:rsidRPr="009D1BE6" w:rsidRDefault="006D499B" w:rsidP="006D499B">
      <w:pPr>
        <w:spacing w:after="0" w:line="240" w:lineRule="auto"/>
        <w:rPr>
          <w:rFonts w:ascii="Arial" w:hAnsi="Arial" w:cs="Arial"/>
        </w:rPr>
      </w:pPr>
      <w:r>
        <w:rPr>
          <w:rFonts w:ascii="Arial" w:hAnsi="Arial" w:cs="Arial"/>
        </w:rPr>
        <w:t>Not Applicable</w:t>
      </w:r>
    </w:p>
    <w:p w:rsidR="006D499B" w:rsidRPr="009D1BE6" w:rsidRDefault="006D499B" w:rsidP="006D499B">
      <w:pPr>
        <w:pStyle w:val="Heading3"/>
        <w:spacing w:line="360" w:lineRule="auto"/>
        <w:rPr>
          <w:rFonts w:ascii="Arial" w:hAnsi="Arial" w:cs="Arial"/>
          <w:color w:val="365F91"/>
          <w:sz w:val="24"/>
          <w:szCs w:val="24"/>
        </w:rPr>
      </w:pPr>
      <w:r w:rsidRPr="009D1BE6">
        <w:rPr>
          <w:rFonts w:ascii="Arial" w:hAnsi="Arial" w:cs="Arial"/>
          <w:color w:val="365F91"/>
          <w:sz w:val="24"/>
          <w:szCs w:val="24"/>
        </w:rPr>
        <w:t>G6. Access</w:t>
      </w:r>
    </w:p>
    <w:p w:rsidR="001057E4" w:rsidRDefault="001057E4" w:rsidP="001057E4">
      <w:pPr>
        <w:spacing w:after="0" w:line="240" w:lineRule="auto"/>
        <w:rPr>
          <w:rFonts w:ascii="Arial" w:hAnsi="Arial" w:cs="Arial"/>
        </w:rPr>
      </w:pPr>
      <w:r w:rsidRPr="00372DC8">
        <w:rPr>
          <w:rFonts w:ascii="Arial" w:hAnsi="Arial" w:cs="Arial"/>
        </w:rPr>
        <w:t>G6.1</w:t>
      </w:r>
      <w:r w:rsidRPr="00372DC8">
        <w:rPr>
          <w:rFonts w:ascii="Arial" w:hAnsi="Arial" w:cs="Arial"/>
        </w:rPr>
        <w:tab/>
        <w:t>The Grantee agrees to give the Commonwealth, or any persons authorised in writing by the Commonwealth, access to premises where the Activity is being performed and to permit those persons to inspect and take copies of any Material relevant to the Activity.</w:t>
      </w:r>
    </w:p>
    <w:p w:rsidR="001057E4" w:rsidRPr="00372DC8" w:rsidRDefault="001057E4" w:rsidP="001057E4">
      <w:pPr>
        <w:spacing w:after="0" w:line="240" w:lineRule="auto"/>
        <w:rPr>
          <w:rFonts w:ascii="Arial" w:hAnsi="Arial" w:cs="Arial"/>
        </w:rPr>
      </w:pPr>
    </w:p>
    <w:p w:rsidR="001057E4" w:rsidRDefault="001057E4" w:rsidP="001057E4">
      <w:pPr>
        <w:spacing w:after="0" w:line="240" w:lineRule="auto"/>
        <w:rPr>
          <w:rFonts w:ascii="Arial" w:hAnsi="Arial" w:cs="Arial"/>
        </w:rPr>
      </w:pPr>
      <w:r w:rsidRPr="00372DC8">
        <w:rPr>
          <w:rFonts w:ascii="Arial" w:hAnsi="Arial" w:cs="Arial"/>
        </w:rPr>
        <w:t>G6.2</w:t>
      </w:r>
      <w:r w:rsidRPr="00372DC8">
        <w:rPr>
          <w:rFonts w:ascii="Arial" w:hAnsi="Arial" w:cs="Arial"/>
        </w:rPr>
        <w:tab/>
        <w:t>The Auditor-General and any Information Officer under the Australian Information Commissioner Act 2010 (</w:t>
      </w:r>
      <w:proofErr w:type="spellStart"/>
      <w:r w:rsidRPr="00372DC8">
        <w:rPr>
          <w:rFonts w:ascii="Arial" w:hAnsi="Arial" w:cs="Arial"/>
        </w:rPr>
        <w:t>Cth</w:t>
      </w:r>
      <w:proofErr w:type="spellEnd"/>
      <w:r w:rsidRPr="00372DC8">
        <w:rPr>
          <w:rFonts w:ascii="Arial" w:hAnsi="Arial" w:cs="Arial"/>
        </w:rPr>
        <w:t>) (including their delegates) are persons authorised for the purposes of clause G6.1.</w:t>
      </w:r>
    </w:p>
    <w:p w:rsidR="001057E4" w:rsidRPr="00372DC8" w:rsidRDefault="001057E4" w:rsidP="001057E4">
      <w:pPr>
        <w:spacing w:after="0" w:line="240" w:lineRule="auto"/>
        <w:rPr>
          <w:rFonts w:ascii="Arial" w:hAnsi="Arial" w:cs="Arial"/>
        </w:rPr>
      </w:pPr>
    </w:p>
    <w:p w:rsidR="001057E4" w:rsidRDefault="001057E4" w:rsidP="001057E4">
      <w:pPr>
        <w:spacing w:after="0" w:line="240" w:lineRule="auto"/>
        <w:rPr>
          <w:rFonts w:ascii="Arial" w:hAnsi="Arial" w:cs="Arial"/>
        </w:rPr>
      </w:pPr>
      <w:r w:rsidRPr="00372DC8">
        <w:rPr>
          <w:rFonts w:ascii="Arial" w:hAnsi="Arial" w:cs="Arial"/>
        </w:rPr>
        <w:t>G6.3</w:t>
      </w:r>
      <w:r w:rsidRPr="00372DC8">
        <w:rPr>
          <w:rFonts w:ascii="Arial" w:hAnsi="Arial" w:cs="Arial"/>
        </w:rPr>
        <w:tab/>
        <w:t>Term G6 does not detract from the statutory powers of the Auditor-General or an Information Officer (including their delegates).</w:t>
      </w:r>
    </w:p>
    <w:p w:rsidR="006D499B" w:rsidRPr="009D1BE6" w:rsidRDefault="006D499B" w:rsidP="006D499B">
      <w:pPr>
        <w:pStyle w:val="Heading3"/>
        <w:spacing w:line="360" w:lineRule="auto"/>
        <w:rPr>
          <w:rFonts w:ascii="Arial" w:hAnsi="Arial" w:cs="Arial"/>
          <w:color w:val="365F91"/>
          <w:sz w:val="24"/>
          <w:szCs w:val="24"/>
        </w:rPr>
      </w:pPr>
      <w:r w:rsidRPr="009D1BE6">
        <w:rPr>
          <w:rFonts w:ascii="Arial" w:hAnsi="Arial" w:cs="Arial"/>
          <w:color w:val="365F91"/>
          <w:sz w:val="24"/>
          <w:szCs w:val="24"/>
        </w:rPr>
        <w:t>G7. Equipment and Assets</w:t>
      </w:r>
    </w:p>
    <w:p w:rsidR="006D499B" w:rsidRPr="009D1BE6" w:rsidRDefault="006D499B" w:rsidP="006D499B">
      <w:pPr>
        <w:spacing w:after="0" w:line="240" w:lineRule="auto"/>
        <w:rPr>
          <w:rFonts w:ascii="Arial" w:hAnsi="Arial" w:cs="Arial"/>
        </w:rPr>
      </w:pPr>
      <w:r>
        <w:rPr>
          <w:rFonts w:ascii="Arial" w:hAnsi="Arial" w:cs="Arial"/>
        </w:rPr>
        <w:t>Not Applicable</w:t>
      </w:r>
    </w:p>
    <w:p w:rsidR="006D499B" w:rsidRPr="009D1BE6" w:rsidRDefault="006D499B" w:rsidP="006D499B">
      <w:pPr>
        <w:pStyle w:val="Heading3"/>
        <w:spacing w:line="360" w:lineRule="auto"/>
        <w:rPr>
          <w:rFonts w:ascii="Arial" w:hAnsi="Arial" w:cs="Arial"/>
          <w:color w:val="365F91"/>
          <w:sz w:val="24"/>
          <w:szCs w:val="24"/>
        </w:rPr>
      </w:pPr>
      <w:r w:rsidRPr="009D1BE6">
        <w:rPr>
          <w:rFonts w:ascii="Arial" w:hAnsi="Arial" w:cs="Arial"/>
          <w:color w:val="365F91"/>
          <w:sz w:val="24"/>
          <w:szCs w:val="24"/>
        </w:rPr>
        <w:t>G8. Relevant Qualifications or Skills</w:t>
      </w:r>
    </w:p>
    <w:p w:rsidR="006D499B" w:rsidRDefault="006D499B" w:rsidP="006D499B">
      <w:pPr>
        <w:spacing w:after="0" w:line="240" w:lineRule="auto"/>
        <w:rPr>
          <w:rFonts w:ascii="Arial" w:hAnsi="Arial" w:cs="Arial"/>
        </w:rPr>
      </w:pPr>
      <w:r>
        <w:rPr>
          <w:rFonts w:ascii="Arial" w:hAnsi="Arial" w:cs="Arial"/>
        </w:rPr>
        <w:t>Not Applicable</w:t>
      </w:r>
    </w:p>
    <w:p w:rsidR="006D499B" w:rsidRDefault="006D499B" w:rsidP="006D499B">
      <w:pPr>
        <w:rPr>
          <w:rFonts w:ascii="Arial" w:hAnsi="Arial" w:cs="Arial"/>
        </w:rPr>
      </w:pPr>
      <w:r>
        <w:rPr>
          <w:rFonts w:ascii="Arial" w:hAnsi="Arial" w:cs="Arial"/>
        </w:rPr>
        <w:br w:type="page"/>
      </w:r>
    </w:p>
    <w:p w:rsidR="006D499B" w:rsidRPr="009D1BE6" w:rsidRDefault="006D499B" w:rsidP="006D499B">
      <w:pPr>
        <w:pStyle w:val="Heading3"/>
        <w:spacing w:line="360" w:lineRule="auto"/>
        <w:rPr>
          <w:rFonts w:ascii="Arial" w:hAnsi="Arial" w:cs="Arial"/>
          <w:color w:val="365F91"/>
          <w:sz w:val="24"/>
          <w:szCs w:val="24"/>
        </w:rPr>
      </w:pPr>
      <w:r w:rsidRPr="009D1BE6">
        <w:rPr>
          <w:rFonts w:ascii="Arial" w:hAnsi="Arial" w:cs="Arial"/>
          <w:color w:val="365F91"/>
          <w:sz w:val="24"/>
          <w:szCs w:val="24"/>
        </w:rPr>
        <w:lastRenderedPageBreak/>
        <w:t>G9. Activity Specific Legislation, Policies and Industry Standards</w:t>
      </w:r>
    </w:p>
    <w:p w:rsidR="001057E4" w:rsidRDefault="001057E4" w:rsidP="001057E4">
      <w:pPr>
        <w:spacing w:after="0" w:line="240" w:lineRule="auto"/>
        <w:rPr>
          <w:rFonts w:ascii="Arial" w:hAnsi="Arial" w:cs="Arial"/>
        </w:rPr>
      </w:pPr>
      <w:r>
        <w:rPr>
          <w:rFonts w:ascii="Arial" w:hAnsi="Arial" w:cs="Arial"/>
        </w:rPr>
        <w:t>G9.1</w:t>
      </w:r>
      <w:r>
        <w:rPr>
          <w:rFonts w:ascii="Arial" w:hAnsi="Arial" w:cs="Arial"/>
        </w:rPr>
        <w:tab/>
        <w:t xml:space="preserve">Before any person commences performing work on any part of the Activity the Grantee must ensure that the person holds all licences or permits to the capacity in which they are to be </w:t>
      </w:r>
      <w:proofErr w:type="gramStart"/>
      <w:r>
        <w:rPr>
          <w:rFonts w:ascii="Arial" w:hAnsi="Arial" w:cs="Arial"/>
        </w:rPr>
        <w:t>engaged</w:t>
      </w:r>
      <w:proofErr w:type="gramEnd"/>
      <w:r>
        <w:rPr>
          <w:rFonts w:ascii="Arial" w:hAnsi="Arial" w:cs="Arial"/>
        </w:rPr>
        <w:t xml:space="preserve">, including any </w:t>
      </w:r>
      <w:r w:rsidR="004B112A">
        <w:rPr>
          <w:rFonts w:ascii="Arial" w:hAnsi="Arial" w:cs="Arial"/>
        </w:rPr>
        <w:t>specified in the Grant Details.</w:t>
      </w:r>
      <w:bookmarkStart w:id="1" w:name="_GoBack"/>
      <w:bookmarkEnd w:id="1"/>
    </w:p>
    <w:p w:rsidR="001057E4" w:rsidRDefault="001057E4" w:rsidP="001057E4">
      <w:pPr>
        <w:spacing w:after="0" w:line="240" w:lineRule="auto"/>
        <w:rPr>
          <w:rFonts w:ascii="Arial" w:hAnsi="Arial" w:cs="Arial"/>
        </w:rPr>
      </w:pPr>
    </w:p>
    <w:p w:rsidR="001057E4" w:rsidRDefault="001057E4" w:rsidP="001057E4">
      <w:pPr>
        <w:spacing w:after="0" w:line="240" w:lineRule="auto"/>
        <w:rPr>
          <w:rFonts w:ascii="Arial" w:hAnsi="Arial" w:cs="Arial"/>
        </w:rPr>
      </w:pPr>
      <w:proofErr w:type="gramStart"/>
      <w:r>
        <w:rPr>
          <w:rFonts w:ascii="Arial" w:hAnsi="Arial" w:cs="Arial"/>
        </w:rPr>
        <w:t>G.9.2</w:t>
      </w:r>
      <w:r>
        <w:rPr>
          <w:rFonts w:ascii="Arial" w:hAnsi="Arial" w:cs="Arial"/>
        </w:rPr>
        <w:tab/>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proofErr w:type="gramEnd"/>
    </w:p>
    <w:p w:rsidR="001057E4" w:rsidRDefault="001057E4" w:rsidP="001057E4">
      <w:pPr>
        <w:pStyle w:val="NumberLevel4"/>
        <w:numPr>
          <w:ilvl w:val="0"/>
          <w:numId w:val="0"/>
        </w:numPr>
        <w:tabs>
          <w:tab w:val="left" w:pos="720"/>
        </w:tabs>
        <w:spacing w:after="0" w:line="240" w:lineRule="auto"/>
        <w:ind w:left="425" w:hanging="425"/>
        <w:contextualSpacing/>
        <w:rPr>
          <w:rFonts w:ascii="Calibri" w:hAnsi="Calibri" w:cs="Calibri"/>
          <w:lang w:eastAsia="en-US"/>
        </w:rPr>
      </w:pPr>
    </w:p>
    <w:p w:rsidR="001057E4" w:rsidRDefault="001057E4" w:rsidP="001057E4">
      <w:pPr>
        <w:spacing w:after="0" w:line="240" w:lineRule="auto"/>
        <w:rPr>
          <w:rFonts w:ascii="Arial" w:hAnsi="Arial" w:cs="Arial"/>
        </w:rPr>
      </w:pPr>
      <w:r>
        <w:rPr>
          <w:rFonts w:ascii="Arial" w:hAnsi="Arial" w:cs="Arial"/>
        </w:rPr>
        <w:t>G.9.3</w:t>
      </w:r>
      <w:r>
        <w:rPr>
          <w:rFonts w:ascii="Arial" w:hAnsi="Arial" w:cs="Arial"/>
        </w:rPr>
        <w:tab/>
        <w:t xml:space="preserve">The Grantee must ensure that Police Checks and any licences or permits obtained in accordance with this clause remain current for the duration of their involvement in the Activity. </w:t>
      </w:r>
    </w:p>
    <w:p w:rsidR="001057E4" w:rsidRDefault="001057E4" w:rsidP="001057E4">
      <w:pPr>
        <w:spacing w:after="0" w:line="240" w:lineRule="auto"/>
        <w:rPr>
          <w:rFonts w:ascii="Arial" w:hAnsi="Arial" w:cs="Arial"/>
        </w:rPr>
      </w:pPr>
      <w:r>
        <w:rPr>
          <w:rFonts w:ascii="Arial" w:hAnsi="Arial" w:cs="Arial"/>
        </w:rPr>
        <w:t>G9.4</w:t>
      </w:r>
      <w:r>
        <w:rPr>
          <w:rFonts w:ascii="Arial" w:hAnsi="Arial" w:cs="Arial"/>
        </w:rPr>
        <w:tab/>
        <w:t>Definition of ‘Vulnerable Person’:</w:t>
      </w:r>
    </w:p>
    <w:p w:rsidR="001057E4" w:rsidRDefault="001057E4" w:rsidP="001057E4">
      <w:pPr>
        <w:spacing w:after="0" w:line="240" w:lineRule="auto"/>
        <w:rPr>
          <w:rFonts w:ascii="Arial" w:hAnsi="Arial" w:cs="Arial"/>
        </w:rPr>
      </w:pPr>
    </w:p>
    <w:p w:rsidR="001057E4" w:rsidRDefault="001057E4" w:rsidP="001057E4">
      <w:pPr>
        <w:spacing w:after="0" w:line="240" w:lineRule="auto"/>
        <w:ind w:firstLine="720"/>
        <w:rPr>
          <w:rFonts w:ascii="Arial" w:hAnsi="Arial" w:cs="Arial"/>
        </w:rPr>
      </w:pPr>
      <w:r>
        <w:rPr>
          <w:rFonts w:ascii="Arial" w:hAnsi="Arial" w:cs="Arial"/>
        </w:rPr>
        <w:t xml:space="preserve">(a) </w:t>
      </w:r>
      <w:proofErr w:type="gramStart"/>
      <w:r>
        <w:rPr>
          <w:rFonts w:ascii="Arial" w:hAnsi="Arial" w:cs="Arial"/>
        </w:rPr>
        <w:t>an</w:t>
      </w:r>
      <w:proofErr w:type="gramEnd"/>
      <w:r>
        <w:rPr>
          <w:rFonts w:ascii="Arial" w:hAnsi="Arial" w:cs="Arial"/>
        </w:rPr>
        <w:t xml:space="preserve"> individual under the age of 18; or</w:t>
      </w:r>
    </w:p>
    <w:p w:rsidR="001057E4" w:rsidRDefault="001057E4" w:rsidP="001057E4">
      <w:pPr>
        <w:spacing w:after="0" w:line="240" w:lineRule="auto"/>
        <w:ind w:left="720"/>
        <w:rPr>
          <w:rFonts w:ascii="Arial" w:hAnsi="Arial" w:cs="Arial"/>
        </w:rPr>
      </w:pPr>
      <w:r>
        <w:rPr>
          <w:rFonts w:ascii="Arial" w:hAnsi="Arial" w:cs="Arial"/>
        </w:rPr>
        <w:t>(b)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rsidR="006D499B" w:rsidRPr="009D1BE6" w:rsidRDefault="006D499B" w:rsidP="006D499B">
      <w:pPr>
        <w:pStyle w:val="Heading3"/>
        <w:spacing w:line="360" w:lineRule="auto"/>
        <w:rPr>
          <w:rFonts w:ascii="Arial" w:hAnsi="Arial" w:cs="Arial"/>
          <w:color w:val="365F91"/>
          <w:sz w:val="24"/>
          <w:szCs w:val="24"/>
        </w:rPr>
      </w:pPr>
      <w:r w:rsidRPr="009D1BE6">
        <w:rPr>
          <w:rFonts w:ascii="Arial" w:hAnsi="Arial" w:cs="Arial"/>
          <w:color w:val="365F91"/>
          <w:sz w:val="24"/>
          <w:szCs w:val="24"/>
        </w:rPr>
        <w:t>G10. Commonwealth Material, Facilities and Assistance</w:t>
      </w:r>
    </w:p>
    <w:p w:rsidR="006D499B" w:rsidRPr="009D1BE6" w:rsidRDefault="006D499B" w:rsidP="006D499B">
      <w:pPr>
        <w:spacing w:after="0" w:line="240" w:lineRule="auto"/>
        <w:rPr>
          <w:rFonts w:ascii="Arial" w:hAnsi="Arial" w:cs="Arial"/>
        </w:rPr>
      </w:pPr>
      <w:r>
        <w:rPr>
          <w:rFonts w:ascii="Arial" w:hAnsi="Arial" w:cs="Arial"/>
        </w:rPr>
        <w:t>Not Applicable</w:t>
      </w:r>
    </w:p>
    <w:p w:rsidR="006D499B" w:rsidRPr="009D1BE6" w:rsidRDefault="006D499B" w:rsidP="006D499B">
      <w:pPr>
        <w:pStyle w:val="Heading3"/>
        <w:spacing w:line="360" w:lineRule="auto"/>
        <w:rPr>
          <w:rFonts w:ascii="Arial" w:hAnsi="Arial" w:cs="Arial"/>
          <w:color w:val="365F91"/>
          <w:sz w:val="24"/>
          <w:szCs w:val="24"/>
        </w:rPr>
      </w:pPr>
      <w:r w:rsidRPr="009D1BE6">
        <w:rPr>
          <w:rFonts w:ascii="Arial" w:hAnsi="Arial" w:cs="Arial"/>
          <w:color w:val="365F91"/>
          <w:sz w:val="24"/>
          <w:szCs w:val="24"/>
        </w:rPr>
        <w:t>G11. Jurisdiction</w:t>
      </w:r>
    </w:p>
    <w:p w:rsidR="006D499B" w:rsidRPr="009D1BE6" w:rsidRDefault="006D499B" w:rsidP="006D499B">
      <w:pPr>
        <w:spacing w:after="0" w:line="240" w:lineRule="auto"/>
        <w:rPr>
          <w:rFonts w:ascii="Arial" w:hAnsi="Arial" w:cs="Arial"/>
        </w:rPr>
      </w:pPr>
      <w:r>
        <w:rPr>
          <w:rFonts w:ascii="Arial" w:hAnsi="Arial" w:cs="Arial"/>
        </w:rPr>
        <w:t>G11.1</w:t>
      </w:r>
      <w:r>
        <w:rPr>
          <w:rFonts w:ascii="Arial" w:hAnsi="Arial" w:cs="Arial"/>
        </w:rPr>
        <w:tab/>
      </w:r>
      <w:proofErr w:type="gramStart"/>
      <w:r>
        <w:rPr>
          <w:rFonts w:ascii="Arial" w:hAnsi="Arial" w:cs="Arial"/>
        </w:rPr>
        <w:t>This Agreement is governed by the law of the Australian Capital Territory</w:t>
      </w:r>
      <w:proofErr w:type="gramEnd"/>
      <w:r>
        <w:rPr>
          <w:rFonts w:ascii="Arial" w:hAnsi="Arial" w:cs="Arial"/>
        </w:rPr>
        <w:t>.</w:t>
      </w:r>
    </w:p>
    <w:p w:rsidR="006D499B" w:rsidRPr="009D1BE6" w:rsidRDefault="006D499B" w:rsidP="006D499B">
      <w:pPr>
        <w:pStyle w:val="Heading3"/>
        <w:spacing w:line="360" w:lineRule="auto"/>
        <w:rPr>
          <w:rFonts w:ascii="Arial" w:hAnsi="Arial" w:cs="Arial"/>
          <w:color w:val="365F91"/>
          <w:sz w:val="24"/>
          <w:szCs w:val="24"/>
        </w:rPr>
      </w:pPr>
      <w:r w:rsidRPr="009D1BE6">
        <w:rPr>
          <w:rFonts w:ascii="Arial" w:hAnsi="Arial" w:cs="Arial"/>
          <w:color w:val="365F91"/>
          <w:sz w:val="24"/>
          <w:szCs w:val="24"/>
        </w:rPr>
        <w:t>G12. Grantee Trustee of a Trust</w:t>
      </w:r>
    </w:p>
    <w:p w:rsidR="006D499B" w:rsidRPr="009D1BE6" w:rsidRDefault="006D499B" w:rsidP="006D499B">
      <w:pPr>
        <w:spacing w:after="0" w:line="240" w:lineRule="auto"/>
        <w:rPr>
          <w:rFonts w:ascii="Arial" w:hAnsi="Arial" w:cs="Arial"/>
        </w:rPr>
      </w:pPr>
      <w:r>
        <w:rPr>
          <w:rFonts w:ascii="Arial" w:hAnsi="Arial" w:cs="Arial"/>
        </w:rPr>
        <w:t>Not Applicable</w:t>
      </w:r>
    </w:p>
    <w:sectPr w:rsidR="006D499B" w:rsidRPr="009D1B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BCE" w:rsidRDefault="00C03BCE" w:rsidP="00B04ED8">
      <w:pPr>
        <w:spacing w:after="0" w:line="240" w:lineRule="auto"/>
      </w:pPr>
      <w:r>
        <w:separator/>
      </w:r>
    </w:p>
  </w:endnote>
  <w:endnote w:type="continuationSeparator" w:id="0">
    <w:p w:rsidR="00C03BCE" w:rsidRDefault="00C03BCE"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BCE" w:rsidRDefault="00C03BCE" w:rsidP="00B04ED8">
      <w:pPr>
        <w:spacing w:after="0" w:line="240" w:lineRule="auto"/>
      </w:pPr>
      <w:r>
        <w:separator/>
      </w:r>
    </w:p>
  </w:footnote>
  <w:footnote w:type="continuationSeparator" w:id="0">
    <w:p w:rsidR="00C03BCE" w:rsidRDefault="00C03BCE"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091350"/>
      <w:docPartObj>
        <w:docPartGallery w:val="Watermarks"/>
        <w:docPartUnique/>
      </w:docPartObj>
    </w:sdtPr>
    <w:sdtEndPr/>
    <w:sdtContent>
      <w:p w:rsidR="00B04ED8" w:rsidRDefault="00C03BC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9B"/>
    <w:rsid w:val="00005633"/>
    <w:rsid w:val="001057E4"/>
    <w:rsid w:val="001E630D"/>
    <w:rsid w:val="00217E24"/>
    <w:rsid w:val="00264286"/>
    <w:rsid w:val="00284DC9"/>
    <w:rsid w:val="003B2BB8"/>
    <w:rsid w:val="003D34FF"/>
    <w:rsid w:val="004B112A"/>
    <w:rsid w:val="004B54CA"/>
    <w:rsid w:val="004E03A1"/>
    <w:rsid w:val="004E5CBF"/>
    <w:rsid w:val="00534446"/>
    <w:rsid w:val="005668C7"/>
    <w:rsid w:val="005C3AA9"/>
    <w:rsid w:val="00621FC5"/>
    <w:rsid w:val="00637B02"/>
    <w:rsid w:val="00642754"/>
    <w:rsid w:val="00683A84"/>
    <w:rsid w:val="006A4CE7"/>
    <w:rsid w:val="006D499B"/>
    <w:rsid w:val="00785261"/>
    <w:rsid w:val="007B0256"/>
    <w:rsid w:val="008107C5"/>
    <w:rsid w:val="00821B91"/>
    <w:rsid w:val="0083177B"/>
    <w:rsid w:val="008D59AB"/>
    <w:rsid w:val="009225F0"/>
    <w:rsid w:val="0093462C"/>
    <w:rsid w:val="00953795"/>
    <w:rsid w:val="00967733"/>
    <w:rsid w:val="00974189"/>
    <w:rsid w:val="009C317E"/>
    <w:rsid w:val="00B04ED8"/>
    <w:rsid w:val="00B75346"/>
    <w:rsid w:val="00B91E3E"/>
    <w:rsid w:val="00BA2DB9"/>
    <w:rsid w:val="00BE7148"/>
    <w:rsid w:val="00C03BCE"/>
    <w:rsid w:val="00C2207C"/>
    <w:rsid w:val="00C84DD7"/>
    <w:rsid w:val="00CB30BE"/>
    <w:rsid w:val="00CB5863"/>
    <w:rsid w:val="00DA243A"/>
    <w:rsid w:val="00E273E4"/>
    <w:rsid w:val="00E44CB8"/>
    <w:rsid w:val="00F30AFE"/>
    <w:rsid w:val="00F83EEB"/>
    <w:rsid w:val="00F85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7DB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99B"/>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99"/>
    <w:rsid w:val="006D499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aliases w:val="N1"/>
    <w:basedOn w:val="Normal"/>
    <w:uiPriority w:val="1"/>
    <w:qFormat/>
    <w:rsid w:val="006D499B"/>
    <w:pPr>
      <w:numPr>
        <w:numId w:val="1"/>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6D499B"/>
    <w:pPr>
      <w:numPr>
        <w:ilvl w:val="1"/>
        <w:numId w:val="1"/>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6D499B"/>
    <w:pPr>
      <w:numPr>
        <w:ilvl w:val="2"/>
        <w:numId w:val="1"/>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6D499B"/>
    <w:pPr>
      <w:numPr>
        <w:ilvl w:val="3"/>
        <w:numId w:val="1"/>
      </w:numPr>
      <w:spacing w:after="140" w:line="280" w:lineRule="atLeast"/>
    </w:pPr>
    <w:rPr>
      <w:rFonts w:ascii="Arial" w:hAnsi="Arial" w:cs="Arial"/>
      <w:lang w:eastAsia="en-AU"/>
    </w:rPr>
  </w:style>
  <w:style w:type="paragraph" w:customStyle="1" w:styleId="NumberLevel5">
    <w:name w:val="Number Level 5"/>
    <w:aliases w:val="N5"/>
    <w:basedOn w:val="Normal"/>
    <w:uiPriority w:val="1"/>
    <w:rsid w:val="006D499B"/>
    <w:pPr>
      <w:numPr>
        <w:ilvl w:val="4"/>
        <w:numId w:val="1"/>
      </w:numPr>
      <w:spacing w:after="140" w:line="280" w:lineRule="atLeast"/>
    </w:pPr>
    <w:rPr>
      <w:rFonts w:ascii="Arial" w:hAnsi="Arial" w:cs="Arial"/>
      <w:lang w:eastAsia="en-AU"/>
    </w:rPr>
  </w:style>
  <w:style w:type="paragraph" w:customStyle="1" w:styleId="NumberLevel6">
    <w:name w:val="Number Level 6"/>
    <w:basedOn w:val="NumberLevel5"/>
    <w:uiPriority w:val="1"/>
    <w:rsid w:val="006D499B"/>
    <w:pPr>
      <w:numPr>
        <w:ilvl w:val="5"/>
      </w:numPr>
    </w:pPr>
  </w:style>
  <w:style w:type="paragraph" w:customStyle="1" w:styleId="NumberLevel7">
    <w:name w:val="Number Level 7"/>
    <w:basedOn w:val="NumberLevel6"/>
    <w:uiPriority w:val="1"/>
    <w:rsid w:val="006D499B"/>
    <w:pPr>
      <w:numPr>
        <w:ilvl w:val="6"/>
      </w:numPr>
    </w:pPr>
  </w:style>
  <w:style w:type="paragraph" w:customStyle="1" w:styleId="NumberLevel8">
    <w:name w:val="Number Level 8"/>
    <w:basedOn w:val="NumberLevel7"/>
    <w:uiPriority w:val="1"/>
    <w:rsid w:val="006D499B"/>
    <w:pPr>
      <w:numPr>
        <w:ilvl w:val="7"/>
      </w:numPr>
    </w:pPr>
  </w:style>
  <w:style w:type="paragraph" w:customStyle="1" w:styleId="NumberLevel9">
    <w:name w:val="Number Level 9"/>
    <w:basedOn w:val="NumberLevel8"/>
    <w:uiPriority w:val="1"/>
    <w:rsid w:val="006D499B"/>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2019-04-30T00:06:00Z</dcterms:created>
  <dcterms:modified xsi:type="dcterms:W3CDTF">2019-04-30T00:06:00Z</dcterms:modified>
</cp:coreProperties>
</file>