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3EDD5" w14:textId="77777777" w:rsidR="009426DA" w:rsidRPr="00F22857" w:rsidRDefault="009426DA" w:rsidP="009426DA">
      <w:pPr>
        <w:pStyle w:val="Heading1"/>
        <w:spacing w:after="120"/>
      </w:pPr>
      <w:r w:rsidRPr="00F22857">
        <w:rPr>
          <w:sz w:val="38"/>
          <w:szCs w:val="38"/>
        </w:rPr>
        <w:t>National Initiatives Program:</w:t>
      </w:r>
      <w:r w:rsidRPr="00F22857">
        <w:t xml:space="preserve"> </w:t>
      </w:r>
      <w:r w:rsidRPr="00F22857">
        <w:br/>
      </w:r>
      <w:r w:rsidRPr="00F22857">
        <w:rPr>
          <w:sz w:val="38"/>
          <w:szCs w:val="38"/>
        </w:rPr>
        <w:t>Accredited Training for Sexual Violence Responses</w:t>
      </w:r>
    </w:p>
    <w:p w14:paraId="09B7F3CD" w14:textId="77777777" w:rsidR="009426DA" w:rsidRPr="00F22857" w:rsidRDefault="009426DA" w:rsidP="009426DA">
      <w:pPr>
        <w:spacing w:before="120"/>
        <w:rPr>
          <w:color w:val="264F90"/>
          <w:sz w:val="38"/>
          <w:szCs w:val="38"/>
        </w:rPr>
      </w:pPr>
      <w:r w:rsidRPr="00F22857">
        <w:rPr>
          <w:color w:val="264F90"/>
          <w:sz w:val="38"/>
          <w:szCs w:val="38"/>
        </w:rPr>
        <w:t>Grant Opportunity Guidelines</w:t>
      </w:r>
    </w:p>
    <w:p w14:paraId="7110B6C4" w14:textId="77777777" w:rsidR="009426DA" w:rsidRPr="00F22857" w:rsidRDefault="009426DA" w:rsidP="009426DA">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9426DA" w:rsidRPr="00F22857" w14:paraId="21CE6C8F" w14:textId="77777777" w:rsidTr="00AB1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9407F5B" w14:textId="77777777" w:rsidR="009426DA" w:rsidRPr="00F22857" w:rsidRDefault="009426DA" w:rsidP="00D84C14">
            <w:pPr>
              <w:rPr>
                <w:color w:val="264F90"/>
              </w:rPr>
            </w:pPr>
            <w:r w:rsidRPr="00F22857">
              <w:rPr>
                <w:color w:val="264F90"/>
              </w:rPr>
              <w:t>Opening date:</w:t>
            </w:r>
          </w:p>
        </w:tc>
        <w:tc>
          <w:tcPr>
            <w:tcW w:w="5983" w:type="dxa"/>
          </w:tcPr>
          <w:p w14:paraId="2A628D2B" w14:textId="192ACE41" w:rsidR="009426DA" w:rsidRPr="00483479" w:rsidRDefault="00A61CFA" w:rsidP="00D84C14">
            <w:pPr>
              <w:cnfStyle w:val="100000000000" w:firstRow="1" w:lastRow="0" w:firstColumn="0" w:lastColumn="0" w:oddVBand="0" w:evenVBand="0" w:oddHBand="0" w:evenHBand="0" w:firstRowFirstColumn="0" w:firstRowLastColumn="0" w:lastRowFirstColumn="0" w:lastRowLastColumn="0"/>
              <w:rPr>
                <w:b w:val="0"/>
              </w:rPr>
            </w:pPr>
            <w:r w:rsidRPr="00483479">
              <w:rPr>
                <w:b w:val="0"/>
              </w:rPr>
              <w:t>11 July 2019</w:t>
            </w:r>
          </w:p>
        </w:tc>
      </w:tr>
      <w:tr w:rsidR="009426DA" w:rsidRPr="00F22857" w14:paraId="6FDC1138" w14:textId="77777777" w:rsidTr="00D8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7277DCC" w14:textId="77777777" w:rsidR="009426DA" w:rsidRPr="00F22857" w:rsidRDefault="009426DA" w:rsidP="00D84C14">
            <w:pPr>
              <w:rPr>
                <w:color w:val="264F90"/>
              </w:rPr>
            </w:pPr>
            <w:r w:rsidRPr="00F22857">
              <w:rPr>
                <w:color w:val="264F90"/>
              </w:rPr>
              <w:t>Closing date and time:</w:t>
            </w:r>
          </w:p>
        </w:tc>
        <w:tc>
          <w:tcPr>
            <w:tcW w:w="5983" w:type="dxa"/>
            <w:shd w:val="clear" w:color="auto" w:fill="auto"/>
          </w:tcPr>
          <w:p w14:paraId="1111B867" w14:textId="4D77C6AA" w:rsidR="009426DA" w:rsidRPr="00F22857" w:rsidRDefault="009426DA" w:rsidP="00A61CFA">
            <w:pPr>
              <w:cnfStyle w:val="000000100000" w:firstRow="0" w:lastRow="0" w:firstColumn="0" w:lastColumn="0" w:oddVBand="0" w:evenVBand="0" w:oddHBand="1" w:evenHBand="0" w:firstRowFirstColumn="0" w:firstRowLastColumn="0" w:lastRowFirstColumn="0" w:lastRowLastColumn="0"/>
            </w:pPr>
            <w:r w:rsidRPr="00F22857">
              <w:t xml:space="preserve">11.00PM AEST </w:t>
            </w:r>
            <w:r w:rsidRPr="00033FBC">
              <w:t xml:space="preserve">on </w:t>
            </w:r>
            <w:r w:rsidR="00470F5E" w:rsidRPr="00033FBC">
              <w:t>4</w:t>
            </w:r>
            <w:r w:rsidR="00A61CFA" w:rsidRPr="00033FBC">
              <w:t xml:space="preserve"> September 2019</w:t>
            </w:r>
          </w:p>
        </w:tc>
      </w:tr>
      <w:tr w:rsidR="009426DA" w:rsidRPr="00F22857" w14:paraId="3F10667F" w14:textId="77777777" w:rsidTr="00D84C1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88D8E52" w14:textId="77777777" w:rsidR="009426DA" w:rsidRPr="00F22857" w:rsidRDefault="009426DA" w:rsidP="00D84C14">
            <w:pPr>
              <w:rPr>
                <w:color w:val="264F90"/>
              </w:rPr>
            </w:pPr>
            <w:r w:rsidRPr="00F22857">
              <w:rPr>
                <w:color w:val="264F90"/>
              </w:rPr>
              <w:t>Commonwealth policy entity:</w:t>
            </w:r>
          </w:p>
        </w:tc>
        <w:tc>
          <w:tcPr>
            <w:tcW w:w="5983" w:type="dxa"/>
            <w:shd w:val="clear" w:color="auto" w:fill="auto"/>
          </w:tcPr>
          <w:p w14:paraId="1999DF18"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 xml:space="preserve">Department of Social Services </w:t>
            </w:r>
          </w:p>
        </w:tc>
      </w:tr>
      <w:tr w:rsidR="009426DA" w:rsidRPr="00F22857" w14:paraId="6F4946A2" w14:textId="77777777" w:rsidTr="00D8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338FA9D" w14:textId="77777777" w:rsidR="009426DA" w:rsidRPr="00F22857" w:rsidRDefault="009426DA" w:rsidP="00D84C14">
            <w:pPr>
              <w:rPr>
                <w:color w:val="264F90"/>
              </w:rPr>
            </w:pPr>
            <w:r w:rsidRPr="00F22857">
              <w:rPr>
                <w:color w:val="264F90"/>
              </w:rPr>
              <w:t>Administering entity</w:t>
            </w:r>
          </w:p>
        </w:tc>
        <w:tc>
          <w:tcPr>
            <w:tcW w:w="5983" w:type="dxa"/>
            <w:shd w:val="clear" w:color="auto" w:fill="auto"/>
          </w:tcPr>
          <w:p w14:paraId="6BF34920" w14:textId="77777777" w:rsidR="009426DA" w:rsidRPr="00F22857" w:rsidRDefault="009426DA" w:rsidP="00D84C14">
            <w:pPr>
              <w:cnfStyle w:val="000000100000" w:firstRow="0" w:lastRow="0" w:firstColumn="0" w:lastColumn="0" w:oddVBand="0" w:evenVBand="0" w:oddHBand="1" w:evenHBand="0" w:firstRowFirstColumn="0" w:firstRowLastColumn="0" w:lastRowFirstColumn="0" w:lastRowLastColumn="0"/>
            </w:pPr>
            <w:r w:rsidRPr="00F22857">
              <w:t>Community Grants Hub</w:t>
            </w:r>
          </w:p>
        </w:tc>
      </w:tr>
      <w:tr w:rsidR="009426DA" w:rsidRPr="00F22857" w14:paraId="5C0C6050" w14:textId="77777777" w:rsidTr="00D84C1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927B859" w14:textId="77777777" w:rsidR="009426DA" w:rsidRPr="00F22857" w:rsidRDefault="009426DA" w:rsidP="00D84C14">
            <w:pPr>
              <w:rPr>
                <w:color w:val="264F90"/>
              </w:rPr>
            </w:pPr>
            <w:r w:rsidRPr="00F22857">
              <w:rPr>
                <w:color w:val="264F90"/>
              </w:rPr>
              <w:t>Enquiries:</w:t>
            </w:r>
          </w:p>
        </w:tc>
        <w:tc>
          <w:tcPr>
            <w:tcW w:w="5983" w:type="dxa"/>
            <w:shd w:val="clear" w:color="auto" w:fill="auto"/>
          </w:tcPr>
          <w:p w14:paraId="33D82625"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 xml:space="preserve">If you have any questions, contact </w:t>
            </w:r>
          </w:p>
          <w:p w14:paraId="063C1DEE"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Community Grants Hub</w:t>
            </w:r>
          </w:p>
          <w:p w14:paraId="4B54E7B0"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Phone: 1800 020 283</w:t>
            </w:r>
          </w:p>
          <w:p w14:paraId="13491592"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 xml:space="preserve">Email: </w:t>
            </w:r>
            <w:hyperlink r:id="rId13" w:history="1">
              <w:r w:rsidRPr="00F22857">
                <w:rPr>
                  <w:rStyle w:val="Hyperlink"/>
                </w:rPr>
                <w:t>support@communitygrants.gov.au</w:t>
              </w:r>
            </w:hyperlink>
          </w:p>
          <w:p w14:paraId="75CD3237" w14:textId="070D56F5" w:rsidR="009426DA" w:rsidRPr="00F22857" w:rsidRDefault="009426DA" w:rsidP="005F0AD8">
            <w:pPr>
              <w:cnfStyle w:val="000000000000" w:firstRow="0" w:lastRow="0" w:firstColumn="0" w:lastColumn="0" w:oddVBand="0" w:evenVBand="0" w:oddHBand="0" w:evenHBand="0" w:firstRowFirstColumn="0" w:firstRowLastColumn="0" w:lastRowFirstColumn="0" w:lastRowLastColumn="0"/>
            </w:pPr>
            <w:r w:rsidRPr="00F22857">
              <w:t xml:space="preserve">Questions should be sent no later than 5.00PM AEST on </w:t>
            </w:r>
            <w:r w:rsidRPr="00F22857">
              <w:br/>
            </w:r>
            <w:r w:rsidR="005F0AD8" w:rsidRPr="00033FBC">
              <w:t>21 August 2019</w:t>
            </w:r>
          </w:p>
        </w:tc>
      </w:tr>
      <w:tr w:rsidR="009426DA" w:rsidRPr="00F22857" w14:paraId="68CCEB02" w14:textId="77777777" w:rsidTr="00D8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1D7D279" w14:textId="77777777" w:rsidR="009426DA" w:rsidRPr="00F22857" w:rsidRDefault="009426DA" w:rsidP="00D84C14">
            <w:pPr>
              <w:rPr>
                <w:color w:val="264F90"/>
              </w:rPr>
            </w:pPr>
            <w:r w:rsidRPr="00F22857">
              <w:rPr>
                <w:color w:val="264F90"/>
              </w:rPr>
              <w:t>Date guidelines released:</w:t>
            </w:r>
          </w:p>
        </w:tc>
        <w:tc>
          <w:tcPr>
            <w:tcW w:w="5983" w:type="dxa"/>
            <w:shd w:val="clear" w:color="auto" w:fill="auto"/>
          </w:tcPr>
          <w:p w14:paraId="2FB25E00" w14:textId="25CD9766" w:rsidR="009426DA" w:rsidRPr="00F22857" w:rsidRDefault="005F0AD8" w:rsidP="00D84C14">
            <w:pPr>
              <w:cnfStyle w:val="000000100000" w:firstRow="0" w:lastRow="0" w:firstColumn="0" w:lastColumn="0" w:oddVBand="0" w:evenVBand="0" w:oddHBand="1" w:evenHBand="0" w:firstRowFirstColumn="0" w:firstRowLastColumn="0" w:lastRowFirstColumn="0" w:lastRowLastColumn="0"/>
            </w:pPr>
            <w:r w:rsidRPr="00033FBC">
              <w:t>11 July 2019</w:t>
            </w:r>
          </w:p>
        </w:tc>
      </w:tr>
      <w:tr w:rsidR="009426DA" w:rsidRPr="00F22857" w14:paraId="67641A6E" w14:textId="77777777" w:rsidTr="00D84C1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86090BC" w14:textId="77777777" w:rsidR="009426DA" w:rsidRPr="00F22857" w:rsidRDefault="009426DA" w:rsidP="00D84C14">
            <w:pPr>
              <w:rPr>
                <w:color w:val="264F90"/>
              </w:rPr>
            </w:pPr>
            <w:r w:rsidRPr="00F22857">
              <w:rPr>
                <w:color w:val="264F90"/>
              </w:rPr>
              <w:t>Type of grant opportunity:</w:t>
            </w:r>
          </w:p>
        </w:tc>
        <w:tc>
          <w:tcPr>
            <w:tcW w:w="5983" w:type="dxa"/>
            <w:shd w:val="clear" w:color="auto" w:fill="auto"/>
          </w:tcPr>
          <w:p w14:paraId="4B9D2A14" w14:textId="77777777" w:rsidR="009426DA" w:rsidRPr="00F22857" w:rsidRDefault="009426DA" w:rsidP="00D84C14">
            <w:pPr>
              <w:cnfStyle w:val="000000000000" w:firstRow="0" w:lastRow="0" w:firstColumn="0" w:lastColumn="0" w:oddVBand="0" w:evenVBand="0" w:oddHBand="0" w:evenHBand="0" w:firstRowFirstColumn="0" w:firstRowLastColumn="0" w:lastRowFirstColumn="0" w:lastRowLastColumn="0"/>
            </w:pPr>
            <w:r w:rsidRPr="00F22857">
              <w:t>Open competitive</w:t>
            </w:r>
          </w:p>
        </w:tc>
      </w:tr>
    </w:tbl>
    <w:p w14:paraId="0D2EBA6C" w14:textId="77777777" w:rsidR="009426DA" w:rsidRPr="00F22857" w:rsidRDefault="009426DA" w:rsidP="009426DA"/>
    <w:p w14:paraId="54B286D8" w14:textId="77777777" w:rsidR="009426DA" w:rsidRPr="00F22857" w:rsidRDefault="009426DA" w:rsidP="009426DA">
      <w:pPr>
        <w:spacing w:before="0" w:after="0" w:line="240" w:lineRule="auto"/>
      </w:pPr>
      <w:r w:rsidRPr="00F22857">
        <w:br w:type="page"/>
      </w:r>
    </w:p>
    <w:p w14:paraId="5FEBDC7E" w14:textId="77777777" w:rsidR="009426DA" w:rsidRPr="00F22857" w:rsidRDefault="009426DA" w:rsidP="009426DA">
      <w:pPr>
        <w:pStyle w:val="TOCHeading"/>
      </w:pPr>
      <w:r w:rsidRPr="00F22857">
        <w:lastRenderedPageBreak/>
        <w:t>Contents</w:t>
      </w:r>
      <w:bookmarkStart w:id="0" w:name="_GoBack"/>
      <w:bookmarkEnd w:id="0"/>
    </w:p>
    <w:p w14:paraId="4C0DE943" w14:textId="2EE7656E" w:rsidR="00810FF8" w:rsidRDefault="009426DA">
      <w:pPr>
        <w:pStyle w:val="TOC2"/>
        <w:rPr>
          <w:rFonts w:asciiTheme="minorHAnsi" w:eastAsiaTheme="minorEastAsia" w:hAnsiTheme="minorHAnsi" w:cstheme="minorBidi"/>
          <w:b w:val="0"/>
          <w:noProof/>
          <w:sz w:val="22"/>
          <w:lang w:val="en-AU" w:eastAsia="en-AU"/>
        </w:rPr>
      </w:pPr>
      <w:r w:rsidRPr="00F22857">
        <w:rPr>
          <w:szCs w:val="28"/>
        </w:rPr>
        <w:fldChar w:fldCharType="begin"/>
      </w:r>
      <w:r w:rsidRPr="00F22857">
        <w:rPr>
          <w:szCs w:val="28"/>
        </w:rPr>
        <w:instrText xml:space="preserve"> TOC \o "2-9" </w:instrText>
      </w:r>
      <w:r w:rsidRPr="00F22857">
        <w:rPr>
          <w:szCs w:val="28"/>
        </w:rPr>
        <w:fldChar w:fldCharType="separate"/>
      </w:r>
      <w:r w:rsidR="00810FF8">
        <w:rPr>
          <w:noProof/>
        </w:rPr>
        <w:t>1</w:t>
      </w:r>
      <w:r w:rsidR="00810FF8">
        <w:rPr>
          <w:rFonts w:asciiTheme="minorHAnsi" w:eastAsiaTheme="minorEastAsia" w:hAnsiTheme="minorHAnsi" w:cstheme="minorBidi"/>
          <w:b w:val="0"/>
          <w:noProof/>
          <w:sz w:val="22"/>
          <w:lang w:val="en-AU" w:eastAsia="en-AU"/>
        </w:rPr>
        <w:tab/>
      </w:r>
      <w:r w:rsidR="00810FF8">
        <w:rPr>
          <w:noProof/>
        </w:rPr>
        <w:t>National Initiatives Program: Accredited Training for Sexual Violence Responses processes</w:t>
      </w:r>
      <w:r w:rsidR="00810FF8">
        <w:rPr>
          <w:noProof/>
        </w:rPr>
        <w:tab/>
      </w:r>
      <w:r w:rsidR="00810FF8">
        <w:rPr>
          <w:noProof/>
        </w:rPr>
        <w:fldChar w:fldCharType="begin"/>
      </w:r>
      <w:r w:rsidR="00810FF8">
        <w:rPr>
          <w:noProof/>
        </w:rPr>
        <w:instrText xml:space="preserve"> PAGEREF _Toc13663482 \h </w:instrText>
      </w:r>
      <w:r w:rsidR="00810FF8">
        <w:rPr>
          <w:noProof/>
        </w:rPr>
      </w:r>
      <w:r w:rsidR="00810FF8">
        <w:rPr>
          <w:noProof/>
        </w:rPr>
        <w:fldChar w:fldCharType="separate"/>
      </w:r>
      <w:r w:rsidR="005F7AD2">
        <w:rPr>
          <w:noProof/>
        </w:rPr>
        <w:t>4</w:t>
      </w:r>
      <w:r w:rsidR="00810FF8">
        <w:rPr>
          <w:noProof/>
        </w:rPr>
        <w:fldChar w:fldCharType="end"/>
      </w:r>
    </w:p>
    <w:p w14:paraId="4CBA7A91" w14:textId="51385498" w:rsidR="00810FF8" w:rsidRDefault="00810FF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_Toc13663483 \h </w:instrText>
      </w:r>
      <w:r>
        <w:rPr>
          <w:noProof/>
        </w:rPr>
      </w:r>
      <w:r>
        <w:rPr>
          <w:noProof/>
        </w:rPr>
        <w:fldChar w:fldCharType="separate"/>
      </w:r>
      <w:r w:rsidR="005F7AD2">
        <w:rPr>
          <w:noProof/>
        </w:rPr>
        <w:t>5</w:t>
      </w:r>
      <w:r>
        <w:rPr>
          <w:noProof/>
        </w:rPr>
        <w:fldChar w:fldCharType="end"/>
      </w:r>
    </w:p>
    <w:p w14:paraId="28FCF49A" w14:textId="4BBC58BD" w:rsidR="00810FF8" w:rsidRDefault="00810FF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_Toc13663484 \h </w:instrText>
      </w:r>
      <w:r>
        <w:rPr>
          <w:noProof/>
        </w:rPr>
      </w:r>
      <w:r>
        <w:rPr>
          <w:noProof/>
        </w:rPr>
        <w:fldChar w:fldCharType="separate"/>
      </w:r>
      <w:r w:rsidR="005F7AD2">
        <w:rPr>
          <w:noProof/>
        </w:rPr>
        <w:t>5</w:t>
      </w:r>
      <w:r>
        <w:rPr>
          <w:noProof/>
        </w:rPr>
        <w:fldChar w:fldCharType="end"/>
      </w:r>
    </w:p>
    <w:p w14:paraId="0B408F51" w14:textId="3F42AD85" w:rsidR="00810FF8" w:rsidRDefault="00810FF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Accredited Training for Sexual Violence Responses grant opportunity</w:t>
      </w:r>
      <w:r>
        <w:rPr>
          <w:noProof/>
        </w:rPr>
        <w:tab/>
      </w:r>
      <w:r>
        <w:rPr>
          <w:noProof/>
        </w:rPr>
        <w:fldChar w:fldCharType="begin"/>
      </w:r>
      <w:r>
        <w:rPr>
          <w:noProof/>
        </w:rPr>
        <w:instrText xml:space="preserve"> PAGEREF _Toc13663485 \h </w:instrText>
      </w:r>
      <w:r>
        <w:rPr>
          <w:noProof/>
        </w:rPr>
      </w:r>
      <w:r>
        <w:rPr>
          <w:noProof/>
        </w:rPr>
        <w:fldChar w:fldCharType="separate"/>
      </w:r>
      <w:r w:rsidR="005F7AD2">
        <w:rPr>
          <w:noProof/>
        </w:rPr>
        <w:t>5</w:t>
      </w:r>
      <w:r>
        <w:rPr>
          <w:noProof/>
        </w:rPr>
        <w:fldChar w:fldCharType="end"/>
      </w:r>
    </w:p>
    <w:p w14:paraId="46C6C1F6" w14:textId="4BFD8A5C" w:rsidR="00810FF8" w:rsidRDefault="00810FF8">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Objective of the grant opportunity</w:t>
      </w:r>
      <w:r>
        <w:tab/>
      </w:r>
      <w:r>
        <w:fldChar w:fldCharType="begin"/>
      </w:r>
      <w:r>
        <w:instrText xml:space="preserve"> PAGEREF _Toc13663486 \h </w:instrText>
      </w:r>
      <w:r>
        <w:fldChar w:fldCharType="separate"/>
      </w:r>
      <w:r w:rsidR="005F7AD2">
        <w:t>6</w:t>
      </w:r>
      <w:r>
        <w:fldChar w:fldCharType="end"/>
      </w:r>
    </w:p>
    <w:p w14:paraId="520BC24C" w14:textId="34C185D8" w:rsidR="00810FF8" w:rsidRDefault="00810FF8">
      <w:pPr>
        <w:pStyle w:val="TOC4"/>
        <w:rPr>
          <w:rFonts w:asciiTheme="minorHAnsi" w:eastAsiaTheme="minorEastAsia" w:hAnsiTheme="minorHAnsi" w:cstheme="minorBidi"/>
          <w:sz w:val="22"/>
          <w:szCs w:val="22"/>
          <w:lang w:eastAsia="en-AU"/>
        </w:rPr>
      </w:pPr>
      <w:r>
        <w:t>2.1.2</w:t>
      </w:r>
      <w:r>
        <w:rPr>
          <w:rFonts w:asciiTheme="minorHAnsi" w:eastAsiaTheme="minorEastAsia" w:hAnsiTheme="minorHAnsi" w:cstheme="minorBidi"/>
          <w:sz w:val="22"/>
          <w:szCs w:val="22"/>
          <w:lang w:eastAsia="en-AU"/>
        </w:rPr>
        <w:tab/>
      </w:r>
      <w:r>
        <w:t>Intended outcomes of the grant opportunity</w:t>
      </w:r>
      <w:r>
        <w:tab/>
      </w:r>
      <w:r>
        <w:fldChar w:fldCharType="begin"/>
      </w:r>
      <w:r>
        <w:instrText xml:space="preserve"> PAGEREF _Toc13663487 \h </w:instrText>
      </w:r>
      <w:r>
        <w:fldChar w:fldCharType="separate"/>
      </w:r>
      <w:r w:rsidR="005F7AD2">
        <w:t>7</w:t>
      </w:r>
      <w:r>
        <w:fldChar w:fldCharType="end"/>
      </w:r>
    </w:p>
    <w:p w14:paraId="2829C5D6" w14:textId="34BF46FB" w:rsidR="00810FF8" w:rsidRDefault="00810FF8">
      <w:pPr>
        <w:pStyle w:val="TOC4"/>
        <w:rPr>
          <w:rFonts w:asciiTheme="minorHAnsi" w:eastAsiaTheme="minorEastAsia" w:hAnsiTheme="minorHAnsi" w:cstheme="minorBidi"/>
          <w:sz w:val="22"/>
          <w:szCs w:val="22"/>
          <w:lang w:eastAsia="en-AU"/>
        </w:rPr>
      </w:pPr>
      <w:r>
        <w:t>2.1.3</w:t>
      </w:r>
      <w:r>
        <w:rPr>
          <w:rFonts w:asciiTheme="minorHAnsi" w:eastAsiaTheme="minorEastAsia" w:hAnsiTheme="minorHAnsi" w:cstheme="minorBidi"/>
          <w:sz w:val="22"/>
          <w:szCs w:val="22"/>
          <w:lang w:eastAsia="en-AU"/>
        </w:rPr>
        <w:tab/>
      </w:r>
      <w:r>
        <w:t>Deliverables</w:t>
      </w:r>
      <w:r>
        <w:tab/>
      </w:r>
      <w:r>
        <w:fldChar w:fldCharType="begin"/>
      </w:r>
      <w:r>
        <w:instrText xml:space="preserve"> PAGEREF _Toc13663488 \h </w:instrText>
      </w:r>
      <w:r>
        <w:fldChar w:fldCharType="separate"/>
      </w:r>
      <w:r w:rsidR="005F7AD2">
        <w:t>8</w:t>
      </w:r>
      <w:r>
        <w:fldChar w:fldCharType="end"/>
      </w:r>
    </w:p>
    <w:p w14:paraId="65976F9E" w14:textId="50A499FF" w:rsidR="00810FF8" w:rsidRDefault="00810FF8">
      <w:pPr>
        <w:pStyle w:val="TOC4"/>
        <w:rPr>
          <w:rFonts w:asciiTheme="minorHAnsi" w:eastAsiaTheme="minorEastAsia" w:hAnsiTheme="minorHAnsi" w:cstheme="minorBidi"/>
          <w:sz w:val="22"/>
          <w:szCs w:val="22"/>
          <w:lang w:eastAsia="en-AU"/>
        </w:rPr>
      </w:pPr>
      <w:r>
        <w:t>2.1.4</w:t>
      </w:r>
      <w:r>
        <w:rPr>
          <w:rFonts w:asciiTheme="minorHAnsi" w:eastAsiaTheme="minorEastAsia" w:hAnsiTheme="minorHAnsi" w:cstheme="minorBidi"/>
          <w:sz w:val="22"/>
          <w:szCs w:val="22"/>
          <w:lang w:eastAsia="en-AU"/>
        </w:rPr>
        <w:tab/>
      </w:r>
      <w:r>
        <w:t>Intellectual property</w:t>
      </w:r>
      <w:r>
        <w:tab/>
      </w:r>
      <w:r>
        <w:fldChar w:fldCharType="begin"/>
      </w:r>
      <w:r>
        <w:instrText xml:space="preserve"> PAGEREF _Toc13663489 \h </w:instrText>
      </w:r>
      <w:r>
        <w:fldChar w:fldCharType="separate"/>
      </w:r>
      <w:r w:rsidR="005F7AD2">
        <w:t>9</w:t>
      </w:r>
      <w:r>
        <w:fldChar w:fldCharType="end"/>
      </w:r>
    </w:p>
    <w:p w14:paraId="7DA1E82C" w14:textId="0D2357AB" w:rsidR="00810FF8" w:rsidRDefault="00810FF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_Toc13663490 \h </w:instrText>
      </w:r>
      <w:r>
        <w:rPr>
          <w:noProof/>
        </w:rPr>
      </w:r>
      <w:r>
        <w:rPr>
          <w:noProof/>
        </w:rPr>
        <w:fldChar w:fldCharType="separate"/>
      </w:r>
      <w:r w:rsidR="005F7AD2">
        <w:rPr>
          <w:noProof/>
        </w:rPr>
        <w:t>9</w:t>
      </w:r>
      <w:r>
        <w:rPr>
          <w:noProof/>
        </w:rPr>
        <w:fldChar w:fldCharType="end"/>
      </w:r>
    </w:p>
    <w:p w14:paraId="4754CFC7" w14:textId="7C53131C" w:rsidR="00810FF8" w:rsidRDefault="00810FF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_Toc13663491 \h </w:instrText>
      </w:r>
      <w:r>
        <w:rPr>
          <w:noProof/>
        </w:rPr>
      </w:r>
      <w:r>
        <w:rPr>
          <w:noProof/>
        </w:rPr>
        <w:fldChar w:fldCharType="separate"/>
      </w:r>
      <w:r w:rsidR="005F7AD2">
        <w:rPr>
          <w:noProof/>
        </w:rPr>
        <w:t>9</w:t>
      </w:r>
      <w:r>
        <w:rPr>
          <w:noProof/>
        </w:rPr>
        <w:fldChar w:fldCharType="end"/>
      </w:r>
    </w:p>
    <w:p w14:paraId="1BB3DF6F" w14:textId="1AE52232" w:rsidR="00810FF8" w:rsidRDefault="00810FF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_Toc13663492 \h </w:instrText>
      </w:r>
      <w:r>
        <w:rPr>
          <w:noProof/>
        </w:rPr>
      </w:r>
      <w:r>
        <w:rPr>
          <w:noProof/>
        </w:rPr>
        <w:fldChar w:fldCharType="separate"/>
      </w:r>
      <w:r w:rsidR="005F7AD2">
        <w:rPr>
          <w:noProof/>
        </w:rPr>
        <w:t>9</w:t>
      </w:r>
      <w:r>
        <w:rPr>
          <w:noProof/>
        </w:rPr>
        <w:fldChar w:fldCharType="end"/>
      </w:r>
    </w:p>
    <w:p w14:paraId="5E8F6C81" w14:textId="1A189DD8" w:rsidR="00810FF8" w:rsidRDefault="00810FF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_Toc13663493 \h </w:instrText>
      </w:r>
      <w:r>
        <w:rPr>
          <w:noProof/>
        </w:rPr>
      </w:r>
      <w:r>
        <w:rPr>
          <w:noProof/>
        </w:rPr>
        <w:fldChar w:fldCharType="separate"/>
      </w:r>
      <w:r w:rsidR="005F7AD2">
        <w:rPr>
          <w:noProof/>
        </w:rPr>
        <w:t>9</w:t>
      </w:r>
      <w:r>
        <w:rPr>
          <w:noProof/>
        </w:rPr>
        <w:fldChar w:fldCharType="end"/>
      </w:r>
    </w:p>
    <w:p w14:paraId="3F428022" w14:textId="77CE2206" w:rsidR="00810FF8" w:rsidRDefault="00810FF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_Toc13663494 \h </w:instrText>
      </w:r>
      <w:r>
        <w:rPr>
          <w:noProof/>
        </w:rPr>
      </w:r>
      <w:r>
        <w:rPr>
          <w:noProof/>
        </w:rPr>
        <w:fldChar w:fldCharType="separate"/>
      </w:r>
      <w:r w:rsidR="005F7AD2">
        <w:rPr>
          <w:noProof/>
        </w:rPr>
        <w:t>9</w:t>
      </w:r>
      <w:r>
        <w:rPr>
          <w:noProof/>
        </w:rPr>
        <w:fldChar w:fldCharType="end"/>
      </w:r>
    </w:p>
    <w:p w14:paraId="753A6813" w14:textId="199E4B0C" w:rsidR="00810FF8" w:rsidRDefault="00810FF8">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Developed and delivered in consortium partnerships</w:t>
      </w:r>
      <w:r>
        <w:tab/>
      </w:r>
      <w:r>
        <w:fldChar w:fldCharType="begin"/>
      </w:r>
      <w:r>
        <w:instrText xml:space="preserve"> PAGEREF _Toc13663495 \h </w:instrText>
      </w:r>
      <w:r>
        <w:fldChar w:fldCharType="separate"/>
      </w:r>
      <w:r w:rsidR="005F7AD2">
        <w:t>10</w:t>
      </w:r>
      <w:r>
        <w:fldChar w:fldCharType="end"/>
      </w:r>
    </w:p>
    <w:p w14:paraId="5CB784EE" w14:textId="09E3DC06" w:rsidR="00810FF8" w:rsidRDefault="00810FF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_Toc13663496 \h </w:instrText>
      </w:r>
      <w:r>
        <w:rPr>
          <w:noProof/>
        </w:rPr>
      </w:r>
      <w:r>
        <w:rPr>
          <w:noProof/>
        </w:rPr>
        <w:fldChar w:fldCharType="separate"/>
      </w:r>
      <w:r w:rsidR="005F7AD2">
        <w:rPr>
          <w:noProof/>
        </w:rPr>
        <w:t>11</w:t>
      </w:r>
      <w:r>
        <w:rPr>
          <w:noProof/>
        </w:rPr>
        <w:fldChar w:fldCharType="end"/>
      </w:r>
    </w:p>
    <w:p w14:paraId="07738B30" w14:textId="16C11CF4" w:rsidR="00810FF8" w:rsidRDefault="00810FF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_Toc13663497 \h </w:instrText>
      </w:r>
      <w:r>
        <w:rPr>
          <w:noProof/>
        </w:rPr>
      </w:r>
      <w:r>
        <w:rPr>
          <w:noProof/>
        </w:rPr>
        <w:fldChar w:fldCharType="separate"/>
      </w:r>
      <w:r w:rsidR="005F7AD2">
        <w:rPr>
          <w:noProof/>
        </w:rPr>
        <w:t>11</w:t>
      </w:r>
      <w:r>
        <w:rPr>
          <w:noProof/>
        </w:rPr>
        <w:fldChar w:fldCharType="end"/>
      </w:r>
    </w:p>
    <w:p w14:paraId="76AF530D" w14:textId="21B88549" w:rsidR="00810FF8" w:rsidRDefault="00810FF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_Toc13663498 \h </w:instrText>
      </w:r>
      <w:r>
        <w:rPr>
          <w:noProof/>
        </w:rPr>
      </w:r>
      <w:r>
        <w:rPr>
          <w:noProof/>
        </w:rPr>
        <w:fldChar w:fldCharType="separate"/>
      </w:r>
      <w:r w:rsidR="005F7AD2">
        <w:rPr>
          <w:noProof/>
        </w:rPr>
        <w:t>11</w:t>
      </w:r>
      <w:r>
        <w:rPr>
          <w:noProof/>
        </w:rPr>
        <w:fldChar w:fldCharType="end"/>
      </w:r>
    </w:p>
    <w:p w14:paraId="3F1216C7" w14:textId="65E6F6F8" w:rsidR="00810FF8" w:rsidRDefault="00810FF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_Toc13663499 \h </w:instrText>
      </w:r>
      <w:r>
        <w:rPr>
          <w:noProof/>
        </w:rPr>
      </w:r>
      <w:r>
        <w:rPr>
          <w:noProof/>
        </w:rPr>
        <w:fldChar w:fldCharType="separate"/>
      </w:r>
      <w:r w:rsidR="005F7AD2">
        <w:rPr>
          <w:noProof/>
        </w:rPr>
        <w:t>11</w:t>
      </w:r>
      <w:r>
        <w:rPr>
          <w:noProof/>
        </w:rPr>
        <w:fldChar w:fldCharType="end"/>
      </w:r>
    </w:p>
    <w:p w14:paraId="3400B047" w14:textId="7A46EE09" w:rsidR="00810FF8" w:rsidRDefault="00810FF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_Toc13663500 \h </w:instrText>
      </w:r>
      <w:r>
        <w:rPr>
          <w:noProof/>
        </w:rPr>
      </w:r>
      <w:r>
        <w:rPr>
          <w:noProof/>
        </w:rPr>
        <w:fldChar w:fldCharType="separate"/>
      </w:r>
      <w:r w:rsidR="005F7AD2">
        <w:rPr>
          <w:noProof/>
        </w:rPr>
        <w:t>12</w:t>
      </w:r>
      <w:r>
        <w:rPr>
          <w:noProof/>
        </w:rPr>
        <w:fldChar w:fldCharType="end"/>
      </w:r>
    </w:p>
    <w:p w14:paraId="1977616C" w14:textId="7EFE28A3" w:rsidR="00810FF8" w:rsidRDefault="00810FF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_Toc13663501 \h </w:instrText>
      </w:r>
      <w:r>
        <w:rPr>
          <w:noProof/>
        </w:rPr>
      </w:r>
      <w:r>
        <w:rPr>
          <w:noProof/>
        </w:rPr>
        <w:fldChar w:fldCharType="separate"/>
      </w:r>
      <w:r w:rsidR="005F7AD2">
        <w:rPr>
          <w:noProof/>
        </w:rPr>
        <w:t>12</w:t>
      </w:r>
      <w:r>
        <w:rPr>
          <w:noProof/>
        </w:rPr>
        <w:fldChar w:fldCharType="end"/>
      </w:r>
    </w:p>
    <w:p w14:paraId="13E1269B" w14:textId="385A6BC9" w:rsidR="00810FF8" w:rsidRDefault="00810FF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_Toc13663502 \h </w:instrText>
      </w:r>
      <w:r>
        <w:rPr>
          <w:noProof/>
        </w:rPr>
      </w:r>
      <w:r>
        <w:rPr>
          <w:noProof/>
        </w:rPr>
        <w:fldChar w:fldCharType="separate"/>
      </w:r>
      <w:r w:rsidR="005F7AD2">
        <w:rPr>
          <w:noProof/>
        </w:rPr>
        <w:t>12</w:t>
      </w:r>
      <w:r>
        <w:rPr>
          <w:noProof/>
        </w:rPr>
        <w:fldChar w:fldCharType="end"/>
      </w:r>
    </w:p>
    <w:p w14:paraId="3F92CEE4" w14:textId="3065DB49" w:rsidR="00810FF8" w:rsidRDefault="00810FF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_Toc13663503 \h </w:instrText>
      </w:r>
      <w:r>
        <w:rPr>
          <w:noProof/>
        </w:rPr>
      </w:r>
      <w:r>
        <w:rPr>
          <w:noProof/>
        </w:rPr>
        <w:fldChar w:fldCharType="separate"/>
      </w:r>
      <w:r w:rsidR="005F7AD2">
        <w:rPr>
          <w:noProof/>
        </w:rPr>
        <w:t>14</w:t>
      </w:r>
      <w:r>
        <w:rPr>
          <w:noProof/>
        </w:rPr>
        <w:fldChar w:fldCharType="end"/>
      </w:r>
    </w:p>
    <w:p w14:paraId="7E17DEB6" w14:textId="0E1EA13E" w:rsidR="00810FF8" w:rsidRDefault="00810FF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_Toc13663504 \h </w:instrText>
      </w:r>
      <w:r>
        <w:rPr>
          <w:noProof/>
        </w:rPr>
      </w:r>
      <w:r>
        <w:rPr>
          <w:noProof/>
        </w:rPr>
        <w:fldChar w:fldCharType="separate"/>
      </w:r>
      <w:r w:rsidR="005F7AD2">
        <w:rPr>
          <w:noProof/>
        </w:rPr>
        <w:t>15</w:t>
      </w:r>
      <w:r>
        <w:rPr>
          <w:noProof/>
        </w:rPr>
        <w:fldChar w:fldCharType="end"/>
      </w:r>
    </w:p>
    <w:p w14:paraId="74C7DCCE" w14:textId="068DCD59" w:rsidR="00810FF8" w:rsidRDefault="00810FF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Consortium Partnership applications</w:t>
      </w:r>
      <w:r>
        <w:rPr>
          <w:noProof/>
        </w:rPr>
        <w:tab/>
      </w:r>
      <w:r>
        <w:rPr>
          <w:noProof/>
        </w:rPr>
        <w:fldChar w:fldCharType="begin"/>
      </w:r>
      <w:r>
        <w:rPr>
          <w:noProof/>
        </w:rPr>
        <w:instrText xml:space="preserve"> PAGEREF _Toc13663505 \h </w:instrText>
      </w:r>
      <w:r>
        <w:rPr>
          <w:noProof/>
        </w:rPr>
      </w:r>
      <w:r>
        <w:rPr>
          <w:noProof/>
        </w:rPr>
        <w:fldChar w:fldCharType="separate"/>
      </w:r>
      <w:r w:rsidR="005F7AD2">
        <w:rPr>
          <w:noProof/>
        </w:rPr>
        <w:t>15</w:t>
      </w:r>
      <w:r>
        <w:rPr>
          <w:noProof/>
        </w:rPr>
        <w:fldChar w:fldCharType="end"/>
      </w:r>
    </w:p>
    <w:p w14:paraId="326ED23C" w14:textId="1C9CEEBB" w:rsidR="00810FF8" w:rsidRDefault="00810FF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_Toc13663506 \h </w:instrText>
      </w:r>
      <w:r>
        <w:rPr>
          <w:noProof/>
        </w:rPr>
      </w:r>
      <w:r>
        <w:rPr>
          <w:noProof/>
        </w:rPr>
        <w:fldChar w:fldCharType="separate"/>
      </w:r>
      <w:r w:rsidR="005F7AD2">
        <w:rPr>
          <w:noProof/>
        </w:rPr>
        <w:t>15</w:t>
      </w:r>
      <w:r>
        <w:rPr>
          <w:noProof/>
        </w:rPr>
        <w:fldChar w:fldCharType="end"/>
      </w:r>
    </w:p>
    <w:p w14:paraId="608403F6" w14:textId="6CE8372C" w:rsidR="00810FF8" w:rsidRDefault="00810FF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_Toc13663507 \h </w:instrText>
      </w:r>
      <w:r>
        <w:rPr>
          <w:noProof/>
        </w:rPr>
      </w:r>
      <w:r>
        <w:rPr>
          <w:noProof/>
        </w:rPr>
        <w:fldChar w:fldCharType="separate"/>
      </w:r>
      <w:r w:rsidR="005F7AD2">
        <w:rPr>
          <w:noProof/>
        </w:rPr>
        <w:t>16</w:t>
      </w:r>
      <w:r>
        <w:rPr>
          <w:noProof/>
        </w:rPr>
        <w:fldChar w:fldCharType="end"/>
      </w:r>
    </w:p>
    <w:p w14:paraId="4398EF1A" w14:textId="523B1204" w:rsidR="00810FF8" w:rsidRDefault="00810FF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_Toc13663508 \h </w:instrText>
      </w:r>
      <w:r>
        <w:rPr>
          <w:noProof/>
        </w:rPr>
      </w:r>
      <w:r>
        <w:rPr>
          <w:noProof/>
        </w:rPr>
        <w:fldChar w:fldCharType="separate"/>
      </w:r>
      <w:r w:rsidR="005F7AD2">
        <w:rPr>
          <w:noProof/>
        </w:rPr>
        <w:t>16</w:t>
      </w:r>
      <w:r>
        <w:rPr>
          <w:noProof/>
        </w:rPr>
        <w:fldChar w:fldCharType="end"/>
      </w:r>
    </w:p>
    <w:p w14:paraId="5D198026" w14:textId="0A3086FB" w:rsidR="00810FF8" w:rsidRDefault="00810FF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_Toc13663509 \h </w:instrText>
      </w:r>
      <w:r>
        <w:rPr>
          <w:noProof/>
        </w:rPr>
      </w:r>
      <w:r>
        <w:rPr>
          <w:noProof/>
        </w:rPr>
        <w:fldChar w:fldCharType="separate"/>
      </w:r>
      <w:r w:rsidR="005F7AD2">
        <w:rPr>
          <w:noProof/>
        </w:rPr>
        <w:t>16</w:t>
      </w:r>
      <w:r>
        <w:rPr>
          <w:noProof/>
        </w:rPr>
        <w:fldChar w:fldCharType="end"/>
      </w:r>
    </w:p>
    <w:p w14:paraId="36562B7D" w14:textId="40D8D0A1" w:rsidR="00810FF8" w:rsidRDefault="00810FF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_Toc13663510 \h </w:instrText>
      </w:r>
      <w:r>
        <w:rPr>
          <w:noProof/>
        </w:rPr>
      </w:r>
      <w:r>
        <w:rPr>
          <w:noProof/>
        </w:rPr>
        <w:fldChar w:fldCharType="separate"/>
      </w:r>
      <w:r w:rsidR="005F7AD2">
        <w:rPr>
          <w:noProof/>
        </w:rPr>
        <w:t>17</w:t>
      </w:r>
      <w:r>
        <w:rPr>
          <w:noProof/>
        </w:rPr>
        <w:fldChar w:fldCharType="end"/>
      </w:r>
    </w:p>
    <w:p w14:paraId="22CF33A7" w14:textId="1E2DDB30" w:rsidR="00810FF8" w:rsidRDefault="00810FF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_Toc13663511 \h </w:instrText>
      </w:r>
      <w:r>
        <w:rPr>
          <w:noProof/>
        </w:rPr>
      </w:r>
      <w:r>
        <w:rPr>
          <w:noProof/>
        </w:rPr>
        <w:fldChar w:fldCharType="separate"/>
      </w:r>
      <w:r w:rsidR="005F7AD2">
        <w:rPr>
          <w:noProof/>
        </w:rPr>
        <w:t>17</w:t>
      </w:r>
      <w:r>
        <w:rPr>
          <w:noProof/>
        </w:rPr>
        <w:fldChar w:fldCharType="end"/>
      </w:r>
    </w:p>
    <w:p w14:paraId="01FD4DF6" w14:textId="58EB92EB" w:rsidR="00810FF8" w:rsidRDefault="00810FF8">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_Toc13663512 \h </w:instrText>
      </w:r>
      <w:r>
        <w:rPr>
          <w:noProof/>
        </w:rPr>
      </w:r>
      <w:r>
        <w:rPr>
          <w:noProof/>
        </w:rPr>
        <w:fldChar w:fldCharType="separate"/>
      </w:r>
      <w:r w:rsidR="005F7AD2">
        <w:rPr>
          <w:noProof/>
        </w:rPr>
        <w:t>17</w:t>
      </w:r>
      <w:r>
        <w:rPr>
          <w:noProof/>
        </w:rPr>
        <w:fldChar w:fldCharType="end"/>
      </w:r>
    </w:p>
    <w:p w14:paraId="6DA483FF" w14:textId="484972DB" w:rsidR="00810FF8" w:rsidRDefault="00810FF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_Toc13663513 \h </w:instrText>
      </w:r>
      <w:r>
        <w:rPr>
          <w:noProof/>
        </w:rPr>
      </w:r>
      <w:r>
        <w:rPr>
          <w:noProof/>
        </w:rPr>
        <w:fldChar w:fldCharType="separate"/>
      </w:r>
      <w:r w:rsidR="005F7AD2">
        <w:rPr>
          <w:noProof/>
        </w:rPr>
        <w:t>18</w:t>
      </w:r>
      <w:r>
        <w:rPr>
          <w:noProof/>
        </w:rPr>
        <w:fldChar w:fldCharType="end"/>
      </w:r>
    </w:p>
    <w:p w14:paraId="5B68BF3B" w14:textId="4DA71C2C" w:rsidR="00810FF8" w:rsidRDefault="00810FF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_Toc13663514 \h </w:instrText>
      </w:r>
      <w:r>
        <w:rPr>
          <w:noProof/>
        </w:rPr>
      </w:r>
      <w:r>
        <w:rPr>
          <w:noProof/>
        </w:rPr>
        <w:fldChar w:fldCharType="separate"/>
      </w:r>
      <w:r w:rsidR="005F7AD2">
        <w:rPr>
          <w:noProof/>
        </w:rPr>
        <w:t>18</w:t>
      </w:r>
      <w:r>
        <w:rPr>
          <w:noProof/>
        </w:rPr>
        <w:fldChar w:fldCharType="end"/>
      </w:r>
    </w:p>
    <w:p w14:paraId="5C7D1313" w14:textId="0E9BC812" w:rsidR="00810FF8" w:rsidRDefault="00810FF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_Toc13663515 \h </w:instrText>
      </w:r>
      <w:r>
        <w:rPr>
          <w:noProof/>
        </w:rPr>
      </w:r>
      <w:r>
        <w:rPr>
          <w:noProof/>
        </w:rPr>
        <w:fldChar w:fldCharType="separate"/>
      </w:r>
      <w:r w:rsidR="005F7AD2">
        <w:rPr>
          <w:noProof/>
        </w:rPr>
        <w:t>18</w:t>
      </w:r>
      <w:r>
        <w:rPr>
          <w:noProof/>
        </w:rPr>
        <w:fldChar w:fldCharType="end"/>
      </w:r>
    </w:p>
    <w:p w14:paraId="4551952C" w14:textId="6D1A719A"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_Toc13663516 \h </w:instrText>
      </w:r>
      <w:r>
        <w:rPr>
          <w:noProof/>
        </w:rPr>
      </w:r>
      <w:r>
        <w:rPr>
          <w:noProof/>
        </w:rPr>
        <w:fldChar w:fldCharType="separate"/>
      </w:r>
      <w:r w:rsidR="005F7AD2">
        <w:rPr>
          <w:noProof/>
        </w:rPr>
        <w:t>18</w:t>
      </w:r>
      <w:r>
        <w:rPr>
          <w:noProof/>
        </w:rPr>
        <w:fldChar w:fldCharType="end"/>
      </w:r>
    </w:p>
    <w:p w14:paraId="65D48795" w14:textId="50E53A16"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_Toc13663517 \h </w:instrText>
      </w:r>
      <w:r>
        <w:rPr>
          <w:noProof/>
        </w:rPr>
      </w:r>
      <w:r>
        <w:rPr>
          <w:noProof/>
        </w:rPr>
        <w:fldChar w:fldCharType="separate"/>
      </w:r>
      <w:r w:rsidR="005F7AD2">
        <w:rPr>
          <w:noProof/>
        </w:rPr>
        <w:t>19</w:t>
      </w:r>
      <w:r>
        <w:rPr>
          <w:noProof/>
        </w:rPr>
        <w:fldChar w:fldCharType="end"/>
      </w:r>
    </w:p>
    <w:p w14:paraId="25624DBA" w14:textId="5A2CA55F"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_Toc13663518 \h </w:instrText>
      </w:r>
      <w:r>
        <w:rPr>
          <w:noProof/>
        </w:rPr>
      </w:r>
      <w:r>
        <w:rPr>
          <w:noProof/>
        </w:rPr>
        <w:fldChar w:fldCharType="separate"/>
      </w:r>
      <w:r w:rsidR="005F7AD2">
        <w:rPr>
          <w:noProof/>
        </w:rPr>
        <w:t>19</w:t>
      </w:r>
      <w:r>
        <w:rPr>
          <w:noProof/>
        </w:rPr>
        <w:fldChar w:fldCharType="end"/>
      </w:r>
    </w:p>
    <w:p w14:paraId="474C8FF1" w14:textId="576175E0"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_Toc13663519 \h </w:instrText>
      </w:r>
      <w:r>
        <w:rPr>
          <w:noProof/>
        </w:rPr>
      </w:r>
      <w:r>
        <w:rPr>
          <w:noProof/>
        </w:rPr>
        <w:fldChar w:fldCharType="separate"/>
      </w:r>
      <w:r w:rsidR="005F7AD2">
        <w:rPr>
          <w:noProof/>
        </w:rPr>
        <w:t>19</w:t>
      </w:r>
      <w:r>
        <w:rPr>
          <w:noProof/>
        </w:rPr>
        <w:fldChar w:fldCharType="end"/>
      </w:r>
    </w:p>
    <w:p w14:paraId="5F3AF34E" w14:textId="393E05B4"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_Toc13663520 \h </w:instrText>
      </w:r>
      <w:r>
        <w:rPr>
          <w:noProof/>
        </w:rPr>
      </w:r>
      <w:r>
        <w:rPr>
          <w:noProof/>
        </w:rPr>
        <w:fldChar w:fldCharType="separate"/>
      </w:r>
      <w:r w:rsidR="005F7AD2">
        <w:rPr>
          <w:noProof/>
        </w:rPr>
        <w:t>20</w:t>
      </w:r>
      <w:r>
        <w:rPr>
          <w:noProof/>
        </w:rPr>
        <w:fldChar w:fldCharType="end"/>
      </w:r>
    </w:p>
    <w:p w14:paraId="7394E09B" w14:textId="58873A00" w:rsidR="00810FF8" w:rsidRDefault="00810FF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_Toc13663521 \h </w:instrText>
      </w:r>
      <w:r>
        <w:rPr>
          <w:noProof/>
        </w:rPr>
      </w:r>
      <w:r>
        <w:rPr>
          <w:noProof/>
        </w:rPr>
        <w:fldChar w:fldCharType="separate"/>
      </w:r>
      <w:r w:rsidR="005F7AD2">
        <w:rPr>
          <w:noProof/>
        </w:rPr>
        <w:t>20</w:t>
      </w:r>
      <w:r>
        <w:rPr>
          <w:noProof/>
        </w:rPr>
        <w:fldChar w:fldCharType="end"/>
      </w:r>
    </w:p>
    <w:p w14:paraId="3179A261" w14:textId="77680D9E" w:rsidR="00810FF8" w:rsidRDefault="00810FF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_Toc13663522 \h </w:instrText>
      </w:r>
      <w:r>
        <w:rPr>
          <w:noProof/>
        </w:rPr>
      </w:r>
      <w:r>
        <w:rPr>
          <w:noProof/>
        </w:rPr>
        <w:fldChar w:fldCharType="separate"/>
      </w:r>
      <w:r w:rsidR="005F7AD2">
        <w:rPr>
          <w:noProof/>
        </w:rPr>
        <w:t>20</w:t>
      </w:r>
      <w:r>
        <w:rPr>
          <w:noProof/>
        </w:rPr>
        <w:fldChar w:fldCharType="end"/>
      </w:r>
    </w:p>
    <w:p w14:paraId="225737AF" w14:textId="2B289975"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_Toc13663523 \h </w:instrText>
      </w:r>
      <w:r>
        <w:rPr>
          <w:noProof/>
        </w:rPr>
      </w:r>
      <w:r>
        <w:rPr>
          <w:noProof/>
        </w:rPr>
        <w:fldChar w:fldCharType="separate"/>
      </w:r>
      <w:r w:rsidR="005F7AD2">
        <w:rPr>
          <w:noProof/>
        </w:rPr>
        <w:t>20</w:t>
      </w:r>
      <w:r>
        <w:rPr>
          <w:noProof/>
        </w:rPr>
        <w:fldChar w:fldCharType="end"/>
      </w:r>
    </w:p>
    <w:p w14:paraId="07000341" w14:textId="77DE5B29"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_Toc13663524 \h </w:instrText>
      </w:r>
      <w:r>
        <w:rPr>
          <w:noProof/>
        </w:rPr>
      </w:r>
      <w:r>
        <w:rPr>
          <w:noProof/>
        </w:rPr>
        <w:fldChar w:fldCharType="separate"/>
      </w:r>
      <w:r w:rsidR="005F7AD2">
        <w:rPr>
          <w:noProof/>
        </w:rPr>
        <w:t>20</w:t>
      </w:r>
      <w:r>
        <w:rPr>
          <w:noProof/>
        </w:rPr>
        <w:fldChar w:fldCharType="end"/>
      </w:r>
    </w:p>
    <w:p w14:paraId="26897D73" w14:textId="707BE08A"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_Toc13663525 \h </w:instrText>
      </w:r>
      <w:r>
        <w:rPr>
          <w:noProof/>
        </w:rPr>
      </w:r>
      <w:r>
        <w:rPr>
          <w:noProof/>
        </w:rPr>
        <w:fldChar w:fldCharType="separate"/>
      </w:r>
      <w:r w:rsidR="005F7AD2">
        <w:rPr>
          <w:noProof/>
        </w:rPr>
        <w:t>21</w:t>
      </w:r>
      <w:r>
        <w:rPr>
          <w:noProof/>
        </w:rPr>
        <w:fldChar w:fldCharType="end"/>
      </w:r>
    </w:p>
    <w:p w14:paraId="039E7E65" w14:textId="58CD4D71"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_Toc13663526 \h </w:instrText>
      </w:r>
      <w:r>
        <w:rPr>
          <w:noProof/>
        </w:rPr>
      </w:r>
      <w:r>
        <w:rPr>
          <w:noProof/>
        </w:rPr>
        <w:fldChar w:fldCharType="separate"/>
      </w:r>
      <w:r w:rsidR="005F7AD2">
        <w:rPr>
          <w:noProof/>
        </w:rPr>
        <w:t>21</w:t>
      </w:r>
      <w:r>
        <w:rPr>
          <w:noProof/>
        </w:rPr>
        <w:fldChar w:fldCharType="end"/>
      </w:r>
    </w:p>
    <w:p w14:paraId="7263A575" w14:textId="22950D25"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_Toc13663527 \h </w:instrText>
      </w:r>
      <w:r>
        <w:rPr>
          <w:noProof/>
        </w:rPr>
      </w:r>
      <w:r>
        <w:rPr>
          <w:noProof/>
        </w:rPr>
        <w:fldChar w:fldCharType="separate"/>
      </w:r>
      <w:r w:rsidR="005F7AD2">
        <w:rPr>
          <w:noProof/>
        </w:rPr>
        <w:t>21</w:t>
      </w:r>
      <w:r>
        <w:rPr>
          <w:noProof/>
        </w:rPr>
        <w:fldChar w:fldCharType="end"/>
      </w:r>
    </w:p>
    <w:p w14:paraId="73CF5F41" w14:textId="0B769A9B"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_Toc13663528 \h </w:instrText>
      </w:r>
      <w:r>
        <w:rPr>
          <w:noProof/>
        </w:rPr>
      </w:r>
      <w:r>
        <w:rPr>
          <w:noProof/>
        </w:rPr>
        <w:fldChar w:fldCharType="separate"/>
      </w:r>
      <w:r w:rsidR="005F7AD2">
        <w:rPr>
          <w:noProof/>
        </w:rPr>
        <w:t>21</w:t>
      </w:r>
      <w:r>
        <w:rPr>
          <w:noProof/>
        </w:rPr>
        <w:fldChar w:fldCharType="end"/>
      </w:r>
    </w:p>
    <w:p w14:paraId="7586343A" w14:textId="430E89FE"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_Toc13663529 \h </w:instrText>
      </w:r>
      <w:r>
        <w:rPr>
          <w:noProof/>
        </w:rPr>
      </w:r>
      <w:r>
        <w:rPr>
          <w:noProof/>
        </w:rPr>
        <w:fldChar w:fldCharType="separate"/>
      </w:r>
      <w:r w:rsidR="005F7AD2">
        <w:rPr>
          <w:noProof/>
        </w:rPr>
        <w:t>22</w:t>
      </w:r>
      <w:r>
        <w:rPr>
          <w:noProof/>
        </w:rPr>
        <w:fldChar w:fldCharType="end"/>
      </w:r>
    </w:p>
    <w:p w14:paraId="388E7966" w14:textId="237621BC"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_Toc13663530 \h </w:instrText>
      </w:r>
      <w:r>
        <w:rPr>
          <w:noProof/>
        </w:rPr>
      </w:r>
      <w:r>
        <w:rPr>
          <w:noProof/>
        </w:rPr>
        <w:fldChar w:fldCharType="separate"/>
      </w:r>
      <w:r w:rsidR="005F7AD2">
        <w:rPr>
          <w:noProof/>
        </w:rPr>
        <w:t>22</w:t>
      </w:r>
      <w:r>
        <w:rPr>
          <w:noProof/>
        </w:rPr>
        <w:fldChar w:fldCharType="end"/>
      </w:r>
    </w:p>
    <w:p w14:paraId="4CD42049" w14:textId="3B875812" w:rsidR="00810FF8" w:rsidRDefault="00810FF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_Toc13663531 \h </w:instrText>
      </w:r>
      <w:r>
        <w:rPr>
          <w:noProof/>
        </w:rPr>
      </w:r>
      <w:r>
        <w:rPr>
          <w:noProof/>
        </w:rPr>
        <w:fldChar w:fldCharType="separate"/>
      </w:r>
      <w:r w:rsidR="005F7AD2">
        <w:rPr>
          <w:noProof/>
        </w:rPr>
        <w:t>22</w:t>
      </w:r>
      <w:r>
        <w:rPr>
          <w:noProof/>
        </w:rPr>
        <w:fldChar w:fldCharType="end"/>
      </w:r>
    </w:p>
    <w:p w14:paraId="00E76F62" w14:textId="0EE23921"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_Toc13663532 \h </w:instrText>
      </w:r>
      <w:r>
        <w:rPr>
          <w:noProof/>
        </w:rPr>
      </w:r>
      <w:r>
        <w:rPr>
          <w:noProof/>
        </w:rPr>
        <w:fldChar w:fldCharType="separate"/>
      </w:r>
      <w:r w:rsidR="005F7AD2">
        <w:rPr>
          <w:noProof/>
        </w:rPr>
        <w:t>22</w:t>
      </w:r>
      <w:r>
        <w:rPr>
          <w:noProof/>
        </w:rPr>
        <w:fldChar w:fldCharType="end"/>
      </w:r>
    </w:p>
    <w:p w14:paraId="49A8B46E" w14:textId="4C73D97A"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_Toc13663533 \h </w:instrText>
      </w:r>
      <w:r>
        <w:rPr>
          <w:noProof/>
        </w:rPr>
      </w:r>
      <w:r>
        <w:rPr>
          <w:noProof/>
        </w:rPr>
        <w:fldChar w:fldCharType="separate"/>
      </w:r>
      <w:r w:rsidR="005F7AD2">
        <w:rPr>
          <w:noProof/>
        </w:rPr>
        <w:t>23</w:t>
      </w:r>
      <w:r>
        <w:rPr>
          <w:noProof/>
        </w:rPr>
        <w:fldChar w:fldCharType="end"/>
      </w:r>
    </w:p>
    <w:p w14:paraId="681EB1C8" w14:textId="08EF1933"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_Toc13663534 \h </w:instrText>
      </w:r>
      <w:r>
        <w:rPr>
          <w:noProof/>
        </w:rPr>
      </w:r>
      <w:r>
        <w:rPr>
          <w:noProof/>
        </w:rPr>
        <w:fldChar w:fldCharType="separate"/>
      </w:r>
      <w:r w:rsidR="005F7AD2">
        <w:rPr>
          <w:noProof/>
        </w:rPr>
        <w:t>23</w:t>
      </w:r>
      <w:r>
        <w:rPr>
          <w:noProof/>
        </w:rPr>
        <w:fldChar w:fldCharType="end"/>
      </w:r>
    </w:p>
    <w:p w14:paraId="7C973871" w14:textId="28909B71"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_Toc13663535 \h </w:instrText>
      </w:r>
      <w:r>
        <w:rPr>
          <w:noProof/>
        </w:rPr>
      </w:r>
      <w:r>
        <w:rPr>
          <w:noProof/>
        </w:rPr>
        <w:fldChar w:fldCharType="separate"/>
      </w:r>
      <w:r w:rsidR="005F7AD2">
        <w:rPr>
          <w:noProof/>
        </w:rPr>
        <w:t>24</w:t>
      </w:r>
      <w:r>
        <w:rPr>
          <w:noProof/>
        </w:rPr>
        <w:fldChar w:fldCharType="end"/>
      </w:r>
    </w:p>
    <w:p w14:paraId="505D51BE" w14:textId="1C31767C" w:rsidR="00810FF8" w:rsidRDefault="00810FF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_Toc13663536 \h </w:instrText>
      </w:r>
      <w:r>
        <w:rPr>
          <w:noProof/>
        </w:rPr>
      </w:r>
      <w:r>
        <w:rPr>
          <w:noProof/>
        </w:rPr>
        <w:fldChar w:fldCharType="separate"/>
      </w:r>
      <w:r w:rsidR="005F7AD2">
        <w:rPr>
          <w:noProof/>
        </w:rPr>
        <w:t>24</w:t>
      </w:r>
      <w:r>
        <w:rPr>
          <w:noProof/>
        </w:rPr>
        <w:fldChar w:fldCharType="end"/>
      </w:r>
    </w:p>
    <w:p w14:paraId="2715C842" w14:textId="4CDF404E" w:rsidR="00810FF8" w:rsidRDefault="00810FF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_Toc13663537 \h </w:instrText>
      </w:r>
      <w:r>
        <w:rPr>
          <w:noProof/>
        </w:rPr>
      </w:r>
      <w:r>
        <w:rPr>
          <w:noProof/>
        </w:rPr>
        <w:fldChar w:fldCharType="separate"/>
      </w:r>
      <w:r w:rsidR="005F7AD2">
        <w:rPr>
          <w:noProof/>
        </w:rPr>
        <w:t>26</w:t>
      </w:r>
      <w:r>
        <w:rPr>
          <w:noProof/>
        </w:rPr>
        <w:fldChar w:fldCharType="end"/>
      </w:r>
    </w:p>
    <w:p w14:paraId="0F772369" w14:textId="12290E15" w:rsidR="009426DA" w:rsidRPr="00F22857" w:rsidRDefault="009426DA" w:rsidP="009426DA">
      <w:pPr>
        <w:sectPr w:rsidR="009426DA" w:rsidRPr="00F22857"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sidRPr="00F22857">
        <w:rPr>
          <w:rFonts w:eastAsia="Calibri"/>
          <w:szCs w:val="28"/>
          <w:lang w:val="en-US"/>
        </w:rPr>
        <w:fldChar w:fldCharType="end"/>
      </w:r>
    </w:p>
    <w:p w14:paraId="68963DEC" w14:textId="77777777" w:rsidR="009426DA" w:rsidRPr="00F22857" w:rsidRDefault="009426DA" w:rsidP="009426DA">
      <w:pPr>
        <w:pStyle w:val="Heading2"/>
      </w:pPr>
      <w:bookmarkStart w:id="1" w:name="_Toc13663482"/>
      <w:r w:rsidRPr="00F22857">
        <w:lastRenderedPageBreak/>
        <w:t>National Initiatives Program: Accredited Training for Sexual Violence Responses processes</w:t>
      </w:r>
      <w:bookmarkEnd w:id="1"/>
    </w:p>
    <w:p w14:paraId="66D26B36" w14:textId="77777777" w:rsidR="009426DA" w:rsidRPr="00F22857" w:rsidRDefault="009426DA" w:rsidP="009426DA">
      <w:pPr>
        <w:pBdr>
          <w:top w:val="single" w:sz="4" w:space="1" w:color="auto"/>
          <w:left w:val="single" w:sz="4" w:space="4" w:color="auto"/>
          <w:bottom w:val="single" w:sz="4" w:space="1" w:color="auto"/>
          <w:right w:val="single" w:sz="4" w:space="4" w:color="auto"/>
        </w:pBdr>
        <w:spacing w:after="0"/>
        <w:jc w:val="center"/>
        <w:rPr>
          <w:b/>
        </w:rPr>
      </w:pPr>
      <w:r w:rsidRPr="00F22857">
        <w:rPr>
          <w:b/>
        </w:rPr>
        <w:t xml:space="preserve">The National Initiatives program is designed to achieve Australian Government objectives. </w:t>
      </w:r>
    </w:p>
    <w:p w14:paraId="3167E6B6" w14:textId="77777777" w:rsidR="009426DA" w:rsidRPr="00F22857" w:rsidRDefault="009426DA" w:rsidP="009426DA">
      <w:pPr>
        <w:pBdr>
          <w:top w:val="single" w:sz="4" w:space="1" w:color="auto"/>
          <w:left w:val="single" w:sz="4" w:space="4" w:color="auto"/>
          <w:bottom w:val="single" w:sz="4" w:space="1" w:color="auto"/>
          <w:right w:val="single" w:sz="4" w:space="4" w:color="auto"/>
        </w:pBdr>
        <w:spacing w:before="0" w:after="0" w:line="240" w:lineRule="auto"/>
        <w:jc w:val="center"/>
      </w:pPr>
      <w:r w:rsidRPr="00F22857">
        <w:t>This grant opportunity is part of the above grant program which contributes to the Department of Social Services’ Outcome 2.1 – Families and Communities</w:t>
      </w:r>
      <w:r w:rsidRPr="00F22857">
        <w:rPr>
          <w:color w:val="0070C0"/>
        </w:rPr>
        <w:t xml:space="preserve">. </w:t>
      </w:r>
      <w:r w:rsidRPr="00F22857">
        <w:t>The Department of Social Services works with stakeholders to plan and design the grant program according to the</w:t>
      </w:r>
    </w:p>
    <w:p w14:paraId="7A0AA3C3" w14:textId="77777777" w:rsidR="009426DA" w:rsidRPr="00F22857" w:rsidRDefault="009426DA" w:rsidP="009426DA">
      <w:pPr>
        <w:pBdr>
          <w:top w:val="single" w:sz="4" w:space="1" w:color="auto"/>
          <w:left w:val="single" w:sz="4" w:space="4" w:color="auto"/>
          <w:bottom w:val="single" w:sz="4" w:space="1" w:color="auto"/>
          <w:right w:val="single" w:sz="4" w:space="4" w:color="auto"/>
        </w:pBdr>
        <w:spacing w:before="0" w:after="0" w:line="240" w:lineRule="auto"/>
        <w:jc w:val="center"/>
      </w:pPr>
      <w:r w:rsidRPr="00F22857">
        <w:t xml:space="preserve"> </w:t>
      </w:r>
      <w:hyperlink r:id="rId17" w:history="1">
        <w:r w:rsidRPr="00F22857">
          <w:rPr>
            <w:rStyle w:val="Hyperlink"/>
            <w:i/>
          </w:rPr>
          <w:t>Commonwealth Grants Rules and Guidelines 2017 (CGRGs).</w:t>
        </w:r>
      </w:hyperlink>
    </w:p>
    <w:p w14:paraId="05397345" w14:textId="77777777" w:rsidR="009426DA" w:rsidRPr="00F22857" w:rsidRDefault="009426DA" w:rsidP="009426DA">
      <w:pPr>
        <w:spacing w:after="0"/>
        <w:jc w:val="center"/>
        <w:rPr>
          <w:rFonts w:ascii="Wingdings" w:hAnsi="Wingdings"/>
        </w:rPr>
      </w:pPr>
      <w:r w:rsidRPr="00F22857">
        <w:rPr>
          <w:rFonts w:ascii="Wingdings" w:hAnsi="Wingdings"/>
        </w:rPr>
        <w:t></w:t>
      </w:r>
    </w:p>
    <w:p w14:paraId="0807C243" w14:textId="77777777" w:rsidR="009426DA" w:rsidRPr="00F22857" w:rsidRDefault="009426DA" w:rsidP="009426DA">
      <w:pPr>
        <w:pBdr>
          <w:top w:val="single" w:sz="2" w:space="1" w:color="auto"/>
          <w:left w:val="single" w:sz="2" w:space="4" w:color="auto"/>
          <w:bottom w:val="single" w:sz="2" w:space="0" w:color="auto"/>
          <w:right w:val="single" w:sz="2" w:space="4" w:color="auto"/>
        </w:pBdr>
        <w:spacing w:after="0"/>
        <w:jc w:val="center"/>
        <w:rPr>
          <w:b/>
        </w:rPr>
      </w:pPr>
      <w:r w:rsidRPr="00F22857">
        <w:rPr>
          <w:b/>
        </w:rPr>
        <w:t>The grant opportunity opens</w:t>
      </w:r>
    </w:p>
    <w:p w14:paraId="2CB42D8D" w14:textId="77777777" w:rsidR="009426DA" w:rsidRPr="00F22857" w:rsidRDefault="009426DA" w:rsidP="009426DA">
      <w:pPr>
        <w:pBdr>
          <w:top w:val="single" w:sz="2" w:space="1" w:color="auto"/>
          <w:left w:val="single" w:sz="2" w:space="4" w:color="auto"/>
          <w:bottom w:val="single" w:sz="2" w:space="0" w:color="auto"/>
          <w:right w:val="single" w:sz="2" w:space="4" w:color="auto"/>
        </w:pBdr>
        <w:spacing w:after="0"/>
        <w:jc w:val="center"/>
        <w:rPr>
          <w:b/>
        </w:rPr>
      </w:pPr>
      <w:r w:rsidRPr="00F22857">
        <w:t xml:space="preserve">We publish the grant guidelines on </w:t>
      </w:r>
      <w:hyperlink r:id="rId18" w:history="1">
        <w:r w:rsidRPr="00F22857">
          <w:rPr>
            <w:rStyle w:val="Hyperlink"/>
          </w:rPr>
          <w:t>GrantConnect</w:t>
        </w:r>
      </w:hyperlink>
      <w:r w:rsidRPr="00F22857">
        <w:t xml:space="preserve"> and </w:t>
      </w:r>
      <w:hyperlink r:id="rId19" w:history="1">
        <w:r w:rsidRPr="00F22857">
          <w:rPr>
            <w:rStyle w:val="Hyperlink"/>
          </w:rPr>
          <w:t>Community Grants Hub</w:t>
        </w:r>
      </w:hyperlink>
      <w:r w:rsidRPr="00F22857">
        <w:t xml:space="preserve"> websites.</w:t>
      </w:r>
    </w:p>
    <w:p w14:paraId="17445051" w14:textId="77777777" w:rsidR="009426DA" w:rsidRPr="00F22857" w:rsidRDefault="009426DA" w:rsidP="009426DA">
      <w:pPr>
        <w:spacing w:after="0"/>
        <w:jc w:val="center"/>
        <w:rPr>
          <w:rFonts w:ascii="Wingdings" w:hAnsi="Wingdings"/>
        </w:rPr>
      </w:pPr>
      <w:r w:rsidRPr="00F22857">
        <w:rPr>
          <w:rFonts w:ascii="Wingdings" w:hAnsi="Wingdings"/>
        </w:rPr>
        <w:t></w:t>
      </w:r>
    </w:p>
    <w:p w14:paraId="32CA01F4"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You complete and submit a grant application</w:t>
      </w:r>
    </w:p>
    <w:p w14:paraId="0AB9AEE8"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pPr>
      <w:r w:rsidRPr="00F22857">
        <w:t>You complete the application form and address all of the eligibility and assessment criteria to be considered for a grant.</w:t>
      </w:r>
    </w:p>
    <w:p w14:paraId="1077B5C7" w14:textId="77777777" w:rsidR="009426DA" w:rsidRPr="00F22857" w:rsidRDefault="009426DA" w:rsidP="009426DA">
      <w:pPr>
        <w:spacing w:after="0"/>
        <w:jc w:val="center"/>
        <w:rPr>
          <w:rFonts w:ascii="Wingdings" w:hAnsi="Wingdings"/>
        </w:rPr>
      </w:pPr>
      <w:r w:rsidRPr="00F22857">
        <w:rPr>
          <w:rFonts w:ascii="Wingdings" w:hAnsi="Wingdings"/>
        </w:rPr>
        <w:t></w:t>
      </w:r>
    </w:p>
    <w:p w14:paraId="5B854F4F"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Cs/>
        </w:rPr>
      </w:pPr>
      <w:r w:rsidRPr="00F22857">
        <w:rPr>
          <w:b/>
        </w:rPr>
        <w:t>We assess all grant applications</w:t>
      </w:r>
    </w:p>
    <w:p w14:paraId="2440767F"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pPr>
      <w:r w:rsidRPr="00F22857">
        <w:t>We assess the applications against eligibility criteria and notify you if you are not eligible. If you are eligible, we then assess your eligible application against the assessment criteria including an overall consideration of value with money and compare it to other applications.</w:t>
      </w:r>
    </w:p>
    <w:p w14:paraId="580EB616" w14:textId="77777777" w:rsidR="009426DA" w:rsidRPr="00F22857" w:rsidRDefault="009426DA" w:rsidP="009426DA">
      <w:pPr>
        <w:spacing w:after="0"/>
        <w:jc w:val="center"/>
        <w:rPr>
          <w:rFonts w:ascii="Wingdings" w:hAnsi="Wingdings"/>
        </w:rPr>
      </w:pPr>
      <w:r w:rsidRPr="00F22857">
        <w:rPr>
          <w:rFonts w:ascii="Wingdings" w:hAnsi="Wingdings"/>
        </w:rPr>
        <w:t></w:t>
      </w:r>
    </w:p>
    <w:p w14:paraId="476C3C90"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We make grant recommendations</w:t>
      </w:r>
    </w:p>
    <w:p w14:paraId="1E5C4099"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pPr>
      <w:r w:rsidRPr="00F22857">
        <w:t>We provide advice, through the Selection Advisory Panel to the decision maker on the merits of each application.</w:t>
      </w:r>
    </w:p>
    <w:p w14:paraId="5426F0B8" w14:textId="77777777" w:rsidR="009426DA" w:rsidRPr="00F22857" w:rsidRDefault="009426DA" w:rsidP="009426DA">
      <w:pPr>
        <w:spacing w:after="0"/>
        <w:jc w:val="center"/>
        <w:rPr>
          <w:rFonts w:ascii="Wingdings" w:hAnsi="Wingdings"/>
        </w:rPr>
      </w:pPr>
      <w:r w:rsidRPr="00F22857">
        <w:rPr>
          <w:rFonts w:ascii="Wingdings" w:hAnsi="Wingdings"/>
        </w:rPr>
        <w:t></w:t>
      </w:r>
    </w:p>
    <w:p w14:paraId="74ED9317"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Grant decisions are made</w:t>
      </w:r>
    </w:p>
    <w:p w14:paraId="5930C7CC"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pPr>
      <w:r w:rsidRPr="00F22857">
        <w:t>The decision maker decides which applications are successful.</w:t>
      </w:r>
    </w:p>
    <w:p w14:paraId="3F6DD36C" w14:textId="77777777" w:rsidR="009426DA" w:rsidRPr="00F22857" w:rsidRDefault="009426DA" w:rsidP="009426DA">
      <w:pPr>
        <w:spacing w:after="0"/>
        <w:jc w:val="center"/>
        <w:rPr>
          <w:rFonts w:ascii="Wingdings" w:hAnsi="Wingdings"/>
        </w:rPr>
      </w:pPr>
      <w:r w:rsidRPr="00F22857">
        <w:rPr>
          <w:rFonts w:ascii="Wingdings" w:hAnsi="Wingdings"/>
        </w:rPr>
        <w:t></w:t>
      </w:r>
    </w:p>
    <w:p w14:paraId="7354A8CD"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We notify you of the outcome</w:t>
      </w:r>
    </w:p>
    <w:p w14:paraId="11DCC71F"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pPr>
      <w:r w:rsidRPr="00F22857">
        <w:t>We</w:t>
      </w:r>
      <w:r w:rsidRPr="00F22857">
        <w:rPr>
          <w:color w:val="0070C0"/>
        </w:rPr>
        <w:t xml:space="preserve"> </w:t>
      </w:r>
      <w:r w:rsidRPr="00F22857">
        <w:t>advise you of the outcome of your application. We may not notify unsuccessful applicants until grant agreements have been executed with successful applicants.</w:t>
      </w:r>
    </w:p>
    <w:p w14:paraId="5DCFB379" w14:textId="77777777" w:rsidR="009426DA" w:rsidRPr="00F22857" w:rsidRDefault="009426DA" w:rsidP="009426DA">
      <w:pPr>
        <w:spacing w:after="0"/>
        <w:jc w:val="center"/>
        <w:rPr>
          <w:rFonts w:ascii="Wingdings" w:hAnsi="Wingdings"/>
        </w:rPr>
      </w:pPr>
      <w:r w:rsidRPr="00F22857">
        <w:rPr>
          <w:rFonts w:ascii="Wingdings" w:hAnsi="Wingdings"/>
        </w:rPr>
        <w:t></w:t>
      </w:r>
    </w:p>
    <w:p w14:paraId="0425002D"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We</w:t>
      </w:r>
      <w:r w:rsidRPr="00F22857">
        <w:rPr>
          <w:b/>
          <w:color w:val="0070C0"/>
        </w:rPr>
        <w:t xml:space="preserve"> </w:t>
      </w:r>
      <w:r w:rsidRPr="00F22857">
        <w:rPr>
          <w:b/>
        </w:rPr>
        <w:t>enter into a grant agreement</w:t>
      </w:r>
    </w:p>
    <w:p w14:paraId="1A84824F"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bCs/>
        </w:rPr>
      </w:pPr>
      <w:r w:rsidRPr="00F22857">
        <w:t>We enter into a grant agreement with you if successful. The type of grant agreement is based on the nature or complexity of the grant and is proportional to the risks involved.</w:t>
      </w:r>
    </w:p>
    <w:p w14:paraId="6887E0DF" w14:textId="77777777" w:rsidR="009426DA" w:rsidRPr="00F22857" w:rsidRDefault="009426DA" w:rsidP="009426DA">
      <w:pPr>
        <w:spacing w:after="0"/>
        <w:jc w:val="center"/>
        <w:rPr>
          <w:rFonts w:ascii="Wingdings" w:hAnsi="Wingdings"/>
        </w:rPr>
      </w:pPr>
      <w:r w:rsidRPr="00F22857">
        <w:rPr>
          <w:rFonts w:ascii="Wingdings" w:hAnsi="Wingdings"/>
        </w:rPr>
        <w:t></w:t>
      </w:r>
    </w:p>
    <w:p w14:paraId="3FCAB27D"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bCs/>
        </w:rPr>
      </w:pPr>
      <w:r w:rsidRPr="00F22857">
        <w:rPr>
          <w:b/>
        </w:rPr>
        <w:t>Delivery of grant</w:t>
      </w:r>
    </w:p>
    <w:p w14:paraId="5E2E3954"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Cs/>
        </w:rPr>
      </w:pPr>
      <w:r w:rsidRPr="00F22857">
        <w:rPr>
          <w:bCs/>
        </w:rPr>
        <w:t>You undertake the grant activity as set out in your grant agreement. We manage the grant by working with you, monitoring your progress and making payments.</w:t>
      </w:r>
    </w:p>
    <w:p w14:paraId="2E5A3624" w14:textId="77777777" w:rsidR="009426DA" w:rsidRPr="00F22857" w:rsidRDefault="009426DA" w:rsidP="009426DA">
      <w:pPr>
        <w:spacing w:after="0"/>
        <w:jc w:val="center"/>
        <w:rPr>
          <w:rFonts w:ascii="Wingdings" w:hAnsi="Wingdings"/>
        </w:rPr>
      </w:pPr>
      <w:r w:rsidRPr="00F22857">
        <w:rPr>
          <w:rFonts w:ascii="Wingdings" w:hAnsi="Wingdings"/>
        </w:rPr>
        <w:t></w:t>
      </w:r>
    </w:p>
    <w:p w14:paraId="55DBC8C3" w14:textId="77777777" w:rsidR="009426DA" w:rsidRPr="00F22857" w:rsidRDefault="009426DA" w:rsidP="009426DA">
      <w:pPr>
        <w:pBdr>
          <w:top w:val="single" w:sz="2" w:space="1" w:color="auto"/>
          <w:left w:val="single" w:sz="2" w:space="4" w:color="auto"/>
          <w:bottom w:val="single" w:sz="2" w:space="1" w:color="auto"/>
          <w:right w:val="single" w:sz="2" w:space="4" w:color="auto"/>
        </w:pBdr>
        <w:spacing w:after="0"/>
        <w:jc w:val="center"/>
        <w:rPr>
          <w:b/>
        </w:rPr>
      </w:pPr>
      <w:r w:rsidRPr="00F22857">
        <w:rPr>
          <w:b/>
        </w:rPr>
        <w:t>Evaluation of the Accredited Training for Sexual Violence Responses grant opportunity</w:t>
      </w:r>
    </w:p>
    <w:p w14:paraId="6BB1B7D4" w14:textId="457A210E" w:rsidR="009426DA" w:rsidRPr="00F22857" w:rsidRDefault="009426DA" w:rsidP="00672310">
      <w:pPr>
        <w:pBdr>
          <w:top w:val="single" w:sz="2" w:space="1" w:color="auto"/>
          <w:left w:val="single" w:sz="2" w:space="4" w:color="auto"/>
          <w:bottom w:val="single" w:sz="2" w:space="1" w:color="auto"/>
          <w:right w:val="single" w:sz="2" w:space="4" w:color="auto"/>
        </w:pBdr>
        <w:spacing w:after="0"/>
        <w:jc w:val="center"/>
      </w:pPr>
      <w:r w:rsidRPr="00F22857">
        <w:t>You</w:t>
      </w:r>
      <w:r w:rsidRPr="00F22857">
        <w:rPr>
          <w:color w:val="0070C0"/>
        </w:rPr>
        <w:t xml:space="preserve"> </w:t>
      </w:r>
      <w:r w:rsidRPr="00F22857">
        <w:t>will conduct an independent evaluation of your specific grant activity</w:t>
      </w:r>
    </w:p>
    <w:p w14:paraId="1BE63BCD" w14:textId="77777777" w:rsidR="009426DA" w:rsidRPr="00F22857" w:rsidRDefault="009426DA" w:rsidP="00D57E5F">
      <w:pPr>
        <w:pStyle w:val="Heading3"/>
      </w:pPr>
      <w:bookmarkStart w:id="2" w:name="_Toc13663483"/>
      <w:r w:rsidRPr="00F22857">
        <w:lastRenderedPageBreak/>
        <w:t>Introduction</w:t>
      </w:r>
      <w:bookmarkEnd w:id="2"/>
    </w:p>
    <w:p w14:paraId="6A90DDA5" w14:textId="77777777" w:rsidR="009426DA" w:rsidRPr="00F22857" w:rsidRDefault="009426DA" w:rsidP="009426DA">
      <w:r w:rsidRPr="00F22857">
        <w:t xml:space="preserve">These guidelines contain information for the Accredited Training for Sexual Violence Responses grant. </w:t>
      </w:r>
    </w:p>
    <w:p w14:paraId="5293E94B" w14:textId="7665CB62" w:rsidR="009426DA" w:rsidRPr="00F22857" w:rsidRDefault="009426DA" w:rsidP="009426DA">
      <w:r w:rsidRPr="00F22857">
        <w:t>You must read these guidelines bef</w:t>
      </w:r>
      <w:r w:rsidR="00AB1615">
        <w:t>ore filling out an application.</w:t>
      </w:r>
    </w:p>
    <w:p w14:paraId="0F69C0BC" w14:textId="77777777" w:rsidR="009426DA" w:rsidRPr="00F22857" w:rsidRDefault="009426DA" w:rsidP="009426DA">
      <w:r w:rsidRPr="00F22857">
        <w:t>This document sets out:</w:t>
      </w:r>
    </w:p>
    <w:p w14:paraId="6713A1A5" w14:textId="77777777" w:rsidR="009426DA" w:rsidRPr="00D57E5F" w:rsidRDefault="009426DA" w:rsidP="00D57E5F">
      <w:pPr>
        <w:pStyle w:val="ListBullet"/>
        <w:ind w:left="567"/>
        <w:rPr>
          <w:rFonts w:eastAsia="Arial"/>
          <w:color w:val="000000"/>
        </w:rPr>
      </w:pPr>
      <w:r w:rsidRPr="00D57E5F">
        <w:rPr>
          <w:rFonts w:eastAsia="Arial"/>
          <w:color w:val="000000"/>
        </w:rPr>
        <w:t>the purpose of the grant program/grant opportunity</w:t>
      </w:r>
    </w:p>
    <w:p w14:paraId="772D1D5E" w14:textId="77777777" w:rsidR="009426DA" w:rsidRPr="00D57E5F" w:rsidRDefault="009426DA" w:rsidP="00D57E5F">
      <w:pPr>
        <w:pStyle w:val="ListBullet"/>
        <w:ind w:left="567"/>
        <w:rPr>
          <w:rFonts w:eastAsia="Arial"/>
          <w:color w:val="000000"/>
        </w:rPr>
      </w:pPr>
      <w:r w:rsidRPr="00D57E5F">
        <w:rPr>
          <w:rFonts w:eastAsia="Arial"/>
          <w:color w:val="000000"/>
        </w:rPr>
        <w:t>the eligibility and assessment criteria</w:t>
      </w:r>
    </w:p>
    <w:p w14:paraId="18CC849B" w14:textId="77777777" w:rsidR="009426DA" w:rsidRPr="00D57E5F" w:rsidRDefault="009426DA" w:rsidP="00D57E5F">
      <w:pPr>
        <w:pStyle w:val="ListBullet"/>
        <w:ind w:left="567"/>
        <w:rPr>
          <w:rFonts w:eastAsia="Arial"/>
          <w:color w:val="000000"/>
        </w:rPr>
      </w:pPr>
      <w:r w:rsidRPr="00D57E5F">
        <w:rPr>
          <w:rFonts w:eastAsia="Arial"/>
          <w:color w:val="000000"/>
        </w:rPr>
        <w:t>how grant applications are considered and selected</w:t>
      </w:r>
    </w:p>
    <w:p w14:paraId="7907DFAF" w14:textId="77777777" w:rsidR="009426DA" w:rsidRPr="00D57E5F" w:rsidRDefault="009426DA" w:rsidP="00D57E5F">
      <w:pPr>
        <w:pStyle w:val="ListBullet"/>
        <w:ind w:left="567"/>
        <w:rPr>
          <w:rFonts w:eastAsia="Arial"/>
          <w:color w:val="000000"/>
        </w:rPr>
      </w:pPr>
      <w:r w:rsidRPr="00D57E5F">
        <w:rPr>
          <w:rFonts w:eastAsia="Arial"/>
          <w:color w:val="000000"/>
        </w:rPr>
        <w:t>how grantees are notified and receive grant payments</w:t>
      </w:r>
    </w:p>
    <w:p w14:paraId="3E1D3150" w14:textId="77777777" w:rsidR="009426DA" w:rsidRPr="00D57E5F" w:rsidRDefault="009426DA" w:rsidP="00D57E5F">
      <w:pPr>
        <w:pStyle w:val="ListBullet"/>
        <w:ind w:left="567"/>
        <w:rPr>
          <w:rFonts w:eastAsia="Arial"/>
          <w:color w:val="000000"/>
        </w:rPr>
      </w:pPr>
      <w:r w:rsidRPr="00D57E5F">
        <w:rPr>
          <w:rFonts w:eastAsia="Arial"/>
          <w:color w:val="000000"/>
        </w:rPr>
        <w:t>how grantees will be monitored and evaluated</w:t>
      </w:r>
    </w:p>
    <w:p w14:paraId="00F9A3E8" w14:textId="77777777" w:rsidR="009426DA" w:rsidRPr="00D57E5F" w:rsidRDefault="009426DA" w:rsidP="00D57E5F">
      <w:pPr>
        <w:pStyle w:val="ListBullet"/>
        <w:ind w:left="567"/>
        <w:rPr>
          <w:rFonts w:eastAsia="Arial"/>
          <w:color w:val="000000"/>
        </w:rPr>
      </w:pPr>
      <w:r w:rsidRPr="00D57E5F">
        <w:rPr>
          <w:rFonts w:eastAsia="Arial"/>
          <w:color w:val="000000"/>
        </w:rPr>
        <w:t>responsibilities and expectations in relation to the opportunity.</w:t>
      </w:r>
    </w:p>
    <w:p w14:paraId="0411A698" w14:textId="77777777" w:rsidR="009426DA" w:rsidRPr="00F22857" w:rsidRDefault="009426DA" w:rsidP="009426DA">
      <w:pPr>
        <w:pStyle w:val="ListBullet"/>
        <w:numPr>
          <w:ilvl w:val="0"/>
          <w:numId w:val="0"/>
        </w:numPr>
        <w:rPr>
          <w:rStyle w:val="highlightedtextChar"/>
          <w:rFonts w:ascii="Arial" w:hAnsi="Arial" w:cs="Arial"/>
          <w:b w:val="0"/>
          <w:iCs w:val="0"/>
          <w:color w:val="auto"/>
          <w:sz w:val="20"/>
          <w:szCs w:val="20"/>
        </w:rPr>
      </w:pPr>
      <w:r w:rsidRPr="00F22857">
        <w:rPr>
          <w:rStyle w:val="highlightedtextChar"/>
          <w:rFonts w:ascii="Arial" w:hAnsi="Arial" w:cs="Arial"/>
          <w:b w:val="0"/>
          <w:color w:val="auto"/>
          <w:sz w:val="20"/>
          <w:szCs w:val="20"/>
        </w:rPr>
        <w:t xml:space="preserve">This grant opportunity and process will be administered by the Community Grants Hub on behalf of the Department of Social Services (DSS). </w:t>
      </w:r>
    </w:p>
    <w:p w14:paraId="3430C83F" w14:textId="77777777" w:rsidR="009426DA" w:rsidRPr="00F22857" w:rsidRDefault="009426DA" w:rsidP="009426DA">
      <w:pPr>
        <w:pStyle w:val="Heading2"/>
      </w:pPr>
      <w:bookmarkStart w:id="3" w:name="_Toc13663484"/>
      <w:r w:rsidRPr="00F22857">
        <w:t>About the grant program</w:t>
      </w:r>
      <w:bookmarkEnd w:id="3"/>
    </w:p>
    <w:p w14:paraId="4E7EF29C" w14:textId="77777777" w:rsidR="009426DA" w:rsidRPr="00F22857" w:rsidRDefault="009426DA" w:rsidP="009426DA">
      <w:pPr>
        <w:rPr>
          <w:rFonts w:cs="Arial"/>
        </w:rPr>
      </w:pPr>
      <w:r w:rsidRPr="00F22857">
        <w:rPr>
          <w:rFonts w:cs="Arial"/>
        </w:rPr>
        <w:t>The National Initiatives grant program aims to achieve positive outcomes for families, women and their children by working across sectors to improve the safety and wellbeing of children, advancing gender equality and reducing violence against women and their children.</w:t>
      </w:r>
    </w:p>
    <w:p w14:paraId="772E1D6D" w14:textId="2DE50297" w:rsidR="009426DA" w:rsidRPr="00F22857" w:rsidRDefault="009426DA" w:rsidP="009426DA">
      <w:pPr>
        <w:rPr>
          <w:rFonts w:cs="Arial"/>
        </w:rPr>
      </w:pPr>
      <w:r w:rsidRPr="00F22857">
        <w:rPr>
          <w:rFonts w:cs="Arial"/>
        </w:rPr>
        <w:t xml:space="preserve">Through the </w:t>
      </w:r>
      <w:r w:rsidRPr="00F22857">
        <w:rPr>
          <w:rFonts w:cs="Arial"/>
          <w:i/>
        </w:rPr>
        <w:t>National Framework for Protecting Australia’s Children 2009-2020</w:t>
      </w:r>
      <w:r w:rsidRPr="00F22857">
        <w:rPr>
          <w:rFonts w:cs="Arial"/>
        </w:rPr>
        <w:t xml:space="preserve"> and the</w:t>
      </w:r>
      <w:r w:rsidRPr="00F22857">
        <w:rPr>
          <w:rFonts w:cs="Arial"/>
          <w:i/>
        </w:rPr>
        <w:t xml:space="preserve"> National Plan to Reduce Violence against Women and their Children 2010-2022</w:t>
      </w:r>
      <w:r w:rsidRPr="00F22857">
        <w:rPr>
          <w:rFonts w:cs="Arial"/>
        </w:rPr>
        <w:t xml:space="preserve"> (the National Plan), DSS collaborates with other Commonwealth agencies and state and territory governments to support and bring about change for vulnerabl</w:t>
      </w:r>
      <w:r w:rsidR="00FB2C07">
        <w:rPr>
          <w:rFonts w:cs="Arial"/>
        </w:rPr>
        <w:t>e children, women and families.</w:t>
      </w:r>
    </w:p>
    <w:p w14:paraId="3F2BE385" w14:textId="6D427EF6" w:rsidR="009426DA" w:rsidRPr="00F22857" w:rsidRDefault="009426DA" w:rsidP="009426DA">
      <w:pPr>
        <w:rPr>
          <w:rFonts w:cs="Arial"/>
        </w:rPr>
      </w:pPr>
      <w:r w:rsidRPr="00F22857">
        <w:rPr>
          <w:rFonts w:cs="Arial"/>
        </w:rPr>
        <w:t xml:space="preserve">The National Plan recognises the gendered nature of family, domestic and sexual violence, and aims to connect the important work being done by all Australian governments, community organisations and individuals to reduce violence so that we can work together to ensure each year, less women experience violence and more women and their children live safely. National Initiatives activities emphasise supporting systems and services for those </w:t>
      </w:r>
      <w:r w:rsidR="00FB2C07">
        <w:rPr>
          <w:rFonts w:cs="Arial"/>
        </w:rPr>
        <w:t>affected by violence and abuse.</w:t>
      </w:r>
    </w:p>
    <w:p w14:paraId="11C44826" w14:textId="59197816" w:rsidR="009426DA" w:rsidRPr="00F22857" w:rsidRDefault="009426DA" w:rsidP="009426DA">
      <w:pPr>
        <w:rPr>
          <w:rFonts w:cs="Arial"/>
        </w:rPr>
      </w:pPr>
      <w:r w:rsidRPr="00F22857">
        <w:rPr>
          <w:rFonts w:cs="Arial"/>
        </w:rPr>
        <w:t xml:space="preserve">The Fourth Action Plan, which builds on previous actions plans under the National Plan, will focus on preventing violence before it happens, building on the strengths of the domestic, family and sexual violence service system, and providing safe places </w:t>
      </w:r>
      <w:r w:rsidR="00FB2C07">
        <w:rPr>
          <w:rFonts w:cs="Arial"/>
        </w:rPr>
        <w:t>for those affected by violence.</w:t>
      </w:r>
    </w:p>
    <w:p w14:paraId="3210A3AF" w14:textId="77777777" w:rsidR="009426DA" w:rsidRPr="00F22857" w:rsidRDefault="009426DA" w:rsidP="009426DA">
      <w:r w:rsidRPr="00F22857">
        <w:t>The Community Grants Hub administers the program according to the</w:t>
      </w:r>
      <w:r w:rsidRPr="00F22857">
        <w:rPr>
          <w:rStyle w:val="Hyperlink"/>
          <w:u w:val="none"/>
        </w:rPr>
        <w:t xml:space="preserve"> </w:t>
      </w:r>
      <w:hyperlink r:id="rId20" w:history="1">
        <w:r w:rsidRPr="00F22857">
          <w:rPr>
            <w:rStyle w:val="Hyperlink"/>
            <w:i/>
          </w:rPr>
          <w:t>Commonwealth Grants Rules and Guidelines</w:t>
        </w:r>
      </w:hyperlink>
      <w:r w:rsidRPr="00F22857">
        <w:rPr>
          <w:rStyle w:val="Hyperlink"/>
          <w:i/>
        </w:rPr>
        <w:t xml:space="preserve"> 2017</w:t>
      </w:r>
      <w:r w:rsidRPr="00F22857">
        <w:t xml:space="preserve"> (CGRGs)</w:t>
      </w:r>
      <w:r w:rsidRPr="00F22857">
        <w:rPr>
          <w:i/>
        </w:rPr>
        <w:t>.</w:t>
      </w:r>
    </w:p>
    <w:p w14:paraId="43644E29" w14:textId="77777777" w:rsidR="009426DA" w:rsidRPr="00F22857" w:rsidRDefault="009426DA" w:rsidP="009426DA">
      <w:pPr>
        <w:pStyle w:val="Heading3"/>
      </w:pPr>
      <w:bookmarkStart w:id="4" w:name="_Toc13663485"/>
      <w:r w:rsidRPr="00F22857">
        <w:t>About the Accredited Training for Sexual Violence Responses grant opportunity</w:t>
      </w:r>
      <w:bookmarkEnd w:id="4"/>
    </w:p>
    <w:p w14:paraId="1FF0061B" w14:textId="59507E38" w:rsidR="008C7F6C" w:rsidRPr="00F22857" w:rsidRDefault="008C7F6C" w:rsidP="009426DA">
      <w:pPr>
        <w:keepNext/>
        <w:rPr>
          <w:rFonts w:cs="Arial"/>
        </w:rPr>
      </w:pPr>
      <w:r w:rsidRPr="00F22857">
        <w:rPr>
          <w:rFonts w:cs="Arial"/>
        </w:rPr>
        <w:t>The Australian Government is supporting people affected by sexual violence by investing up to $4.</w:t>
      </w:r>
      <w:r w:rsidR="00717158">
        <w:rPr>
          <w:rFonts w:cs="Arial"/>
        </w:rPr>
        <w:t>494</w:t>
      </w:r>
      <w:r w:rsidRPr="00F22857">
        <w:rPr>
          <w:rFonts w:cs="Arial"/>
        </w:rPr>
        <w:t xml:space="preserve"> million GST exclusive (across FY2019-20 to FY2021-22) in </w:t>
      </w:r>
      <w:r w:rsidRPr="00F22857">
        <w:rPr>
          <w:rStyle w:val="highlightedtextChar"/>
          <w:rFonts w:ascii="Arial" w:hAnsi="Arial" w:cs="Arial"/>
          <w:b w:val="0"/>
          <w:color w:val="auto"/>
          <w:sz w:val="20"/>
          <w:szCs w:val="20"/>
        </w:rPr>
        <w:t>Accredited Training for Sexual Violence Responses</w:t>
      </w:r>
      <w:r w:rsidRPr="00F22857">
        <w:rPr>
          <w:rFonts w:cs="Arial"/>
        </w:rPr>
        <w:t>, focusing on priority and at-risk cohorts identified through the national consultations on the Fourth Ac</w:t>
      </w:r>
      <w:r w:rsidR="00FB2C07">
        <w:rPr>
          <w:rFonts w:cs="Arial"/>
        </w:rPr>
        <w:t>tion Plan of the National Plan.</w:t>
      </w:r>
    </w:p>
    <w:p w14:paraId="7A174FB6" w14:textId="6B2F3EDB" w:rsidR="009426DA" w:rsidRPr="00F22857" w:rsidRDefault="009426DA" w:rsidP="009426DA">
      <w:pPr>
        <w:keepNext/>
      </w:pPr>
      <w:r w:rsidRPr="00F22857">
        <w:rPr>
          <w:rFonts w:cs="Arial"/>
          <w:bCs/>
        </w:rPr>
        <w:t xml:space="preserve">Whilst sexual violence has been an important pillar of the </w:t>
      </w:r>
      <w:r w:rsidRPr="00F22857">
        <w:rPr>
          <w:rFonts w:cs="Arial"/>
          <w:bCs/>
          <w:i/>
          <w:iCs/>
        </w:rPr>
        <w:t xml:space="preserve">National Plan to reduce Violence against Women and their Children 2010-2022 </w:t>
      </w:r>
      <w:r w:rsidRPr="00F22857">
        <w:rPr>
          <w:rFonts w:cs="Arial"/>
          <w:bCs/>
        </w:rPr>
        <w:t>(the National Plan), it is clear from the evidence, and the lived experience of victims, that more needs to be done to eliminate it. Rates of sexual violence are increasing, and remain an area of community concern. H</w:t>
      </w:r>
      <w:r w:rsidRPr="00F22857">
        <w:rPr>
          <w:rFonts w:cs="Arial"/>
        </w:rPr>
        <w:t xml:space="preserve">igh profile cases and attention from the #MeToo movement have drawn national and worldwide attention to the extent of sexual violence </w:t>
      </w:r>
      <w:r w:rsidRPr="00F22857">
        <w:rPr>
          <w:rFonts w:cs="Arial"/>
        </w:rPr>
        <w:lastRenderedPageBreak/>
        <w:t>against women.</w:t>
      </w:r>
      <w:r w:rsidRPr="00F22857">
        <w:t xml:space="preserve"> Reporting across the broader population is increasing, particularly after sexual violence c</w:t>
      </w:r>
      <w:r w:rsidR="00FB2C07">
        <w:t>ases are reported in the media.</w:t>
      </w:r>
    </w:p>
    <w:p w14:paraId="6B59EAA2" w14:textId="257202C1" w:rsidR="009426DA" w:rsidRPr="00F22857" w:rsidRDefault="009426DA" w:rsidP="009426DA">
      <w:pPr>
        <w:keepNext/>
      </w:pPr>
      <w:r w:rsidRPr="00F22857">
        <w:rPr>
          <w:rFonts w:cs="Arial"/>
          <w:bCs/>
        </w:rPr>
        <w:t xml:space="preserve">Sexual violence covers a wide range of behaviours including but not limited to, indecent assault, rape, coerced sex, non-fatal strangulation, sexual harassment, technology-facilitated abuse, non-consensual image sharing, female genital mutilation, and other complex forms of violence. </w:t>
      </w:r>
      <w:r w:rsidRPr="00F22857">
        <w:rPr>
          <w:rFonts w:cs="Arial"/>
        </w:rPr>
        <w:t xml:space="preserve">In Australia, one in five women </w:t>
      </w:r>
      <w:r w:rsidR="00E440B3" w:rsidRPr="00F22857">
        <w:rPr>
          <w:rFonts w:cs="Arial"/>
        </w:rPr>
        <w:t xml:space="preserve">have </w:t>
      </w:r>
      <w:r w:rsidRPr="00F22857">
        <w:rPr>
          <w:rFonts w:cs="Arial"/>
        </w:rPr>
        <w:t>experienced sexual violence since the age of 15 (P</w:t>
      </w:r>
      <w:r w:rsidR="00E440B3" w:rsidRPr="00F22857">
        <w:rPr>
          <w:rFonts w:cs="Arial"/>
        </w:rPr>
        <w:t xml:space="preserve">ersonal </w:t>
      </w:r>
      <w:r w:rsidRPr="00F22857">
        <w:rPr>
          <w:rFonts w:cs="Arial"/>
        </w:rPr>
        <w:t>S</w:t>
      </w:r>
      <w:r w:rsidR="00E440B3" w:rsidRPr="00F22857">
        <w:rPr>
          <w:rFonts w:cs="Arial"/>
        </w:rPr>
        <w:t xml:space="preserve">afety </w:t>
      </w:r>
      <w:r w:rsidRPr="00F22857">
        <w:rPr>
          <w:rFonts w:cs="Arial"/>
        </w:rPr>
        <w:t>S</w:t>
      </w:r>
      <w:r w:rsidR="00E440B3" w:rsidRPr="00F22857">
        <w:rPr>
          <w:rFonts w:cs="Arial"/>
        </w:rPr>
        <w:t>urvey</w:t>
      </w:r>
      <w:r w:rsidR="00D47EC6" w:rsidRPr="00F22857">
        <w:rPr>
          <w:rFonts w:cs="Arial"/>
        </w:rPr>
        <w:t>,</w:t>
      </w:r>
      <w:r w:rsidRPr="00F22857">
        <w:rPr>
          <w:rFonts w:cs="Arial"/>
        </w:rPr>
        <w:t xml:space="preserve"> 2016), but nearly nine in ten women (87 per cent) did not contact the police about their most recent incident (A</w:t>
      </w:r>
      <w:r w:rsidR="00E440B3" w:rsidRPr="00F22857">
        <w:rPr>
          <w:rFonts w:cs="Arial"/>
        </w:rPr>
        <w:t xml:space="preserve">ustralian </w:t>
      </w:r>
      <w:r w:rsidRPr="00F22857">
        <w:rPr>
          <w:rFonts w:cs="Arial"/>
        </w:rPr>
        <w:t>B</w:t>
      </w:r>
      <w:r w:rsidR="00E440B3" w:rsidRPr="00F22857">
        <w:rPr>
          <w:rFonts w:cs="Arial"/>
        </w:rPr>
        <w:t xml:space="preserve">ureau of </w:t>
      </w:r>
      <w:r w:rsidRPr="00F22857">
        <w:rPr>
          <w:rFonts w:cs="Arial"/>
        </w:rPr>
        <w:t>S</w:t>
      </w:r>
      <w:r w:rsidR="00E440B3" w:rsidRPr="00F22857">
        <w:rPr>
          <w:rFonts w:cs="Arial"/>
        </w:rPr>
        <w:t>tatistics</w:t>
      </w:r>
      <w:r w:rsidR="003A680A" w:rsidRPr="00F22857">
        <w:rPr>
          <w:rFonts w:cs="Arial"/>
        </w:rPr>
        <w:t>,</w:t>
      </w:r>
      <w:r w:rsidRPr="00F22857">
        <w:rPr>
          <w:rFonts w:cs="Arial"/>
        </w:rPr>
        <w:t xml:space="preserve"> 2017). </w:t>
      </w:r>
      <w:r w:rsidRPr="00F22857">
        <w:t xml:space="preserve">There is significant stigma that prevents people reporting cases of sexual violence. People can make excuses or minimise violence-supportive attitudes and behaviours. The National Community Attitudes Survey </w:t>
      </w:r>
      <w:r w:rsidR="00E440B3" w:rsidRPr="00F22857">
        <w:t xml:space="preserve">(NCAS) </w:t>
      </w:r>
      <w:r w:rsidRPr="00F22857">
        <w:t>found that nearly a third of young men (32</w:t>
      </w:r>
      <w:r w:rsidR="00E440B3" w:rsidRPr="00F22857">
        <w:t xml:space="preserve"> percent</w:t>
      </w:r>
      <w:r w:rsidR="005C6856" w:rsidRPr="00F22857">
        <w:t>) believe that “</w:t>
      </w:r>
      <w:r w:rsidRPr="00F22857">
        <w:t>a lot of times, women who say they were raped had led the man on and then ha</w:t>
      </w:r>
      <w:r w:rsidR="005C6856" w:rsidRPr="00F22857">
        <w:t>d regrets”</w:t>
      </w:r>
      <w:r w:rsidRPr="00F22857">
        <w:t xml:space="preserve"> (NCAS, 2017). Often, people can blame victims, by asking questions about why they were in a particular location or situation, making judgements about what a victim was wearing, or whether the victim was under the influ</w:t>
      </w:r>
      <w:r w:rsidR="00FB2C07">
        <w:t>ence of alcohol or other drugs.</w:t>
      </w:r>
    </w:p>
    <w:p w14:paraId="738B29E2" w14:textId="4693863D" w:rsidR="009426DA" w:rsidRPr="00F22857" w:rsidRDefault="009426DA" w:rsidP="009426DA">
      <w:pPr>
        <w:rPr>
          <w:rFonts w:cs="Arial"/>
          <w:bCs/>
        </w:rPr>
      </w:pPr>
      <w:r w:rsidRPr="00F22857">
        <w:rPr>
          <w:rFonts w:cs="Arial"/>
          <w:bCs/>
        </w:rPr>
        <w:t xml:space="preserve">During </w:t>
      </w:r>
      <w:hyperlink r:id="rId21" w:history="1">
        <w:r w:rsidRPr="00F22857">
          <w:rPr>
            <w:rStyle w:val="Hyperlink"/>
            <w:rFonts w:cs="Arial"/>
            <w:color w:val="auto"/>
            <w:u w:val="none"/>
          </w:rPr>
          <w:t>consultations</w:t>
        </w:r>
      </w:hyperlink>
      <w:r w:rsidRPr="00F22857">
        <w:rPr>
          <w:rFonts w:cs="Arial"/>
        </w:rPr>
        <w:t xml:space="preserve"> for the Fourth Action Plan, we heard strong feedback about the need to respond to sexual violence as a form of violence in its own right, as well as a form of domestic and family violence. Our responses to sexual violence need to be reflective of the diversity of victim survivors. </w:t>
      </w:r>
      <w:r w:rsidRPr="00F22857">
        <w:t>Gender, sexual orientation, culturally and linguistically diverse</w:t>
      </w:r>
      <w:r w:rsidR="00E440B3" w:rsidRPr="00F22857">
        <w:t xml:space="preserve"> (CALD)</w:t>
      </w:r>
      <w:r w:rsidRPr="00F22857">
        <w:t xml:space="preserve"> backgrounds, Aboriginal and Torres Strait Islander status, disability status and age can affect a woman’s experience of sexual violence and their interactio</w:t>
      </w:r>
      <w:r w:rsidR="00FB2C07">
        <w:t>n with the service system.</w:t>
      </w:r>
    </w:p>
    <w:p w14:paraId="3CD2A5A2" w14:textId="0B039310" w:rsidR="009426DA" w:rsidRPr="00F22857" w:rsidRDefault="009426DA" w:rsidP="009426DA">
      <w:pPr>
        <w:rPr>
          <w:b/>
          <w:bCs/>
        </w:rPr>
      </w:pPr>
      <w:r w:rsidRPr="00F22857">
        <w:t>Many people do not know how to safely and appropriately respond when faced with disclosures of sexual violence or harmful sexual behaviours. Improving frontline workers understanding of all forms of sexual violence and their ability to respond safely to disclosures, understand referral points, and support victims without re-traumatising them, is essential to improving community outcomes and reducing rates of violence. This new training would be developed to have a broad reach across a range of professions that interact with people affected by sexual violence, including both the disability workf</w:t>
      </w:r>
      <w:r w:rsidR="00FB2C07">
        <w:t>orce and multicultural workers.</w:t>
      </w:r>
    </w:p>
    <w:p w14:paraId="78290C4B" w14:textId="77777777" w:rsidR="009426DA" w:rsidRPr="00F22857" w:rsidRDefault="009426DA" w:rsidP="009426DA">
      <w:pPr>
        <w:pStyle w:val="Heading4"/>
      </w:pPr>
      <w:bookmarkStart w:id="5" w:name="_Toc10107989"/>
      <w:bookmarkStart w:id="6" w:name="_Toc10107990"/>
      <w:bookmarkStart w:id="7" w:name="_Toc10107991"/>
      <w:bookmarkStart w:id="8" w:name="_Toc10107992"/>
      <w:bookmarkStart w:id="9" w:name="_Toc10107993"/>
      <w:bookmarkStart w:id="10" w:name="_Toc13663486"/>
      <w:bookmarkEnd w:id="5"/>
      <w:bookmarkEnd w:id="6"/>
      <w:bookmarkEnd w:id="7"/>
      <w:bookmarkEnd w:id="8"/>
      <w:bookmarkEnd w:id="9"/>
      <w:r w:rsidRPr="00F22857">
        <w:t>Objective of the grant opportunity</w:t>
      </w:r>
      <w:bookmarkEnd w:id="10"/>
    </w:p>
    <w:p w14:paraId="59C98E48" w14:textId="0E73A417" w:rsidR="009426DA" w:rsidRPr="00F22857" w:rsidRDefault="009426DA" w:rsidP="009426DA">
      <w:pPr>
        <w:rPr>
          <w:rFonts w:cs="Arial"/>
        </w:rPr>
      </w:pPr>
      <w:r w:rsidRPr="00F22857">
        <w:rPr>
          <w:rFonts w:cs="Arial"/>
        </w:rPr>
        <w:t xml:space="preserve">The objective of this grant opportunity is to </w:t>
      </w:r>
      <w:r w:rsidRPr="00F22857">
        <w:rPr>
          <w:rFonts w:eastAsia="Arial" w:cs="Arial"/>
          <w:color w:val="000000"/>
        </w:rPr>
        <w:t xml:space="preserve">build capability and capacity of </w:t>
      </w:r>
      <w:r w:rsidRPr="00F22857">
        <w:rPr>
          <w:rFonts w:cs="Arial"/>
        </w:rPr>
        <w:t>the service system by training frontline workers to better recognise and respond to all people who experience sexual violence. Frontline workers receive disclosures of sexual assault; however, many are not adequately trained to respond approp</w:t>
      </w:r>
      <w:r w:rsidR="00FB2C07">
        <w:rPr>
          <w:rFonts w:cs="Arial"/>
        </w:rPr>
        <w:t>riately to people who disclose.</w:t>
      </w:r>
    </w:p>
    <w:p w14:paraId="246455DF" w14:textId="2C43190A" w:rsidR="009426DA" w:rsidRPr="00F22857" w:rsidRDefault="009426DA" w:rsidP="009426DA">
      <w:pPr>
        <w:rPr>
          <w:rFonts w:cs="Arial"/>
        </w:rPr>
      </w:pPr>
      <w:r w:rsidRPr="00F22857">
        <w:rPr>
          <w:rFonts w:eastAsia="Arial" w:cs="Arial"/>
          <w:color w:val="000000"/>
        </w:rPr>
        <w:t xml:space="preserve">Sexual violence may form part of family and domestic violence or </w:t>
      </w:r>
      <w:r w:rsidR="001C13BC">
        <w:rPr>
          <w:rFonts w:eastAsia="Arial" w:cs="Arial"/>
          <w:color w:val="000000"/>
        </w:rPr>
        <w:t>may be</w:t>
      </w:r>
      <w:r w:rsidR="001C13BC" w:rsidRPr="00F22857">
        <w:rPr>
          <w:rFonts w:eastAsia="Arial" w:cs="Arial"/>
          <w:color w:val="000000"/>
        </w:rPr>
        <w:t xml:space="preserve"> </w:t>
      </w:r>
      <w:r w:rsidRPr="00F22857">
        <w:rPr>
          <w:rFonts w:eastAsia="Arial" w:cs="Arial"/>
          <w:color w:val="000000"/>
        </w:rPr>
        <w:t xml:space="preserve">a standalone form of violence, and requires specific and specialised skills, capabilities and responses from frontline workers. </w:t>
      </w:r>
      <w:r w:rsidRPr="00F22857">
        <w:rPr>
          <w:rFonts w:cs="Arial"/>
        </w:rPr>
        <w:t>These workforces could also work with clients to provide crisis support or refe</w:t>
      </w:r>
      <w:r w:rsidR="00FB2C07">
        <w:rPr>
          <w:rFonts w:cs="Arial"/>
        </w:rPr>
        <w:t>rrals, or assist with recovery.</w:t>
      </w:r>
    </w:p>
    <w:p w14:paraId="43C577AB" w14:textId="7136A004" w:rsidR="003776C1" w:rsidRDefault="003776C1" w:rsidP="009426DA">
      <w:pPr>
        <w:rPr>
          <w:rFonts w:eastAsia="Arial" w:cs="Arial"/>
          <w:color w:val="000000"/>
        </w:rPr>
      </w:pPr>
      <w:r>
        <w:rPr>
          <w:rFonts w:eastAsia="Arial" w:cs="Arial"/>
          <w:color w:val="000000"/>
        </w:rPr>
        <w:t>The d</w:t>
      </w:r>
      <w:r w:rsidR="009426DA" w:rsidRPr="00F22857">
        <w:rPr>
          <w:rFonts w:eastAsia="Arial" w:cs="Arial"/>
          <w:color w:val="000000"/>
        </w:rPr>
        <w:t xml:space="preserve">epartment is seeking to engage a </w:t>
      </w:r>
      <w:r w:rsidR="009426DA" w:rsidRPr="00F22857">
        <w:rPr>
          <w:rFonts w:eastAsia="Arial" w:cs="Arial"/>
          <w:b/>
          <w:color w:val="000000"/>
        </w:rPr>
        <w:t xml:space="preserve">consortium partnership </w:t>
      </w:r>
      <w:r w:rsidR="00087728" w:rsidRPr="00F22857">
        <w:rPr>
          <w:rFonts w:eastAsia="Arial" w:cs="Arial"/>
          <w:b/>
          <w:color w:val="000000"/>
        </w:rPr>
        <w:t xml:space="preserve">to </w:t>
      </w:r>
      <w:r w:rsidR="009426DA" w:rsidRPr="00F22857">
        <w:rPr>
          <w:rFonts w:eastAsia="Arial" w:cs="Arial"/>
          <w:color w:val="000000"/>
        </w:rPr>
        <w:t xml:space="preserve">develop and deliver </w:t>
      </w:r>
      <w:r w:rsidR="00042DC1" w:rsidRPr="00F22857">
        <w:rPr>
          <w:rFonts w:eastAsia="Arial" w:cs="Arial"/>
          <w:color w:val="000000"/>
        </w:rPr>
        <w:t xml:space="preserve">free </w:t>
      </w:r>
      <w:r w:rsidR="009426DA" w:rsidRPr="00F22857">
        <w:rPr>
          <w:rFonts w:eastAsia="Arial" w:cs="Arial"/>
          <w:color w:val="000000"/>
        </w:rPr>
        <w:t xml:space="preserve">accredited training </w:t>
      </w:r>
      <w:r w:rsidR="00EE48B3">
        <w:rPr>
          <w:rFonts w:eastAsia="Arial" w:cs="Arial"/>
          <w:color w:val="000000"/>
        </w:rPr>
        <w:t>for</w:t>
      </w:r>
      <w:r w:rsidR="00EE48B3" w:rsidRPr="00F22857">
        <w:rPr>
          <w:rFonts w:eastAsia="Arial" w:cs="Arial"/>
          <w:color w:val="000000"/>
        </w:rPr>
        <w:t xml:space="preserve"> </w:t>
      </w:r>
      <w:r w:rsidR="009426DA" w:rsidRPr="00F22857">
        <w:rPr>
          <w:rFonts w:eastAsia="Arial" w:cs="Arial"/>
          <w:color w:val="000000"/>
        </w:rPr>
        <w:t>sexual violence</w:t>
      </w:r>
      <w:r w:rsidR="00914F6E">
        <w:rPr>
          <w:rFonts w:eastAsia="Arial" w:cs="Arial"/>
          <w:color w:val="000000"/>
        </w:rPr>
        <w:t xml:space="preserve"> responses</w:t>
      </w:r>
      <w:r w:rsidR="009426DA" w:rsidRPr="00F22857">
        <w:rPr>
          <w:rFonts w:eastAsia="Arial" w:cs="Arial"/>
          <w:color w:val="000000"/>
        </w:rPr>
        <w:t xml:space="preserve">. The lead organisation (lead applicant) must be a specialist organisation with sexual violence expertise and must demonstrate relationships with other specialist organisations who work with, or represent, people from diverse backgrounds. </w:t>
      </w:r>
    </w:p>
    <w:p w14:paraId="383F0D33" w14:textId="04942E6B" w:rsidR="009426DA" w:rsidRPr="00F22857" w:rsidRDefault="009426DA" w:rsidP="009426DA">
      <w:pPr>
        <w:rPr>
          <w:rFonts w:eastAsia="Arial"/>
          <w:color w:val="000000"/>
        </w:rPr>
      </w:pPr>
      <w:r w:rsidRPr="00F22857">
        <w:rPr>
          <w:rFonts w:eastAsia="Arial" w:cs="Arial"/>
          <w:color w:val="000000"/>
        </w:rPr>
        <w:t>The lead organisation must be one of the following:</w:t>
      </w:r>
    </w:p>
    <w:p w14:paraId="57C9965E" w14:textId="0DC02106" w:rsidR="00EE48B3" w:rsidRPr="00EE48B3" w:rsidRDefault="003776C1" w:rsidP="00EE48B3">
      <w:pPr>
        <w:pStyle w:val="ListBullet"/>
        <w:ind w:left="567"/>
        <w:rPr>
          <w:rFonts w:eastAsia="Arial" w:cs="Arial"/>
          <w:color w:val="000000"/>
        </w:rPr>
      </w:pPr>
      <w:r>
        <w:rPr>
          <w:rFonts w:eastAsia="Arial" w:cs="Arial"/>
          <w:color w:val="000000"/>
        </w:rPr>
        <w:t>S</w:t>
      </w:r>
      <w:r w:rsidR="00EE48B3" w:rsidRPr="00EE48B3">
        <w:rPr>
          <w:rFonts w:eastAsia="Arial" w:cs="Arial"/>
          <w:color w:val="000000"/>
        </w:rPr>
        <w:t>pecialist women’s sector and / or spe</w:t>
      </w:r>
      <w:r w:rsidR="00C76582">
        <w:rPr>
          <w:rFonts w:eastAsia="Arial" w:cs="Arial"/>
          <w:color w:val="000000"/>
        </w:rPr>
        <w:t>cialist sexual violence service</w:t>
      </w:r>
      <w:r>
        <w:rPr>
          <w:rFonts w:eastAsia="Arial" w:cs="Arial"/>
          <w:color w:val="000000"/>
        </w:rPr>
        <w:t>.</w:t>
      </w:r>
    </w:p>
    <w:p w14:paraId="6B9A70FB" w14:textId="18E3EBB7" w:rsidR="00EE48B3" w:rsidRPr="00EE48B3" w:rsidRDefault="003776C1" w:rsidP="00EE48B3">
      <w:pPr>
        <w:pStyle w:val="ListBullet"/>
        <w:ind w:left="567"/>
        <w:rPr>
          <w:rFonts w:eastAsia="Arial" w:cs="Arial"/>
          <w:color w:val="000000"/>
        </w:rPr>
      </w:pPr>
      <w:r>
        <w:rPr>
          <w:rFonts w:eastAsia="Arial" w:cs="Arial"/>
          <w:color w:val="000000"/>
        </w:rPr>
        <w:t>P</w:t>
      </w:r>
      <w:r w:rsidR="00EE48B3" w:rsidRPr="00EE48B3">
        <w:rPr>
          <w:rFonts w:eastAsia="Arial" w:cs="Arial"/>
          <w:color w:val="000000"/>
        </w:rPr>
        <w:t>eak advocacy organisation in the sexual violence sector</w:t>
      </w:r>
      <w:r>
        <w:rPr>
          <w:rFonts w:eastAsia="Arial" w:cs="Arial"/>
          <w:color w:val="000000"/>
        </w:rPr>
        <w:t>.</w:t>
      </w:r>
    </w:p>
    <w:p w14:paraId="1EED4F69" w14:textId="0C3552D1" w:rsidR="00EE48B3" w:rsidRPr="00EE48B3" w:rsidRDefault="003776C1" w:rsidP="00EE48B3">
      <w:pPr>
        <w:pStyle w:val="ListBullet"/>
        <w:ind w:left="567"/>
        <w:rPr>
          <w:rFonts w:eastAsia="Arial" w:cs="Arial"/>
          <w:color w:val="000000"/>
        </w:rPr>
      </w:pPr>
      <w:r>
        <w:rPr>
          <w:rFonts w:eastAsia="Arial" w:cs="Arial"/>
          <w:color w:val="000000"/>
        </w:rPr>
        <w:t>R</w:t>
      </w:r>
      <w:r w:rsidR="00EE48B3" w:rsidRPr="00EE48B3">
        <w:rPr>
          <w:rFonts w:eastAsia="Arial" w:cs="Arial"/>
          <w:color w:val="000000"/>
        </w:rPr>
        <w:t>esearcher and/or university with expertise in sexual violence.</w:t>
      </w:r>
    </w:p>
    <w:p w14:paraId="110C3D4C" w14:textId="0B836843" w:rsidR="00EE48B3" w:rsidRPr="00EE48B3" w:rsidRDefault="00444EE4" w:rsidP="0040496E">
      <w:pPr>
        <w:pStyle w:val="ListBullet"/>
        <w:numPr>
          <w:ilvl w:val="0"/>
          <w:numId w:val="0"/>
        </w:numPr>
        <w:rPr>
          <w:rFonts w:eastAsia="Arial" w:cs="Arial"/>
          <w:color w:val="000000"/>
        </w:rPr>
      </w:pPr>
      <w:r>
        <w:rPr>
          <w:rFonts w:eastAsia="Arial" w:cs="Arial"/>
          <w:color w:val="000000"/>
        </w:rPr>
        <w:lastRenderedPageBreak/>
        <w:t xml:space="preserve">An acceptable consortium </w:t>
      </w:r>
      <w:r w:rsidR="00EE48B3" w:rsidRPr="00EE48B3">
        <w:rPr>
          <w:rFonts w:eastAsia="Arial" w:cs="Arial"/>
          <w:color w:val="000000"/>
        </w:rPr>
        <w:t xml:space="preserve">partnership must include a specialist women’s sector and/or specialist sexual violence service. The lead organisation is strongly encouraged to consider a range of organisations with relevant expertise </w:t>
      </w:r>
      <w:r w:rsidR="00CB55E5">
        <w:rPr>
          <w:rFonts w:eastAsia="Arial" w:cs="Arial"/>
          <w:color w:val="000000"/>
        </w:rPr>
        <w:t>to ensure</w:t>
      </w:r>
      <w:r w:rsidR="00EE48B3" w:rsidRPr="00EE48B3">
        <w:rPr>
          <w:rFonts w:eastAsia="Arial" w:cs="Arial"/>
          <w:color w:val="000000"/>
        </w:rPr>
        <w:t xml:space="preserve"> people from diverse backgrounds are represented including:</w:t>
      </w:r>
    </w:p>
    <w:p w14:paraId="585E1BC1" w14:textId="2F4B6915"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s</w:t>
      </w:r>
      <w:r w:rsidR="009426DA" w:rsidRPr="00F22857">
        <w:rPr>
          <w:rStyle w:val="highlightedtextChar"/>
          <w:rFonts w:ascii="Arial" w:hAnsi="Arial" w:cs="Arial"/>
          <w:b w:val="0"/>
          <w:color w:val="auto"/>
          <w:sz w:val="20"/>
          <w:szCs w:val="20"/>
        </w:rPr>
        <w:t>pecialist women’s sector and/or specialist sexual violence organisations</w:t>
      </w:r>
    </w:p>
    <w:p w14:paraId="2D5BA776" w14:textId="3C6F20EF"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FB2C07">
        <w:rPr>
          <w:rStyle w:val="highlightedtextChar"/>
          <w:rFonts w:ascii="Arial" w:hAnsi="Arial" w:cs="Arial"/>
          <w:b w:val="0"/>
          <w:color w:val="auto"/>
          <w:sz w:val="20"/>
          <w:szCs w:val="20"/>
        </w:rPr>
        <w:t>eak advocacy organisations</w:t>
      </w:r>
    </w:p>
    <w:p w14:paraId="3034265F" w14:textId="11D1D575"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r</w:t>
      </w:r>
      <w:r w:rsidR="009426DA" w:rsidRPr="00F22857">
        <w:rPr>
          <w:rStyle w:val="highlightedtextChar"/>
          <w:rFonts w:ascii="Arial" w:hAnsi="Arial" w:cs="Arial"/>
          <w:b w:val="0"/>
          <w:color w:val="auto"/>
          <w:sz w:val="20"/>
          <w:szCs w:val="20"/>
        </w:rPr>
        <w:t>esearcher</w:t>
      </w:r>
      <w:r w:rsidR="001C13BC">
        <w:rPr>
          <w:rStyle w:val="highlightedtextChar"/>
          <w:rFonts w:ascii="Arial" w:hAnsi="Arial" w:cs="Arial"/>
          <w:b w:val="0"/>
          <w:color w:val="auto"/>
          <w:sz w:val="20"/>
          <w:szCs w:val="20"/>
        </w:rPr>
        <w:t>s</w:t>
      </w:r>
      <w:r w:rsidR="00FB2C07">
        <w:rPr>
          <w:rStyle w:val="highlightedtextChar"/>
          <w:rFonts w:ascii="Arial" w:hAnsi="Arial" w:cs="Arial"/>
          <w:b w:val="0"/>
          <w:color w:val="auto"/>
          <w:sz w:val="20"/>
          <w:szCs w:val="20"/>
        </w:rPr>
        <w:t xml:space="preserve"> and/or universities</w:t>
      </w:r>
    </w:p>
    <w:p w14:paraId="5BB0CF72" w14:textId="3CE1BB53"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c</w:t>
      </w:r>
      <w:r w:rsidR="009426DA" w:rsidRPr="00F22857">
        <w:rPr>
          <w:rStyle w:val="highlightedtextChar"/>
          <w:rFonts w:ascii="Arial" w:hAnsi="Arial" w:cs="Arial"/>
          <w:b w:val="0"/>
          <w:color w:val="auto"/>
          <w:sz w:val="20"/>
          <w:szCs w:val="20"/>
        </w:rPr>
        <w:t>ommunity sector organisations</w:t>
      </w:r>
    </w:p>
    <w:p w14:paraId="29132673" w14:textId="5DB7F138"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s</w:t>
      </w:r>
      <w:r w:rsidR="00FB2C07">
        <w:rPr>
          <w:rStyle w:val="highlightedtextChar"/>
          <w:rFonts w:ascii="Arial" w:hAnsi="Arial" w:cs="Arial"/>
          <w:b w:val="0"/>
          <w:color w:val="auto"/>
          <w:sz w:val="20"/>
          <w:szCs w:val="20"/>
        </w:rPr>
        <w:t>tate and territory governments</w:t>
      </w:r>
    </w:p>
    <w:p w14:paraId="5EB6E20B" w14:textId="3AE905B0"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r</w:t>
      </w:r>
      <w:r w:rsidR="009426DA" w:rsidRPr="00F22857">
        <w:rPr>
          <w:rStyle w:val="highlightedtextChar"/>
          <w:rFonts w:ascii="Arial" w:hAnsi="Arial" w:cs="Arial"/>
          <w:b w:val="0"/>
          <w:color w:val="auto"/>
          <w:sz w:val="20"/>
          <w:szCs w:val="20"/>
        </w:rPr>
        <w:t>elevant Commonwealth agencies</w:t>
      </w:r>
      <w:r w:rsidRPr="00F22857">
        <w:rPr>
          <w:rStyle w:val="highlightedtextChar"/>
          <w:rFonts w:ascii="Arial" w:hAnsi="Arial" w:cs="Arial"/>
          <w:b w:val="0"/>
          <w:color w:val="auto"/>
          <w:sz w:val="20"/>
          <w:szCs w:val="20"/>
        </w:rPr>
        <w:t>.</w:t>
      </w:r>
    </w:p>
    <w:p w14:paraId="290A98CA" w14:textId="77777777" w:rsidR="009426DA" w:rsidRPr="00F22857" w:rsidRDefault="009426DA" w:rsidP="009426DA">
      <w:pPr>
        <w:pStyle w:val="Heading4"/>
      </w:pPr>
      <w:bookmarkStart w:id="11" w:name="_Toc10107995"/>
      <w:bookmarkStart w:id="12" w:name="_Toc13663487"/>
      <w:bookmarkEnd w:id="11"/>
      <w:r w:rsidRPr="00F22857">
        <w:t>Intended outcomes of the grant opportunity</w:t>
      </w:r>
      <w:bookmarkEnd w:id="12"/>
    </w:p>
    <w:p w14:paraId="16943A3A" w14:textId="5BF6D97D" w:rsidR="009426DA" w:rsidRPr="00F22857" w:rsidRDefault="009426DA" w:rsidP="009426DA">
      <w:pPr>
        <w:rPr>
          <w:rStyle w:val="highlightedtextChar"/>
          <w:rFonts w:ascii="Arial" w:hAnsi="Arial" w:cs="Arial"/>
          <w:b w:val="0"/>
          <w:color w:val="auto"/>
        </w:rPr>
      </w:pPr>
      <w:r w:rsidRPr="00F22857">
        <w:rPr>
          <w:rFonts w:cs="Arial"/>
        </w:rPr>
        <w:t xml:space="preserve">The intended outcomes of the </w:t>
      </w:r>
      <w:r w:rsidRPr="00F22857">
        <w:rPr>
          <w:rStyle w:val="highlightedtextChar"/>
          <w:rFonts w:ascii="Arial" w:hAnsi="Arial" w:cs="Arial"/>
          <w:b w:val="0"/>
          <w:color w:val="auto"/>
          <w:sz w:val="20"/>
          <w:szCs w:val="20"/>
        </w:rPr>
        <w:t>grant opportunity</w:t>
      </w:r>
      <w:r w:rsidRPr="00F22857">
        <w:rPr>
          <w:rFonts w:cs="Arial"/>
        </w:rPr>
        <w:t xml:space="preserve"> are:</w:t>
      </w:r>
    </w:p>
    <w:p w14:paraId="4F8A896D" w14:textId="11967A19" w:rsidR="009426DA" w:rsidRPr="00F22857" w:rsidRDefault="00CA2C67" w:rsidP="009426DA">
      <w:pPr>
        <w:pStyle w:val="ListBullet"/>
        <w:numPr>
          <w:ilvl w:val="0"/>
          <w:numId w:val="7"/>
        </w:numPr>
        <w:spacing w:after="120"/>
        <w:ind w:left="363"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i</w:t>
      </w:r>
      <w:r w:rsidR="009426DA" w:rsidRPr="00F22857">
        <w:rPr>
          <w:rStyle w:val="highlightedtextChar"/>
          <w:rFonts w:ascii="Arial" w:hAnsi="Arial" w:cs="Arial"/>
          <w:b w:val="0"/>
          <w:color w:val="auto"/>
          <w:sz w:val="20"/>
          <w:szCs w:val="20"/>
        </w:rPr>
        <w:t>ncreased capability and capacity of frontline workers to respond to</w:t>
      </w:r>
      <w:r w:rsidR="009426DA" w:rsidRPr="00F22857">
        <w:rPr>
          <w:rStyle w:val="highlightedtextChar"/>
          <w:rFonts w:ascii="Arial" w:hAnsi="Arial" w:cs="Arial"/>
          <w:color w:val="auto"/>
          <w:sz w:val="20"/>
          <w:szCs w:val="20"/>
        </w:rPr>
        <w:t xml:space="preserve"> </w:t>
      </w:r>
      <w:r w:rsidR="009426DA" w:rsidRPr="00F22857">
        <w:rPr>
          <w:rFonts w:eastAsiaTheme="minorHAnsi" w:cs="Arial"/>
        </w:rPr>
        <w:t>victims of sexual violence in a supported, rights-based, and autonomous fashion</w:t>
      </w:r>
      <w:r w:rsidR="009426DA" w:rsidRPr="00F22857">
        <w:rPr>
          <w:rStyle w:val="highlightedtextChar"/>
          <w:rFonts w:ascii="Arial" w:hAnsi="Arial" w:cs="Arial"/>
          <w:color w:val="auto"/>
          <w:sz w:val="20"/>
          <w:szCs w:val="20"/>
        </w:rPr>
        <w:t>:</w:t>
      </w:r>
    </w:p>
    <w:p w14:paraId="10C709F2" w14:textId="79097A4A" w:rsidR="009426DA" w:rsidRPr="00F22857" w:rsidRDefault="005C6856" w:rsidP="009426DA">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9426DA" w:rsidRPr="00F22857">
        <w:rPr>
          <w:rStyle w:val="highlightedtextChar"/>
          <w:rFonts w:ascii="Arial" w:hAnsi="Arial" w:cs="Arial"/>
          <w:b w:val="0"/>
          <w:color w:val="auto"/>
          <w:sz w:val="20"/>
          <w:szCs w:val="20"/>
        </w:rPr>
        <w:t>articipants demonstrate increased understanding of all forms of sexual violence</w:t>
      </w:r>
    </w:p>
    <w:p w14:paraId="3ED5393E" w14:textId="36FD6A25" w:rsidR="009426DA" w:rsidRPr="00F22857" w:rsidRDefault="005C6856" w:rsidP="009426DA">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9426DA" w:rsidRPr="00F22857">
        <w:rPr>
          <w:rStyle w:val="highlightedtextChar"/>
          <w:rFonts w:ascii="Arial" w:hAnsi="Arial" w:cs="Arial"/>
          <w:b w:val="0"/>
          <w:color w:val="auto"/>
          <w:sz w:val="20"/>
          <w:szCs w:val="20"/>
        </w:rPr>
        <w:t>articipants have increased capacity and capability to respond to and support peo</w:t>
      </w:r>
      <w:r w:rsidR="00FB2C07">
        <w:rPr>
          <w:rStyle w:val="highlightedtextChar"/>
          <w:rFonts w:ascii="Arial" w:hAnsi="Arial" w:cs="Arial"/>
          <w:b w:val="0"/>
          <w:color w:val="auto"/>
          <w:sz w:val="20"/>
          <w:szCs w:val="20"/>
        </w:rPr>
        <w:t>ple affected by sexual violence</w:t>
      </w:r>
    </w:p>
    <w:p w14:paraId="1501DF6F" w14:textId="3682DA88" w:rsidR="009426DA" w:rsidRPr="00F22857" w:rsidRDefault="005C6856" w:rsidP="009426DA">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9426DA" w:rsidRPr="00F22857">
        <w:rPr>
          <w:rStyle w:val="highlightedtextChar"/>
          <w:rFonts w:ascii="Arial" w:hAnsi="Arial" w:cs="Arial"/>
          <w:b w:val="0"/>
          <w:color w:val="auto"/>
          <w:sz w:val="20"/>
          <w:szCs w:val="20"/>
        </w:rPr>
        <w:t>articipants are able to respond in culturally appropriate ways</w:t>
      </w:r>
    </w:p>
    <w:p w14:paraId="03E56BFC" w14:textId="5E852537" w:rsidR="009426DA" w:rsidRPr="00F22857" w:rsidRDefault="005C6856" w:rsidP="009426DA">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9426DA" w:rsidRPr="00F22857">
        <w:rPr>
          <w:rStyle w:val="highlightedtextChar"/>
          <w:rFonts w:ascii="Arial" w:hAnsi="Arial" w:cs="Arial"/>
          <w:b w:val="0"/>
          <w:color w:val="auto"/>
          <w:sz w:val="20"/>
          <w:szCs w:val="20"/>
        </w:rPr>
        <w:t>eople understand and respond appropriately to the complexities of sexual assault of women with disability</w:t>
      </w:r>
    </w:p>
    <w:p w14:paraId="136C610A" w14:textId="547A0A0B" w:rsidR="009426DA" w:rsidRPr="00F22857" w:rsidRDefault="005C6856" w:rsidP="009426DA">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p</w:t>
      </w:r>
      <w:r w:rsidR="009426DA" w:rsidRPr="00F22857">
        <w:rPr>
          <w:rStyle w:val="highlightedtextChar"/>
          <w:rFonts w:ascii="Arial" w:hAnsi="Arial" w:cs="Arial"/>
          <w:b w:val="0"/>
          <w:color w:val="auto"/>
          <w:sz w:val="20"/>
          <w:szCs w:val="20"/>
        </w:rPr>
        <w:t>articipants are equipped with practical techniques that enable them to tailor their responses to the needs and experience of people affected by violence, whether the sexual violence was perpetrated as a standalone form of violence and/or in a domestic and family violence setting</w:t>
      </w:r>
    </w:p>
    <w:p w14:paraId="30EBC6E8" w14:textId="77777777" w:rsidR="000208AE" w:rsidRPr="00F22857" w:rsidRDefault="005C6856" w:rsidP="000208AE">
      <w:pPr>
        <w:pStyle w:val="ListBullet"/>
        <w:numPr>
          <w:ilvl w:val="1"/>
          <w:numId w:val="7"/>
        </w:numPr>
        <w:spacing w:after="120"/>
        <w:ind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v</w:t>
      </w:r>
      <w:r w:rsidR="009426DA" w:rsidRPr="00F22857">
        <w:rPr>
          <w:rStyle w:val="highlightedtextChar"/>
          <w:rFonts w:ascii="Arial" w:hAnsi="Arial" w:cs="Arial"/>
          <w:b w:val="0"/>
          <w:color w:val="auto"/>
          <w:sz w:val="20"/>
          <w:szCs w:val="20"/>
        </w:rPr>
        <w:t>ictims of sexual violence are not re-traumatised by the act of seeking help.</w:t>
      </w:r>
    </w:p>
    <w:p w14:paraId="304F5383" w14:textId="2AF3BD2A" w:rsidR="009426DA" w:rsidRPr="00F22857" w:rsidRDefault="000208AE" w:rsidP="0040496E">
      <w:pPr>
        <w:pStyle w:val="ListBullet"/>
        <w:numPr>
          <w:ilvl w:val="0"/>
          <w:numId w:val="7"/>
        </w:numPr>
        <w:spacing w:after="120"/>
        <w:ind w:left="363"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 xml:space="preserve">building the capacity of frontline workers to respond to victims of sexual violence leads to </w:t>
      </w:r>
      <w:r w:rsidR="00CA2C67" w:rsidRPr="00F22857">
        <w:rPr>
          <w:rStyle w:val="highlightedtextChar"/>
          <w:rFonts w:ascii="Arial" w:hAnsi="Arial" w:cs="Arial"/>
          <w:b w:val="0"/>
          <w:color w:val="auto"/>
          <w:sz w:val="20"/>
          <w:szCs w:val="20"/>
        </w:rPr>
        <w:t>i</w:t>
      </w:r>
      <w:r w:rsidR="009426DA" w:rsidRPr="00F22857">
        <w:rPr>
          <w:rStyle w:val="highlightedtextChar"/>
          <w:rFonts w:ascii="Arial" w:hAnsi="Arial" w:cs="Arial"/>
          <w:b w:val="0"/>
          <w:color w:val="auto"/>
          <w:sz w:val="20"/>
          <w:szCs w:val="20"/>
        </w:rPr>
        <w:t xml:space="preserve">mproved </w:t>
      </w:r>
      <w:r w:rsidRPr="00F22857">
        <w:rPr>
          <w:rStyle w:val="highlightedtextChar"/>
          <w:rFonts w:ascii="Arial" w:hAnsi="Arial" w:cs="Arial"/>
          <w:b w:val="0"/>
          <w:color w:val="auto"/>
          <w:sz w:val="20"/>
          <w:szCs w:val="20"/>
        </w:rPr>
        <w:t xml:space="preserve">service system responses </w:t>
      </w:r>
      <w:r w:rsidR="009426DA" w:rsidRPr="00F22857">
        <w:rPr>
          <w:rStyle w:val="highlightedtextChar"/>
          <w:rFonts w:ascii="Arial" w:hAnsi="Arial" w:cs="Arial"/>
          <w:b w:val="0"/>
          <w:color w:val="auto"/>
          <w:sz w:val="20"/>
          <w:szCs w:val="20"/>
        </w:rPr>
        <w:t>for priority cohorts:</w:t>
      </w:r>
    </w:p>
    <w:p w14:paraId="6E43A786" w14:textId="56491CBF" w:rsidR="009426DA" w:rsidRPr="00F22857" w:rsidRDefault="009426DA" w:rsidP="009426DA">
      <w:pPr>
        <w:pStyle w:val="ListBullet"/>
        <w:numPr>
          <w:ilvl w:val="1"/>
          <w:numId w:val="7"/>
        </w:numPr>
        <w:spacing w:after="120"/>
        <w:ind w:hanging="357"/>
        <w:rPr>
          <w:rFonts w:cs="Arial"/>
        </w:rPr>
      </w:pPr>
      <w:r w:rsidRPr="00F22857">
        <w:rPr>
          <w:rFonts w:cs="Arial"/>
        </w:rPr>
        <w:t>Aboriginal and Torres Strait Islander people affected by sexual violence have access to workers who can support them in culturally appropriate ways. This includes understanding and responding to the unique challenges and experiences Aboriginal and Torres Strait Islander women may face in reporting sexual violence and in a</w:t>
      </w:r>
      <w:r w:rsidR="005C6856" w:rsidRPr="00F22857">
        <w:rPr>
          <w:rFonts w:cs="Arial"/>
        </w:rPr>
        <w:t>ccessing appropriate supports</w:t>
      </w:r>
    </w:p>
    <w:p w14:paraId="347E9ED7" w14:textId="44BACBB3" w:rsidR="009426DA" w:rsidRPr="00F22857" w:rsidRDefault="005C6856" w:rsidP="009426DA">
      <w:pPr>
        <w:pStyle w:val="ListBullet"/>
        <w:numPr>
          <w:ilvl w:val="1"/>
          <w:numId w:val="7"/>
        </w:numPr>
        <w:spacing w:after="120"/>
        <w:ind w:hanging="357"/>
        <w:rPr>
          <w:rFonts w:cs="Arial"/>
        </w:rPr>
      </w:pPr>
      <w:r w:rsidRPr="00F22857">
        <w:rPr>
          <w:rFonts w:cs="Arial"/>
        </w:rPr>
        <w:t>p</w:t>
      </w:r>
      <w:r w:rsidR="009426DA" w:rsidRPr="00F22857">
        <w:rPr>
          <w:rFonts w:cs="Arial"/>
        </w:rPr>
        <w:t>eople affected by sexual violence in culturally and linguistically diverse (CALD) communities have access to workers who can support them in culturally appropriate ways. Women and children from CALD backgrounds face multiple barriers when reporting sexual violence - ranging from cultural pressures and stigma, through to the inaccessibility of supports due to language or other reasons</w:t>
      </w:r>
    </w:p>
    <w:p w14:paraId="78A06BF4" w14:textId="3DDD91EB" w:rsidR="009426DA" w:rsidRPr="00F22857" w:rsidRDefault="005C6856" w:rsidP="009426DA">
      <w:pPr>
        <w:pStyle w:val="ListBullet"/>
        <w:numPr>
          <w:ilvl w:val="1"/>
          <w:numId w:val="7"/>
        </w:numPr>
        <w:spacing w:after="120"/>
        <w:ind w:hanging="357"/>
        <w:rPr>
          <w:rFonts w:cs="Arial"/>
        </w:rPr>
      </w:pPr>
      <w:r w:rsidRPr="00F22857">
        <w:rPr>
          <w:rFonts w:cs="Arial"/>
        </w:rPr>
        <w:t>p</w:t>
      </w:r>
      <w:r w:rsidR="009426DA" w:rsidRPr="00F22857">
        <w:rPr>
          <w:rFonts w:cs="Arial"/>
        </w:rPr>
        <w:t xml:space="preserve">eople affected by sexual violence in rural, regional and remote areas have access to </w:t>
      </w:r>
      <w:r w:rsidR="002A4158" w:rsidRPr="002A4158">
        <w:rPr>
          <w:rFonts w:cs="Arial"/>
        </w:rPr>
        <w:t>workers who can support them</w:t>
      </w:r>
    </w:p>
    <w:p w14:paraId="3D5A6547" w14:textId="3B3A2E0C" w:rsidR="009426DA" w:rsidRPr="00F22857" w:rsidRDefault="005C6856" w:rsidP="009426DA">
      <w:pPr>
        <w:pStyle w:val="ListBullet"/>
        <w:numPr>
          <w:ilvl w:val="1"/>
          <w:numId w:val="7"/>
        </w:numPr>
        <w:spacing w:after="120"/>
        <w:ind w:hanging="357"/>
        <w:rPr>
          <w:rFonts w:cs="Arial"/>
        </w:rPr>
      </w:pPr>
      <w:r w:rsidRPr="00F22857">
        <w:rPr>
          <w:rFonts w:cs="Arial"/>
          <w:iCs w:val="0"/>
        </w:rPr>
        <w:t>p</w:t>
      </w:r>
      <w:r w:rsidR="009426DA" w:rsidRPr="00F22857">
        <w:rPr>
          <w:rFonts w:cs="Arial"/>
          <w:iCs w:val="0"/>
        </w:rPr>
        <w:t xml:space="preserve">eople with disability affected by sexual violence have access to </w:t>
      </w:r>
      <w:r w:rsidR="002A4158" w:rsidRPr="002A4158">
        <w:rPr>
          <w:rFonts w:cs="Arial"/>
          <w:iCs w:val="0"/>
        </w:rPr>
        <w:t>workers who can support them</w:t>
      </w:r>
      <w:r w:rsidR="009426DA" w:rsidRPr="00F22857">
        <w:rPr>
          <w:rFonts w:cs="Arial"/>
          <w:iCs w:val="0"/>
        </w:rPr>
        <w:t xml:space="preserve">. People with disability are much more likely to have experienced sexual assault by </w:t>
      </w:r>
      <w:r w:rsidR="009426DA" w:rsidRPr="00F22857">
        <w:rPr>
          <w:rFonts w:cs="Arial"/>
          <w:iCs w:val="0"/>
        </w:rPr>
        <w:lastRenderedPageBreak/>
        <w:t>multiple people across multiple life stages. The training must enable workers to respond appropriately considering the diverse needs of people with disability including those with reduced functional capacity to communicate or interact</w:t>
      </w:r>
    </w:p>
    <w:p w14:paraId="4FEC3586" w14:textId="609DF7B7" w:rsidR="009426DA" w:rsidRPr="00F22857" w:rsidRDefault="005C6856" w:rsidP="009426DA">
      <w:pPr>
        <w:pStyle w:val="ListBullet"/>
        <w:numPr>
          <w:ilvl w:val="1"/>
          <w:numId w:val="7"/>
        </w:numPr>
        <w:spacing w:after="120"/>
        <w:ind w:hanging="357"/>
        <w:rPr>
          <w:rFonts w:cs="Arial"/>
        </w:rPr>
      </w:pPr>
      <w:r w:rsidRPr="00F22857">
        <w:rPr>
          <w:rFonts w:cs="Arial"/>
        </w:rPr>
        <w:t>p</w:t>
      </w:r>
      <w:r w:rsidR="009426DA" w:rsidRPr="00F22857">
        <w:rPr>
          <w:rFonts w:cs="Arial"/>
        </w:rPr>
        <w:t>eople with di</w:t>
      </w:r>
      <w:r w:rsidRPr="00F22857">
        <w:rPr>
          <w:rFonts w:cs="Arial"/>
        </w:rPr>
        <w:t>verse sex, sexuality and gender</w:t>
      </w:r>
      <w:r w:rsidR="002A4158">
        <w:rPr>
          <w:rFonts w:cs="Arial"/>
        </w:rPr>
        <w:t xml:space="preserve"> are able to access </w:t>
      </w:r>
      <w:r w:rsidR="002A4158" w:rsidRPr="002A4158">
        <w:rPr>
          <w:rFonts w:cs="Arial"/>
        </w:rPr>
        <w:t>workers who can support them</w:t>
      </w:r>
      <w:r w:rsidRPr="002A4158">
        <w:rPr>
          <w:rFonts w:cs="Arial"/>
        </w:rPr>
        <w:t>.</w:t>
      </w:r>
    </w:p>
    <w:p w14:paraId="33CE42A0" w14:textId="76F5E1E0" w:rsidR="009426DA" w:rsidRPr="00F22857" w:rsidRDefault="009426DA" w:rsidP="009426DA">
      <w:pPr>
        <w:pStyle w:val="Heading4"/>
        <w:rPr>
          <w:b w:val="0"/>
        </w:rPr>
      </w:pPr>
      <w:bookmarkStart w:id="13" w:name="_Toc10107997"/>
      <w:bookmarkStart w:id="14" w:name="_Toc13663488"/>
      <w:bookmarkEnd w:id="13"/>
      <w:r w:rsidRPr="00F22857">
        <w:t>Deliverables</w:t>
      </w:r>
      <w:bookmarkEnd w:id="14"/>
    </w:p>
    <w:p w14:paraId="0ADED204" w14:textId="2F5CF0EE" w:rsidR="009426DA" w:rsidRPr="00F22857" w:rsidRDefault="009426DA" w:rsidP="009426DA">
      <w:pPr>
        <w:rPr>
          <w:rFonts w:eastAsia="Arial" w:cs="Arial"/>
          <w:color w:val="000000"/>
        </w:rPr>
      </w:pPr>
      <w:r w:rsidRPr="00F22857">
        <w:rPr>
          <w:rFonts w:eastAsia="Arial" w:cs="Arial"/>
          <w:color w:val="000000"/>
        </w:rPr>
        <w:t xml:space="preserve">The training package must be developed by sexual violence experts to ensure the package is trauma informed, culturally appropriate, and responsive to the diverse needs of the community. </w:t>
      </w:r>
    </w:p>
    <w:p w14:paraId="212B876C" w14:textId="395D16DC" w:rsidR="009426DA" w:rsidRPr="00F22857" w:rsidRDefault="009426DA" w:rsidP="009426DA">
      <w:pPr>
        <w:spacing w:after="240"/>
        <w:rPr>
          <w:rFonts w:eastAsia="Arial" w:cs="Arial"/>
          <w:color w:val="000000"/>
        </w:rPr>
      </w:pPr>
      <w:r w:rsidRPr="00F22857">
        <w:rPr>
          <w:rFonts w:eastAsia="Arial" w:cs="Arial"/>
          <w:color w:val="000000"/>
        </w:rPr>
        <w:t>Specifically the training package is expected to:</w:t>
      </w:r>
    </w:p>
    <w:p w14:paraId="1DF6F4E8" w14:textId="40ADA37B" w:rsidR="009426DA" w:rsidRPr="00F22857" w:rsidRDefault="005C6856" w:rsidP="009426DA">
      <w:pPr>
        <w:pStyle w:val="ListBullet"/>
        <w:numPr>
          <w:ilvl w:val="0"/>
          <w:numId w:val="7"/>
        </w:numPr>
        <w:spacing w:after="120"/>
        <w:ind w:left="567" w:hanging="357"/>
        <w:rPr>
          <w:rFonts w:cs="Arial"/>
        </w:rPr>
      </w:pPr>
      <w:r w:rsidRPr="00F22857">
        <w:rPr>
          <w:rStyle w:val="highlightedtextChar"/>
          <w:rFonts w:ascii="Arial" w:hAnsi="Arial" w:cs="Arial"/>
          <w:b w:val="0"/>
          <w:color w:val="auto"/>
          <w:sz w:val="20"/>
          <w:szCs w:val="20"/>
        </w:rPr>
        <w:t>b</w:t>
      </w:r>
      <w:r w:rsidR="009426DA" w:rsidRPr="00F22857">
        <w:rPr>
          <w:rStyle w:val="highlightedtextChar"/>
          <w:rFonts w:ascii="Arial" w:hAnsi="Arial" w:cs="Arial"/>
          <w:b w:val="0"/>
          <w:color w:val="auto"/>
          <w:sz w:val="20"/>
          <w:szCs w:val="20"/>
        </w:rPr>
        <w:t>e tailored to the needs of Australia’s diverse community, including but not limited to:</w:t>
      </w:r>
    </w:p>
    <w:p w14:paraId="261E2460" w14:textId="3277F6BB" w:rsidR="009426DA" w:rsidRPr="00F22857" w:rsidRDefault="009426DA" w:rsidP="009426DA">
      <w:pPr>
        <w:pStyle w:val="ListBullet"/>
        <w:numPr>
          <w:ilvl w:val="0"/>
          <w:numId w:val="26"/>
        </w:numPr>
        <w:spacing w:before="0"/>
        <w:ind w:left="993" w:hanging="357"/>
        <w:rPr>
          <w:rFonts w:cs="Arial"/>
        </w:rPr>
      </w:pPr>
      <w:r w:rsidRPr="00F22857">
        <w:rPr>
          <w:rFonts w:cs="Arial"/>
        </w:rPr>
        <w:t>Aboriginal and Torres Strait Islander people</w:t>
      </w:r>
    </w:p>
    <w:p w14:paraId="6D664446" w14:textId="11930E97" w:rsidR="009426DA" w:rsidRPr="00F22857" w:rsidRDefault="00DC6147" w:rsidP="009426DA">
      <w:pPr>
        <w:pStyle w:val="ListBullet"/>
        <w:numPr>
          <w:ilvl w:val="0"/>
          <w:numId w:val="26"/>
        </w:numPr>
        <w:spacing w:before="0"/>
        <w:ind w:left="993" w:hanging="357"/>
        <w:rPr>
          <w:rFonts w:cs="Arial"/>
        </w:rPr>
      </w:pPr>
      <w:r w:rsidRPr="00F22857">
        <w:rPr>
          <w:rFonts w:cs="Arial"/>
        </w:rPr>
        <w:t>people from culturally and linguistically diverse</w:t>
      </w:r>
      <w:r w:rsidR="009426DA" w:rsidRPr="00F22857">
        <w:rPr>
          <w:rFonts w:cs="Arial"/>
        </w:rPr>
        <w:t xml:space="preserve"> </w:t>
      </w:r>
      <w:r w:rsidRPr="00F22857">
        <w:rPr>
          <w:rFonts w:cs="Arial"/>
        </w:rPr>
        <w:t>backgrounds</w:t>
      </w:r>
    </w:p>
    <w:p w14:paraId="075623A0" w14:textId="066F4254" w:rsidR="009426DA" w:rsidRPr="00F22857" w:rsidRDefault="009426DA" w:rsidP="009426DA">
      <w:pPr>
        <w:pStyle w:val="ListBullet"/>
        <w:numPr>
          <w:ilvl w:val="0"/>
          <w:numId w:val="26"/>
        </w:numPr>
        <w:spacing w:before="0"/>
        <w:ind w:left="993" w:hanging="357"/>
        <w:rPr>
          <w:rFonts w:cs="Arial"/>
        </w:rPr>
      </w:pPr>
      <w:r w:rsidRPr="00F22857">
        <w:rPr>
          <w:rFonts w:cs="Arial"/>
        </w:rPr>
        <w:t>people with disability</w:t>
      </w:r>
    </w:p>
    <w:p w14:paraId="0EA15DB6" w14:textId="4CC2DBD5" w:rsidR="009426DA" w:rsidRPr="00F22857" w:rsidRDefault="009426DA" w:rsidP="009426DA">
      <w:pPr>
        <w:pStyle w:val="ListBullet"/>
        <w:numPr>
          <w:ilvl w:val="0"/>
          <w:numId w:val="26"/>
        </w:numPr>
        <w:spacing w:before="0"/>
        <w:ind w:left="993" w:hanging="357"/>
        <w:rPr>
          <w:rFonts w:cs="Arial"/>
        </w:rPr>
      </w:pPr>
      <w:r w:rsidRPr="00F22857">
        <w:rPr>
          <w:rFonts w:cs="Arial"/>
        </w:rPr>
        <w:t>people with diverse sex, sexuality and gender</w:t>
      </w:r>
    </w:p>
    <w:p w14:paraId="5F94C583" w14:textId="08FD0F54" w:rsidR="009426DA" w:rsidRPr="00F22857" w:rsidRDefault="005C6856" w:rsidP="009426DA">
      <w:pPr>
        <w:pStyle w:val="ListBullet"/>
        <w:numPr>
          <w:ilvl w:val="0"/>
          <w:numId w:val="26"/>
        </w:numPr>
        <w:spacing w:before="0"/>
        <w:ind w:left="993" w:hanging="357"/>
        <w:rPr>
          <w:rFonts w:cs="Arial"/>
        </w:rPr>
      </w:pPr>
      <w:r w:rsidRPr="00F22857">
        <w:rPr>
          <w:rFonts w:cs="Arial"/>
        </w:rPr>
        <w:t>y</w:t>
      </w:r>
      <w:r w:rsidR="009426DA" w:rsidRPr="00F22857">
        <w:rPr>
          <w:rFonts w:cs="Arial"/>
        </w:rPr>
        <w:t>oung people</w:t>
      </w:r>
    </w:p>
    <w:p w14:paraId="696A2DD8" w14:textId="2A4A55D6" w:rsidR="009426DA" w:rsidRPr="00F22857" w:rsidRDefault="005C6856" w:rsidP="009426DA">
      <w:pPr>
        <w:pStyle w:val="ListBullet"/>
        <w:numPr>
          <w:ilvl w:val="0"/>
          <w:numId w:val="26"/>
        </w:numPr>
        <w:spacing w:before="0"/>
        <w:ind w:left="993" w:hanging="357"/>
        <w:rPr>
          <w:rFonts w:cs="Arial"/>
        </w:rPr>
      </w:pPr>
      <w:r w:rsidRPr="00F22857">
        <w:rPr>
          <w:rFonts w:cs="Arial"/>
        </w:rPr>
        <w:t>e</w:t>
      </w:r>
      <w:r w:rsidR="009426DA" w:rsidRPr="00F22857">
        <w:rPr>
          <w:rFonts w:cs="Arial"/>
        </w:rPr>
        <w:t>lderly people</w:t>
      </w:r>
    </w:p>
    <w:p w14:paraId="296DAFF5" w14:textId="267CB053" w:rsidR="009426DA" w:rsidRPr="00F22857" w:rsidRDefault="009426DA" w:rsidP="009426DA">
      <w:pPr>
        <w:pStyle w:val="ListBullet"/>
        <w:numPr>
          <w:ilvl w:val="0"/>
          <w:numId w:val="26"/>
        </w:numPr>
        <w:spacing w:before="0"/>
        <w:ind w:left="993" w:hanging="357"/>
        <w:rPr>
          <w:rFonts w:cs="Arial"/>
        </w:rPr>
      </w:pPr>
      <w:r w:rsidRPr="00F22857">
        <w:rPr>
          <w:rFonts w:cs="Arial"/>
        </w:rPr>
        <w:t>people living in r</w:t>
      </w:r>
      <w:r w:rsidR="0038345F">
        <w:rPr>
          <w:rFonts w:cs="Arial"/>
        </w:rPr>
        <w:t>ural, regional and remote areas</w:t>
      </w:r>
    </w:p>
    <w:p w14:paraId="70040079" w14:textId="19F6CE57"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e</w:t>
      </w:r>
      <w:r w:rsidR="009426DA" w:rsidRPr="00F22857">
        <w:rPr>
          <w:rStyle w:val="highlightedtextChar"/>
          <w:rFonts w:ascii="Arial" w:hAnsi="Arial" w:cs="Arial"/>
          <w:b w:val="0"/>
          <w:color w:val="auto"/>
          <w:sz w:val="20"/>
          <w:szCs w:val="20"/>
        </w:rPr>
        <w:t>xpress clearly how the training must be designed, developed and delivered</w:t>
      </w:r>
    </w:p>
    <w:p w14:paraId="6493242E" w14:textId="1E76B0A7" w:rsidR="009426DA" w:rsidRPr="00F22857" w:rsidRDefault="005C6856" w:rsidP="009426DA">
      <w:pPr>
        <w:pStyle w:val="ListBullet"/>
        <w:numPr>
          <w:ilvl w:val="0"/>
          <w:numId w:val="7"/>
        </w:numPr>
        <w:spacing w:after="120"/>
        <w:ind w:left="567" w:hanging="357"/>
        <w:rPr>
          <w:rStyle w:val="highlightedtextChar"/>
          <w:rFonts w:ascii="Arial" w:hAnsi="Arial" w:cs="Arial"/>
          <w:color w:val="auto"/>
          <w:sz w:val="20"/>
          <w:szCs w:val="20"/>
        </w:rPr>
      </w:pPr>
      <w:r w:rsidRPr="00F22857">
        <w:rPr>
          <w:rStyle w:val="highlightedtextChar"/>
          <w:rFonts w:ascii="Arial" w:hAnsi="Arial" w:cs="Arial"/>
          <w:b w:val="0"/>
          <w:color w:val="auto"/>
          <w:sz w:val="20"/>
          <w:szCs w:val="20"/>
        </w:rPr>
        <w:t>c</w:t>
      </w:r>
      <w:r w:rsidR="009426DA" w:rsidRPr="00F22857">
        <w:rPr>
          <w:rStyle w:val="highlightedtextChar"/>
          <w:rFonts w:ascii="Arial" w:hAnsi="Arial" w:cs="Arial"/>
          <w:b w:val="0"/>
          <w:color w:val="auto"/>
          <w:sz w:val="20"/>
          <w:szCs w:val="20"/>
        </w:rPr>
        <w:t>over all forms of sexual violence</w:t>
      </w:r>
    </w:p>
    <w:p w14:paraId="7BDFED39" w14:textId="30A93F52"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a</w:t>
      </w:r>
      <w:r w:rsidR="009426DA" w:rsidRPr="00F22857">
        <w:rPr>
          <w:rStyle w:val="highlightedtextChar"/>
          <w:rFonts w:ascii="Arial" w:hAnsi="Arial" w:cs="Arial"/>
          <w:b w:val="0"/>
          <w:color w:val="auto"/>
          <w:sz w:val="20"/>
          <w:szCs w:val="20"/>
        </w:rPr>
        <w:t>ddress the context of the sexual violence experienced by victims, such as</w:t>
      </w:r>
    </w:p>
    <w:p w14:paraId="589C8EDA" w14:textId="56966EE7" w:rsidR="009426DA" w:rsidRPr="00F22857" w:rsidRDefault="009426DA" w:rsidP="009426DA">
      <w:pPr>
        <w:pStyle w:val="ListBullet"/>
        <w:numPr>
          <w:ilvl w:val="0"/>
          <w:numId w:val="26"/>
        </w:numPr>
        <w:spacing w:before="0"/>
        <w:ind w:left="993" w:hanging="357"/>
        <w:rPr>
          <w:rFonts w:cs="Arial"/>
        </w:rPr>
      </w:pPr>
      <w:r w:rsidRPr="00F22857">
        <w:rPr>
          <w:rFonts w:cs="Arial"/>
        </w:rPr>
        <w:t>strangers</w:t>
      </w:r>
    </w:p>
    <w:p w14:paraId="092137CF" w14:textId="25BD6DA2" w:rsidR="009426DA" w:rsidRPr="00F22857" w:rsidRDefault="009426DA" w:rsidP="009426DA">
      <w:pPr>
        <w:pStyle w:val="ListBullet"/>
        <w:numPr>
          <w:ilvl w:val="0"/>
          <w:numId w:val="26"/>
        </w:numPr>
        <w:spacing w:before="0"/>
        <w:ind w:left="993" w:hanging="357"/>
        <w:rPr>
          <w:rFonts w:cs="Arial"/>
        </w:rPr>
      </w:pPr>
      <w:r w:rsidRPr="00F22857">
        <w:rPr>
          <w:rFonts w:cs="Arial"/>
        </w:rPr>
        <w:t>acquaintances</w:t>
      </w:r>
    </w:p>
    <w:p w14:paraId="5A66C847" w14:textId="436788B9" w:rsidR="009426DA" w:rsidRPr="00F22857" w:rsidRDefault="009426DA" w:rsidP="009426DA">
      <w:pPr>
        <w:pStyle w:val="ListBullet"/>
        <w:numPr>
          <w:ilvl w:val="0"/>
          <w:numId w:val="26"/>
        </w:numPr>
        <w:spacing w:before="0"/>
        <w:ind w:left="993" w:hanging="357"/>
        <w:rPr>
          <w:rFonts w:cs="Arial"/>
        </w:rPr>
      </w:pPr>
      <w:r w:rsidRPr="00F22857">
        <w:rPr>
          <w:rFonts w:cs="Arial"/>
        </w:rPr>
        <w:t>within a domestic and family violence situation</w:t>
      </w:r>
    </w:p>
    <w:p w14:paraId="341E41F5" w14:textId="4F3F071A"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b</w:t>
      </w:r>
      <w:r w:rsidR="009426DA" w:rsidRPr="00F22857">
        <w:rPr>
          <w:rStyle w:val="highlightedtextChar"/>
          <w:rFonts w:ascii="Arial" w:hAnsi="Arial" w:cs="Arial"/>
          <w:b w:val="0"/>
          <w:color w:val="auto"/>
          <w:sz w:val="20"/>
          <w:szCs w:val="20"/>
        </w:rPr>
        <w:t xml:space="preserve">e accessible to frontline workers that may interact with individuals or communities affected by sexual violence, including: </w:t>
      </w:r>
    </w:p>
    <w:p w14:paraId="07D518A4" w14:textId="202CA493" w:rsidR="009426DA" w:rsidRPr="00F22857" w:rsidRDefault="009426DA" w:rsidP="009426DA">
      <w:pPr>
        <w:pStyle w:val="ListBullet"/>
        <w:numPr>
          <w:ilvl w:val="0"/>
          <w:numId w:val="26"/>
        </w:numPr>
        <w:spacing w:before="0"/>
        <w:ind w:left="993" w:hanging="357"/>
        <w:rPr>
          <w:rFonts w:cs="Arial"/>
        </w:rPr>
      </w:pPr>
      <w:r w:rsidRPr="00F22857">
        <w:rPr>
          <w:rFonts w:cs="Arial"/>
        </w:rPr>
        <w:t>specialist family, domestic and sexual violence organisations</w:t>
      </w:r>
    </w:p>
    <w:p w14:paraId="151F0DBE" w14:textId="007790BA" w:rsidR="009426DA" w:rsidRPr="00F22857" w:rsidRDefault="009426DA" w:rsidP="009426DA">
      <w:pPr>
        <w:pStyle w:val="ListBullet"/>
        <w:numPr>
          <w:ilvl w:val="0"/>
          <w:numId w:val="26"/>
        </w:numPr>
        <w:spacing w:before="0"/>
        <w:ind w:left="993" w:hanging="357"/>
        <w:rPr>
          <w:rFonts w:cs="Arial"/>
        </w:rPr>
      </w:pPr>
      <w:r w:rsidRPr="00F22857">
        <w:rPr>
          <w:rFonts w:cs="Arial"/>
        </w:rPr>
        <w:t>health practitioners</w:t>
      </w:r>
    </w:p>
    <w:p w14:paraId="635EF468" w14:textId="14633D74" w:rsidR="009426DA" w:rsidRPr="00F22857" w:rsidRDefault="009426DA" w:rsidP="009426DA">
      <w:pPr>
        <w:pStyle w:val="ListBullet"/>
        <w:numPr>
          <w:ilvl w:val="0"/>
          <w:numId w:val="26"/>
        </w:numPr>
        <w:spacing w:before="0"/>
        <w:ind w:left="993" w:hanging="357"/>
        <w:rPr>
          <w:rFonts w:cs="Arial"/>
        </w:rPr>
      </w:pPr>
      <w:r w:rsidRPr="00F22857">
        <w:rPr>
          <w:rFonts w:cs="Arial"/>
        </w:rPr>
        <w:t>allied health</w:t>
      </w:r>
    </w:p>
    <w:p w14:paraId="4CD3376F" w14:textId="734A1E6C" w:rsidR="009426DA" w:rsidRPr="00F22857" w:rsidRDefault="009426DA" w:rsidP="009426DA">
      <w:pPr>
        <w:pStyle w:val="ListBullet"/>
        <w:numPr>
          <w:ilvl w:val="0"/>
          <w:numId w:val="26"/>
        </w:numPr>
        <w:spacing w:before="0"/>
        <w:ind w:left="993" w:hanging="357"/>
        <w:rPr>
          <w:rFonts w:cs="Arial"/>
        </w:rPr>
      </w:pPr>
      <w:r w:rsidRPr="00F22857">
        <w:rPr>
          <w:rFonts w:cs="Arial"/>
        </w:rPr>
        <w:t>the community sector</w:t>
      </w:r>
    </w:p>
    <w:p w14:paraId="5E028E9D" w14:textId="032C8730" w:rsidR="009426DA" w:rsidRPr="00F22857" w:rsidRDefault="005C6856" w:rsidP="009426DA">
      <w:pPr>
        <w:pStyle w:val="ListBullet"/>
        <w:numPr>
          <w:ilvl w:val="0"/>
          <w:numId w:val="7"/>
        </w:numPr>
        <w:spacing w:after="120"/>
        <w:ind w:left="567" w:hanging="357"/>
        <w:rPr>
          <w:rStyle w:val="highlightedtextChar"/>
          <w:rFonts w:ascii="Arial" w:hAnsi="Arial" w:cs="Arial"/>
          <w:b w:val="0"/>
          <w:color w:val="auto"/>
          <w:sz w:val="20"/>
          <w:szCs w:val="20"/>
        </w:rPr>
      </w:pPr>
      <w:r w:rsidRPr="00F22857">
        <w:rPr>
          <w:rStyle w:val="highlightedtextChar"/>
          <w:rFonts w:ascii="Arial" w:hAnsi="Arial" w:cs="Arial"/>
          <w:b w:val="0"/>
          <w:color w:val="auto"/>
          <w:sz w:val="20"/>
          <w:szCs w:val="20"/>
        </w:rPr>
        <w:t>u</w:t>
      </w:r>
      <w:r w:rsidR="009426DA" w:rsidRPr="00F22857">
        <w:rPr>
          <w:rStyle w:val="highlightedtextChar"/>
          <w:rFonts w:ascii="Arial" w:hAnsi="Arial" w:cs="Arial"/>
          <w:b w:val="0"/>
          <w:color w:val="auto"/>
          <w:sz w:val="20"/>
          <w:szCs w:val="20"/>
        </w:rPr>
        <w:t>ndertake research and evaluation of the training package to support, inform and improve the development and delivery of the training.</w:t>
      </w:r>
    </w:p>
    <w:p w14:paraId="23260F74" w14:textId="7C3C31F3" w:rsidR="009426DA" w:rsidRPr="00F22857" w:rsidRDefault="009426DA" w:rsidP="009426DA">
      <w:pPr>
        <w:pStyle w:val="ListBullet"/>
        <w:numPr>
          <w:ilvl w:val="0"/>
          <w:numId w:val="0"/>
        </w:numPr>
        <w:spacing w:after="120"/>
        <w:ind w:left="360" w:hanging="360"/>
        <w:rPr>
          <w:rStyle w:val="highlightedtextChar"/>
          <w:rFonts w:ascii="Arial" w:hAnsi="Arial" w:cs="Arial"/>
          <w:b w:val="0"/>
          <w:iCs w:val="0"/>
          <w:color w:val="auto"/>
          <w:sz w:val="20"/>
          <w:szCs w:val="20"/>
        </w:rPr>
      </w:pPr>
      <w:r w:rsidRPr="00F22857">
        <w:rPr>
          <w:rStyle w:val="highlightedtextChar"/>
          <w:rFonts w:ascii="Arial" w:hAnsi="Arial" w:cs="Arial"/>
          <w:b w:val="0"/>
          <w:color w:val="auto"/>
          <w:sz w:val="20"/>
          <w:szCs w:val="20"/>
        </w:rPr>
        <w:t>The training package must also:</w:t>
      </w:r>
    </w:p>
    <w:p w14:paraId="062B96A2" w14:textId="6292D000"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b</w:t>
      </w:r>
      <w:r w:rsidR="009426DA" w:rsidRPr="00DA24C5">
        <w:rPr>
          <w:rStyle w:val="highlightedtextChar"/>
          <w:rFonts w:ascii="Arial" w:hAnsi="Arial" w:cs="Arial"/>
          <w:b w:val="0"/>
          <w:color w:val="auto"/>
          <w:sz w:val="20"/>
          <w:szCs w:val="20"/>
        </w:rPr>
        <w:t xml:space="preserve">e trauma-informed and underpinned by a rigorous evidence base </w:t>
      </w:r>
    </w:p>
    <w:p w14:paraId="513E6EE3" w14:textId="25E32C19"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c</w:t>
      </w:r>
      <w:r w:rsidR="009426DA" w:rsidRPr="00DA24C5">
        <w:rPr>
          <w:rStyle w:val="highlightedtextChar"/>
          <w:rFonts w:ascii="Arial" w:hAnsi="Arial" w:cs="Arial"/>
          <w:b w:val="0"/>
          <w:color w:val="auto"/>
          <w:sz w:val="20"/>
          <w:szCs w:val="20"/>
        </w:rPr>
        <w:t>omply with relevant standards</w:t>
      </w:r>
    </w:p>
    <w:p w14:paraId="6330D07B" w14:textId="262CFD28"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b</w:t>
      </w:r>
      <w:r w:rsidR="009426DA" w:rsidRPr="00DA24C5">
        <w:rPr>
          <w:rStyle w:val="highlightedtextChar"/>
          <w:rFonts w:ascii="Arial" w:hAnsi="Arial" w:cs="Arial"/>
          <w:b w:val="0"/>
          <w:color w:val="auto"/>
          <w:sz w:val="20"/>
          <w:szCs w:val="20"/>
        </w:rPr>
        <w:t>e accredited by the Australian Skills and Quality Authority (ASQA)</w:t>
      </w:r>
    </w:p>
    <w:p w14:paraId="62BAEC9A" w14:textId="0FC5C956"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b</w:t>
      </w:r>
      <w:r w:rsidR="009426DA" w:rsidRPr="00DA24C5">
        <w:rPr>
          <w:rStyle w:val="highlightedtextChar"/>
          <w:rFonts w:ascii="Arial" w:hAnsi="Arial" w:cs="Arial"/>
          <w:b w:val="0"/>
          <w:color w:val="auto"/>
          <w:sz w:val="20"/>
          <w:szCs w:val="20"/>
        </w:rPr>
        <w:t>e delivered by a Registered Training Organisation (RTO)</w:t>
      </w:r>
    </w:p>
    <w:p w14:paraId="3813BBB1" w14:textId="4B72FB3E"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b</w:t>
      </w:r>
      <w:r w:rsidR="009426DA" w:rsidRPr="00DA24C5">
        <w:rPr>
          <w:rStyle w:val="highlightedtextChar"/>
          <w:rFonts w:ascii="Arial" w:hAnsi="Arial" w:cs="Arial"/>
          <w:b w:val="0"/>
          <w:color w:val="auto"/>
          <w:sz w:val="20"/>
          <w:szCs w:val="20"/>
        </w:rPr>
        <w:t>e delivered through face-to-online courses or any combination of delivery modes that meet the needs of identified users as determined through consultation with stakeholders</w:t>
      </w:r>
    </w:p>
    <w:p w14:paraId="681456C8" w14:textId="58618EE7"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lastRenderedPageBreak/>
        <w:t>c</w:t>
      </w:r>
      <w:r w:rsidR="009426DA" w:rsidRPr="00DA24C5">
        <w:rPr>
          <w:rStyle w:val="highlightedtextChar"/>
          <w:rFonts w:ascii="Arial" w:hAnsi="Arial" w:cs="Arial"/>
          <w:b w:val="0"/>
          <w:color w:val="auto"/>
          <w:sz w:val="20"/>
          <w:szCs w:val="20"/>
        </w:rPr>
        <w:t>omply with the requirements of the Digital Transformation Agenda (for online training)</w:t>
      </w:r>
    </w:p>
    <w:p w14:paraId="6F521C8E" w14:textId="17059951" w:rsidR="009426DA" w:rsidRPr="00DA24C5" w:rsidRDefault="005C6856" w:rsidP="00DA24C5">
      <w:pPr>
        <w:pStyle w:val="ListBullet"/>
        <w:numPr>
          <w:ilvl w:val="0"/>
          <w:numId w:val="7"/>
        </w:numPr>
        <w:spacing w:after="120"/>
        <w:ind w:left="567" w:hanging="357"/>
        <w:rPr>
          <w:rStyle w:val="highlightedtextChar"/>
          <w:rFonts w:ascii="Arial" w:hAnsi="Arial" w:cs="Arial"/>
          <w:b w:val="0"/>
          <w:color w:val="auto"/>
          <w:sz w:val="20"/>
          <w:szCs w:val="20"/>
        </w:rPr>
      </w:pPr>
      <w:r w:rsidRPr="00DA24C5">
        <w:rPr>
          <w:rStyle w:val="highlightedtextChar"/>
          <w:rFonts w:ascii="Arial" w:hAnsi="Arial" w:cs="Arial"/>
          <w:b w:val="0"/>
          <w:color w:val="auto"/>
          <w:sz w:val="20"/>
          <w:szCs w:val="20"/>
        </w:rPr>
        <w:t>b</w:t>
      </w:r>
      <w:r w:rsidR="009426DA" w:rsidRPr="00DA24C5">
        <w:rPr>
          <w:rStyle w:val="highlightedtextChar"/>
          <w:rFonts w:ascii="Arial" w:hAnsi="Arial" w:cs="Arial"/>
          <w:b w:val="0"/>
          <w:color w:val="auto"/>
          <w:sz w:val="20"/>
          <w:szCs w:val="20"/>
        </w:rPr>
        <w:t>e able to be delivered across Australia; metropolitan, regional, rural and remote areas</w:t>
      </w:r>
      <w:r w:rsidR="00D30C56" w:rsidRPr="00DA24C5">
        <w:rPr>
          <w:rStyle w:val="highlightedtextChar"/>
          <w:rFonts w:ascii="Arial" w:hAnsi="Arial" w:cs="Arial"/>
          <w:b w:val="0"/>
          <w:color w:val="auto"/>
          <w:sz w:val="20"/>
          <w:szCs w:val="20"/>
        </w:rPr>
        <w:t>.</w:t>
      </w:r>
    </w:p>
    <w:p w14:paraId="3C1E74FD" w14:textId="34234467" w:rsidR="009426DA" w:rsidRPr="00F22857" w:rsidRDefault="009426DA" w:rsidP="009426DA">
      <w:pPr>
        <w:rPr>
          <w:rFonts w:eastAsia="Arial" w:cs="Arial"/>
          <w:color w:val="000000"/>
        </w:rPr>
      </w:pPr>
      <w:r w:rsidRPr="00F22857">
        <w:rPr>
          <w:rFonts w:eastAsia="Arial" w:cs="Arial"/>
          <w:color w:val="000000"/>
        </w:rPr>
        <w:t xml:space="preserve">To support the voluntary take-up of the training package by the sector, it is critical to engage with stakeholders throughout the development of the training module. Training should also be available to workers who have previously attended family </w:t>
      </w:r>
      <w:r w:rsidR="00797817">
        <w:rPr>
          <w:rFonts w:eastAsia="Arial" w:cs="Arial"/>
          <w:color w:val="000000"/>
        </w:rPr>
        <w:t>and domestic violence training.</w:t>
      </w:r>
    </w:p>
    <w:p w14:paraId="777ADC0F" w14:textId="77777777" w:rsidR="009426DA" w:rsidRPr="00F22857" w:rsidRDefault="009426DA" w:rsidP="009426DA">
      <w:pPr>
        <w:pStyle w:val="Heading4"/>
        <w:rPr>
          <w:b w:val="0"/>
        </w:rPr>
      </w:pPr>
      <w:bookmarkStart w:id="15" w:name="_Toc13663489"/>
      <w:r w:rsidRPr="00F22857">
        <w:t>Intellectual property</w:t>
      </w:r>
      <w:bookmarkEnd w:id="15"/>
    </w:p>
    <w:p w14:paraId="3F591699" w14:textId="77777777" w:rsidR="009426DA" w:rsidRPr="00F22857" w:rsidRDefault="009426DA" w:rsidP="009426DA">
      <w:pPr>
        <w:rPr>
          <w:rFonts w:eastAsia="Arial" w:cs="Arial"/>
          <w:iCs/>
          <w:color w:val="000000"/>
        </w:rPr>
      </w:pPr>
      <w:r w:rsidRPr="00F22857">
        <w:rPr>
          <w:rFonts w:eastAsia="Arial" w:cs="Arial"/>
          <w:color w:val="000000"/>
        </w:rPr>
        <w:t>The Commonwealth intends to own all Intellectual Property rights in material created under the agreements, including material that may be used to make trademark applications. Successful applicants will be authorised to use the material for the purpose of undertaking activities under the agreement. The above will be subject to the grant agreement terms and conditions.</w:t>
      </w:r>
    </w:p>
    <w:p w14:paraId="57C4BBD4" w14:textId="77777777" w:rsidR="009426DA" w:rsidRPr="00F22857" w:rsidRDefault="009426DA" w:rsidP="009426DA">
      <w:pPr>
        <w:pStyle w:val="Heading2"/>
      </w:pPr>
      <w:bookmarkStart w:id="16" w:name="_Toc10108000"/>
      <w:bookmarkStart w:id="17" w:name="_Toc10108001"/>
      <w:bookmarkStart w:id="18" w:name="_Toc13663490"/>
      <w:bookmarkEnd w:id="16"/>
      <w:bookmarkEnd w:id="17"/>
      <w:r w:rsidRPr="00F22857">
        <w:t>Grant amount and grant period</w:t>
      </w:r>
      <w:bookmarkEnd w:id="18"/>
    </w:p>
    <w:p w14:paraId="3166A276" w14:textId="77777777" w:rsidR="009426DA" w:rsidRPr="00F22857" w:rsidRDefault="009426DA" w:rsidP="009426DA">
      <w:pPr>
        <w:pStyle w:val="Heading3"/>
      </w:pPr>
      <w:bookmarkStart w:id="19" w:name="_Toc13663491"/>
      <w:r w:rsidRPr="00F22857">
        <w:t>Grants available</w:t>
      </w:r>
      <w:bookmarkEnd w:id="19"/>
    </w:p>
    <w:p w14:paraId="497358AA" w14:textId="77777777" w:rsidR="009426DA" w:rsidRPr="00F22857" w:rsidRDefault="009426DA" w:rsidP="009426DA">
      <w:pPr>
        <w:rPr>
          <w:rFonts w:cs="Arial"/>
        </w:rPr>
      </w:pPr>
      <w:r w:rsidRPr="00F22857">
        <w:rPr>
          <w:rFonts w:cs="Arial"/>
        </w:rPr>
        <w:t>The Australian Government has announced a total of $4.494 million GST exclusive over 3 years for this grant opportunity.</w:t>
      </w:r>
    </w:p>
    <w:p w14:paraId="691D5CC1" w14:textId="21A7E836" w:rsidR="009426DA" w:rsidRPr="00F22857" w:rsidRDefault="009426DA" w:rsidP="009426DA">
      <w:r w:rsidRPr="00F22857">
        <w:t>The grant amount applied for cannot exceed the amount of available funds stated in the table below.</w:t>
      </w:r>
    </w:p>
    <w:tbl>
      <w:tblPr>
        <w:tblStyle w:val="CGHTableBanded"/>
        <w:tblW w:w="8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3.1 Grants available"/>
        <w:tblDescription w:val="The table provides information on the amount of available funds per financial year."/>
      </w:tblPr>
      <w:tblGrid>
        <w:gridCol w:w="1728"/>
        <w:gridCol w:w="1728"/>
        <w:gridCol w:w="1729"/>
        <w:gridCol w:w="1728"/>
        <w:gridCol w:w="1729"/>
      </w:tblGrid>
      <w:tr w:rsidR="009426DA" w:rsidRPr="00F22857" w14:paraId="09289D90" w14:textId="77777777" w:rsidTr="00C64C55">
        <w:trPr>
          <w:cnfStyle w:val="100000000000" w:firstRow="1" w:lastRow="0" w:firstColumn="0" w:lastColumn="0" w:oddVBand="0" w:evenVBand="0" w:oddHBand="0" w:evenHBand="0" w:firstRowFirstColumn="0" w:firstRowLastColumn="0" w:lastRowFirstColumn="0" w:lastRowLastColumn="0"/>
          <w:trHeight w:val="305"/>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67C40A4" w14:textId="77777777" w:rsidR="009426DA" w:rsidRPr="00F22857" w:rsidRDefault="009426DA" w:rsidP="00D84C14">
            <w:pPr>
              <w:pStyle w:val="BodyText"/>
              <w:spacing w:before="40" w:line="280" w:lineRule="atLeast"/>
              <w:ind w:left="115"/>
              <w:rPr>
                <w:rFonts w:ascii="Arial" w:hAnsi="Arial" w:cs="Arial"/>
                <w:b/>
                <w:sz w:val="20"/>
                <w:szCs w:val="20"/>
              </w:rPr>
            </w:pPr>
            <w:r w:rsidRPr="00F22857">
              <w:rPr>
                <w:rFonts w:ascii="Arial" w:hAnsi="Arial" w:cs="Arial"/>
                <w:b/>
                <w:sz w:val="20"/>
                <w:szCs w:val="20"/>
              </w:rPr>
              <w:t>Financial Year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7C895F8" w14:textId="77777777" w:rsidR="009426DA" w:rsidRPr="00F22857" w:rsidRDefault="009426DA" w:rsidP="00D84C14">
            <w:pPr>
              <w:pStyle w:val="BodyText"/>
              <w:spacing w:before="40" w:line="280" w:lineRule="atLeast"/>
              <w:ind w:left="96"/>
              <w:jc w:val="center"/>
              <w:rPr>
                <w:rFonts w:ascii="Arial" w:hAnsi="Arial" w:cs="Arial"/>
                <w:b/>
                <w:sz w:val="20"/>
                <w:szCs w:val="20"/>
              </w:rPr>
            </w:pPr>
            <w:r w:rsidRPr="00F22857">
              <w:rPr>
                <w:rFonts w:ascii="Arial" w:hAnsi="Arial" w:cs="Arial"/>
                <w:b/>
                <w:sz w:val="20"/>
                <w:szCs w:val="20"/>
              </w:rPr>
              <w:t>2019-20</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52DFC06" w14:textId="77777777" w:rsidR="009426DA" w:rsidRPr="00F22857" w:rsidRDefault="009426DA" w:rsidP="00D84C14">
            <w:pPr>
              <w:pStyle w:val="BodyText"/>
              <w:spacing w:before="40" w:line="280" w:lineRule="atLeast"/>
              <w:ind w:left="67"/>
              <w:jc w:val="center"/>
              <w:rPr>
                <w:rFonts w:ascii="Arial" w:hAnsi="Arial" w:cs="Arial"/>
                <w:b/>
                <w:sz w:val="20"/>
                <w:szCs w:val="20"/>
              </w:rPr>
            </w:pPr>
            <w:r w:rsidRPr="00F22857">
              <w:rPr>
                <w:rFonts w:ascii="Arial" w:hAnsi="Arial" w:cs="Arial"/>
                <w:b/>
                <w:sz w:val="20"/>
                <w:szCs w:val="20"/>
              </w:rPr>
              <w:t>2020-21</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02A3D1C" w14:textId="77777777" w:rsidR="009426DA" w:rsidRPr="00F22857" w:rsidRDefault="009426DA" w:rsidP="00D84C14">
            <w:pPr>
              <w:pStyle w:val="BodyText"/>
              <w:spacing w:before="40" w:line="280" w:lineRule="atLeast"/>
              <w:ind w:left="47"/>
              <w:jc w:val="center"/>
              <w:rPr>
                <w:rFonts w:ascii="Arial" w:hAnsi="Arial" w:cs="Arial"/>
                <w:b/>
                <w:sz w:val="20"/>
                <w:szCs w:val="20"/>
              </w:rPr>
            </w:pPr>
            <w:r w:rsidRPr="00F22857">
              <w:rPr>
                <w:rFonts w:ascii="Arial" w:hAnsi="Arial" w:cs="Arial"/>
                <w:b/>
                <w:sz w:val="20"/>
                <w:szCs w:val="20"/>
              </w:rPr>
              <w:t>2021-22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F77273A" w14:textId="77777777" w:rsidR="009426DA" w:rsidRPr="00F22857" w:rsidRDefault="009426DA" w:rsidP="00D84C14">
            <w:pPr>
              <w:pStyle w:val="BodyText"/>
              <w:spacing w:before="40" w:line="280" w:lineRule="atLeast"/>
              <w:ind w:left="29"/>
              <w:jc w:val="center"/>
              <w:rPr>
                <w:rFonts w:ascii="Arial" w:hAnsi="Arial" w:cs="Arial"/>
                <w:b/>
                <w:sz w:val="20"/>
                <w:szCs w:val="20"/>
              </w:rPr>
            </w:pPr>
            <w:r w:rsidRPr="00F22857">
              <w:rPr>
                <w:rFonts w:ascii="Arial" w:hAnsi="Arial" w:cs="Arial"/>
                <w:b/>
                <w:sz w:val="20"/>
                <w:szCs w:val="20"/>
              </w:rPr>
              <w:t>TOTAL</w:t>
            </w:r>
          </w:p>
        </w:tc>
      </w:tr>
      <w:tr w:rsidR="009426DA" w:rsidRPr="00F22857" w14:paraId="1154E98C" w14:textId="77777777" w:rsidTr="00397CE9">
        <w:trPr>
          <w:cnfStyle w:val="000000100000" w:firstRow="0" w:lastRow="0" w:firstColumn="0" w:lastColumn="0" w:oddVBand="0" w:evenVBand="0" w:oddHBand="1" w:evenHBand="0" w:firstRowFirstColumn="0" w:firstRowLastColumn="0" w:lastRowFirstColumn="0" w:lastRowLastColumn="0"/>
        </w:trPr>
        <w:tc>
          <w:tcPr>
            <w:tcW w:w="1728" w:type="dxa"/>
            <w:tcBorders>
              <w:top w:val="single" w:sz="4" w:space="0" w:color="auto"/>
            </w:tcBorders>
            <w:shd w:val="clear" w:color="auto" w:fill="auto"/>
          </w:tcPr>
          <w:p w14:paraId="76314758" w14:textId="77777777" w:rsidR="009426DA" w:rsidRPr="00F22857" w:rsidRDefault="009426DA" w:rsidP="00D84C14">
            <w:pPr>
              <w:pStyle w:val="BodyText"/>
              <w:spacing w:before="40" w:line="280" w:lineRule="atLeast"/>
              <w:ind w:left="115"/>
              <w:rPr>
                <w:rFonts w:ascii="Arial" w:hAnsi="Arial" w:cs="Arial"/>
                <w:sz w:val="20"/>
                <w:szCs w:val="20"/>
              </w:rPr>
            </w:pPr>
            <w:r w:rsidRPr="00F22857">
              <w:rPr>
                <w:rFonts w:ascii="Arial" w:hAnsi="Arial" w:cs="Arial"/>
                <w:sz w:val="20"/>
                <w:szCs w:val="20"/>
              </w:rPr>
              <w:t>Total Funding (GST Exclusive)</w:t>
            </w:r>
          </w:p>
        </w:tc>
        <w:tc>
          <w:tcPr>
            <w:tcW w:w="1728" w:type="dxa"/>
            <w:tcBorders>
              <w:top w:val="single" w:sz="4" w:space="0" w:color="auto"/>
            </w:tcBorders>
            <w:shd w:val="clear" w:color="auto" w:fill="auto"/>
          </w:tcPr>
          <w:p w14:paraId="5B8AF759" w14:textId="77777777" w:rsidR="009426DA" w:rsidRPr="00F22857" w:rsidRDefault="009426DA" w:rsidP="00D84C14">
            <w:pPr>
              <w:pStyle w:val="BodyText"/>
              <w:spacing w:before="40" w:line="280" w:lineRule="atLeast"/>
              <w:ind w:left="96"/>
              <w:jc w:val="center"/>
              <w:rPr>
                <w:rFonts w:ascii="Arial" w:hAnsi="Arial" w:cs="Arial"/>
                <w:sz w:val="20"/>
                <w:szCs w:val="20"/>
              </w:rPr>
            </w:pPr>
            <w:r w:rsidRPr="00F22857">
              <w:rPr>
                <w:rFonts w:ascii="Arial" w:hAnsi="Arial" w:cs="Arial"/>
                <w:sz w:val="20"/>
                <w:szCs w:val="20"/>
              </w:rPr>
              <w:t>$1.231 million</w:t>
            </w:r>
          </w:p>
        </w:tc>
        <w:tc>
          <w:tcPr>
            <w:tcW w:w="1729" w:type="dxa"/>
            <w:tcBorders>
              <w:top w:val="single" w:sz="4" w:space="0" w:color="auto"/>
            </w:tcBorders>
            <w:shd w:val="clear" w:color="auto" w:fill="auto"/>
          </w:tcPr>
          <w:p w14:paraId="7D3FFF40" w14:textId="77777777" w:rsidR="009426DA" w:rsidRPr="00F22857" w:rsidRDefault="009426DA" w:rsidP="00D84C14">
            <w:pPr>
              <w:pStyle w:val="BodyText"/>
              <w:spacing w:before="40" w:line="280" w:lineRule="atLeast"/>
              <w:ind w:left="67"/>
              <w:jc w:val="center"/>
              <w:rPr>
                <w:rFonts w:ascii="Arial" w:hAnsi="Arial" w:cs="Arial"/>
                <w:sz w:val="20"/>
                <w:szCs w:val="20"/>
              </w:rPr>
            </w:pPr>
            <w:r w:rsidRPr="00F22857">
              <w:rPr>
                <w:rFonts w:ascii="Arial" w:hAnsi="Arial" w:cs="Arial"/>
                <w:sz w:val="20"/>
                <w:szCs w:val="20"/>
              </w:rPr>
              <w:t>$1.618 million</w:t>
            </w:r>
          </w:p>
        </w:tc>
        <w:tc>
          <w:tcPr>
            <w:tcW w:w="1728" w:type="dxa"/>
            <w:tcBorders>
              <w:top w:val="single" w:sz="4" w:space="0" w:color="auto"/>
            </w:tcBorders>
            <w:shd w:val="clear" w:color="auto" w:fill="auto"/>
          </w:tcPr>
          <w:p w14:paraId="1B302600" w14:textId="77777777" w:rsidR="009426DA" w:rsidRPr="00F22857" w:rsidRDefault="009426DA" w:rsidP="00D84C14">
            <w:pPr>
              <w:pStyle w:val="BodyText"/>
              <w:spacing w:before="40" w:line="280" w:lineRule="atLeast"/>
              <w:ind w:left="47"/>
              <w:jc w:val="center"/>
              <w:rPr>
                <w:rFonts w:ascii="Arial" w:hAnsi="Arial" w:cs="Arial"/>
                <w:sz w:val="20"/>
                <w:szCs w:val="20"/>
              </w:rPr>
            </w:pPr>
            <w:r w:rsidRPr="00F22857">
              <w:rPr>
                <w:rFonts w:ascii="Arial" w:hAnsi="Arial" w:cs="Arial"/>
                <w:sz w:val="20"/>
                <w:szCs w:val="20"/>
              </w:rPr>
              <w:t>$1.645 million</w:t>
            </w:r>
          </w:p>
        </w:tc>
        <w:tc>
          <w:tcPr>
            <w:tcW w:w="1729" w:type="dxa"/>
            <w:tcBorders>
              <w:top w:val="single" w:sz="4" w:space="0" w:color="auto"/>
            </w:tcBorders>
            <w:shd w:val="clear" w:color="auto" w:fill="auto"/>
          </w:tcPr>
          <w:p w14:paraId="212E8945" w14:textId="77777777" w:rsidR="009426DA" w:rsidRPr="00F22857" w:rsidRDefault="009426DA" w:rsidP="00D84C14">
            <w:pPr>
              <w:pStyle w:val="BodyText"/>
              <w:spacing w:before="40" w:line="280" w:lineRule="atLeast"/>
              <w:ind w:left="29"/>
              <w:jc w:val="center"/>
              <w:rPr>
                <w:rFonts w:ascii="Arial" w:hAnsi="Arial" w:cs="Arial"/>
                <w:sz w:val="20"/>
                <w:szCs w:val="20"/>
              </w:rPr>
            </w:pPr>
            <w:r w:rsidRPr="00F22857">
              <w:rPr>
                <w:rFonts w:ascii="Arial" w:hAnsi="Arial" w:cs="Arial"/>
                <w:sz w:val="20"/>
                <w:szCs w:val="20"/>
              </w:rPr>
              <w:t>$4.494 million</w:t>
            </w:r>
          </w:p>
        </w:tc>
      </w:tr>
    </w:tbl>
    <w:p w14:paraId="01904C4C" w14:textId="77777777" w:rsidR="009426DA" w:rsidRPr="00F22857" w:rsidRDefault="009426DA" w:rsidP="009426DA">
      <w:pPr>
        <w:pStyle w:val="Heading3"/>
      </w:pPr>
      <w:bookmarkStart w:id="20" w:name="_Toc13663492"/>
      <w:r w:rsidRPr="00F22857">
        <w:t>Grant period</w:t>
      </w:r>
      <w:bookmarkEnd w:id="20"/>
    </w:p>
    <w:p w14:paraId="17CBA813" w14:textId="01A99B18" w:rsidR="009426DA" w:rsidRPr="00F22857" w:rsidRDefault="009426DA" w:rsidP="009426DA">
      <w:r w:rsidRPr="00F22857">
        <w:t>The maximum grant period is 3</w:t>
      </w:r>
      <w:r w:rsidRPr="00F22857">
        <w:rPr>
          <w:color w:val="0070C0"/>
        </w:rPr>
        <w:t xml:space="preserve"> </w:t>
      </w:r>
      <w:r w:rsidR="007F0D50">
        <w:t>years.</w:t>
      </w:r>
    </w:p>
    <w:p w14:paraId="7AFB97AC" w14:textId="77777777" w:rsidR="009426DA" w:rsidRPr="00F22857" w:rsidRDefault="009426DA" w:rsidP="009426DA">
      <w:pPr>
        <w:pStyle w:val="Heading2"/>
      </w:pPr>
      <w:bookmarkStart w:id="21" w:name="_Toc13663493"/>
      <w:r w:rsidRPr="00F22857">
        <w:t>Eligibility criteria</w:t>
      </w:r>
      <w:bookmarkEnd w:id="21"/>
    </w:p>
    <w:p w14:paraId="20F6A4B9" w14:textId="20139A54" w:rsidR="009426DA" w:rsidRPr="00F22857" w:rsidRDefault="009426DA" w:rsidP="009426DA">
      <w:pPr>
        <w:pStyle w:val="ListBullet"/>
        <w:numPr>
          <w:ilvl w:val="0"/>
          <w:numId w:val="0"/>
        </w:numPr>
      </w:pPr>
      <w:r w:rsidRPr="00F22857">
        <w:t xml:space="preserve">This grant opportunity is seeking applications from specialist organisations with sexual violence expertise to develop and deliver training that builds </w:t>
      </w:r>
      <w:r w:rsidRPr="00F22857">
        <w:rPr>
          <w:b/>
        </w:rPr>
        <w:t xml:space="preserve">capability and capacity of frontline workers to better recognise and respond </w:t>
      </w:r>
      <w:r w:rsidRPr="00F22857">
        <w:t>to all</w:t>
      </w:r>
      <w:r w:rsidRPr="00F22857">
        <w:rPr>
          <w:b/>
        </w:rPr>
        <w:t xml:space="preserve"> </w:t>
      </w:r>
      <w:r w:rsidRPr="00F22857">
        <w:t>victims of sexual violence. Specialist organisations may include</w:t>
      </w:r>
      <w:r w:rsidR="003776C1">
        <w:t xml:space="preserve"> a</w:t>
      </w:r>
      <w:r w:rsidRPr="00F22857">
        <w:t>:</w:t>
      </w:r>
    </w:p>
    <w:p w14:paraId="2465D2F7" w14:textId="57C9AA4A" w:rsidR="00B31B46" w:rsidRDefault="00B31B46" w:rsidP="00B31B46">
      <w:pPr>
        <w:pStyle w:val="ListBullet"/>
        <w:numPr>
          <w:ilvl w:val="0"/>
          <w:numId w:val="39"/>
        </w:numPr>
      </w:pPr>
      <w:r>
        <w:t>specialist women’s sector and / or specialist sexual violence service</w:t>
      </w:r>
    </w:p>
    <w:p w14:paraId="715B0AF2" w14:textId="3F1DD421" w:rsidR="00B31B46" w:rsidRDefault="00B31B46" w:rsidP="00B31B46">
      <w:pPr>
        <w:pStyle w:val="ListBullet"/>
        <w:numPr>
          <w:ilvl w:val="0"/>
          <w:numId w:val="39"/>
        </w:numPr>
      </w:pPr>
      <w:r>
        <w:t>peak advocacy organisation in the sexual violence sector</w:t>
      </w:r>
    </w:p>
    <w:p w14:paraId="4CBFCF1D" w14:textId="690DF7BD" w:rsidR="00B31B46" w:rsidRDefault="003776C1" w:rsidP="00B31B46">
      <w:pPr>
        <w:pStyle w:val="ListBullet"/>
        <w:numPr>
          <w:ilvl w:val="0"/>
          <w:numId w:val="39"/>
        </w:numPr>
      </w:pPr>
      <w:r>
        <w:t>r</w:t>
      </w:r>
      <w:r w:rsidR="00B31B46">
        <w:t>esearcher and/or university with expertise in sexual violence.</w:t>
      </w:r>
    </w:p>
    <w:p w14:paraId="20D459EF" w14:textId="77777777" w:rsidR="009426DA" w:rsidRPr="00F22857" w:rsidRDefault="009426DA" w:rsidP="009426DA">
      <w:pPr>
        <w:pStyle w:val="Heading3"/>
      </w:pPr>
      <w:bookmarkStart w:id="22" w:name="_Toc10108006"/>
      <w:bookmarkStart w:id="23" w:name="_Toc13663494"/>
      <w:bookmarkEnd w:id="22"/>
      <w:r w:rsidRPr="00F22857">
        <w:t>Who is eligible to apply for a grant?</w:t>
      </w:r>
      <w:bookmarkEnd w:id="23"/>
    </w:p>
    <w:p w14:paraId="0D8AE657" w14:textId="77777777" w:rsidR="009426DA" w:rsidRPr="00F22857" w:rsidRDefault="009426DA" w:rsidP="009426DA">
      <w:r w:rsidRPr="00F22857">
        <w:t>To be an eligible specialist organisation with sexual violence expertise you must be one of the following entity types:</w:t>
      </w:r>
    </w:p>
    <w:p w14:paraId="24B35A25" w14:textId="77777777" w:rsidR="009426DA" w:rsidRPr="00F22857" w:rsidRDefault="009426DA" w:rsidP="009426DA">
      <w:pPr>
        <w:pStyle w:val="ListBullet"/>
        <w:numPr>
          <w:ilvl w:val="0"/>
          <w:numId w:val="7"/>
        </w:numPr>
      </w:pPr>
      <w:r w:rsidRPr="00F22857">
        <w:t xml:space="preserve">Indigenous Corporation </w:t>
      </w:r>
    </w:p>
    <w:p w14:paraId="0F95FC4F" w14:textId="77777777" w:rsidR="009426DA" w:rsidRPr="00F22857" w:rsidRDefault="009426DA" w:rsidP="009426DA">
      <w:pPr>
        <w:pStyle w:val="ListBullet"/>
        <w:numPr>
          <w:ilvl w:val="0"/>
          <w:numId w:val="7"/>
        </w:numPr>
      </w:pPr>
      <w:r w:rsidRPr="00F22857">
        <w:t>Company</w:t>
      </w:r>
      <w:r w:rsidRPr="00F22857">
        <w:rPr>
          <w:rStyle w:val="FootnoteReference"/>
        </w:rPr>
        <w:footnoteReference w:id="2"/>
      </w:r>
      <w:r w:rsidRPr="00F22857">
        <w:t xml:space="preserve"> </w:t>
      </w:r>
    </w:p>
    <w:p w14:paraId="07FD2564" w14:textId="77777777" w:rsidR="009426DA" w:rsidRPr="00F22857" w:rsidRDefault="009426DA" w:rsidP="009426DA">
      <w:pPr>
        <w:pStyle w:val="ListBullet"/>
        <w:numPr>
          <w:ilvl w:val="0"/>
          <w:numId w:val="7"/>
        </w:numPr>
      </w:pPr>
      <w:r w:rsidRPr="00F22857">
        <w:lastRenderedPageBreak/>
        <w:t>Corporate Commonwealth Entity</w:t>
      </w:r>
    </w:p>
    <w:p w14:paraId="159013C5" w14:textId="77777777" w:rsidR="009426DA" w:rsidRPr="00F22857" w:rsidRDefault="009426DA" w:rsidP="009426DA">
      <w:pPr>
        <w:pStyle w:val="ListBullet"/>
        <w:numPr>
          <w:ilvl w:val="0"/>
          <w:numId w:val="7"/>
        </w:numPr>
      </w:pPr>
      <w:r w:rsidRPr="00F22857">
        <w:t>Non-Corporate Commonwealth Entity</w:t>
      </w:r>
    </w:p>
    <w:p w14:paraId="53532702" w14:textId="77777777" w:rsidR="009426DA" w:rsidRPr="00F22857" w:rsidRDefault="009426DA" w:rsidP="009426DA">
      <w:pPr>
        <w:pStyle w:val="ListBullet"/>
        <w:numPr>
          <w:ilvl w:val="0"/>
          <w:numId w:val="7"/>
        </w:numPr>
      </w:pPr>
      <w:r w:rsidRPr="00F22857">
        <w:t xml:space="preserve">Non-Corporate Commonwealth Statutory Authority </w:t>
      </w:r>
    </w:p>
    <w:p w14:paraId="380C6BA4" w14:textId="77777777" w:rsidR="009426DA" w:rsidRPr="00F22857" w:rsidRDefault="009426DA" w:rsidP="009426DA">
      <w:pPr>
        <w:pStyle w:val="ListBullet"/>
        <w:numPr>
          <w:ilvl w:val="0"/>
          <w:numId w:val="7"/>
        </w:numPr>
      </w:pPr>
      <w:r w:rsidRPr="00F22857">
        <w:t xml:space="preserve">Commonwealth Company </w:t>
      </w:r>
    </w:p>
    <w:p w14:paraId="4F8A4C57" w14:textId="77777777" w:rsidR="009426DA" w:rsidRPr="00F22857" w:rsidRDefault="009426DA" w:rsidP="009426DA">
      <w:pPr>
        <w:pStyle w:val="ListBullet"/>
        <w:numPr>
          <w:ilvl w:val="0"/>
          <w:numId w:val="7"/>
        </w:numPr>
      </w:pPr>
      <w:r w:rsidRPr="00F22857">
        <w:t xml:space="preserve">Corporate State or Territory Entity </w:t>
      </w:r>
    </w:p>
    <w:p w14:paraId="079F96AD" w14:textId="77777777" w:rsidR="009426DA" w:rsidRPr="00F22857" w:rsidRDefault="009426DA" w:rsidP="009426DA">
      <w:pPr>
        <w:pStyle w:val="ListBullet"/>
        <w:numPr>
          <w:ilvl w:val="0"/>
          <w:numId w:val="7"/>
        </w:numPr>
      </w:pPr>
      <w:r w:rsidRPr="00F22857">
        <w:t xml:space="preserve">Non-corporate State or Territory Entity </w:t>
      </w:r>
    </w:p>
    <w:p w14:paraId="10642200" w14:textId="77777777" w:rsidR="009426DA" w:rsidRPr="00F22857" w:rsidRDefault="009426DA" w:rsidP="009426DA">
      <w:pPr>
        <w:pStyle w:val="ListBullet"/>
        <w:numPr>
          <w:ilvl w:val="0"/>
          <w:numId w:val="7"/>
        </w:numPr>
      </w:pPr>
      <w:r w:rsidRPr="00F22857">
        <w:t>Non-corporate State or Territory Statutory Authority</w:t>
      </w:r>
    </w:p>
    <w:p w14:paraId="6C79017C" w14:textId="77777777" w:rsidR="009426DA" w:rsidRPr="00F22857" w:rsidRDefault="009426DA" w:rsidP="009426DA">
      <w:pPr>
        <w:pStyle w:val="ListBullet"/>
        <w:numPr>
          <w:ilvl w:val="0"/>
          <w:numId w:val="7"/>
        </w:numPr>
      </w:pPr>
      <w:r w:rsidRPr="00F22857">
        <w:t>Local Government</w:t>
      </w:r>
      <w:r w:rsidRPr="00F22857">
        <w:rPr>
          <w:rStyle w:val="FootnoteReference"/>
        </w:rPr>
        <w:footnoteReference w:id="3"/>
      </w:r>
    </w:p>
    <w:p w14:paraId="793AE7AE" w14:textId="77777777" w:rsidR="009426DA" w:rsidRPr="00F22857" w:rsidRDefault="009426DA" w:rsidP="009426DA">
      <w:pPr>
        <w:pStyle w:val="ListBullet"/>
        <w:numPr>
          <w:ilvl w:val="0"/>
          <w:numId w:val="7"/>
        </w:numPr>
      </w:pPr>
      <w:r w:rsidRPr="00F22857">
        <w:t>Cooperative</w:t>
      </w:r>
    </w:p>
    <w:p w14:paraId="63D7054E" w14:textId="77777777" w:rsidR="009426DA" w:rsidRPr="00F22857" w:rsidRDefault="009426DA" w:rsidP="009426DA">
      <w:pPr>
        <w:pStyle w:val="ListBullet"/>
        <w:numPr>
          <w:ilvl w:val="0"/>
          <w:numId w:val="7"/>
        </w:numPr>
      </w:pPr>
      <w:r w:rsidRPr="00F22857">
        <w:t>Incorporated Association</w:t>
      </w:r>
    </w:p>
    <w:p w14:paraId="77DD7DE9" w14:textId="77777777" w:rsidR="009426DA" w:rsidRPr="00F22857" w:rsidRDefault="009426DA" w:rsidP="009426DA">
      <w:pPr>
        <w:pStyle w:val="ListBullet"/>
        <w:numPr>
          <w:ilvl w:val="0"/>
          <w:numId w:val="7"/>
        </w:numPr>
      </w:pPr>
      <w:r w:rsidRPr="00F22857">
        <w:t xml:space="preserve">Sole Trader </w:t>
      </w:r>
    </w:p>
    <w:p w14:paraId="07344038" w14:textId="77777777" w:rsidR="009426DA" w:rsidRPr="00F22857" w:rsidRDefault="009426DA" w:rsidP="009426DA">
      <w:pPr>
        <w:pStyle w:val="ListBullet"/>
        <w:numPr>
          <w:ilvl w:val="0"/>
          <w:numId w:val="7"/>
        </w:numPr>
      </w:pPr>
      <w:r w:rsidRPr="00F22857">
        <w:t xml:space="preserve">Statutory Entity </w:t>
      </w:r>
    </w:p>
    <w:p w14:paraId="7A905F75" w14:textId="77777777" w:rsidR="009426DA" w:rsidRPr="00F22857" w:rsidRDefault="009426DA" w:rsidP="009426DA">
      <w:pPr>
        <w:pStyle w:val="ListBullet"/>
        <w:numPr>
          <w:ilvl w:val="0"/>
          <w:numId w:val="7"/>
        </w:numPr>
      </w:pPr>
      <w:r w:rsidRPr="00F22857">
        <w:t>Partnership</w:t>
      </w:r>
      <w:r w:rsidRPr="00F22857">
        <w:rPr>
          <w:rStyle w:val="FootnoteReference"/>
        </w:rPr>
        <w:footnoteReference w:id="4"/>
      </w:r>
    </w:p>
    <w:p w14:paraId="0FAB17C6" w14:textId="77777777" w:rsidR="009426DA" w:rsidRPr="00F22857" w:rsidRDefault="009426DA" w:rsidP="009426DA">
      <w:pPr>
        <w:pStyle w:val="ListBullet"/>
        <w:numPr>
          <w:ilvl w:val="0"/>
          <w:numId w:val="7"/>
        </w:numPr>
      </w:pPr>
      <w:r w:rsidRPr="00F22857">
        <w:t>Person</w:t>
      </w:r>
      <w:r w:rsidRPr="00F22857">
        <w:rPr>
          <w:rStyle w:val="FootnoteReference"/>
        </w:rPr>
        <w:footnoteReference w:id="5"/>
      </w:r>
    </w:p>
    <w:p w14:paraId="31BBBB9B" w14:textId="6F46E703" w:rsidR="009426DA" w:rsidRPr="00F22857" w:rsidRDefault="009426DA" w:rsidP="009426DA">
      <w:pPr>
        <w:pStyle w:val="ListBullet"/>
        <w:numPr>
          <w:ilvl w:val="0"/>
          <w:numId w:val="7"/>
        </w:numPr>
      </w:pPr>
      <w:r w:rsidRPr="00F22857">
        <w:t>Trustee on behalf of a Trust</w:t>
      </w:r>
      <w:r w:rsidRPr="00F22857">
        <w:rPr>
          <w:rStyle w:val="FootnoteReference"/>
        </w:rPr>
        <w:footnoteReference w:id="6"/>
      </w:r>
      <w:r w:rsidR="003F66C8">
        <w:t>.</w:t>
      </w:r>
    </w:p>
    <w:p w14:paraId="0A18F763" w14:textId="77777777" w:rsidR="009426DA" w:rsidRPr="00F22857" w:rsidRDefault="009426DA" w:rsidP="009426DA">
      <w:pPr>
        <w:pStyle w:val="Heading4"/>
      </w:pPr>
      <w:bookmarkStart w:id="24" w:name="_Toc13663495"/>
      <w:r w:rsidRPr="00F22857">
        <w:t>Developed and delivered in consortium partnerships</w:t>
      </w:r>
      <w:bookmarkEnd w:id="24"/>
    </w:p>
    <w:p w14:paraId="7AD74EC7" w14:textId="11571245" w:rsidR="009426DA" w:rsidRPr="00F22857" w:rsidRDefault="009426DA" w:rsidP="009426DA">
      <w:pPr>
        <w:pStyle w:val="ListBullet"/>
        <w:numPr>
          <w:ilvl w:val="0"/>
          <w:numId w:val="0"/>
        </w:numPr>
      </w:pPr>
      <w:r w:rsidRPr="00F22857">
        <w:t xml:space="preserve">Applications </w:t>
      </w:r>
      <w:r w:rsidRPr="0040496E">
        <w:rPr>
          <w:b/>
        </w:rPr>
        <w:t>must</w:t>
      </w:r>
      <w:r w:rsidRPr="00F22857">
        <w:t xml:space="preserve"> be submitted by </w:t>
      </w:r>
      <w:r w:rsidRPr="0040496E">
        <w:t>consortium partnerships</w:t>
      </w:r>
      <w:r w:rsidRPr="00F22857">
        <w:rPr>
          <w:b/>
        </w:rPr>
        <w:t xml:space="preserve">. </w:t>
      </w:r>
      <w:r w:rsidRPr="00F22857">
        <w:t xml:space="preserve">For this grant opportunity, a </w:t>
      </w:r>
      <w:r w:rsidRPr="00F22857">
        <w:rPr>
          <w:b/>
        </w:rPr>
        <w:t>consortium partnership</w:t>
      </w:r>
      <w:r w:rsidRPr="00F22857">
        <w:t xml:space="preserve"> will consist of two or more individuals or organisations who are working together to develop and deliver accredit</w:t>
      </w:r>
      <w:r w:rsidR="009F072C">
        <w:t>ed training on sexual violence.</w:t>
      </w:r>
    </w:p>
    <w:p w14:paraId="30F622E0" w14:textId="77777777" w:rsidR="009426DA" w:rsidRPr="00F22857" w:rsidRDefault="009426DA" w:rsidP="009426DA">
      <w:pPr>
        <w:pStyle w:val="ListBullet"/>
        <w:numPr>
          <w:ilvl w:val="0"/>
          <w:numId w:val="0"/>
        </w:numPr>
      </w:pPr>
      <w:r w:rsidRPr="00F22857">
        <w:t>The lead organisation (lead applicant) must be a specialist organisation with sexual violence expertise and must demonstrate relationships with specialist organisations who work with, or represent, people from diverse backgrounds. Lead organisations must be one of the following:</w:t>
      </w:r>
    </w:p>
    <w:p w14:paraId="6DA4CB81" w14:textId="04AA6959" w:rsidR="009426DA" w:rsidRPr="00F22857" w:rsidRDefault="003776C1" w:rsidP="009426DA">
      <w:pPr>
        <w:pStyle w:val="ListBullet"/>
        <w:numPr>
          <w:ilvl w:val="0"/>
          <w:numId w:val="39"/>
        </w:numPr>
      </w:pPr>
      <w:r>
        <w:t>S</w:t>
      </w:r>
      <w:r w:rsidR="009426DA" w:rsidRPr="00F22857">
        <w:t xml:space="preserve">pecialist women’s sector and </w:t>
      </w:r>
      <w:r w:rsidR="00162F53" w:rsidRPr="00F22857">
        <w:t xml:space="preserve">/ or </w:t>
      </w:r>
      <w:r w:rsidR="009426DA" w:rsidRPr="00F22857">
        <w:t>specialist sexual violence service</w:t>
      </w:r>
      <w:r>
        <w:t>.</w:t>
      </w:r>
    </w:p>
    <w:p w14:paraId="662015C9" w14:textId="0DAD9661" w:rsidR="009426DA" w:rsidRPr="00F22857" w:rsidRDefault="003776C1" w:rsidP="00162F53">
      <w:pPr>
        <w:pStyle w:val="ListBullet"/>
        <w:numPr>
          <w:ilvl w:val="0"/>
          <w:numId w:val="39"/>
        </w:numPr>
      </w:pPr>
      <w:r>
        <w:t>P</w:t>
      </w:r>
      <w:r w:rsidR="009426DA" w:rsidRPr="00F22857">
        <w:t xml:space="preserve">eak advocacy organisation </w:t>
      </w:r>
      <w:r w:rsidR="00162F53" w:rsidRPr="00F22857">
        <w:t>in the sexual violence sector</w:t>
      </w:r>
      <w:r>
        <w:t>.</w:t>
      </w:r>
    </w:p>
    <w:p w14:paraId="77F0BF05" w14:textId="792CC738" w:rsidR="009426DA" w:rsidRPr="00F22857" w:rsidRDefault="003776C1" w:rsidP="009426DA">
      <w:pPr>
        <w:pStyle w:val="ListBullet"/>
        <w:numPr>
          <w:ilvl w:val="0"/>
          <w:numId w:val="39"/>
        </w:numPr>
      </w:pPr>
      <w:r>
        <w:t>R</w:t>
      </w:r>
      <w:r w:rsidR="009426DA" w:rsidRPr="00F22857">
        <w:t>esearcher and/or university</w:t>
      </w:r>
      <w:r w:rsidR="00162F53" w:rsidRPr="00F22857">
        <w:t xml:space="preserve"> with expertise in sexual violence</w:t>
      </w:r>
      <w:r w:rsidR="00CA2C67" w:rsidRPr="00F22857">
        <w:t>.</w:t>
      </w:r>
    </w:p>
    <w:p w14:paraId="69DD1E72" w14:textId="296DF951" w:rsidR="009426DA" w:rsidRPr="00F22857" w:rsidRDefault="00355591" w:rsidP="009426DA">
      <w:pPr>
        <w:pStyle w:val="ListBullet"/>
        <w:numPr>
          <w:ilvl w:val="0"/>
          <w:numId w:val="0"/>
        </w:numPr>
      </w:pPr>
      <w:r w:rsidRPr="00F22857">
        <w:t>An acceptable consortium</w:t>
      </w:r>
      <w:r w:rsidR="0040496E">
        <w:t xml:space="preserve"> </w:t>
      </w:r>
      <w:r w:rsidRPr="00F22857">
        <w:t xml:space="preserve">partnership must include a specialist women’s sector and/ or specialist sexual violence service. </w:t>
      </w:r>
      <w:r w:rsidR="009426DA" w:rsidRPr="00F22857">
        <w:t xml:space="preserve">The lead organisation is strongly encouraged to consider a range of organisations with relevant expertise </w:t>
      </w:r>
      <w:r w:rsidR="00042DC1" w:rsidRPr="00F22857">
        <w:t>to</w:t>
      </w:r>
      <w:r w:rsidRPr="00F22857">
        <w:t xml:space="preserve"> ensure people from diverse backgrounds are represented </w:t>
      </w:r>
      <w:r w:rsidR="009426DA" w:rsidRPr="00F22857">
        <w:t>including:</w:t>
      </w:r>
    </w:p>
    <w:p w14:paraId="62E5F086" w14:textId="63439423" w:rsidR="009426DA" w:rsidRPr="00F22857" w:rsidRDefault="00CA2C67" w:rsidP="009426DA">
      <w:pPr>
        <w:pStyle w:val="ListBullet"/>
        <w:numPr>
          <w:ilvl w:val="0"/>
          <w:numId w:val="39"/>
        </w:numPr>
      </w:pPr>
      <w:r w:rsidRPr="00F22857">
        <w:t>s</w:t>
      </w:r>
      <w:r w:rsidR="009426DA" w:rsidRPr="00F22857">
        <w:t>pecialist women’s sector and</w:t>
      </w:r>
      <w:r w:rsidR="00514BD8">
        <w:t>/or</w:t>
      </w:r>
      <w:r w:rsidR="009426DA" w:rsidRPr="00F22857">
        <w:t xml:space="preserve"> specialist sexual violence services</w:t>
      </w:r>
    </w:p>
    <w:p w14:paraId="2A494136" w14:textId="57829FC7" w:rsidR="009426DA" w:rsidRPr="00F22857" w:rsidRDefault="00CA2C67" w:rsidP="009426DA">
      <w:pPr>
        <w:pStyle w:val="ListBullet"/>
        <w:numPr>
          <w:ilvl w:val="0"/>
          <w:numId w:val="39"/>
        </w:numPr>
      </w:pPr>
      <w:r w:rsidRPr="00F22857">
        <w:t>p</w:t>
      </w:r>
      <w:r w:rsidR="009F072C">
        <w:t>eak advocacy organisations</w:t>
      </w:r>
    </w:p>
    <w:p w14:paraId="57578A1C" w14:textId="5FAC7676" w:rsidR="009426DA" w:rsidRPr="00F22857" w:rsidRDefault="00CA2C67" w:rsidP="009426DA">
      <w:pPr>
        <w:pStyle w:val="ListBullet"/>
        <w:numPr>
          <w:ilvl w:val="0"/>
          <w:numId w:val="39"/>
        </w:numPr>
      </w:pPr>
      <w:r w:rsidRPr="00F22857">
        <w:t>r</w:t>
      </w:r>
      <w:r w:rsidR="009426DA" w:rsidRPr="00F22857">
        <w:t>esearcher</w:t>
      </w:r>
      <w:r w:rsidR="009F76CA">
        <w:t>s</w:t>
      </w:r>
      <w:r w:rsidR="009F072C">
        <w:t xml:space="preserve"> and/or universities</w:t>
      </w:r>
    </w:p>
    <w:p w14:paraId="545A37AD" w14:textId="01817CE6" w:rsidR="009426DA" w:rsidRPr="00F22857" w:rsidRDefault="00CA2C67" w:rsidP="009426DA">
      <w:pPr>
        <w:pStyle w:val="ListBullet"/>
        <w:numPr>
          <w:ilvl w:val="0"/>
          <w:numId w:val="39"/>
        </w:numPr>
      </w:pPr>
      <w:r w:rsidRPr="00F22857">
        <w:t>c</w:t>
      </w:r>
      <w:r w:rsidR="009426DA" w:rsidRPr="00F22857">
        <w:t>ommunity sector organisations</w:t>
      </w:r>
    </w:p>
    <w:p w14:paraId="2416CA15" w14:textId="08FF4E92" w:rsidR="009426DA" w:rsidRPr="00F22857" w:rsidRDefault="00CA2C67" w:rsidP="009426DA">
      <w:pPr>
        <w:pStyle w:val="ListBullet"/>
        <w:numPr>
          <w:ilvl w:val="0"/>
          <w:numId w:val="39"/>
        </w:numPr>
      </w:pPr>
      <w:r w:rsidRPr="00F22857">
        <w:t>s</w:t>
      </w:r>
      <w:r w:rsidR="009F072C">
        <w:t>tate and territory governments</w:t>
      </w:r>
    </w:p>
    <w:p w14:paraId="19534021" w14:textId="58594F91" w:rsidR="009426DA" w:rsidRPr="00F22857" w:rsidRDefault="00CA2C67" w:rsidP="009426DA">
      <w:pPr>
        <w:pStyle w:val="ListBullet"/>
        <w:numPr>
          <w:ilvl w:val="0"/>
          <w:numId w:val="39"/>
        </w:numPr>
      </w:pPr>
      <w:r w:rsidRPr="00F22857">
        <w:lastRenderedPageBreak/>
        <w:t>r</w:t>
      </w:r>
      <w:r w:rsidR="009426DA" w:rsidRPr="00F22857">
        <w:t>elevant Commonwealth agencies</w:t>
      </w:r>
    </w:p>
    <w:p w14:paraId="29CFE3D1" w14:textId="485EB8A7" w:rsidR="009426DA" w:rsidRPr="00F22857" w:rsidRDefault="009426DA" w:rsidP="009426DA">
      <w:pPr>
        <w:pStyle w:val="ListBullet"/>
        <w:numPr>
          <w:ilvl w:val="0"/>
          <w:numId w:val="39"/>
        </w:numPr>
      </w:pPr>
      <w:r w:rsidRPr="00F22857">
        <w:t>RTO</w:t>
      </w:r>
      <w:r w:rsidR="003A680A" w:rsidRPr="00F22857">
        <w:t xml:space="preserve">/s registered by </w:t>
      </w:r>
      <w:r w:rsidRPr="00F22857">
        <w:t>ASQA</w:t>
      </w:r>
      <w:r w:rsidR="00BA43ED" w:rsidRPr="00F22857">
        <w:t xml:space="preserve"> or a relevant state or territory regulator</w:t>
      </w:r>
    </w:p>
    <w:p w14:paraId="27639AC0" w14:textId="1CCDEA7A" w:rsidR="009426DA" w:rsidRPr="00F22857" w:rsidRDefault="0007797A" w:rsidP="009426DA">
      <w:pPr>
        <w:pStyle w:val="ListBullet"/>
        <w:numPr>
          <w:ilvl w:val="0"/>
          <w:numId w:val="39"/>
        </w:numPr>
      </w:pPr>
      <w:r w:rsidRPr="00F22857">
        <w:t>o</w:t>
      </w:r>
      <w:r w:rsidR="009426DA" w:rsidRPr="00F22857">
        <w:t>rganisations delivering accredited Vocational Education and Training (VET)</w:t>
      </w:r>
      <w:r w:rsidR="00CA2C67" w:rsidRPr="00F22857">
        <w:t>.</w:t>
      </w:r>
    </w:p>
    <w:p w14:paraId="021F41C9" w14:textId="51AB482F" w:rsidR="00197722" w:rsidRPr="00F22857" w:rsidRDefault="00197722" w:rsidP="009426DA">
      <w:pPr>
        <w:pStyle w:val="ListBullet"/>
        <w:numPr>
          <w:ilvl w:val="0"/>
          <w:numId w:val="0"/>
        </w:numPr>
      </w:pPr>
      <w:r w:rsidRPr="00F22857">
        <w:t>The lead applicant submits a grant application on behalf of the consortium partnership and must identify all other consortium members in the application. The lead applicant must be an eligible entity as per the list in Section 4.1.</w:t>
      </w:r>
    </w:p>
    <w:p w14:paraId="7F07CA76" w14:textId="64433A44" w:rsidR="009426DA" w:rsidRPr="00F22857" w:rsidRDefault="009426DA" w:rsidP="009426DA">
      <w:pPr>
        <w:pStyle w:val="ListBullet"/>
        <w:numPr>
          <w:ilvl w:val="0"/>
          <w:numId w:val="0"/>
        </w:numPr>
      </w:pPr>
      <w:r w:rsidRPr="00F22857">
        <w:t>If successful, the lead applicant will enter into a grant agreement with the Commonwealth, and is solely accountable to the Commonwealth for the delivery of grant activities.</w:t>
      </w:r>
    </w:p>
    <w:p w14:paraId="229E7D57" w14:textId="77777777" w:rsidR="009426DA" w:rsidRPr="00F22857" w:rsidRDefault="009426DA" w:rsidP="009426DA">
      <w:pPr>
        <w:pStyle w:val="Heading3"/>
      </w:pPr>
      <w:bookmarkStart w:id="25" w:name="_Toc10108009"/>
      <w:bookmarkStart w:id="26" w:name="_Toc13663496"/>
      <w:bookmarkEnd w:id="25"/>
      <w:r w:rsidRPr="00F22857">
        <w:t>Who is not eligible to apply for a grant?</w:t>
      </w:r>
      <w:bookmarkEnd w:id="26"/>
    </w:p>
    <w:p w14:paraId="2459BAB0" w14:textId="2BD56E41" w:rsidR="003A680A" w:rsidRPr="00F22857" w:rsidRDefault="009426DA" w:rsidP="009426DA">
      <w:r w:rsidRPr="00F22857">
        <w:t>You are not eligible to apply if you</w:t>
      </w:r>
      <w:r w:rsidR="00217F61" w:rsidRPr="00F22857">
        <w:t xml:space="preserve"> (as the lead applicant)</w:t>
      </w:r>
      <w:r w:rsidR="003A680A" w:rsidRPr="00F22857">
        <w:t>:</w:t>
      </w:r>
    </w:p>
    <w:p w14:paraId="353B46C0" w14:textId="56015771" w:rsidR="009426DA" w:rsidRPr="00F22857" w:rsidRDefault="009426DA" w:rsidP="00217F61">
      <w:pPr>
        <w:pStyle w:val="ListParagraph"/>
        <w:numPr>
          <w:ilvl w:val="0"/>
          <w:numId w:val="62"/>
        </w:numPr>
        <w:ind w:left="714" w:hanging="357"/>
        <w:contextualSpacing w:val="0"/>
        <w:rPr>
          <w:color w:val="0070C0"/>
        </w:rPr>
      </w:pPr>
      <w:r w:rsidRPr="00F22857">
        <w:t xml:space="preserve">are not </w:t>
      </w:r>
      <w:r w:rsidR="00F347A5" w:rsidRPr="00F22857">
        <w:t xml:space="preserve">an entity type </w:t>
      </w:r>
      <w:r w:rsidR="001611CF">
        <w:t>listed in Section 4.1</w:t>
      </w:r>
    </w:p>
    <w:p w14:paraId="050B94DC" w14:textId="03D18168" w:rsidR="003A680A" w:rsidRPr="00F22857" w:rsidRDefault="003A680A" w:rsidP="00217F61">
      <w:pPr>
        <w:pStyle w:val="ListParagraph"/>
        <w:numPr>
          <w:ilvl w:val="0"/>
          <w:numId w:val="62"/>
        </w:numPr>
        <w:contextualSpacing w:val="0"/>
      </w:pPr>
      <w:r w:rsidRPr="00F22857">
        <w:t>are not</w:t>
      </w:r>
      <w:r w:rsidR="00217F61" w:rsidRPr="00F22857">
        <w:t xml:space="preserve"> a specialist organisation with demonstrable sexual violence expertise</w:t>
      </w:r>
      <w:r w:rsidR="001611CF">
        <w:t xml:space="preserve"> as outlined in Section 4.1.1</w:t>
      </w:r>
    </w:p>
    <w:p w14:paraId="3331135D" w14:textId="6FC9CC5E" w:rsidR="00217F61" w:rsidRPr="00F22857" w:rsidRDefault="00217F61" w:rsidP="00217F61">
      <w:pPr>
        <w:pStyle w:val="ListParagraph"/>
        <w:numPr>
          <w:ilvl w:val="0"/>
          <w:numId w:val="62"/>
        </w:numPr>
        <w:contextualSpacing w:val="0"/>
      </w:pPr>
      <w:r w:rsidRPr="00F22857">
        <w:t xml:space="preserve">do not submit your application as part of a consortium partnership with one or more specialist organisations </w:t>
      </w:r>
      <w:r w:rsidR="00D30C56" w:rsidRPr="00F22857">
        <w:t>as outlined in Sections 4.1.1</w:t>
      </w:r>
      <w:r w:rsidR="009B5CD1" w:rsidRPr="00F22857">
        <w:t xml:space="preserve"> </w:t>
      </w:r>
      <w:r w:rsidR="00D30C56" w:rsidRPr="00F22857">
        <w:t>and 7.2</w:t>
      </w:r>
      <w:r w:rsidRPr="00F22857">
        <w:t>.</w:t>
      </w:r>
    </w:p>
    <w:p w14:paraId="3E160CEA" w14:textId="77777777" w:rsidR="009426DA" w:rsidRPr="00F22857" w:rsidRDefault="009426DA" w:rsidP="009426DA">
      <w:pPr>
        <w:pStyle w:val="Heading3"/>
      </w:pPr>
      <w:bookmarkStart w:id="27" w:name="_Toc10108012"/>
      <w:bookmarkStart w:id="28" w:name="_Toc10108013"/>
      <w:bookmarkStart w:id="29" w:name="_Toc10108014"/>
      <w:bookmarkStart w:id="30" w:name="_Toc13663497"/>
      <w:bookmarkEnd w:id="27"/>
      <w:bookmarkEnd w:id="28"/>
      <w:bookmarkEnd w:id="29"/>
      <w:r w:rsidRPr="00F22857">
        <w:t>What qualifications, skills or checks are required?</w:t>
      </w:r>
      <w:bookmarkEnd w:id="30"/>
      <w:r w:rsidRPr="00F22857">
        <w:t xml:space="preserve"> </w:t>
      </w:r>
    </w:p>
    <w:p w14:paraId="135CFA6B" w14:textId="29596FB2" w:rsidR="009426DA" w:rsidRPr="00F22857" w:rsidRDefault="009426DA" w:rsidP="008A01A5">
      <w:pPr>
        <w:rPr>
          <w:rFonts w:cs="Arial"/>
        </w:rPr>
      </w:pPr>
      <w:r w:rsidRPr="00F22857">
        <w:t xml:space="preserve">If you are successful, all personnel </w:t>
      </w:r>
      <w:r w:rsidRPr="00F22857">
        <w:rPr>
          <w:rFonts w:cs="Arial"/>
        </w:rPr>
        <w:t xml:space="preserve">working on the grant activity must maintain </w:t>
      </w:r>
      <w:r w:rsidR="008A01A5">
        <w:rPr>
          <w:rFonts w:cs="Arial"/>
        </w:rPr>
        <w:t xml:space="preserve">a </w:t>
      </w:r>
      <w:r w:rsidRPr="00F22857">
        <w:rPr>
          <w:rFonts w:cs="Arial"/>
        </w:rPr>
        <w:t>Working with Vulnerable People Registration</w:t>
      </w:r>
      <w:r w:rsidR="00871C9E">
        <w:rPr>
          <w:rFonts w:cs="Arial"/>
        </w:rPr>
        <w:t>.</w:t>
      </w:r>
    </w:p>
    <w:p w14:paraId="70FFA5B9" w14:textId="77777777" w:rsidR="009426DA" w:rsidRPr="00F22857" w:rsidRDefault="009426DA" w:rsidP="009426DA">
      <w:pPr>
        <w:pStyle w:val="Heading2"/>
      </w:pPr>
      <w:bookmarkStart w:id="31" w:name="_Toc13663498"/>
      <w:r w:rsidRPr="00F22857">
        <w:t>What the grant money can be used for</w:t>
      </w:r>
      <w:bookmarkEnd w:id="31"/>
    </w:p>
    <w:p w14:paraId="1A8595A8" w14:textId="77777777" w:rsidR="009426DA" w:rsidRPr="00F22857" w:rsidRDefault="009426DA" w:rsidP="009426DA">
      <w:pPr>
        <w:pStyle w:val="Heading3"/>
      </w:pPr>
      <w:bookmarkStart w:id="32" w:name="_Toc13663499"/>
      <w:r w:rsidRPr="00F22857">
        <w:t>Eligible grant activities</w:t>
      </w:r>
      <w:bookmarkEnd w:id="32"/>
    </w:p>
    <w:p w14:paraId="11CB13CB" w14:textId="77777777" w:rsidR="009426DA" w:rsidRPr="00F22857" w:rsidRDefault="009426DA" w:rsidP="009426DA">
      <w:pPr>
        <w:rPr>
          <w:rFonts w:cs="Arial"/>
        </w:rPr>
      </w:pPr>
      <w:r w:rsidRPr="00F22857">
        <w:rPr>
          <w:rFonts w:cs="Arial"/>
        </w:rPr>
        <w:t>Eligible grant activities include:</w:t>
      </w:r>
    </w:p>
    <w:p w14:paraId="36C30A58" w14:textId="1A9CB8B4" w:rsidR="009426DA" w:rsidRPr="00F22857" w:rsidRDefault="005B5FC9" w:rsidP="009426DA">
      <w:pPr>
        <w:pStyle w:val="ListBullet"/>
        <w:numPr>
          <w:ilvl w:val="0"/>
          <w:numId w:val="7"/>
        </w:numPr>
        <w:spacing w:after="120"/>
        <w:rPr>
          <w:rFonts w:cs="Arial"/>
        </w:rPr>
      </w:pPr>
      <w:r w:rsidRPr="00F22857">
        <w:rPr>
          <w:rFonts w:cs="Arial"/>
        </w:rPr>
        <w:t>d</w:t>
      </w:r>
      <w:r w:rsidR="009426DA" w:rsidRPr="00F22857">
        <w:rPr>
          <w:rFonts w:cs="Arial"/>
        </w:rPr>
        <w:t>esign of training package</w:t>
      </w:r>
    </w:p>
    <w:p w14:paraId="7370A343" w14:textId="081F7E9F" w:rsidR="009426DA" w:rsidRPr="00F22857" w:rsidRDefault="005B5FC9" w:rsidP="009426DA">
      <w:pPr>
        <w:pStyle w:val="ListBullet"/>
        <w:numPr>
          <w:ilvl w:val="0"/>
          <w:numId w:val="7"/>
        </w:numPr>
        <w:spacing w:after="120"/>
        <w:rPr>
          <w:rFonts w:cs="Arial"/>
        </w:rPr>
      </w:pPr>
      <w:r w:rsidRPr="00F22857">
        <w:rPr>
          <w:rFonts w:cs="Arial"/>
        </w:rPr>
        <w:t>c</w:t>
      </w:r>
      <w:r w:rsidR="009426DA" w:rsidRPr="00F22857">
        <w:rPr>
          <w:rFonts w:cs="Arial"/>
        </w:rPr>
        <w:t>onsultation to develop the training package</w:t>
      </w:r>
    </w:p>
    <w:p w14:paraId="4334449D" w14:textId="140DE9B7" w:rsidR="009426DA" w:rsidRPr="00F22857" w:rsidRDefault="005B5FC9" w:rsidP="009426DA">
      <w:pPr>
        <w:pStyle w:val="ListBullet"/>
        <w:numPr>
          <w:ilvl w:val="0"/>
          <w:numId w:val="7"/>
        </w:numPr>
        <w:spacing w:after="120"/>
        <w:rPr>
          <w:rFonts w:cs="Arial"/>
        </w:rPr>
      </w:pPr>
      <w:r w:rsidRPr="00F22857">
        <w:rPr>
          <w:rFonts w:cs="Arial"/>
        </w:rPr>
        <w:t>d</w:t>
      </w:r>
      <w:r w:rsidR="009426DA" w:rsidRPr="00F22857">
        <w:rPr>
          <w:rFonts w:cs="Arial"/>
        </w:rPr>
        <w:t>evelopment and production of training materials including printing</w:t>
      </w:r>
    </w:p>
    <w:p w14:paraId="47391DDE" w14:textId="16354A85" w:rsidR="009426DA" w:rsidRPr="00F22857" w:rsidRDefault="005B5FC9" w:rsidP="009426DA">
      <w:pPr>
        <w:pStyle w:val="ListBullet"/>
        <w:numPr>
          <w:ilvl w:val="0"/>
          <w:numId w:val="7"/>
        </w:numPr>
        <w:spacing w:after="120"/>
        <w:rPr>
          <w:rFonts w:cs="Arial"/>
        </w:rPr>
      </w:pPr>
      <w:r w:rsidRPr="00F22857">
        <w:rPr>
          <w:rFonts w:cs="Arial"/>
        </w:rPr>
        <w:t>d</w:t>
      </w:r>
      <w:r w:rsidR="009426DA" w:rsidRPr="00F22857">
        <w:rPr>
          <w:rFonts w:cs="Arial"/>
        </w:rPr>
        <w:t>evelopment and production of online training package</w:t>
      </w:r>
    </w:p>
    <w:p w14:paraId="753B9786" w14:textId="0E0BC77A" w:rsidR="009426DA" w:rsidRPr="00F22857" w:rsidRDefault="005B5FC9" w:rsidP="009426DA">
      <w:pPr>
        <w:pStyle w:val="ListBullet"/>
        <w:numPr>
          <w:ilvl w:val="0"/>
          <w:numId w:val="7"/>
        </w:numPr>
        <w:spacing w:after="120"/>
        <w:rPr>
          <w:rFonts w:cs="Arial"/>
        </w:rPr>
      </w:pPr>
      <w:r w:rsidRPr="00F22857">
        <w:rPr>
          <w:rFonts w:cs="Arial"/>
        </w:rPr>
        <w:t>a</w:t>
      </w:r>
      <w:r w:rsidR="009426DA" w:rsidRPr="00F22857">
        <w:rPr>
          <w:rFonts w:cs="Arial"/>
        </w:rPr>
        <w:t>ccreditation of the training package</w:t>
      </w:r>
    </w:p>
    <w:p w14:paraId="0A30F3A2" w14:textId="5F2E78BE" w:rsidR="009426DA" w:rsidRPr="00F22857" w:rsidRDefault="005B5FC9" w:rsidP="009426DA">
      <w:pPr>
        <w:pStyle w:val="ListBullet"/>
        <w:numPr>
          <w:ilvl w:val="0"/>
          <w:numId w:val="7"/>
        </w:numPr>
        <w:spacing w:after="120"/>
        <w:rPr>
          <w:rFonts w:cs="Arial"/>
        </w:rPr>
      </w:pPr>
      <w:r w:rsidRPr="00F22857">
        <w:rPr>
          <w:rFonts w:cs="Arial"/>
        </w:rPr>
        <w:t>i</w:t>
      </w:r>
      <w:r w:rsidR="009426DA" w:rsidRPr="00F22857">
        <w:rPr>
          <w:rFonts w:cs="Arial"/>
        </w:rPr>
        <w:t>dentification and training of facilitators representing priority cohorts and communities</w:t>
      </w:r>
    </w:p>
    <w:p w14:paraId="12FF3C63" w14:textId="0F231A2B" w:rsidR="009426DA" w:rsidRPr="00F22857" w:rsidRDefault="005B5FC9" w:rsidP="009426DA">
      <w:pPr>
        <w:pStyle w:val="ListBullet"/>
        <w:numPr>
          <w:ilvl w:val="0"/>
          <w:numId w:val="7"/>
        </w:numPr>
        <w:spacing w:after="120"/>
        <w:rPr>
          <w:rFonts w:cs="Arial"/>
        </w:rPr>
      </w:pPr>
      <w:r w:rsidRPr="00F22857">
        <w:rPr>
          <w:rFonts w:cs="Arial"/>
        </w:rPr>
        <w:t>d</w:t>
      </w:r>
      <w:r w:rsidR="009426DA" w:rsidRPr="00F22857">
        <w:rPr>
          <w:rFonts w:cs="Arial"/>
        </w:rPr>
        <w:t>elivery of accredited training to frontline workers on sexual violence</w:t>
      </w:r>
    </w:p>
    <w:p w14:paraId="64BC4DB9" w14:textId="04B795E1" w:rsidR="009426DA" w:rsidRPr="00F22857" w:rsidRDefault="005B5FC9" w:rsidP="009426DA">
      <w:pPr>
        <w:pStyle w:val="ListBullet"/>
        <w:numPr>
          <w:ilvl w:val="0"/>
          <w:numId w:val="7"/>
        </w:numPr>
        <w:spacing w:after="120"/>
        <w:rPr>
          <w:rFonts w:cs="Arial"/>
        </w:rPr>
      </w:pPr>
      <w:r w:rsidRPr="00F22857">
        <w:rPr>
          <w:rFonts w:cs="Arial"/>
        </w:rPr>
        <w:t>d</w:t>
      </w:r>
      <w:r w:rsidR="009426DA" w:rsidRPr="00F22857">
        <w:rPr>
          <w:rFonts w:cs="Arial"/>
        </w:rPr>
        <w:t>evelopment and implementation of communication and marketing strategies for the Accredited Sexual Violence Training package</w:t>
      </w:r>
    </w:p>
    <w:p w14:paraId="26FE8F0C" w14:textId="3C10EB88" w:rsidR="009426DA" w:rsidRPr="00F22857" w:rsidRDefault="005B5FC9" w:rsidP="009426DA">
      <w:pPr>
        <w:pStyle w:val="ListBullet"/>
        <w:numPr>
          <w:ilvl w:val="0"/>
          <w:numId w:val="7"/>
        </w:numPr>
        <w:spacing w:after="120"/>
        <w:rPr>
          <w:rFonts w:cs="Arial"/>
        </w:rPr>
      </w:pPr>
      <w:r w:rsidRPr="00F22857">
        <w:rPr>
          <w:rFonts w:cs="Arial"/>
        </w:rPr>
        <w:t>e</w:t>
      </w:r>
      <w:r w:rsidR="009426DA" w:rsidRPr="00F22857">
        <w:rPr>
          <w:rFonts w:cs="Arial"/>
        </w:rPr>
        <w:t>valuation and review activities, including collection of information from participants for reporting purposes and ongoing package improvement</w:t>
      </w:r>
    </w:p>
    <w:p w14:paraId="0EC274DD" w14:textId="7161195C" w:rsidR="009426DA" w:rsidRPr="00F22857" w:rsidRDefault="005B5FC9" w:rsidP="009426DA">
      <w:pPr>
        <w:pStyle w:val="ListBullet"/>
        <w:numPr>
          <w:ilvl w:val="0"/>
          <w:numId w:val="7"/>
        </w:numPr>
        <w:spacing w:after="120"/>
        <w:rPr>
          <w:rFonts w:cs="Arial"/>
        </w:rPr>
      </w:pPr>
      <w:r w:rsidRPr="00F22857">
        <w:rPr>
          <w:rFonts w:cs="Arial"/>
        </w:rPr>
        <w:t>c</w:t>
      </w:r>
      <w:r w:rsidR="009426DA" w:rsidRPr="00F22857">
        <w:rPr>
          <w:rFonts w:cs="Arial"/>
        </w:rPr>
        <w:t>ompleting processes to ensure that the package meets the requirements of the</w:t>
      </w:r>
      <w:r w:rsidR="006C6CEB">
        <w:rPr>
          <w:rFonts w:cs="Arial"/>
        </w:rPr>
        <w:t xml:space="preserve"> Digital Transformation Agenda.</w:t>
      </w:r>
    </w:p>
    <w:p w14:paraId="5509E9EC" w14:textId="02AFE7AF" w:rsidR="009426DA" w:rsidRPr="00F22857" w:rsidRDefault="009426DA" w:rsidP="009426DA">
      <w:pPr>
        <w:pStyle w:val="ListBullet"/>
        <w:numPr>
          <w:ilvl w:val="0"/>
          <w:numId w:val="0"/>
        </w:numPr>
        <w:spacing w:after="120"/>
        <w:rPr>
          <w:rFonts w:cs="Arial"/>
        </w:rPr>
      </w:pPr>
      <w:r w:rsidRPr="00F22857">
        <w:rPr>
          <w:rFonts w:cs="Arial"/>
        </w:rPr>
        <w:t>Existing and new digital products must be consistent with the Commonwealth government requirements set by the Digital Transformation Agency and the Australian Skills Quality Agency.</w:t>
      </w:r>
    </w:p>
    <w:p w14:paraId="3157E3BD" w14:textId="399279BF" w:rsidR="00672310" w:rsidRPr="00F22857" w:rsidRDefault="00672310" w:rsidP="009426DA">
      <w:pPr>
        <w:pStyle w:val="ListBullet"/>
        <w:numPr>
          <w:ilvl w:val="0"/>
          <w:numId w:val="0"/>
        </w:numPr>
        <w:spacing w:after="120"/>
        <w:rPr>
          <w:rFonts w:cs="Arial"/>
        </w:rPr>
      </w:pPr>
      <w:r w:rsidRPr="00F22857">
        <w:rPr>
          <w:rFonts w:cs="Arial"/>
        </w:rPr>
        <w:t>Delivery of the accredited training package must be for a minimum of 12 months.</w:t>
      </w:r>
    </w:p>
    <w:p w14:paraId="785FDFF1" w14:textId="77777777" w:rsidR="009426DA" w:rsidRPr="00F22857" w:rsidRDefault="009426DA" w:rsidP="009426DA">
      <w:pPr>
        <w:pStyle w:val="Heading3"/>
      </w:pPr>
      <w:bookmarkStart w:id="33" w:name="_Toc13663500"/>
      <w:r w:rsidRPr="00F22857">
        <w:lastRenderedPageBreak/>
        <w:t>Eligible expenditure</w:t>
      </w:r>
      <w:bookmarkEnd w:id="33"/>
      <w:r w:rsidRPr="00F22857">
        <w:t xml:space="preserve"> </w:t>
      </w:r>
    </w:p>
    <w:p w14:paraId="111F1F42" w14:textId="77777777" w:rsidR="009426DA" w:rsidRPr="00F22857" w:rsidRDefault="009426DA" w:rsidP="009426DA">
      <w:r w:rsidRPr="00F22857">
        <w:t>You can only spend the grant on eligible expenditure you have incurred on eligible grant activities.</w:t>
      </w:r>
    </w:p>
    <w:p w14:paraId="71FEE072" w14:textId="77777777" w:rsidR="009426DA" w:rsidRPr="00F22857" w:rsidRDefault="009426DA" w:rsidP="009426DA">
      <w:r w:rsidRPr="00F22857">
        <w:t>Eligible expenditure items are:</w:t>
      </w:r>
    </w:p>
    <w:p w14:paraId="59F55B77" w14:textId="6F9946BC" w:rsidR="009426DA" w:rsidRPr="00F22857" w:rsidRDefault="005B5FC9" w:rsidP="009426DA">
      <w:pPr>
        <w:pStyle w:val="ListBullet"/>
        <w:numPr>
          <w:ilvl w:val="0"/>
          <w:numId w:val="7"/>
        </w:numPr>
        <w:spacing w:after="120"/>
        <w:ind w:left="357" w:hanging="357"/>
      </w:pPr>
      <w:r w:rsidRPr="00F22857">
        <w:t>s</w:t>
      </w:r>
      <w:r w:rsidR="009426DA" w:rsidRPr="00F22857">
        <w:t>taff salaries and on-costs that can be directly attributed to the provision of grant activities</w:t>
      </w:r>
    </w:p>
    <w:p w14:paraId="34C2CD5B" w14:textId="384C068B" w:rsidR="009426DA" w:rsidRPr="00F22857" w:rsidRDefault="005B5FC9" w:rsidP="009426DA">
      <w:pPr>
        <w:pStyle w:val="ListBullet"/>
        <w:numPr>
          <w:ilvl w:val="0"/>
          <w:numId w:val="7"/>
        </w:numPr>
        <w:spacing w:after="120"/>
        <w:ind w:left="357" w:hanging="357"/>
      </w:pPr>
      <w:r w:rsidRPr="00F22857">
        <w:t>o</w:t>
      </w:r>
      <w:r w:rsidR="009426DA" w:rsidRPr="00F22857">
        <w:t>perating and administration expenses directly related to the delivery of activities. Examples include:</w:t>
      </w:r>
    </w:p>
    <w:p w14:paraId="304CEFD4" w14:textId="61571EAF" w:rsidR="009426DA" w:rsidRPr="00F22857" w:rsidRDefault="005B5FC9" w:rsidP="009426DA">
      <w:pPr>
        <w:pStyle w:val="ListBullet"/>
        <w:numPr>
          <w:ilvl w:val="1"/>
          <w:numId w:val="7"/>
        </w:numPr>
        <w:spacing w:after="120"/>
      </w:pPr>
      <w:r w:rsidRPr="00F22857">
        <w:t>c</w:t>
      </w:r>
      <w:r w:rsidR="009426DA" w:rsidRPr="00F22857">
        <w:t>omputer / IT / website / software</w:t>
      </w:r>
    </w:p>
    <w:p w14:paraId="129974B4" w14:textId="7DF2C644" w:rsidR="009426DA" w:rsidRPr="00F22857" w:rsidRDefault="005B5FC9" w:rsidP="009426DA">
      <w:pPr>
        <w:pStyle w:val="ListBullet"/>
        <w:numPr>
          <w:ilvl w:val="1"/>
          <w:numId w:val="7"/>
        </w:numPr>
        <w:spacing w:after="120"/>
      </w:pPr>
      <w:r w:rsidRPr="00F22857">
        <w:t>u</w:t>
      </w:r>
      <w:r w:rsidR="009426DA" w:rsidRPr="00F22857">
        <w:t>tilities</w:t>
      </w:r>
    </w:p>
    <w:p w14:paraId="241EEB51" w14:textId="068F2AFF" w:rsidR="009426DA" w:rsidRPr="00F22857" w:rsidRDefault="005B5FC9" w:rsidP="009426DA">
      <w:pPr>
        <w:pStyle w:val="ListBullet"/>
        <w:numPr>
          <w:ilvl w:val="1"/>
          <w:numId w:val="7"/>
        </w:numPr>
        <w:spacing w:after="120"/>
      </w:pPr>
      <w:r w:rsidRPr="00F22857">
        <w:t>i</w:t>
      </w:r>
      <w:r w:rsidR="009426DA" w:rsidRPr="00F22857">
        <w:t>nsurance</w:t>
      </w:r>
    </w:p>
    <w:p w14:paraId="513658AB" w14:textId="240E34DC" w:rsidR="009426DA" w:rsidRPr="00F22857" w:rsidRDefault="005B5FC9" w:rsidP="009426DA">
      <w:pPr>
        <w:pStyle w:val="ListBullet"/>
        <w:numPr>
          <w:ilvl w:val="1"/>
          <w:numId w:val="7"/>
        </w:numPr>
        <w:spacing w:after="120"/>
      </w:pPr>
      <w:r w:rsidRPr="00F22857">
        <w:t>p</w:t>
      </w:r>
      <w:r w:rsidR="009426DA" w:rsidRPr="00F22857">
        <w:t>ostage</w:t>
      </w:r>
    </w:p>
    <w:p w14:paraId="2CF47496" w14:textId="58332123" w:rsidR="009426DA" w:rsidRPr="00F22857" w:rsidRDefault="005B5FC9" w:rsidP="009426DA">
      <w:pPr>
        <w:pStyle w:val="ListBullet"/>
        <w:numPr>
          <w:ilvl w:val="1"/>
          <w:numId w:val="7"/>
        </w:numPr>
        <w:spacing w:after="120"/>
      </w:pPr>
      <w:r w:rsidRPr="00F22857">
        <w:t>s</w:t>
      </w:r>
      <w:r w:rsidR="009426DA" w:rsidRPr="00F22857">
        <w:t>tationery and printing</w:t>
      </w:r>
    </w:p>
    <w:p w14:paraId="39295783" w14:textId="77777777" w:rsidR="009426DA" w:rsidRPr="00F22857" w:rsidRDefault="009426DA" w:rsidP="009426DA">
      <w:pPr>
        <w:pStyle w:val="ListBullet"/>
        <w:numPr>
          <w:ilvl w:val="1"/>
          <w:numId w:val="7"/>
        </w:numPr>
        <w:spacing w:after="120"/>
      </w:pPr>
      <w:r w:rsidRPr="00F22857">
        <w:t>travel/accommodation costs for domestic travel for the purposes of stakeholder consultation, training delivery and liaising with DSS</w:t>
      </w:r>
    </w:p>
    <w:p w14:paraId="020F1F33" w14:textId="44C710F4" w:rsidR="009426DA" w:rsidRPr="00F22857" w:rsidRDefault="005B5FC9" w:rsidP="009426DA">
      <w:pPr>
        <w:pStyle w:val="ListBullet"/>
        <w:numPr>
          <w:ilvl w:val="0"/>
          <w:numId w:val="7"/>
        </w:numPr>
        <w:spacing w:after="120"/>
        <w:ind w:left="357" w:hanging="357"/>
      </w:pPr>
      <w:r w:rsidRPr="00F22857">
        <w:t>g</w:t>
      </w:r>
      <w:r w:rsidR="009426DA" w:rsidRPr="00F22857">
        <w:t>raphic design and branding</w:t>
      </w:r>
    </w:p>
    <w:p w14:paraId="192C9C81" w14:textId="5F818E3A" w:rsidR="009426DA" w:rsidRPr="00F22857" w:rsidRDefault="005B5FC9" w:rsidP="009426DA">
      <w:pPr>
        <w:pStyle w:val="ListBullet"/>
        <w:numPr>
          <w:ilvl w:val="0"/>
          <w:numId w:val="7"/>
        </w:numPr>
        <w:spacing w:after="120"/>
        <w:ind w:left="357" w:hanging="357"/>
      </w:pPr>
      <w:r w:rsidRPr="00F22857">
        <w:t>c</w:t>
      </w:r>
      <w:r w:rsidR="009426DA" w:rsidRPr="00F22857">
        <w:t xml:space="preserve">osts associated with training </w:t>
      </w:r>
      <w:r w:rsidR="00AB5D2F">
        <w:t>package content development</w:t>
      </w:r>
    </w:p>
    <w:p w14:paraId="5F7CC473" w14:textId="6E5F061A" w:rsidR="009426DA" w:rsidRPr="00F22857" w:rsidRDefault="005B5FC9" w:rsidP="009426DA">
      <w:pPr>
        <w:pStyle w:val="ListBullet"/>
        <w:numPr>
          <w:ilvl w:val="0"/>
          <w:numId w:val="7"/>
        </w:numPr>
        <w:spacing w:after="120"/>
        <w:ind w:left="357" w:hanging="357"/>
      </w:pPr>
      <w:r w:rsidRPr="00F22857">
        <w:t>c</w:t>
      </w:r>
      <w:r w:rsidR="009426DA" w:rsidRPr="00F22857">
        <w:t>osts associated with supporting participants in rural and remote areas to attend train</w:t>
      </w:r>
      <w:r w:rsidR="00AB5D2F">
        <w:t>ing</w:t>
      </w:r>
    </w:p>
    <w:p w14:paraId="50895A79" w14:textId="65466CDC" w:rsidR="009426DA" w:rsidRPr="00F22857" w:rsidRDefault="005B5FC9" w:rsidP="009426DA">
      <w:pPr>
        <w:pStyle w:val="ListBullet"/>
        <w:numPr>
          <w:ilvl w:val="0"/>
          <w:numId w:val="7"/>
        </w:numPr>
        <w:spacing w:after="120"/>
        <w:ind w:left="357" w:hanging="357"/>
      </w:pPr>
      <w:r w:rsidRPr="00F22857">
        <w:t>c</w:t>
      </w:r>
      <w:r w:rsidR="009426DA" w:rsidRPr="00F22857">
        <w:t>osts associated with evaluation / package improvement.</w:t>
      </w:r>
    </w:p>
    <w:p w14:paraId="4060C6F9" w14:textId="77777777" w:rsidR="009426DA" w:rsidRPr="00F22857" w:rsidRDefault="009426DA" w:rsidP="009426DA">
      <w:pPr>
        <w:pStyle w:val="ListBullet"/>
        <w:numPr>
          <w:ilvl w:val="0"/>
          <w:numId w:val="0"/>
        </w:numPr>
      </w:pPr>
      <w:r w:rsidRPr="00F22857">
        <w:t>You must incur the expenditure on your grant activities between the start date and end or completion date for your grant activity for it to be eligible.</w:t>
      </w:r>
    </w:p>
    <w:p w14:paraId="5BBE1154" w14:textId="77777777" w:rsidR="009426DA" w:rsidRPr="00F22857" w:rsidRDefault="009426DA" w:rsidP="009426DA">
      <w:pPr>
        <w:pStyle w:val="Heading3"/>
      </w:pPr>
      <w:bookmarkStart w:id="34" w:name="_Toc13663501"/>
      <w:r w:rsidRPr="00F22857">
        <w:t>What the grant money cannot be used for</w:t>
      </w:r>
      <w:bookmarkEnd w:id="34"/>
    </w:p>
    <w:p w14:paraId="25AB994F" w14:textId="77777777" w:rsidR="009426DA" w:rsidRPr="00F22857" w:rsidRDefault="009426DA" w:rsidP="009426DA">
      <w:r w:rsidRPr="00F22857">
        <w:rPr>
          <w:rFonts w:cstheme="minorHAnsi"/>
        </w:rPr>
        <w:t>You cannot use the grant for the following activities:</w:t>
      </w:r>
    </w:p>
    <w:p w14:paraId="432544B7" w14:textId="73537D94" w:rsidR="009426DA" w:rsidRPr="00F22857" w:rsidRDefault="005B5FC9" w:rsidP="009426DA">
      <w:pPr>
        <w:pStyle w:val="ListBullet"/>
        <w:numPr>
          <w:ilvl w:val="0"/>
          <w:numId w:val="7"/>
        </w:numPr>
      </w:pPr>
      <w:r w:rsidRPr="00F22857">
        <w:t>d</w:t>
      </w:r>
      <w:r w:rsidR="009426DA" w:rsidRPr="00F22857">
        <w:t xml:space="preserve">evelopment, delivery or promotion of other training products </w:t>
      </w:r>
    </w:p>
    <w:p w14:paraId="07C9F23B" w14:textId="6C3590EF" w:rsidR="009426DA" w:rsidRPr="00F22857" w:rsidRDefault="005B5FC9" w:rsidP="009426DA">
      <w:pPr>
        <w:pStyle w:val="ListBullet"/>
        <w:numPr>
          <w:ilvl w:val="0"/>
          <w:numId w:val="7"/>
        </w:numPr>
      </w:pPr>
      <w:r w:rsidRPr="00F22857">
        <w:t>g</w:t>
      </w:r>
      <w:r w:rsidR="009426DA" w:rsidRPr="00F22857">
        <w:t>rant activities outside of Australia</w:t>
      </w:r>
    </w:p>
    <w:p w14:paraId="695E7B6D" w14:textId="2431C88F" w:rsidR="009426DA" w:rsidRPr="00F22857" w:rsidRDefault="005B5FC9" w:rsidP="009426DA">
      <w:pPr>
        <w:pStyle w:val="ListBullet"/>
        <w:numPr>
          <w:ilvl w:val="0"/>
          <w:numId w:val="7"/>
        </w:numPr>
      </w:pPr>
      <w:r w:rsidRPr="00F22857">
        <w:t>p</w:t>
      </w:r>
      <w:r w:rsidR="009426DA" w:rsidRPr="00F22857">
        <w:t xml:space="preserve">urchase of land </w:t>
      </w:r>
    </w:p>
    <w:p w14:paraId="68B1F510" w14:textId="059C2443" w:rsidR="009426DA" w:rsidRPr="00F22857" w:rsidRDefault="005B5FC9" w:rsidP="009426DA">
      <w:pPr>
        <w:pStyle w:val="ListBullet"/>
        <w:numPr>
          <w:ilvl w:val="0"/>
          <w:numId w:val="7"/>
        </w:numPr>
      </w:pPr>
      <w:r w:rsidRPr="00F22857">
        <w:t>w</w:t>
      </w:r>
      <w:r w:rsidR="009426DA" w:rsidRPr="00F22857">
        <w:t>ages not otherwise attributed to the cost of this activity</w:t>
      </w:r>
    </w:p>
    <w:p w14:paraId="0E13594E" w14:textId="244E3C6F" w:rsidR="009426DA" w:rsidRPr="00F22857" w:rsidRDefault="005B5FC9" w:rsidP="009426DA">
      <w:pPr>
        <w:pStyle w:val="ListBullet"/>
        <w:numPr>
          <w:ilvl w:val="0"/>
          <w:numId w:val="7"/>
        </w:numPr>
      </w:pPr>
      <w:r w:rsidRPr="00F22857">
        <w:t>m</w:t>
      </w:r>
      <w:r w:rsidR="009426DA" w:rsidRPr="00F22857">
        <w:t>ajor capital expenditur</w:t>
      </w:r>
      <w:r w:rsidR="0025678C">
        <w:t>e</w:t>
      </w:r>
    </w:p>
    <w:p w14:paraId="1755CDCB" w14:textId="107D70EE" w:rsidR="009426DA" w:rsidRPr="00F22857" w:rsidRDefault="005B5FC9" w:rsidP="009426DA">
      <w:pPr>
        <w:pStyle w:val="ListBullet"/>
        <w:numPr>
          <w:ilvl w:val="0"/>
          <w:numId w:val="7"/>
        </w:numPr>
      </w:pPr>
      <w:r w:rsidRPr="00F22857">
        <w:t>c</w:t>
      </w:r>
      <w:r w:rsidR="0025678C">
        <w:t>overing retrospective costs</w:t>
      </w:r>
    </w:p>
    <w:p w14:paraId="51C4B106" w14:textId="01D8398F" w:rsidR="009426DA" w:rsidRPr="00F22857" w:rsidRDefault="005B5FC9" w:rsidP="009426DA">
      <w:pPr>
        <w:pStyle w:val="ListBullet"/>
        <w:numPr>
          <w:ilvl w:val="0"/>
          <w:numId w:val="7"/>
        </w:numPr>
      </w:pPr>
      <w:r w:rsidRPr="00F22857">
        <w:t>c</w:t>
      </w:r>
      <w:r w:rsidR="009426DA" w:rsidRPr="00F22857">
        <w:t>osts incurred in the preparation of a grant appli</w:t>
      </w:r>
      <w:r w:rsidR="0025678C">
        <w:t>cation or related documentation</w:t>
      </w:r>
    </w:p>
    <w:p w14:paraId="01C80993" w14:textId="44BDDE60" w:rsidR="009426DA" w:rsidRPr="00F22857" w:rsidRDefault="005B5FC9" w:rsidP="009426DA">
      <w:pPr>
        <w:pStyle w:val="ListBullet"/>
        <w:numPr>
          <w:ilvl w:val="0"/>
          <w:numId w:val="7"/>
        </w:numPr>
      </w:pPr>
      <w:r w:rsidRPr="00F22857">
        <w:t>s</w:t>
      </w:r>
      <w:r w:rsidR="009426DA" w:rsidRPr="00F22857">
        <w:t xml:space="preserve">ubsidy of general ongoing administration of an organisation such as electricity, phone and rent </w:t>
      </w:r>
    </w:p>
    <w:p w14:paraId="7224106F" w14:textId="67691AA2" w:rsidR="009426DA" w:rsidRPr="00F22857" w:rsidRDefault="005B5FC9" w:rsidP="009426DA">
      <w:pPr>
        <w:pStyle w:val="ListBullet"/>
        <w:numPr>
          <w:ilvl w:val="0"/>
          <w:numId w:val="7"/>
        </w:numPr>
      </w:pPr>
      <w:r w:rsidRPr="00F22857">
        <w:t>m</w:t>
      </w:r>
      <w:r w:rsidR="009426DA" w:rsidRPr="00F22857">
        <w:t>ajor construction/capital works</w:t>
      </w:r>
    </w:p>
    <w:p w14:paraId="6C976FD4" w14:textId="2DC9B009" w:rsidR="009426DA" w:rsidRPr="00F22857" w:rsidRDefault="005B5FC9" w:rsidP="009426DA">
      <w:pPr>
        <w:pStyle w:val="ListBullet"/>
        <w:numPr>
          <w:ilvl w:val="0"/>
          <w:numId w:val="7"/>
        </w:numPr>
      </w:pPr>
      <w:r w:rsidRPr="00F22857">
        <w:t>o</w:t>
      </w:r>
      <w:r w:rsidR="009426DA" w:rsidRPr="00F22857">
        <w:t>verseas travel</w:t>
      </w:r>
    </w:p>
    <w:p w14:paraId="08AA1261" w14:textId="25945DE7" w:rsidR="009426DA" w:rsidRPr="00F22857" w:rsidRDefault="005B5FC9" w:rsidP="009426DA">
      <w:pPr>
        <w:pStyle w:val="ListBullet"/>
        <w:numPr>
          <w:ilvl w:val="0"/>
          <w:numId w:val="7"/>
        </w:numPr>
      </w:pPr>
      <w:r w:rsidRPr="00F22857">
        <w:t>a</w:t>
      </w:r>
      <w:r w:rsidR="009426DA" w:rsidRPr="00F22857">
        <w:t>ctivities for which other Commonwealth, state, territory or local government bodies have primary responsibility.</w:t>
      </w:r>
    </w:p>
    <w:p w14:paraId="4799853E" w14:textId="77777777" w:rsidR="009426DA" w:rsidRPr="00F22857" w:rsidRDefault="009426DA" w:rsidP="009426DA">
      <w:pPr>
        <w:pStyle w:val="Heading2"/>
        <w:rPr>
          <w:b/>
        </w:rPr>
      </w:pPr>
      <w:bookmarkStart w:id="35" w:name="_Toc13663502"/>
      <w:r w:rsidRPr="00F22857">
        <w:t>The assessment criteria</w:t>
      </w:r>
      <w:bookmarkEnd w:id="35"/>
      <w:r w:rsidRPr="00F22857">
        <w:rPr>
          <w:b/>
        </w:rPr>
        <w:t xml:space="preserve"> </w:t>
      </w:r>
    </w:p>
    <w:p w14:paraId="16954671" w14:textId="218E431C" w:rsidR="00EB1186" w:rsidRPr="00F22857" w:rsidRDefault="009426DA" w:rsidP="005B5FC9">
      <w:r w:rsidRPr="00F22857">
        <w:t xml:space="preserve">You must address all of the following assessment criteria in the application. The application form includes </w:t>
      </w:r>
      <w:r w:rsidR="00F72B48">
        <w:t>character</w:t>
      </w:r>
      <w:r w:rsidR="00F72B48" w:rsidRPr="00F22857">
        <w:t xml:space="preserve"> </w:t>
      </w:r>
      <w:r w:rsidRPr="00F22857">
        <w:t xml:space="preserve">limits – up to </w:t>
      </w:r>
      <w:r w:rsidR="002A3793">
        <w:t xml:space="preserve">6000 characters (approx. </w:t>
      </w:r>
      <w:r w:rsidRPr="00F22857">
        <w:t>900 words</w:t>
      </w:r>
      <w:r w:rsidR="002A3793">
        <w:t>)</w:t>
      </w:r>
      <w:r w:rsidRPr="00F22857">
        <w:t xml:space="preserve"> per criterion. The application form will not accept </w:t>
      </w:r>
      <w:r w:rsidR="002A3793">
        <w:t>characters</w:t>
      </w:r>
      <w:r w:rsidR="002A3793" w:rsidRPr="00F22857">
        <w:t xml:space="preserve"> </w:t>
      </w:r>
      <w:r w:rsidRPr="00F22857">
        <w:t xml:space="preserve">beyond this limit. Please note spaces are included in the character </w:t>
      </w:r>
      <w:r w:rsidRPr="00F22857">
        <w:lastRenderedPageBreak/>
        <w:t>limit.</w:t>
      </w:r>
      <w:r w:rsidR="00EB1186" w:rsidRPr="00F22857">
        <w:t xml:space="preserve"> All criterion in these Guidelines are weighted evenly and will be scored accordingly during the assessment process.</w:t>
      </w:r>
    </w:p>
    <w:p w14:paraId="043B4DD7" w14:textId="77777777" w:rsidR="009426DA" w:rsidRPr="00F22857" w:rsidRDefault="009426DA" w:rsidP="005B5FC9">
      <w:pPr>
        <w:rPr>
          <w:rFonts w:cs="Arial"/>
        </w:rPr>
      </w:pPr>
      <w:r w:rsidRPr="00F22857">
        <w:rPr>
          <w:rFonts w:cs="Arial"/>
          <w:b/>
          <w:i/>
        </w:rPr>
        <w:t>Criterion 1</w:t>
      </w:r>
      <w:r w:rsidRPr="00F22857">
        <w:rPr>
          <w:rFonts w:cs="Arial"/>
        </w:rPr>
        <w:t xml:space="preserve">: </w:t>
      </w:r>
      <w:r w:rsidRPr="00F22857">
        <w:rPr>
          <w:rFonts w:cs="Arial"/>
          <w:b/>
        </w:rPr>
        <w:t>Demonstrate your organisation’s specialist expertise and understanding of sexual violence and the need for the funded activity.</w:t>
      </w:r>
    </w:p>
    <w:p w14:paraId="7225F583" w14:textId="34911C6A" w:rsidR="009426DA" w:rsidRPr="00F22857" w:rsidRDefault="009426DA" w:rsidP="005B5FC9">
      <w:pPr>
        <w:pStyle w:val="NormalWeb"/>
        <w:spacing w:before="40" w:after="120" w:line="280" w:lineRule="atLeast"/>
        <w:rPr>
          <w:rFonts w:ascii="Arial" w:hAnsi="Arial" w:cs="Arial"/>
          <w:sz w:val="20"/>
          <w:szCs w:val="20"/>
        </w:rPr>
      </w:pPr>
      <w:r w:rsidRPr="00F22857">
        <w:rPr>
          <w:rFonts w:ascii="Arial" w:hAnsi="Arial" w:cs="Arial"/>
          <w:sz w:val="20"/>
          <w:szCs w:val="20"/>
        </w:rPr>
        <w:t xml:space="preserve">In </w:t>
      </w:r>
      <w:r w:rsidR="00F4627C" w:rsidRPr="00F22857">
        <w:rPr>
          <w:rFonts w:ascii="Arial" w:hAnsi="Arial" w:cs="Arial"/>
          <w:sz w:val="20"/>
          <w:szCs w:val="20"/>
        </w:rPr>
        <w:t>demonstrating your organisation’s specialist expertise</w:t>
      </w:r>
      <w:r w:rsidRPr="00F22857">
        <w:rPr>
          <w:rFonts w:ascii="Arial" w:hAnsi="Arial" w:cs="Arial"/>
          <w:sz w:val="20"/>
          <w:szCs w:val="20"/>
        </w:rPr>
        <w:t>, you should include:</w:t>
      </w:r>
    </w:p>
    <w:p w14:paraId="35489C93" w14:textId="69B14B8E" w:rsidR="009426DA" w:rsidRPr="00F22857" w:rsidRDefault="00F4627C"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 xml:space="preserve">your understanding of </w:t>
      </w:r>
      <w:r w:rsidR="009426DA" w:rsidRPr="00F22857">
        <w:rPr>
          <w:rFonts w:ascii="Arial" w:hAnsi="Arial" w:cs="Arial"/>
          <w:sz w:val="20"/>
          <w:szCs w:val="20"/>
        </w:rPr>
        <w:t>how sexual violence is experienced differently across a broad range of cohorts (priority cohorts can be found at Section 2.1</w:t>
      </w:r>
      <w:r w:rsidR="00AC2041">
        <w:rPr>
          <w:rFonts w:ascii="Arial" w:hAnsi="Arial" w:cs="Arial"/>
          <w:sz w:val="20"/>
          <w:szCs w:val="20"/>
        </w:rPr>
        <w:t>.</w:t>
      </w:r>
      <w:r w:rsidR="003468AA">
        <w:rPr>
          <w:rFonts w:ascii="Arial" w:hAnsi="Arial" w:cs="Arial"/>
          <w:sz w:val="20"/>
          <w:szCs w:val="20"/>
        </w:rPr>
        <w:t>2</w:t>
      </w:r>
      <w:r w:rsidR="00884053">
        <w:rPr>
          <w:rFonts w:ascii="Arial" w:hAnsi="Arial" w:cs="Arial"/>
          <w:sz w:val="20"/>
          <w:szCs w:val="20"/>
        </w:rPr>
        <w:t xml:space="preserve"> of the Guidelines</w:t>
      </w:r>
      <w:r w:rsidR="009426DA" w:rsidRPr="00F22857">
        <w:rPr>
          <w:rFonts w:ascii="Arial" w:hAnsi="Arial" w:cs="Arial"/>
          <w:sz w:val="20"/>
          <w:szCs w:val="20"/>
        </w:rPr>
        <w:t>)</w:t>
      </w:r>
    </w:p>
    <w:p w14:paraId="3DAB8227" w14:textId="77777777"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your understanding of the current service environment and</w:t>
      </w:r>
      <w:r w:rsidRPr="00F22857" w:rsidDel="007F38EF">
        <w:rPr>
          <w:rFonts w:ascii="Arial" w:hAnsi="Arial" w:cs="Arial"/>
          <w:sz w:val="20"/>
          <w:szCs w:val="20"/>
        </w:rPr>
        <w:t xml:space="preserve"> </w:t>
      </w:r>
      <w:r w:rsidRPr="00F22857">
        <w:rPr>
          <w:rFonts w:ascii="Arial" w:hAnsi="Arial" w:cs="Arial"/>
          <w:sz w:val="20"/>
          <w:szCs w:val="20"/>
        </w:rPr>
        <w:t>the support needs of people affected by sexual violence</w:t>
      </w:r>
    </w:p>
    <w:p w14:paraId="3F5A00BC" w14:textId="401E76C6"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your understanding of current service gaps a</w:t>
      </w:r>
      <w:r w:rsidR="00FB2C07">
        <w:rPr>
          <w:rFonts w:ascii="Arial" w:hAnsi="Arial" w:cs="Arial"/>
          <w:sz w:val="20"/>
          <w:szCs w:val="20"/>
        </w:rPr>
        <w:t>nd how they could be addressed</w:t>
      </w:r>
      <w:r w:rsidR="00871C9E">
        <w:rPr>
          <w:rFonts w:ascii="Arial" w:hAnsi="Arial" w:cs="Arial"/>
          <w:sz w:val="20"/>
          <w:szCs w:val="20"/>
        </w:rPr>
        <w:t>.</w:t>
      </w:r>
    </w:p>
    <w:p w14:paraId="7ADB0FE0" w14:textId="77777777" w:rsidR="009426DA" w:rsidRPr="00F22857" w:rsidRDefault="009426DA" w:rsidP="005B5FC9">
      <w:pPr>
        <w:pStyle w:val="NormalWeb"/>
        <w:spacing w:before="40" w:after="120" w:line="280" w:lineRule="atLeast"/>
        <w:rPr>
          <w:rFonts w:ascii="Arial" w:hAnsi="Arial" w:cs="Arial"/>
          <w:sz w:val="20"/>
          <w:szCs w:val="20"/>
        </w:rPr>
      </w:pPr>
      <w:r w:rsidRPr="00F22857">
        <w:rPr>
          <w:rFonts w:ascii="Arial" w:hAnsi="Arial" w:cs="Arial"/>
          <w:sz w:val="20"/>
          <w:szCs w:val="20"/>
        </w:rPr>
        <w:t xml:space="preserve">Strong applications will demonstrate an understanding of the gendered nature of sexual violence and address the needs of diverse cohorts and intersections of disadvantage experienced by these groups. </w:t>
      </w:r>
    </w:p>
    <w:p w14:paraId="4232FB24" w14:textId="7B2DD83D" w:rsidR="009426DA" w:rsidRPr="00F22857" w:rsidRDefault="009426DA" w:rsidP="005B5FC9">
      <w:pPr>
        <w:rPr>
          <w:rFonts w:cs="Arial"/>
        </w:rPr>
      </w:pPr>
      <w:r w:rsidRPr="00F22857">
        <w:rPr>
          <w:rFonts w:cs="Arial"/>
          <w:b/>
          <w:i/>
        </w:rPr>
        <w:t>Criterion 2</w:t>
      </w:r>
      <w:r w:rsidRPr="00F22857">
        <w:rPr>
          <w:rFonts w:cs="Arial"/>
        </w:rPr>
        <w:t xml:space="preserve">: </w:t>
      </w:r>
      <w:r w:rsidRPr="00F22857">
        <w:rPr>
          <w:rFonts w:cs="Arial"/>
          <w:b/>
        </w:rPr>
        <w:t xml:space="preserve">Demonstrate your organisation’s relationship with other specialist and community organisations, and describe how you will collaborate to design a culturally appropriate and trauma-informed </w:t>
      </w:r>
      <w:r w:rsidR="001C13BC">
        <w:rPr>
          <w:rFonts w:cs="Arial"/>
          <w:b/>
        </w:rPr>
        <w:t>accredited</w:t>
      </w:r>
      <w:r w:rsidRPr="00F22857">
        <w:rPr>
          <w:rFonts w:cs="Arial"/>
          <w:b/>
        </w:rPr>
        <w:t xml:space="preserve"> training package. </w:t>
      </w:r>
    </w:p>
    <w:p w14:paraId="38D96CA5" w14:textId="3DFBE068" w:rsidR="009426DA" w:rsidRPr="00F22857" w:rsidRDefault="009426DA" w:rsidP="005B5FC9">
      <w:pPr>
        <w:pStyle w:val="NormalWeb"/>
        <w:spacing w:before="40" w:after="120" w:line="280" w:lineRule="atLeast"/>
        <w:rPr>
          <w:rFonts w:ascii="Arial" w:hAnsi="Arial" w:cs="Arial"/>
          <w:sz w:val="20"/>
          <w:szCs w:val="20"/>
        </w:rPr>
      </w:pPr>
      <w:r w:rsidRPr="00F22857">
        <w:rPr>
          <w:rFonts w:ascii="Arial" w:hAnsi="Arial" w:cs="Arial"/>
          <w:sz w:val="20"/>
          <w:szCs w:val="20"/>
        </w:rPr>
        <w:t xml:space="preserve">In responding to this criterion you should demonstrate how </w:t>
      </w:r>
      <w:r w:rsidR="00037632" w:rsidRPr="00F22857">
        <w:rPr>
          <w:rFonts w:ascii="Arial" w:hAnsi="Arial" w:cs="Arial"/>
          <w:sz w:val="20"/>
          <w:szCs w:val="20"/>
        </w:rPr>
        <w:t>you and your partner organisations will design the training package to</w:t>
      </w:r>
      <w:r w:rsidRPr="00F22857">
        <w:rPr>
          <w:rFonts w:ascii="Arial" w:hAnsi="Arial" w:cs="Arial"/>
          <w:sz w:val="20"/>
          <w:szCs w:val="20"/>
        </w:rPr>
        <w:t>:</w:t>
      </w:r>
    </w:p>
    <w:p w14:paraId="0829C43F" w14:textId="77777777"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address current gaps in sexual violence responses</w:t>
      </w:r>
    </w:p>
    <w:p w14:paraId="455A513F" w14:textId="77777777"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be culturally appropriate, trauma-informed and meet community expectations</w:t>
      </w:r>
    </w:p>
    <w:p w14:paraId="34EBA5BE" w14:textId="77777777"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be responsive to the experiences of sexual violence across diverse cohorts</w:t>
      </w:r>
    </w:p>
    <w:p w14:paraId="4F424B48" w14:textId="4B211261"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remain evidence-based and current</w:t>
      </w:r>
    </w:p>
    <w:p w14:paraId="3D4EDA27" w14:textId="77777777"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meet best practice expectations for adult learners.</w:t>
      </w:r>
    </w:p>
    <w:p w14:paraId="39273AFE" w14:textId="3B025055" w:rsidR="009426DA" w:rsidRPr="00F22857" w:rsidRDefault="009426DA" w:rsidP="005B5FC9">
      <w:pPr>
        <w:rPr>
          <w:rFonts w:cs="Arial"/>
        </w:rPr>
      </w:pPr>
      <w:r w:rsidRPr="00F22857">
        <w:rPr>
          <w:rFonts w:cs="Arial"/>
          <w:b/>
          <w:i/>
        </w:rPr>
        <w:t>Criterion 3</w:t>
      </w:r>
      <w:r w:rsidRPr="00F22857">
        <w:rPr>
          <w:rFonts w:cs="Arial"/>
        </w:rPr>
        <w:t xml:space="preserve">: </w:t>
      </w:r>
      <w:r w:rsidRPr="00F22857">
        <w:rPr>
          <w:rFonts w:cs="Arial"/>
          <w:b/>
        </w:rPr>
        <w:t xml:space="preserve">Detail your organisation’s proposed delivery model, including how you will work with partner organisations to deliver the </w:t>
      </w:r>
      <w:r w:rsidR="001C13BC">
        <w:rPr>
          <w:rFonts w:cs="Arial"/>
          <w:b/>
        </w:rPr>
        <w:t xml:space="preserve">accredited </w:t>
      </w:r>
      <w:r w:rsidRPr="00F22857">
        <w:rPr>
          <w:rFonts w:cs="Arial"/>
          <w:b/>
        </w:rPr>
        <w:t>training package in the specified target communities.</w:t>
      </w:r>
    </w:p>
    <w:p w14:paraId="310EEAA8" w14:textId="77777777" w:rsidR="009426DA" w:rsidRPr="00F22857" w:rsidRDefault="009426DA" w:rsidP="005B5FC9">
      <w:pPr>
        <w:pStyle w:val="NormalWeb"/>
        <w:spacing w:before="40" w:after="120" w:line="280" w:lineRule="atLeast"/>
        <w:rPr>
          <w:rFonts w:ascii="Arial" w:hAnsi="Arial" w:cs="Arial"/>
          <w:sz w:val="20"/>
          <w:szCs w:val="20"/>
        </w:rPr>
      </w:pPr>
      <w:r w:rsidRPr="00F22857">
        <w:rPr>
          <w:rFonts w:ascii="Arial" w:hAnsi="Arial" w:cs="Arial"/>
          <w:sz w:val="20"/>
          <w:szCs w:val="20"/>
        </w:rPr>
        <w:t>In responding to this criterion, you should include:</w:t>
      </w:r>
    </w:p>
    <w:p w14:paraId="244CF458" w14:textId="0675991C"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how the training will be delivered</w:t>
      </w:r>
      <w:r w:rsidR="005B5FC9" w:rsidRPr="00F22857">
        <w:rPr>
          <w:rFonts w:ascii="Arial" w:hAnsi="Arial" w:cs="Arial"/>
          <w:sz w:val="20"/>
          <w:szCs w:val="20"/>
        </w:rPr>
        <w:t>,</w:t>
      </w:r>
      <w:r w:rsidRPr="00F22857">
        <w:rPr>
          <w:rFonts w:ascii="Arial" w:hAnsi="Arial" w:cs="Arial"/>
          <w:sz w:val="20"/>
          <w:szCs w:val="20"/>
        </w:rPr>
        <w:t xml:space="preserve"> including:</w:t>
      </w:r>
    </w:p>
    <w:p w14:paraId="3746881F" w14:textId="77777777" w:rsidR="009426DA" w:rsidRPr="00F22857" w:rsidRDefault="009426DA" w:rsidP="005B5FC9">
      <w:pPr>
        <w:pStyle w:val="NormalWeb"/>
        <w:numPr>
          <w:ilvl w:val="1"/>
          <w:numId w:val="30"/>
        </w:numPr>
        <w:spacing w:before="40" w:after="120" w:line="280" w:lineRule="atLeast"/>
        <w:rPr>
          <w:rFonts w:ascii="Arial" w:hAnsi="Arial" w:cs="Arial"/>
          <w:sz w:val="20"/>
          <w:szCs w:val="20"/>
        </w:rPr>
      </w:pPr>
      <w:r w:rsidRPr="00F22857">
        <w:rPr>
          <w:rFonts w:ascii="Arial" w:hAnsi="Arial" w:cs="Arial"/>
          <w:sz w:val="20"/>
          <w:szCs w:val="20"/>
        </w:rPr>
        <w:t>proposed delivery method/s (e.g. face-to-face; online; other mechanisms)</w:t>
      </w:r>
    </w:p>
    <w:p w14:paraId="27E0D0EC" w14:textId="11E04DDF" w:rsidR="009426DA" w:rsidRPr="00F22857" w:rsidRDefault="009426DA" w:rsidP="005B5FC9">
      <w:pPr>
        <w:pStyle w:val="NormalWeb"/>
        <w:numPr>
          <w:ilvl w:val="1"/>
          <w:numId w:val="30"/>
        </w:numPr>
        <w:spacing w:before="40" w:after="120" w:line="280" w:lineRule="atLeast"/>
        <w:rPr>
          <w:rFonts w:ascii="Arial" w:hAnsi="Arial" w:cs="Arial"/>
          <w:sz w:val="20"/>
          <w:szCs w:val="20"/>
        </w:rPr>
      </w:pPr>
      <w:r w:rsidRPr="00F22857">
        <w:rPr>
          <w:rFonts w:ascii="Arial" w:hAnsi="Arial" w:cs="Arial"/>
          <w:sz w:val="20"/>
          <w:szCs w:val="20"/>
        </w:rPr>
        <w:t>proposed rollout (e.g. staged approach or other approaches, including number of sessions</w:t>
      </w:r>
      <w:r w:rsidR="00AE46C4">
        <w:rPr>
          <w:rFonts w:ascii="Arial" w:hAnsi="Arial" w:cs="Arial"/>
          <w:sz w:val="20"/>
          <w:szCs w:val="20"/>
        </w:rPr>
        <w:t>, and number and type of proposed participants</w:t>
      </w:r>
      <w:r w:rsidRPr="00F22857">
        <w:rPr>
          <w:rFonts w:ascii="Arial" w:hAnsi="Arial" w:cs="Arial"/>
          <w:sz w:val="20"/>
          <w:szCs w:val="20"/>
        </w:rPr>
        <w:t>)</w:t>
      </w:r>
    </w:p>
    <w:p w14:paraId="46F824C4" w14:textId="3155F503" w:rsidR="004840FC" w:rsidRDefault="004840FC" w:rsidP="0040496E">
      <w:pPr>
        <w:pStyle w:val="NormalWeb"/>
        <w:numPr>
          <w:ilvl w:val="0"/>
          <w:numId w:val="30"/>
        </w:numPr>
        <w:spacing w:before="40" w:after="120" w:line="280" w:lineRule="atLeast"/>
        <w:rPr>
          <w:rFonts w:ascii="Arial" w:hAnsi="Arial" w:cs="Arial"/>
          <w:sz w:val="20"/>
          <w:szCs w:val="20"/>
        </w:rPr>
      </w:pPr>
      <w:r w:rsidRPr="004840FC">
        <w:rPr>
          <w:rFonts w:ascii="Arial" w:hAnsi="Arial" w:cs="Arial"/>
          <w:sz w:val="20"/>
          <w:szCs w:val="20"/>
        </w:rPr>
        <w:t>who will deliver the training (e.g. specialist qualified presenters who are representative of the diversity of the Australian community)</w:t>
      </w:r>
    </w:p>
    <w:p w14:paraId="49A532CE" w14:textId="2E96E7A5" w:rsidR="006A5425" w:rsidRPr="004840FC" w:rsidRDefault="006A5425" w:rsidP="0040496E">
      <w:pPr>
        <w:pStyle w:val="NormalWeb"/>
        <w:numPr>
          <w:ilvl w:val="0"/>
          <w:numId w:val="30"/>
        </w:numPr>
        <w:spacing w:before="40" w:after="120" w:line="280" w:lineRule="atLeast"/>
        <w:rPr>
          <w:rFonts w:ascii="Arial" w:hAnsi="Arial" w:cs="Arial"/>
          <w:sz w:val="20"/>
          <w:szCs w:val="20"/>
        </w:rPr>
      </w:pPr>
      <w:r w:rsidRPr="004840FC">
        <w:rPr>
          <w:rFonts w:ascii="Arial" w:hAnsi="Arial" w:cs="Arial"/>
          <w:sz w:val="20"/>
          <w:szCs w:val="20"/>
        </w:rPr>
        <w:t>how the training will be promoted (e.g. communication</w:t>
      </w:r>
      <w:r>
        <w:rPr>
          <w:rFonts w:ascii="Arial" w:hAnsi="Arial" w:cs="Arial"/>
          <w:sz w:val="20"/>
          <w:szCs w:val="20"/>
        </w:rPr>
        <w:t>/stakeholder engagement method</w:t>
      </w:r>
      <w:r w:rsidR="004A4EC4">
        <w:rPr>
          <w:rFonts w:ascii="Arial" w:hAnsi="Arial" w:cs="Arial"/>
          <w:sz w:val="20"/>
          <w:szCs w:val="20"/>
        </w:rPr>
        <w:t>s</w:t>
      </w:r>
      <w:r>
        <w:rPr>
          <w:rFonts w:ascii="Arial" w:hAnsi="Arial" w:cs="Arial"/>
          <w:sz w:val="20"/>
          <w:szCs w:val="20"/>
        </w:rPr>
        <w:t>)</w:t>
      </w:r>
      <w:r w:rsidR="007B2F30">
        <w:rPr>
          <w:rFonts w:ascii="Arial" w:hAnsi="Arial" w:cs="Arial"/>
          <w:sz w:val="20"/>
          <w:szCs w:val="20"/>
        </w:rPr>
        <w:t>.</w:t>
      </w:r>
    </w:p>
    <w:p w14:paraId="7A350EAA" w14:textId="77777777" w:rsidR="009426DA" w:rsidRPr="00F22857" w:rsidRDefault="009426DA" w:rsidP="005B5FC9">
      <w:pPr>
        <w:rPr>
          <w:rFonts w:cs="Arial"/>
        </w:rPr>
      </w:pPr>
      <w:r w:rsidRPr="00F22857">
        <w:rPr>
          <w:rFonts w:cs="Arial"/>
          <w:b/>
          <w:i/>
        </w:rPr>
        <w:t>Criterion 4</w:t>
      </w:r>
      <w:r w:rsidRPr="00F22857">
        <w:rPr>
          <w:rFonts w:cs="Arial"/>
          <w:b/>
        </w:rPr>
        <w:t>: Demonstrate your consortium partnership’s suitability, capability and capacity to deliver the training package</w:t>
      </w:r>
      <w:r w:rsidRPr="00F22857">
        <w:rPr>
          <w:rFonts w:cs="Arial"/>
        </w:rPr>
        <w:t>:</w:t>
      </w:r>
    </w:p>
    <w:p w14:paraId="60809A86" w14:textId="77777777" w:rsidR="009426DA" w:rsidRPr="00F22857" w:rsidRDefault="009426DA" w:rsidP="005B5FC9">
      <w:pPr>
        <w:pStyle w:val="NormalWeb"/>
        <w:spacing w:before="40" w:after="120" w:line="280" w:lineRule="atLeast"/>
        <w:rPr>
          <w:rFonts w:ascii="Arial" w:hAnsi="Arial" w:cs="Arial"/>
          <w:sz w:val="20"/>
          <w:szCs w:val="20"/>
        </w:rPr>
      </w:pPr>
      <w:r w:rsidRPr="00F22857">
        <w:rPr>
          <w:rFonts w:ascii="Arial" w:hAnsi="Arial" w:cs="Arial"/>
          <w:sz w:val="20"/>
          <w:szCs w:val="20"/>
        </w:rPr>
        <w:t>In responding to this criterion, you should:</w:t>
      </w:r>
    </w:p>
    <w:p w14:paraId="40B4EFCE" w14:textId="03BB18C3" w:rsidR="009426DA" w:rsidRPr="00F22857"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 xml:space="preserve">describe </w:t>
      </w:r>
      <w:r w:rsidR="00D17A80" w:rsidRPr="00F22857">
        <w:rPr>
          <w:rFonts w:ascii="Arial" w:hAnsi="Arial" w:cs="Arial"/>
          <w:sz w:val="20"/>
          <w:szCs w:val="20"/>
        </w:rPr>
        <w:t>how your consortium partnership</w:t>
      </w:r>
      <w:r w:rsidRPr="00F22857">
        <w:rPr>
          <w:rFonts w:ascii="Arial" w:hAnsi="Arial" w:cs="Arial"/>
          <w:sz w:val="20"/>
          <w:szCs w:val="20"/>
        </w:rPr>
        <w:t xml:space="preserve"> was established and will develop the package in consultation with stakeholders</w:t>
      </w:r>
    </w:p>
    <w:p w14:paraId="7860859A" w14:textId="294A4F10" w:rsidR="009426DA" w:rsidRDefault="009426DA" w:rsidP="005B5FC9">
      <w:pPr>
        <w:pStyle w:val="NormalWeb"/>
        <w:numPr>
          <w:ilvl w:val="0"/>
          <w:numId w:val="30"/>
        </w:numPr>
        <w:spacing w:before="40" w:after="120" w:line="280" w:lineRule="atLeast"/>
        <w:rPr>
          <w:rFonts w:ascii="Arial" w:hAnsi="Arial" w:cs="Arial"/>
          <w:sz w:val="20"/>
          <w:szCs w:val="20"/>
        </w:rPr>
      </w:pPr>
      <w:r w:rsidRPr="00F22857">
        <w:rPr>
          <w:rFonts w:ascii="Arial" w:hAnsi="Arial" w:cs="Arial"/>
          <w:sz w:val="20"/>
          <w:szCs w:val="20"/>
        </w:rPr>
        <w:t>describe the roles of all consortium partnership members</w:t>
      </w:r>
      <w:r w:rsidR="003121A6">
        <w:rPr>
          <w:rFonts w:ascii="Arial" w:hAnsi="Arial" w:cs="Arial"/>
          <w:sz w:val="20"/>
          <w:szCs w:val="20"/>
        </w:rPr>
        <w:t>.</w:t>
      </w:r>
    </w:p>
    <w:p w14:paraId="7E2B1AF3" w14:textId="2FE10D58" w:rsidR="00E5473D" w:rsidRPr="00F22857" w:rsidRDefault="00E5473D" w:rsidP="0040496E">
      <w:pPr>
        <w:pStyle w:val="NormalWeb"/>
        <w:spacing w:before="40" w:after="120" w:line="280" w:lineRule="atLeast"/>
        <w:rPr>
          <w:rFonts w:ascii="Arial" w:hAnsi="Arial" w:cs="Arial"/>
          <w:sz w:val="20"/>
          <w:szCs w:val="20"/>
        </w:rPr>
      </w:pPr>
      <w:r w:rsidRPr="00E5473D">
        <w:rPr>
          <w:rFonts w:ascii="Arial" w:hAnsi="Arial" w:cs="Arial"/>
          <w:sz w:val="20"/>
          <w:szCs w:val="20"/>
        </w:rPr>
        <w:lastRenderedPageBreak/>
        <w:t xml:space="preserve">You must provide a draft Activity Work Plan, which will include an indicative budget and implementation timeline. The Activity Work Plan </w:t>
      </w:r>
      <w:r w:rsidR="0097699F">
        <w:rPr>
          <w:rFonts w:ascii="Arial" w:hAnsi="Arial" w:cs="Arial"/>
          <w:sz w:val="20"/>
          <w:szCs w:val="20"/>
        </w:rPr>
        <w:t xml:space="preserve">template </w:t>
      </w:r>
      <w:r w:rsidR="004A4EC4">
        <w:rPr>
          <w:rFonts w:ascii="Arial" w:hAnsi="Arial" w:cs="Arial"/>
          <w:sz w:val="20"/>
          <w:szCs w:val="20"/>
        </w:rPr>
        <w:t xml:space="preserve">is available </w:t>
      </w:r>
      <w:r w:rsidR="0097699F">
        <w:rPr>
          <w:rFonts w:ascii="Arial" w:hAnsi="Arial" w:cs="Arial"/>
          <w:sz w:val="20"/>
          <w:szCs w:val="20"/>
        </w:rPr>
        <w:t xml:space="preserve">on </w:t>
      </w:r>
      <w:hyperlink r:id="rId22" w:history="1">
        <w:r w:rsidR="0097699F" w:rsidRPr="0097699F">
          <w:rPr>
            <w:rStyle w:val="Hyperlink"/>
            <w:rFonts w:ascii="Arial" w:hAnsi="Arial" w:cs="Arial"/>
            <w:sz w:val="20"/>
            <w:szCs w:val="20"/>
          </w:rPr>
          <w:t>GrantConnect</w:t>
        </w:r>
      </w:hyperlink>
      <w:r w:rsidR="0097699F">
        <w:rPr>
          <w:rFonts w:ascii="Arial" w:hAnsi="Arial" w:cs="Arial"/>
          <w:sz w:val="20"/>
          <w:szCs w:val="20"/>
        </w:rPr>
        <w:t xml:space="preserve"> and </w:t>
      </w:r>
      <w:hyperlink r:id="rId23" w:history="1">
        <w:r w:rsidR="0097699F" w:rsidRPr="0097699F">
          <w:rPr>
            <w:rStyle w:val="Hyperlink"/>
            <w:rFonts w:ascii="Arial" w:hAnsi="Arial" w:cs="Arial"/>
            <w:sz w:val="20"/>
            <w:szCs w:val="20"/>
          </w:rPr>
          <w:t>Community Grants Hub</w:t>
        </w:r>
      </w:hyperlink>
      <w:r w:rsidR="007E0624">
        <w:rPr>
          <w:rFonts w:ascii="Arial" w:hAnsi="Arial" w:cs="Arial"/>
          <w:sz w:val="20"/>
          <w:szCs w:val="20"/>
        </w:rPr>
        <w:t xml:space="preserve"> websites.</w:t>
      </w:r>
    </w:p>
    <w:p w14:paraId="4DA39D6D" w14:textId="77777777" w:rsidR="009426DA" w:rsidRPr="00F22857" w:rsidRDefault="009426DA" w:rsidP="009426DA">
      <w:pPr>
        <w:pStyle w:val="Heading2"/>
      </w:pPr>
      <w:bookmarkStart w:id="36" w:name="_Toc10108021"/>
      <w:bookmarkStart w:id="37" w:name="_Toc10108022"/>
      <w:bookmarkStart w:id="38" w:name="_Toc10108023"/>
      <w:bookmarkStart w:id="39" w:name="_Toc10108024"/>
      <w:bookmarkStart w:id="40" w:name="_Toc13663503"/>
      <w:bookmarkEnd w:id="36"/>
      <w:bookmarkEnd w:id="37"/>
      <w:bookmarkEnd w:id="38"/>
      <w:bookmarkEnd w:id="39"/>
      <w:r w:rsidRPr="00F22857">
        <w:t>How to apply</w:t>
      </w:r>
      <w:bookmarkEnd w:id="40"/>
    </w:p>
    <w:p w14:paraId="18DB36F1" w14:textId="73C17707" w:rsidR="009426DA" w:rsidRPr="00F22857" w:rsidRDefault="009426DA" w:rsidP="009426DA">
      <w:pPr>
        <w:rPr>
          <w:color w:val="0070C0"/>
        </w:rPr>
      </w:pPr>
      <w:r w:rsidRPr="00F22857">
        <w:t>Before applying, you must read and understand these guidelines, the terms and conditions, sample grant agreement</w:t>
      </w:r>
      <w:r w:rsidR="00197722" w:rsidRPr="00F22857">
        <w:t xml:space="preserve"> and Questions and Answers</w:t>
      </w:r>
      <w:r w:rsidRPr="00F22857">
        <w:rPr>
          <w:color w:val="0070C0"/>
        </w:rPr>
        <w:t>.</w:t>
      </w:r>
    </w:p>
    <w:p w14:paraId="2CD774F3" w14:textId="77777777" w:rsidR="009426DA" w:rsidRPr="00F22857" w:rsidRDefault="009426DA" w:rsidP="009426DA">
      <w:r w:rsidRPr="00F22857">
        <w:t xml:space="preserve">These documents are found at </w:t>
      </w:r>
      <w:hyperlink r:id="rId24" w:history="1">
        <w:r w:rsidRPr="00F22857">
          <w:rPr>
            <w:rStyle w:val="Hyperlink"/>
          </w:rPr>
          <w:t>GrantConnect</w:t>
        </w:r>
      </w:hyperlink>
      <w:r w:rsidRPr="00F22857">
        <w:t xml:space="preserve"> and </w:t>
      </w:r>
      <w:hyperlink r:id="rId25" w:history="1">
        <w:r w:rsidRPr="00F22857">
          <w:rPr>
            <w:rStyle w:val="Hyperlink"/>
          </w:rPr>
          <w:t>Community Grants Hub</w:t>
        </w:r>
      </w:hyperlink>
      <w:r w:rsidRPr="00F22857">
        <w:t xml:space="preserve"> websites. Any changes to grant documentation are published on both sites and addenda</w:t>
      </w:r>
      <w:r w:rsidRPr="00F22857">
        <w:rPr>
          <w:rStyle w:val="FootnoteReference"/>
        </w:rPr>
        <w:footnoteReference w:id="7"/>
      </w:r>
      <w:r w:rsidRPr="00F22857">
        <w:t xml:space="preserve"> will be published on GrantConnect. By registering on this website, you will be automatically notified of any changes. GrantConnect is the authoritative source for grants information.</w:t>
      </w:r>
    </w:p>
    <w:p w14:paraId="60AE46FF" w14:textId="5929F798" w:rsidR="009426DA" w:rsidRPr="00F22857" w:rsidRDefault="009426DA" w:rsidP="009426DA">
      <w:r w:rsidRPr="00F22857">
        <w:t>You can only submit one application form for this grant opportunity. If more than one application is submitted, the latest accepted ap</w:t>
      </w:r>
      <w:r w:rsidR="00FB2C07">
        <w:t>plication form will progress.</w:t>
      </w:r>
    </w:p>
    <w:p w14:paraId="18E691BC" w14:textId="77777777" w:rsidR="009426DA" w:rsidRPr="00F22857" w:rsidRDefault="009426DA" w:rsidP="009426DA">
      <w:pPr>
        <w:pStyle w:val="ListBullet"/>
        <w:numPr>
          <w:ilvl w:val="0"/>
          <w:numId w:val="0"/>
        </w:numPr>
        <w:ind w:left="360" w:hanging="360"/>
      </w:pPr>
      <w:r w:rsidRPr="00F22857">
        <w:t xml:space="preserve">To apply you must: </w:t>
      </w:r>
    </w:p>
    <w:p w14:paraId="60719EC1" w14:textId="08A260D2" w:rsidR="009426DA" w:rsidRPr="00F22857" w:rsidRDefault="009426DA" w:rsidP="009426DA">
      <w:pPr>
        <w:pStyle w:val="ListBullet"/>
        <w:numPr>
          <w:ilvl w:val="0"/>
          <w:numId w:val="7"/>
        </w:numPr>
      </w:pPr>
      <w:r w:rsidRPr="00F22857">
        <w:t xml:space="preserve">complete the online application form on </w:t>
      </w:r>
      <w:hyperlink r:id="rId26" w:history="1">
        <w:r w:rsidRPr="00F22857">
          <w:rPr>
            <w:rStyle w:val="Hyperlink"/>
          </w:rPr>
          <w:t>GrantConnect</w:t>
        </w:r>
      </w:hyperlink>
      <w:r w:rsidRPr="00F22857">
        <w:rPr>
          <w:rStyle w:val="Hyperlink"/>
          <w:u w:val="none"/>
        </w:rPr>
        <w:t xml:space="preserve"> </w:t>
      </w:r>
      <w:r w:rsidRPr="00B94C85">
        <w:rPr>
          <w:rStyle w:val="Hyperlink"/>
          <w:color w:val="auto"/>
          <w:u w:val="none"/>
        </w:rPr>
        <w:t xml:space="preserve">or </w:t>
      </w:r>
      <w:hyperlink r:id="rId27" w:history="1">
        <w:r w:rsidRPr="00F22857">
          <w:rPr>
            <w:rStyle w:val="Hyperlink"/>
          </w:rPr>
          <w:t>Community Grants Hub</w:t>
        </w:r>
      </w:hyperlink>
    </w:p>
    <w:p w14:paraId="01E43A91" w14:textId="77777777" w:rsidR="009426DA" w:rsidRPr="00F22857" w:rsidRDefault="009426DA" w:rsidP="009426DA">
      <w:pPr>
        <w:pStyle w:val="ListBullet"/>
        <w:numPr>
          <w:ilvl w:val="0"/>
          <w:numId w:val="7"/>
        </w:numPr>
      </w:pPr>
      <w:r w:rsidRPr="00F22857">
        <w:t>provide all the information requested</w:t>
      </w:r>
    </w:p>
    <w:p w14:paraId="2BA78818" w14:textId="77777777" w:rsidR="009426DA" w:rsidRPr="00F22857" w:rsidRDefault="009426DA" w:rsidP="009426DA">
      <w:pPr>
        <w:pStyle w:val="ListBullet"/>
        <w:numPr>
          <w:ilvl w:val="0"/>
          <w:numId w:val="7"/>
        </w:numPr>
      </w:pPr>
      <w:r w:rsidRPr="00F22857">
        <w:t>address all eligibility criteria and assessment criteria</w:t>
      </w:r>
    </w:p>
    <w:p w14:paraId="551CDC22" w14:textId="77777777" w:rsidR="009426DA" w:rsidRPr="00F22857" w:rsidRDefault="009426DA" w:rsidP="009426DA">
      <w:pPr>
        <w:pStyle w:val="ListBullet"/>
        <w:numPr>
          <w:ilvl w:val="0"/>
          <w:numId w:val="7"/>
        </w:numPr>
      </w:pPr>
      <w:r w:rsidRPr="00F22857">
        <w:t>include all necessary attachments</w:t>
      </w:r>
    </w:p>
    <w:p w14:paraId="4F35E5E8" w14:textId="5ECE4287" w:rsidR="009426DA" w:rsidRPr="00D25460" w:rsidRDefault="009426DA" w:rsidP="009426DA">
      <w:pPr>
        <w:pStyle w:val="ListBullet"/>
        <w:numPr>
          <w:ilvl w:val="0"/>
          <w:numId w:val="7"/>
        </w:numPr>
      </w:pPr>
      <w:r w:rsidRPr="00F22857">
        <w:t xml:space="preserve">submit your application/s to the Community Grants Hub by 11.00PM AEST </w:t>
      </w:r>
      <w:r w:rsidRPr="00D25460">
        <w:t xml:space="preserve">on </w:t>
      </w:r>
      <w:r w:rsidR="00490E94" w:rsidRPr="00D25460">
        <w:t>4 September 2019.</w:t>
      </w:r>
    </w:p>
    <w:p w14:paraId="61C1E226" w14:textId="77777777" w:rsidR="009426DA" w:rsidRPr="00F22857" w:rsidRDefault="009426DA" w:rsidP="009426DA">
      <w:pPr>
        <w:pStyle w:val="ListBullet"/>
        <w:numPr>
          <w:ilvl w:val="0"/>
          <w:numId w:val="0"/>
        </w:numPr>
      </w:pPr>
      <w:r w:rsidRPr="00F22857">
        <w:t>We will not provide application forms or accept applications for this grant opportunity by fax or mail.</w:t>
      </w:r>
    </w:p>
    <w:p w14:paraId="660DC915" w14:textId="77777777" w:rsidR="009426DA" w:rsidRPr="00F22857" w:rsidRDefault="009426DA" w:rsidP="009426DA">
      <w:r w:rsidRPr="00F22857">
        <w:t>The application form includes help information. You are responsible for making sure your application is complete and accurate. Giving false or misleading information is a serious offence under the</w:t>
      </w:r>
      <w:r w:rsidRPr="00F22857">
        <w:rPr>
          <w:rStyle w:val="Hyperlink"/>
          <w:i/>
        </w:rPr>
        <w:t xml:space="preserve"> </w:t>
      </w:r>
      <w:hyperlink r:id="rId28" w:history="1">
        <w:r w:rsidRPr="00F22857">
          <w:rPr>
            <w:rStyle w:val="Hyperlink"/>
            <w:i/>
          </w:rPr>
          <w:t>Criminal Code 1995</w:t>
        </w:r>
      </w:hyperlink>
      <w:r w:rsidRPr="00F22857">
        <w:t xml:space="preserve"> and we will investigate any false or misleading information and may exclude your application from further consideration.</w:t>
      </w:r>
    </w:p>
    <w:p w14:paraId="39E81F71" w14:textId="77777777" w:rsidR="009426DA" w:rsidRPr="00F22857" w:rsidRDefault="009426DA" w:rsidP="009426DA">
      <w:r w:rsidRPr="00F22857">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29" w:history="1">
        <w:r w:rsidRPr="00F22857">
          <w:rPr>
            <w:rStyle w:val="Hyperlink"/>
          </w:rPr>
          <w:t>support@communitygrants.gov.au</w:t>
        </w:r>
      </w:hyperlink>
      <w:r w:rsidRPr="00F22857">
        <w:t>. The Community Grants Hub do not have to accept any additional information, or requests from you to correct your application after the closing time.</w:t>
      </w:r>
    </w:p>
    <w:p w14:paraId="190B12B6" w14:textId="1218F390" w:rsidR="009426DA" w:rsidRPr="00F22857" w:rsidRDefault="009426DA" w:rsidP="009426DA">
      <w:r w:rsidRPr="00F22857">
        <w:t>You cannot change your application a</w:t>
      </w:r>
      <w:r w:rsidR="007E0624">
        <w:t>fter the closing date and time.</w:t>
      </w:r>
    </w:p>
    <w:p w14:paraId="58D98FBB" w14:textId="5689BF03" w:rsidR="009426DA" w:rsidRPr="00F22857" w:rsidRDefault="009426DA" w:rsidP="009426DA">
      <w:r w:rsidRPr="00F22857">
        <w:t>If we find an error or something missing, we may ask you for clarification or additional information</w:t>
      </w:r>
      <w:r w:rsidR="00F476D7" w:rsidRPr="00F22857">
        <w:t>.</w:t>
      </w:r>
      <w:r w:rsidRPr="00F22857">
        <w:t xml:space="preserve"> This will not change the nature of your application. However, we can refuse to accept any additional information from you that would change your application after the closing time. </w:t>
      </w:r>
    </w:p>
    <w:p w14:paraId="2D6BDAF1" w14:textId="77777777" w:rsidR="009426DA" w:rsidRPr="00F22857" w:rsidRDefault="009426DA" w:rsidP="009426DA">
      <w:pPr>
        <w:spacing w:after="0"/>
      </w:pPr>
      <w:r w:rsidRPr="00F22857">
        <w:t xml:space="preserve">You should keep a copy of your application and any supporting documents. </w:t>
      </w:r>
    </w:p>
    <w:p w14:paraId="1DBB1982" w14:textId="77777777" w:rsidR="009426DA" w:rsidRPr="00F22857" w:rsidRDefault="009426DA" w:rsidP="009426DA">
      <w:pPr>
        <w:spacing w:after="0"/>
      </w:pPr>
      <w:r w:rsidRPr="00F22857">
        <w:t>You will receive an automated notification acknowledging the receipt of your application.</w:t>
      </w:r>
    </w:p>
    <w:p w14:paraId="2DCE4E6B" w14:textId="77777777" w:rsidR="009426DA" w:rsidRPr="00F22857" w:rsidRDefault="009426DA" w:rsidP="009426DA">
      <w:pPr>
        <w:pStyle w:val="Heading3"/>
      </w:pPr>
      <w:bookmarkStart w:id="41" w:name="_Toc13663504"/>
      <w:r w:rsidRPr="00F22857">
        <w:lastRenderedPageBreak/>
        <w:t>Attachments to the application</w:t>
      </w:r>
      <w:bookmarkEnd w:id="41"/>
    </w:p>
    <w:p w14:paraId="5EA32F91" w14:textId="77777777" w:rsidR="009426DA" w:rsidRPr="00F22857" w:rsidRDefault="009426DA" w:rsidP="009426DA">
      <w:r w:rsidRPr="00F22857">
        <w:t xml:space="preserve">All of the following document/s </w:t>
      </w:r>
      <w:r w:rsidRPr="0040496E">
        <w:rPr>
          <w:b/>
        </w:rPr>
        <w:t>must</w:t>
      </w:r>
      <w:r w:rsidRPr="00F22857">
        <w:t xml:space="preserve"> be attached to your application for it to be considered compliant and for it to proceed to assessment. Templates are provided for your use with the grant opportunity documents as specified:</w:t>
      </w:r>
    </w:p>
    <w:p w14:paraId="3564BF91" w14:textId="5EAA2D94" w:rsidR="009426DA" w:rsidRPr="00F22857" w:rsidRDefault="009426DA" w:rsidP="009426DA">
      <w:pPr>
        <w:pStyle w:val="ListParagraph"/>
        <w:numPr>
          <w:ilvl w:val="0"/>
          <w:numId w:val="43"/>
        </w:numPr>
      </w:pPr>
      <w:r w:rsidRPr="00F22857">
        <w:t>Activity Work Plan (AWP) – mandatory template attached</w:t>
      </w:r>
    </w:p>
    <w:p w14:paraId="766ADF3F" w14:textId="774E4808" w:rsidR="00D9119B" w:rsidRPr="00F22857" w:rsidRDefault="00F476D7" w:rsidP="009426DA">
      <w:pPr>
        <w:pStyle w:val="ListBullet"/>
        <w:numPr>
          <w:ilvl w:val="0"/>
          <w:numId w:val="43"/>
        </w:numPr>
        <w:rPr>
          <w:color w:val="0070C0"/>
        </w:rPr>
      </w:pPr>
      <w:r w:rsidRPr="00F22857">
        <w:t>trust deed and any subsequent variations, if applying as a Trustee on behalf of a Trust</w:t>
      </w:r>
      <w:r w:rsidR="00237848">
        <w:t>.</w:t>
      </w:r>
    </w:p>
    <w:p w14:paraId="7515FB1C" w14:textId="2920E5E1" w:rsidR="009426DA" w:rsidRPr="00F22857" w:rsidRDefault="009426DA" w:rsidP="009426DA">
      <w:r w:rsidRPr="00F22857">
        <w:t xml:space="preserve">The purpose of </w:t>
      </w:r>
      <w:r w:rsidR="009B56AC" w:rsidRPr="00F22857">
        <w:t xml:space="preserve">the Activity Work Plan </w:t>
      </w:r>
      <w:r w:rsidRPr="00F22857">
        <w:t>attachment is for organisations to provide their draft plan on how they expect to meet</w:t>
      </w:r>
      <w:r w:rsidR="00B94C85">
        <w:t xml:space="preserve"> the objectives of the program.</w:t>
      </w:r>
    </w:p>
    <w:p w14:paraId="674F4E6A" w14:textId="77777777" w:rsidR="009426DA" w:rsidRPr="00F22857" w:rsidRDefault="009426DA" w:rsidP="009426DA">
      <w:r w:rsidRPr="00F22857">
        <w:t>The draft AWP will be reviewed as part of the assessment process but can be further negotiated and finalised after the grant agreement is executed. You must attach supporting documentation according to the instructions provided within the application form. You should only attach requested documents. We will not consider information in attachments we have not asked for.</w:t>
      </w:r>
    </w:p>
    <w:p w14:paraId="6880326A" w14:textId="04E0A113" w:rsidR="009426DA" w:rsidRPr="00F22857" w:rsidRDefault="009426DA" w:rsidP="009426DA">
      <w:r w:rsidRPr="00F22857" w:rsidDel="00953426">
        <w:t xml:space="preserve"> </w:t>
      </w:r>
      <w:r w:rsidRPr="00F22857">
        <w:rPr>
          <w:b/>
        </w:rPr>
        <w:t>Please note</w:t>
      </w:r>
      <w:r w:rsidRPr="00F22857">
        <w:t>: There is a</w:t>
      </w:r>
      <w:r w:rsidR="00B94C85">
        <w:t xml:space="preserve"> 2mb limit for each attachment.</w:t>
      </w:r>
    </w:p>
    <w:p w14:paraId="191AFAA8" w14:textId="77777777" w:rsidR="009426DA" w:rsidRPr="00F22857" w:rsidRDefault="009426DA" w:rsidP="009426DA">
      <w:pPr>
        <w:pStyle w:val="Heading3"/>
      </w:pPr>
      <w:bookmarkStart w:id="42" w:name="_Toc13663505"/>
      <w:r w:rsidRPr="00F22857">
        <w:t>Consortium Partnership applications</w:t>
      </w:r>
      <w:bookmarkEnd w:id="42"/>
    </w:p>
    <w:p w14:paraId="3B0EB2F5" w14:textId="6ED9B6BF" w:rsidR="009426DA" w:rsidRPr="00F22857" w:rsidRDefault="009426DA" w:rsidP="009426DA">
      <w:r w:rsidRPr="00F22857">
        <w:t xml:space="preserve">Applications must be submitted by </w:t>
      </w:r>
      <w:r w:rsidRPr="00F22857">
        <w:rPr>
          <w:b/>
        </w:rPr>
        <w:t>consortium partnerships</w:t>
      </w:r>
      <w:r w:rsidRPr="00F22857">
        <w:t>.</w:t>
      </w:r>
      <w:r w:rsidRPr="00F22857">
        <w:rPr>
          <w:b/>
        </w:rPr>
        <w:t xml:space="preserve"> </w:t>
      </w:r>
      <w:r w:rsidRPr="00F22857">
        <w:t xml:space="preserve">You must have a formal </w:t>
      </w:r>
      <w:r w:rsidR="00197722" w:rsidRPr="00F22857">
        <w:t>a</w:t>
      </w:r>
      <w:r w:rsidRPr="00F22857">
        <w:t>rrangement in place</w:t>
      </w:r>
      <w:r w:rsidR="00355591" w:rsidRPr="00F22857">
        <w:t xml:space="preserve">, including an agreed governance structure, </w:t>
      </w:r>
      <w:r w:rsidRPr="00F22857">
        <w:t>with all parties prior</w:t>
      </w:r>
      <w:r w:rsidR="00B94C85">
        <w:t xml:space="preserve"> to execution of the agreement.</w:t>
      </w:r>
    </w:p>
    <w:p w14:paraId="3DF4361F" w14:textId="77777777" w:rsidR="009426DA" w:rsidRPr="00F22857" w:rsidRDefault="009426DA" w:rsidP="009426DA">
      <w:r w:rsidRPr="00F22857">
        <w:t>In these circumstances, you must appoint a ‘lead applicant’. Only the lead organisation can submit the application form and enter into a grant agreement with the Commonwealth. The application must identify all other members of the proposed group.</w:t>
      </w:r>
    </w:p>
    <w:p w14:paraId="5CCD2A49" w14:textId="22A2F1AB" w:rsidR="009426DA" w:rsidRPr="00F22857" w:rsidRDefault="009426DA" w:rsidP="009426DA">
      <w:pPr>
        <w:pStyle w:val="ListBullet"/>
        <w:numPr>
          <w:ilvl w:val="0"/>
          <w:numId w:val="0"/>
        </w:numPr>
      </w:pPr>
      <w:r w:rsidRPr="00F22857">
        <w:t>Lead organisations submitting an application must</w:t>
      </w:r>
      <w:r w:rsidR="00D57E5F" w:rsidRPr="00D57E5F">
        <w:t xml:space="preserve"> demonstrate partnership arrangements</w:t>
      </w:r>
      <w:r w:rsidR="00D57E5F">
        <w:t xml:space="preserve"> with</w:t>
      </w:r>
      <w:r w:rsidRPr="00D57E5F">
        <w:t>:</w:t>
      </w:r>
    </w:p>
    <w:p w14:paraId="45DC295B" w14:textId="6A9D83A0" w:rsidR="009426DA" w:rsidRPr="00F22857" w:rsidRDefault="009426DA" w:rsidP="009426DA">
      <w:pPr>
        <w:pStyle w:val="ListBullet"/>
        <w:numPr>
          <w:ilvl w:val="0"/>
          <w:numId w:val="37"/>
        </w:numPr>
      </w:pPr>
      <w:r w:rsidRPr="00F22857">
        <w:t>other organisations specialising in or led by diverse groups. Relevant specialist organisations include but are not limited to, Aboriginal and Torres Strait Islander led organisations, CALD groups, LGBTQI organisations, disability services/adv</w:t>
      </w:r>
      <w:r w:rsidR="005B5FC9" w:rsidRPr="00F22857">
        <w:t>ocates and youth organisations</w:t>
      </w:r>
    </w:p>
    <w:p w14:paraId="2A2B650C" w14:textId="105D7DF1" w:rsidR="009426DA" w:rsidRPr="00F22857" w:rsidRDefault="009426DA" w:rsidP="009426DA">
      <w:pPr>
        <w:pStyle w:val="ListBullet"/>
        <w:numPr>
          <w:ilvl w:val="0"/>
          <w:numId w:val="37"/>
        </w:numPr>
      </w:pPr>
      <w:r w:rsidRPr="00F22857">
        <w:t>RTO/</w:t>
      </w:r>
      <w:r w:rsidR="00197722" w:rsidRPr="00F22857">
        <w:t xml:space="preserve">s registered by </w:t>
      </w:r>
      <w:r w:rsidRPr="00F22857">
        <w:t>ASQA or a relevan</w:t>
      </w:r>
      <w:r w:rsidR="00B94C85">
        <w:t>t state or territory regulator.</w:t>
      </w:r>
    </w:p>
    <w:p w14:paraId="5DD040CB" w14:textId="77777777" w:rsidR="009426DA" w:rsidRPr="00694C1B" w:rsidRDefault="009426DA" w:rsidP="009426DA">
      <w:pPr>
        <w:pStyle w:val="Heading3"/>
      </w:pPr>
      <w:bookmarkStart w:id="43" w:name="_Toc13663506"/>
      <w:r w:rsidRPr="00694C1B">
        <w:t>Timing of grant opportunity processes</w:t>
      </w:r>
      <w:bookmarkEnd w:id="43"/>
    </w:p>
    <w:p w14:paraId="195297DF" w14:textId="77777777" w:rsidR="009426DA" w:rsidRPr="00F22857" w:rsidRDefault="009426DA" w:rsidP="009426DA">
      <w:r w:rsidRPr="00F22857">
        <w:t xml:space="preserve">You must submit an application between the published opening and closing dates. </w:t>
      </w:r>
    </w:p>
    <w:p w14:paraId="1098FD9D" w14:textId="77777777" w:rsidR="009426DA" w:rsidRPr="00F22857" w:rsidRDefault="009426DA" w:rsidP="009426DA">
      <w:pPr>
        <w:rPr>
          <w:b/>
        </w:rPr>
      </w:pPr>
      <w:r w:rsidRPr="00F22857">
        <w:rPr>
          <w:b/>
        </w:rPr>
        <w:t xml:space="preserve">Late applications </w:t>
      </w:r>
    </w:p>
    <w:p w14:paraId="58461AF8" w14:textId="77777777" w:rsidR="009426DA" w:rsidRPr="00F22857" w:rsidRDefault="009426DA" w:rsidP="009426DA">
      <w:r w:rsidRPr="00F22857">
        <w:t>We will not accept late applications unless an applicant has experienced exceptional circumstances that prevent the submission of the application. Broadly, exceptional circumstances are events characterised by one or more of the following:</w:t>
      </w:r>
    </w:p>
    <w:p w14:paraId="14857902" w14:textId="77777777" w:rsidR="009426DA" w:rsidRPr="00F22857" w:rsidRDefault="009426DA" w:rsidP="009426DA">
      <w:pPr>
        <w:pStyle w:val="ListParagraph"/>
        <w:numPr>
          <w:ilvl w:val="0"/>
          <w:numId w:val="21"/>
        </w:numPr>
        <w:rPr>
          <w:rFonts w:cs="Arial"/>
          <w:szCs w:val="22"/>
        </w:rPr>
      </w:pPr>
      <w:r w:rsidRPr="00F22857">
        <w:rPr>
          <w:rFonts w:cs="Arial"/>
          <w:szCs w:val="22"/>
        </w:rPr>
        <w:t>reasonably unforeseeable</w:t>
      </w:r>
    </w:p>
    <w:p w14:paraId="5F7FFE31" w14:textId="77777777" w:rsidR="009426DA" w:rsidRPr="00F22857" w:rsidRDefault="009426DA" w:rsidP="009426DA">
      <w:pPr>
        <w:pStyle w:val="ListParagraph"/>
        <w:numPr>
          <w:ilvl w:val="0"/>
          <w:numId w:val="21"/>
        </w:numPr>
        <w:rPr>
          <w:rFonts w:cs="Arial"/>
          <w:szCs w:val="22"/>
        </w:rPr>
      </w:pPr>
      <w:r w:rsidRPr="00F22857">
        <w:rPr>
          <w:rFonts w:cs="Arial"/>
          <w:szCs w:val="22"/>
        </w:rPr>
        <w:t>beyond the applicant’s control</w:t>
      </w:r>
    </w:p>
    <w:p w14:paraId="4C478E0B" w14:textId="499C17FF" w:rsidR="009426DA" w:rsidRPr="00F22857" w:rsidRDefault="009426DA" w:rsidP="009426DA">
      <w:pPr>
        <w:pStyle w:val="ListParagraph"/>
        <w:numPr>
          <w:ilvl w:val="0"/>
          <w:numId w:val="21"/>
        </w:numPr>
        <w:rPr>
          <w:rFonts w:cs="Arial"/>
          <w:szCs w:val="22"/>
        </w:rPr>
      </w:pPr>
      <w:r w:rsidRPr="00F22857">
        <w:rPr>
          <w:rFonts w:cs="Arial"/>
          <w:szCs w:val="22"/>
        </w:rPr>
        <w:t>unable to be managed or resolved</w:t>
      </w:r>
      <w:r w:rsidR="00B94C85">
        <w:rPr>
          <w:rFonts w:cs="Arial"/>
          <w:szCs w:val="22"/>
        </w:rPr>
        <w:t xml:space="preserve"> within the application period.</w:t>
      </w:r>
    </w:p>
    <w:p w14:paraId="70211994" w14:textId="77777777" w:rsidR="009426DA" w:rsidRPr="00F22857" w:rsidRDefault="009426DA" w:rsidP="009426DA">
      <w:pPr>
        <w:rPr>
          <w:rFonts w:ascii="Calibri" w:hAnsi="Calibri" w:cs="Calibri"/>
          <w:sz w:val="22"/>
          <w:szCs w:val="22"/>
        </w:rPr>
      </w:pPr>
      <w:r w:rsidRPr="00F22857">
        <w:t>Exceptional circumstances will be considered on their merits and in accordance with probity principles.</w:t>
      </w:r>
    </w:p>
    <w:p w14:paraId="40DF3DF3" w14:textId="77777777" w:rsidR="009426DA" w:rsidRPr="00F22857" w:rsidRDefault="009426DA" w:rsidP="009426DA">
      <w:pPr>
        <w:rPr>
          <w:b/>
          <w:bCs/>
        </w:rPr>
      </w:pPr>
      <w:r w:rsidRPr="00F22857">
        <w:rPr>
          <w:b/>
          <w:bCs/>
        </w:rPr>
        <w:t>How to lodge a late application</w:t>
      </w:r>
    </w:p>
    <w:p w14:paraId="7A6C3D97" w14:textId="77777777" w:rsidR="00A0734C" w:rsidRDefault="00A0734C" w:rsidP="00A0734C">
      <w:r>
        <w:t xml:space="preserve">Applicants seeking to submit a late application will be required to submit a late application request to the Community Grants Hub via </w:t>
      </w:r>
      <w:hyperlink r:id="rId30" w:history="1">
        <w:r>
          <w:rPr>
            <w:rStyle w:val="Hyperlink"/>
          </w:rPr>
          <w:t>support@communitygrants.gov.au</w:t>
        </w:r>
      </w:hyperlink>
      <w:r>
        <w:t>.</w:t>
      </w:r>
    </w:p>
    <w:p w14:paraId="0C2B82EC" w14:textId="2A2CFDC2" w:rsidR="009426DA" w:rsidRPr="00F22857" w:rsidRDefault="009426DA" w:rsidP="009426DA">
      <w:pPr>
        <w:pStyle w:val="BodyText"/>
        <w:spacing w:before="40" w:line="280" w:lineRule="atLeast"/>
        <w:rPr>
          <w:sz w:val="20"/>
        </w:rPr>
      </w:pPr>
      <w:r w:rsidRPr="00F22857">
        <w:rPr>
          <w:sz w:val="20"/>
        </w:rPr>
        <w:lastRenderedPageBreak/>
        <w:t>The request should include a detailed explanation of the circumstances that prevented the application being submitted prior to the closing time. Where appropriate, supporting evidence can be provided to verify the clai</w:t>
      </w:r>
      <w:r w:rsidR="00B94C85">
        <w:rPr>
          <w:sz w:val="20"/>
        </w:rPr>
        <w:t>m of exceptional circumstances.</w:t>
      </w:r>
    </w:p>
    <w:p w14:paraId="7C4A4CDB" w14:textId="6E183BFF" w:rsidR="009426DA" w:rsidRPr="00F22857" w:rsidRDefault="009426DA" w:rsidP="009426DA">
      <w:r w:rsidRPr="00F22857">
        <w:t xml:space="preserve">Written requests to lodge a late application will only be accepted </w:t>
      </w:r>
      <w:r w:rsidR="00823823">
        <w:t>up to</w:t>
      </w:r>
      <w:r w:rsidR="00823823" w:rsidRPr="00F22857">
        <w:t xml:space="preserve"> </w:t>
      </w:r>
      <w:r w:rsidR="00823823">
        <w:t>two business days before</w:t>
      </w:r>
      <w:r w:rsidRPr="00F22857">
        <w:t xml:space="preserve"> the grant opportunity close</w:t>
      </w:r>
      <w:r w:rsidR="00823823">
        <w:t>s</w:t>
      </w:r>
      <w:r w:rsidR="00B94C85">
        <w:t>.</w:t>
      </w:r>
    </w:p>
    <w:p w14:paraId="49736572" w14:textId="77777777" w:rsidR="009426DA" w:rsidRPr="00F22857" w:rsidRDefault="009426DA" w:rsidP="009426DA">
      <w:pPr>
        <w:rPr>
          <w:rFonts w:ascii="Times New Roman" w:hAnsi="Times New Roman"/>
          <w:sz w:val="24"/>
          <w:szCs w:val="24"/>
          <w:lang w:eastAsia="en-AU"/>
        </w:rPr>
      </w:pPr>
      <w:r w:rsidRPr="00F22857">
        <w:t>The Delegate or their appointed representative</w:t>
      </w:r>
      <w:r w:rsidRPr="00F22857">
        <w:rPr>
          <w:rStyle w:val="FootnoteReference"/>
        </w:rPr>
        <w:footnoteReference w:id="8"/>
      </w:r>
      <w:r w:rsidRPr="00F22857">
        <w:t xml:space="preserve"> will determine whether a late application will be accepted. The decision of the delegate will be final and not be subject to a review or appeals process.</w:t>
      </w:r>
    </w:p>
    <w:p w14:paraId="6B0791DD" w14:textId="57ED9CA6" w:rsidR="009426DA" w:rsidRPr="00F22857" w:rsidRDefault="009426DA" w:rsidP="009426DA">
      <w:pPr>
        <w:rPr>
          <w:sz w:val="22"/>
          <w:szCs w:val="22"/>
        </w:rPr>
      </w:pPr>
      <w:r w:rsidRPr="00F22857">
        <w:t>Once the outcome is determined, the Community Grants Hub will advise the applicant if their request is accepted or declined.</w:t>
      </w:r>
      <w:r w:rsidR="00823823">
        <w:t xml:space="preserve"> The applicant must then submit the application within three business days.</w:t>
      </w:r>
    </w:p>
    <w:p w14:paraId="1C73C81E" w14:textId="77777777" w:rsidR="009426DA" w:rsidRPr="00F22857" w:rsidRDefault="009426DA" w:rsidP="009426DA">
      <w:pPr>
        <w:spacing w:before="200"/>
        <w:rPr>
          <w:b/>
        </w:rPr>
      </w:pPr>
      <w:r w:rsidRPr="00F22857">
        <w:rPr>
          <w:b/>
        </w:rPr>
        <w:t xml:space="preserve">Expected timing for this grant opportunity </w:t>
      </w:r>
    </w:p>
    <w:p w14:paraId="20D0F20E" w14:textId="19E8BEE5" w:rsidR="009426DA" w:rsidRPr="00F22857" w:rsidRDefault="009426DA" w:rsidP="009426DA">
      <w:pPr>
        <w:spacing w:before="200"/>
      </w:pPr>
      <w:r w:rsidRPr="00F22857">
        <w:t xml:space="preserve">If you are successful, you will be expected to start your grant activity </w:t>
      </w:r>
      <w:r w:rsidRPr="002A3793">
        <w:t xml:space="preserve">around </w:t>
      </w:r>
      <w:r w:rsidR="00490E94" w:rsidRPr="002A3793">
        <w:t>November 2019.</w:t>
      </w:r>
    </w:p>
    <w:p w14:paraId="0AE2BDAF" w14:textId="77777777" w:rsidR="009426DA" w:rsidRPr="00F22857" w:rsidRDefault="009426DA" w:rsidP="009426DA">
      <w:pPr>
        <w:pStyle w:val="Caption"/>
        <w:keepNext/>
        <w:rPr>
          <w:color w:val="auto"/>
        </w:rPr>
      </w:pPr>
      <w:r w:rsidRPr="00F22857">
        <w:rPr>
          <w:bCs/>
          <w:color w:val="auto"/>
        </w:rPr>
        <w:t>Table 1: Expected timing for this grant opportunity</w:t>
      </w:r>
      <w:r w:rsidRPr="00F22857">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9426DA" w:rsidRPr="00F22857" w14:paraId="1D3D0FAE" w14:textId="77777777" w:rsidTr="00D84C14">
        <w:trPr>
          <w:cantSplit/>
          <w:tblHeader/>
        </w:trPr>
        <w:tc>
          <w:tcPr>
            <w:tcW w:w="4815" w:type="dxa"/>
            <w:shd w:val="clear" w:color="auto" w:fill="264F90"/>
          </w:tcPr>
          <w:p w14:paraId="379397B3" w14:textId="77777777" w:rsidR="009426DA" w:rsidRPr="00F22857" w:rsidRDefault="009426DA" w:rsidP="00D84C14">
            <w:pPr>
              <w:pStyle w:val="TableHeadingNumbered"/>
            </w:pPr>
            <w:r w:rsidRPr="00F22857">
              <w:t>Activity</w:t>
            </w:r>
          </w:p>
        </w:tc>
        <w:tc>
          <w:tcPr>
            <w:tcW w:w="3974" w:type="dxa"/>
            <w:shd w:val="clear" w:color="auto" w:fill="264F90"/>
          </w:tcPr>
          <w:p w14:paraId="342F7F8D" w14:textId="77777777" w:rsidR="009426DA" w:rsidRPr="00F22857" w:rsidRDefault="009426DA" w:rsidP="00D84C14">
            <w:pPr>
              <w:pStyle w:val="TableHeadingNumbered"/>
            </w:pPr>
            <w:r w:rsidRPr="00F22857">
              <w:t>Timeframe</w:t>
            </w:r>
          </w:p>
        </w:tc>
      </w:tr>
      <w:tr w:rsidR="009426DA" w:rsidRPr="00F22857" w14:paraId="35CF2AFC" w14:textId="77777777" w:rsidTr="00D84C14">
        <w:trPr>
          <w:cantSplit/>
        </w:trPr>
        <w:tc>
          <w:tcPr>
            <w:tcW w:w="4815" w:type="dxa"/>
          </w:tcPr>
          <w:p w14:paraId="4A8F3651" w14:textId="77777777" w:rsidR="009426DA" w:rsidRPr="00F22857" w:rsidRDefault="009426DA" w:rsidP="00D84C14">
            <w:pPr>
              <w:pStyle w:val="TableText"/>
            </w:pPr>
            <w:r w:rsidRPr="00F22857">
              <w:t>Assessment of applications</w:t>
            </w:r>
          </w:p>
        </w:tc>
        <w:tc>
          <w:tcPr>
            <w:tcW w:w="3974" w:type="dxa"/>
          </w:tcPr>
          <w:p w14:paraId="73238C6D" w14:textId="77777777" w:rsidR="009426DA" w:rsidRPr="00F22857" w:rsidRDefault="009426DA" w:rsidP="00D84C14">
            <w:pPr>
              <w:pStyle w:val="TableText"/>
            </w:pPr>
            <w:r w:rsidRPr="00F22857">
              <w:t xml:space="preserve">4 weeks </w:t>
            </w:r>
          </w:p>
        </w:tc>
      </w:tr>
      <w:tr w:rsidR="009426DA" w:rsidRPr="00F22857" w14:paraId="3DF7DA27" w14:textId="77777777" w:rsidTr="00D84C14">
        <w:trPr>
          <w:cantSplit/>
        </w:trPr>
        <w:tc>
          <w:tcPr>
            <w:tcW w:w="4815" w:type="dxa"/>
          </w:tcPr>
          <w:p w14:paraId="67B0C2E9" w14:textId="77777777" w:rsidR="009426DA" w:rsidRPr="00F22857" w:rsidRDefault="009426DA" w:rsidP="00D84C14">
            <w:pPr>
              <w:pStyle w:val="TableText"/>
            </w:pPr>
            <w:r w:rsidRPr="00F22857">
              <w:t>Approval of outcomes of selection process</w:t>
            </w:r>
          </w:p>
        </w:tc>
        <w:tc>
          <w:tcPr>
            <w:tcW w:w="3974" w:type="dxa"/>
          </w:tcPr>
          <w:p w14:paraId="03325BC9" w14:textId="77777777" w:rsidR="009426DA" w:rsidRPr="00F22857" w:rsidRDefault="009426DA" w:rsidP="00D84C14">
            <w:pPr>
              <w:pStyle w:val="TableText"/>
            </w:pPr>
            <w:r w:rsidRPr="00F22857">
              <w:t xml:space="preserve">4 weeks </w:t>
            </w:r>
          </w:p>
        </w:tc>
      </w:tr>
      <w:tr w:rsidR="009426DA" w:rsidRPr="00F22857" w14:paraId="44189F82" w14:textId="77777777" w:rsidTr="00D84C14">
        <w:trPr>
          <w:cantSplit/>
        </w:trPr>
        <w:tc>
          <w:tcPr>
            <w:tcW w:w="4815" w:type="dxa"/>
          </w:tcPr>
          <w:p w14:paraId="6878E37C" w14:textId="77777777" w:rsidR="009426DA" w:rsidRPr="00F22857" w:rsidRDefault="009426DA" w:rsidP="00D84C14">
            <w:pPr>
              <w:pStyle w:val="TableText"/>
            </w:pPr>
            <w:r w:rsidRPr="00F22857">
              <w:t>Negotiations and award of grant agreements</w:t>
            </w:r>
          </w:p>
        </w:tc>
        <w:tc>
          <w:tcPr>
            <w:tcW w:w="3974" w:type="dxa"/>
          </w:tcPr>
          <w:p w14:paraId="00BBEA50" w14:textId="77777777" w:rsidR="009426DA" w:rsidRPr="00F22857" w:rsidRDefault="009426DA" w:rsidP="00D84C14">
            <w:pPr>
              <w:pStyle w:val="TableText"/>
            </w:pPr>
            <w:r w:rsidRPr="00F22857">
              <w:t>Up to 6 weeks</w:t>
            </w:r>
          </w:p>
        </w:tc>
      </w:tr>
      <w:tr w:rsidR="009426DA" w:rsidRPr="00F22857" w14:paraId="51E2C101" w14:textId="77777777" w:rsidTr="00D84C14">
        <w:trPr>
          <w:cantSplit/>
        </w:trPr>
        <w:tc>
          <w:tcPr>
            <w:tcW w:w="4815" w:type="dxa"/>
          </w:tcPr>
          <w:p w14:paraId="7FAC0AA7" w14:textId="77777777" w:rsidR="009426DA" w:rsidRPr="00F22857" w:rsidRDefault="009426DA" w:rsidP="00D84C14">
            <w:pPr>
              <w:pStyle w:val="TableText"/>
            </w:pPr>
            <w:r w:rsidRPr="00F22857">
              <w:t>Notification to unsuccessful applicants</w:t>
            </w:r>
          </w:p>
        </w:tc>
        <w:tc>
          <w:tcPr>
            <w:tcW w:w="3974" w:type="dxa"/>
          </w:tcPr>
          <w:p w14:paraId="06219877" w14:textId="77777777" w:rsidR="009426DA" w:rsidRPr="00F22857" w:rsidRDefault="009426DA" w:rsidP="00D84C14">
            <w:pPr>
              <w:pStyle w:val="TableText"/>
            </w:pPr>
            <w:r w:rsidRPr="00F22857">
              <w:t xml:space="preserve">2 weeks </w:t>
            </w:r>
          </w:p>
        </w:tc>
      </w:tr>
      <w:tr w:rsidR="009426DA" w:rsidRPr="00F22857" w14:paraId="7488A7F2" w14:textId="77777777" w:rsidTr="00D84C14">
        <w:trPr>
          <w:cantSplit/>
        </w:trPr>
        <w:tc>
          <w:tcPr>
            <w:tcW w:w="4815" w:type="dxa"/>
          </w:tcPr>
          <w:p w14:paraId="031330EA" w14:textId="77777777" w:rsidR="009426DA" w:rsidRPr="00F22857" w:rsidRDefault="009426DA" w:rsidP="00D84C14">
            <w:pPr>
              <w:pStyle w:val="TableText"/>
            </w:pPr>
            <w:r w:rsidRPr="00F22857">
              <w:t xml:space="preserve">Earliest start date of grant activity </w:t>
            </w:r>
          </w:p>
        </w:tc>
        <w:tc>
          <w:tcPr>
            <w:tcW w:w="3974" w:type="dxa"/>
          </w:tcPr>
          <w:p w14:paraId="1248238E" w14:textId="2E6DC79E" w:rsidR="009426DA" w:rsidRPr="00F22857" w:rsidRDefault="00BF26AB" w:rsidP="00BF26AB">
            <w:pPr>
              <w:pStyle w:val="TableText"/>
              <w:rPr>
                <w:color w:val="000000" w:themeColor="text1"/>
              </w:rPr>
            </w:pPr>
            <w:r>
              <w:rPr>
                <w:color w:val="000000" w:themeColor="text1"/>
              </w:rPr>
              <w:t>November</w:t>
            </w:r>
            <w:r w:rsidRPr="00F22857">
              <w:rPr>
                <w:color w:val="000000" w:themeColor="text1"/>
              </w:rPr>
              <w:t xml:space="preserve"> </w:t>
            </w:r>
            <w:r w:rsidR="009426DA" w:rsidRPr="00F22857">
              <w:rPr>
                <w:color w:val="000000" w:themeColor="text1"/>
              </w:rPr>
              <w:t>2019</w:t>
            </w:r>
          </w:p>
        </w:tc>
      </w:tr>
      <w:tr w:rsidR="009426DA" w:rsidRPr="00F22857" w14:paraId="6C5DA6B6" w14:textId="77777777" w:rsidTr="00D84C14">
        <w:trPr>
          <w:cantSplit/>
        </w:trPr>
        <w:tc>
          <w:tcPr>
            <w:tcW w:w="4815" w:type="dxa"/>
          </w:tcPr>
          <w:p w14:paraId="399FE9F2" w14:textId="77777777" w:rsidR="009426DA" w:rsidRPr="00F22857" w:rsidRDefault="009426DA" w:rsidP="00D84C14">
            <w:pPr>
              <w:pStyle w:val="TableText"/>
            </w:pPr>
            <w:r w:rsidRPr="00F22857">
              <w:t xml:space="preserve">End date of grant activity </w:t>
            </w:r>
          </w:p>
        </w:tc>
        <w:tc>
          <w:tcPr>
            <w:tcW w:w="3974" w:type="dxa"/>
          </w:tcPr>
          <w:p w14:paraId="46DECCA5" w14:textId="77777777" w:rsidR="009426DA" w:rsidRPr="00F22857" w:rsidRDefault="009426DA" w:rsidP="00D84C14">
            <w:pPr>
              <w:pStyle w:val="TableText"/>
              <w:rPr>
                <w:color w:val="000000" w:themeColor="text1"/>
              </w:rPr>
            </w:pPr>
            <w:r w:rsidRPr="00F22857">
              <w:rPr>
                <w:color w:val="000000" w:themeColor="text1"/>
              </w:rPr>
              <w:t>30 June 2022</w:t>
            </w:r>
          </w:p>
        </w:tc>
      </w:tr>
    </w:tbl>
    <w:p w14:paraId="5FD18CFA" w14:textId="77777777" w:rsidR="009426DA" w:rsidRPr="00F22857" w:rsidRDefault="009426DA" w:rsidP="009426DA">
      <w:pPr>
        <w:pStyle w:val="Heading3"/>
      </w:pPr>
      <w:bookmarkStart w:id="44" w:name="_Toc13663507"/>
      <w:r w:rsidRPr="00F22857">
        <w:t>Questions during the application process</w:t>
      </w:r>
      <w:bookmarkEnd w:id="44"/>
    </w:p>
    <w:p w14:paraId="051A2C37" w14:textId="66F7055E" w:rsidR="009426DA" w:rsidRPr="00F22857" w:rsidRDefault="009426DA" w:rsidP="009426DA">
      <w:r w:rsidRPr="00F22857">
        <w:t xml:space="preserve">If you have any questions during the application period, contact the Community Grants Hub on 1800 020 283 or email </w:t>
      </w:r>
      <w:hyperlink r:id="rId31" w:history="1">
        <w:r w:rsidRPr="00F22857">
          <w:rPr>
            <w:rStyle w:val="Hyperlink"/>
          </w:rPr>
          <w:t>support@communitygrants.gov.au</w:t>
        </w:r>
      </w:hyperlink>
      <w:r w:rsidR="00B94C85">
        <w:t>.</w:t>
      </w:r>
    </w:p>
    <w:p w14:paraId="581EE1D7" w14:textId="77777777" w:rsidR="009426DA" w:rsidRPr="00F22857" w:rsidRDefault="009426DA" w:rsidP="009426DA">
      <w:r w:rsidRPr="00F22857">
        <w:t xml:space="preserve">The Community Grants Hub will respond to emailed questions within five working days. Answers to questions are posted on the </w:t>
      </w:r>
      <w:hyperlink r:id="rId32" w:history="1">
        <w:r w:rsidRPr="00F22857">
          <w:rPr>
            <w:rStyle w:val="Hyperlink"/>
          </w:rPr>
          <w:t>GrantConnect</w:t>
        </w:r>
      </w:hyperlink>
      <w:r w:rsidRPr="00F22857">
        <w:t xml:space="preserve"> and </w:t>
      </w:r>
      <w:hyperlink r:id="rId33" w:history="1">
        <w:r w:rsidRPr="00F22857">
          <w:rPr>
            <w:rStyle w:val="Hyperlink"/>
          </w:rPr>
          <w:t>Community Grants Hub</w:t>
        </w:r>
      </w:hyperlink>
      <w:r w:rsidRPr="00F22857">
        <w:t xml:space="preserve"> websites.</w:t>
      </w:r>
    </w:p>
    <w:p w14:paraId="33CAE739" w14:textId="13617DB7" w:rsidR="009426DA" w:rsidRPr="00F22857" w:rsidRDefault="009426DA" w:rsidP="009426DA">
      <w:pPr>
        <w:rPr>
          <w:rFonts w:eastAsiaTheme="minorHAnsi" w:cstheme="minorBidi"/>
          <w:szCs w:val="22"/>
        </w:rPr>
      </w:pPr>
      <w:r w:rsidRPr="00F22857">
        <w:rPr>
          <w:rFonts w:eastAsiaTheme="minorHAnsi" w:cstheme="minorBidi"/>
          <w:szCs w:val="22"/>
        </w:rPr>
        <w:t xml:space="preserve">The question period will close at 5:00PM AEST </w:t>
      </w:r>
      <w:r w:rsidRPr="002A3793">
        <w:rPr>
          <w:rFonts w:eastAsiaTheme="minorHAnsi" w:cstheme="minorBidi"/>
          <w:szCs w:val="22"/>
        </w:rPr>
        <w:t xml:space="preserve">on </w:t>
      </w:r>
      <w:r w:rsidR="00490E94" w:rsidRPr="002A3793">
        <w:rPr>
          <w:rFonts w:eastAsiaTheme="minorHAnsi" w:cstheme="minorBidi"/>
          <w:szCs w:val="22"/>
        </w:rPr>
        <w:t>21 August 2019</w:t>
      </w:r>
      <w:r w:rsidRPr="002A3793">
        <w:rPr>
          <w:rFonts w:eastAsiaTheme="minorHAnsi" w:cstheme="minorBidi"/>
          <w:szCs w:val="22"/>
        </w:rPr>
        <w:t xml:space="preserve">. </w:t>
      </w:r>
      <w:r w:rsidRPr="00F22857">
        <w:rPr>
          <w:rFonts w:eastAsiaTheme="minorHAnsi" w:cstheme="minorBidi"/>
          <w:szCs w:val="22"/>
        </w:rPr>
        <w:t>Following this time, only questions about using and/or submitting the app</w:t>
      </w:r>
      <w:r w:rsidR="00BC576E">
        <w:rPr>
          <w:rFonts w:eastAsiaTheme="minorHAnsi" w:cstheme="minorBidi"/>
          <w:szCs w:val="22"/>
        </w:rPr>
        <w:t>lication form will be answered.</w:t>
      </w:r>
    </w:p>
    <w:p w14:paraId="0A1541B0" w14:textId="77777777" w:rsidR="009426DA" w:rsidRPr="00F22857" w:rsidRDefault="009426DA" w:rsidP="009426DA">
      <w:pPr>
        <w:pStyle w:val="Heading2"/>
      </w:pPr>
      <w:bookmarkStart w:id="45" w:name="_Toc13663508"/>
      <w:r w:rsidRPr="00F22857">
        <w:t>The grant selection process</w:t>
      </w:r>
      <w:bookmarkEnd w:id="45"/>
    </w:p>
    <w:p w14:paraId="6C85B774" w14:textId="77777777" w:rsidR="009426DA" w:rsidRPr="00F22857" w:rsidRDefault="009426DA" w:rsidP="009426DA">
      <w:pPr>
        <w:pStyle w:val="Heading3"/>
      </w:pPr>
      <w:bookmarkStart w:id="46" w:name="_Toc13663509"/>
      <w:r w:rsidRPr="00F22857">
        <w:t>Assessment of grant applications</w:t>
      </w:r>
      <w:bookmarkEnd w:id="46"/>
      <w:r w:rsidRPr="00F22857">
        <w:t xml:space="preserve"> </w:t>
      </w:r>
    </w:p>
    <w:p w14:paraId="60DBD805" w14:textId="77777777" w:rsidR="009426DA" w:rsidRPr="00F22857" w:rsidRDefault="009426DA" w:rsidP="009426DA">
      <w:pPr>
        <w:rPr>
          <w:rFonts w:cstheme="minorHAnsi"/>
        </w:rPr>
      </w:pPr>
      <w:r w:rsidRPr="00F22857">
        <w:t xml:space="preserve">The Assessment team will </w:t>
      </w:r>
      <w:r w:rsidRPr="00F22857">
        <w:rPr>
          <w:rFonts w:cstheme="minorHAnsi"/>
        </w:rPr>
        <w:t>review your application against the eligibility criteria. Only eligible applications will move to the next stage. Eligible applications will be considered through an open competitive grant process.</w:t>
      </w:r>
    </w:p>
    <w:p w14:paraId="6CFB33D2" w14:textId="65472834" w:rsidR="009426DA" w:rsidRPr="00F22857" w:rsidRDefault="009426DA" w:rsidP="009426DA">
      <w:r w:rsidRPr="00F22857">
        <w:t>If eligible, DSS will then assess your application against the assessment criteria (see Section 6) and against other applications. We will consider your application on its merits, based on</w:t>
      </w:r>
      <w:r w:rsidR="00D57E5F">
        <w:t xml:space="preserve"> how</w:t>
      </w:r>
      <w:r w:rsidRPr="00F22857">
        <w:t>:</w:t>
      </w:r>
    </w:p>
    <w:p w14:paraId="7BFFF0BA" w14:textId="6E3A7DF9" w:rsidR="009426DA" w:rsidRPr="00F22857" w:rsidRDefault="00325F52" w:rsidP="009426DA">
      <w:pPr>
        <w:pStyle w:val="ListBullet"/>
        <w:numPr>
          <w:ilvl w:val="0"/>
          <w:numId w:val="7"/>
        </w:numPr>
      </w:pPr>
      <w:r>
        <w:lastRenderedPageBreak/>
        <w:t>well it meets the criteria</w:t>
      </w:r>
    </w:p>
    <w:p w14:paraId="24C31013" w14:textId="331198A5" w:rsidR="009426DA" w:rsidRPr="00F22857" w:rsidRDefault="009426DA" w:rsidP="009426DA">
      <w:pPr>
        <w:pStyle w:val="ListBullet"/>
        <w:numPr>
          <w:ilvl w:val="0"/>
          <w:numId w:val="7"/>
        </w:numPr>
      </w:pPr>
      <w:r w:rsidRPr="00F22857">
        <w:t xml:space="preserve">it </w:t>
      </w:r>
      <w:r w:rsidR="00B94C85">
        <w:t>compares to other applications.</w:t>
      </w:r>
    </w:p>
    <w:p w14:paraId="1177A4C5" w14:textId="76629797" w:rsidR="009426DA" w:rsidRPr="00F22857" w:rsidRDefault="009426DA" w:rsidP="008A01A5">
      <w:pPr>
        <w:pStyle w:val="ListBullet"/>
        <w:numPr>
          <w:ilvl w:val="0"/>
          <w:numId w:val="0"/>
        </w:numPr>
      </w:pPr>
      <w:r w:rsidRPr="00F22857">
        <w:t>A Selection Advisory Panel will consider</w:t>
      </w:r>
      <w:r w:rsidR="008A01A5">
        <w:t xml:space="preserve"> </w:t>
      </w:r>
      <w:r w:rsidRPr="00F22857">
        <w:t>whether it provides value with relevant money.</w:t>
      </w:r>
      <w:r w:rsidRPr="00F22857">
        <w:rPr>
          <w:rStyle w:val="FootnoteReference"/>
        </w:rPr>
        <w:footnoteReference w:id="9"/>
      </w:r>
    </w:p>
    <w:p w14:paraId="35F8E52C" w14:textId="77777777" w:rsidR="009426DA" w:rsidRPr="00F22857" w:rsidRDefault="009426DA" w:rsidP="009426DA">
      <w:pPr>
        <w:pStyle w:val="ListBullet"/>
        <w:numPr>
          <w:ilvl w:val="0"/>
          <w:numId w:val="0"/>
        </w:numPr>
        <w:rPr>
          <w:rFonts w:cs="Arial"/>
        </w:rPr>
      </w:pPr>
      <w:r w:rsidRPr="00F22857">
        <w:rPr>
          <w:rFonts w:cs="Arial"/>
        </w:rPr>
        <w:t xml:space="preserve">When assessing the extent to which the application represents value with relevant money, the Selection Advisory Panel will have regard to: </w:t>
      </w:r>
    </w:p>
    <w:p w14:paraId="287C8707" w14:textId="77777777" w:rsidR="009426DA" w:rsidRPr="00F22857" w:rsidRDefault="009426DA" w:rsidP="009426DA">
      <w:pPr>
        <w:pStyle w:val="ListBullet"/>
        <w:numPr>
          <w:ilvl w:val="0"/>
          <w:numId w:val="7"/>
        </w:numPr>
      </w:pPr>
      <w:r w:rsidRPr="00F22857">
        <w:t>the overall objective/s to be achieved in providing the grant</w:t>
      </w:r>
    </w:p>
    <w:p w14:paraId="4C54DA4E" w14:textId="77777777" w:rsidR="009426DA" w:rsidRPr="00F22857" w:rsidRDefault="009426DA" w:rsidP="009426DA">
      <w:pPr>
        <w:pStyle w:val="ListBullet"/>
        <w:numPr>
          <w:ilvl w:val="0"/>
          <w:numId w:val="7"/>
        </w:numPr>
      </w:pPr>
      <w:r w:rsidRPr="00F22857">
        <w:t>the relative value of the grant sought</w:t>
      </w:r>
    </w:p>
    <w:p w14:paraId="6E47B61A" w14:textId="77777777" w:rsidR="009426DA" w:rsidRPr="00F22857" w:rsidRDefault="009426DA" w:rsidP="009426DA">
      <w:pPr>
        <w:pStyle w:val="ListBullet"/>
        <w:numPr>
          <w:ilvl w:val="0"/>
          <w:numId w:val="7"/>
        </w:numPr>
      </w:pPr>
      <w:r w:rsidRPr="00F22857">
        <w:t>extent to which the geographic location of the application matches identified priorities</w:t>
      </w:r>
    </w:p>
    <w:p w14:paraId="5022067F" w14:textId="77777777" w:rsidR="009426DA" w:rsidRPr="00F22857" w:rsidRDefault="009426DA" w:rsidP="009426DA">
      <w:pPr>
        <w:pStyle w:val="ListBullet"/>
        <w:numPr>
          <w:ilvl w:val="0"/>
          <w:numId w:val="7"/>
        </w:numPr>
      </w:pPr>
      <w:r w:rsidRPr="00F22857">
        <w:t>the extent to which the evidence in the application demonstrates that it will contribute to meeting the outcomes/objectives</w:t>
      </w:r>
    </w:p>
    <w:p w14:paraId="44600423" w14:textId="77777777" w:rsidR="009426DA" w:rsidRPr="00F22857" w:rsidRDefault="009426DA" w:rsidP="009426DA">
      <w:pPr>
        <w:pStyle w:val="ListBullet"/>
        <w:numPr>
          <w:ilvl w:val="0"/>
          <w:numId w:val="7"/>
        </w:numPr>
      </w:pPr>
      <w:r w:rsidRPr="00F22857">
        <w:t>how the grant activities will meet the needs of priority groups or individuals.</w:t>
      </w:r>
    </w:p>
    <w:p w14:paraId="328B8FED" w14:textId="51B9A1FD" w:rsidR="009426DA" w:rsidRPr="00F22857" w:rsidRDefault="009426DA" w:rsidP="009426DA">
      <w:pPr>
        <w:pStyle w:val="Heading3"/>
      </w:pPr>
      <w:bookmarkStart w:id="47" w:name="_Toc13663510"/>
      <w:r w:rsidRPr="00F22857">
        <w:t xml:space="preserve">Financial </w:t>
      </w:r>
      <w:r w:rsidR="00986780">
        <w:t>v</w:t>
      </w:r>
      <w:r w:rsidRPr="00F22857">
        <w:t>iability</w:t>
      </w:r>
      <w:bookmarkEnd w:id="47"/>
    </w:p>
    <w:p w14:paraId="2F1D4F71" w14:textId="69023E93" w:rsidR="009426DA" w:rsidRPr="00F22857" w:rsidRDefault="009426DA" w:rsidP="009426DA">
      <w:r w:rsidRPr="00F22857">
        <w:t>Applicants may be subject to a financial viability assessment. The financial viability assessment forms part of the risk mitig</w:t>
      </w:r>
      <w:r w:rsidR="00B94C85">
        <w:t>ation strategy and can include:</w:t>
      </w:r>
    </w:p>
    <w:p w14:paraId="127D5B73" w14:textId="77777777" w:rsidR="009426DA" w:rsidRPr="00F22857" w:rsidRDefault="009426DA" w:rsidP="009426DA">
      <w:pPr>
        <w:pStyle w:val="ListBullet"/>
        <w:numPr>
          <w:ilvl w:val="0"/>
          <w:numId w:val="7"/>
        </w:numPr>
      </w:pPr>
      <w:r w:rsidRPr="00F22857">
        <w:t>establishing whether relevant persons have any adverse business history (for example current or past bankruptcy)</w:t>
      </w:r>
    </w:p>
    <w:p w14:paraId="6E2A037F" w14:textId="77777777" w:rsidR="009426DA" w:rsidRPr="00F22857" w:rsidRDefault="009426DA" w:rsidP="009426DA">
      <w:pPr>
        <w:pStyle w:val="ListBullet"/>
        <w:numPr>
          <w:ilvl w:val="0"/>
          <w:numId w:val="7"/>
        </w:numPr>
      </w:pPr>
      <w:r w:rsidRPr="00F22857">
        <w:t>assessment of the financial health of an entity.</w:t>
      </w:r>
    </w:p>
    <w:p w14:paraId="5CD50C3B" w14:textId="77777777" w:rsidR="009426DA" w:rsidRPr="00F22857" w:rsidRDefault="009426DA" w:rsidP="009426DA">
      <w:pPr>
        <w:pStyle w:val="Heading3"/>
      </w:pPr>
      <w:bookmarkStart w:id="48" w:name="_Toc13663511"/>
      <w:r w:rsidRPr="00F22857">
        <w:t>Who will assess and select applications?</w:t>
      </w:r>
      <w:bookmarkEnd w:id="48"/>
    </w:p>
    <w:p w14:paraId="74431F41" w14:textId="77777777" w:rsidR="009426DA" w:rsidRPr="00F22857" w:rsidRDefault="009426DA" w:rsidP="009426DA">
      <w:pPr>
        <w:spacing w:before="120"/>
        <w:rPr>
          <w:rFonts w:cs="Arial"/>
          <w:b/>
        </w:rPr>
      </w:pPr>
      <w:r w:rsidRPr="00F22857">
        <w:t>DSS will assess each eligible and compliant application on its merit and compare it to other eligible applications. Assessment will be undertaken by DSS personnel, who will undertake training to ensure consistent assessment of all applications.</w:t>
      </w:r>
    </w:p>
    <w:p w14:paraId="4E12E910" w14:textId="77777777" w:rsidR="009426DA" w:rsidRPr="00F22857" w:rsidRDefault="009426DA" w:rsidP="009426DA">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F22857">
        <w:rPr>
          <w:rFonts w:ascii="Arial" w:hAnsi="Arial" w:cs="Arial"/>
          <w:b w:val="0"/>
          <w:color w:val="auto"/>
          <w:sz w:val="20"/>
          <w:szCs w:val="20"/>
        </w:rPr>
        <w:t>Any expert/advisor, who is not a Commonwealth Official, will be required/expected to perform their duties in accordance with the CGRGs.</w:t>
      </w:r>
    </w:p>
    <w:p w14:paraId="4683ECBE" w14:textId="50426247" w:rsidR="009426DA" w:rsidRPr="00F22857" w:rsidRDefault="009426DA" w:rsidP="009426DA">
      <w:r w:rsidRPr="00F22857">
        <w:t>The Selection Advisory Panel may seek additional information about you or your application and this may delay completion of the selection process. They may do this from within the Commonwealth, even if the sources are not nominated by you as referees. Assessment personnel may also consider information about you or your application that is available through the normal course of business.</w:t>
      </w:r>
    </w:p>
    <w:p w14:paraId="4E1E1E5F" w14:textId="77777777" w:rsidR="009426DA" w:rsidRPr="00F22857" w:rsidRDefault="009426DA" w:rsidP="009426DA">
      <w:r w:rsidRPr="00F22857">
        <w:t>The Selection Advisory Panel recommends to the decision maker</w:t>
      </w:r>
      <w:r w:rsidRPr="00F22857">
        <w:rPr>
          <w:color w:val="0070C0"/>
        </w:rPr>
        <w:t xml:space="preserve"> </w:t>
      </w:r>
      <w:r w:rsidRPr="00F22857">
        <w:t>which applications to approve for a grant.</w:t>
      </w:r>
    </w:p>
    <w:p w14:paraId="74800B2F" w14:textId="77777777" w:rsidR="009426DA" w:rsidRPr="00F22857" w:rsidRDefault="009426DA" w:rsidP="009426DA">
      <w:pPr>
        <w:pStyle w:val="Heading3"/>
      </w:pPr>
      <w:bookmarkStart w:id="49" w:name="_Toc13663512"/>
      <w:r w:rsidRPr="00F22857">
        <w:t>Who will approve grants?</w:t>
      </w:r>
      <w:bookmarkEnd w:id="49"/>
    </w:p>
    <w:p w14:paraId="6F3A00C2" w14:textId="5AA45061" w:rsidR="009426DA" w:rsidRPr="00F22857" w:rsidRDefault="009426DA" w:rsidP="009426DA">
      <w:r w:rsidRPr="00F22857">
        <w:t xml:space="preserve">The Minister for Families and Social Services </w:t>
      </w:r>
      <w:r w:rsidR="002725F1" w:rsidRPr="00F22857">
        <w:t xml:space="preserve">or the Minister’s delegate </w:t>
      </w:r>
      <w:r w:rsidRPr="00F22857">
        <w:rPr>
          <w:iCs/>
        </w:rPr>
        <w:t xml:space="preserve">(the decision maker) </w:t>
      </w:r>
      <w:r w:rsidRPr="00F22857">
        <w:t>decides which grants to approve based on the recommendations of the Selection Advisory Panel and the availability of grant funds for the purposes of the grant program.</w:t>
      </w:r>
    </w:p>
    <w:p w14:paraId="1F3C07E4" w14:textId="7CA2BA63" w:rsidR="009426DA" w:rsidRPr="00F22857" w:rsidRDefault="009426DA" w:rsidP="009426DA">
      <w:r w:rsidRPr="00F22857">
        <w:t>The d</w:t>
      </w:r>
      <w:r w:rsidRPr="00F22857">
        <w:rPr>
          <w:iCs/>
        </w:rPr>
        <w:t xml:space="preserve">ecision maker’s </w:t>
      </w:r>
      <w:r w:rsidRPr="00F22857">
        <w:t>decision</w:t>
      </w:r>
      <w:r w:rsidRPr="00F22857">
        <w:rPr>
          <w:color w:val="00B0F0"/>
        </w:rPr>
        <w:t xml:space="preserve"> </w:t>
      </w:r>
      <w:r w:rsidRPr="00F22857">
        <w:t>is final in all matters, including</w:t>
      </w:r>
      <w:r w:rsidR="00D57E5F">
        <w:t xml:space="preserve"> the</w:t>
      </w:r>
      <w:r w:rsidRPr="00F22857">
        <w:t>:</w:t>
      </w:r>
    </w:p>
    <w:p w14:paraId="5D078194" w14:textId="720E1278" w:rsidR="009426DA" w:rsidRPr="00F22857" w:rsidRDefault="009426DA" w:rsidP="009426DA">
      <w:pPr>
        <w:pStyle w:val="ListBullet"/>
        <w:numPr>
          <w:ilvl w:val="0"/>
          <w:numId w:val="7"/>
        </w:numPr>
      </w:pPr>
      <w:r w:rsidRPr="00F22857">
        <w:t>approval of the grant</w:t>
      </w:r>
    </w:p>
    <w:p w14:paraId="0402FD1C" w14:textId="2B0386D3" w:rsidR="009426DA" w:rsidRPr="00F22857" w:rsidRDefault="009426DA" w:rsidP="009426DA">
      <w:pPr>
        <w:pStyle w:val="ListBullet"/>
        <w:numPr>
          <w:ilvl w:val="0"/>
          <w:numId w:val="7"/>
        </w:numPr>
      </w:pPr>
      <w:r w:rsidRPr="00F22857">
        <w:t>grant funding amount to be awarded</w:t>
      </w:r>
    </w:p>
    <w:p w14:paraId="01B4D5B2" w14:textId="2589CFB8" w:rsidR="009426DA" w:rsidRPr="00F22857" w:rsidRDefault="009426DA" w:rsidP="009426DA">
      <w:pPr>
        <w:pStyle w:val="ListBullet"/>
        <w:numPr>
          <w:ilvl w:val="0"/>
          <w:numId w:val="7"/>
        </w:numPr>
      </w:pPr>
      <w:r w:rsidRPr="00F22857">
        <w:lastRenderedPageBreak/>
        <w:t>ter</w:t>
      </w:r>
      <w:r w:rsidR="00B94C85">
        <w:t>ms and conditions of the grant.</w:t>
      </w:r>
    </w:p>
    <w:p w14:paraId="13103CF0" w14:textId="3364641D" w:rsidR="009426DA" w:rsidRPr="00F22857" w:rsidRDefault="009426DA" w:rsidP="009426DA">
      <w:pPr>
        <w:pStyle w:val="ListBullet"/>
        <w:numPr>
          <w:ilvl w:val="0"/>
          <w:numId w:val="0"/>
        </w:numPr>
      </w:pPr>
      <w:r w:rsidRPr="00F22857">
        <w:t>The decision maker can choose to waive the eligibility criteria; however, they mu</w:t>
      </w:r>
      <w:r w:rsidR="00B94C85">
        <w:t>st be made aware of the risks.</w:t>
      </w:r>
    </w:p>
    <w:p w14:paraId="70FE7EE7" w14:textId="77777777" w:rsidR="009426DA" w:rsidRPr="00F22857" w:rsidRDefault="009426DA" w:rsidP="009426DA">
      <w:pPr>
        <w:pStyle w:val="Heading2"/>
      </w:pPr>
      <w:bookmarkStart w:id="50" w:name="_Toc13663513"/>
      <w:r w:rsidRPr="00F22857">
        <w:t>Notification of application outcomes</w:t>
      </w:r>
      <w:bookmarkEnd w:id="50"/>
    </w:p>
    <w:p w14:paraId="6E575B34" w14:textId="3C5BDF9A" w:rsidR="009426DA" w:rsidRPr="00F22857" w:rsidRDefault="009426DA" w:rsidP="009426DA">
      <w:r w:rsidRPr="00F22857">
        <w:t>We will write to you about the outcome of your application. If you are successful, you are advised of any specific co</w:t>
      </w:r>
      <w:r w:rsidR="00B94C85">
        <w:t>nditions attached to the grant.</w:t>
      </w:r>
    </w:p>
    <w:p w14:paraId="2852BA53" w14:textId="77777777" w:rsidR="009426DA" w:rsidRPr="00F22857" w:rsidRDefault="009426DA" w:rsidP="009426DA">
      <w:r w:rsidRPr="00F22857">
        <w:t>You can submit a new application for the same grant (or a similar grant) in any future grant opportunities under the program. You should include new or more information to address any weaknesses that may have prevented your previous application from being successful.</w:t>
      </w:r>
    </w:p>
    <w:p w14:paraId="08C2D34E" w14:textId="77777777" w:rsidR="009426DA" w:rsidRPr="00F22857" w:rsidRDefault="009426DA" w:rsidP="009426DA">
      <w:pPr>
        <w:pStyle w:val="Heading3"/>
      </w:pPr>
      <w:bookmarkStart w:id="51" w:name="_Toc13663514"/>
      <w:r w:rsidRPr="00F22857">
        <w:t>Feedback on your application</w:t>
      </w:r>
      <w:bookmarkEnd w:id="51"/>
    </w:p>
    <w:p w14:paraId="3530FFF3" w14:textId="77777777" w:rsidR="009426DA" w:rsidRPr="00F22857" w:rsidRDefault="009426DA" w:rsidP="009426DA">
      <w:r w:rsidRPr="00F22857">
        <w:t>A Feedback Summary will be published on the Community Grants Hub website to provide all organisations with easy to access to information about the grant selection process and the main strengths and areas for improving applications.</w:t>
      </w:r>
    </w:p>
    <w:p w14:paraId="33D7D1FD" w14:textId="77777777" w:rsidR="009426DA" w:rsidRPr="00F22857" w:rsidRDefault="009426DA" w:rsidP="009426DA">
      <w:r w:rsidRPr="00F22857">
        <w:t>Individual feedback will also be available upon request for this grant opportunity.</w:t>
      </w:r>
    </w:p>
    <w:p w14:paraId="799FA009" w14:textId="77777777" w:rsidR="009426DA" w:rsidRPr="00F22857" w:rsidRDefault="009426DA" w:rsidP="009426DA">
      <w:pPr>
        <w:pStyle w:val="Heading2"/>
      </w:pPr>
      <w:bookmarkStart w:id="52" w:name="_Toc13663515"/>
      <w:r w:rsidRPr="00F22857">
        <w:t>Successful grant applications</w:t>
      </w:r>
      <w:bookmarkEnd w:id="52"/>
    </w:p>
    <w:p w14:paraId="7BCB8442" w14:textId="77777777" w:rsidR="009426DA" w:rsidRPr="00F22857" w:rsidRDefault="009426DA" w:rsidP="009426DA">
      <w:pPr>
        <w:pStyle w:val="Heading3"/>
      </w:pPr>
      <w:bookmarkStart w:id="53" w:name="_Toc13663516"/>
      <w:r w:rsidRPr="00F22857">
        <w:t>The grant agreement</w:t>
      </w:r>
      <w:bookmarkEnd w:id="53"/>
    </w:p>
    <w:p w14:paraId="499DD615" w14:textId="34840C15" w:rsidR="009426DA" w:rsidRPr="00F22857" w:rsidRDefault="009426DA" w:rsidP="009426DA">
      <w:r w:rsidRPr="00F22857">
        <w:t>You must enter into a legally binding grant agreement with the Commonwealth. We will offer the successful applicant a Commonwealth Standard Grant Agreement for this grant opportun</w:t>
      </w:r>
      <w:r w:rsidR="00B94C85">
        <w:t>ity.</w:t>
      </w:r>
    </w:p>
    <w:p w14:paraId="472AB214" w14:textId="77777777" w:rsidR="009426DA" w:rsidRPr="00F22857" w:rsidRDefault="009426DA" w:rsidP="009426DA">
      <w:r w:rsidRPr="00F22857">
        <w:t>Any additional conditions attached to the grant will be identified in the grant offer or during the grant agreement negotiations.</w:t>
      </w:r>
    </w:p>
    <w:p w14:paraId="4BFE89EC" w14:textId="50C17DA4" w:rsidR="009426DA" w:rsidRPr="00F22857" w:rsidRDefault="009426DA" w:rsidP="009426DA">
      <w:r w:rsidRPr="00F22857">
        <w:t xml:space="preserve">Each agreement has general/standard grant conditions that cannot be changed. Sample </w:t>
      </w:r>
      <w:r w:rsidRPr="00F22857">
        <w:rPr>
          <w:rStyle w:val="Hyperlink"/>
          <w:rFonts w:eastAsia="MS Mincho"/>
          <w:color w:val="auto"/>
          <w:u w:val="none"/>
        </w:rPr>
        <w:t>grant agreements are</w:t>
      </w:r>
      <w:r w:rsidRPr="00F22857">
        <w:t xml:space="preserve"> available on GrantConnect and Community Grants Hub websites as part of the grant documentation</w:t>
      </w:r>
      <w:r w:rsidRPr="00F22857">
        <w:rPr>
          <w:color w:val="0070C0"/>
        </w:rPr>
        <w:t xml:space="preserve">. </w:t>
      </w:r>
      <w:r w:rsidR="00223A04" w:rsidRPr="00F22857">
        <w:t>We will use a Grant S</w:t>
      </w:r>
      <w:r w:rsidRPr="00F22857">
        <w:t>chedule to outline the specific grant requirements.</w:t>
      </w:r>
    </w:p>
    <w:p w14:paraId="7EFE08B5" w14:textId="77777777" w:rsidR="009426DA" w:rsidRPr="00F22857" w:rsidRDefault="009426DA" w:rsidP="009426DA">
      <w:r w:rsidRPr="00F22857">
        <w:t>We must execute a grant agreement with you before we can make any payments. We are not responsible for any of your expenditure until a grant agreement is executed. You must not start any Accredited Training for Sexual Violence Responses activities until a grant agreement is executed.</w:t>
      </w:r>
    </w:p>
    <w:p w14:paraId="72A1101F" w14:textId="6629071C" w:rsidR="009426DA" w:rsidRPr="00F22857" w:rsidRDefault="009426DA" w:rsidP="009426DA">
      <w:r w:rsidRPr="00F22857">
        <w:t>Your grant agreement may have specific conditions determined by the assessment process or other considerations made by the decision maker. These a</w:t>
      </w:r>
      <w:r w:rsidR="00B94C85">
        <w:t>re identified in the agreement.</w:t>
      </w:r>
    </w:p>
    <w:p w14:paraId="27F46595" w14:textId="77777777" w:rsidR="009426DA" w:rsidRPr="00F22857" w:rsidRDefault="009426DA" w:rsidP="009426DA">
      <w:r w:rsidRPr="00F22857">
        <w:t>The Commonwealth may recover grant funds if there is a breach of the grant agreement.</w:t>
      </w:r>
    </w:p>
    <w:p w14:paraId="65E9C364" w14:textId="77777777" w:rsidR="009426DA" w:rsidRPr="00F22857" w:rsidRDefault="009426DA" w:rsidP="009426DA">
      <w:pPr>
        <w:rPr>
          <w:b/>
        </w:rPr>
      </w:pPr>
      <w:r w:rsidRPr="00F22857">
        <w:rPr>
          <w:b/>
        </w:rPr>
        <w:t xml:space="preserve">Commonwealth Standard Grant Agreement </w:t>
      </w:r>
    </w:p>
    <w:p w14:paraId="53F9D15B" w14:textId="77777777" w:rsidR="009426DA" w:rsidRPr="00F22857" w:rsidRDefault="009426DA" w:rsidP="009426DA">
      <w:r w:rsidRPr="00F22857">
        <w:rPr>
          <w:iCs/>
        </w:rPr>
        <w:t>We will use a Commonwealth Standard Grant Agreement.</w:t>
      </w:r>
    </w:p>
    <w:p w14:paraId="31E17DD4" w14:textId="77777777" w:rsidR="009426DA" w:rsidRPr="00F22857" w:rsidRDefault="009426DA" w:rsidP="009426DA">
      <w:pPr>
        <w:rPr>
          <w:iCs/>
        </w:rPr>
      </w:pPr>
      <w:r w:rsidRPr="00F22857">
        <w:rPr>
          <w:iCs/>
        </w:rPr>
        <w:t xml:space="preserve">You will have twenty (20)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32A50BD4" w14:textId="77777777" w:rsidR="009426DA" w:rsidRPr="00F22857" w:rsidRDefault="009426DA" w:rsidP="009426DA">
      <w:pPr>
        <w:rPr>
          <w:iCs/>
        </w:rPr>
      </w:pPr>
      <w:r w:rsidRPr="00F22857">
        <w:rPr>
          <w:iCs/>
        </w:rPr>
        <w:t>The offer may lapse if both parties do not sign the grant agreement within this time. Under certain circumstances, we may extend this period. We base the approval of your grant on the information you provide in your application.</w:t>
      </w:r>
    </w:p>
    <w:p w14:paraId="00C38761" w14:textId="77777777" w:rsidR="009426DA" w:rsidRPr="00F22857" w:rsidRDefault="009426DA" w:rsidP="009426DA">
      <w:pPr>
        <w:rPr>
          <w:iCs/>
        </w:rPr>
      </w:pPr>
      <w:r w:rsidRPr="00F22857">
        <w:rPr>
          <w:iCs/>
        </w:rPr>
        <w:lastRenderedPageBreak/>
        <w:t>You may request changes to the grant agreement. However, we</w:t>
      </w:r>
      <w:r w:rsidRPr="00F22857">
        <w:rPr>
          <w:iCs/>
          <w:color w:val="548DD4" w:themeColor="text2" w:themeTint="99"/>
        </w:rPr>
        <w:t xml:space="preserve"> </w:t>
      </w:r>
      <w:r w:rsidRPr="00F22857">
        <w:rPr>
          <w:iCs/>
        </w:rPr>
        <w:t xml:space="preserve">will review any changes to make sure they do not affect the </w:t>
      </w:r>
      <w:r w:rsidRPr="00F22857">
        <w:t>grant</w:t>
      </w:r>
      <w:r w:rsidRPr="00F22857">
        <w:rPr>
          <w:iCs/>
        </w:rPr>
        <w:t xml:space="preserve"> as approved by the decision maker.</w:t>
      </w:r>
    </w:p>
    <w:p w14:paraId="682D5307" w14:textId="77777777" w:rsidR="009426DA" w:rsidRPr="00F22857" w:rsidRDefault="009426DA" w:rsidP="009426DA">
      <w:pPr>
        <w:pStyle w:val="Heading3"/>
      </w:pPr>
      <w:bookmarkStart w:id="54" w:name="_Toc13663517"/>
      <w:r w:rsidRPr="00F22857">
        <w:t>Commonwealth Child Safe Framework</w:t>
      </w:r>
      <w:bookmarkEnd w:id="54"/>
      <w:r w:rsidRPr="00F22857">
        <w:t xml:space="preserve"> </w:t>
      </w:r>
    </w:p>
    <w:p w14:paraId="2DD715A0" w14:textId="77777777" w:rsidR="009426DA" w:rsidRPr="00F22857" w:rsidRDefault="009426DA" w:rsidP="009426DA">
      <w:pPr>
        <w:rPr>
          <w:rFonts w:cs="Arial"/>
        </w:rPr>
      </w:pPr>
      <w:r w:rsidRPr="00F22857">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2F657783" w14:textId="77777777" w:rsidR="009426DA" w:rsidRPr="00F22857" w:rsidRDefault="009426DA" w:rsidP="009426DA">
      <w:pPr>
        <w:rPr>
          <w:rFonts w:cs="Arial"/>
        </w:rPr>
      </w:pPr>
      <w:r w:rsidRPr="00F22857">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62A6B501" w14:textId="5B0807EB" w:rsidR="009426DA" w:rsidRPr="00F22857" w:rsidRDefault="009426DA" w:rsidP="009426DA">
      <w:pPr>
        <w:numPr>
          <w:ilvl w:val="0"/>
          <w:numId w:val="22"/>
        </w:numPr>
        <w:suppressAutoHyphens/>
        <w:rPr>
          <w:rFonts w:cs="Arial"/>
        </w:rPr>
      </w:pPr>
      <w:r w:rsidRPr="00F22857">
        <w:rPr>
          <w:rFonts w:cs="Arial"/>
        </w:rPr>
        <w:t>services directly to children</w:t>
      </w:r>
    </w:p>
    <w:p w14:paraId="307ACE17" w14:textId="77777777" w:rsidR="009426DA" w:rsidRPr="00F22857" w:rsidRDefault="009426DA" w:rsidP="009426DA">
      <w:pPr>
        <w:numPr>
          <w:ilvl w:val="0"/>
          <w:numId w:val="22"/>
        </w:numPr>
        <w:suppressAutoHyphens/>
        <w:rPr>
          <w:rFonts w:cs="Arial"/>
        </w:rPr>
      </w:pPr>
      <w:r w:rsidRPr="00F22857">
        <w:rPr>
          <w:rFonts w:cs="Arial"/>
        </w:rPr>
        <w:t>activities that involve contact with children that is a usual part of, and more than incidental to, the grant activity.</w:t>
      </w:r>
    </w:p>
    <w:p w14:paraId="72412351" w14:textId="77777777" w:rsidR="009426DA" w:rsidRPr="00F22857" w:rsidRDefault="009426DA" w:rsidP="009426DA">
      <w:pPr>
        <w:rPr>
          <w:rFonts w:cs="Arial"/>
        </w:rPr>
      </w:pPr>
      <w:r w:rsidRPr="00F22857">
        <w:rPr>
          <w:rFonts w:cs="Arial"/>
        </w:rPr>
        <w:t>A child safety clause may also be included in the grant agreement if the Commonwealth considers the grant activity involves children more broadly.</w:t>
      </w:r>
    </w:p>
    <w:p w14:paraId="47F4C7E5" w14:textId="5BD67233" w:rsidR="009426DA" w:rsidRPr="00F22857" w:rsidRDefault="009426DA" w:rsidP="009426DA">
      <w:pPr>
        <w:rPr>
          <w:rFonts w:cstheme="minorHAnsi"/>
          <w:bCs/>
          <w:lang w:eastAsia="en-AU"/>
        </w:rPr>
      </w:pPr>
      <w:r w:rsidRPr="00F22857">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4A58492" w14:textId="77777777" w:rsidR="009426DA" w:rsidRPr="00F22857" w:rsidRDefault="009426DA" w:rsidP="009426DA">
      <w:pPr>
        <w:pStyle w:val="Heading3"/>
      </w:pPr>
      <w:bookmarkStart w:id="55" w:name="_Toc13663518"/>
      <w:r w:rsidRPr="00F22857">
        <w:t>Multicultural Access and Equity</w:t>
      </w:r>
      <w:bookmarkEnd w:id="55"/>
      <w:r w:rsidRPr="00F22857">
        <w:t xml:space="preserve"> </w:t>
      </w:r>
    </w:p>
    <w:p w14:paraId="2CDB897E" w14:textId="6C9D15B4" w:rsidR="009426DA" w:rsidRPr="00F22857" w:rsidRDefault="009426DA" w:rsidP="009426DA">
      <w:pPr>
        <w:pStyle w:val="ListBullet"/>
        <w:numPr>
          <w:ilvl w:val="0"/>
          <w:numId w:val="0"/>
        </w:numPr>
        <w:rPr>
          <w:iCs w:val="0"/>
        </w:rPr>
      </w:pPr>
      <w:r w:rsidRPr="00F22857">
        <w:rPr>
          <w:iCs w:val="0"/>
        </w:rPr>
        <w:t xml:space="preserve">The Australian Government’s </w:t>
      </w:r>
      <w:r w:rsidRPr="00F22857">
        <w:rPr>
          <w:i/>
          <w:iCs w:val="0"/>
        </w:rPr>
        <w:t xml:space="preserve">Multicultural Access and Equity Policy </w:t>
      </w:r>
      <w:r w:rsidRPr="00F22857">
        <w:rPr>
          <w:iCs w:val="0"/>
        </w:rPr>
        <w:t>obliges Australian government agencies to ensure their policies, programs and services - including those provided by contractors and service delivery partners - are accessible to, and deliver equitable outcomes for</w:t>
      </w:r>
      <w:r w:rsidR="00B94C85">
        <w:rPr>
          <w:iCs w:val="0"/>
        </w:rPr>
        <w:t>, people from CALD backgrounds.</w:t>
      </w:r>
    </w:p>
    <w:p w14:paraId="7D365FF1" w14:textId="77777777" w:rsidR="009426DA" w:rsidRPr="00F22857" w:rsidRDefault="009426DA" w:rsidP="009426DA">
      <w:pPr>
        <w:pStyle w:val="ListBullet"/>
        <w:numPr>
          <w:ilvl w:val="0"/>
          <w:numId w:val="0"/>
        </w:numPr>
        <w:rPr>
          <w:iCs w:val="0"/>
        </w:rPr>
      </w:pPr>
      <w:r w:rsidRPr="00F22857">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p>
    <w:p w14:paraId="2A0B9118" w14:textId="77777777" w:rsidR="009426DA" w:rsidRPr="00F22857" w:rsidRDefault="009426DA" w:rsidP="009426DA">
      <w:pPr>
        <w:pStyle w:val="Heading3"/>
      </w:pPr>
      <w:bookmarkStart w:id="56" w:name="_Toc13663519"/>
      <w:r w:rsidRPr="00F22857">
        <w:t>How we pay the grant</w:t>
      </w:r>
      <w:bookmarkEnd w:id="56"/>
    </w:p>
    <w:p w14:paraId="18CA18F8" w14:textId="77777777" w:rsidR="009426DA" w:rsidRPr="00F22857" w:rsidRDefault="009426DA" w:rsidP="009426DA">
      <w:pPr>
        <w:tabs>
          <w:tab w:val="left" w:pos="0"/>
        </w:tabs>
      </w:pPr>
      <w:r w:rsidRPr="00F22857">
        <w:rPr>
          <w:bCs/>
          <w:lang w:eastAsia="en-AU"/>
        </w:rPr>
        <w:t xml:space="preserve">The grant agreement will state the </w:t>
      </w:r>
      <w:r w:rsidRPr="00F22857">
        <w:t>maximum grant amount to be paid.</w:t>
      </w:r>
    </w:p>
    <w:p w14:paraId="1C2C8E01" w14:textId="77777777" w:rsidR="009426DA" w:rsidRPr="00F22857" w:rsidRDefault="009426DA" w:rsidP="009426DA">
      <w:pPr>
        <w:tabs>
          <w:tab w:val="left" w:pos="0"/>
        </w:tabs>
        <w:rPr>
          <w:bCs/>
          <w:lang w:eastAsia="en-AU"/>
        </w:rPr>
      </w:pPr>
      <w:r w:rsidRPr="00F22857">
        <w:rPr>
          <w:bCs/>
          <w:lang w:eastAsia="en-AU"/>
        </w:rPr>
        <w:t>We will not exceed the maximum grant amount under any circumstances. If you incur extra costs, you must meet them yourself.</w:t>
      </w:r>
    </w:p>
    <w:p w14:paraId="745080C5" w14:textId="7DC38FC4" w:rsidR="009426DA" w:rsidRPr="00F22857" w:rsidRDefault="009426DA" w:rsidP="009426DA">
      <w:r w:rsidRPr="00F22857">
        <w:t xml:space="preserve">We will make an initial payment of up to 50% of </w:t>
      </w:r>
      <w:r w:rsidR="008624DC" w:rsidRPr="00F22857">
        <w:t xml:space="preserve">the 2019-20 </w:t>
      </w:r>
      <w:r w:rsidRPr="00F22857">
        <w:t>yearly allocation on execution of the grant agreement. We will make subsequent payments</w:t>
      </w:r>
      <w:r w:rsidR="008161DC" w:rsidRPr="00F22857">
        <w:t xml:space="preserve"> </w:t>
      </w:r>
      <w:r w:rsidRPr="00F22857">
        <w:t>based on your forecast eligible expenditure and adjusted for unspent amounts from previous payments. Payments are subject to satisfactory progress.</w:t>
      </w:r>
    </w:p>
    <w:p w14:paraId="4F68FF8D" w14:textId="5390F6C9" w:rsidR="009426DA" w:rsidRPr="00F22857" w:rsidRDefault="009426DA" w:rsidP="009426DA">
      <w:pPr>
        <w:pStyle w:val="Heading3"/>
      </w:pPr>
      <w:bookmarkStart w:id="57" w:name="_Toc13663520"/>
      <w:r w:rsidRPr="00F22857">
        <w:lastRenderedPageBreak/>
        <w:t xml:space="preserve">Grant </w:t>
      </w:r>
      <w:r w:rsidR="00986780">
        <w:t>p</w:t>
      </w:r>
      <w:r w:rsidRPr="00F22857">
        <w:t>ayments and GST</w:t>
      </w:r>
      <w:bookmarkEnd w:id="57"/>
    </w:p>
    <w:p w14:paraId="0A2092FA" w14:textId="77777777" w:rsidR="009426DA" w:rsidRPr="00F22857" w:rsidRDefault="009426DA" w:rsidP="009426DA">
      <w:r w:rsidRPr="00F22857">
        <w:t xml:space="preserve">Payments will be GST Inclusive. If you are registered for the </w:t>
      </w:r>
      <w:hyperlink r:id="rId34" w:history="1">
        <w:r w:rsidRPr="00F22857">
          <w:rPr>
            <w:rStyle w:val="Hyperlink"/>
          </w:rPr>
          <w:t>Goods and Services Tax (GST)</w:t>
        </w:r>
      </w:hyperlink>
      <w:r w:rsidRPr="00F22857">
        <w:t xml:space="preserve">, where applicable, we will add GST to your grant payment and issue you with a </w:t>
      </w:r>
      <w:hyperlink r:id="rId35" w:history="1">
        <w:r w:rsidRPr="00F22857">
          <w:rPr>
            <w:rStyle w:val="Hyperlink"/>
          </w:rPr>
          <w:t>Recipient Created Tax Invoice</w:t>
        </w:r>
      </w:hyperlink>
      <w:r w:rsidRPr="00F22857">
        <w:t>.</w:t>
      </w:r>
    </w:p>
    <w:p w14:paraId="1EB330A0" w14:textId="32D1B4FA" w:rsidR="009426DA" w:rsidRPr="00F22857" w:rsidRDefault="009426DA" w:rsidP="009426DA">
      <w:r w:rsidRPr="00F22857">
        <w:t xml:space="preserve">Grants are assessable income for taxation purposes, unless exempted by a taxation law. We recommend you seek independent professional advice on your taxation obligations or seek assistance from the </w:t>
      </w:r>
      <w:hyperlink r:id="rId36" w:history="1">
        <w:r w:rsidRPr="00F22857">
          <w:rPr>
            <w:rStyle w:val="Hyperlink"/>
          </w:rPr>
          <w:t>Australian Taxation Office</w:t>
        </w:r>
      </w:hyperlink>
      <w:r w:rsidRPr="00F22857">
        <w:t>. We do not provide advice on your par</w:t>
      </w:r>
      <w:r w:rsidR="00B94C85">
        <w:t>ticular taxation circumstances.</w:t>
      </w:r>
    </w:p>
    <w:p w14:paraId="5B5D3F9E" w14:textId="77777777" w:rsidR="009426DA" w:rsidRPr="00F22857" w:rsidDel="00457E6C" w:rsidRDefault="009426DA" w:rsidP="009426DA">
      <w:pPr>
        <w:pStyle w:val="Heading2"/>
      </w:pPr>
      <w:bookmarkStart w:id="58" w:name="_Toc13663521"/>
      <w:r w:rsidRPr="00F22857" w:rsidDel="00457E6C">
        <w:t>Announcement of grants</w:t>
      </w:r>
      <w:bookmarkEnd w:id="58"/>
    </w:p>
    <w:p w14:paraId="235E73E8" w14:textId="7AFD41EB" w:rsidR="009426DA" w:rsidRPr="00F22857" w:rsidDel="00457E6C" w:rsidRDefault="009426DA" w:rsidP="009426DA">
      <w:pPr>
        <w:rPr>
          <w:i/>
        </w:rPr>
      </w:pPr>
      <w:r w:rsidRPr="00F22857" w:rsidDel="00457E6C">
        <w:t xml:space="preserve">If successful, your </w:t>
      </w:r>
      <w:r w:rsidRPr="00F22857">
        <w:t>g</w:t>
      </w:r>
      <w:r w:rsidRPr="00F22857" w:rsidDel="00457E6C">
        <w:t xml:space="preserve">rant </w:t>
      </w:r>
      <w:r w:rsidRPr="00F22857" w:rsidDel="0035202F">
        <w:t xml:space="preserve">will be listed </w:t>
      </w:r>
      <w:r w:rsidRPr="00F22857" w:rsidDel="00457E6C">
        <w:t xml:space="preserve">on the GrantConnect website </w:t>
      </w:r>
      <w:r w:rsidRPr="00F22857">
        <w:t>21</w:t>
      </w:r>
      <w:r w:rsidRPr="00F22857" w:rsidDel="00457E6C">
        <w:t xml:space="preserve"> </w:t>
      </w:r>
      <w:r w:rsidRPr="00F22857">
        <w:t xml:space="preserve">calendar </w:t>
      </w:r>
      <w:r w:rsidRPr="00F22857" w:rsidDel="00457E6C">
        <w:t xml:space="preserve">days after the date of effect as required by Section 5.3 of the </w:t>
      </w:r>
      <w:hyperlink r:id="rId37" w:history="1">
        <w:r w:rsidRPr="00F22857" w:rsidDel="00457E6C">
          <w:rPr>
            <w:rStyle w:val="Hyperlink"/>
          </w:rPr>
          <w:t>CGRGs</w:t>
        </w:r>
      </w:hyperlink>
      <w:r w:rsidRPr="00F22857" w:rsidDel="00457E6C">
        <w:t>.</w:t>
      </w:r>
    </w:p>
    <w:p w14:paraId="79914725" w14:textId="77777777" w:rsidR="009426DA" w:rsidRPr="00F22857" w:rsidRDefault="009426DA" w:rsidP="009426DA">
      <w:pPr>
        <w:pStyle w:val="Heading2"/>
      </w:pPr>
      <w:bookmarkStart w:id="59" w:name="_Toc13663522"/>
      <w:r w:rsidRPr="00F22857">
        <w:t>How we monitor your grant activity</w:t>
      </w:r>
      <w:bookmarkEnd w:id="59"/>
    </w:p>
    <w:p w14:paraId="55635BAA" w14:textId="77777777" w:rsidR="009426DA" w:rsidRPr="00F22857" w:rsidRDefault="009426DA" w:rsidP="009426DA">
      <w:pPr>
        <w:pStyle w:val="Heading3"/>
      </w:pPr>
      <w:bookmarkStart w:id="60" w:name="_Toc13663523"/>
      <w:r w:rsidRPr="00F22857">
        <w:t>Keeping us informed</w:t>
      </w:r>
      <w:bookmarkEnd w:id="60"/>
    </w:p>
    <w:p w14:paraId="5FC06119" w14:textId="77777777" w:rsidR="009426DA" w:rsidRPr="00F22857" w:rsidRDefault="009426DA" w:rsidP="009426DA">
      <w:r w:rsidRPr="00F22857">
        <w:t xml:space="preserve">You should let us know if anything is likely to affect your grant activities or organisation. </w:t>
      </w:r>
    </w:p>
    <w:p w14:paraId="7259DBD6" w14:textId="77777777" w:rsidR="009426DA" w:rsidRPr="00F22857" w:rsidRDefault="009426DA" w:rsidP="009426DA">
      <w:r w:rsidRPr="00F22857">
        <w:t>We need to know of any changes to your organisation or its business activities, particularly if they affect your ability to complete your grant, carry on business and pay debts due because of these changes.</w:t>
      </w:r>
    </w:p>
    <w:p w14:paraId="7C53A630" w14:textId="77777777" w:rsidR="009426DA" w:rsidRPr="00F22857" w:rsidRDefault="009426DA" w:rsidP="009426DA">
      <w:r w:rsidRPr="00F22857">
        <w:t>You must also inform us of any changes to your:</w:t>
      </w:r>
    </w:p>
    <w:p w14:paraId="301B6C9C" w14:textId="77777777" w:rsidR="009426DA" w:rsidRPr="00F22857" w:rsidRDefault="009426DA" w:rsidP="009426DA">
      <w:pPr>
        <w:pStyle w:val="ListBullet"/>
        <w:numPr>
          <w:ilvl w:val="0"/>
          <w:numId w:val="7"/>
        </w:numPr>
      </w:pPr>
      <w:r w:rsidRPr="00F22857">
        <w:t>name</w:t>
      </w:r>
    </w:p>
    <w:p w14:paraId="2722692D" w14:textId="77777777" w:rsidR="009426DA" w:rsidRPr="00F22857" w:rsidRDefault="009426DA" w:rsidP="009426DA">
      <w:pPr>
        <w:pStyle w:val="ListBullet"/>
        <w:numPr>
          <w:ilvl w:val="0"/>
          <w:numId w:val="7"/>
        </w:numPr>
      </w:pPr>
      <w:r w:rsidRPr="00F22857">
        <w:t>addresses</w:t>
      </w:r>
    </w:p>
    <w:p w14:paraId="6E29A847" w14:textId="77777777" w:rsidR="009426DA" w:rsidRPr="00F22857" w:rsidRDefault="009426DA" w:rsidP="009426DA">
      <w:pPr>
        <w:pStyle w:val="ListBullet"/>
        <w:numPr>
          <w:ilvl w:val="0"/>
          <w:numId w:val="7"/>
        </w:numPr>
      </w:pPr>
      <w:r w:rsidRPr="00F22857">
        <w:t>nominated contact details</w:t>
      </w:r>
    </w:p>
    <w:p w14:paraId="4F29B031" w14:textId="7CCDC27F" w:rsidR="009426DA" w:rsidRPr="00F22857" w:rsidRDefault="00B94C85" w:rsidP="009426DA">
      <w:pPr>
        <w:pStyle w:val="ListBullet"/>
        <w:numPr>
          <w:ilvl w:val="0"/>
          <w:numId w:val="7"/>
        </w:numPr>
      </w:pPr>
      <w:r>
        <w:t>bank account details.</w:t>
      </w:r>
    </w:p>
    <w:p w14:paraId="0D592025" w14:textId="662CE581" w:rsidR="009426DA" w:rsidRPr="00F22857" w:rsidRDefault="009426DA" w:rsidP="009426DA">
      <w:r w:rsidRPr="00F22857">
        <w:t xml:space="preserve">If you become aware of a breach of the terms and conditions under the grant agreement, you must contact </w:t>
      </w:r>
      <w:r w:rsidR="00B94C85">
        <w:t>us immediately.</w:t>
      </w:r>
    </w:p>
    <w:p w14:paraId="2F32E4D6" w14:textId="77777777" w:rsidR="009426DA" w:rsidRPr="00F22857" w:rsidRDefault="009426DA" w:rsidP="009426DA">
      <w:r w:rsidRPr="00F22857">
        <w:t>You must notify us</w:t>
      </w:r>
      <w:r w:rsidRPr="00F22857">
        <w:rPr>
          <w:color w:val="0070C0"/>
        </w:rPr>
        <w:t xml:space="preserve"> </w:t>
      </w:r>
      <w:r w:rsidRPr="00F22857">
        <w:t>of events relating to your grant and provide an opportunity for the Minister or their representative to attend.</w:t>
      </w:r>
    </w:p>
    <w:p w14:paraId="4E81C4D3" w14:textId="63443E3F" w:rsidR="009426DA" w:rsidRPr="00F22857" w:rsidRDefault="009426DA" w:rsidP="009426DA">
      <w:pPr>
        <w:pStyle w:val="Heading3"/>
      </w:pPr>
      <w:bookmarkStart w:id="61" w:name="_Toc13663524"/>
      <w:r w:rsidRPr="00F22857">
        <w:t>Reporting</w:t>
      </w:r>
      <w:bookmarkEnd w:id="61"/>
    </w:p>
    <w:p w14:paraId="6368BFBF" w14:textId="77777777" w:rsidR="009426DA" w:rsidRPr="00F22857" w:rsidRDefault="009426DA" w:rsidP="009426DA">
      <w:pPr>
        <w:rPr>
          <w:rFonts w:cstheme="minorHAnsi"/>
        </w:rPr>
      </w:pPr>
      <w:r w:rsidRPr="00F22857">
        <w:rPr>
          <w:rFonts w:cstheme="minorHAnsi"/>
        </w:rPr>
        <w:t>Grantees must have systems in place to meet their data collection and reporting obligations outlined in their grant agreement. You must submit a completed Activity Work Plan and progress reports in line with the grant agreement.</w:t>
      </w:r>
    </w:p>
    <w:p w14:paraId="610659E6" w14:textId="16F0DCA8" w:rsidR="00441D79" w:rsidRPr="00F22857" w:rsidRDefault="009426DA" w:rsidP="009426DA">
      <w:pPr>
        <w:rPr>
          <w:rFonts w:cstheme="minorHAnsi"/>
        </w:rPr>
      </w:pPr>
      <w:r w:rsidRPr="00F22857">
        <w:rPr>
          <w:rFonts w:cstheme="minorHAnsi"/>
        </w:rPr>
        <w:t>Performance information (e.g</w:t>
      </w:r>
      <w:r w:rsidR="00B94C85">
        <w:rPr>
          <w:rFonts w:cstheme="minorHAnsi"/>
        </w:rPr>
        <w:t>.</w:t>
      </w:r>
      <w:r w:rsidRPr="00F22857">
        <w:rPr>
          <w:rFonts w:cstheme="minorHAnsi"/>
        </w:rPr>
        <w:t xml:space="preserve"> client characteristics and service delivery information) needs to be collected by grantees at the client level and included in all six</w:t>
      </w:r>
      <w:r w:rsidR="00B94C85">
        <w:rPr>
          <w:rFonts w:cstheme="minorHAnsi"/>
        </w:rPr>
        <w:t xml:space="preserve"> monthly performance reporting.</w:t>
      </w:r>
    </w:p>
    <w:p w14:paraId="4490EE35" w14:textId="75267FEB" w:rsidR="009426DA" w:rsidRPr="00F22857" w:rsidRDefault="009426DA" w:rsidP="009426DA">
      <w:pPr>
        <w:rPr>
          <w:rFonts w:cstheme="minorHAnsi"/>
        </w:rPr>
      </w:pPr>
      <w:r w:rsidRPr="00F22857">
        <w:rPr>
          <w:rFonts w:cstheme="minorHAnsi"/>
        </w:rPr>
        <w:t>You must submit reports</w:t>
      </w:r>
      <w:r w:rsidRPr="00F22857">
        <w:rPr>
          <w:rFonts w:cstheme="minorHAnsi"/>
          <w:b/>
        </w:rPr>
        <w:t xml:space="preserve"> </w:t>
      </w:r>
      <w:r w:rsidRPr="00F22857">
        <w:rPr>
          <w:rFonts w:cstheme="minorHAnsi"/>
        </w:rPr>
        <w:t>in line with the</w:t>
      </w:r>
      <w:r w:rsidRPr="00F22857" w:rsidDel="00D505A5">
        <w:rPr>
          <w:rFonts w:cstheme="minorHAnsi"/>
        </w:rPr>
        <w:t xml:space="preserve"> </w:t>
      </w:r>
      <w:r w:rsidRPr="00F22857">
        <w:rPr>
          <w:rFonts w:cstheme="minorHAnsi"/>
        </w:rPr>
        <w:t xml:space="preserve">grant agreement. </w:t>
      </w:r>
      <w:r w:rsidRPr="00F22857">
        <w:t xml:space="preserve">We </w:t>
      </w:r>
      <w:r w:rsidRPr="00F22857">
        <w:rPr>
          <w:rFonts w:cstheme="minorHAnsi"/>
        </w:rPr>
        <w:t>will remind you of your reporting obligations before a report is due. Six monthly performance reports must include:</w:t>
      </w:r>
    </w:p>
    <w:p w14:paraId="070F4FB5" w14:textId="77777777" w:rsidR="009426DA" w:rsidRPr="00F22857" w:rsidRDefault="009426DA" w:rsidP="009426DA">
      <w:pPr>
        <w:pStyle w:val="ListBullet"/>
        <w:numPr>
          <w:ilvl w:val="0"/>
          <w:numId w:val="7"/>
        </w:numPr>
      </w:pPr>
      <w:r w:rsidRPr="00F22857">
        <w:t>evidence of your progress toward completion of agreed activities and outcomes</w:t>
      </w:r>
    </w:p>
    <w:p w14:paraId="71718E2B" w14:textId="77777777" w:rsidR="009426DA" w:rsidRPr="00F22857" w:rsidRDefault="009426DA" w:rsidP="009426DA">
      <w:pPr>
        <w:pStyle w:val="ListBullet"/>
        <w:numPr>
          <w:ilvl w:val="0"/>
          <w:numId w:val="7"/>
        </w:numPr>
      </w:pPr>
      <w:r w:rsidRPr="00F22857">
        <w:t>contributions of participants directly related to the grant activity</w:t>
      </w:r>
    </w:p>
    <w:p w14:paraId="2C680966" w14:textId="3653D9D9" w:rsidR="009426DA" w:rsidRPr="00F22857" w:rsidRDefault="009426DA" w:rsidP="009426DA">
      <w:pPr>
        <w:pStyle w:val="ListBullet"/>
        <w:numPr>
          <w:ilvl w:val="0"/>
          <w:numId w:val="7"/>
        </w:numPr>
      </w:pPr>
      <w:r w:rsidRPr="00F22857">
        <w:t>total eligible expenditure incurred to date</w:t>
      </w:r>
    </w:p>
    <w:p w14:paraId="2E3D589C" w14:textId="77777777" w:rsidR="009426DA" w:rsidRPr="00F22857" w:rsidRDefault="009426DA" w:rsidP="009426DA">
      <w:pPr>
        <w:pStyle w:val="ListBullet"/>
        <w:numPr>
          <w:ilvl w:val="0"/>
          <w:numId w:val="7"/>
        </w:numPr>
      </w:pPr>
      <w:r w:rsidRPr="00F22857">
        <w:t>breakdown of Key Performance Indicators, including but not limited to:</w:t>
      </w:r>
    </w:p>
    <w:p w14:paraId="027D2840" w14:textId="67B666B3" w:rsidR="009426DA" w:rsidRPr="00F22857" w:rsidRDefault="00B94C85" w:rsidP="009426DA">
      <w:pPr>
        <w:pStyle w:val="ListBullet"/>
        <w:numPr>
          <w:ilvl w:val="1"/>
          <w:numId w:val="7"/>
        </w:numPr>
      </w:pPr>
      <w:r>
        <w:t>t</w:t>
      </w:r>
      <w:r w:rsidR="009426DA" w:rsidRPr="00F22857">
        <w:t>raining course development</w:t>
      </w:r>
    </w:p>
    <w:p w14:paraId="167DCEFB" w14:textId="028E901A" w:rsidR="009426DA" w:rsidRPr="00F22857" w:rsidRDefault="00B94C85" w:rsidP="009426DA">
      <w:pPr>
        <w:pStyle w:val="ListBullet"/>
        <w:numPr>
          <w:ilvl w:val="1"/>
          <w:numId w:val="7"/>
        </w:numPr>
      </w:pPr>
      <w:r>
        <w:lastRenderedPageBreak/>
        <w:t>n</w:t>
      </w:r>
      <w:r w:rsidR="009426DA" w:rsidRPr="00F22857">
        <w:t>umber of courses delivered</w:t>
      </w:r>
    </w:p>
    <w:p w14:paraId="737A41B5" w14:textId="53FB0ACC" w:rsidR="009426DA" w:rsidRPr="00F22857" w:rsidRDefault="00B94C85" w:rsidP="009426DA">
      <w:pPr>
        <w:pStyle w:val="ListBullet"/>
        <w:numPr>
          <w:ilvl w:val="1"/>
          <w:numId w:val="7"/>
        </w:numPr>
      </w:pPr>
      <w:r>
        <w:t>n</w:t>
      </w:r>
      <w:r w:rsidR="009426DA" w:rsidRPr="00F22857">
        <w:t>umber of participants</w:t>
      </w:r>
    </w:p>
    <w:p w14:paraId="3437BB62" w14:textId="7FA94D11" w:rsidR="009426DA" w:rsidRPr="00F22857" w:rsidRDefault="00B94C85" w:rsidP="009426DA">
      <w:pPr>
        <w:pStyle w:val="ListBullet"/>
        <w:numPr>
          <w:ilvl w:val="1"/>
          <w:numId w:val="7"/>
        </w:numPr>
      </w:pPr>
      <w:r>
        <w:t>d</w:t>
      </w:r>
      <w:r w:rsidR="009426DA" w:rsidRPr="00F22857">
        <w:t>emography of participants</w:t>
      </w:r>
    </w:p>
    <w:p w14:paraId="591C778A" w14:textId="69BA5ECC" w:rsidR="009426DA" w:rsidRPr="00F22857" w:rsidRDefault="00B94C85" w:rsidP="009426DA">
      <w:pPr>
        <w:pStyle w:val="ListBullet"/>
        <w:numPr>
          <w:ilvl w:val="1"/>
          <w:numId w:val="7"/>
        </w:numPr>
      </w:pPr>
      <w:r>
        <w:t>l</w:t>
      </w:r>
      <w:r w:rsidR="009426DA" w:rsidRPr="00F22857">
        <w:t>ocation of training</w:t>
      </w:r>
    </w:p>
    <w:p w14:paraId="3422DA47" w14:textId="2C756C76" w:rsidR="009426DA" w:rsidRPr="00F22857" w:rsidRDefault="00B94C85" w:rsidP="009426DA">
      <w:pPr>
        <w:pStyle w:val="ListBullet"/>
        <w:numPr>
          <w:ilvl w:val="1"/>
          <w:numId w:val="7"/>
        </w:numPr>
      </w:pPr>
      <w:r>
        <w:t>impact and quality of training.</w:t>
      </w:r>
    </w:p>
    <w:p w14:paraId="381C93E9" w14:textId="77777777" w:rsidR="009426DA" w:rsidRPr="00F22857" w:rsidRDefault="009426DA" w:rsidP="009426DA">
      <w:pPr>
        <w:pStyle w:val="ListBullet"/>
        <w:numPr>
          <w:ilvl w:val="0"/>
          <w:numId w:val="0"/>
        </w:numPr>
      </w:pPr>
      <w:r w:rsidRPr="00F22857">
        <w:t xml:space="preserve">The amount of detail you provide in your reports should be relative to the size and complexity of the grant and the grant amount. </w:t>
      </w:r>
    </w:p>
    <w:p w14:paraId="78BDBE49" w14:textId="1BA4CC36" w:rsidR="00441D79" w:rsidRPr="00F22857" w:rsidRDefault="009426DA" w:rsidP="009426DA">
      <w:r w:rsidRPr="00F22857">
        <w:t>We will monitor progress by assessing reports you submit and may conduct site visits or request records to confirm details of your reports if necessary. Occasionally we may need to re-examine claims, ask for more information or request an independent audit of claims and pay</w:t>
      </w:r>
      <w:r w:rsidR="00441D79" w:rsidRPr="00F22857">
        <w:t xml:space="preserve">ments. </w:t>
      </w:r>
    </w:p>
    <w:p w14:paraId="641E0186" w14:textId="79135BB1" w:rsidR="009426DA" w:rsidRPr="00F22857" w:rsidRDefault="009426DA" w:rsidP="009426DA">
      <w:r w:rsidRPr="00F22857">
        <w:t xml:space="preserve">We will only make grant payments when we receive satisfactory progress reports. </w:t>
      </w:r>
    </w:p>
    <w:p w14:paraId="6E2D4EBD" w14:textId="77777777" w:rsidR="009426DA" w:rsidRPr="00F22857" w:rsidRDefault="009426DA" w:rsidP="009426DA">
      <w:r w:rsidRPr="00F22857">
        <w:t>You must tell us of any reporting delays with us as soon as you become aware of them.</w:t>
      </w:r>
    </w:p>
    <w:p w14:paraId="5B32996D" w14:textId="77777777" w:rsidR="009426DA" w:rsidRPr="00F22857" w:rsidRDefault="009426DA" w:rsidP="009426DA">
      <w:r w:rsidRPr="00F22857">
        <w:rPr>
          <w:b/>
        </w:rPr>
        <w:t>Final evaluation report</w:t>
      </w:r>
    </w:p>
    <w:p w14:paraId="3F34D2AC" w14:textId="77777777" w:rsidR="009426DA" w:rsidRPr="00F22857" w:rsidRDefault="009426DA" w:rsidP="009426DA">
      <w:r w:rsidRPr="00F22857">
        <w:t>When you complete the grant activity, you must submit an independent final evaluation</w:t>
      </w:r>
      <w:r w:rsidRPr="00F22857">
        <w:rPr>
          <w:b/>
        </w:rPr>
        <w:t xml:space="preserve"> </w:t>
      </w:r>
      <w:r w:rsidRPr="00F22857">
        <w:t>report.</w:t>
      </w:r>
    </w:p>
    <w:p w14:paraId="6882F5C9" w14:textId="77777777" w:rsidR="009426DA" w:rsidRPr="00F22857" w:rsidRDefault="009426DA" w:rsidP="009426DA">
      <w:r w:rsidRPr="00F22857">
        <w:t>Final evaluation</w:t>
      </w:r>
      <w:r w:rsidRPr="00F22857">
        <w:rPr>
          <w:b/>
        </w:rPr>
        <w:t xml:space="preserve"> </w:t>
      </w:r>
      <w:r w:rsidRPr="00F22857">
        <w:t>reports must:</w:t>
      </w:r>
    </w:p>
    <w:p w14:paraId="031C100B" w14:textId="77777777" w:rsidR="009426DA" w:rsidRPr="00F22857" w:rsidRDefault="009426DA" w:rsidP="009426DA">
      <w:pPr>
        <w:pStyle w:val="ListBullet"/>
        <w:numPr>
          <w:ilvl w:val="0"/>
          <w:numId w:val="7"/>
        </w:numPr>
        <w:spacing w:before="60" w:after="60"/>
        <w:ind w:left="357" w:hanging="357"/>
      </w:pPr>
      <w:r w:rsidRPr="00F22857">
        <w:t>be outcome and impact focused</w:t>
      </w:r>
    </w:p>
    <w:p w14:paraId="66A01850" w14:textId="77777777" w:rsidR="009426DA" w:rsidRPr="00F22857" w:rsidRDefault="009426DA" w:rsidP="009426DA">
      <w:pPr>
        <w:pStyle w:val="ListBullet"/>
        <w:numPr>
          <w:ilvl w:val="0"/>
          <w:numId w:val="7"/>
        </w:numPr>
        <w:spacing w:before="60" w:after="60"/>
        <w:ind w:left="357" w:hanging="357"/>
      </w:pPr>
      <w:r w:rsidRPr="00F22857">
        <w:t>assess package performance over the funding period and make recommendations for future improvements</w:t>
      </w:r>
    </w:p>
    <w:p w14:paraId="26D19640" w14:textId="77777777" w:rsidR="009426DA" w:rsidRPr="00F22857" w:rsidRDefault="009426DA" w:rsidP="009426DA">
      <w:pPr>
        <w:pStyle w:val="ListBullet"/>
        <w:numPr>
          <w:ilvl w:val="0"/>
          <w:numId w:val="7"/>
        </w:numPr>
        <w:spacing w:before="60" w:after="60"/>
        <w:ind w:left="357" w:hanging="357"/>
      </w:pPr>
      <w:r w:rsidRPr="00F22857">
        <w:t>identify if and how outcomes have been achieved</w:t>
      </w:r>
    </w:p>
    <w:p w14:paraId="517DCFEB" w14:textId="77777777" w:rsidR="009426DA" w:rsidRPr="00F22857" w:rsidRDefault="009426DA" w:rsidP="009426DA">
      <w:pPr>
        <w:pStyle w:val="ListBullet"/>
        <w:numPr>
          <w:ilvl w:val="0"/>
          <w:numId w:val="7"/>
        </w:numPr>
        <w:spacing w:before="60" w:after="60"/>
        <w:ind w:left="357" w:hanging="357"/>
      </w:pPr>
      <w:r w:rsidRPr="00F22857">
        <w:t>include the agreed evidence as specified in the grant agreement</w:t>
      </w:r>
    </w:p>
    <w:p w14:paraId="629E4CD3" w14:textId="77777777" w:rsidR="009426DA" w:rsidRPr="00F22857" w:rsidRDefault="009426DA" w:rsidP="009426DA">
      <w:pPr>
        <w:pStyle w:val="ListBullet"/>
        <w:numPr>
          <w:ilvl w:val="0"/>
          <w:numId w:val="7"/>
        </w:numPr>
        <w:spacing w:before="60" w:after="60"/>
        <w:ind w:left="357" w:hanging="357"/>
      </w:pPr>
      <w:r w:rsidRPr="00F22857">
        <w:t>identify the total eligible expenditure incurred</w:t>
      </w:r>
    </w:p>
    <w:p w14:paraId="6DF62E6A" w14:textId="77777777" w:rsidR="009426DA" w:rsidRPr="00F22857" w:rsidRDefault="009426DA" w:rsidP="009426DA">
      <w:pPr>
        <w:pStyle w:val="ListBullet"/>
        <w:numPr>
          <w:ilvl w:val="0"/>
          <w:numId w:val="7"/>
        </w:numPr>
        <w:spacing w:before="60" w:after="60"/>
        <w:ind w:left="357" w:hanging="357"/>
      </w:pPr>
      <w:r w:rsidRPr="00F22857">
        <w:t>be submitted by the due date and in the format provided in the grant agreement.</w:t>
      </w:r>
    </w:p>
    <w:p w14:paraId="185F8AB4" w14:textId="77777777" w:rsidR="009426DA" w:rsidRPr="00F22857" w:rsidRDefault="009426DA" w:rsidP="009426DA">
      <w:pPr>
        <w:pStyle w:val="Heading3"/>
      </w:pPr>
      <w:bookmarkStart w:id="62" w:name="_Toc13663525"/>
      <w:r w:rsidRPr="00F22857">
        <w:t>Financial declaration</w:t>
      </w:r>
      <w:bookmarkEnd w:id="62"/>
    </w:p>
    <w:p w14:paraId="2458C7FA" w14:textId="6B68DBC2" w:rsidR="009426DA" w:rsidRPr="00F22857" w:rsidRDefault="009426DA" w:rsidP="009426DA">
      <w:r w:rsidRPr="00F22857">
        <w:t>We</w:t>
      </w:r>
      <w:r w:rsidRPr="00F22857">
        <w:rPr>
          <w:color w:val="0070C0"/>
        </w:rPr>
        <w:t xml:space="preserve"> </w:t>
      </w:r>
      <w:r w:rsidRPr="00F22857">
        <w:t>may ask you to provide a declaration that the grant money was spent in accordance with the grant agreement and to report on any underspends of the grant money.</w:t>
      </w:r>
    </w:p>
    <w:p w14:paraId="377A3995" w14:textId="37D2D4A4" w:rsidR="002F14AC" w:rsidRPr="00F22857" w:rsidRDefault="002F14AC" w:rsidP="002F14AC">
      <w:pPr>
        <w:pStyle w:val="Heading3"/>
      </w:pPr>
      <w:bookmarkStart w:id="63" w:name="_Toc7006816"/>
      <w:bookmarkStart w:id="64" w:name="_Toc13663526"/>
      <w:r w:rsidRPr="00F22857">
        <w:t xml:space="preserve">Grant </w:t>
      </w:r>
      <w:r w:rsidR="00334258">
        <w:t>a</w:t>
      </w:r>
      <w:r w:rsidRPr="00F22857">
        <w:t>greement variations</w:t>
      </w:r>
      <w:bookmarkEnd w:id="63"/>
      <w:bookmarkEnd w:id="64"/>
    </w:p>
    <w:p w14:paraId="66FFDBB3" w14:textId="77777777" w:rsidR="002F14AC" w:rsidRPr="00F22857" w:rsidRDefault="002F14AC" w:rsidP="002F14AC">
      <w:pPr>
        <w:tabs>
          <w:tab w:val="left" w:pos="0"/>
        </w:tabs>
        <w:rPr>
          <w:bCs/>
          <w:color w:val="0070C0"/>
          <w:lang w:eastAsia="en-AU"/>
        </w:rPr>
      </w:pPr>
      <w:r w:rsidRPr="00F22857">
        <w:t>We</w:t>
      </w:r>
      <w:r w:rsidRPr="00F22857">
        <w:rPr>
          <w:bCs/>
          <w:lang w:eastAsia="en-AU"/>
        </w:rPr>
        <w:t xml:space="preserve"> recognise that unexpected events may affect your progress. In these circumstances, you can request a variation to your grant agreement. You can request a variation by contacting your Funding Arrangement Manager, Community Grants Hub.</w:t>
      </w:r>
    </w:p>
    <w:p w14:paraId="30C38D26" w14:textId="206C9FB0" w:rsidR="002F14AC" w:rsidRPr="00F22857" w:rsidRDefault="002F14AC" w:rsidP="009426DA">
      <w:r w:rsidRPr="00F22857">
        <w:t>You should not assume that a variation request will be successful. We will consider your request based on provisions in the grant agreement and the likely impact on achieving outcomes.</w:t>
      </w:r>
    </w:p>
    <w:p w14:paraId="7CFC7837" w14:textId="77777777" w:rsidR="009426DA" w:rsidRPr="00F22857" w:rsidRDefault="009426DA" w:rsidP="009426DA">
      <w:pPr>
        <w:pStyle w:val="Heading3"/>
      </w:pPr>
      <w:bookmarkStart w:id="65" w:name="_Toc13663527"/>
      <w:r w:rsidRPr="00F22857">
        <w:t>Compliance visits</w:t>
      </w:r>
      <w:bookmarkEnd w:id="65"/>
      <w:r w:rsidRPr="00F22857">
        <w:t xml:space="preserve"> </w:t>
      </w:r>
    </w:p>
    <w:p w14:paraId="7C9CD13C" w14:textId="77777777" w:rsidR="009426DA" w:rsidRPr="00F22857" w:rsidRDefault="009426DA" w:rsidP="009426DA">
      <w:r w:rsidRPr="00F22857">
        <w:t>We</w:t>
      </w:r>
      <w:r w:rsidRPr="00F22857">
        <w:rPr>
          <w:color w:val="0070C0"/>
        </w:rPr>
        <w:t xml:space="preserve"> </w:t>
      </w:r>
      <w:r w:rsidRPr="00F22857">
        <w:t>may visit you during or at the completion of your grant activity to review your compliance with the grant agreement. We will provide you with reasonable notice of any compliance visit.</w:t>
      </w:r>
    </w:p>
    <w:p w14:paraId="2713E35C" w14:textId="77777777" w:rsidR="009426DA" w:rsidRPr="00F22857" w:rsidRDefault="009426DA" w:rsidP="009426DA">
      <w:pPr>
        <w:pStyle w:val="Heading3"/>
      </w:pPr>
      <w:bookmarkStart w:id="66" w:name="_Toc13663528"/>
      <w:r w:rsidRPr="00F22857">
        <w:t>Record keeping</w:t>
      </w:r>
      <w:bookmarkEnd w:id="66"/>
    </w:p>
    <w:p w14:paraId="4105FDF0" w14:textId="77777777" w:rsidR="009426DA" w:rsidRPr="00F22857" w:rsidRDefault="009426DA" w:rsidP="009426DA">
      <w:r w:rsidRPr="00F22857">
        <w:t xml:space="preserve">We may also inspect the records you are required to keep under the grant agreement. </w:t>
      </w:r>
    </w:p>
    <w:p w14:paraId="1DEBBEE6" w14:textId="77777777" w:rsidR="009426DA" w:rsidRPr="00F22857" w:rsidRDefault="009426DA" w:rsidP="009426DA">
      <w:pPr>
        <w:pStyle w:val="Heading3"/>
      </w:pPr>
      <w:bookmarkStart w:id="67" w:name="_Toc13663529"/>
      <w:r w:rsidRPr="00F22857">
        <w:lastRenderedPageBreak/>
        <w:t>Evaluation</w:t>
      </w:r>
      <w:bookmarkEnd w:id="67"/>
    </w:p>
    <w:p w14:paraId="780747CE" w14:textId="155B43C6" w:rsidR="009426DA" w:rsidRPr="00F22857" w:rsidRDefault="009426DA" w:rsidP="009426DA">
      <w:r w:rsidRPr="00F22857">
        <w:t>You will be required to conduct an</w:t>
      </w:r>
      <w:r w:rsidR="002F14AC" w:rsidRPr="00F22857">
        <w:t xml:space="preserve"> independent evaluation of the </w:t>
      </w:r>
      <w:r w:rsidRPr="00F22857">
        <w:t>Accredited Training for Sexual Violence Responses grant opportunity to see how well the outcomes and objectives have been achieved.</w:t>
      </w:r>
    </w:p>
    <w:p w14:paraId="4A5AAA43" w14:textId="77777777" w:rsidR="009426DA" w:rsidRPr="00F22857" w:rsidRDefault="009426DA" w:rsidP="002F14AC">
      <w:pPr>
        <w:pStyle w:val="Heading3"/>
      </w:pPr>
      <w:bookmarkStart w:id="68" w:name="_Toc10108052"/>
      <w:bookmarkStart w:id="69" w:name="_Toc13663530"/>
      <w:bookmarkEnd w:id="68"/>
      <w:r w:rsidRPr="00F22857">
        <w:t>Acknowledgement</w:t>
      </w:r>
      <w:bookmarkEnd w:id="69"/>
    </w:p>
    <w:p w14:paraId="1342B312" w14:textId="77777777" w:rsidR="009426DA" w:rsidRPr="00F22857" w:rsidRDefault="009426DA" w:rsidP="009426DA">
      <w:pPr>
        <w:rPr>
          <w:rFonts w:eastAsiaTheme="minorHAnsi"/>
        </w:rPr>
      </w:pPr>
      <w:r w:rsidRPr="00F22857">
        <w:t>If you make a public statement about a grant activity funded under the program, we require you to acknowledge the grant by using the following:</w:t>
      </w:r>
    </w:p>
    <w:p w14:paraId="00DC6E25" w14:textId="77777777" w:rsidR="009426DA" w:rsidRPr="00F22857" w:rsidRDefault="009426DA" w:rsidP="009426DA">
      <w:pPr>
        <w:spacing w:after="0"/>
      </w:pPr>
      <w:r w:rsidRPr="00F22857">
        <w:t>‘This Accredited Training for Sexual Violence Responses activity received grant funding from the Australian government.’</w:t>
      </w:r>
    </w:p>
    <w:p w14:paraId="237A2230" w14:textId="77777777" w:rsidR="009426DA" w:rsidRPr="00F22857" w:rsidRDefault="009426DA" w:rsidP="009426DA">
      <w:pPr>
        <w:pStyle w:val="Heading2"/>
      </w:pPr>
      <w:bookmarkStart w:id="70" w:name="_Toc13663531"/>
      <w:r w:rsidRPr="00F22857">
        <w:t>Probity</w:t>
      </w:r>
      <w:bookmarkEnd w:id="70"/>
    </w:p>
    <w:p w14:paraId="1F7E4D61" w14:textId="77777777" w:rsidR="009426DA" w:rsidRPr="00F22857" w:rsidRDefault="009426DA" w:rsidP="009426DA">
      <w:r w:rsidRPr="00F22857">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4B6B3B39" w14:textId="77777777" w:rsidR="009426DA" w:rsidRPr="00F22857" w:rsidRDefault="009426DA" w:rsidP="009426DA">
      <w:r w:rsidRPr="00F22857">
        <w:t>These guidelines may be changed by DSS</w:t>
      </w:r>
      <w:r w:rsidRPr="00F22857">
        <w:rPr>
          <w:color w:val="0070C0"/>
        </w:rPr>
        <w:t xml:space="preserve">. </w:t>
      </w:r>
      <w:r w:rsidRPr="00F22857">
        <w:t xml:space="preserve">When this happens, the revised guidelines are published on </w:t>
      </w:r>
      <w:hyperlink r:id="rId38" w:history="1">
        <w:r w:rsidRPr="00F22857">
          <w:rPr>
            <w:rStyle w:val="Hyperlink"/>
          </w:rPr>
          <w:t>GrantConnect</w:t>
        </w:r>
      </w:hyperlink>
      <w:r w:rsidRPr="00F22857">
        <w:t xml:space="preserve"> and the </w:t>
      </w:r>
      <w:hyperlink r:id="rId39" w:history="1">
        <w:r w:rsidRPr="00F22857">
          <w:rPr>
            <w:rStyle w:val="Hyperlink"/>
          </w:rPr>
          <w:t>Community Grants Hub</w:t>
        </w:r>
      </w:hyperlink>
      <w:r w:rsidRPr="00F22857">
        <w:t xml:space="preserve"> websites. </w:t>
      </w:r>
    </w:p>
    <w:p w14:paraId="6BCBC5A5" w14:textId="77777777" w:rsidR="009426DA" w:rsidRPr="00F22857" w:rsidRDefault="009426DA" w:rsidP="009426DA">
      <w:pPr>
        <w:pStyle w:val="Heading3"/>
      </w:pPr>
      <w:bookmarkStart w:id="71" w:name="_Toc13663532"/>
      <w:r w:rsidRPr="00F22857">
        <w:t>Enquiries and feedback</w:t>
      </w:r>
      <w:bookmarkEnd w:id="71"/>
    </w:p>
    <w:p w14:paraId="036A3B7D" w14:textId="77777777" w:rsidR="009426DA" w:rsidRPr="00F22857" w:rsidRDefault="009426DA" w:rsidP="009426DA">
      <w:pPr>
        <w:rPr>
          <w:b/>
        </w:rPr>
      </w:pPr>
      <w:r w:rsidRPr="00F22857">
        <w:rPr>
          <w:b/>
        </w:rPr>
        <w:t>Complaints about this grant opportunity</w:t>
      </w:r>
    </w:p>
    <w:p w14:paraId="1D78D74B" w14:textId="77777777" w:rsidR="009426DA" w:rsidRPr="00F22857" w:rsidRDefault="009426DA" w:rsidP="009426DA">
      <w:r w:rsidRPr="00F22857">
        <w:t xml:space="preserve">The DSS </w:t>
      </w:r>
      <w:hyperlink r:id="rId40" w:history="1">
        <w:r w:rsidRPr="00F22857">
          <w:rPr>
            <w:rStyle w:val="Hyperlink"/>
          </w:rPr>
          <w:t>Complaints procedure</w:t>
        </w:r>
      </w:hyperlink>
      <w:r w:rsidRPr="00F22857">
        <w:t xml:space="preserve"> applies to complaints about this grant opportunity.</w:t>
      </w:r>
      <w:r w:rsidRPr="00F22857">
        <w:rPr>
          <w:b/>
        </w:rPr>
        <w:t xml:space="preserve"> </w:t>
      </w:r>
      <w:r w:rsidRPr="00F22857">
        <w:t>All complaints about this grant opportunity, including grant decisions, must be made in writing.</w:t>
      </w:r>
    </w:p>
    <w:p w14:paraId="3FE82A85" w14:textId="77777777" w:rsidR="009426DA" w:rsidRPr="00F22857" w:rsidRDefault="009426DA" w:rsidP="009426DA">
      <w:pPr>
        <w:rPr>
          <w:color w:val="0070C0"/>
        </w:rPr>
      </w:pPr>
      <w:r w:rsidRPr="00F22857">
        <w:t xml:space="preserve">Any questions you have about grant decisions for this grant opportunity should be sent to </w:t>
      </w:r>
      <w:hyperlink r:id="rId41" w:history="1">
        <w:r w:rsidRPr="00F22857">
          <w:rPr>
            <w:rStyle w:val="Hyperlink"/>
          </w:rPr>
          <w:t>support@communitygrants.gov.au</w:t>
        </w:r>
      </w:hyperlink>
      <w:r w:rsidRPr="00F22857">
        <w:rPr>
          <w:color w:val="0070C0"/>
        </w:rPr>
        <w:t>.</w:t>
      </w:r>
    </w:p>
    <w:p w14:paraId="48B3F4BA" w14:textId="77777777" w:rsidR="009426DA" w:rsidRPr="00F22857" w:rsidRDefault="009426DA" w:rsidP="009426DA">
      <w:pPr>
        <w:rPr>
          <w:b/>
        </w:rPr>
      </w:pPr>
      <w:r w:rsidRPr="00F22857">
        <w:rPr>
          <w:b/>
        </w:rPr>
        <w:t xml:space="preserve">Complaints about the selection process </w:t>
      </w:r>
    </w:p>
    <w:p w14:paraId="3AC05731" w14:textId="77777777" w:rsidR="009426DA" w:rsidRPr="00F22857" w:rsidRDefault="009426DA" w:rsidP="009426DA">
      <w:r w:rsidRPr="00F22857">
        <w:t xml:space="preserve">Applicants can contact the complaints service with complaints about the Community Grants Hub’s service(s) or the selection process. </w:t>
      </w:r>
    </w:p>
    <w:p w14:paraId="7FDDC18C" w14:textId="77777777" w:rsidR="009426DA" w:rsidRPr="00F22857" w:rsidRDefault="009426DA" w:rsidP="009426DA">
      <w:r w:rsidRPr="00F22857">
        <w:t>Details of what makes an eligible complaint can be provided by asking the Community Grants Hub. Applicants can use the complaints form on the Department of Social Services website, by phone or mail.</w:t>
      </w:r>
    </w:p>
    <w:p w14:paraId="79571463" w14:textId="77777777" w:rsidR="009426DA" w:rsidRPr="00F22857" w:rsidRDefault="009426DA" w:rsidP="009426DA">
      <w:r w:rsidRPr="00F22857">
        <w:t>Phone:</w:t>
      </w:r>
      <w:r w:rsidRPr="00F22857">
        <w:tab/>
        <w:t>1800 634 035</w:t>
      </w:r>
    </w:p>
    <w:p w14:paraId="1CB615F9" w14:textId="77777777" w:rsidR="009426DA" w:rsidRPr="00F22857" w:rsidRDefault="009426DA" w:rsidP="009426DA">
      <w:pPr>
        <w:spacing w:after="40" w:line="240" w:lineRule="auto"/>
      </w:pPr>
      <w:r w:rsidRPr="00F22857">
        <w:t>Mail:</w:t>
      </w:r>
      <w:r w:rsidRPr="00F22857">
        <w:tab/>
        <w:t xml:space="preserve">Complaints </w:t>
      </w:r>
    </w:p>
    <w:p w14:paraId="1075BC9D" w14:textId="77777777" w:rsidR="009426DA" w:rsidRPr="00F22857" w:rsidRDefault="009426DA" w:rsidP="009426DA">
      <w:pPr>
        <w:spacing w:after="40" w:line="240" w:lineRule="auto"/>
      </w:pPr>
      <w:r w:rsidRPr="00F22857">
        <w:tab/>
        <w:t>GPO Box 9820</w:t>
      </w:r>
    </w:p>
    <w:p w14:paraId="0FD18DA2" w14:textId="77777777" w:rsidR="009426DA" w:rsidRPr="00F22857" w:rsidRDefault="009426DA" w:rsidP="009426DA">
      <w:pPr>
        <w:spacing w:after="40" w:line="240" w:lineRule="auto"/>
      </w:pPr>
      <w:r w:rsidRPr="00F22857">
        <w:tab/>
        <w:t>Canberra ACT 2601</w:t>
      </w:r>
      <w:r w:rsidRPr="00F22857">
        <w:br/>
      </w:r>
    </w:p>
    <w:p w14:paraId="753334F9" w14:textId="77777777" w:rsidR="009426DA" w:rsidRPr="00F22857" w:rsidRDefault="009426DA" w:rsidP="009426DA">
      <w:pPr>
        <w:rPr>
          <w:b/>
        </w:rPr>
      </w:pPr>
      <w:r w:rsidRPr="00F22857">
        <w:rPr>
          <w:b/>
        </w:rPr>
        <w:t>Complaints to the Ombudsman</w:t>
      </w:r>
    </w:p>
    <w:p w14:paraId="48842C58" w14:textId="77777777" w:rsidR="009426DA" w:rsidRPr="00F22857" w:rsidRDefault="009426DA" w:rsidP="009426DA">
      <w:r w:rsidRPr="00F22857">
        <w:t xml:space="preserve">If you do not agree with the way the Community Grants Hub or DSS has handled your complaint, you may complain to the </w:t>
      </w:r>
      <w:hyperlink r:id="rId42" w:history="1">
        <w:r w:rsidRPr="00F22857">
          <w:rPr>
            <w:rStyle w:val="Hyperlink"/>
          </w:rPr>
          <w:t>Commonwealth Ombudsman</w:t>
        </w:r>
      </w:hyperlink>
      <w:r w:rsidRPr="00F22857">
        <w:t>. The Ombudsman will not usually look into a complaint unless the matter has first been raised directly with the Community Grants Hub or DSS.</w:t>
      </w:r>
    </w:p>
    <w:p w14:paraId="11A5F76D" w14:textId="77777777" w:rsidR="009426DA" w:rsidRPr="00F22857" w:rsidRDefault="009426DA" w:rsidP="009426DA">
      <w:pPr>
        <w:ind w:left="5040" w:hanging="5040"/>
      </w:pPr>
      <w:r w:rsidRPr="00F22857">
        <w:t xml:space="preserve">The Commonwealth Ombudsman can be contacted on: </w:t>
      </w:r>
    </w:p>
    <w:p w14:paraId="2711C0B4" w14:textId="77777777" w:rsidR="009426DA" w:rsidRPr="00F22857" w:rsidRDefault="009426DA" w:rsidP="009426DA">
      <w:pPr>
        <w:ind w:left="1276" w:hanging="1276"/>
      </w:pPr>
      <w:r w:rsidRPr="00F22857">
        <w:tab/>
        <w:t>Phone (Toll free): 1300 362 072</w:t>
      </w:r>
      <w:r w:rsidRPr="00F22857">
        <w:br/>
        <w:t xml:space="preserve">Email: </w:t>
      </w:r>
      <w:hyperlink r:id="rId43" w:history="1">
        <w:r w:rsidRPr="00F22857">
          <w:t>ombudsman@ombudsman.gov.au</w:t>
        </w:r>
      </w:hyperlink>
      <w:r w:rsidRPr="00F22857">
        <w:t xml:space="preserve"> </w:t>
      </w:r>
      <w:r w:rsidRPr="00F22857">
        <w:br/>
        <w:t xml:space="preserve">Website: </w:t>
      </w:r>
      <w:hyperlink r:id="rId44" w:history="1">
        <w:r w:rsidRPr="00F22857">
          <w:t>www.ombudsman.gov.au</w:t>
        </w:r>
      </w:hyperlink>
    </w:p>
    <w:p w14:paraId="6F1A8464" w14:textId="77777777" w:rsidR="009426DA" w:rsidRPr="00F22857" w:rsidRDefault="009426DA" w:rsidP="009426DA">
      <w:pPr>
        <w:pStyle w:val="Heading3"/>
      </w:pPr>
      <w:bookmarkStart w:id="72" w:name="_Toc13663533"/>
      <w:r w:rsidRPr="00F22857">
        <w:lastRenderedPageBreak/>
        <w:t>Conflicts of interest</w:t>
      </w:r>
      <w:bookmarkEnd w:id="72"/>
    </w:p>
    <w:p w14:paraId="6755E9B6" w14:textId="77777777" w:rsidR="009426DA" w:rsidRPr="00F22857" w:rsidRDefault="009426DA" w:rsidP="009426DA">
      <w:r w:rsidRPr="00F22857">
        <w:t xml:space="preserve">Any conflicts of interest could affect the performance of the grant opportunity or program. There may be a </w:t>
      </w:r>
      <w:hyperlink r:id="rId45" w:history="1">
        <w:r w:rsidRPr="00F22857">
          <w:t>conflict of interest</w:t>
        </w:r>
      </w:hyperlink>
      <w:r w:rsidRPr="00F22857">
        <w:t>, or perceived conflict of interest, if DSS</w:t>
      </w:r>
      <w:r w:rsidRPr="00F22857">
        <w:rPr>
          <w:color w:val="0070C0"/>
        </w:rPr>
        <w:t xml:space="preserve"> </w:t>
      </w:r>
      <w:r w:rsidRPr="00F22857">
        <w:t>and the Community Grants Hub staff, any member of a committee or advisor and/or you or any of your personnel has a:</w:t>
      </w:r>
    </w:p>
    <w:p w14:paraId="65F3CED8" w14:textId="6F7339D0" w:rsidR="009426DA" w:rsidRPr="00F22857" w:rsidRDefault="009426DA" w:rsidP="009426DA">
      <w:pPr>
        <w:pStyle w:val="ListBullet"/>
        <w:numPr>
          <w:ilvl w:val="0"/>
          <w:numId w:val="7"/>
        </w:numPr>
        <w:rPr>
          <w:color w:val="0070C0"/>
        </w:rPr>
      </w:pPr>
      <w:r w:rsidRPr="00F22857">
        <w:t>professional, commercial or personal relationship with a party who is able to influence the application selection process, such as an Australian government officer</w:t>
      </w:r>
    </w:p>
    <w:p w14:paraId="55532B9B" w14:textId="77777777" w:rsidR="009426DA" w:rsidRPr="00F22857" w:rsidRDefault="009426DA" w:rsidP="009426DA">
      <w:pPr>
        <w:pStyle w:val="ListBullet"/>
        <w:numPr>
          <w:ilvl w:val="0"/>
          <w:numId w:val="7"/>
        </w:numPr>
      </w:pPr>
      <w:r w:rsidRPr="00F22857">
        <w:t xml:space="preserve">relationship with or interest in, an organisation, which is likely to interfere with or restrict the applicants from carrying out the proposed activities fairly and independently </w:t>
      </w:r>
    </w:p>
    <w:p w14:paraId="72BCABCD" w14:textId="77777777" w:rsidR="009426DA" w:rsidRPr="00F22857" w:rsidRDefault="009426DA" w:rsidP="009426DA">
      <w:pPr>
        <w:pStyle w:val="ListBullet"/>
        <w:numPr>
          <w:ilvl w:val="0"/>
          <w:numId w:val="7"/>
        </w:numPr>
      </w:pPr>
      <w:r w:rsidRPr="00F22857">
        <w:t>relationship with, or interest in, an organisation from which they will receive personal gain because the organisation receives a grant under the grant program/ grant opportunity.</w:t>
      </w:r>
    </w:p>
    <w:p w14:paraId="4B17D726" w14:textId="77777777" w:rsidR="009426DA" w:rsidRPr="00F22857" w:rsidRDefault="009426DA" w:rsidP="009426DA">
      <w:r w:rsidRPr="00F22857">
        <w:t>You will be asked to declare, as part of your application, any perceived or existing conflicts of interests or that, to the best of your knowledge, there is no conflict of interest.</w:t>
      </w:r>
    </w:p>
    <w:p w14:paraId="6CA5BA6C" w14:textId="77777777" w:rsidR="009426DA" w:rsidRPr="00F22857" w:rsidRDefault="009426DA" w:rsidP="009426DA">
      <w:r w:rsidRPr="00F22857">
        <w:t xml:space="preserve">If you later you think there is an actual, apparent, or perceived conflict of interest, you must inform DSS and the Community Grants Hub in writing immediately. </w:t>
      </w:r>
    </w:p>
    <w:p w14:paraId="2CEDB779" w14:textId="77777777" w:rsidR="009426DA" w:rsidRPr="00F22857" w:rsidRDefault="009426DA" w:rsidP="009426DA">
      <w:r w:rsidRPr="00F22857">
        <w:t xml:space="preserve">Conflicts of interest for Australian government staff will be handled as set out in the Australian </w:t>
      </w:r>
      <w:hyperlink r:id="rId46" w:history="1">
        <w:r w:rsidRPr="00F22857">
          <w:rPr>
            <w:rStyle w:val="Hyperlink"/>
          </w:rPr>
          <w:t>Public Service Code of Conduct (Section 13(7))</w:t>
        </w:r>
      </w:hyperlink>
      <w:r w:rsidRPr="00F22857">
        <w:t xml:space="preserve"> of the </w:t>
      </w:r>
      <w:hyperlink r:id="rId47" w:history="1">
        <w:r w:rsidRPr="00F22857">
          <w:rPr>
            <w:rStyle w:val="Hyperlink"/>
            <w:i/>
          </w:rPr>
          <w:t>Public Service Act 1999</w:t>
        </w:r>
      </w:hyperlink>
      <w:r w:rsidRPr="00F22857">
        <w:t>. Committee members and other officials including the decision maker must also declare any conflicts of interest.</w:t>
      </w:r>
    </w:p>
    <w:p w14:paraId="36A468B6" w14:textId="77777777" w:rsidR="009426DA" w:rsidRPr="00F22857" w:rsidRDefault="009426DA" w:rsidP="009426DA">
      <w:r w:rsidRPr="00F22857">
        <w:t>We publish our conflict of interest policy on the</w:t>
      </w:r>
      <w:r w:rsidRPr="00F22857">
        <w:rPr>
          <w:b/>
          <w:color w:val="4F6228" w:themeColor="accent3" w:themeShade="80"/>
        </w:rPr>
        <w:t xml:space="preserve"> </w:t>
      </w:r>
      <w:hyperlink r:id="rId48" w:history="1">
        <w:r w:rsidRPr="00F22857">
          <w:rPr>
            <w:rStyle w:val="Hyperlink"/>
          </w:rPr>
          <w:t>Community Grants Hub</w:t>
        </w:r>
      </w:hyperlink>
      <w:r w:rsidRPr="00F22857">
        <w:rPr>
          <w:color w:val="4F6228" w:themeColor="accent3" w:themeShade="80"/>
        </w:rPr>
        <w:t xml:space="preserve"> </w:t>
      </w:r>
      <w:r w:rsidRPr="00F22857">
        <w:t xml:space="preserve">website. </w:t>
      </w:r>
    </w:p>
    <w:p w14:paraId="5C51DA18" w14:textId="77777777" w:rsidR="009426DA" w:rsidRPr="00F22857" w:rsidRDefault="009426DA" w:rsidP="009426DA">
      <w:pPr>
        <w:pStyle w:val="Heading3"/>
      </w:pPr>
      <w:bookmarkStart w:id="73" w:name="_Toc13663534"/>
      <w:r w:rsidRPr="00F22857">
        <w:t>Privacy</w:t>
      </w:r>
      <w:bookmarkEnd w:id="73"/>
    </w:p>
    <w:p w14:paraId="7A5ACA0C" w14:textId="77777777" w:rsidR="00D57E5F" w:rsidRDefault="009426DA" w:rsidP="009426DA">
      <w:pPr>
        <w:spacing w:before="120"/>
        <w:rPr>
          <w:rFonts w:cs="Arial"/>
        </w:rPr>
      </w:pPr>
      <w:r w:rsidRPr="00F22857">
        <w:rPr>
          <w:rFonts w:cs="Arial"/>
        </w:rPr>
        <w:t xml:space="preserve">We treat your personal information according to the </w:t>
      </w:r>
      <w:hyperlink r:id="rId49" w:history="1">
        <w:r w:rsidRPr="00F22857">
          <w:rPr>
            <w:rStyle w:val="Hyperlink"/>
            <w:rFonts w:cs="Arial"/>
            <w:i/>
            <w:iCs/>
          </w:rPr>
          <w:t>Privacy Act 1988</w:t>
        </w:r>
      </w:hyperlink>
      <w:r w:rsidRPr="00F22857">
        <w:rPr>
          <w:rFonts w:cs="Arial"/>
          <w:i/>
          <w:iCs/>
        </w:rPr>
        <w:t xml:space="preserve"> </w:t>
      </w:r>
      <w:r w:rsidRPr="00F22857">
        <w:rPr>
          <w:rFonts w:cs="Arial"/>
        </w:rPr>
        <w:t>and the</w:t>
      </w:r>
      <w:r w:rsidRPr="00F22857">
        <w:rPr>
          <w:rFonts w:cs="Arial"/>
          <w:i/>
          <w:iCs/>
        </w:rPr>
        <w:t xml:space="preserve"> </w:t>
      </w:r>
      <w:hyperlink r:id="rId50" w:history="1">
        <w:r w:rsidRPr="00F22857">
          <w:rPr>
            <w:rStyle w:val="Hyperlink"/>
            <w:rFonts w:cs="Arial"/>
          </w:rPr>
          <w:t>Australian Privacy Principles</w:t>
        </w:r>
      </w:hyperlink>
      <w:r w:rsidRPr="00F22857">
        <w:rPr>
          <w:rFonts w:cs="Arial"/>
        </w:rPr>
        <w:t xml:space="preserve">. </w:t>
      </w:r>
    </w:p>
    <w:p w14:paraId="4B28AB9A" w14:textId="61AE64B8" w:rsidR="009426DA" w:rsidRPr="00F22857" w:rsidRDefault="009426DA" w:rsidP="009426DA">
      <w:pPr>
        <w:spacing w:before="120"/>
        <w:rPr>
          <w:rFonts w:cs="Arial"/>
        </w:rPr>
      </w:pPr>
      <w:r w:rsidRPr="00F22857">
        <w:rPr>
          <w:rFonts w:cs="Arial"/>
        </w:rPr>
        <w:t xml:space="preserve">This includes letting you know: </w:t>
      </w:r>
    </w:p>
    <w:p w14:paraId="724C0776" w14:textId="3F72C345" w:rsidR="009426DA" w:rsidRPr="00F22857" w:rsidRDefault="009426DA" w:rsidP="009426DA">
      <w:pPr>
        <w:pStyle w:val="ListBullet"/>
        <w:numPr>
          <w:ilvl w:val="0"/>
          <w:numId w:val="24"/>
        </w:numPr>
        <w:spacing w:before="120" w:after="120"/>
      </w:pPr>
      <w:r w:rsidRPr="00F22857">
        <w:t>what personal information we collect</w:t>
      </w:r>
    </w:p>
    <w:p w14:paraId="69C735DF" w14:textId="4E54D4CD" w:rsidR="009426DA" w:rsidRPr="00F22857" w:rsidRDefault="009426DA" w:rsidP="009426DA">
      <w:pPr>
        <w:pStyle w:val="ListBullet"/>
        <w:numPr>
          <w:ilvl w:val="0"/>
          <w:numId w:val="24"/>
        </w:numPr>
        <w:spacing w:before="120" w:after="120"/>
      </w:pPr>
      <w:r w:rsidRPr="00F22857">
        <w:t>why we collect your personal information</w:t>
      </w:r>
    </w:p>
    <w:p w14:paraId="1A6A9D88" w14:textId="77777777" w:rsidR="009426DA" w:rsidRPr="00F22857" w:rsidRDefault="009426DA" w:rsidP="009426DA">
      <w:pPr>
        <w:pStyle w:val="ListBullet"/>
        <w:numPr>
          <w:ilvl w:val="0"/>
          <w:numId w:val="24"/>
        </w:numPr>
        <w:spacing w:before="120" w:after="120"/>
      </w:pPr>
      <w:r w:rsidRPr="00F22857">
        <w:t>who we give your personal information to.</w:t>
      </w:r>
    </w:p>
    <w:p w14:paraId="072A2501" w14:textId="77777777" w:rsidR="009426DA" w:rsidRPr="00F22857" w:rsidRDefault="009426DA" w:rsidP="009426DA">
      <w:pPr>
        <w:spacing w:before="120"/>
        <w:rPr>
          <w:rFonts w:cs="Arial"/>
        </w:rPr>
      </w:pPr>
      <w:r w:rsidRPr="00F22857">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76DA4C7C" w14:textId="77777777" w:rsidR="009426DA" w:rsidRPr="00F22857" w:rsidRDefault="009426DA" w:rsidP="009426DA">
      <w:pPr>
        <w:spacing w:before="120"/>
        <w:rPr>
          <w:rFonts w:cs="Arial"/>
        </w:rPr>
      </w:pPr>
      <w:r w:rsidRPr="00F22857">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2FB528EF" w14:textId="77777777" w:rsidR="009426DA" w:rsidRPr="00F22857" w:rsidRDefault="009426DA" w:rsidP="009426DA">
      <w:pPr>
        <w:spacing w:before="120"/>
        <w:rPr>
          <w:rFonts w:cs="Arial"/>
        </w:rPr>
      </w:pPr>
      <w:r w:rsidRPr="00F22857">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53F02447" w14:textId="77777777" w:rsidR="009426DA" w:rsidRPr="00F22857" w:rsidRDefault="009426DA" w:rsidP="009426DA">
      <w:pPr>
        <w:spacing w:before="120"/>
        <w:rPr>
          <w:rFonts w:cs="Arial"/>
        </w:rPr>
      </w:pPr>
      <w:r w:rsidRPr="00F22857">
        <w:rPr>
          <w:rFonts w:cs="Arial"/>
        </w:rPr>
        <w:t xml:space="preserve">As part of your application, you also declare your ability to comply with the </w:t>
      </w:r>
      <w:r w:rsidRPr="00F22857">
        <w:rPr>
          <w:rFonts w:cs="Arial"/>
          <w:i/>
          <w:iCs/>
        </w:rPr>
        <w:t>Privacy Act 1988</w:t>
      </w:r>
      <w:r w:rsidRPr="00F22857">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w:t>
      </w:r>
      <w:r w:rsidRPr="00F22857">
        <w:rPr>
          <w:rFonts w:cs="Arial"/>
        </w:rPr>
        <w:lastRenderedPageBreak/>
        <w:t>not do anything, which if done by the Australian Government would breach an Australian Privacy Principle as defined in the Act.</w:t>
      </w:r>
    </w:p>
    <w:p w14:paraId="3EAC8E43" w14:textId="71A6DFD4" w:rsidR="009426DA" w:rsidRPr="00F22857" w:rsidRDefault="009426DA" w:rsidP="009426DA">
      <w:pPr>
        <w:pStyle w:val="Heading3"/>
      </w:pPr>
      <w:bookmarkStart w:id="74" w:name="_Toc13663535"/>
      <w:r w:rsidRPr="00F22857">
        <w:t xml:space="preserve">Confidential </w:t>
      </w:r>
      <w:r w:rsidR="00986780">
        <w:t>i</w:t>
      </w:r>
      <w:r w:rsidRPr="00F22857">
        <w:t>nformation</w:t>
      </w:r>
      <w:bookmarkEnd w:id="74"/>
    </w:p>
    <w:p w14:paraId="7CDA6B57" w14:textId="77777777" w:rsidR="009426DA" w:rsidRPr="00F22857" w:rsidRDefault="009426DA" w:rsidP="009426DA">
      <w:pPr>
        <w:rPr>
          <w:lang w:eastAsia="en-AU"/>
        </w:rPr>
      </w:pPr>
      <w:r w:rsidRPr="00F22857">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254E1FD" w14:textId="77777777" w:rsidR="009426DA" w:rsidRPr="00F22857" w:rsidRDefault="009426DA" w:rsidP="009426DA">
      <w:pPr>
        <w:rPr>
          <w:lang w:eastAsia="en-AU"/>
        </w:rPr>
      </w:pPr>
      <w:r w:rsidRPr="00F22857">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D6E8AA3" w14:textId="77777777" w:rsidR="009426DA" w:rsidRPr="00F22857" w:rsidRDefault="009426DA" w:rsidP="009426DA">
      <w:pPr>
        <w:rPr>
          <w:lang w:eastAsia="en-AU"/>
        </w:rPr>
      </w:pPr>
      <w:r w:rsidRPr="00F22857">
        <w:rPr>
          <w:lang w:eastAsia="en-AU"/>
        </w:rPr>
        <w:t>We will keep any information in connection with the grant agreement confidential to the extent that it meets all of the three conditions below:</w:t>
      </w:r>
    </w:p>
    <w:p w14:paraId="44C9865A" w14:textId="77777777" w:rsidR="009426DA" w:rsidRPr="00F22857" w:rsidRDefault="009426DA" w:rsidP="009426DA">
      <w:pPr>
        <w:pStyle w:val="ListNumber"/>
        <w:numPr>
          <w:ilvl w:val="0"/>
          <w:numId w:val="16"/>
        </w:numPr>
      </w:pPr>
      <w:r w:rsidRPr="00F22857">
        <w:t>you clearly identify the information as confidential and explain why we should treat it as confidential</w:t>
      </w:r>
    </w:p>
    <w:p w14:paraId="0233FD58" w14:textId="77777777" w:rsidR="009426DA" w:rsidRPr="00F22857" w:rsidRDefault="009426DA" w:rsidP="009426DA">
      <w:pPr>
        <w:pStyle w:val="ListNumber"/>
      </w:pPr>
      <w:r w:rsidRPr="00F22857">
        <w:t>the information is commercially sensitive</w:t>
      </w:r>
    </w:p>
    <w:p w14:paraId="1F8AD9DC" w14:textId="77777777" w:rsidR="009426DA" w:rsidRPr="00F22857" w:rsidRDefault="009426DA" w:rsidP="009426DA">
      <w:pPr>
        <w:pStyle w:val="ListNumber"/>
      </w:pPr>
      <w:r w:rsidRPr="00F22857">
        <w:t>revealing the information would cause unreasonable harm to you or someone else.</w:t>
      </w:r>
    </w:p>
    <w:p w14:paraId="2CD48BF1" w14:textId="77777777" w:rsidR="009426DA" w:rsidRPr="00F22857" w:rsidRDefault="009426DA" w:rsidP="009426DA">
      <w:pPr>
        <w:rPr>
          <w:lang w:eastAsia="en-AU"/>
        </w:rPr>
      </w:pPr>
      <w:r w:rsidRPr="00F22857">
        <w:rPr>
          <w:lang w:eastAsia="en-AU"/>
        </w:rPr>
        <w:t xml:space="preserve">We will not be in breach of any confidentiality agreement if the information is disclosed to: </w:t>
      </w:r>
    </w:p>
    <w:p w14:paraId="71095DD0" w14:textId="77777777" w:rsidR="009426DA" w:rsidRPr="00F22857" w:rsidRDefault="009426DA" w:rsidP="009426DA">
      <w:pPr>
        <w:pStyle w:val="ListBullet"/>
        <w:numPr>
          <w:ilvl w:val="0"/>
          <w:numId w:val="7"/>
        </w:numPr>
      </w:pPr>
      <w:r w:rsidRPr="00F22857">
        <w:t>Commonwealth employees and contractors to help us manage the program effectively</w:t>
      </w:r>
    </w:p>
    <w:p w14:paraId="0F60D66C" w14:textId="77777777" w:rsidR="009426DA" w:rsidRPr="00F22857" w:rsidRDefault="009426DA" w:rsidP="009426DA">
      <w:pPr>
        <w:pStyle w:val="ListBullet"/>
        <w:numPr>
          <w:ilvl w:val="0"/>
          <w:numId w:val="7"/>
        </w:numPr>
      </w:pPr>
      <w:r w:rsidRPr="00F22857">
        <w:t>employees and contractors of our department so we can research, assess, monitor and analyse our programs and activities</w:t>
      </w:r>
    </w:p>
    <w:p w14:paraId="110EA968" w14:textId="77777777" w:rsidR="009426DA" w:rsidRPr="00F22857" w:rsidRDefault="009426DA" w:rsidP="009426DA">
      <w:pPr>
        <w:pStyle w:val="ListBullet"/>
        <w:numPr>
          <w:ilvl w:val="0"/>
          <w:numId w:val="7"/>
        </w:numPr>
      </w:pPr>
      <w:r w:rsidRPr="00F22857">
        <w:t>employees and contractors of other Commonwealth agencies for any purposes, including government administration, research or service delivery</w:t>
      </w:r>
    </w:p>
    <w:p w14:paraId="7A85A8C9" w14:textId="77777777" w:rsidR="009426DA" w:rsidRPr="00F22857" w:rsidRDefault="009426DA" w:rsidP="009426DA">
      <w:pPr>
        <w:pStyle w:val="ListBullet"/>
        <w:numPr>
          <w:ilvl w:val="0"/>
          <w:numId w:val="7"/>
        </w:numPr>
      </w:pPr>
      <w:r w:rsidRPr="00F22857">
        <w:t>other Commonwealth, state, territory or local government agencies in program reports and consultations</w:t>
      </w:r>
    </w:p>
    <w:p w14:paraId="74A91516" w14:textId="77777777" w:rsidR="009426DA" w:rsidRPr="00F22857" w:rsidRDefault="009426DA" w:rsidP="009426DA">
      <w:pPr>
        <w:pStyle w:val="ListBullet"/>
        <w:numPr>
          <w:ilvl w:val="0"/>
          <w:numId w:val="7"/>
        </w:numPr>
      </w:pPr>
      <w:r w:rsidRPr="00F22857">
        <w:t>the Auditor-General, Ombudsman or Privacy Commissioner</w:t>
      </w:r>
    </w:p>
    <w:p w14:paraId="159AE6C1" w14:textId="77777777" w:rsidR="009426DA" w:rsidRPr="00F22857" w:rsidRDefault="009426DA" w:rsidP="009426DA">
      <w:pPr>
        <w:pStyle w:val="ListBullet"/>
        <w:numPr>
          <w:ilvl w:val="0"/>
          <w:numId w:val="7"/>
        </w:numPr>
      </w:pPr>
      <w:r w:rsidRPr="00F22857">
        <w:t>the responsible Minister or Parliamentary Secretary</w:t>
      </w:r>
    </w:p>
    <w:p w14:paraId="72933408" w14:textId="77777777" w:rsidR="009426DA" w:rsidRPr="00F22857" w:rsidRDefault="009426DA" w:rsidP="009426DA">
      <w:pPr>
        <w:pStyle w:val="ListBullet"/>
        <w:numPr>
          <w:ilvl w:val="0"/>
          <w:numId w:val="7"/>
        </w:numPr>
      </w:pPr>
      <w:r w:rsidRPr="00F22857">
        <w:t>a House or a Committee of the Australian Parliament.</w:t>
      </w:r>
    </w:p>
    <w:p w14:paraId="14400069" w14:textId="77777777" w:rsidR="009426DA" w:rsidRPr="00F22857" w:rsidRDefault="009426DA" w:rsidP="009426DA">
      <w:r w:rsidRPr="00F22857">
        <w:t xml:space="preserve">The grant agreement may also include any specific requirements about special categories of information collected, created or held under the grant agreement. </w:t>
      </w:r>
    </w:p>
    <w:p w14:paraId="765C6607" w14:textId="77777777" w:rsidR="009426DA" w:rsidRPr="00F22857" w:rsidRDefault="009426DA" w:rsidP="009426DA">
      <w:pPr>
        <w:pStyle w:val="Heading3"/>
      </w:pPr>
      <w:bookmarkStart w:id="75" w:name="_Toc13663536"/>
      <w:r w:rsidRPr="00F22857">
        <w:t>Freedom of information</w:t>
      </w:r>
      <w:bookmarkEnd w:id="75"/>
    </w:p>
    <w:p w14:paraId="51C308FD" w14:textId="77777777" w:rsidR="009426DA" w:rsidRPr="00F22857" w:rsidRDefault="009426DA" w:rsidP="009426DA">
      <w:r w:rsidRPr="00F22857">
        <w:t xml:space="preserve">All documents that the Australian government has, including those about this grant opportunity, are subject to the </w:t>
      </w:r>
      <w:hyperlink r:id="rId51" w:history="1">
        <w:r w:rsidRPr="00F22857">
          <w:rPr>
            <w:rStyle w:val="Hyperlink"/>
            <w:i/>
          </w:rPr>
          <w:t>Freedom of Information Act 1982</w:t>
        </w:r>
      </w:hyperlink>
      <w:r w:rsidRPr="00F22857">
        <w:t xml:space="preserve"> (FOI Act)</w:t>
      </w:r>
      <w:r w:rsidRPr="00F22857">
        <w:rPr>
          <w:i/>
        </w:rPr>
        <w:t>.</w:t>
      </w:r>
    </w:p>
    <w:p w14:paraId="423CA1DC" w14:textId="77777777" w:rsidR="009426DA" w:rsidRPr="00F22857" w:rsidRDefault="009426DA" w:rsidP="009426DA">
      <w:r w:rsidRPr="00F22857">
        <w:t>The purpose of the FOI Act gives people the ability to get information held by the Australian government and its organisations. Under the FOI Act, people can ask for documents the Australian government has. People may not be able to get these documents if these documents need to protect essential public interests and private and business affairs of persons who the information relates to.</w:t>
      </w:r>
    </w:p>
    <w:p w14:paraId="2B1A477F" w14:textId="77777777" w:rsidR="009426DA" w:rsidRPr="00F22857" w:rsidRDefault="009426DA" w:rsidP="009426DA">
      <w:r w:rsidRPr="00F22857">
        <w:t>All Freedom of Information requests must be referred to the Freedom of Information Coordinator in writing.</w:t>
      </w:r>
    </w:p>
    <w:p w14:paraId="2A358D0F" w14:textId="77777777" w:rsidR="009426DA" w:rsidRPr="00F22857" w:rsidRDefault="009426DA" w:rsidP="009426DA">
      <w:pPr>
        <w:tabs>
          <w:tab w:val="left" w:pos="1418"/>
        </w:tabs>
        <w:spacing w:after="40"/>
        <w:ind w:left="1418" w:hanging="1418"/>
      </w:pPr>
      <w:r w:rsidRPr="00F22857">
        <w:lastRenderedPageBreak/>
        <w:t>By mail:</w:t>
      </w:r>
      <w:r w:rsidRPr="00F22857">
        <w:tab/>
        <w:t>Freedom of Information Team</w:t>
      </w:r>
    </w:p>
    <w:p w14:paraId="63713B95" w14:textId="77777777" w:rsidR="009426DA" w:rsidRPr="00F22857" w:rsidRDefault="009426DA" w:rsidP="009426DA">
      <w:pPr>
        <w:tabs>
          <w:tab w:val="left" w:pos="1418"/>
        </w:tabs>
        <w:spacing w:after="40" w:line="240" w:lineRule="auto"/>
        <w:ind w:left="2836" w:hanging="1418"/>
      </w:pPr>
      <w:r w:rsidRPr="00F22857">
        <w:t xml:space="preserve">Government and Executive Services Branch </w:t>
      </w:r>
    </w:p>
    <w:p w14:paraId="0A07B9BE" w14:textId="77777777" w:rsidR="009426DA" w:rsidRPr="00F22857" w:rsidRDefault="009426DA" w:rsidP="009426DA">
      <w:pPr>
        <w:tabs>
          <w:tab w:val="left" w:pos="1418"/>
        </w:tabs>
        <w:spacing w:after="40" w:line="240" w:lineRule="auto"/>
        <w:ind w:left="2836" w:hanging="1418"/>
      </w:pPr>
      <w:r w:rsidRPr="00F22857">
        <w:t>Department of Social Services (DSS)</w:t>
      </w:r>
    </w:p>
    <w:p w14:paraId="656D761A" w14:textId="77777777" w:rsidR="009426DA" w:rsidRPr="00F22857" w:rsidRDefault="009426DA" w:rsidP="009426DA">
      <w:pPr>
        <w:tabs>
          <w:tab w:val="left" w:pos="1418"/>
        </w:tabs>
        <w:spacing w:after="40" w:line="240" w:lineRule="auto"/>
        <w:ind w:left="2836" w:hanging="1418"/>
      </w:pPr>
      <w:r w:rsidRPr="00F22857">
        <w:t>GPO Box 9820</w:t>
      </w:r>
    </w:p>
    <w:p w14:paraId="3358B99C" w14:textId="77777777" w:rsidR="009426DA" w:rsidRPr="00F22857" w:rsidRDefault="009426DA" w:rsidP="009426DA">
      <w:pPr>
        <w:tabs>
          <w:tab w:val="left" w:pos="1418"/>
        </w:tabs>
        <w:spacing w:after="40" w:line="240" w:lineRule="auto"/>
        <w:ind w:left="2836" w:hanging="1418"/>
      </w:pPr>
      <w:r w:rsidRPr="00F22857">
        <w:t>Canberra ACT 2601</w:t>
      </w:r>
    </w:p>
    <w:p w14:paraId="36322253" w14:textId="503B1C72" w:rsidR="002F14AC" w:rsidRDefault="009426DA" w:rsidP="0040496E">
      <w:r w:rsidRPr="00F22857">
        <w:t>By email:</w:t>
      </w:r>
      <w:r w:rsidRPr="00F22857">
        <w:tab/>
      </w:r>
      <w:hyperlink r:id="rId52" w:history="1">
        <w:r w:rsidRPr="00F22857">
          <w:rPr>
            <w:rStyle w:val="Hyperlink"/>
          </w:rPr>
          <w:t>foi@dss.gov.au</w:t>
        </w:r>
      </w:hyperlink>
      <w:r w:rsidRPr="00F22857">
        <w:t xml:space="preserve"> </w:t>
      </w:r>
    </w:p>
    <w:p w14:paraId="06BF13C4" w14:textId="129A7645" w:rsidR="00161557" w:rsidRDefault="00161557">
      <w:pPr>
        <w:spacing w:before="0" w:after="0" w:line="240" w:lineRule="auto"/>
      </w:pPr>
      <w:r>
        <w:br w:type="page"/>
      </w:r>
    </w:p>
    <w:p w14:paraId="4AB7E984" w14:textId="77777777" w:rsidR="00161557" w:rsidRPr="0040496E" w:rsidRDefault="00161557" w:rsidP="0040496E"/>
    <w:p w14:paraId="2CF64ADD" w14:textId="1105AABB" w:rsidR="009426DA" w:rsidRPr="00F22857" w:rsidRDefault="009426DA" w:rsidP="009426DA">
      <w:pPr>
        <w:pStyle w:val="Heading2"/>
      </w:pPr>
      <w:bookmarkStart w:id="76" w:name="_Toc13663537"/>
      <w:r w:rsidRPr="00F22857">
        <w:t>Glossary</w:t>
      </w:r>
      <w:bookmarkEnd w:id="76"/>
    </w:p>
    <w:p w14:paraId="7FA2C2BE" w14:textId="77777777" w:rsidR="009426DA" w:rsidRPr="00F22857" w:rsidRDefault="009426DA" w:rsidP="009426DA"/>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9426DA" w:rsidRPr="00F22857" w14:paraId="52287EB4" w14:textId="77777777" w:rsidTr="00D84C14">
        <w:trPr>
          <w:cantSplit/>
          <w:tblHeader/>
        </w:trPr>
        <w:tc>
          <w:tcPr>
            <w:tcW w:w="1843" w:type="pct"/>
            <w:shd w:val="clear" w:color="auto" w:fill="264F90"/>
          </w:tcPr>
          <w:p w14:paraId="2215F7A6" w14:textId="77777777" w:rsidR="009426DA" w:rsidRPr="00F22857" w:rsidRDefault="009426DA" w:rsidP="00D84C14">
            <w:pPr>
              <w:pStyle w:val="TableHeadingNumbered"/>
            </w:pPr>
            <w:r w:rsidRPr="00F22857">
              <w:t>Term</w:t>
            </w:r>
          </w:p>
        </w:tc>
        <w:tc>
          <w:tcPr>
            <w:tcW w:w="3157" w:type="pct"/>
            <w:shd w:val="clear" w:color="auto" w:fill="264F90"/>
          </w:tcPr>
          <w:p w14:paraId="3FCA6243" w14:textId="77777777" w:rsidR="009426DA" w:rsidRPr="00F22857" w:rsidRDefault="009426DA" w:rsidP="00D84C14">
            <w:pPr>
              <w:pStyle w:val="TableHeadingNumbered"/>
            </w:pPr>
            <w:r w:rsidRPr="00F22857">
              <w:t>Definition</w:t>
            </w:r>
          </w:p>
        </w:tc>
      </w:tr>
      <w:tr w:rsidR="009426DA" w:rsidRPr="00F22857" w14:paraId="528BD3EB" w14:textId="77777777" w:rsidTr="00D84C14">
        <w:trPr>
          <w:cantSplit/>
        </w:trPr>
        <w:tc>
          <w:tcPr>
            <w:tcW w:w="1843" w:type="pct"/>
          </w:tcPr>
          <w:p w14:paraId="76919B79" w14:textId="77777777" w:rsidR="009426DA" w:rsidRPr="00F22857" w:rsidRDefault="009426DA" w:rsidP="00D84C14">
            <w:r w:rsidRPr="00F22857">
              <w:t>accountable authority</w:t>
            </w:r>
          </w:p>
        </w:tc>
        <w:tc>
          <w:tcPr>
            <w:tcW w:w="3157" w:type="pct"/>
          </w:tcPr>
          <w:p w14:paraId="4B067A3A" w14:textId="77777777" w:rsidR="009426DA" w:rsidRPr="00F22857" w:rsidRDefault="009426DA" w:rsidP="00D84C14">
            <w:pPr>
              <w:rPr>
                <w:rFonts w:cs="Arial"/>
                <w:lang w:eastAsia="en-AU"/>
              </w:rPr>
            </w:pPr>
            <w:r w:rsidRPr="00F22857">
              <w:rPr>
                <w:rFonts w:cs="Arial"/>
                <w:lang w:eastAsia="en-AU"/>
              </w:rPr>
              <w:t xml:space="preserve">see subsection 12(2) of the </w:t>
            </w:r>
            <w:hyperlink r:id="rId53" w:history="1">
              <w:r w:rsidRPr="00F22857">
                <w:rPr>
                  <w:rStyle w:val="Hyperlink"/>
                  <w:i/>
                </w:rPr>
                <w:t>Public Governance, Performance and Accountability Act 2013</w:t>
              </w:r>
            </w:hyperlink>
          </w:p>
        </w:tc>
      </w:tr>
      <w:tr w:rsidR="009426DA" w:rsidRPr="00F22857" w14:paraId="2BC3FBD2" w14:textId="77777777" w:rsidTr="00D84C14">
        <w:trPr>
          <w:cantSplit/>
        </w:trPr>
        <w:tc>
          <w:tcPr>
            <w:tcW w:w="1843" w:type="pct"/>
          </w:tcPr>
          <w:p w14:paraId="594DB7D6" w14:textId="77777777" w:rsidR="009426DA" w:rsidRPr="00F22857" w:rsidRDefault="009426DA" w:rsidP="00D84C14">
            <w:r w:rsidRPr="00F22857">
              <w:t>administering entity</w:t>
            </w:r>
          </w:p>
        </w:tc>
        <w:tc>
          <w:tcPr>
            <w:tcW w:w="3157" w:type="pct"/>
          </w:tcPr>
          <w:p w14:paraId="159261F0" w14:textId="77777777" w:rsidR="009426DA" w:rsidRPr="00F22857" w:rsidRDefault="009426DA" w:rsidP="00D84C14">
            <w:pPr>
              <w:rPr>
                <w:rFonts w:cs="Arial"/>
                <w:lang w:eastAsia="en-AU"/>
              </w:rPr>
            </w:pPr>
            <w:r w:rsidRPr="00F22857">
              <w:rPr>
                <w:rFonts w:cs="Arial"/>
                <w:lang w:eastAsia="en-AU"/>
              </w:rPr>
              <w:t>when an entity that is not responsible for the policy, is responsible for the administration of part or all of the grant administration processes</w:t>
            </w:r>
          </w:p>
        </w:tc>
      </w:tr>
      <w:tr w:rsidR="009426DA" w:rsidRPr="00F22857" w14:paraId="1E4BD878" w14:textId="77777777" w:rsidTr="00D84C14">
        <w:trPr>
          <w:cantSplit/>
        </w:trPr>
        <w:tc>
          <w:tcPr>
            <w:tcW w:w="1843" w:type="pct"/>
          </w:tcPr>
          <w:p w14:paraId="18A073A5" w14:textId="77777777" w:rsidR="009426DA" w:rsidRPr="00F22857" w:rsidRDefault="009426DA" w:rsidP="00D84C14">
            <w:r w:rsidRPr="00F22857">
              <w:t>assessment criteria</w:t>
            </w:r>
          </w:p>
        </w:tc>
        <w:tc>
          <w:tcPr>
            <w:tcW w:w="3157" w:type="pct"/>
          </w:tcPr>
          <w:p w14:paraId="5E8137F0" w14:textId="77777777" w:rsidR="009426DA" w:rsidRPr="00F22857" w:rsidRDefault="009426DA" w:rsidP="00D84C14">
            <w:r w:rsidRPr="00F22857">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9426DA" w:rsidRPr="00F22857" w14:paraId="464EB165" w14:textId="77777777" w:rsidTr="00D84C14">
        <w:trPr>
          <w:cantSplit/>
        </w:trPr>
        <w:tc>
          <w:tcPr>
            <w:tcW w:w="1843" w:type="pct"/>
          </w:tcPr>
          <w:p w14:paraId="5EBC24BF" w14:textId="77777777" w:rsidR="009426DA" w:rsidRPr="00F22857" w:rsidRDefault="009426DA" w:rsidP="00D84C14">
            <w:r w:rsidRPr="00F22857">
              <w:t>commencement date</w:t>
            </w:r>
          </w:p>
        </w:tc>
        <w:tc>
          <w:tcPr>
            <w:tcW w:w="3157" w:type="pct"/>
          </w:tcPr>
          <w:p w14:paraId="72DA9338" w14:textId="77777777" w:rsidR="009426DA" w:rsidRPr="00F22857" w:rsidRDefault="009426DA" w:rsidP="00D84C14">
            <w:r w:rsidRPr="00F22857">
              <w:t xml:space="preserve">the expected start date for the grant activity </w:t>
            </w:r>
          </w:p>
        </w:tc>
      </w:tr>
      <w:tr w:rsidR="009426DA" w:rsidRPr="00F22857" w14:paraId="76A41259" w14:textId="77777777" w:rsidTr="00D84C14">
        <w:trPr>
          <w:cantSplit/>
        </w:trPr>
        <w:tc>
          <w:tcPr>
            <w:tcW w:w="1843" w:type="pct"/>
          </w:tcPr>
          <w:p w14:paraId="53F858D1" w14:textId="77777777" w:rsidR="009426DA" w:rsidRPr="00F22857" w:rsidRDefault="009426DA" w:rsidP="00D84C14">
            <w:r w:rsidRPr="00F22857">
              <w:t>completion date</w:t>
            </w:r>
          </w:p>
        </w:tc>
        <w:tc>
          <w:tcPr>
            <w:tcW w:w="3157" w:type="pct"/>
          </w:tcPr>
          <w:p w14:paraId="79741DB1" w14:textId="77777777" w:rsidR="009426DA" w:rsidRPr="00F22857" w:rsidRDefault="009426DA" w:rsidP="00D84C14">
            <w:r w:rsidRPr="00F22857">
              <w:t xml:space="preserve">the expected date that the grant activity must be completed and the grant spent by </w:t>
            </w:r>
          </w:p>
        </w:tc>
      </w:tr>
      <w:tr w:rsidR="009426DA" w:rsidRPr="00F22857" w14:paraId="126E8297" w14:textId="77777777" w:rsidTr="00D84C14">
        <w:trPr>
          <w:cantSplit/>
        </w:trPr>
        <w:tc>
          <w:tcPr>
            <w:tcW w:w="1843" w:type="pct"/>
          </w:tcPr>
          <w:p w14:paraId="0F60D4B3" w14:textId="77777777" w:rsidR="009426DA" w:rsidRPr="00F22857" w:rsidRDefault="009426DA" w:rsidP="00D84C14">
            <w:r w:rsidRPr="00F22857">
              <w:t>co-sponsoring entity</w:t>
            </w:r>
          </w:p>
        </w:tc>
        <w:tc>
          <w:tcPr>
            <w:tcW w:w="3157" w:type="pct"/>
          </w:tcPr>
          <w:p w14:paraId="10CC8DF4" w14:textId="77777777" w:rsidR="009426DA" w:rsidRPr="00F22857" w:rsidRDefault="009426DA" w:rsidP="00D84C14">
            <w:pPr>
              <w:rPr>
                <w:rFonts w:cs="Arial"/>
                <w:lang w:eastAsia="en-AU"/>
              </w:rPr>
            </w:pPr>
            <w:r w:rsidRPr="00F22857">
              <w:rPr>
                <w:rFonts w:cs="Arial"/>
                <w:lang w:eastAsia="en-AU"/>
              </w:rPr>
              <w:t>when two or more entities are responsible for the policy and the appropriation for outcomes associated with it</w:t>
            </w:r>
          </w:p>
        </w:tc>
      </w:tr>
      <w:tr w:rsidR="009426DA" w:rsidRPr="00F22857" w14:paraId="7C91FBFC" w14:textId="77777777" w:rsidTr="00D84C14">
        <w:trPr>
          <w:cantSplit/>
        </w:trPr>
        <w:tc>
          <w:tcPr>
            <w:tcW w:w="1843" w:type="pct"/>
          </w:tcPr>
          <w:p w14:paraId="34949021" w14:textId="77777777" w:rsidR="009426DA" w:rsidRPr="00F22857" w:rsidRDefault="009426DA" w:rsidP="00D84C14">
            <w:r w:rsidRPr="00F22857">
              <w:t>Commonwealth entity</w:t>
            </w:r>
          </w:p>
        </w:tc>
        <w:tc>
          <w:tcPr>
            <w:tcW w:w="3157" w:type="pct"/>
          </w:tcPr>
          <w:p w14:paraId="426A2172" w14:textId="77777777" w:rsidR="009426DA" w:rsidRPr="00F22857" w:rsidRDefault="009426DA" w:rsidP="00D84C14">
            <w:pPr>
              <w:rPr>
                <w:rFonts w:cs="Arial"/>
                <w:lang w:eastAsia="en-AU"/>
              </w:rPr>
            </w:pPr>
            <w:r w:rsidRPr="00F22857">
              <w:rPr>
                <w:rFonts w:cs="Arial"/>
                <w:lang w:eastAsia="en-AU"/>
              </w:rPr>
              <w:t>a department of state, or a parliamentary department, or a listed entity or a body corporate established by a law of the Commonwealth. See subsections 10(1) and (2) of the PGPA Act</w:t>
            </w:r>
          </w:p>
        </w:tc>
      </w:tr>
      <w:tr w:rsidR="009426DA" w:rsidRPr="00F22857" w14:paraId="3FC66B73" w14:textId="77777777" w:rsidTr="00D84C14">
        <w:trPr>
          <w:cantSplit/>
        </w:trPr>
        <w:tc>
          <w:tcPr>
            <w:tcW w:w="1843" w:type="pct"/>
          </w:tcPr>
          <w:p w14:paraId="077CF021" w14:textId="77777777" w:rsidR="009426DA" w:rsidRPr="00F22857" w:rsidRDefault="006076C1" w:rsidP="00D84C14">
            <w:hyperlink r:id="rId54" w:history="1">
              <w:r w:rsidR="009426DA" w:rsidRPr="00F22857">
                <w:rPr>
                  <w:rStyle w:val="Hyperlink"/>
                  <w:i/>
                </w:rPr>
                <w:t>Commonwealth Grants Rules and Guidelines (CGRGs)</w:t>
              </w:r>
            </w:hyperlink>
            <w:r w:rsidR="009426DA" w:rsidRPr="00F22857">
              <w:rPr>
                <w:rStyle w:val="Hyperlink"/>
                <w:i/>
              </w:rPr>
              <w:t xml:space="preserve"> </w:t>
            </w:r>
          </w:p>
        </w:tc>
        <w:tc>
          <w:tcPr>
            <w:tcW w:w="3157" w:type="pct"/>
          </w:tcPr>
          <w:p w14:paraId="5F14E5F2" w14:textId="77777777" w:rsidR="009426DA" w:rsidRPr="00F22857" w:rsidRDefault="009426DA" w:rsidP="00D84C14">
            <w:pPr>
              <w:rPr>
                <w:rFonts w:cs="Arial"/>
                <w:lang w:eastAsia="en-AU"/>
              </w:rPr>
            </w:pPr>
            <w:r w:rsidRPr="00F22857">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426DA" w:rsidRPr="00F22857" w14:paraId="66D28B07" w14:textId="77777777" w:rsidTr="00D84C14">
        <w:trPr>
          <w:cantSplit/>
        </w:trPr>
        <w:tc>
          <w:tcPr>
            <w:tcW w:w="1843" w:type="pct"/>
          </w:tcPr>
          <w:p w14:paraId="3A150241" w14:textId="77777777" w:rsidR="009426DA" w:rsidRPr="00F22857" w:rsidRDefault="009426DA" w:rsidP="00D84C14">
            <w:r w:rsidRPr="00F22857">
              <w:t>date of effect</w:t>
            </w:r>
          </w:p>
        </w:tc>
        <w:tc>
          <w:tcPr>
            <w:tcW w:w="3157" w:type="pct"/>
          </w:tcPr>
          <w:p w14:paraId="53044B88" w14:textId="77777777" w:rsidR="009426DA" w:rsidRPr="00F22857" w:rsidRDefault="009426DA" w:rsidP="00D84C14">
            <w:pPr>
              <w:rPr>
                <w:i/>
              </w:rPr>
            </w:pPr>
            <w:r w:rsidRPr="00F22857">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9426DA" w:rsidRPr="00F22857" w14:paraId="607E0440" w14:textId="77777777" w:rsidTr="00D84C14">
        <w:trPr>
          <w:cantSplit/>
        </w:trPr>
        <w:tc>
          <w:tcPr>
            <w:tcW w:w="1843" w:type="pct"/>
          </w:tcPr>
          <w:p w14:paraId="362C7797" w14:textId="77777777" w:rsidR="009426DA" w:rsidRPr="00F22857" w:rsidRDefault="009426DA" w:rsidP="00D84C14">
            <w:r w:rsidRPr="00F22857">
              <w:t>decision maker</w:t>
            </w:r>
          </w:p>
        </w:tc>
        <w:tc>
          <w:tcPr>
            <w:tcW w:w="3157" w:type="pct"/>
          </w:tcPr>
          <w:p w14:paraId="62F4B2D8" w14:textId="77777777" w:rsidR="009426DA" w:rsidRPr="00F22857" w:rsidRDefault="009426DA" w:rsidP="00D84C14">
            <w:r w:rsidRPr="00F22857">
              <w:rPr>
                <w:rFonts w:cs="Arial"/>
                <w:lang w:eastAsia="en-AU"/>
              </w:rPr>
              <w:t>the person who makes a decision to award a grant</w:t>
            </w:r>
          </w:p>
        </w:tc>
      </w:tr>
      <w:tr w:rsidR="009426DA" w:rsidRPr="00F22857" w14:paraId="22974B00" w14:textId="77777777" w:rsidTr="00D84C14">
        <w:trPr>
          <w:cantSplit/>
        </w:trPr>
        <w:tc>
          <w:tcPr>
            <w:tcW w:w="1843" w:type="pct"/>
          </w:tcPr>
          <w:p w14:paraId="5D75E7C9" w14:textId="77777777" w:rsidR="009426DA" w:rsidRPr="00F22857" w:rsidRDefault="009426DA" w:rsidP="00D84C14">
            <w:r w:rsidRPr="00F22857">
              <w:t>eligibility criteria</w:t>
            </w:r>
          </w:p>
        </w:tc>
        <w:tc>
          <w:tcPr>
            <w:tcW w:w="3157" w:type="pct"/>
          </w:tcPr>
          <w:p w14:paraId="0F49F060" w14:textId="77777777" w:rsidR="009426DA" w:rsidRPr="00F22857" w:rsidRDefault="009426DA" w:rsidP="00D84C14">
            <w:pPr>
              <w:rPr>
                <w:bCs/>
              </w:rPr>
            </w:pPr>
            <w:r w:rsidRPr="00F22857">
              <w:rPr>
                <w:rFonts w:cs="Arial"/>
                <w:lang w:eastAsia="en-AU"/>
              </w:rPr>
              <w:t>refer to the mandatory criteria which must be met to qualify for a grant. Assessment criteria may apply in addition to eligibility criteria.</w:t>
            </w:r>
          </w:p>
        </w:tc>
      </w:tr>
      <w:tr w:rsidR="009426DA" w:rsidRPr="00F22857" w14:paraId="32C157EE" w14:textId="77777777" w:rsidTr="00D84C14">
        <w:trPr>
          <w:cantSplit/>
        </w:trPr>
        <w:tc>
          <w:tcPr>
            <w:tcW w:w="1843" w:type="pct"/>
          </w:tcPr>
          <w:p w14:paraId="2124F45A" w14:textId="77777777" w:rsidR="009426DA" w:rsidRPr="00F22857" w:rsidRDefault="009426DA" w:rsidP="00D84C14">
            <w:pPr>
              <w:rPr>
                <w:rFonts w:cs="Arial"/>
                <w:lang w:eastAsia="en-AU"/>
              </w:rPr>
            </w:pPr>
            <w:r w:rsidRPr="00F22857">
              <w:rPr>
                <w:rFonts w:cs="Arial"/>
                <w:lang w:eastAsia="en-AU"/>
              </w:rPr>
              <w:t xml:space="preserve">funding arrangement manager </w:t>
            </w:r>
          </w:p>
        </w:tc>
        <w:tc>
          <w:tcPr>
            <w:tcW w:w="3157" w:type="pct"/>
          </w:tcPr>
          <w:p w14:paraId="21BEE0C3" w14:textId="77777777" w:rsidR="009426DA" w:rsidRPr="00F22857" w:rsidRDefault="009426DA" w:rsidP="00D84C14">
            <w:pPr>
              <w:suppressAutoHyphens/>
              <w:spacing w:before="60"/>
            </w:pPr>
            <w:r w:rsidRPr="00F22857">
              <w:t>is the officer responsible for the ongoing management of the grantee and their compliance with the grant agreement.</w:t>
            </w:r>
          </w:p>
        </w:tc>
      </w:tr>
      <w:tr w:rsidR="009426DA" w:rsidRPr="00F22857" w14:paraId="14539A7F" w14:textId="77777777" w:rsidTr="00D84C14">
        <w:trPr>
          <w:cantSplit/>
        </w:trPr>
        <w:tc>
          <w:tcPr>
            <w:tcW w:w="1843" w:type="pct"/>
          </w:tcPr>
          <w:p w14:paraId="3E571D0D" w14:textId="77777777" w:rsidR="009426DA" w:rsidRPr="00F22857" w:rsidRDefault="009426DA" w:rsidP="00D84C14">
            <w:r w:rsidRPr="00F22857">
              <w:rPr>
                <w:rFonts w:cs="Arial"/>
                <w:lang w:eastAsia="en-AU"/>
              </w:rPr>
              <w:lastRenderedPageBreak/>
              <w:t xml:space="preserve">grant </w:t>
            </w:r>
          </w:p>
        </w:tc>
        <w:tc>
          <w:tcPr>
            <w:tcW w:w="3157" w:type="pct"/>
          </w:tcPr>
          <w:p w14:paraId="2F026287" w14:textId="77777777" w:rsidR="009426DA" w:rsidRPr="00F22857" w:rsidRDefault="009426DA" w:rsidP="00D84C14">
            <w:pPr>
              <w:suppressAutoHyphens/>
              <w:spacing w:before="60"/>
              <w:rPr>
                <w:rFonts w:cs="Arial"/>
              </w:rPr>
            </w:pPr>
            <w:r w:rsidRPr="00F22857">
              <w:t xml:space="preserve">for the purposes of the CGRGs, a ‘grant’ is an arrangement for the provision of financial assistance by the </w:t>
            </w:r>
            <w:r w:rsidRPr="00F22857">
              <w:rPr>
                <w:rFonts w:cs="Arial"/>
              </w:rPr>
              <w:t>Commonwealth or on behalf of the Commonwealth:</w:t>
            </w:r>
          </w:p>
          <w:p w14:paraId="098A909D" w14:textId="77777777" w:rsidR="009426DA" w:rsidRPr="00F22857" w:rsidRDefault="009426DA" w:rsidP="00D84C14">
            <w:pPr>
              <w:pStyle w:val="NumberedList2"/>
              <w:numPr>
                <w:ilvl w:val="1"/>
                <w:numId w:val="19"/>
              </w:numPr>
              <w:spacing w:before="60"/>
              <w:ind w:left="1134"/>
              <w:rPr>
                <w:rFonts w:ascii="Arial" w:hAnsi="Arial" w:cs="Arial"/>
                <w:sz w:val="20"/>
                <w:szCs w:val="20"/>
              </w:rPr>
            </w:pPr>
            <w:r w:rsidRPr="00F22857">
              <w:rPr>
                <w:rFonts w:ascii="Arial" w:hAnsi="Arial" w:cs="Arial"/>
                <w:sz w:val="20"/>
                <w:szCs w:val="20"/>
              </w:rPr>
              <w:t>under which relevant money</w:t>
            </w:r>
            <w:r w:rsidRPr="00F22857">
              <w:rPr>
                <w:rStyle w:val="FootnoteReference"/>
                <w:rFonts w:ascii="Arial" w:hAnsi="Arial" w:cs="Arial"/>
                <w:sz w:val="20"/>
                <w:szCs w:val="20"/>
              </w:rPr>
              <w:footnoteReference w:id="10"/>
            </w:r>
            <w:r w:rsidRPr="00F22857">
              <w:rPr>
                <w:rFonts w:ascii="Arial" w:hAnsi="Arial" w:cs="Arial"/>
                <w:sz w:val="20"/>
                <w:szCs w:val="20"/>
              </w:rPr>
              <w:t xml:space="preserve"> or other </w:t>
            </w:r>
            <w:hyperlink r:id="rId55" w:history="1">
              <w:r w:rsidRPr="00F22857">
                <w:rPr>
                  <w:rStyle w:val="Hyperlink"/>
                  <w:rFonts w:ascii="Arial" w:hAnsi="Arial" w:cs="Arial"/>
                  <w:sz w:val="20"/>
                  <w:szCs w:val="20"/>
                </w:rPr>
                <w:t>Consolidated Revenue Fund</w:t>
              </w:r>
            </w:hyperlink>
            <w:r w:rsidRPr="00F22857">
              <w:rPr>
                <w:rFonts w:ascii="Arial" w:hAnsi="Arial" w:cs="Arial"/>
                <w:sz w:val="20"/>
                <w:szCs w:val="20"/>
              </w:rPr>
              <w:t xml:space="preserve"> (CRF) money</w:t>
            </w:r>
            <w:r w:rsidRPr="00F22857">
              <w:rPr>
                <w:rStyle w:val="FootnoteReference"/>
                <w:rFonts w:ascii="Arial" w:hAnsi="Arial" w:cs="Arial"/>
                <w:sz w:val="20"/>
                <w:szCs w:val="20"/>
              </w:rPr>
              <w:footnoteReference w:id="11"/>
            </w:r>
            <w:r w:rsidRPr="00F22857">
              <w:rPr>
                <w:rFonts w:ascii="Arial" w:hAnsi="Arial" w:cs="Arial"/>
                <w:sz w:val="20"/>
                <w:szCs w:val="20"/>
              </w:rPr>
              <w:t xml:space="preserve"> is to be paid to a grantee other than the Commonwealth; and</w:t>
            </w:r>
          </w:p>
          <w:p w14:paraId="23DA9A06" w14:textId="77777777" w:rsidR="009426DA" w:rsidRPr="00F22857" w:rsidRDefault="009426DA" w:rsidP="00D84C14">
            <w:pPr>
              <w:pStyle w:val="NumberedList2"/>
              <w:numPr>
                <w:ilvl w:val="1"/>
                <w:numId w:val="18"/>
              </w:numPr>
              <w:spacing w:before="60"/>
              <w:ind w:left="1134"/>
            </w:pPr>
            <w:r w:rsidRPr="00F22857">
              <w:rPr>
                <w:rFonts w:ascii="Arial" w:hAnsi="Arial" w:cs="Arial"/>
                <w:sz w:val="20"/>
                <w:szCs w:val="20"/>
              </w:rPr>
              <w:t>which is intended to help address one or more of the Australian Government’s policy outcomes while assisting the grantee achieve its objectives.</w:t>
            </w:r>
            <w:r w:rsidRPr="00F22857">
              <w:rPr>
                <w:rFonts w:ascii="Arial" w:hAnsi="Arial" w:cs="Arial"/>
              </w:rPr>
              <w:t xml:space="preserve"> </w:t>
            </w:r>
          </w:p>
        </w:tc>
      </w:tr>
      <w:tr w:rsidR="009426DA" w:rsidRPr="00F22857" w14:paraId="09683E08" w14:textId="77777777" w:rsidTr="00D84C14">
        <w:trPr>
          <w:cantSplit/>
        </w:trPr>
        <w:tc>
          <w:tcPr>
            <w:tcW w:w="1843" w:type="pct"/>
          </w:tcPr>
          <w:p w14:paraId="665AA418" w14:textId="77777777" w:rsidR="009426DA" w:rsidRPr="00F22857" w:rsidRDefault="009426DA" w:rsidP="00D84C14">
            <w:pPr>
              <w:rPr>
                <w:rFonts w:cs="Arial"/>
                <w:lang w:eastAsia="en-AU"/>
              </w:rPr>
            </w:pPr>
            <w:r w:rsidRPr="00F22857">
              <w:t>grant activity/activities</w:t>
            </w:r>
          </w:p>
        </w:tc>
        <w:tc>
          <w:tcPr>
            <w:tcW w:w="3157" w:type="pct"/>
          </w:tcPr>
          <w:p w14:paraId="3E562222" w14:textId="77777777" w:rsidR="009426DA" w:rsidRPr="00F22857" w:rsidRDefault="009426DA" w:rsidP="00D84C14">
            <w:pPr>
              <w:rPr>
                <w:rFonts w:cs="Arial"/>
                <w:lang w:eastAsia="en-AU"/>
              </w:rPr>
            </w:pPr>
            <w:r w:rsidRPr="00F22857">
              <w:t>refers to the project/tasks/services that the grantee is required to undertake</w:t>
            </w:r>
          </w:p>
        </w:tc>
      </w:tr>
      <w:tr w:rsidR="009426DA" w:rsidRPr="00F22857" w14:paraId="29C8CA3C" w14:textId="77777777" w:rsidTr="00D84C14">
        <w:trPr>
          <w:cantSplit/>
        </w:trPr>
        <w:tc>
          <w:tcPr>
            <w:tcW w:w="1843" w:type="pct"/>
          </w:tcPr>
          <w:p w14:paraId="7F207DE9" w14:textId="77777777" w:rsidR="009426DA" w:rsidRPr="00F22857" w:rsidRDefault="009426DA" w:rsidP="00D84C14">
            <w:r w:rsidRPr="00F22857">
              <w:t>grant agreement</w:t>
            </w:r>
          </w:p>
        </w:tc>
        <w:tc>
          <w:tcPr>
            <w:tcW w:w="3157" w:type="pct"/>
          </w:tcPr>
          <w:p w14:paraId="1C8B5F03" w14:textId="77777777" w:rsidR="009426DA" w:rsidRPr="00F22857" w:rsidRDefault="009426DA" w:rsidP="00D84C14">
            <w:r w:rsidRPr="00F22857">
              <w:t>sets out the relationship between the parties to the agreement, and specifies the details of the grant</w:t>
            </w:r>
          </w:p>
        </w:tc>
      </w:tr>
      <w:tr w:rsidR="009426DA" w:rsidRPr="00F22857" w14:paraId="180D6BD7" w14:textId="77777777" w:rsidTr="00D84C14">
        <w:trPr>
          <w:cantSplit/>
        </w:trPr>
        <w:tc>
          <w:tcPr>
            <w:tcW w:w="1843" w:type="pct"/>
          </w:tcPr>
          <w:p w14:paraId="170338F7" w14:textId="77777777" w:rsidR="009426DA" w:rsidRPr="00F22857" w:rsidRDefault="006076C1" w:rsidP="00D84C14">
            <w:hyperlink r:id="rId56" w:history="1">
              <w:r w:rsidR="009426DA" w:rsidRPr="00F22857">
                <w:rPr>
                  <w:rStyle w:val="Hyperlink"/>
                </w:rPr>
                <w:t>GrantConnect</w:t>
              </w:r>
            </w:hyperlink>
          </w:p>
        </w:tc>
        <w:tc>
          <w:tcPr>
            <w:tcW w:w="3157" w:type="pct"/>
          </w:tcPr>
          <w:p w14:paraId="71AD150C" w14:textId="77777777" w:rsidR="009426DA" w:rsidRPr="00F22857" w:rsidRDefault="009426DA" w:rsidP="00D84C14">
            <w:r w:rsidRPr="00F22857">
              <w:t>is the Australian government’s whole-of-government grants information system, which centralises the publication and reporting of Commonwealth grants in accordance with the CGRGs</w:t>
            </w:r>
          </w:p>
        </w:tc>
      </w:tr>
      <w:tr w:rsidR="009426DA" w:rsidRPr="00F22857" w14:paraId="0DDDAAC1" w14:textId="77777777" w:rsidTr="00D84C14">
        <w:trPr>
          <w:cantSplit/>
        </w:trPr>
        <w:tc>
          <w:tcPr>
            <w:tcW w:w="1843" w:type="pct"/>
          </w:tcPr>
          <w:p w14:paraId="55EEE1F5" w14:textId="77777777" w:rsidR="009426DA" w:rsidRPr="00F22857" w:rsidRDefault="009426DA" w:rsidP="00D84C14">
            <w:r w:rsidRPr="00F22857">
              <w:t>grant opportunity</w:t>
            </w:r>
          </w:p>
        </w:tc>
        <w:tc>
          <w:tcPr>
            <w:tcW w:w="3157" w:type="pct"/>
          </w:tcPr>
          <w:p w14:paraId="485F5F73" w14:textId="77777777" w:rsidR="009426DA" w:rsidRPr="00F22857" w:rsidRDefault="009426DA" w:rsidP="00D84C14">
            <w:r w:rsidRPr="00F22857">
              <w:t>refers to the specific grant round or process where a Commonwealth grant is made available to potential grantees. Grant opportunities may be open or targeted, and will reflect the relevant grant selection process.</w:t>
            </w:r>
          </w:p>
        </w:tc>
      </w:tr>
      <w:tr w:rsidR="009426DA" w:rsidRPr="00F22857" w14:paraId="0B1A77C2" w14:textId="77777777" w:rsidTr="00D84C14">
        <w:trPr>
          <w:cantSplit/>
        </w:trPr>
        <w:tc>
          <w:tcPr>
            <w:tcW w:w="1843" w:type="pct"/>
          </w:tcPr>
          <w:p w14:paraId="0BEC57C7" w14:textId="77777777" w:rsidR="009426DA" w:rsidRPr="00F22857" w:rsidRDefault="009426DA" w:rsidP="00D84C14">
            <w:r w:rsidRPr="00F22857">
              <w:t>grant program</w:t>
            </w:r>
          </w:p>
        </w:tc>
        <w:tc>
          <w:tcPr>
            <w:tcW w:w="3157" w:type="pct"/>
          </w:tcPr>
          <w:p w14:paraId="04F02079" w14:textId="77777777" w:rsidR="009426DA" w:rsidRPr="00F22857" w:rsidRDefault="009426DA" w:rsidP="00D84C14">
            <w:pPr>
              <w:rPr>
                <w:rFonts w:cs="Arial"/>
              </w:rPr>
            </w:pPr>
            <w:r w:rsidRPr="00F22857">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9426DA" w:rsidRPr="00F22857" w14:paraId="1E2AF50E" w14:textId="77777777" w:rsidTr="00D84C14">
        <w:trPr>
          <w:cantSplit/>
        </w:trPr>
        <w:tc>
          <w:tcPr>
            <w:tcW w:w="1843" w:type="pct"/>
          </w:tcPr>
          <w:p w14:paraId="117110FD" w14:textId="77777777" w:rsidR="009426DA" w:rsidRPr="00F22857" w:rsidRDefault="009426DA" w:rsidP="00D84C14">
            <w:r w:rsidRPr="00F22857">
              <w:t>grantee</w:t>
            </w:r>
          </w:p>
        </w:tc>
        <w:tc>
          <w:tcPr>
            <w:tcW w:w="3157" w:type="pct"/>
          </w:tcPr>
          <w:p w14:paraId="39A586A3" w14:textId="77777777" w:rsidR="009426DA" w:rsidRPr="00F22857" w:rsidRDefault="009426DA" w:rsidP="00D84C14">
            <w:pPr>
              <w:rPr>
                <w:rFonts w:cs="Arial"/>
              </w:rPr>
            </w:pPr>
            <w:r w:rsidRPr="00F22857">
              <w:t>the individual/organisation which has been selected to receive a grant</w:t>
            </w:r>
          </w:p>
        </w:tc>
      </w:tr>
      <w:tr w:rsidR="009426DA" w:rsidRPr="00F22857" w14:paraId="1F00F4F3" w14:textId="77777777" w:rsidTr="00D84C14">
        <w:trPr>
          <w:cantSplit/>
        </w:trPr>
        <w:tc>
          <w:tcPr>
            <w:tcW w:w="1843" w:type="pct"/>
          </w:tcPr>
          <w:p w14:paraId="7107EBC1" w14:textId="77777777" w:rsidR="009426DA" w:rsidRPr="00F22857" w:rsidRDefault="009426DA" w:rsidP="00D84C14">
            <w:r w:rsidRPr="00F22857">
              <w:t>Portfolio Budget Statement (PBS) Program</w:t>
            </w:r>
          </w:p>
        </w:tc>
        <w:tc>
          <w:tcPr>
            <w:tcW w:w="3157" w:type="pct"/>
          </w:tcPr>
          <w:p w14:paraId="57EC4ADD" w14:textId="00FD4704" w:rsidR="009426DA" w:rsidRPr="00F22857" w:rsidRDefault="009426DA" w:rsidP="00D84C14">
            <w:r w:rsidRPr="00F22857">
              <w:rPr>
                <w:rFonts w:cs="Arial"/>
              </w:rPr>
              <w:t xml:space="preserve">described within the entity’s </w:t>
            </w:r>
            <w:hyperlink r:id="rId57" w:history="1">
              <w:r w:rsidRPr="00F22857">
                <w:rPr>
                  <w:rStyle w:val="Hyperlink"/>
                  <w:rFonts w:cs="Arial"/>
                </w:rPr>
                <w:t>Portfolio Budget Statement</w:t>
              </w:r>
            </w:hyperlink>
            <w:r w:rsidRPr="00F22857">
              <w:rPr>
                <w:rFonts w:cs="Arial"/>
              </w:rPr>
              <w:t xml:space="preserve">, </w:t>
            </w:r>
            <w:r w:rsidRPr="00F22857">
              <w:t>PBS programs each link to a single outcome and provide transparency for funding decisions. These high-level PBS programs often comprise a number of lower level, more publicly recognised program</w:t>
            </w:r>
            <w:r w:rsidR="00D57E5F">
              <w:t>s, some of which will be grant p</w:t>
            </w:r>
            <w:r w:rsidRPr="00F22857">
              <w:t>rograms. A PBS Progra</w:t>
            </w:r>
            <w:r w:rsidR="00D57E5F">
              <w:t>m may have more than one grant p</w:t>
            </w:r>
            <w:r w:rsidRPr="00F22857">
              <w:t xml:space="preserve">rogram associated with it, and each of these may have </w:t>
            </w:r>
            <w:r w:rsidRPr="00F22857">
              <w:rPr>
                <w:rFonts w:cs="Arial"/>
              </w:rPr>
              <w:t>one or more grant opportunities.</w:t>
            </w:r>
          </w:p>
        </w:tc>
      </w:tr>
      <w:tr w:rsidR="009426DA" w:rsidRPr="00F22857" w14:paraId="00B2A6D2" w14:textId="77777777" w:rsidTr="00D84C14">
        <w:trPr>
          <w:cantSplit/>
        </w:trPr>
        <w:tc>
          <w:tcPr>
            <w:tcW w:w="1843" w:type="pct"/>
          </w:tcPr>
          <w:p w14:paraId="02C1E101" w14:textId="77777777" w:rsidR="009426DA" w:rsidRPr="00F22857" w:rsidRDefault="009426DA" w:rsidP="00D84C14">
            <w:r w:rsidRPr="00F22857">
              <w:t>selection criteria</w:t>
            </w:r>
          </w:p>
        </w:tc>
        <w:tc>
          <w:tcPr>
            <w:tcW w:w="3157" w:type="pct"/>
          </w:tcPr>
          <w:p w14:paraId="62E184DB" w14:textId="77777777" w:rsidR="009426DA" w:rsidRPr="00F22857" w:rsidRDefault="009426DA" w:rsidP="00D84C14">
            <w:pPr>
              <w:rPr>
                <w:rFonts w:cs="Arial"/>
              </w:rPr>
            </w:pPr>
            <w:r w:rsidRPr="00F22857">
              <w:t>comprise eligibility criteria and assessment criteria.</w:t>
            </w:r>
          </w:p>
        </w:tc>
      </w:tr>
      <w:tr w:rsidR="009426DA" w:rsidRPr="00F22857" w14:paraId="14381491" w14:textId="77777777" w:rsidTr="00D84C14">
        <w:trPr>
          <w:cantSplit/>
        </w:trPr>
        <w:tc>
          <w:tcPr>
            <w:tcW w:w="1843" w:type="pct"/>
          </w:tcPr>
          <w:p w14:paraId="60B687ED" w14:textId="77777777" w:rsidR="009426DA" w:rsidRPr="00F22857" w:rsidRDefault="009426DA" w:rsidP="00D84C14">
            <w:r w:rsidRPr="00F22857">
              <w:lastRenderedPageBreak/>
              <w:t>selection process</w:t>
            </w:r>
          </w:p>
        </w:tc>
        <w:tc>
          <w:tcPr>
            <w:tcW w:w="3157" w:type="pct"/>
          </w:tcPr>
          <w:p w14:paraId="55896D6F" w14:textId="77777777" w:rsidR="009426DA" w:rsidRPr="00F22857" w:rsidRDefault="009426DA" w:rsidP="00D84C14">
            <w:r w:rsidRPr="00F22857">
              <w:t>the method used to select potential grantees. This process may involve comparative assessment of applications or the assessment of applications against the eligibility criteria and/or the assessment criteria.</w:t>
            </w:r>
          </w:p>
        </w:tc>
      </w:tr>
      <w:tr w:rsidR="009426DA" w:rsidRPr="00F22857" w14:paraId="5B09F3CC" w14:textId="77777777" w:rsidTr="00D84C14">
        <w:trPr>
          <w:cantSplit/>
          <w:trHeight w:val="1133"/>
        </w:trPr>
        <w:tc>
          <w:tcPr>
            <w:tcW w:w="1843" w:type="pct"/>
          </w:tcPr>
          <w:p w14:paraId="4679BEF7" w14:textId="77777777" w:rsidR="009426DA" w:rsidRPr="00F22857" w:rsidRDefault="009426DA" w:rsidP="00D84C14">
            <w:r w:rsidRPr="00F22857">
              <w:t xml:space="preserve">Selection Advisory Panel </w:t>
            </w:r>
          </w:p>
        </w:tc>
        <w:tc>
          <w:tcPr>
            <w:tcW w:w="3157" w:type="pct"/>
            <w:vAlign w:val="center"/>
          </w:tcPr>
          <w:p w14:paraId="479FDDBA" w14:textId="77777777" w:rsidR="009426DA" w:rsidRPr="00F22857" w:rsidRDefault="009426DA" w:rsidP="00D84C14">
            <w:pPr>
              <w:pStyle w:val="BodyText"/>
              <w:spacing w:before="0" w:after="0"/>
              <w:rPr>
                <w:sz w:val="20"/>
                <w:szCs w:val="20"/>
                <w:lang w:eastAsia="en-US"/>
              </w:rPr>
            </w:pPr>
            <w:r w:rsidRPr="00F22857">
              <w:rPr>
                <w:sz w:val="20"/>
                <w:szCs w:val="20"/>
                <w:lang w:eastAsia="en-US"/>
              </w:rPr>
              <w:t>provides strategic oversight, advice and recommendations to the decision maker on assessed applications from the program specific, service provider composition and service location perspectives.</w:t>
            </w:r>
          </w:p>
        </w:tc>
      </w:tr>
      <w:tr w:rsidR="009426DA" w:rsidRPr="009E3949" w14:paraId="201CD5E3" w14:textId="77777777" w:rsidTr="00D84C14">
        <w:trPr>
          <w:cantSplit/>
        </w:trPr>
        <w:tc>
          <w:tcPr>
            <w:tcW w:w="1843" w:type="pct"/>
          </w:tcPr>
          <w:p w14:paraId="27DAC109" w14:textId="77777777" w:rsidR="009426DA" w:rsidRPr="00F22857" w:rsidRDefault="009426DA" w:rsidP="00D84C14">
            <w:r w:rsidRPr="00F22857">
              <w:t>value with money</w:t>
            </w:r>
          </w:p>
        </w:tc>
        <w:tc>
          <w:tcPr>
            <w:tcW w:w="3157" w:type="pct"/>
          </w:tcPr>
          <w:p w14:paraId="0E2C4DA4" w14:textId="77777777" w:rsidR="009426DA" w:rsidRPr="00F22857" w:rsidRDefault="009426DA" w:rsidP="00D84C14">
            <w:r w:rsidRPr="00F22857">
              <w:t>refers to ‘value with relevant money’ which is a judgement based on the grant proposal representing an efficient, effective, economical and ethical use of public resources and determined from a variety of considerations.</w:t>
            </w:r>
          </w:p>
          <w:p w14:paraId="54AB381C" w14:textId="77777777" w:rsidR="009426DA" w:rsidRPr="00F22857" w:rsidRDefault="009426DA" w:rsidP="00D84C14">
            <w:pPr>
              <w:spacing w:before="0" w:after="40" w:line="240" w:lineRule="auto"/>
            </w:pPr>
            <w:r w:rsidRPr="00F22857">
              <w:t>When administering a grant opportunity, an official should consider the relevant financial and non-financial costs and benefits of each proposal including, but not limited to the:</w:t>
            </w:r>
          </w:p>
          <w:p w14:paraId="47947877" w14:textId="2A67659A" w:rsidR="009426DA" w:rsidRPr="00F22857" w:rsidRDefault="009426DA" w:rsidP="00D84C14">
            <w:pPr>
              <w:numPr>
                <w:ilvl w:val="0"/>
                <w:numId w:val="17"/>
              </w:numPr>
              <w:spacing w:before="0" w:after="40" w:line="240" w:lineRule="auto"/>
              <w:ind w:left="342" w:hanging="342"/>
              <w:rPr>
                <w:rFonts w:cs="Arial"/>
                <w:lang w:eastAsia="en-AU"/>
              </w:rPr>
            </w:pPr>
            <w:r w:rsidRPr="00F22857">
              <w:rPr>
                <w:rFonts w:cs="Arial"/>
                <w:lang w:eastAsia="en-AU"/>
              </w:rPr>
              <w:t xml:space="preserve">quality of the </w:t>
            </w:r>
            <w:r w:rsidR="00D57E5F">
              <w:rPr>
                <w:rFonts w:cs="Arial"/>
                <w:lang w:eastAsia="en-AU"/>
              </w:rPr>
              <w:t>project proposal and activities</w:t>
            </w:r>
          </w:p>
          <w:p w14:paraId="25DE5575" w14:textId="5BEA450B" w:rsidR="009426DA" w:rsidRPr="00F22857" w:rsidRDefault="009426DA" w:rsidP="00D84C14">
            <w:pPr>
              <w:numPr>
                <w:ilvl w:val="0"/>
                <w:numId w:val="17"/>
              </w:numPr>
              <w:spacing w:before="0" w:after="40" w:line="240" w:lineRule="auto"/>
              <w:ind w:left="342" w:hanging="342"/>
              <w:rPr>
                <w:rFonts w:cs="Arial"/>
                <w:lang w:eastAsia="en-AU"/>
              </w:rPr>
            </w:pPr>
            <w:r w:rsidRPr="00F22857">
              <w:rPr>
                <w:rFonts w:cs="Arial"/>
                <w:lang w:eastAsia="en-AU"/>
              </w:rPr>
              <w:t xml:space="preserve">fit for purpose of the proposal in contributing to </w:t>
            </w:r>
            <w:r w:rsidR="00D57E5F">
              <w:rPr>
                <w:rFonts w:cs="Arial"/>
                <w:lang w:eastAsia="en-AU"/>
              </w:rPr>
              <w:t>government objectives</w:t>
            </w:r>
          </w:p>
          <w:p w14:paraId="5D813661" w14:textId="77777777" w:rsidR="009426DA" w:rsidRPr="00F22857" w:rsidRDefault="009426DA" w:rsidP="00D84C14">
            <w:pPr>
              <w:numPr>
                <w:ilvl w:val="0"/>
                <w:numId w:val="17"/>
              </w:numPr>
              <w:spacing w:before="0" w:after="40" w:line="240" w:lineRule="auto"/>
              <w:ind w:left="342" w:hanging="342"/>
            </w:pPr>
            <w:r w:rsidRPr="00F22857">
              <w:rPr>
                <w:rFonts w:cs="Arial"/>
                <w:lang w:eastAsia="en-AU"/>
              </w:rPr>
              <w:t>absence of a grant is likely to prevent the grantee and government’s outcomes being achieved</w:t>
            </w:r>
          </w:p>
          <w:p w14:paraId="41100F04" w14:textId="77777777" w:rsidR="009426DA" w:rsidRPr="00F22857" w:rsidRDefault="009426DA" w:rsidP="00D84C14">
            <w:pPr>
              <w:numPr>
                <w:ilvl w:val="0"/>
                <w:numId w:val="17"/>
              </w:numPr>
              <w:spacing w:before="0" w:after="40" w:line="240" w:lineRule="auto"/>
              <w:ind w:left="342" w:hanging="342"/>
            </w:pPr>
            <w:r w:rsidRPr="00F22857">
              <w:rPr>
                <w:rFonts w:cs="Arial"/>
                <w:lang w:eastAsia="en-AU"/>
              </w:rPr>
              <w:t>potential grantee’s relevant experience and performance history</w:t>
            </w:r>
            <w:r w:rsidRPr="00F22857">
              <w:rPr>
                <w:rFonts w:ascii="Times New Roman" w:hAnsi="Times New Roman"/>
                <w:sz w:val="24"/>
                <w:szCs w:val="24"/>
                <w:lang w:val="en" w:eastAsia="en-AU"/>
              </w:rPr>
              <w:t>.</w:t>
            </w:r>
          </w:p>
        </w:tc>
      </w:tr>
    </w:tbl>
    <w:p w14:paraId="0D46193E" w14:textId="77777777" w:rsidR="009426DA" w:rsidRDefault="009426DA" w:rsidP="009426DA"/>
    <w:p w14:paraId="554326B4" w14:textId="77777777" w:rsidR="009426DA" w:rsidRPr="00387FC0" w:rsidRDefault="009426DA" w:rsidP="009426DA"/>
    <w:p w14:paraId="09713304" w14:textId="77777777" w:rsidR="00387FC0" w:rsidRPr="00387FC0" w:rsidRDefault="00387FC0" w:rsidP="00387FC0">
      <w:bookmarkStart w:id="77" w:name="_[Program_name]:_[Grant"/>
      <w:bookmarkStart w:id="78" w:name="_Toc530486324"/>
      <w:bookmarkStart w:id="79" w:name="_Toc530579967"/>
      <w:bookmarkStart w:id="80" w:name="_Toc529276510"/>
      <w:bookmarkStart w:id="81" w:name="_Toc529276516"/>
      <w:bookmarkStart w:id="82" w:name="_Toc529276517"/>
      <w:bookmarkStart w:id="83" w:name="_Toc494290495"/>
      <w:bookmarkStart w:id="84" w:name="_Toc506537727"/>
      <w:bookmarkStart w:id="85" w:name="_Toc506537728"/>
      <w:bookmarkStart w:id="86" w:name="_Toc506537729"/>
      <w:bookmarkStart w:id="87" w:name="_Toc506537730"/>
      <w:bookmarkStart w:id="88" w:name="_Toc506537731"/>
      <w:bookmarkStart w:id="89" w:name="_Toc506537732"/>
      <w:bookmarkStart w:id="90" w:name="_Toc506537733"/>
      <w:bookmarkStart w:id="91" w:name="_Toc506537734"/>
      <w:bookmarkStart w:id="92" w:name="_Toc506537735"/>
      <w:bookmarkStart w:id="93" w:name="_Toc506537736"/>
      <w:bookmarkStart w:id="94" w:name="_Toc506537737"/>
      <w:bookmarkStart w:id="95" w:name="_Toc506537738"/>
      <w:bookmarkStart w:id="96" w:name="_Toc506537739"/>
      <w:bookmarkStart w:id="97" w:name="_Toc506537740"/>
      <w:bookmarkStart w:id="98" w:name="_Toc506537741"/>
      <w:bookmarkStart w:id="99" w:name="_Toc506537742"/>
      <w:bookmarkStart w:id="100" w:name="_Toc506537745"/>
      <w:bookmarkStart w:id="101" w:name="_Toc506537746"/>
      <w:bookmarkStart w:id="102" w:name="_Toc506537747"/>
      <w:bookmarkStart w:id="103" w:name="_Toc506537748"/>
      <w:bookmarkStart w:id="104" w:name="_Toc506537749"/>
      <w:bookmarkStart w:id="105" w:name="_Toc506537751"/>
      <w:bookmarkStart w:id="106" w:name="_Toc506537752"/>
      <w:bookmarkStart w:id="107" w:name="_Toc506537753"/>
      <w:bookmarkStart w:id="108" w:name="_Toc506537754"/>
      <w:bookmarkStart w:id="109" w:name="_Toc506537755"/>
      <w:bookmarkStart w:id="110" w:name="_Toc506537756"/>
      <w:bookmarkStart w:id="111" w:name="_Toc506537757"/>
      <w:bookmarkStart w:id="112" w:name="_Toc494290504"/>
      <w:bookmarkStart w:id="113" w:name="_Toc494290505"/>
      <w:bookmarkStart w:id="114" w:name="_Toc494290506"/>
      <w:bookmarkStart w:id="115" w:name="_Toc494290507"/>
      <w:bookmarkStart w:id="116" w:name="_Toc494290508"/>
      <w:bookmarkStart w:id="117" w:name="_Toc494290509"/>
      <w:bookmarkStart w:id="118" w:name="_Toc494290510"/>
      <w:bookmarkStart w:id="119" w:name="_Toc494290511"/>
      <w:bookmarkStart w:id="120" w:name="_Toc525295534"/>
      <w:bookmarkStart w:id="121" w:name="_Toc525552132"/>
      <w:bookmarkStart w:id="122" w:name="_Toc525722832"/>
      <w:bookmarkStart w:id="123" w:name="_Toc525295546"/>
      <w:bookmarkStart w:id="124" w:name="_Toc525552144"/>
      <w:bookmarkStart w:id="125" w:name="_Toc525722844"/>
      <w:bookmarkStart w:id="126" w:name="_Toc530579998"/>
      <w:bookmarkStart w:id="127" w:name="_Toc529276547"/>
      <w:bookmarkStart w:id="128" w:name="_Toc529458389"/>
      <w:bookmarkStart w:id="129" w:name="_Toc530486357"/>
      <w:bookmarkStart w:id="130" w:name="_Toc530580001"/>
      <w:bookmarkStart w:id="131" w:name="_Toc494290551"/>
      <w:bookmarkStart w:id="132" w:name="_Toc530486361"/>
      <w:bookmarkStart w:id="133" w:name="_Toc530580006"/>
      <w:bookmarkStart w:id="134" w:name="_Toc529276553"/>
      <w:bookmarkStart w:id="135" w:name="_Toc509572409"/>
      <w:bookmarkStart w:id="136" w:name="_Toc509572410"/>
      <w:bookmarkStart w:id="137" w:name="_Toc509572411"/>
      <w:bookmarkStart w:id="138" w:name="_Toc5705502"/>
      <w:bookmarkStart w:id="139" w:name="_Toc5705503"/>
      <w:bookmarkStart w:id="140" w:name="_Toc5705505"/>
      <w:bookmarkStart w:id="141" w:name="_Toc570550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sectPr w:rsidR="00387FC0" w:rsidRPr="00387FC0" w:rsidSect="0002331D">
      <w:headerReference w:type="default" r:id="rId58"/>
      <w:footerReference w:type="default" r:id="rId59"/>
      <w:headerReference w:type="first" r:id="rId6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19543" w14:textId="77777777" w:rsidR="006076C1" w:rsidRDefault="006076C1" w:rsidP="00077C3D">
      <w:r>
        <w:separator/>
      </w:r>
    </w:p>
  </w:endnote>
  <w:endnote w:type="continuationSeparator" w:id="0">
    <w:p w14:paraId="06098111" w14:textId="77777777" w:rsidR="006076C1" w:rsidRDefault="006076C1" w:rsidP="00077C3D">
      <w:r>
        <w:continuationSeparator/>
      </w:r>
    </w:p>
  </w:endnote>
  <w:endnote w:type="continuationNotice" w:id="1">
    <w:p w14:paraId="33278B11" w14:textId="77777777" w:rsidR="006076C1" w:rsidRDefault="006076C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5BF2" w14:textId="3C5F7CB0" w:rsidR="00D57E5F" w:rsidRPr="005B72F4" w:rsidRDefault="00D57E5F" w:rsidP="0002331D">
    <w:pPr>
      <w:pStyle w:val="Footer"/>
      <w:tabs>
        <w:tab w:val="clear" w:pos="4153"/>
        <w:tab w:val="clear" w:pos="8306"/>
        <w:tab w:val="center" w:pos="6096"/>
        <w:tab w:val="right" w:pos="8789"/>
      </w:tabs>
      <w:rPr>
        <w:noProof/>
      </w:rPr>
    </w:pPr>
    <w:r w:rsidRPr="00015E97">
      <w:t>Accredited Training for Sexual Violence Responses Guidelines</w:t>
    </w:r>
    <w:r w:rsidRPr="00015E97">
      <w:tab/>
      <w:t xml:space="preserve"> </w:t>
    </w:r>
    <w:r>
      <w:t>July 2019</w:t>
    </w:r>
    <w:r w:rsidRPr="005B72F4">
      <w:tab/>
      <w:t xml:space="preserve">Page </w:t>
    </w:r>
    <w:r w:rsidRPr="005B72F4">
      <w:fldChar w:fldCharType="begin"/>
    </w:r>
    <w:r w:rsidRPr="005B72F4">
      <w:instrText xml:space="preserve"> PAGE </w:instrText>
    </w:r>
    <w:r w:rsidRPr="005B72F4">
      <w:fldChar w:fldCharType="separate"/>
    </w:r>
    <w:r w:rsidR="005F7AD2">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F7AD2">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A80F" w14:textId="7872C500" w:rsidR="00D57E5F" w:rsidRPr="005B72F4" w:rsidRDefault="00D57E5F" w:rsidP="0002331D">
    <w:pPr>
      <w:pStyle w:val="Footer"/>
      <w:tabs>
        <w:tab w:val="clear" w:pos="4153"/>
        <w:tab w:val="clear" w:pos="8306"/>
        <w:tab w:val="center" w:pos="6096"/>
        <w:tab w:val="right" w:pos="8789"/>
      </w:tabs>
      <w:rPr>
        <w:noProof/>
      </w:rPr>
    </w:pPr>
    <w:r w:rsidRPr="00015E97">
      <w:t>Accredited Training for Sexual Violence Responses Guidelines</w:t>
    </w:r>
    <w:r w:rsidRPr="00015E97">
      <w:tab/>
    </w:r>
    <w:r>
      <w:t>May 2019</w:t>
    </w:r>
    <w:r w:rsidRPr="005B72F4">
      <w:tab/>
      <w:t xml:space="preserve">Page </w:t>
    </w:r>
    <w:r w:rsidRPr="005B72F4">
      <w:fldChar w:fldCharType="begin"/>
    </w:r>
    <w:r w:rsidRPr="005B72F4">
      <w:instrText xml:space="preserve"> PAGE </w:instrText>
    </w:r>
    <w:r w:rsidRPr="005B72F4">
      <w:fldChar w:fldCharType="separate"/>
    </w:r>
    <w:r w:rsidR="005F7AD2">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F7AD2">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A0FC" w14:textId="77777777" w:rsidR="006076C1" w:rsidRDefault="006076C1" w:rsidP="00077C3D">
      <w:r>
        <w:separator/>
      </w:r>
    </w:p>
  </w:footnote>
  <w:footnote w:type="continuationSeparator" w:id="0">
    <w:p w14:paraId="5239E0AC" w14:textId="77777777" w:rsidR="006076C1" w:rsidRDefault="006076C1" w:rsidP="00077C3D">
      <w:r>
        <w:continuationSeparator/>
      </w:r>
    </w:p>
  </w:footnote>
  <w:footnote w:type="continuationNotice" w:id="1">
    <w:p w14:paraId="1F786D65" w14:textId="77777777" w:rsidR="006076C1" w:rsidRDefault="006076C1" w:rsidP="00077C3D"/>
  </w:footnote>
  <w:footnote w:id="2">
    <w:p w14:paraId="73BAFFED" w14:textId="77777777" w:rsidR="00D57E5F" w:rsidRPr="00F34280" w:rsidRDefault="00D57E5F" w:rsidP="009426DA">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67F913BE" w14:textId="6D88138D" w:rsidR="00D57E5F" w:rsidRDefault="00D57E5F" w:rsidP="009426DA">
      <w:pPr>
        <w:pStyle w:val="FootnoteText"/>
      </w:pPr>
      <w:r>
        <w:rPr>
          <w:rStyle w:val="FootnoteReference"/>
        </w:rPr>
        <w:footnoteRef/>
      </w:r>
      <w:r>
        <w:t xml:space="preserve"> Includes New South Wales local governments created as Body Politics</w:t>
      </w:r>
    </w:p>
  </w:footnote>
  <w:footnote w:id="4">
    <w:p w14:paraId="5977488C" w14:textId="6A0A6838" w:rsidR="00D57E5F" w:rsidRDefault="00D57E5F" w:rsidP="009426DA">
      <w:pPr>
        <w:pStyle w:val="FootnoteText"/>
      </w:pPr>
      <w:r>
        <w:rPr>
          <w:rStyle w:val="FootnoteReference"/>
        </w:rPr>
        <w:footnoteRef/>
      </w:r>
      <w:r>
        <w:t xml:space="preserve"> Partnership – the individual partners will enter into the agreement with the agency. A Partnership Agreement or a list of all individual partners of the </w:t>
      </w:r>
      <w:r w:rsidR="003776C1">
        <w:t>p</w:t>
      </w:r>
      <w:r>
        <w:t xml:space="preserve">artnership may be requested. </w:t>
      </w:r>
    </w:p>
  </w:footnote>
  <w:footnote w:id="5">
    <w:p w14:paraId="50270B9C" w14:textId="77777777" w:rsidR="00D57E5F" w:rsidRDefault="00D57E5F" w:rsidP="009426DA">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04F536F8" w14:textId="1EE84E12" w:rsidR="00D57E5F" w:rsidRPr="001B6272" w:rsidRDefault="00D57E5F" w:rsidP="009426DA">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p>
  </w:footnote>
  <w:footnote w:id="7">
    <w:p w14:paraId="4E4A6CA9" w14:textId="77777777" w:rsidR="00D57E5F" w:rsidRDefault="00D57E5F" w:rsidP="009426DA">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8">
    <w:p w14:paraId="18375B73" w14:textId="77777777" w:rsidR="00D57E5F" w:rsidRDefault="00D57E5F" w:rsidP="009426DA">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9">
    <w:p w14:paraId="1EBC0C44" w14:textId="77777777" w:rsidR="00D57E5F" w:rsidRDefault="00D57E5F" w:rsidP="009426DA">
      <w:pPr>
        <w:pStyle w:val="FootnoteText"/>
      </w:pPr>
      <w:r>
        <w:rPr>
          <w:rStyle w:val="FootnoteReference"/>
        </w:rPr>
        <w:footnoteRef/>
      </w:r>
      <w:r>
        <w:t xml:space="preserve"> See glossary for an explanation of ‘value with money’.</w:t>
      </w:r>
    </w:p>
  </w:footnote>
  <w:footnote w:id="10">
    <w:p w14:paraId="52CD90C9" w14:textId="77777777" w:rsidR="00D57E5F" w:rsidRPr="007133C2" w:rsidRDefault="00D57E5F" w:rsidP="009426DA">
      <w:pPr>
        <w:pStyle w:val="FootnoteText"/>
      </w:pPr>
      <w:r w:rsidRPr="007133C2">
        <w:rPr>
          <w:rStyle w:val="FootnoteReference"/>
        </w:rPr>
        <w:footnoteRef/>
      </w:r>
      <w:r w:rsidRPr="007133C2">
        <w:t xml:space="preserve"> Relevant money is defined in the PGPA Act. See section 8, Dictionary</w:t>
      </w:r>
      <w:r>
        <w:t>.</w:t>
      </w:r>
    </w:p>
  </w:footnote>
  <w:footnote w:id="11">
    <w:p w14:paraId="33385AC4" w14:textId="77777777" w:rsidR="00D57E5F" w:rsidRPr="007133C2" w:rsidRDefault="00D57E5F" w:rsidP="009426D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6F52" w14:textId="77777777" w:rsidR="00D57E5F" w:rsidRDefault="00D57E5F"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BDEC" w14:textId="70F466D2" w:rsidR="00D57E5F" w:rsidRDefault="00D57E5F" w:rsidP="001361AF">
    <w:pPr>
      <w:pStyle w:val="Header"/>
      <w:jc w:val="center"/>
    </w:pPr>
    <w:r>
      <w:rPr>
        <w:noProof/>
        <w:lang w:eastAsia="en-AU"/>
      </w:rPr>
      <w:drawing>
        <wp:anchor distT="0" distB="0" distL="114300" distR="114300" simplePos="0" relativeHeight="251682816" behindDoc="0" locked="0" layoutInCell="1" allowOverlap="1" wp14:anchorId="12AF4544" wp14:editId="348BA118">
          <wp:simplePos x="0" y="0"/>
          <wp:positionH relativeFrom="column">
            <wp:posOffset>-765810</wp:posOffset>
          </wp:positionH>
          <wp:positionV relativeFrom="paragraph">
            <wp:posOffset>-97790</wp:posOffset>
          </wp:positionV>
          <wp:extent cx="7154927" cy="981075"/>
          <wp:effectExtent l="0" t="0" r="8255" b="0"/>
          <wp:wrapNone/>
          <wp:docPr id="6" name="Picture 6" descr="Combined DSS and Hub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7154927" cy="981075"/>
                  </a:xfrm>
                  <a:prstGeom prst="rect">
                    <a:avLst/>
                  </a:prstGeom>
                </pic:spPr>
              </pic:pic>
            </a:graphicData>
          </a:graphic>
        </wp:anchor>
      </w:drawing>
    </w:r>
  </w:p>
  <w:p w14:paraId="7212F0E8" w14:textId="77777777" w:rsidR="00D57E5F" w:rsidRDefault="00D57E5F" w:rsidP="00136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AAA4" w14:textId="77777777" w:rsidR="00D57E5F" w:rsidRDefault="00D57E5F"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8720" w14:textId="2F96120A" w:rsidR="00D57E5F" w:rsidRDefault="00D57E5F" w:rsidP="001361AF">
    <w:pPr>
      <w:pStyle w:val="Header"/>
      <w:jc w:val="center"/>
    </w:pPr>
  </w:p>
  <w:p w14:paraId="45A19B69" w14:textId="77777777" w:rsidR="00D57E5F" w:rsidRDefault="00D57E5F" w:rsidP="0013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936305"/>
    <w:multiLevelType w:val="hybridMultilevel"/>
    <w:tmpl w:val="F43A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71ECF91E"/>
    <w:lvl w:ilvl="0">
      <w:start w:val="1"/>
      <w:numFmt w:val="decimal"/>
      <w:pStyle w:val="Heading2"/>
      <w:lvlText w:val="%1"/>
      <w:lvlJc w:val="left"/>
      <w:pPr>
        <w:ind w:left="1134" w:hanging="1134"/>
      </w:pPr>
      <w:rPr>
        <w:rFonts w:hint="default"/>
        <w:b w:val="0"/>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F1291"/>
    <w:multiLevelType w:val="hybridMultilevel"/>
    <w:tmpl w:val="DDB2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C22A602E"/>
    <w:lvl w:ilvl="0">
      <w:start w:val="1"/>
      <w:numFmt w:val="bullet"/>
      <w:pStyle w:val="List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91500B"/>
    <w:multiLevelType w:val="hybridMultilevel"/>
    <w:tmpl w:val="D410E700"/>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D703547"/>
    <w:multiLevelType w:val="hybridMultilevel"/>
    <w:tmpl w:val="8D322858"/>
    <w:lvl w:ilvl="0" w:tplc="ECBC95DC">
      <w:numFmt w:val="bullet"/>
      <w:lvlText w:val="•"/>
      <w:lvlJc w:val="left"/>
      <w:pPr>
        <w:ind w:left="1110" w:hanging="75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8E27D5"/>
    <w:multiLevelType w:val="hybridMultilevel"/>
    <w:tmpl w:val="F7B6C526"/>
    <w:lvl w:ilvl="0" w:tplc="CE926C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F73E6"/>
    <w:multiLevelType w:val="hybridMultilevel"/>
    <w:tmpl w:val="1708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D17176"/>
    <w:multiLevelType w:val="hybridMultilevel"/>
    <w:tmpl w:val="07B62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806779F"/>
    <w:multiLevelType w:val="hybridMultilevel"/>
    <w:tmpl w:val="A7AC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6E12654C"/>
    <w:multiLevelType w:val="hybridMultilevel"/>
    <w:tmpl w:val="400EB858"/>
    <w:lvl w:ilvl="0" w:tplc="90988D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8354D"/>
    <w:multiLevelType w:val="hybridMultilevel"/>
    <w:tmpl w:val="62C8EBD0"/>
    <w:lvl w:ilvl="0" w:tplc="22A22CB8">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2D3F1E"/>
    <w:multiLevelType w:val="hybridMultilevel"/>
    <w:tmpl w:val="4E90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3"/>
  </w:num>
  <w:num w:numId="4">
    <w:abstractNumId w:val="17"/>
  </w:num>
  <w:num w:numId="5">
    <w:abstractNumId w:val="31"/>
  </w:num>
  <w:num w:numId="6">
    <w:abstractNumId w:val="28"/>
  </w:num>
  <w:num w:numId="7">
    <w:abstractNumId w:val="8"/>
  </w:num>
  <w:num w:numId="8">
    <w:abstractNumId w:val="6"/>
  </w:num>
  <w:num w:numId="9">
    <w:abstractNumId w:val="3"/>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b/>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7"/>
  </w:num>
  <w:num w:numId="14">
    <w:abstractNumId w:val="22"/>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9"/>
  </w:num>
  <w:num w:numId="25">
    <w:abstractNumId w:val="23"/>
  </w:num>
  <w:num w:numId="26">
    <w:abstractNumId w:val="9"/>
  </w:num>
  <w:num w:numId="27">
    <w:abstractNumId w:val="25"/>
  </w:num>
  <w:num w:numId="28">
    <w:abstractNumId w:val="8"/>
  </w:num>
  <w:num w:numId="29">
    <w:abstractNumId w:val="8"/>
  </w:num>
  <w:num w:numId="30">
    <w:abstractNumId w:val="7"/>
  </w:num>
  <w:num w:numId="31">
    <w:abstractNumId w:val="8"/>
  </w:num>
  <w:num w:numId="32">
    <w:abstractNumId w:val="8"/>
  </w:num>
  <w:num w:numId="33">
    <w:abstractNumId w:val="8"/>
  </w:num>
  <w:num w:numId="34">
    <w:abstractNumId w:val="6"/>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6"/>
  </w:num>
  <w:num w:numId="36">
    <w:abstractNumId w:val="8"/>
  </w:num>
  <w:num w:numId="37">
    <w:abstractNumId w:val="18"/>
  </w:num>
  <w:num w:numId="38">
    <w:abstractNumId w:val="20"/>
  </w:num>
  <w:num w:numId="39">
    <w:abstractNumId w:val="5"/>
  </w:num>
  <w:num w:numId="4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5"/>
  </w:num>
  <w:num w:numId="44">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4"/>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30"/>
  </w:num>
  <w:num w:numId="64">
    <w:abstractNumId w:val="8"/>
  </w:num>
  <w:num w:numId="65">
    <w:abstractNumId w:val="8"/>
  </w:num>
  <w:num w:numId="6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370"/>
    <w:rsid w:val="00010CF8"/>
    <w:rsid w:val="00011AA7"/>
    <w:rsid w:val="00011DF1"/>
    <w:rsid w:val="00014DD7"/>
    <w:rsid w:val="00015E97"/>
    <w:rsid w:val="0001641E"/>
    <w:rsid w:val="0001685F"/>
    <w:rsid w:val="00016C0F"/>
    <w:rsid w:val="00016E51"/>
    <w:rsid w:val="00017238"/>
    <w:rsid w:val="00017503"/>
    <w:rsid w:val="000207D9"/>
    <w:rsid w:val="000208AE"/>
    <w:rsid w:val="00021292"/>
    <w:rsid w:val="000216F2"/>
    <w:rsid w:val="000220D6"/>
    <w:rsid w:val="00022A7F"/>
    <w:rsid w:val="00023115"/>
    <w:rsid w:val="0002331D"/>
    <w:rsid w:val="00024BA4"/>
    <w:rsid w:val="00024C55"/>
    <w:rsid w:val="00025467"/>
    <w:rsid w:val="000261A9"/>
    <w:rsid w:val="00026A96"/>
    <w:rsid w:val="00027157"/>
    <w:rsid w:val="000273AD"/>
    <w:rsid w:val="0003065E"/>
    <w:rsid w:val="00031075"/>
    <w:rsid w:val="0003165D"/>
    <w:rsid w:val="0003249B"/>
    <w:rsid w:val="00032BB0"/>
    <w:rsid w:val="00033FBC"/>
    <w:rsid w:val="00034775"/>
    <w:rsid w:val="00034FFA"/>
    <w:rsid w:val="00036078"/>
    <w:rsid w:val="000363BF"/>
    <w:rsid w:val="00037556"/>
    <w:rsid w:val="00037632"/>
    <w:rsid w:val="00037E02"/>
    <w:rsid w:val="0004098F"/>
    <w:rsid w:val="00040A03"/>
    <w:rsid w:val="000419F8"/>
    <w:rsid w:val="0004214E"/>
    <w:rsid w:val="00042438"/>
    <w:rsid w:val="00042DC1"/>
    <w:rsid w:val="0004338B"/>
    <w:rsid w:val="00044DC0"/>
    <w:rsid w:val="00044EF8"/>
    <w:rsid w:val="0004553D"/>
    <w:rsid w:val="00045B93"/>
    <w:rsid w:val="00046C7E"/>
    <w:rsid w:val="00046DBC"/>
    <w:rsid w:val="00051BDE"/>
    <w:rsid w:val="000525BC"/>
    <w:rsid w:val="00052C0D"/>
    <w:rsid w:val="00052E3E"/>
    <w:rsid w:val="0005371D"/>
    <w:rsid w:val="00053776"/>
    <w:rsid w:val="00055101"/>
    <w:rsid w:val="000553F2"/>
    <w:rsid w:val="00056158"/>
    <w:rsid w:val="00057AF9"/>
    <w:rsid w:val="00057B0D"/>
    <w:rsid w:val="00057E29"/>
    <w:rsid w:val="00060AD3"/>
    <w:rsid w:val="00060F83"/>
    <w:rsid w:val="00062841"/>
    <w:rsid w:val="00062B2E"/>
    <w:rsid w:val="00062DD1"/>
    <w:rsid w:val="00062FD6"/>
    <w:rsid w:val="000635B2"/>
    <w:rsid w:val="0006399E"/>
    <w:rsid w:val="000644EE"/>
    <w:rsid w:val="0006586E"/>
    <w:rsid w:val="00065F24"/>
    <w:rsid w:val="00065F6E"/>
    <w:rsid w:val="000668C5"/>
    <w:rsid w:val="00066976"/>
    <w:rsid w:val="00066A84"/>
    <w:rsid w:val="0007009A"/>
    <w:rsid w:val="00071C03"/>
    <w:rsid w:val="00071CC0"/>
    <w:rsid w:val="00072DD5"/>
    <w:rsid w:val="00073AC8"/>
    <w:rsid w:val="000741DE"/>
    <w:rsid w:val="000752EC"/>
    <w:rsid w:val="00076300"/>
    <w:rsid w:val="000767FE"/>
    <w:rsid w:val="0007797A"/>
    <w:rsid w:val="00077C3D"/>
    <w:rsid w:val="000805C4"/>
    <w:rsid w:val="00081379"/>
    <w:rsid w:val="0008289E"/>
    <w:rsid w:val="000833DF"/>
    <w:rsid w:val="00083CC7"/>
    <w:rsid w:val="0008436D"/>
    <w:rsid w:val="0008479B"/>
    <w:rsid w:val="000849D6"/>
    <w:rsid w:val="0008697C"/>
    <w:rsid w:val="00087728"/>
    <w:rsid w:val="00090431"/>
    <w:rsid w:val="0009133F"/>
    <w:rsid w:val="00093BA1"/>
    <w:rsid w:val="0009467C"/>
    <w:rsid w:val="000951B3"/>
    <w:rsid w:val="00095AA5"/>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525"/>
    <w:rsid w:val="000B2D39"/>
    <w:rsid w:val="000B2DAA"/>
    <w:rsid w:val="000B3A19"/>
    <w:rsid w:val="000B4337"/>
    <w:rsid w:val="000B44F5"/>
    <w:rsid w:val="000B522C"/>
    <w:rsid w:val="000B5615"/>
    <w:rsid w:val="000B597B"/>
    <w:rsid w:val="000B5D37"/>
    <w:rsid w:val="000B7C0B"/>
    <w:rsid w:val="000C07C6"/>
    <w:rsid w:val="000C0974"/>
    <w:rsid w:val="000C2B51"/>
    <w:rsid w:val="000C31F3"/>
    <w:rsid w:val="000C34B4"/>
    <w:rsid w:val="000C34D6"/>
    <w:rsid w:val="000C3B35"/>
    <w:rsid w:val="000C41BC"/>
    <w:rsid w:val="000C43A3"/>
    <w:rsid w:val="000C4A54"/>
    <w:rsid w:val="000C4E64"/>
    <w:rsid w:val="000C4F78"/>
    <w:rsid w:val="000C5F08"/>
    <w:rsid w:val="000C69AE"/>
    <w:rsid w:val="000C6A52"/>
    <w:rsid w:val="000C6B5E"/>
    <w:rsid w:val="000C6DF3"/>
    <w:rsid w:val="000C756E"/>
    <w:rsid w:val="000D0562"/>
    <w:rsid w:val="000D0903"/>
    <w:rsid w:val="000D0A9A"/>
    <w:rsid w:val="000D0C06"/>
    <w:rsid w:val="000D1B5E"/>
    <w:rsid w:val="000D1F5F"/>
    <w:rsid w:val="000D2187"/>
    <w:rsid w:val="000D3F05"/>
    <w:rsid w:val="000D4257"/>
    <w:rsid w:val="000D53D9"/>
    <w:rsid w:val="000D6212"/>
    <w:rsid w:val="000D6D35"/>
    <w:rsid w:val="000E08D0"/>
    <w:rsid w:val="000E0C56"/>
    <w:rsid w:val="000E11A2"/>
    <w:rsid w:val="000E167A"/>
    <w:rsid w:val="000E1CF6"/>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8DD"/>
    <w:rsid w:val="000F2AE0"/>
    <w:rsid w:val="000F3424"/>
    <w:rsid w:val="000F48FA"/>
    <w:rsid w:val="000F7174"/>
    <w:rsid w:val="000F7621"/>
    <w:rsid w:val="000F7E57"/>
    <w:rsid w:val="00100216"/>
    <w:rsid w:val="001013DC"/>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419"/>
    <w:rsid w:val="00114CE2"/>
    <w:rsid w:val="00115A51"/>
    <w:rsid w:val="00115A9B"/>
    <w:rsid w:val="00115C6B"/>
    <w:rsid w:val="0011744A"/>
    <w:rsid w:val="00117DE3"/>
    <w:rsid w:val="00120961"/>
    <w:rsid w:val="0012298E"/>
    <w:rsid w:val="00122DEC"/>
    <w:rsid w:val="0012305A"/>
    <w:rsid w:val="00123536"/>
    <w:rsid w:val="00123A91"/>
    <w:rsid w:val="00123A99"/>
    <w:rsid w:val="00123B13"/>
    <w:rsid w:val="001252AE"/>
    <w:rsid w:val="00125362"/>
    <w:rsid w:val="00125FE9"/>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4F60"/>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4808"/>
    <w:rsid w:val="001450BD"/>
    <w:rsid w:val="001452A7"/>
    <w:rsid w:val="00146033"/>
    <w:rsid w:val="00146199"/>
    <w:rsid w:val="00146445"/>
    <w:rsid w:val="00146F21"/>
    <w:rsid w:val="0015000F"/>
    <w:rsid w:val="00151417"/>
    <w:rsid w:val="00151A65"/>
    <w:rsid w:val="0015405F"/>
    <w:rsid w:val="00154230"/>
    <w:rsid w:val="00155480"/>
    <w:rsid w:val="00157D49"/>
    <w:rsid w:val="00160DFD"/>
    <w:rsid w:val="001611CF"/>
    <w:rsid w:val="00161557"/>
    <w:rsid w:val="00161756"/>
    <w:rsid w:val="00161E9F"/>
    <w:rsid w:val="001624F7"/>
    <w:rsid w:val="00162F53"/>
    <w:rsid w:val="001642EF"/>
    <w:rsid w:val="001642FE"/>
    <w:rsid w:val="00164671"/>
    <w:rsid w:val="00165CA8"/>
    <w:rsid w:val="00166904"/>
    <w:rsid w:val="001678AE"/>
    <w:rsid w:val="00167FA4"/>
    <w:rsid w:val="00170185"/>
    <w:rsid w:val="00170226"/>
    <w:rsid w:val="001712A2"/>
    <w:rsid w:val="001718CC"/>
    <w:rsid w:val="00171C8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4C2"/>
    <w:rsid w:val="001875DA"/>
    <w:rsid w:val="001907F9"/>
    <w:rsid w:val="0019087A"/>
    <w:rsid w:val="00193926"/>
    <w:rsid w:val="0019423A"/>
    <w:rsid w:val="001948A9"/>
    <w:rsid w:val="00194969"/>
    <w:rsid w:val="00194ACD"/>
    <w:rsid w:val="001956C5"/>
    <w:rsid w:val="001958E3"/>
    <w:rsid w:val="00195BF5"/>
    <w:rsid w:val="00195D42"/>
    <w:rsid w:val="00195E18"/>
    <w:rsid w:val="00197722"/>
    <w:rsid w:val="00197A10"/>
    <w:rsid w:val="001A11B0"/>
    <w:rsid w:val="001A1C64"/>
    <w:rsid w:val="001A20AF"/>
    <w:rsid w:val="001A2806"/>
    <w:rsid w:val="001A28C0"/>
    <w:rsid w:val="001A368B"/>
    <w:rsid w:val="001A46FB"/>
    <w:rsid w:val="001A51FA"/>
    <w:rsid w:val="001A5D9B"/>
    <w:rsid w:val="001A5E37"/>
    <w:rsid w:val="001A6742"/>
    <w:rsid w:val="001A6862"/>
    <w:rsid w:val="001A7798"/>
    <w:rsid w:val="001B0DE1"/>
    <w:rsid w:val="001B1C0B"/>
    <w:rsid w:val="001B2A5D"/>
    <w:rsid w:val="001B36BA"/>
    <w:rsid w:val="001B3F03"/>
    <w:rsid w:val="001B43D0"/>
    <w:rsid w:val="001B4EAA"/>
    <w:rsid w:val="001B5E07"/>
    <w:rsid w:val="001B6272"/>
    <w:rsid w:val="001B62A2"/>
    <w:rsid w:val="001B6C85"/>
    <w:rsid w:val="001B730F"/>
    <w:rsid w:val="001B7CCF"/>
    <w:rsid w:val="001B7CE1"/>
    <w:rsid w:val="001C00FD"/>
    <w:rsid w:val="001C02D9"/>
    <w:rsid w:val="001C02DF"/>
    <w:rsid w:val="001C13BC"/>
    <w:rsid w:val="001C1B5B"/>
    <w:rsid w:val="001C2204"/>
    <w:rsid w:val="001C2830"/>
    <w:rsid w:val="001C3156"/>
    <w:rsid w:val="001C53D3"/>
    <w:rsid w:val="001C58D7"/>
    <w:rsid w:val="001C6603"/>
    <w:rsid w:val="001C69BA"/>
    <w:rsid w:val="001C6ACC"/>
    <w:rsid w:val="001C7328"/>
    <w:rsid w:val="001C7BBA"/>
    <w:rsid w:val="001C7F1A"/>
    <w:rsid w:val="001D09AC"/>
    <w:rsid w:val="001D0EC9"/>
    <w:rsid w:val="001D1340"/>
    <w:rsid w:val="001D1782"/>
    <w:rsid w:val="001D201F"/>
    <w:rsid w:val="001D27BB"/>
    <w:rsid w:val="001D2BB4"/>
    <w:rsid w:val="001D352D"/>
    <w:rsid w:val="001D3896"/>
    <w:rsid w:val="001D40A1"/>
    <w:rsid w:val="001D4718"/>
    <w:rsid w:val="001D4A5A"/>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6BA4"/>
    <w:rsid w:val="001E7CCD"/>
    <w:rsid w:val="001F00B7"/>
    <w:rsid w:val="001F1B51"/>
    <w:rsid w:val="001F2424"/>
    <w:rsid w:val="001F24BD"/>
    <w:rsid w:val="001F2ED0"/>
    <w:rsid w:val="001F3068"/>
    <w:rsid w:val="001F32A5"/>
    <w:rsid w:val="001F3633"/>
    <w:rsid w:val="001F42E4"/>
    <w:rsid w:val="001F45CE"/>
    <w:rsid w:val="001F5D08"/>
    <w:rsid w:val="001F6379"/>
    <w:rsid w:val="001F677F"/>
    <w:rsid w:val="001F682D"/>
    <w:rsid w:val="00200152"/>
    <w:rsid w:val="002004E1"/>
    <w:rsid w:val="0020114E"/>
    <w:rsid w:val="002017E2"/>
    <w:rsid w:val="00202664"/>
    <w:rsid w:val="00202DFC"/>
    <w:rsid w:val="00203F73"/>
    <w:rsid w:val="002067C9"/>
    <w:rsid w:val="00207A20"/>
    <w:rsid w:val="00207C66"/>
    <w:rsid w:val="0021021D"/>
    <w:rsid w:val="00211AB8"/>
    <w:rsid w:val="00211D98"/>
    <w:rsid w:val="0021431B"/>
    <w:rsid w:val="00214903"/>
    <w:rsid w:val="00214A1F"/>
    <w:rsid w:val="00216D80"/>
    <w:rsid w:val="00217440"/>
    <w:rsid w:val="00217F61"/>
    <w:rsid w:val="00220403"/>
    <w:rsid w:val="00220627"/>
    <w:rsid w:val="0022081B"/>
    <w:rsid w:val="00221230"/>
    <w:rsid w:val="00222382"/>
    <w:rsid w:val="00222B57"/>
    <w:rsid w:val="00222C72"/>
    <w:rsid w:val="002232D1"/>
    <w:rsid w:val="0022354C"/>
    <w:rsid w:val="00223A04"/>
    <w:rsid w:val="00224E34"/>
    <w:rsid w:val="0022578C"/>
    <w:rsid w:val="00226A9A"/>
    <w:rsid w:val="00226C2F"/>
    <w:rsid w:val="00226D9F"/>
    <w:rsid w:val="00226FCB"/>
    <w:rsid w:val="00227080"/>
    <w:rsid w:val="002274D0"/>
    <w:rsid w:val="002277F9"/>
    <w:rsid w:val="00227D98"/>
    <w:rsid w:val="0023055D"/>
    <w:rsid w:val="00230A2B"/>
    <w:rsid w:val="00230D2B"/>
    <w:rsid w:val="00231B61"/>
    <w:rsid w:val="002330BB"/>
    <w:rsid w:val="00234A47"/>
    <w:rsid w:val="00234E94"/>
    <w:rsid w:val="00235087"/>
    <w:rsid w:val="00235894"/>
    <w:rsid w:val="00235F40"/>
    <w:rsid w:val="00236D85"/>
    <w:rsid w:val="00237848"/>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73D"/>
    <w:rsid w:val="00250B75"/>
    <w:rsid w:val="00250C11"/>
    <w:rsid w:val="00250CF5"/>
    <w:rsid w:val="0025156D"/>
    <w:rsid w:val="00251F63"/>
    <w:rsid w:val="002530A1"/>
    <w:rsid w:val="002536AC"/>
    <w:rsid w:val="00254170"/>
    <w:rsid w:val="002547F6"/>
    <w:rsid w:val="00254F96"/>
    <w:rsid w:val="002566AB"/>
    <w:rsid w:val="0025678C"/>
    <w:rsid w:val="00257FDA"/>
    <w:rsid w:val="00260111"/>
    <w:rsid w:val="00260A42"/>
    <w:rsid w:val="002611CF"/>
    <w:rsid w:val="002612BF"/>
    <w:rsid w:val="002618D4"/>
    <w:rsid w:val="00261986"/>
    <w:rsid w:val="002619F0"/>
    <w:rsid w:val="00261D7F"/>
    <w:rsid w:val="00262481"/>
    <w:rsid w:val="00263167"/>
    <w:rsid w:val="00263FB3"/>
    <w:rsid w:val="00264420"/>
    <w:rsid w:val="00265BC2"/>
    <w:rsid w:val="002662F6"/>
    <w:rsid w:val="00266329"/>
    <w:rsid w:val="00270215"/>
    <w:rsid w:val="00271EC3"/>
    <w:rsid w:val="00271FAE"/>
    <w:rsid w:val="00272178"/>
    <w:rsid w:val="002725F1"/>
    <w:rsid w:val="00272AD7"/>
    <w:rsid w:val="00272BB8"/>
    <w:rsid w:val="00272EFB"/>
    <w:rsid w:val="00272F10"/>
    <w:rsid w:val="00274B8B"/>
    <w:rsid w:val="00276D9D"/>
    <w:rsid w:val="00276EDC"/>
    <w:rsid w:val="00277135"/>
    <w:rsid w:val="00281521"/>
    <w:rsid w:val="00282312"/>
    <w:rsid w:val="0028277B"/>
    <w:rsid w:val="0028417F"/>
    <w:rsid w:val="00284250"/>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3B18"/>
    <w:rsid w:val="00294F98"/>
    <w:rsid w:val="00295A53"/>
    <w:rsid w:val="00295FD6"/>
    <w:rsid w:val="00296AC5"/>
    <w:rsid w:val="00296C7A"/>
    <w:rsid w:val="00297193"/>
    <w:rsid w:val="00297657"/>
    <w:rsid w:val="00297944"/>
    <w:rsid w:val="00297C9D"/>
    <w:rsid w:val="002A0E03"/>
    <w:rsid w:val="002A1C6B"/>
    <w:rsid w:val="002A2DA9"/>
    <w:rsid w:val="002A3793"/>
    <w:rsid w:val="002A3E4D"/>
    <w:rsid w:val="002A3E56"/>
    <w:rsid w:val="002A4158"/>
    <w:rsid w:val="002A45C1"/>
    <w:rsid w:val="002A47F4"/>
    <w:rsid w:val="002A51EB"/>
    <w:rsid w:val="002A5301"/>
    <w:rsid w:val="002A535A"/>
    <w:rsid w:val="002A6142"/>
    <w:rsid w:val="002A6C6D"/>
    <w:rsid w:val="002A7660"/>
    <w:rsid w:val="002B0099"/>
    <w:rsid w:val="002B0698"/>
    <w:rsid w:val="002B09B6"/>
    <w:rsid w:val="002B09ED"/>
    <w:rsid w:val="002B1860"/>
    <w:rsid w:val="002B1AB0"/>
    <w:rsid w:val="002B1B66"/>
    <w:rsid w:val="002B2742"/>
    <w:rsid w:val="002B385D"/>
    <w:rsid w:val="002B4271"/>
    <w:rsid w:val="002B4620"/>
    <w:rsid w:val="002B4C24"/>
    <w:rsid w:val="002B5660"/>
    <w:rsid w:val="002B5733"/>
    <w:rsid w:val="002B5B15"/>
    <w:rsid w:val="002B5F43"/>
    <w:rsid w:val="002B66C2"/>
    <w:rsid w:val="002B697A"/>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D7F7C"/>
    <w:rsid w:val="002E0040"/>
    <w:rsid w:val="002E18F3"/>
    <w:rsid w:val="002E2BEC"/>
    <w:rsid w:val="002E367A"/>
    <w:rsid w:val="002E3A5A"/>
    <w:rsid w:val="002E3CA8"/>
    <w:rsid w:val="002E4ED1"/>
    <w:rsid w:val="002E5556"/>
    <w:rsid w:val="002E5780"/>
    <w:rsid w:val="002E7CDB"/>
    <w:rsid w:val="002F115B"/>
    <w:rsid w:val="002F14AC"/>
    <w:rsid w:val="002F28CA"/>
    <w:rsid w:val="002F2933"/>
    <w:rsid w:val="002F2CF0"/>
    <w:rsid w:val="002F5D25"/>
    <w:rsid w:val="002F65BC"/>
    <w:rsid w:val="002F71EC"/>
    <w:rsid w:val="002F7D07"/>
    <w:rsid w:val="002F7E8A"/>
    <w:rsid w:val="003001C7"/>
    <w:rsid w:val="003005AC"/>
    <w:rsid w:val="00300D02"/>
    <w:rsid w:val="00300D3A"/>
    <w:rsid w:val="003015F1"/>
    <w:rsid w:val="003019AF"/>
    <w:rsid w:val="003027D2"/>
    <w:rsid w:val="00302AF5"/>
    <w:rsid w:val="003038C5"/>
    <w:rsid w:val="00307289"/>
    <w:rsid w:val="00307742"/>
    <w:rsid w:val="003100D0"/>
    <w:rsid w:val="003106BC"/>
    <w:rsid w:val="003112CE"/>
    <w:rsid w:val="003116B8"/>
    <w:rsid w:val="00311CBF"/>
    <w:rsid w:val="003121A6"/>
    <w:rsid w:val="003133FB"/>
    <w:rsid w:val="00313B89"/>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45E"/>
    <w:rsid w:val="00323F19"/>
    <w:rsid w:val="003240A3"/>
    <w:rsid w:val="00325582"/>
    <w:rsid w:val="003259F6"/>
    <w:rsid w:val="00325F52"/>
    <w:rsid w:val="00326AD1"/>
    <w:rsid w:val="003271A6"/>
    <w:rsid w:val="003322E9"/>
    <w:rsid w:val="003327FA"/>
    <w:rsid w:val="00332F58"/>
    <w:rsid w:val="00333E81"/>
    <w:rsid w:val="003340F3"/>
    <w:rsid w:val="00334258"/>
    <w:rsid w:val="003349F3"/>
    <w:rsid w:val="00335039"/>
    <w:rsid w:val="00335B3C"/>
    <w:rsid w:val="003363C9"/>
    <w:rsid w:val="003364E6"/>
    <w:rsid w:val="00336F62"/>
    <w:rsid w:val="0033741C"/>
    <w:rsid w:val="003420F9"/>
    <w:rsid w:val="00342D0A"/>
    <w:rsid w:val="00343643"/>
    <w:rsid w:val="0034447B"/>
    <w:rsid w:val="00344AF3"/>
    <w:rsid w:val="00344BC3"/>
    <w:rsid w:val="00346587"/>
    <w:rsid w:val="003468AA"/>
    <w:rsid w:val="00346B05"/>
    <w:rsid w:val="00351215"/>
    <w:rsid w:val="0035202F"/>
    <w:rsid w:val="003527CC"/>
    <w:rsid w:val="00352EA5"/>
    <w:rsid w:val="00352EF1"/>
    <w:rsid w:val="00353428"/>
    <w:rsid w:val="00353CBF"/>
    <w:rsid w:val="00354604"/>
    <w:rsid w:val="003549A0"/>
    <w:rsid w:val="003552BD"/>
    <w:rsid w:val="00355591"/>
    <w:rsid w:val="003560E1"/>
    <w:rsid w:val="003565D1"/>
    <w:rsid w:val="00356ED2"/>
    <w:rsid w:val="003576AB"/>
    <w:rsid w:val="0036055C"/>
    <w:rsid w:val="0036071F"/>
    <w:rsid w:val="00363657"/>
    <w:rsid w:val="0036437D"/>
    <w:rsid w:val="00365288"/>
    <w:rsid w:val="00365CF4"/>
    <w:rsid w:val="003703B2"/>
    <w:rsid w:val="00370E02"/>
    <w:rsid w:val="003710B4"/>
    <w:rsid w:val="0037141F"/>
    <w:rsid w:val="00372018"/>
    <w:rsid w:val="003728F9"/>
    <w:rsid w:val="00374A77"/>
    <w:rsid w:val="00375C2F"/>
    <w:rsid w:val="0037640A"/>
    <w:rsid w:val="00376E43"/>
    <w:rsid w:val="00377420"/>
    <w:rsid w:val="003776C1"/>
    <w:rsid w:val="00381648"/>
    <w:rsid w:val="003816D7"/>
    <w:rsid w:val="003823AF"/>
    <w:rsid w:val="00383297"/>
    <w:rsid w:val="0038345F"/>
    <w:rsid w:val="00383A3A"/>
    <w:rsid w:val="00383B40"/>
    <w:rsid w:val="003848A4"/>
    <w:rsid w:val="0038490C"/>
    <w:rsid w:val="00385FC0"/>
    <w:rsid w:val="0038624E"/>
    <w:rsid w:val="00386902"/>
    <w:rsid w:val="00386A93"/>
    <w:rsid w:val="003871B6"/>
    <w:rsid w:val="00387218"/>
    <w:rsid w:val="00387369"/>
    <w:rsid w:val="00387FC0"/>
    <w:rsid w:val="003900DB"/>
    <w:rsid w:val="003903AE"/>
    <w:rsid w:val="00390825"/>
    <w:rsid w:val="003908CC"/>
    <w:rsid w:val="00391474"/>
    <w:rsid w:val="00391485"/>
    <w:rsid w:val="00392716"/>
    <w:rsid w:val="003941BA"/>
    <w:rsid w:val="00394349"/>
    <w:rsid w:val="0039610D"/>
    <w:rsid w:val="00397CE9"/>
    <w:rsid w:val="003A0BCC"/>
    <w:rsid w:val="003A0FD9"/>
    <w:rsid w:val="003A270D"/>
    <w:rsid w:val="003A402D"/>
    <w:rsid w:val="003A48C0"/>
    <w:rsid w:val="003A4A83"/>
    <w:rsid w:val="003A5754"/>
    <w:rsid w:val="003A5D94"/>
    <w:rsid w:val="003A638D"/>
    <w:rsid w:val="003A680A"/>
    <w:rsid w:val="003A79AD"/>
    <w:rsid w:val="003B0568"/>
    <w:rsid w:val="003B0700"/>
    <w:rsid w:val="003B1653"/>
    <w:rsid w:val="003B18C7"/>
    <w:rsid w:val="003B2250"/>
    <w:rsid w:val="003B29BA"/>
    <w:rsid w:val="003B2EF1"/>
    <w:rsid w:val="003B4706"/>
    <w:rsid w:val="003B4A52"/>
    <w:rsid w:val="003B4DA9"/>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0FC"/>
    <w:rsid w:val="003D061B"/>
    <w:rsid w:val="003D09C5"/>
    <w:rsid w:val="003D209C"/>
    <w:rsid w:val="003D333B"/>
    <w:rsid w:val="003D3AE8"/>
    <w:rsid w:val="003D3BCF"/>
    <w:rsid w:val="003D521B"/>
    <w:rsid w:val="003D5C41"/>
    <w:rsid w:val="003D635D"/>
    <w:rsid w:val="003D6590"/>
    <w:rsid w:val="003D7548"/>
    <w:rsid w:val="003D7F5C"/>
    <w:rsid w:val="003E0690"/>
    <w:rsid w:val="003E0C6C"/>
    <w:rsid w:val="003E2735"/>
    <w:rsid w:val="003E2A09"/>
    <w:rsid w:val="003E316D"/>
    <w:rsid w:val="003E339B"/>
    <w:rsid w:val="003E354A"/>
    <w:rsid w:val="003E38D5"/>
    <w:rsid w:val="003E44A7"/>
    <w:rsid w:val="003E4BF0"/>
    <w:rsid w:val="003E5B2A"/>
    <w:rsid w:val="003E6138"/>
    <w:rsid w:val="003E639F"/>
    <w:rsid w:val="003E63B6"/>
    <w:rsid w:val="003E6E52"/>
    <w:rsid w:val="003E785D"/>
    <w:rsid w:val="003F044F"/>
    <w:rsid w:val="003F0BEC"/>
    <w:rsid w:val="003F0E93"/>
    <w:rsid w:val="003F1913"/>
    <w:rsid w:val="003F1A84"/>
    <w:rsid w:val="003F3392"/>
    <w:rsid w:val="003F385C"/>
    <w:rsid w:val="003F5421"/>
    <w:rsid w:val="003F5453"/>
    <w:rsid w:val="003F65A5"/>
    <w:rsid w:val="003F66C8"/>
    <w:rsid w:val="003F7220"/>
    <w:rsid w:val="003F745B"/>
    <w:rsid w:val="003F7476"/>
    <w:rsid w:val="003F7C5F"/>
    <w:rsid w:val="00400EC3"/>
    <w:rsid w:val="004023A1"/>
    <w:rsid w:val="004028F2"/>
    <w:rsid w:val="00402CA9"/>
    <w:rsid w:val="0040475A"/>
    <w:rsid w:val="0040496E"/>
    <w:rsid w:val="00404C02"/>
    <w:rsid w:val="00405D85"/>
    <w:rsid w:val="00406DB7"/>
    <w:rsid w:val="00407403"/>
    <w:rsid w:val="004102B0"/>
    <w:rsid w:val="004108DC"/>
    <w:rsid w:val="00411141"/>
    <w:rsid w:val="004131EC"/>
    <w:rsid w:val="00414211"/>
    <w:rsid w:val="004142C1"/>
    <w:rsid w:val="004149EB"/>
    <w:rsid w:val="004161D7"/>
    <w:rsid w:val="004223FA"/>
    <w:rsid w:val="0042241D"/>
    <w:rsid w:val="004230D5"/>
    <w:rsid w:val="00423435"/>
    <w:rsid w:val="004234A1"/>
    <w:rsid w:val="0042461D"/>
    <w:rsid w:val="00424DCB"/>
    <w:rsid w:val="00425052"/>
    <w:rsid w:val="0042548E"/>
    <w:rsid w:val="004267B3"/>
    <w:rsid w:val="00427819"/>
    <w:rsid w:val="00427AC0"/>
    <w:rsid w:val="00430ADC"/>
    <w:rsid w:val="00430D2E"/>
    <w:rsid w:val="00430F31"/>
    <w:rsid w:val="00431870"/>
    <w:rsid w:val="0043194E"/>
    <w:rsid w:val="00432095"/>
    <w:rsid w:val="00436036"/>
    <w:rsid w:val="00436853"/>
    <w:rsid w:val="0043694F"/>
    <w:rsid w:val="00437174"/>
    <w:rsid w:val="00437CDA"/>
    <w:rsid w:val="00441028"/>
    <w:rsid w:val="00441195"/>
    <w:rsid w:val="00441373"/>
    <w:rsid w:val="00441D79"/>
    <w:rsid w:val="00443024"/>
    <w:rsid w:val="004431AE"/>
    <w:rsid w:val="004436AA"/>
    <w:rsid w:val="00443FC0"/>
    <w:rsid w:val="00444EE4"/>
    <w:rsid w:val="00445D92"/>
    <w:rsid w:val="0044711D"/>
    <w:rsid w:val="00452841"/>
    <w:rsid w:val="00452B86"/>
    <w:rsid w:val="00452C26"/>
    <w:rsid w:val="00452C7A"/>
    <w:rsid w:val="00453537"/>
    <w:rsid w:val="00453DBA"/>
    <w:rsid w:val="00453E77"/>
    <w:rsid w:val="00453EFC"/>
    <w:rsid w:val="00453F62"/>
    <w:rsid w:val="004545F3"/>
    <w:rsid w:val="00455160"/>
    <w:rsid w:val="004552D7"/>
    <w:rsid w:val="00456912"/>
    <w:rsid w:val="00456C04"/>
    <w:rsid w:val="00456C23"/>
    <w:rsid w:val="00456DA5"/>
    <w:rsid w:val="00457D2C"/>
    <w:rsid w:val="00457E6C"/>
    <w:rsid w:val="00461AAE"/>
    <w:rsid w:val="004622C2"/>
    <w:rsid w:val="0046352E"/>
    <w:rsid w:val="004639AD"/>
    <w:rsid w:val="00464E2C"/>
    <w:rsid w:val="00466F9B"/>
    <w:rsid w:val="004671DC"/>
    <w:rsid w:val="004678C6"/>
    <w:rsid w:val="00470E18"/>
    <w:rsid w:val="00470F5E"/>
    <w:rsid w:val="004710B7"/>
    <w:rsid w:val="004712C0"/>
    <w:rsid w:val="004714FC"/>
    <w:rsid w:val="00473161"/>
    <w:rsid w:val="00473797"/>
    <w:rsid w:val="004749FB"/>
    <w:rsid w:val="00475473"/>
    <w:rsid w:val="00475C18"/>
    <w:rsid w:val="00476546"/>
    <w:rsid w:val="00476A68"/>
    <w:rsid w:val="0048039B"/>
    <w:rsid w:val="00480913"/>
    <w:rsid w:val="00480B95"/>
    <w:rsid w:val="00480C37"/>
    <w:rsid w:val="00480CC8"/>
    <w:rsid w:val="00483479"/>
    <w:rsid w:val="004840FC"/>
    <w:rsid w:val="0048476F"/>
    <w:rsid w:val="0048485A"/>
    <w:rsid w:val="004848F2"/>
    <w:rsid w:val="004855A0"/>
    <w:rsid w:val="00486156"/>
    <w:rsid w:val="004875E4"/>
    <w:rsid w:val="0049044C"/>
    <w:rsid w:val="00490C48"/>
    <w:rsid w:val="00490E94"/>
    <w:rsid w:val="00491015"/>
    <w:rsid w:val="004918B1"/>
    <w:rsid w:val="0049193A"/>
    <w:rsid w:val="00492077"/>
    <w:rsid w:val="004927C4"/>
    <w:rsid w:val="00492B00"/>
    <w:rsid w:val="00492B0C"/>
    <w:rsid w:val="00492E57"/>
    <w:rsid w:val="00492E66"/>
    <w:rsid w:val="004938CD"/>
    <w:rsid w:val="00494050"/>
    <w:rsid w:val="00494814"/>
    <w:rsid w:val="00494B61"/>
    <w:rsid w:val="00495081"/>
    <w:rsid w:val="00495971"/>
    <w:rsid w:val="00495B49"/>
    <w:rsid w:val="004960E4"/>
    <w:rsid w:val="00496465"/>
    <w:rsid w:val="00496B15"/>
    <w:rsid w:val="00496FF5"/>
    <w:rsid w:val="00497929"/>
    <w:rsid w:val="00497AEC"/>
    <w:rsid w:val="004A111D"/>
    <w:rsid w:val="004A169C"/>
    <w:rsid w:val="004A2224"/>
    <w:rsid w:val="004A238A"/>
    <w:rsid w:val="004A2472"/>
    <w:rsid w:val="004A2CCD"/>
    <w:rsid w:val="004A4EC4"/>
    <w:rsid w:val="004A500A"/>
    <w:rsid w:val="004A7109"/>
    <w:rsid w:val="004B0468"/>
    <w:rsid w:val="004B0ACE"/>
    <w:rsid w:val="004B1409"/>
    <w:rsid w:val="004B2923"/>
    <w:rsid w:val="004B3CEA"/>
    <w:rsid w:val="004B43E7"/>
    <w:rsid w:val="004B44EC"/>
    <w:rsid w:val="004B4CEA"/>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3E28"/>
    <w:rsid w:val="004D58C0"/>
    <w:rsid w:val="004D5A91"/>
    <w:rsid w:val="004D5BB6"/>
    <w:rsid w:val="004D5BED"/>
    <w:rsid w:val="004D61B0"/>
    <w:rsid w:val="004D6A7F"/>
    <w:rsid w:val="004E0184"/>
    <w:rsid w:val="004E069C"/>
    <w:rsid w:val="004E0B0A"/>
    <w:rsid w:val="004E198D"/>
    <w:rsid w:val="004E31D8"/>
    <w:rsid w:val="004E4327"/>
    <w:rsid w:val="004E43BF"/>
    <w:rsid w:val="004E5976"/>
    <w:rsid w:val="004E75D4"/>
    <w:rsid w:val="004F0CA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135"/>
    <w:rsid w:val="00510511"/>
    <w:rsid w:val="005108D4"/>
    <w:rsid w:val="00510AB6"/>
    <w:rsid w:val="00510C89"/>
    <w:rsid w:val="00511003"/>
    <w:rsid w:val="00512453"/>
    <w:rsid w:val="00512583"/>
    <w:rsid w:val="005126AD"/>
    <w:rsid w:val="00512E13"/>
    <w:rsid w:val="00512EB0"/>
    <w:rsid w:val="0051430B"/>
    <w:rsid w:val="00514BD8"/>
    <w:rsid w:val="00514FEF"/>
    <w:rsid w:val="005158AD"/>
    <w:rsid w:val="005163DB"/>
    <w:rsid w:val="00516B9D"/>
    <w:rsid w:val="00516E21"/>
    <w:rsid w:val="005171B5"/>
    <w:rsid w:val="0051798D"/>
    <w:rsid w:val="00517A79"/>
    <w:rsid w:val="00517B97"/>
    <w:rsid w:val="00520403"/>
    <w:rsid w:val="0052054C"/>
    <w:rsid w:val="00521250"/>
    <w:rsid w:val="005224BF"/>
    <w:rsid w:val="0052269A"/>
    <w:rsid w:val="0052322E"/>
    <w:rsid w:val="0052394F"/>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6993"/>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4C96"/>
    <w:rsid w:val="00545737"/>
    <w:rsid w:val="0054574E"/>
    <w:rsid w:val="0054620D"/>
    <w:rsid w:val="00546823"/>
    <w:rsid w:val="0054745E"/>
    <w:rsid w:val="005509F8"/>
    <w:rsid w:val="00550C6F"/>
    <w:rsid w:val="00551817"/>
    <w:rsid w:val="00552454"/>
    <w:rsid w:val="00553DBD"/>
    <w:rsid w:val="00555308"/>
    <w:rsid w:val="005571C0"/>
    <w:rsid w:val="005571C2"/>
    <w:rsid w:val="00557246"/>
    <w:rsid w:val="00557A42"/>
    <w:rsid w:val="00557E0C"/>
    <w:rsid w:val="005616DA"/>
    <w:rsid w:val="00561C96"/>
    <w:rsid w:val="00562FF6"/>
    <w:rsid w:val="005632D8"/>
    <w:rsid w:val="00564451"/>
    <w:rsid w:val="005652A4"/>
    <w:rsid w:val="00565996"/>
    <w:rsid w:val="00565D77"/>
    <w:rsid w:val="00566D72"/>
    <w:rsid w:val="00570041"/>
    <w:rsid w:val="00570306"/>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4AD3"/>
    <w:rsid w:val="00585950"/>
    <w:rsid w:val="0058635E"/>
    <w:rsid w:val="00587034"/>
    <w:rsid w:val="00587B4B"/>
    <w:rsid w:val="0059126E"/>
    <w:rsid w:val="00591C33"/>
    <w:rsid w:val="00591E81"/>
    <w:rsid w:val="00592DF7"/>
    <w:rsid w:val="00592E1B"/>
    <w:rsid w:val="00594358"/>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789"/>
    <w:rsid w:val="005B19EE"/>
    <w:rsid w:val="005B2AC9"/>
    <w:rsid w:val="005B3CFC"/>
    <w:rsid w:val="005B4ADF"/>
    <w:rsid w:val="005B5B57"/>
    <w:rsid w:val="005B5CC5"/>
    <w:rsid w:val="005B5FC9"/>
    <w:rsid w:val="005B6089"/>
    <w:rsid w:val="005B72F4"/>
    <w:rsid w:val="005B7D70"/>
    <w:rsid w:val="005C0699"/>
    <w:rsid w:val="005C0971"/>
    <w:rsid w:val="005C09CB"/>
    <w:rsid w:val="005C1BFA"/>
    <w:rsid w:val="005C20A0"/>
    <w:rsid w:val="005C2EDB"/>
    <w:rsid w:val="005C30BA"/>
    <w:rsid w:val="005C3AAF"/>
    <w:rsid w:val="005C3CC7"/>
    <w:rsid w:val="005C54A5"/>
    <w:rsid w:val="005C664C"/>
    <w:rsid w:val="005C6856"/>
    <w:rsid w:val="005C736A"/>
    <w:rsid w:val="005C7B4A"/>
    <w:rsid w:val="005D11BE"/>
    <w:rsid w:val="005D1222"/>
    <w:rsid w:val="005D186F"/>
    <w:rsid w:val="005D192C"/>
    <w:rsid w:val="005D19E6"/>
    <w:rsid w:val="005D2418"/>
    <w:rsid w:val="005D3AD3"/>
    <w:rsid w:val="005D3C8F"/>
    <w:rsid w:val="005D4023"/>
    <w:rsid w:val="005D4034"/>
    <w:rsid w:val="005D5D1D"/>
    <w:rsid w:val="005D60E6"/>
    <w:rsid w:val="005D716B"/>
    <w:rsid w:val="005E00F1"/>
    <w:rsid w:val="005E08F7"/>
    <w:rsid w:val="005E1D73"/>
    <w:rsid w:val="005E1F31"/>
    <w:rsid w:val="005E3700"/>
    <w:rsid w:val="005E37A8"/>
    <w:rsid w:val="005E5457"/>
    <w:rsid w:val="005E5C46"/>
    <w:rsid w:val="005E5DCD"/>
    <w:rsid w:val="005E5E12"/>
    <w:rsid w:val="005E6394"/>
    <w:rsid w:val="005E75D9"/>
    <w:rsid w:val="005F0AD8"/>
    <w:rsid w:val="005F1137"/>
    <w:rsid w:val="005F1CF2"/>
    <w:rsid w:val="005F1F5A"/>
    <w:rsid w:val="005F226D"/>
    <w:rsid w:val="005F2E39"/>
    <w:rsid w:val="005F48E9"/>
    <w:rsid w:val="005F5666"/>
    <w:rsid w:val="005F57FF"/>
    <w:rsid w:val="005F69D2"/>
    <w:rsid w:val="005F69E4"/>
    <w:rsid w:val="005F7083"/>
    <w:rsid w:val="005F7AD2"/>
    <w:rsid w:val="005F7B45"/>
    <w:rsid w:val="006014B6"/>
    <w:rsid w:val="00601F5F"/>
    <w:rsid w:val="00601F72"/>
    <w:rsid w:val="00602898"/>
    <w:rsid w:val="00602D0D"/>
    <w:rsid w:val="00603548"/>
    <w:rsid w:val="006039E1"/>
    <w:rsid w:val="00603C9A"/>
    <w:rsid w:val="0060558A"/>
    <w:rsid w:val="00605F6D"/>
    <w:rsid w:val="0060722F"/>
    <w:rsid w:val="006076C1"/>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34F7"/>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24BB"/>
    <w:rsid w:val="00654036"/>
    <w:rsid w:val="006544BC"/>
    <w:rsid w:val="00654610"/>
    <w:rsid w:val="00656393"/>
    <w:rsid w:val="006567FA"/>
    <w:rsid w:val="00660516"/>
    <w:rsid w:val="00660F26"/>
    <w:rsid w:val="006611B5"/>
    <w:rsid w:val="006622BE"/>
    <w:rsid w:val="00662A24"/>
    <w:rsid w:val="006633E1"/>
    <w:rsid w:val="00663D9A"/>
    <w:rsid w:val="0066445B"/>
    <w:rsid w:val="00664C5F"/>
    <w:rsid w:val="00664C8D"/>
    <w:rsid w:val="00664D75"/>
    <w:rsid w:val="00665793"/>
    <w:rsid w:val="00665FC5"/>
    <w:rsid w:val="00666176"/>
    <w:rsid w:val="00666971"/>
    <w:rsid w:val="00666A5E"/>
    <w:rsid w:val="00667E91"/>
    <w:rsid w:val="00667F34"/>
    <w:rsid w:val="00670A05"/>
    <w:rsid w:val="00670D60"/>
    <w:rsid w:val="006712A7"/>
    <w:rsid w:val="00671E17"/>
    <w:rsid w:val="00671F7E"/>
    <w:rsid w:val="00672310"/>
    <w:rsid w:val="00672886"/>
    <w:rsid w:val="0067309B"/>
    <w:rsid w:val="006734C3"/>
    <w:rsid w:val="006740D4"/>
    <w:rsid w:val="00675325"/>
    <w:rsid w:val="00676423"/>
    <w:rsid w:val="00676604"/>
    <w:rsid w:val="006772FC"/>
    <w:rsid w:val="0068075B"/>
    <w:rsid w:val="00680B56"/>
    <w:rsid w:val="006816EA"/>
    <w:rsid w:val="006829E6"/>
    <w:rsid w:val="00682BBD"/>
    <w:rsid w:val="00683440"/>
    <w:rsid w:val="00683955"/>
    <w:rsid w:val="00683C71"/>
    <w:rsid w:val="00684E39"/>
    <w:rsid w:val="006857D8"/>
    <w:rsid w:val="00685918"/>
    <w:rsid w:val="006908DF"/>
    <w:rsid w:val="006933C7"/>
    <w:rsid w:val="006934C3"/>
    <w:rsid w:val="00694003"/>
    <w:rsid w:val="0069479D"/>
    <w:rsid w:val="00694C1B"/>
    <w:rsid w:val="00694E49"/>
    <w:rsid w:val="006967FE"/>
    <w:rsid w:val="00696961"/>
    <w:rsid w:val="00696A50"/>
    <w:rsid w:val="00696B00"/>
    <w:rsid w:val="00697FE6"/>
    <w:rsid w:val="006A089A"/>
    <w:rsid w:val="006A0F3E"/>
    <w:rsid w:val="006A12C7"/>
    <w:rsid w:val="006A1491"/>
    <w:rsid w:val="006A1BE5"/>
    <w:rsid w:val="006A22B8"/>
    <w:rsid w:val="006A2F99"/>
    <w:rsid w:val="006A3A6A"/>
    <w:rsid w:val="006A3ABC"/>
    <w:rsid w:val="006A3B92"/>
    <w:rsid w:val="006A3D2E"/>
    <w:rsid w:val="006A44FD"/>
    <w:rsid w:val="006A5425"/>
    <w:rsid w:val="006A5C09"/>
    <w:rsid w:val="006A6E10"/>
    <w:rsid w:val="006B0D0E"/>
    <w:rsid w:val="006B0F80"/>
    <w:rsid w:val="006B167D"/>
    <w:rsid w:val="006B1F62"/>
    <w:rsid w:val="006B2847"/>
    <w:rsid w:val="006B3737"/>
    <w:rsid w:val="006B3A15"/>
    <w:rsid w:val="006B3ABC"/>
    <w:rsid w:val="006B3CDC"/>
    <w:rsid w:val="006B468C"/>
    <w:rsid w:val="006B6136"/>
    <w:rsid w:val="006B64E8"/>
    <w:rsid w:val="006B6532"/>
    <w:rsid w:val="006B6AFA"/>
    <w:rsid w:val="006B79F2"/>
    <w:rsid w:val="006C13FD"/>
    <w:rsid w:val="006C1680"/>
    <w:rsid w:val="006C27C3"/>
    <w:rsid w:val="006C2C4E"/>
    <w:rsid w:val="006C311E"/>
    <w:rsid w:val="006C3A33"/>
    <w:rsid w:val="006C4678"/>
    <w:rsid w:val="006C4CCA"/>
    <w:rsid w:val="006C4CF9"/>
    <w:rsid w:val="006C4D3E"/>
    <w:rsid w:val="006C4D89"/>
    <w:rsid w:val="006C53ED"/>
    <w:rsid w:val="006C5974"/>
    <w:rsid w:val="006C5E94"/>
    <w:rsid w:val="006C6CEB"/>
    <w:rsid w:val="006C6EDB"/>
    <w:rsid w:val="006C764B"/>
    <w:rsid w:val="006C79BB"/>
    <w:rsid w:val="006D29A7"/>
    <w:rsid w:val="006D49B3"/>
    <w:rsid w:val="006D604A"/>
    <w:rsid w:val="006D68E6"/>
    <w:rsid w:val="006D6F93"/>
    <w:rsid w:val="006D7724"/>
    <w:rsid w:val="006D77A4"/>
    <w:rsid w:val="006E05A8"/>
    <w:rsid w:val="006E066F"/>
    <w:rsid w:val="006E0800"/>
    <w:rsid w:val="006E0A9E"/>
    <w:rsid w:val="006E0B42"/>
    <w:rsid w:val="006E166D"/>
    <w:rsid w:val="006E1B88"/>
    <w:rsid w:val="006E2818"/>
    <w:rsid w:val="006E2EEE"/>
    <w:rsid w:val="006E42EC"/>
    <w:rsid w:val="006E6377"/>
    <w:rsid w:val="006E6385"/>
    <w:rsid w:val="006E641F"/>
    <w:rsid w:val="006E7694"/>
    <w:rsid w:val="006E7FF6"/>
    <w:rsid w:val="006F0483"/>
    <w:rsid w:val="006F1011"/>
    <w:rsid w:val="006F1108"/>
    <w:rsid w:val="006F145A"/>
    <w:rsid w:val="006F16B1"/>
    <w:rsid w:val="006F1731"/>
    <w:rsid w:val="006F1F74"/>
    <w:rsid w:val="006F2067"/>
    <w:rsid w:val="006F2AD8"/>
    <w:rsid w:val="006F420B"/>
    <w:rsid w:val="006F4968"/>
    <w:rsid w:val="006F4BFD"/>
    <w:rsid w:val="006F4EB7"/>
    <w:rsid w:val="006F50D9"/>
    <w:rsid w:val="006F5892"/>
    <w:rsid w:val="006F6426"/>
    <w:rsid w:val="006F64A3"/>
    <w:rsid w:val="006F6507"/>
    <w:rsid w:val="006F745F"/>
    <w:rsid w:val="006F757C"/>
    <w:rsid w:val="0070001C"/>
    <w:rsid w:val="0070068E"/>
    <w:rsid w:val="00701D17"/>
    <w:rsid w:val="007028A9"/>
    <w:rsid w:val="0070382E"/>
    <w:rsid w:val="007053D8"/>
    <w:rsid w:val="00705C93"/>
    <w:rsid w:val="00705F9A"/>
    <w:rsid w:val="00706C60"/>
    <w:rsid w:val="00707565"/>
    <w:rsid w:val="00707613"/>
    <w:rsid w:val="007101E7"/>
    <w:rsid w:val="00710311"/>
    <w:rsid w:val="00710F12"/>
    <w:rsid w:val="007114A2"/>
    <w:rsid w:val="007126B9"/>
    <w:rsid w:val="00712933"/>
    <w:rsid w:val="00712F06"/>
    <w:rsid w:val="00714196"/>
    <w:rsid w:val="00714386"/>
    <w:rsid w:val="007151C2"/>
    <w:rsid w:val="007152A4"/>
    <w:rsid w:val="00715861"/>
    <w:rsid w:val="00716E36"/>
    <w:rsid w:val="00717158"/>
    <w:rsid w:val="007176F0"/>
    <w:rsid w:val="00717725"/>
    <w:rsid w:val="007178EC"/>
    <w:rsid w:val="00717C78"/>
    <w:rsid w:val="00717E7A"/>
    <w:rsid w:val="007203A0"/>
    <w:rsid w:val="00720C09"/>
    <w:rsid w:val="00720C1C"/>
    <w:rsid w:val="00721698"/>
    <w:rsid w:val="00722B13"/>
    <w:rsid w:val="00724B55"/>
    <w:rsid w:val="007254DD"/>
    <w:rsid w:val="007256F7"/>
    <w:rsid w:val="00726387"/>
    <w:rsid w:val="00726444"/>
    <w:rsid w:val="0072723C"/>
    <w:rsid w:val="007279B3"/>
    <w:rsid w:val="0073066C"/>
    <w:rsid w:val="00732300"/>
    <w:rsid w:val="00732C96"/>
    <w:rsid w:val="007331B0"/>
    <w:rsid w:val="00736393"/>
    <w:rsid w:val="00736E53"/>
    <w:rsid w:val="00736FD9"/>
    <w:rsid w:val="00737DEE"/>
    <w:rsid w:val="00741240"/>
    <w:rsid w:val="0074125C"/>
    <w:rsid w:val="007415BB"/>
    <w:rsid w:val="00741F3C"/>
    <w:rsid w:val="00742B12"/>
    <w:rsid w:val="00743AC0"/>
    <w:rsid w:val="007447F0"/>
    <w:rsid w:val="00744DC9"/>
    <w:rsid w:val="00745B42"/>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46B"/>
    <w:rsid w:val="007579D3"/>
    <w:rsid w:val="00757E26"/>
    <w:rsid w:val="00760012"/>
    <w:rsid w:val="007607C6"/>
    <w:rsid w:val="007610F4"/>
    <w:rsid w:val="007615E3"/>
    <w:rsid w:val="00761876"/>
    <w:rsid w:val="00762BB3"/>
    <w:rsid w:val="007639C3"/>
    <w:rsid w:val="00763AA0"/>
    <w:rsid w:val="00763E50"/>
    <w:rsid w:val="007641EF"/>
    <w:rsid w:val="00767028"/>
    <w:rsid w:val="00767302"/>
    <w:rsid w:val="00770559"/>
    <w:rsid w:val="00770AC9"/>
    <w:rsid w:val="0077121A"/>
    <w:rsid w:val="007720E2"/>
    <w:rsid w:val="00772DF6"/>
    <w:rsid w:val="0077382A"/>
    <w:rsid w:val="00773A73"/>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DE1"/>
    <w:rsid w:val="00794080"/>
    <w:rsid w:val="00794AE1"/>
    <w:rsid w:val="00795551"/>
    <w:rsid w:val="00795673"/>
    <w:rsid w:val="00795995"/>
    <w:rsid w:val="00796F89"/>
    <w:rsid w:val="00797639"/>
    <w:rsid w:val="00797720"/>
    <w:rsid w:val="00797817"/>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2F30"/>
    <w:rsid w:val="007B4555"/>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105"/>
    <w:rsid w:val="007D1B2E"/>
    <w:rsid w:val="007D363A"/>
    <w:rsid w:val="007D4984"/>
    <w:rsid w:val="007D4BB6"/>
    <w:rsid w:val="007D59A6"/>
    <w:rsid w:val="007D6796"/>
    <w:rsid w:val="007D715A"/>
    <w:rsid w:val="007D71FE"/>
    <w:rsid w:val="007D7B2C"/>
    <w:rsid w:val="007D7F3A"/>
    <w:rsid w:val="007E00D3"/>
    <w:rsid w:val="007E0624"/>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0D50"/>
    <w:rsid w:val="007F18EA"/>
    <w:rsid w:val="007F1DF4"/>
    <w:rsid w:val="007F2BC3"/>
    <w:rsid w:val="007F2D02"/>
    <w:rsid w:val="007F2FB3"/>
    <w:rsid w:val="007F3336"/>
    <w:rsid w:val="007F38EF"/>
    <w:rsid w:val="007F3B54"/>
    <w:rsid w:val="007F4549"/>
    <w:rsid w:val="007F474E"/>
    <w:rsid w:val="007F57C6"/>
    <w:rsid w:val="007F5BD1"/>
    <w:rsid w:val="007F60CE"/>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0747A"/>
    <w:rsid w:val="00810B65"/>
    <w:rsid w:val="00810ECD"/>
    <w:rsid w:val="00810FF8"/>
    <w:rsid w:val="008112C1"/>
    <w:rsid w:val="008114A8"/>
    <w:rsid w:val="0081166F"/>
    <w:rsid w:val="00811E36"/>
    <w:rsid w:val="00812A2F"/>
    <w:rsid w:val="00812A90"/>
    <w:rsid w:val="0081304B"/>
    <w:rsid w:val="008161DC"/>
    <w:rsid w:val="00821D5F"/>
    <w:rsid w:val="00822D7B"/>
    <w:rsid w:val="00823823"/>
    <w:rsid w:val="008241F3"/>
    <w:rsid w:val="00824B45"/>
    <w:rsid w:val="00825CFF"/>
    <w:rsid w:val="00826BA9"/>
    <w:rsid w:val="0082724F"/>
    <w:rsid w:val="008274BA"/>
    <w:rsid w:val="00827752"/>
    <w:rsid w:val="008314DD"/>
    <w:rsid w:val="00832270"/>
    <w:rsid w:val="008325C9"/>
    <w:rsid w:val="00832835"/>
    <w:rsid w:val="00832B2E"/>
    <w:rsid w:val="00832FC6"/>
    <w:rsid w:val="008334C2"/>
    <w:rsid w:val="00834959"/>
    <w:rsid w:val="00835746"/>
    <w:rsid w:val="008369A4"/>
    <w:rsid w:val="00837A49"/>
    <w:rsid w:val="0084009C"/>
    <w:rsid w:val="00841AEC"/>
    <w:rsid w:val="0084226A"/>
    <w:rsid w:val="00842289"/>
    <w:rsid w:val="0084253F"/>
    <w:rsid w:val="00843AF3"/>
    <w:rsid w:val="00843AFD"/>
    <w:rsid w:val="00844C23"/>
    <w:rsid w:val="008454F0"/>
    <w:rsid w:val="008463BB"/>
    <w:rsid w:val="00846BA0"/>
    <w:rsid w:val="00846DC0"/>
    <w:rsid w:val="00847CA7"/>
    <w:rsid w:val="0085055A"/>
    <w:rsid w:val="008517EA"/>
    <w:rsid w:val="008523F9"/>
    <w:rsid w:val="008527CB"/>
    <w:rsid w:val="0085322B"/>
    <w:rsid w:val="008539BF"/>
    <w:rsid w:val="00853EB9"/>
    <w:rsid w:val="00855366"/>
    <w:rsid w:val="008560F3"/>
    <w:rsid w:val="008561B5"/>
    <w:rsid w:val="00857103"/>
    <w:rsid w:val="00857133"/>
    <w:rsid w:val="0086014A"/>
    <w:rsid w:val="00861387"/>
    <w:rsid w:val="00862339"/>
    <w:rsid w:val="008624DC"/>
    <w:rsid w:val="00862C18"/>
    <w:rsid w:val="00863265"/>
    <w:rsid w:val="00864C31"/>
    <w:rsid w:val="00865088"/>
    <w:rsid w:val="00866D16"/>
    <w:rsid w:val="00867F5B"/>
    <w:rsid w:val="008705F3"/>
    <w:rsid w:val="00870894"/>
    <w:rsid w:val="00871471"/>
    <w:rsid w:val="00871C9E"/>
    <w:rsid w:val="0087265C"/>
    <w:rsid w:val="00872766"/>
    <w:rsid w:val="008744C5"/>
    <w:rsid w:val="008748C8"/>
    <w:rsid w:val="00874AA7"/>
    <w:rsid w:val="00875229"/>
    <w:rsid w:val="00875816"/>
    <w:rsid w:val="00876342"/>
    <w:rsid w:val="0087656C"/>
    <w:rsid w:val="00876BEB"/>
    <w:rsid w:val="008778C3"/>
    <w:rsid w:val="00877D77"/>
    <w:rsid w:val="008815E1"/>
    <w:rsid w:val="0088267A"/>
    <w:rsid w:val="0088307E"/>
    <w:rsid w:val="00884053"/>
    <w:rsid w:val="008863EB"/>
    <w:rsid w:val="00886A03"/>
    <w:rsid w:val="00886DE3"/>
    <w:rsid w:val="008900FD"/>
    <w:rsid w:val="0089043E"/>
    <w:rsid w:val="00890720"/>
    <w:rsid w:val="00891C1B"/>
    <w:rsid w:val="008922D3"/>
    <w:rsid w:val="00892698"/>
    <w:rsid w:val="008940F7"/>
    <w:rsid w:val="00894461"/>
    <w:rsid w:val="008947F2"/>
    <w:rsid w:val="00897183"/>
    <w:rsid w:val="008974DE"/>
    <w:rsid w:val="0089753F"/>
    <w:rsid w:val="008A010C"/>
    <w:rsid w:val="008A01A5"/>
    <w:rsid w:val="008A0771"/>
    <w:rsid w:val="008A18B2"/>
    <w:rsid w:val="008A1E16"/>
    <w:rsid w:val="008A272D"/>
    <w:rsid w:val="008A28C1"/>
    <w:rsid w:val="008A34DB"/>
    <w:rsid w:val="008A405F"/>
    <w:rsid w:val="008A499A"/>
    <w:rsid w:val="008A5CD2"/>
    <w:rsid w:val="008A6130"/>
    <w:rsid w:val="008A63F3"/>
    <w:rsid w:val="008A650B"/>
    <w:rsid w:val="008A6CA5"/>
    <w:rsid w:val="008B02D1"/>
    <w:rsid w:val="008B07C1"/>
    <w:rsid w:val="008B09BD"/>
    <w:rsid w:val="008B0BAD"/>
    <w:rsid w:val="008B3101"/>
    <w:rsid w:val="008B587C"/>
    <w:rsid w:val="008B5AEB"/>
    <w:rsid w:val="008B5C65"/>
    <w:rsid w:val="008B647C"/>
    <w:rsid w:val="008B6764"/>
    <w:rsid w:val="008B6D2E"/>
    <w:rsid w:val="008B6D30"/>
    <w:rsid w:val="008B6F87"/>
    <w:rsid w:val="008B7895"/>
    <w:rsid w:val="008C051B"/>
    <w:rsid w:val="008C119E"/>
    <w:rsid w:val="008C11EE"/>
    <w:rsid w:val="008C14D2"/>
    <w:rsid w:val="008C180E"/>
    <w:rsid w:val="008C19C1"/>
    <w:rsid w:val="008C2492"/>
    <w:rsid w:val="008C2578"/>
    <w:rsid w:val="008C28A4"/>
    <w:rsid w:val="008C2AD3"/>
    <w:rsid w:val="008C3470"/>
    <w:rsid w:val="008C3B2B"/>
    <w:rsid w:val="008C4259"/>
    <w:rsid w:val="008C5560"/>
    <w:rsid w:val="008C696D"/>
    <w:rsid w:val="008C7F6C"/>
    <w:rsid w:val="008D0036"/>
    <w:rsid w:val="008D0294"/>
    <w:rsid w:val="008D0D99"/>
    <w:rsid w:val="008D123A"/>
    <w:rsid w:val="008D27EF"/>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0F59"/>
    <w:rsid w:val="008F16B8"/>
    <w:rsid w:val="008F2D35"/>
    <w:rsid w:val="008F4F41"/>
    <w:rsid w:val="008F6014"/>
    <w:rsid w:val="008F61B1"/>
    <w:rsid w:val="008F67FF"/>
    <w:rsid w:val="008F74E2"/>
    <w:rsid w:val="008F767D"/>
    <w:rsid w:val="008F7952"/>
    <w:rsid w:val="0090011B"/>
    <w:rsid w:val="009023CF"/>
    <w:rsid w:val="009032C8"/>
    <w:rsid w:val="00903AB8"/>
    <w:rsid w:val="00904953"/>
    <w:rsid w:val="00906BA9"/>
    <w:rsid w:val="00907078"/>
    <w:rsid w:val="00907818"/>
    <w:rsid w:val="0091033D"/>
    <w:rsid w:val="00910BB8"/>
    <w:rsid w:val="00910BD5"/>
    <w:rsid w:val="0091149E"/>
    <w:rsid w:val="00912D67"/>
    <w:rsid w:val="0091403C"/>
    <w:rsid w:val="00914E04"/>
    <w:rsid w:val="00914F6E"/>
    <w:rsid w:val="00915E73"/>
    <w:rsid w:val="0091651F"/>
    <w:rsid w:val="0091685B"/>
    <w:rsid w:val="00916B94"/>
    <w:rsid w:val="00916C21"/>
    <w:rsid w:val="00917A23"/>
    <w:rsid w:val="00917DEA"/>
    <w:rsid w:val="009206D4"/>
    <w:rsid w:val="009208AF"/>
    <w:rsid w:val="00920C72"/>
    <w:rsid w:val="0092390C"/>
    <w:rsid w:val="00923980"/>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6DA"/>
    <w:rsid w:val="009429C7"/>
    <w:rsid w:val="009433C0"/>
    <w:rsid w:val="00944130"/>
    <w:rsid w:val="009446CA"/>
    <w:rsid w:val="00945CA8"/>
    <w:rsid w:val="009473B7"/>
    <w:rsid w:val="0095009F"/>
    <w:rsid w:val="00950E19"/>
    <w:rsid w:val="00951E1C"/>
    <w:rsid w:val="00951FF3"/>
    <w:rsid w:val="0095200B"/>
    <w:rsid w:val="00953426"/>
    <w:rsid w:val="009534A2"/>
    <w:rsid w:val="0095373D"/>
    <w:rsid w:val="009539EF"/>
    <w:rsid w:val="00954932"/>
    <w:rsid w:val="00955CDA"/>
    <w:rsid w:val="00956979"/>
    <w:rsid w:val="009601F8"/>
    <w:rsid w:val="00961BC2"/>
    <w:rsid w:val="009627CE"/>
    <w:rsid w:val="009630DC"/>
    <w:rsid w:val="009667B7"/>
    <w:rsid w:val="00966811"/>
    <w:rsid w:val="009668F6"/>
    <w:rsid w:val="00966B9D"/>
    <w:rsid w:val="00966F25"/>
    <w:rsid w:val="00967759"/>
    <w:rsid w:val="00967F65"/>
    <w:rsid w:val="00970947"/>
    <w:rsid w:val="00971AA6"/>
    <w:rsid w:val="009733F1"/>
    <w:rsid w:val="00973EB0"/>
    <w:rsid w:val="00973FCA"/>
    <w:rsid w:val="00974046"/>
    <w:rsid w:val="00974279"/>
    <w:rsid w:val="009746E2"/>
    <w:rsid w:val="00975DDF"/>
    <w:rsid w:val="00975F29"/>
    <w:rsid w:val="009760A8"/>
    <w:rsid w:val="0097699F"/>
    <w:rsid w:val="00976EC0"/>
    <w:rsid w:val="00977334"/>
    <w:rsid w:val="0097736B"/>
    <w:rsid w:val="00980862"/>
    <w:rsid w:val="009820BB"/>
    <w:rsid w:val="009823AA"/>
    <w:rsid w:val="009824E3"/>
    <w:rsid w:val="00982519"/>
    <w:rsid w:val="00982A88"/>
    <w:rsid w:val="00982D45"/>
    <w:rsid w:val="00982DB8"/>
    <w:rsid w:val="00982F1B"/>
    <w:rsid w:val="0098562C"/>
    <w:rsid w:val="0098572A"/>
    <w:rsid w:val="00985BEF"/>
    <w:rsid w:val="00985ED6"/>
    <w:rsid w:val="009861AE"/>
    <w:rsid w:val="0098645D"/>
    <w:rsid w:val="00986780"/>
    <w:rsid w:val="00987A7F"/>
    <w:rsid w:val="0099035D"/>
    <w:rsid w:val="009904C8"/>
    <w:rsid w:val="009904D7"/>
    <w:rsid w:val="009910AF"/>
    <w:rsid w:val="00991D44"/>
    <w:rsid w:val="00992C4C"/>
    <w:rsid w:val="00992D4E"/>
    <w:rsid w:val="0099324B"/>
    <w:rsid w:val="00993B6E"/>
    <w:rsid w:val="00995DF6"/>
    <w:rsid w:val="00996D67"/>
    <w:rsid w:val="0099765D"/>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1FFA"/>
    <w:rsid w:val="009B2CDE"/>
    <w:rsid w:val="009B3C90"/>
    <w:rsid w:val="009B3D6A"/>
    <w:rsid w:val="009B4329"/>
    <w:rsid w:val="009B449D"/>
    <w:rsid w:val="009B46E3"/>
    <w:rsid w:val="009B4B4D"/>
    <w:rsid w:val="009B56AC"/>
    <w:rsid w:val="009B58E1"/>
    <w:rsid w:val="009B5CD1"/>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141B"/>
    <w:rsid w:val="009E199F"/>
    <w:rsid w:val="009E283B"/>
    <w:rsid w:val="009E316D"/>
    <w:rsid w:val="009E36D6"/>
    <w:rsid w:val="009E3860"/>
    <w:rsid w:val="009E3CD9"/>
    <w:rsid w:val="009E45B8"/>
    <w:rsid w:val="009E51F6"/>
    <w:rsid w:val="009E59E2"/>
    <w:rsid w:val="009E6D19"/>
    <w:rsid w:val="009E7919"/>
    <w:rsid w:val="009F0323"/>
    <w:rsid w:val="009F072C"/>
    <w:rsid w:val="009F09B7"/>
    <w:rsid w:val="009F1030"/>
    <w:rsid w:val="009F1C65"/>
    <w:rsid w:val="009F1E2B"/>
    <w:rsid w:val="009F2B71"/>
    <w:rsid w:val="009F2C2A"/>
    <w:rsid w:val="009F3218"/>
    <w:rsid w:val="009F3630"/>
    <w:rsid w:val="009F5482"/>
    <w:rsid w:val="009F55DE"/>
    <w:rsid w:val="009F5A19"/>
    <w:rsid w:val="009F5D4A"/>
    <w:rsid w:val="009F5E21"/>
    <w:rsid w:val="009F604C"/>
    <w:rsid w:val="009F628E"/>
    <w:rsid w:val="009F76CA"/>
    <w:rsid w:val="009F76E3"/>
    <w:rsid w:val="009F7B46"/>
    <w:rsid w:val="009F7D28"/>
    <w:rsid w:val="009F7DC9"/>
    <w:rsid w:val="009F7F9A"/>
    <w:rsid w:val="009F7FCB"/>
    <w:rsid w:val="00A0109E"/>
    <w:rsid w:val="00A0120E"/>
    <w:rsid w:val="00A035A5"/>
    <w:rsid w:val="00A04B6E"/>
    <w:rsid w:val="00A04CCA"/>
    <w:rsid w:val="00A04E7B"/>
    <w:rsid w:val="00A04F9E"/>
    <w:rsid w:val="00A05313"/>
    <w:rsid w:val="00A05845"/>
    <w:rsid w:val="00A05932"/>
    <w:rsid w:val="00A05B47"/>
    <w:rsid w:val="00A0734C"/>
    <w:rsid w:val="00A10050"/>
    <w:rsid w:val="00A12251"/>
    <w:rsid w:val="00A12913"/>
    <w:rsid w:val="00A129F8"/>
    <w:rsid w:val="00A13E60"/>
    <w:rsid w:val="00A14BA0"/>
    <w:rsid w:val="00A14D4B"/>
    <w:rsid w:val="00A15AC7"/>
    <w:rsid w:val="00A16576"/>
    <w:rsid w:val="00A16865"/>
    <w:rsid w:val="00A17370"/>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6E"/>
    <w:rsid w:val="00A318C7"/>
    <w:rsid w:val="00A3198C"/>
    <w:rsid w:val="00A32896"/>
    <w:rsid w:val="00A3437C"/>
    <w:rsid w:val="00A355EF"/>
    <w:rsid w:val="00A35F51"/>
    <w:rsid w:val="00A3620D"/>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74"/>
    <w:rsid w:val="00A47BCC"/>
    <w:rsid w:val="00A5049E"/>
    <w:rsid w:val="00A50607"/>
    <w:rsid w:val="00A506FB"/>
    <w:rsid w:val="00A50ED4"/>
    <w:rsid w:val="00A51A3F"/>
    <w:rsid w:val="00A53C2A"/>
    <w:rsid w:val="00A546B0"/>
    <w:rsid w:val="00A5557D"/>
    <w:rsid w:val="00A572EB"/>
    <w:rsid w:val="00A60CA0"/>
    <w:rsid w:val="00A61CFA"/>
    <w:rsid w:val="00A61E96"/>
    <w:rsid w:val="00A6379E"/>
    <w:rsid w:val="00A6498B"/>
    <w:rsid w:val="00A65BDC"/>
    <w:rsid w:val="00A664B4"/>
    <w:rsid w:val="00A66F26"/>
    <w:rsid w:val="00A6731F"/>
    <w:rsid w:val="00A67622"/>
    <w:rsid w:val="00A7038C"/>
    <w:rsid w:val="00A706A8"/>
    <w:rsid w:val="00A71134"/>
    <w:rsid w:val="00A71206"/>
    <w:rsid w:val="00A71623"/>
    <w:rsid w:val="00A71806"/>
    <w:rsid w:val="00A71A06"/>
    <w:rsid w:val="00A71A43"/>
    <w:rsid w:val="00A71A81"/>
    <w:rsid w:val="00A71B4A"/>
    <w:rsid w:val="00A7208C"/>
    <w:rsid w:val="00A7228F"/>
    <w:rsid w:val="00A7274E"/>
    <w:rsid w:val="00A72D0E"/>
    <w:rsid w:val="00A734AC"/>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3062"/>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A98"/>
    <w:rsid w:val="00A93B1F"/>
    <w:rsid w:val="00A93D6F"/>
    <w:rsid w:val="00A95129"/>
    <w:rsid w:val="00A952FF"/>
    <w:rsid w:val="00A9533B"/>
    <w:rsid w:val="00A95503"/>
    <w:rsid w:val="00A95AC8"/>
    <w:rsid w:val="00AA0375"/>
    <w:rsid w:val="00AA0A9F"/>
    <w:rsid w:val="00AA1213"/>
    <w:rsid w:val="00AA1B96"/>
    <w:rsid w:val="00AA2994"/>
    <w:rsid w:val="00AA2DD3"/>
    <w:rsid w:val="00AA496B"/>
    <w:rsid w:val="00AA4C10"/>
    <w:rsid w:val="00AA59BE"/>
    <w:rsid w:val="00AB0259"/>
    <w:rsid w:val="00AB11EB"/>
    <w:rsid w:val="00AB1615"/>
    <w:rsid w:val="00AB1646"/>
    <w:rsid w:val="00AB177E"/>
    <w:rsid w:val="00AB1D77"/>
    <w:rsid w:val="00AB219F"/>
    <w:rsid w:val="00AB2245"/>
    <w:rsid w:val="00AB2B56"/>
    <w:rsid w:val="00AB3499"/>
    <w:rsid w:val="00AB415C"/>
    <w:rsid w:val="00AB46C4"/>
    <w:rsid w:val="00AB4977"/>
    <w:rsid w:val="00AB5D2F"/>
    <w:rsid w:val="00AB7D85"/>
    <w:rsid w:val="00AC0076"/>
    <w:rsid w:val="00AC1603"/>
    <w:rsid w:val="00AC1BCE"/>
    <w:rsid w:val="00AC1D76"/>
    <w:rsid w:val="00AC2041"/>
    <w:rsid w:val="00AC289B"/>
    <w:rsid w:val="00AC3A64"/>
    <w:rsid w:val="00AC3C61"/>
    <w:rsid w:val="00AC498F"/>
    <w:rsid w:val="00AC60DD"/>
    <w:rsid w:val="00AC6930"/>
    <w:rsid w:val="00AD0896"/>
    <w:rsid w:val="00AD2074"/>
    <w:rsid w:val="00AD24B5"/>
    <w:rsid w:val="00AD28FD"/>
    <w:rsid w:val="00AD31F2"/>
    <w:rsid w:val="00AD39D2"/>
    <w:rsid w:val="00AD58F6"/>
    <w:rsid w:val="00AD6169"/>
    <w:rsid w:val="00AD6183"/>
    <w:rsid w:val="00AD742E"/>
    <w:rsid w:val="00AE0706"/>
    <w:rsid w:val="00AE22D1"/>
    <w:rsid w:val="00AE2DD9"/>
    <w:rsid w:val="00AE38B8"/>
    <w:rsid w:val="00AE3DAF"/>
    <w:rsid w:val="00AE3E6C"/>
    <w:rsid w:val="00AE4117"/>
    <w:rsid w:val="00AE46C4"/>
    <w:rsid w:val="00AE4A1F"/>
    <w:rsid w:val="00AE4E1C"/>
    <w:rsid w:val="00AE58F7"/>
    <w:rsid w:val="00AE6176"/>
    <w:rsid w:val="00AE62D8"/>
    <w:rsid w:val="00AE6A79"/>
    <w:rsid w:val="00AE78D4"/>
    <w:rsid w:val="00AE7FA5"/>
    <w:rsid w:val="00AF00F1"/>
    <w:rsid w:val="00AF01EF"/>
    <w:rsid w:val="00AF03B8"/>
    <w:rsid w:val="00AF05EF"/>
    <w:rsid w:val="00AF0858"/>
    <w:rsid w:val="00AF1D9D"/>
    <w:rsid w:val="00AF367E"/>
    <w:rsid w:val="00AF405F"/>
    <w:rsid w:val="00AF5606"/>
    <w:rsid w:val="00AF587F"/>
    <w:rsid w:val="00AF74BF"/>
    <w:rsid w:val="00AF758E"/>
    <w:rsid w:val="00B019CB"/>
    <w:rsid w:val="00B01F98"/>
    <w:rsid w:val="00B02C2A"/>
    <w:rsid w:val="00B03C93"/>
    <w:rsid w:val="00B05D29"/>
    <w:rsid w:val="00B060EE"/>
    <w:rsid w:val="00B073EC"/>
    <w:rsid w:val="00B10071"/>
    <w:rsid w:val="00B102D1"/>
    <w:rsid w:val="00B10524"/>
    <w:rsid w:val="00B10560"/>
    <w:rsid w:val="00B10A26"/>
    <w:rsid w:val="00B10D58"/>
    <w:rsid w:val="00B117A9"/>
    <w:rsid w:val="00B1311B"/>
    <w:rsid w:val="00B132FD"/>
    <w:rsid w:val="00B1460B"/>
    <w:rsid w:val="00B1487F"/>
    <w:rsid w:val="00B149A3"/>
    <w:rsid w:val="00B14B16"/>
    <w:rsid w:val="00B151F4"/>
    <w:rsid w:val="00B156CE"/>
    <w:rsid w:val="00B168D7"/>
    <w:rsid w:val="00B16B54"/>
    <w:rsid w:val="00B17C0C"/>
    <w:rsid w:val="00B20062"/>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B46"/>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550"/>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9B4"/>
    <w:rsid w:val="00B62A3A"/>
    <w:rsid w:val="00B62EA7"/>
    <w:rsid w:val="00B63D46"/>
    <w:rsid w:val="00B651BC"/>
    <w:rsid w:val="00B6591E"/>
    <w:rsid w:val="00B65B88"/>
    <w:rsid w:val="00B65DC6"/>
    <w:rsid w:val="00B65FAD"/>
    <w:rsid w:val="00B6613F"/>
    <w:rsid w:val="00B673CC"/>
    <w:rsid w:val="00B7103B"/>
    <w:rsid w:val="00B7178E"/>
    <w:rsid w:val="00B72477"/>
    <w:rsid w:val="00B72CFD"/>
    <w:rsid w:val="00B7378F"/>
    <w:rsid w:val="00B737FE"/>
    <w:rsid w:val="00B73AB6"/>
    <w:rsid w:val="00B767AA"/>
    <w:rsid w:val="00B76D6B"/>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87D8B"/>
    <w:rsid w:val="00B90D14"/>
    <w:rsid w:val="00B94249"/>
    <w:rsid w:val="00B94276"/>
    <w:rsid w:val="00B943F2"/>
    <w:rsid w:val="00B94653"/>
    <w:rsid w:val="00B94C85"/>
    <w:rsid w:val="00B94CE2"/>
    <w:rsid w:val="00B96B06"/>
    <w:rsid w:val="00BA0783"/>
    <w:rsid w:val="00BA0B99"/>
    <w:rsid w:val="00BA18AE"/>
    <w:rsid w:val="00BA1E6F"/>
    <w:rsid w:val="00BA2EE4"/>
    <w:rsid w:val="00BA32B4"/>
    <w:rsid w:val="00BA3F7E"/>
    <w:rsid w:val="00BA43ED"/>
    <w:rsid w:val="00BA4B75"/>
    <w:rsid w:val="00BA53C3"/>
    <w:rsid w:val="00BA5EA6"/>
    <w:rsid w:val="00BA60DC"/>
    <w:rsid w:val="00BA65AC"/>
    <w:rsid w:val="00BA6D16"/>
    <w:rsid w:val="00BB0CA4"/>
    <w:rsid w:val="00BB1E5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449E"/>
    <w:rsid w:val="00BC54ED"/>
    <w:rsid w:val="00BC56A8"/>
    <w:rsid w:val="00BC576E"/>
    <w:rsid w:val="00BC628E"/>
    <w:rsid w:val="00BC66DE"/>
    <w:rsid w:val="00BC6B7C"/>
    <w:rsid w:val="00BC7677"/>
    <w:rsid w:val="00BC76AF"/>
    <w:rsid w:val="00BC7BB9"/>
    <w:rsid w:val="00BC7C6D"/>
    <w:rsid w:val="00BD03A2"/>
    <w:rsid w:val="00BD046B"/>
    <w:rsid w:val="00BD0BBA"/>
    <w:rsid w:val="00BD0BEC"/>
    <w:rsid w:val="00BD0E31"/>
    <w:rsid w:val="00BD0FD5"/>
    <w:rsid w:val="00BD16D3"/>
    <w:rsid w:val="00BD20AF"/>
    <w:rsid w:val="00BD2CDE"/>
    <w:rsid w:val="00BD39BE"/>
    <w:rsid w:val="00BD3F7A"/>
    <w:rsid w:val="00BD48E4"/>
    <w:rsid w:val="00BD59A9"/>
    <w:rsid w:val="00BD5BF5"/>
    <w:rsid w:val="00BD6C2C"/>
    <w:rsid w:val="00BD7838"/>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6AB"/>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52C"/>
    <w:rsid w:val="00C03D6D"/>
    <w:rsid w:val="00C04F7C"/>
    <w:rsid w:val="00C05A13"/>
    <w:rsid w:val="00C05C75"/>
    <w:rsid w:val="00C06276"/>
    <w:rsid w:val="00C06B9E"/>
    <w:rsid w:val="00C071A3"/>
    <w:rsid w:val="00C07D29"/>
    <w:rsid w:val="00C103D8"/>
    <w:rsid w:val="00C108BC"/>
    <w:rsid w:val="00C10924"/>
    <w:rsid w:val="00C116D9"/>
    <w:rsid w:val="00C12447"/>
    <w:rsid w:val="00C124EC"/>
    <w:rsid w:val="00C128FE"/>
    <w:rsid w:val="00C12EDE"/>
    <w:rsid w:val="00C13475"/>
    <w:rsid w:val="00C147D1"/>
    <w:rsid w:val="00C157E9"/>
    <w:rsid w:val="00C15AD1"/>
    <w:rsid w:val="00C166EB"/>
    <w:rsid w:val="00C169BF"/>
    <w:rsid w:val="00C17209"/>
    <w:rsid w:val="00C17E72"/>
    <w:rsid w:val="00C2211B"/>
    <w:rsid w:val="00C2349D"/>
    <w:rsid w:val="00C2564C"/>
    <w:rsid w:val="00C25891"/>
    <w:rsid w:val="00C2590B"/>
    <w:rsid w:val="00C25AE9"/>
    <w:rsid w:val="00C25B42"/>
    <w:rsid w:val="00C26D51"/>
    <w:rsid w:val="00C27561"/>
    <w:rsid w:val="00C30536"/>
    <w:rsid w:val="00C30A84"/>
    <w:rsid w:val="00C30F21"/>
    <w:rsid w:val="00C31952"/>
    <w:rsid w:val="00C319D9"/>
    <w:rsid w:val="00C31FE6"/>
    <w:rsid w:val="00C32673"/>
    <w:rsid w:val="00C3268E"/>
    <w:rsid w:val="00C327FC"/>
    <w:rsid w:val="00C32D87"/>
    <w:rsid w:val="00C330AE"/>
    <w:rsid w:val="00C33CFD"/>
    <w:rsid w:val="00C347D8"/>
    <w:rsid w:val="00C35268"/>
    <w:rsid w:val="00C355B1"/>
    <w:rsid w:val="00C3593E"/>
    <w:rsid w:val="00C35969"/>
    <w:rsid w:val="00C359EE"/>
    <w:rsid w:val="00C36754"/>
    <w:rsid w:val="00C36899"/>
    <w:rsid w:val="00C36A72"/>
    <w:rsid w:val="00C36E6C"/>
    <w:rsid w:val="00C3710A"/>
    <w:rsid w:val="00C3745C"/>
    <w:rsid w:val="00C37648"/>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89A"/>
    <w:rsid w:val="00C51968"/>
    <w:rsid w:val="00C51B1B"/>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088"/>
    <w:rsid w:val="00C60128"/>
    <w:rsid w:val="00C603E8"/>
    <w:rsid w:val="00C60E0F"/>
    <w:rsid w:val="00C6103E"/>
    <w:rsid w:val="00C628C6"/>
    <w:rsid w:val="00C62C59"/>
    <w:rsid w:val="00C63541"/>
    <w:rsid w:val="00C63EB5"/>
    <w:rsid w:val="00C649B9"/>
    <w:rsid w:val="00C64C55"/>
    <w:rsid w:val="00C6593B"/>
    <w:rsid w:val="00C659C4"/>
    <w:rsid w:val="00C6715A"/>
    <w:rsid w:val="00C67C57"/>
    <w:rsid w:val="00C702A9"/>
    <w:rsid w:val="00C70C37"/>
    <w:rsid w:val="00C729AB"/>
    <w:rsid w:val="00C74F21"/>
    <w:rsid w:val="00C7593F"/>
    <w:rsid w:val="00C75A8C"/>
    <w:rsid w:val="00C76582"/>
    <w:rsid w:val="00C7685C"/>
    <w:rsid w:val="00C7753F"/>
    <w:rsid w:val="00C776E3"/>
    <w:rsid w:val="00C779E5"/>
    <w:rsid w:val="00C802E4"/>
    <w:rsid w:val="00C80BDE"/>
    <w:rsid w:val="00C80C05"/>
    <w:rsid w:val="00C815CB"/>
    <w:rsid w:val="00C820B4"/>
    <w:rsid w:val="00C826F3"/>
    <w:rsid w:val="00C836BF"/>
    <w:rsid w:val="00C83C63"/>
    <w:rsid w:val="00C84490"/>
    <w:rsid w:val="00C8466C"/>
    <w:rsid w:val="00C84C68"/>
    <w:rsid w:val="00C84E84"/>
    <w:rsid w:val="00C85206"/>
    <w:rsid w:val="00C86224"/>
    <w:rsid w:val="00C86E8A"/>
    <w:rsid w:val="00C878B0"/>
    <w:rsid w:val="00C90253"/>
    <w:rsid w:val="00C9122C"/>
    <w:rsid w:val="00C91BE9"/>
    <w:rsid w:val="00C94785"/>
    <w:rsid w:val="00C94DB7"/>
    <w:rsid w:val="00C97389"/>
    <w:rsid w:val="00C97AC5"/>
    <w:rsid w:val="00C97EB3"/>
    <w:rsid w:val="00CA0E5D"/>
    <w:rsid w:val="00CA1CFF"/>
    <w:rsid w:val="00CA2C67"/>
    <w:rsid w:val="00CA3900"/>
    <w:rsid w:val="00CA3DD9"/>
    <w:rsid w:val="00CA45F9"/>
    <w:rsid w:val="00CA4ADF"/>
    <w:rsid w:val="00CA4D1F"/>
    <w:rsid w:val="00CA5C20"/>
    <w:rsid w:val="00CA6B0B"/>
    <w:rsid w:val="00CB0A28"/>
    <w:rsid w:val="00CB0FBC"/>
    <w:rsid w:val="00CB2192"/>
    <w:rsid w:val="00CB2888"/>
    <w:rsid w:val="00CB3A14"/>
    <w:rsid w:val="00CB4EC9"/>
    <w:rsid w:val="00CB55E5"/>
    <w:rsid w:val="00CB58C7"/>
    <w:rsid w:val="00CB7EFA"/>
    <w:rsid w:val="00CC0269"/>
    <w:rsid w:val="00CC084C"/>
    <w:rsid w:val="00CC1475"/>
    <w:rsid w:val="00CC3253"/>
    <w:rsid w:val="00CC3AA3"/>
    <w:rsid w:val="00CC4422"/>
    <w:rsid w:val="00CC5634"/>
    <w:rsid w:val="00CC5DD8"/>
    <w:rsid w:val="00CC5F62"/>
    <w:rsid w:val="00CC6169"/>
    <w:rsid w:val="00CC7563"/>
    <w:rsid w:val="00CC767D"/>
    <w:rsid w:val="00CD0A0F"/>
    <w:rsid w:val="00CD0B22"/>
    <w:rsid w:val="00CD1CD0"/>
    <w:rsid w:val="00CD1F17"/>
    <w:rsid w:val="00CD2CCD"/>
    <w:rsid w:val="00CD2F56"/>
    <w:rsid w:val="00CD42AF"/>
    <w:rsid w:val="00CD5027"/>
    <w:rsid w:val="00CD59FC"/>
    <w:rsid w:val="00CD5F15"/>
    <w:rsid w:val="00CD69CC"/>
    <w:rsid w:val="00CD79BE"/>
    <w:rsid w:val="00CE01EF"/>
    <w:rsid w:val="00CE0274"/>
    <w:rsid w:val="00CE056C"/>
    <w:rsid w:val="00CE1A20"/>
    <w:rsid w:val="00CE252A"/>
    <w:rsid w:val="00CE49AD"/>
    <w:rsid w:val="00CE5163"/>
    <w:rsid w:val="00CE538B"/>
    <w:rsid w:val="00CE5824"/>
    <w:rsid w:val="00CE63D4"/>
    <w:rsid w:val="00CE6D9D"/>
    <w:rsid w:val="00CE6DAD"/>
    <w:rsid w:val="00CF0ACA"/>
    <w:rsid w:val="00CF0F48"/>
    <w:rsid w:val="00CF14E4"/>
    <w:rsid w:val="00CF1B21"/>
    <w:rsid w:val="00CF2166"/>
    <w:rsid w:val="00CF2674"/>
    <w:rsid w:val="00CF2906"/>
    <w:rsid w:val="00CF2A9A"/>
    <w:rsid w:val="00CF2C96"/>
    <w:rsid w:val="00CF57F4"/>
    <w:rsid w:val="00CF6AC6"/>
    <w:rsid w:val="00CF7284"/>
    <w:rsid w:val="00D00456"/>
    <w:rsid w:val="00D00EE1"/>
    <w:rsid w:val="00D02DF8"/>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4F7"/>
    <w:rsid w:val="00D12BAF"/>
    <w:rsid w:val="00D12DFC"/>
    <w:rsid w:val="00D1341A"/>
    <w:rsid w:val="00D14444"/>
    <w:rsid w:val="00D14A4E"/>
    <w:rsid w:val="00D15A6D"/>
    <w:rsid w:val="00D15F68"/>
    <w:rsid w:val="00D164B1"/>
    <w:rsid w:val="00D16D48"/>
    <w:rsid w:val="00D1736A"/>
    <w:rsid w:val="00D173D4"/>
    <w:rsid w:val="00D175CD"/>
    <w:rsid w:val="00D17A80"/>
    <w:rsid w:val="00D17B64"/>
    <w:rsid w:val="00D20E87"/>
    <w:rsid w:val="00D217D4"/>
    <w:rsid w:val="00D22267"/>
    <w:rsid w:val="00D22898"/>
    <w:rsid w:val="00D22A04"/>
    <w:rsid w:val="00D230B6"/>
    <w:rsid w:val="00D23CB8"/>
    <w:rsid w:val="00D2428E"/>
    <w:rsid w:val="00D242BE"/>
    <w:rsid w:val="00D252F6"/>
    <w:rsid w:val="00D25460"/>
    <w:rsid w:val="00D255E2"/>
    <w:rsid w:val="00D26AD5"/>
    <w:rsid w:val="00D26B94"/>
    <w:rsid w:val="00D27332"/>
    <w:rsid w:val="00D30C1B"/>
    <w:rsid w:val="00D30C56"/>
    <w:rsid w:val="00D30E2D"/>
    <w:rsid w:val="00D3117F"/>
    <w:rsid w:val="00D34386"/>
    <w:rsid w:val="00D3453C"/>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45F35"/>
    <w:rsid w:val="00D47EC6"/>
    <w:rsid w:val="00D51281"/>
    <w:rsid w:val="00D537D5"/>
    <w:rsid w:val="00D539F8"/>
    <w:rsid w:val="00D53C64"/>
    <w:rsid w:val="00D5423E"/>
    <w:rsid w:val="00D5467F"/>
    <w:rsid w:val="00D54F36"/>
    <w:rsid w:val="00D54FEB"/>
    <w:rsid w:val="00D55D7C"/>
    <w:rsid w:val="00D562B3"/>
    <w:rsid w:val="00D571EA"/>
    <w:rsid w:val="00D5797E"/>
    <w:rsid w:val="00D57E5F"/>
    <w:rsid w:val="00D57F95"/>
    <w:rsid w:val="00D60AB8"/>
    <w:rsid w:val="00D61C1D"/>
    <w:rsid w:val="00D62A67"/>
    <w:rsid w:val="00D63209"/>
    <w:rsid w:val="00D633DF"/>
    <w:rsid w:val="00D6389C"/>
    <w:rsid w:val="00D63B19"/>
    <w:rsid w:val="00D6463C"/>
    <w:rsid w:val="00D64802"/>
    <w:rsid w:val="00D64BC2"/>
    <w:rsid w:val="00D64CB3"/>
    <w:rsid w:val="00D65127"/>
    <w:rsid w:val="00D653F3"/>
    <w:rsid w:val="00D66BB8"/>
    <w:rsid w:val="00D676ED"/>
    <w:rsid w:val="00D70655"/>
    <w:rsid w:val="00D70DC1"/>
    <w:rsid w:val="00D71FE9"/>
    <w:rsid w:val="00D725C0"/>
    <w:rsid w:val="00D75C27"/>
    <w:rsid w:val="00D77D54"/>
    <w:rsid w:val="00D80F9D"/>
    <w:rsid w:val="00D82BA2"/>
    <w:rsid w:val="00D83C2C"/>
    <w:rsid w:val="00D83E78"/>
    <w:rsid w:val="00D83EC2"/>
    <w:rsid w:val="00D83F8C"/>
    <w:rsid w:val="00D8494A"/>
    <w:rsid w:val="00D84C14"/>
    <w:rsid w:val="00D84C48"/>
    <w:rsid w:val="00D84E34"/>
    <w:rsid w:val="00D8714D"/>
    <w:rsid w:val="00D87689"/>
    <w:rsid w:val="00D902F3"/>
    <w:rsid w:val="00D90C20"/>
    <w:rsid w:val="00D9119B"/>
    <w:rsid w:val="00D913BC"/>
    <w:rsid w:val="00D92B92"/>
    <w:rsid w:val="00D9367D"/>
    <w:rsid w:val="00D94719"/>
    <w:rsid w:val="00D94F47"/>
    <w:rsid w:val="00D967B2"/>
    <w:rsid w:val="00D969F3"/>
    <w:rsid w:val="00D96D08"/>
    <w:rsid w:val="00DA100A"/>
    <w:rsid w:val="00DA14AE"/>
    <w:rsid w:val="00DA182E"/>
    <w:rsid w:val="00DA21F6"/>
    <w:rsid w:val="00DA24C5"/>
    <w:rsid w:val="00DA310C"/>
    <w:rsid w:val="00DA3BA1"/>
    <w:rsid w:val="00DA3DCF"/>
    <w:rsid w:val="00DA43F0"/>
    <w:rsid w:val="00DA6562"/>
    <w:rsid w:val="00DA6C40"/>
    <w:rsid w:val="00DA7801"/>
    <w:rsid w:val="00DB01ED"/>
    <w:rsid w:val="00DB06CD"/>
    <w:rsid w:val="00DB10B1"/>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DA4"/>
    <w:rsid w:val="00DB7F40"/>
    <w:rsid w:val="00DC1820"/>
    <w:rsid w:val="00DC19AF"/>
    <w:rsid w:val="00DC1B40"/>
    <w:rsid w:val="00DC1BCD"/>
    <w:rsid w:val="00DC39EE"/>
    <w:rsid w:val="00DC3B14"/>
    <w:rsid w:val="00DC4884"/>
    <w:rsid w:val="00DC4AD7"/>
    <w:rsid w:val="00DC5301"/>
    <w:rsid w:val="00DC55D6"/>
    <w:rsid w:val="00DC56FC"/>
    <w:rsid w:val="00DC6147"/>
    <w:rsid w:val="00DC61A0"/>
    <w:rsid w:val="00DC73BD"/>
    <w:rsid w:val="00DD0339"/>
    <w:rsid w:val="00DD0810"/>
    <w:rsid w:val="00DD092D"/>
    <w:rsid w:val="00DD0AC3"/>
    <w:rsid w:val="00DD159B"/>
    <w:rsid w:val="00DD2218"/>
    <w:rsid w:val="00DD22BF"/>
    <w:rsid w:val="00DD233E"/>
    <w:rsid w:val="00DD3280"/>
    <w:rsid w:val="00DD38DB"/>
    <w:rsid w:val="00DD3C0D"/>
    <w:rsid w:val="00DD3FD5"/>
    <w:rsid w:val="00DD5A96"/>
    <w:rsid w:val="00DD5AAE"/>
    <w:rsid w:val="00DD60E3"/>
    <w:rsid w:val="00DD61AF"/>
    <w:rsid w:val="00DD793E"/>
    <w:rsid w:val="00DD7D0E"/>
    <w:rsid w:val="00DD7F67"/>
    <w:rsid w:val="00DE070B"/>
    <w:rsid w:val="00DE0D43"/>
    <w:rsid w:val="00DE1724"/>
    <w:rsid w:val="00DE2868"/>
    <w:rsid w:val="00DE3E36"/>
    <w:rsid w:val="00DE445A"/>
    <w:rsid w:val="00DE4C18"/>
    <w:rsid w:val="00DE52F7"/>
    <w:rsid w:val="00DE5CF4"/>
    <w:rsid w:val="00DE60BA"/>
    <w:rsid w:val="00DE6B9E"/>
    <w:rsid w:val="00DF0789"/>
    <w:rsid w:val="00DF0BC6"/>
    <w:rsid w:val="00DF2012"/>
    <w:rsid w:val="00DF2CD3"/>
    <w:rsid w:val="00DF38B2"/>
    <w:rsid w:val="00DF3C44"/>
    <w:rsid w:val="00DF5CED"/>
    <w:rsid w:val="00DF637B"/>
    <w:rsid w:val="00DF69C8"/>
    <w:rsid w:val="00DF72B5"/>
    <w:rsid w:val="00E008C0"/>
    <w:rsid w:val="00E00BAF"/>
    <w:rsid w:val="00E00BF7"/>
    <w:rsid w:val="00E00D3D"/>
    <w:rsid w:val="00E01D37"/>
    <w:rsid w:val="00E02AC9"/>
    <w:rsid w:val="00E02C97"/>
    <w:rsid w:val="00E03219"/>
    <w:rsid w:val="00E04290"/>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3AF3"/>
    <w:rsid w:val="00E240EB"/>
    <w:rsid w:val="00E24AAB"/>
    <w:rsid w:val="00E24BFE"/>
    <w:rsid w:val="00E24E99"/>
    <w:rsid w:val="00E253EF"/>
    <w:rsid w:val="00E25E4F"/>
    <w:rsid w:val="00E26BC4"/>
    <w:rsid w:val="00E26C9F"/>
    <w:rsid w:val="00E31C36"/>
    <w:rsid w:val="00E31F9B"/>
    <w:rsid w:val="00E3290D"/>
    <w:rsid w:val="00E32BD7"/>
    <w:rsid w:val="00E33407"/>
    <w:rsid w:val="00E348C0"/>
    <w:rsid w:val="00E35014"/>
    <w:rsid w:val="00E3522D"/>
    <w:rsid w:val="00E356CC"/>
    <w:rsid w:val="00E375CF"/>
    <w:rsid w:val="00E37729"/>
    <w:rsid w:val="00E403B5"/>
    <w:rsid w:val="00E42771"/>
    <w:rsid w:val="00E42BB1"/>
    <w:rsid w:val="00E440B3"/>
    <w:rsid w:val="00E45516"/>
    <w:rsid w:val="00E456FA"/>
    <w:rsid w:val="00E459C5"/>
    <w:rsid w:val="00E45AEC"/>
    <w:rsid w:val="00E45C5A"/>
    <w:rsid w:val="00E47FB5"/>
    <w:rsid w:val="00E5024A"/>
    <w:rsid w:val="00E50C87"/>
    <w:rsid w:val="00E5146B"/>
    <w:rsid w:val="00E52139"/>
    <w:rsid w:val="00E52373"/>
    <w:rsid w:val="00E52797"/>
    <w:rsid w:val="00E5297C"/>
    <w:rsid w:val="00E535DB"/>
    <w:rsid w:val="00E54176"/>
    <w:rsid w:val="00E545FE"/>
    <w:rsid w:val="00E546AD"/>
    <w:rsid w:val="00E5473D"/>
    <w:rsid w:val="00E551A8"/>
    <w:rsid w:val="00E55878"/>
    <w:rsid w:val="00E55E7D"/>
    <w:rsid w:val="00E55EEF"/>
    <w:rsid w:val="00E55FCC"/>
    <w:rsid w:val="00E56300"/>
    <w:rsid w:val="00E56798"/>
    <w:rsid w:val="00E573C5"/>
    <w:rsid w:val="00E577B0"/>
    <w:rsid w:val="00E62D21"/>
    <w:rsid w:val="00E62F87"/>
    <w:rsid w:val="00E635C4"/>
    <w:rsid w:val="00E640A5"/>
    <w:rsid w:val="00E64282"/>
    <w:rsid w:val="00E65040"/>
    <w:rsid w:val="00E66F1B"/>
    <w:rsid w:val="00E67ACA"/>
    <w:rsid w:val="00E67FC6"/>
    <w:rsid w:val="00E70243"/>
    <w:rsid w:val="00E71DAA"/>
    <w:rsid w:val="00E7227D"/>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0465"/>
    <w:rsid w:val="00EA0617"/>
    <w:rsid w:val="00EA1186"/>
    <w:rsid w:val="00EA1417"/>
    <w:rsid w:val="00EA1820"/>
    <w:rsid w:val="00EA2180"/>
    <w:rsid w:val="00EA2EDC"/>
    <w:rsid w:val="00EA3DBE"/>
    <w:rsid w:val="00EA4520"/>
    <w:rsid w:val="00EA45FB"/>
    <w:rsid w:val="00EA4EC1"/>
    <w:rsid w:val="00EA599F"/>
    <w:rsid w:val="00EA6497"/>
    <w:rsid w:val="00EA7198"/>
    <w:rsid w:val="00EA719A"/>
    <w:rsid w:val="00EA7AD7"/>
    <w:rsid w:val="00EB04BE"/>
    <w:rsid w:val="00EB05E7"/>
    <w:rsid w:val="00EB08F2"/>
    <w:rsid w:val="00EB0B8E"/>
    <w:rsid w:val="00EB1075"/>
    <w:rsid w:val="00EB1186"/>
    <w:rsid w:val="00EB13B8"/>
    <w:rsid w:val="00EB18FF"/>
    <w:rsid w:val="00EB2820"/>
    <w:rsid w:val="00EB2D42"/>
    <w:rsid w:val="00EB38EC"/>
    <w:rsid w:val="00EB4357"/>
    <w:rsid w:val="00EB46F1"/>
    <w:rsid w:val="00EB4BDD"/>
    <w:rsid w:val="00EB5DA7"/>
    <w:rsid w:val="00EB7255"/>
    <w:rsid w:val="00EB7459"/>
    <w:rsid w:val="00EB7A25"/>
    <w:rsid w:val="00EC04E1"/>
    <w:rsid w:val="00EC106D"/>
    <w:rsid w:val="00EC16AF"/>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28"/>
    <w:rsid w:val="00ED5EB4"/>
    <w:rsid w:val="00ED6108"/>
    <w:rsid w:val="00EE0ABE"/>
    <w:rsid w:val="00EE0C10"/>
    <w:rsid w:val="00EE1D40"/>
    <w:rsid w:val="00EE1EA4"/>
    <w:rsid w:val="00EE21BD"/>
    <w:rsid w:val="00EE3158"/>
    <w:rsid w:val="00EE34B8"/>
    <w:rsid w:val="00EE3CB8"/>
    <w:rsid w:val="00EE3EB8"/>
    <w:rsid w:val="00EE48B3"/>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757"/>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31D"/>
    <w:rsid w:val="00F1475D"/>
    <w:rsid w:val="00F1542A"/>
    <w:rsid w:val="00F1569F"/>
    <w:rsid w:val="00F16169"/>
    <w:rsid w:val="00F2002A"/>
    <w:rsid w:val="00F20775"/>
    <w:rsid w:val="00F22857"/>
    <w:rsid w:val="00F22E66"/>
    <w:rsid w:val="00F2323C"/>
    <w:rsid w:val="00F23464"/>
    <w:rsid w:val="00F234B6"/>
    <w:rsid w:val="00F2474E"/>
    <w:rsid w:val="00F24828"/>
    <w:rsid w:val="00F27C1B"/>
    <w:rsid w:val="00F3165B"/>
    <w:rsid w:val="00F316C0"/>
    <w:rsid w:val="00F32981"/>
    <w:rsid w:val="00F32B29"/>
    <w:rsid w:val="00F3325D"/>
    <w:rsid w:val="00F3368A"/>
    <w:rsid w:val="00F34280"/>
    <w:rsid w:val="00F345A8"/>
    <w:rsid w:val="00F347A5"/>
    <w:rsid w:val="00F34E3C"/>
    <w:rsid w:val="00F354C8"/>
    <w:rsid w:val="00F35977"/>
    <w:rsid w:val="00F359DD"/>
    <w:rsid w:val="00F35B17"/>
    <w:rsid w:val="00F3602C"/>
    <w:rsid w:val="00F36691"/>
    <w:rsid w:val="00F3685E"/>
    <w:rsid w:val="00F37040"/>
    <w:rsid w:val="00F37EB6"/>
    <w:rsid w:val="00F4029A"/>
    <w:rsid w:val="00F40975"/>
    <w:rsid w:val="00F41DD5"/>
    <w:rsid w:val="00F421FB"/>
    <w:rsid w:val="00F42208"/>
    <w:rsid w:val="00F427E3"/>
    <w:rsid w:val="00F441E3"/>
    <w:rsid w:val="00F44B61"/>
    <w:rsid w:val="00F44FCC"/>
    <w:rsid w:val="00F45113"/>
    <w:rsid w:val="00F454C2"/>
    <w:rsid w:val="00F4627C"/>
    <w:rsid w:val="00F4677D"/>
    <w:rsid w:val="00F4729F"/>
    <w:rsid w:val="00F476D7"/>
    <w:rsid w:val="00F50B93"/>
    <w:rsid w:val="00F50EE8"/>
    <w:rsid w:val="00F52FEE"/>
    <w:rsid w:val="00F5325B"/>
    <w:rsid w:val="00F54561"/>
    <w:rsid w:val="00F5522D"/>
    <w:rsid w:val="00F55826"/>
    <w:rsid w:val="00F55CBB"/>
    <w:rsid w:val="00F56312"/>
    <w:rsid w:val="00F60064"/>
    <w:rsid w:val="00F608C8"/>
    <w:rsid w:val="00F61D4E"/>
    <w:rsid w:val="00F6297A"/>
    <w:rsid w:val="00F649BB"/>
    <w:rsid w:val="00F64AEB"/>
    <w:rsid w:val="00F65053"/>
    <w:rsid w:val="00F653DE"/>
    <w:rsid w:val="00F6562F"/>
    <w:rsid w:val="00F65AF4"/>
    <w:rsid w:val="00F65C53"/>
    <w:rsid w:val="00F667BB"/>
    <w:rsid w:val="00F70AEF"/>
    <w:rsid w:val="00F713CF"/>
    <w:rsid w:val="00F716A4"/>
    <w:rsid w:val="00F721BB"/>
    <w:rsid w:val="00F72B48"/>
    <w:rsid w:val="00F72DA9"/>
    <w:rsid w:val="00F72ED1"/>
    <w:rsid w:val="00F730C8"/>
    <w:rsid w:val="00F73AC7"/>
    <w:rsid w:val="00F73E7E"/>
    <w:rsid w:val="00F74AB5"/>
    <w:rsid w:val="00F80064"/>
    <w:rsid w:val="00F80735"/>
    <w:rsid w:val="00F80A76"/>
    <w:rsid w:val="00F80FA5"/>
    <w:rsid w:val="00F813FD"/>
    <w:rsid w:val="00F8239C"/>
    <w:rsid w:val="00F842FB"/>
    <w:rsid w:val="00F84DE6"/>
    <w:rsid w:val="00F85418"/>
    <w:rsid w:val="00F8543B"/>
    <w:rsid w:val="00F85DE5"/>
    <w:rsid w:val="00F86212"/>
    <w:rsid w:val="00F8689A"/>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937"/>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27E5"/>
    <w:rsid w:val="00FB2C07"/>
    <w:rsid w:val="00FB340B"/>
    <w:rsid w:val="00FB49B0"/>
    <w:rsid w:val="00FB67ED"/>
    <w:rsid w:val="00FB6F5B"/>
    <w:rsid w:val="00FB7C51"/>
    <w:rsid w:val="00FC0389"/>
    <w:rsid w:val="00FC1B73"/>
    <w:rsid w:val="00FC279F"/>
    <w:rsid w:val="00FC2D7B"/>
    <w:rsid w:val="00FC2F26"/>
    <w:rsid w:val="00FC48E1"/>
    <w:rsid w:val="00FC4CDD"/>
    <w:rsid w:val="00FC511E"/>
    <w:rsid w:val="00FC5223"/>
    <w:rsid w:val="00FC5360"/>
    <w:rsid w:val="00FC5501"/>
    <w:rsid w:val="00FC5953"/>
    <w:rsid w:val="00FC6821"/>
    <w:rsid w:val="00FC7861"/>
    <w:rsid w:val="00FC7A6B"/>
    <w:rsid w:val="00FD0051"/>
    <w:rsid w:val="00FD08EE"/>
    <w:rsid w:val="00FD0D92"/>
    <w:rsid w:val="00FD20BD"/>
    <w:rsid w:val="00FD349C"/>
    <w:rsid w:val="00FD34AD"/>
    <w:rsid w:val="00FD35B3"/>
    <w:rsid w:val="00FD39A4"/>
    <w:rsid w:val="00FD3E4E"/>
    <w:rsid w:val="00FD4083"/>
    <w:rsid w:val="00FD47D5"/>
    <w:rsid w:val="00FD4DDC"/>
    <w:rsid w:val="00FD514D"/>
    <w:rsid w:val="00FD5352"/>
    <w:rsid w:val="00FD6665"/>
    <w:rsid w:val="00FD6CEB"/>
    <w:rsid w:val="00FD6DCB"/>
    <w:rsid w:val="00FD6E7A"/>
    <w:rsid w:val="00FD707F"/>
    <w:rsid w:val="00FD7468"/>
    <w:rsid w:val="00FD7A5F"/>
    <w:rsid w:val="00FD7B9F"/>
    <w:rsid w:val="00FD7C21"/>
    <w:rsid w:val="00FE0716"/>
    <w:rsid w:val="00FE1A01"/>
    <w:rsid w:val="00FE2398"/>
    <w:rsid w:val="00FE23BE"/>
    <w:rsid w:val="00FE3713"/>
    <w:rsid w:val="00FE382B"/>
    <w:rsid w:val="00FE408E"/>
    <w:rsid w:val="00FE416B"/>
    <w:rsid w:val="00FE4BCF"/>
    <w:rsid w:val="00FE5182"/>
    <w:rsid w:val="00FE5602"/>
    <w:rsid w:val="00FE5AAA"/>
    <w:rsid w:val="00FE5C98"/>
    <w:rsid w:val="00FE6128"/>
    <w:rsid w:val="00FE6263"/>
    <w:rsid w:val="00FE62AF"/>
    <w:rsid w:val="00FE6C6F"/>
    <w:rsid w:val="00FF16C1"/>
    <w:rsid w:val="00FF231B"/>
    <w:rsid w:val="00FF2B82"/>
    <w:rsid w:val="00FF2D80"/>
    <w:rsid w:val="00FF3731"/>
    <w:rsid w:val="00FF4299"/>
    <w:rsid w:val="00FF4544"/>
    <w:rsid w:val="00FF49F0"/>
    <w:rsid w:val="00FF521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052E8F"/>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5C736A"/>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C05C75"/>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5C736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C05C75"/>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Recommendation Char,List Paragraph1 Char,List Paragraph11 Char"/>
    <w:basedOn w:val="DefaultParagraphFont"/>
    <w:link w:val="ListParagraph"/>
    <w:uiPriority w:val="34"/>
    <w:locked/>
    <w:rsid w:val="00E546AD"/>
  </w:style>
  <w:style w:type="table" w:customStyle="1" w:styleId="CGHTableBanded">
    <w:name w:val="CGH Table Banded"/>
    <w:basedOn w:val="TableNormal"/>
    <w:uiPriority w:val="99"/>
    <w:rsid w:val="00E04290"/>
    <w:rPr>
      <w:rFonts w:asciiTheme="minorHAnsi" w:eastAsia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paragraph" w:styleId="NormalWeb">
    <w:name w:val="Normal (Web)"/>
    <w:basedOn w:val="Normal"/>
    <w:uiPriority w:val="99"/>
    <w:unhideWhenUsed/>
    <w:rsid w:val="00594358"/>
    <w:pPr>
      <w:spacing w:before="240" w:after="240" w:line="384" w:lineRule="atLeast"/>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434002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202733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995766728">
      <w:bodyDiv w:val="1"/>
      <w:marLeft w:val="0"/>
      <w:marRight w:val="0"/>
      <w:marTop w:val="0"/>
      <w:marBottom w:val="0"/>
      <w:divBdr>
        <w:top w:val="none" w:sz="0" w:space="0" w:color="auto"/>
        <w:left w:val="none" w:sz="0" w:space="0" w:color="auto"/>
        <w:bottom w:val="none" w:sz="0" w:space="0" w:color="auto"/>
        <w:right w:val="none" w:sz="0" w:space="0" w:color="auto"/>
      </w:divBdr>
    </w:div>
    <w:div w:id="104139366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725992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788231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0832335">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4391743">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307123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2755695">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plan4womenssafety.dss.gov.au/the-national-plan/the-fourth-action-plan-2019-2022/"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resource-management/pgpa-glossary/consolidated-revenue-fund/"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finance.gov.au/sites/default/files/commonwealth-grants-rules-and-guideline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edit.finance.gov.au/sites/default/files/commonwealth-grants-rules-and-guidelines.pdf"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www.finance.gov.au/resource-management/pgpa-legislation-rules-and-associated-instruments/"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ato.gov.au/" TargetMode="External"/><Relationship Id="rId49" Type="http://schemas.openxmlformats.org/officeDocument/2006/relationships/hyperlink" Target="https://www.legislation.gov.au/Details/C2014C00076" TargetMode="External"/><Relationship Id="rId57" Type="http://schemas.openxmlformats.org/officeDocument/2006/relationships/hyperlink" Target="https://www.budget.gov.au/2019-20/content/pbs/index.htm"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FAF2816B-5AF8-4115-96C5-ED2F5652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65214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6</cp:revision>
  <cp:lastPrinted>2019-07-10T05:04:00Z</cp:lastPrinted>
  <dcterms:created xsi:type="dcterms:W3CDTF">2019-07-09T07:10:00Z</dcterms:created>
  <dcterms:modified xsi:type="dcterms:W3CDTF">2019-07-10T05:05:00Z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