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43F1" w14:textId="482C5254"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r w:rsidRPr="00E60184">
        <w:rPr>
          <w:rFonts w:ascii="Arial" w:hAnsi="Arial" w:cs="Arial"/>
          <w:sz w:val="52"/>
          <w:szCs w:val="52"/>
        </w:rPr>
        <w:t xml:space="preserve">between </w:t>
      </w:r>
      <w:r w:rsidR="00E60184">
        <w:rPr>
          <w:rFonts w:ascii="Arial" w:hAnsi="Arial" w:cs="Arial"/>
          <w:sz w:val="52"/>
          <w:szCs w:val="52"/>
        </w:rPr>
        <w:br/>
      </w:r>
      <w:r w:rsidRPr="00E60184">
        <w:rPr>
          <w:rFonts w:ascii="Arial" w:hAnsi="Arial" w:cs="Arial"/>
          <w:sz w:val="52"/>
          <w:szCs w:val="52"/>
        </w:rPr>
        <w:t>the Commonwealth represented by</w:t>
      </w:r>
    </w:p>
    <w:p w14:paraId="1E09CCDF" w14:textId="01ABB83B" w:rsidR="00EC7CB0" w:rsidRPr="00110ABF" w:rsidRDefault="00277F98" w:rsidP="00C84209">
      <w:pPr>
        <w:spacing w:line="240" w:lineRule="auto"/>
        <w:jc w:val="center"/>
        <w:rPr>
          <w:rFonts w:ascii="Arial" w:hAnsi="Arial" w:cs="Arial"/>
          <w:sz w:val="52"/>
          <w:szCs w:val="52"/>
        </w:rPr>
      </w:pPr>
      <w:r w:rsidRPr="00110ABF">
        <w:rPr>
          <w:rFonts w:ascii="Arial" w:hAnsi="Arial" w:cs="Arial"/>
          <w:sz w:val="52"/>
          <w:szCs w:val="52"/>
        </w:rPr>
        <w:t xml:space="preserve">Department of </w:t>
      </w:r>
      <w:r w:rsidR="00A443CD" w:rsidRPr="00110ABF">
        <w:rPr>
          <w:rFonts w:ascii="Arial" w:hAnsi="Arial" w:cs="Arial"/>
          <w:sz w:val="52"/>
          <w:szCs w:val="52"/>
        </w:rPr>
        <w:t>Social Services</w:t>
      </w:r>
    </w:p>
    <w:p w14:paraId="790537F0" w14:textId="1B63CAA4" w:rsidR="00EC7CB0" w:rsidRPr="00110ABF" w:rsidRDefault="007C636F" w:rsidP="00C84209">
      <w:pPr>
        <w:spacing w:line="240" w:lineRule="auto"/>
        <w:jc w:val="center"/>
        <w:rPr>
          <w:rFonts w:ascii="Arial" w:hAnsi="Arial" w:cs="Arial"/>
          <w:sz w:val="52"/>
          <w:szCs w:val="52"/>
        </w:rPr>
      </w:pPr>
      <w:r w:rsidRPr="00110ABF">
        <w:rPr>
          <w:rFonts w:ascii="Arial" w:hAnsi="Arial" w:cs="Arial"/>
          <w:sz w:val="52"/>
          <w:szCs w:val="52"/>
        </w:rPr>
        <w:t>a</w:t>
      </w:r>
      <w:r w:rsidR="00EC7CB0" w:rsidRPr="00110ABF">
        <w:rPr>
          <w:rFonts w:ascii="Arial" w:hAnsi="Arial" w:cs="Arial"/>
          <w:sz w:val="52"/>
          <w:szCs w:val="52"/>
        </w:rPr>
        <w:t>nd</w:t>
      </w:r>
    </w:p>
    <w:p w14:paraId="0E8D4173" w14:textId="6F3A830F" w:rsidR="007C636F" w:rsidRPr="00E60184" w:rsidRDefault="007C636F" w:rsidP="007C636F">
      <w:pPr>
        <w:spacing w:line="240" w:lineRule="auto"/>
        <w:jc w:val="center"/>
        <w:rPr>
          <w:rFonts w:ascii="Arial" w:hAnsi="Arial" w:cs="Arial"/>
          <w:sz w:val="52"/>
          <w:szCs w:val="52"/>
        </w:rPr>
      </w:pPr>
      <w:r w:rsidRPr="00110ABF">
        <w:rPr>
          <w:rFonts w:ascii="Arial" w:hAnsi="Arial" w:cs="Arial"/>
          <w:sz w:val="52"/>
          <w:szCs w:val="52"/>
        </w:rPr>
        <w:t>[Organisation Legal Name]</w:t>
      </w:r>
    </w:p>
    <w:p w14:paraId="6CE4BF33" w14:textId="77777777" w:rsidR="00EC7CB0" w:rsidRPr="007C636F" w:rsidRDefault="00EC7CB0" w:rsidP="003D03B3">
      <w:pPr>
        <w:spacing w:line="240" w:lineRule="auto"/>
        <w:rPr>
          <w:rFonts w:ascii="Arial" w:hAnsi="Arial" w:cs="Arial"/>
        </w:rPr>
      </w:pPr>
    </w:p>
    <w:p w14:paraId="2B535862" w14:textId="77777777" w:rsidR="007C636F" w:rsidRPr="007C636F" w:rsidRDefault="007C636F" w:rsidP="003D03B3">
      <w:pPr>
        <w:spacing w:line="240" w:lineRule="auto"/>
        <w:rPr>
          <w:rFonts w:ascii="Arial" w:hAnsi="Arial" w:cs="Arial"/>
        </w:rPr>
        <w:sectPr w:rsidR="007C636F" w:rsidRPr="007C636F" w:rsidSect="00CE1422">
          <w:headerReference w:type="even" r:id="rId8"/>
          <w:headerReference w:type="default" r:id="rId9"/>
          <w:footerReference w:type="even" r:id="rId10"/>
          <w:footerReference w:type="default" r:id="rId11"/>
          <w:headerReference w:type="first" r:id="rId12"/>
          <w:footerReference w:type="first" r:id="rId13"/>
          <w:pgSz w:w="11906" w:h="16838"/>
          <w:pgMar w:top="1304" w:right="1077" w:bottom="1304" w:left="1077" w:header="709" w:footer="709" w:gutter="0"/>
          <w:pgNumType w:start="1"/>
          <w:cols w:space="708"/>
          <w:titlePg/>
          <w:docGrid w:linePitch="299"/>
        </w:sectPr>
      </w:pPr>
    </w:p>
    <w:p w14:paraId="0AFFE27A" w14:textId="7A64588D" w:rsidR="00EC7CB0" w:rsidRPr="00DC57FE" w:rsidRDefault="00EC7CB0" w:rsidP="00FD3FF7">
      <w:pPr>
        <w:pStyle w:val="Heading1"/>
        <w:spacing w:before="360" w:after="240"/>
        <w:rPr>
          <w:rFonts w:ascii="Arial" w:hAnsi="Arial" w:cs="Arial"/>
          <w:sz w:val="26"/>
          <w:szCs w:val="26"/>
        </w:rPr>
      </w:pPr>
      <w:bookmarkStart w:id="0" w:name="_Toc494986402"/>
      <w:r w:rsidRPr="00DC57FE">
        <w:rPr>
          <w:rFonts w:ascii="Arial" w:hAnsi="Arial" w:cs="Arial"/>
          <w:sz w:val="26"/>
          <w:szCs w:val="26"/>
        </w:rPr>
        <w:lastRenderedPageBreak/>
        <w:t xml:space="preserve">Grant </w:t>
      </w:r>
      <w:r w:rsidRPr="00110ABF">
        <w:rPr>
          <w:rFonts w:ascii="Arial" w:hAnsi="Arial" w:cs="Arial"/>
          <w:sz w:val="26"/>
          <w:szCs w:val="26"/>
        </w:rPr>
        <w:t>Agreement</w:t>
      </w:r>
      <w:bookmarkEnd w:id="0"/>
      <w:r w:rsidR="00304243" w:rsidRPr="00110ABF">
        <w:rPr>
          <w:rFonts w:ascii="Arial" w:hAnsi="Arial" w:cs="Arial"/>
          <w:sz w:val="26"/>
          <w:szCs w:val="26"/>
        </w:rPr>
        <w:t xml:space="preserve"> [Agreement Id]</w:t>
      </w:r>
    </w:p>
    <w:p w14:paraId="15A02ADB" w14:textId="2A502661" w:rsidR="00C53DC4" w:rsidRPr="007C636F" w:rsidRDefault="00C53DC4" w:rsidP="004F7E15">
      <w:pPr>
        <w:spacing w:before="200"/>
        <w:rPr>
          <w:rFonts w:ascii="Arial" w:hAnsi="Arial" w:cs="Arial"/>
        </w:rPr>
      </w:pPr>
      <w:r w:rsidRPr="007C636F">
        <w:rPr>
          <w:rFonts w:ascii="Arial" w:hAnsi="Arial" w:cs="Arial"/>
        </w:rPr>
        <w:t xml:space="preserve">Once completed, this document, together with each set of Grant Details and the Commonwealth </w:t>
      </w:r>
      <w:r w:rsidR="008B2B16" w:rsidRPr="007C636F">
        <w:rPr>
          <w:rFonts w:ascii="Arial" w:hAnsi="Arial" w:cs="Arial"/>
        </w:rPr>
        <w:t xml:space="preserve">Standard </w:t>
      </w:r>
      <w:r w:rsidRPr="007C636F">
        <w:rPr>
          <w:rFonts w:ascii="Arial" w:hAnsi="Arial" w:cs="Arial"/>
        </w:rPr>
        <w:t>Grant Conditions (Schedule 1), forms an Agreement between the Commonwealth and the Grantee.</w:t>
      </w:r>
    </w:p>
    <w:p w14:paraId="3C98C071" w14:textId="77777777" w:rsidR="00EC7CB0" w:rsidRPr="00C7353F" w:rsidRDefault="00941BA7" w:rsidP="00B85BC1">
      <w:pPr>
        <w:pStyle w:val="Heading1"/>
      </w:pPr>
      <w:bookmarkStart w:id="1" w:name="_Toc494986403"/>
      <w:r w:rsidRPr="00C7353F">
        <w:t>Parties to this</w:t>
      </w:r>
      <w:r w:rsidR="00EC7CB0" w:rsidRPr="00C7353F">
        <w:t xml:space="preserve"> Agreement</w:t>
      </w:r>
      <w:bookmarkEnd w:id="1"/>
    </w:p>
    <w:p w14:paraId="793D118F" w14:textId="77777777" w:rsidR="00EC7CB0" w:rsidRPr="00761566" w:rsidRDefault="00EC7CB0" w:rsidP="00B85BC1">
      <w:pPr>
        <w:pStyle w:val="Heading2"/>
      </w:pPr>
      <w:bookmarkStart w:id="2" w:name="_Toc494986404"/>
      <w:r w:rsidRPr="00761566">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0E170C76" w:rsidR="00EC7CB0" w:rsidRPr="007C636F" w:rsidRDefault="00EC7CB0" w:rsidP="00F53518">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660C2F21"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(e.g. individual, incorporated association, company, partnership etc)</w:t>
            </w:r>
          </w:p>
        </w:tc>
        <w:tc>
          <w:tcPr>
            <w:tcW w:w="4919" w:type="dxa"/>
          </w:tcPr>
          <w:p w14:paraId="6AC0EAB8" w14:textId="7EA11E3A" w:rsidR="00715F4E" w:rsidRDefault="00715F4E" w:rsidP="00110ABF">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67168423"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2A3CEF5E"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2F11B995"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418FD100" w:rsidR="007C636F" w:rsidRPr="007C636F" w:rsidRDefault="007C636F" w:rsidP="00110ABF">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7C636F" w:rsidRPr="007C636F" w14:paraId="735740E9" w14:textId="77777777" w:rsidTr="000E503F">
        <w:trPr>
          <w:trHeight w:val="287"/>
        </w:trPr>
        <w:tc>
          <w:tcPr>
            <w:tcW w:w="4919" w:type="dxa"/>
          </w:tcPr>
          <w:p w14:paraId="7CB634EF" w14:textId="6302FD83" w:rsidR="007C636F" w:rsidRPr="007C636F" w:rsidRDefault="007C636F" w:rsidP="00463DE1">
            <w:pPr>
              <w:spacing w:after="0" w:line="240" w:lineRule="auto"/>
              <w:rPr>
                <w:rFonts w:ascii="Arial" w:hAnsi="Arial" w:cs="Arial"/>
              </w:rPr>
            </w:pPr>
            <w:r w:rsidRPr="007C636F">
              <w:rPr>
                <w:rFonts w:ascii="Arial" w:hAnsi="Arial" w:cs="Arial"/>
              </w:rPr>
              <w:t>Registered f</w:t>
            </w:r>
            <w:r w:rsidR="00A907EB">
              <w:rPr>
                <w:rFonts w:ascii="Arial" w:hAnsi="Arial" w:cs="Arial"/>
              </w:rPr>
              <w:t>or Goods and Services Tax (GST)</w:t>
            </w:r>
          </w:p>
        </w:tc>
        <w:tc>
          <w:tcPr>
            <w:tcW w:w="4919" w:type="dxa"/>
          </w:tcPr>
          <w:p w14:paraId="7519A18B" w14:textId="010AE3E7" w:rsidR="007C636F" w:rsidRPr="00A907EB" w:rsidRDefault="007C636F" w:rsidP="00463DE1">
            <w:pPr>
              <w:spacing w:after="0" w:line="240" w:lineRule="auto"/>
              <w:rPr>
                <w:rFonts w:ascii="Arial" w:hAnsi="Arial" w:cs="Arial"/>
                <w:szCs w:val="20"/>
                <w:highlight w:val="cyan"/>
                <w:lang w:eastAsia="en-AU"/>
              </w:rPr>
            </w:pPr>
          </w:p>
        </w:tc>
      </w:tr>
      <w:tr w:rsidR="007C636F" w:rsidRPr="007C636F" w14:paraId="14C1C884" w14:textId="77777777" w:rsidTr="000E503F">
        <w:trPr>
          <w:trHeight w:val="274"/>
        </w:trPr>
        <w:tc>
          <w:tcPr>
            <w:tcW w:w="4919" w:type="dxa"/>
          </w:tcPr>
          <w:p w14:paraId="75622EBD" w14:textId="413505F2" w:rsidR="007C636F" w:rsidRPr="007C636F" w:rsidRDefault="007C636F" w:rsidP="00463DE1">
            <w:pPr>
              <w:spacing w:after="0" w:line="240" w:lineRule="auto"/>
              <w:rPr>
                <w:rFonts w:ascii="Arial" w:hAnsi="Arial" w:cs="Arial"/>
              </w:rPr>
            </w:pPr>
            <w:r w:rsidRPr="007C636F">
              <w:rPr>
                <w:rFonts w:ascii="Arial" w:hAnsi="Arial" w:cs="Arial"/>
              </w:rPr>
              <w:t>Date from which</w:t>
            </w:r>
            <w:r w:rsidR="00A907EB">
              <w:rPr>
                <w:rFonts w:ascii="Arial" w:hAnsi="Arial" w:cs="Arial"/>
              </w:rPr>
              <w:t xml:space="preserve"> GST registration was effective</w:t>
            </w:r>
          </w:p>
        </w:tc>
        <w:tc>
          <w:tcPr>
            <w:tcW w:w="4919" w:type="dxa"/>
          </w:tcPr>
          <w:p w14:paraId="52A811DA" w14:textId="14DB06C1"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17E5BA9C" w14:textId="77777777" w:rsidTr="000E503F">
        <w:trPr>
          <w:trHeight w:val="274"/>
        </w:trPr>
        <w:tc>
          <w:tcPr>
            <w:tcW w:w="4919" w:type="dxa"/>
          </w:tcPr>
          <w:p w14:paraId="69362E24" w14:textId="2853B7F1" w:rsidR="007C636F" w:rsidRPr="007C636F" w:rsidRDefault="007C636F" w:rsidP="00463DE1">
            <w:pPr>
              <w:spacing w:after="0" w:line="240" w:lineRule="auto"/>
              <w:rPr>
                <w:rFonts w:ascii="Arial" w:hAnsi="Arial" w:cs="Arial"/>
              </w:rPr>
            </w:pPr>
            <w:r w:rsidRPr="007C636F">
              <w:rPr>
                <w:rFonts w:ascii="Arial" w:hAnsi="Arial" w:cs="Arial"/>
              </w:rPr>
              <w:t>Re</w:t>
            </w:r>
            <w:r w:rsidR="00DC57FE">
              <w:rPr>
                <w:rFonts w:ascii="Arial" w:hAnsi="Arial" w:cs="Arial"/>
              </w:rPr>
              <w:t>gistered office (physical</w:t>
            </w:r>
            <w:r w:rsidRPr="007C636F">
              <w:rPr>
                <w:rFonts w:ascii="Arial" w:hAnsi="Arial" w:cs="Arial"/>
              </w:rPr>
              <w:t>)</w:t>
            </w:r>
          </w:p>
        </w:tc>
        <w:tc>
          <w:tcPr>
            <w:tcW w:w="4919" w:type="dxa"/>
          </w:tcPr>
          <w:p w14:paraId="5E951223" w14:textId="342A49FD" w:rsidR="007C636F" w:rsidRPr="007C636F" w:rsidRDefault="007C636F" w:rsidP="00110ABF">
            <w:pPr>
              <w:spacing w:after="0" w:line="240" w:lineRule="auto"/>
              <w:rPr>
                <w:rFonts w:ascii="Arial" w:hAnsi="Arial" w:cs="Arial"/>
                <w:sz w:val="20"/>
                <w:szCs w:val="20"/>
                <w:highlight w:val="yellow"/>
                <w:lang w:eastAsia="en-AU"/>
              </w:rPr>
            </w:pPr>
          </w:p>
        </w:tc>
      </w:tr>
      <w:tr w:rsidR="007C636F" w:rsidRPr="007C636F" w14:paraId="7A62E975" w14:textId="77777777" w:rsidTr="000E503F">
        <w:trPr>
          <w:trHeight w:val="274"/>
        </w:trPr>
        <w:tc>
          <w:tcPr>
            <w:tcW w:w="4919" w:type="dxa"/>
          </w:tcPr>
          <w:p w14:paraId="6334A9BE" w14:textId="77777777" w:rsidR="007C636F" w:rsidRPr="007C636F" w:rsidRDefault="007C636F" w:rsidP="00463DE1">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0F0A2AC8"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4678374" w14:textId="77777777" w:rsidTr="000E503F">
        <w:trPr>
          <w:trHeight w:val="274"/>
        </w:trPr>
        <w:tc>
          <w:tcPr>
            <w:tcW w:w="4919" w:type="dxa"/>
          </w:tcPr>
          <w:p w14:paraId="3FA33427" w14:textId="77777777" w:rsidR="007C636F" w:rsidRPr="007C636F" w:rsidRDefault="007C636F" w:rsidP="00463DE1">
            <w:pPr>
              <w:spacing w:after="0" w:line="240" w:lineRule="auto"/>
              <w:rPr>
                <w:rFonts w:ascii="Arial" w:hAnsi="Arial" w:cs="Arial"/>
              </w:rPr>
            </w:pPr>
            <w:r w:rsidRPr="007C636F">
              <w:rPr>
                <w:rFonts w:ascii="Arial" w:hAnsi="Arial" w:cs="Arial"/>
              </w:rPr>
              <w:t>Telephone</w:t>
            </w:r>
          </w:p>
        </w:tc>
        <w:tc>
          <w:tcPr>
            <w:tcW w:w="4919" w:type="dxa"/>
          </w:tcPr>
          <w:p w14:paraId="73147F60" w14:textId="24A7C08B" w:rsidR="007C636F" w:rsidRPr="007C636F" w:rsidRDefault="007C636F" w:rsidP="00110ABF">
            <w:pPr>
              <w:spacing w:after="0" w:line="240" w:lineRule="auto"/>
              <w:rPr>
                <w:rFonts w:ascii="Arial" w:hAnsi="Arial" w:cs="Arial"/>
                <w:sz w:val="20"/>
                <w:szCs w:val="20"/>
                <w:highlight w:val="yellow"/>
                <w:lang w:eastAsia="en-AU"/>
              </w:rPr>
            </w:pPr>
          </w:p>
        </w:tc>
      </w:tr>
      <w:tr w:rsidR="00A907EB" w:rsidRPr="007C636F" w14:paraId="7C0262C3" w14:textId="77777777" w:rsidTr="000E503F">
        <w:trPr>
          <w:trHeight w:val="287"/>
        </w:trPr>
        <w:tc>
          <w:tcPr>
            <w:tcW w:w="4919" w:type="dxa"/>
          </w:tcPr>
          <w:p w14:paraId="422AE377" w14:textId="77777777" w:rsidR="00A907EB" w:rsidRPr="007C636F" w:rsidRDefault="00A907EB" w:rsidP="00A907EB">
            <w:pPr>
              <w:spacing w:after="0" w:line="240" w:lineRule="auto"/>
              <w:rPr>
                <w:rFonts w:ascii="Arial" w:hAnsi="Arial" w:cs="Arial"/>
              </w:rPr>
            </w:pPr>
            <w:r w:rsidRPr="007C636F">
              <w:rPr>
                <w:rFonts w:ascii="Arial" w:hAnsi="Arial" w:cs="Arial"/>
              </w:rPr>
              <w:t>Fax</w:t>
            </w:r>
          </w:p>
        </w:tc>
        <w:tc>
          <w:tcPr>
            <w:tcW w:w="4919" w:type="dxa"/>
          </w:tcPr>
          <w:p w14:paraId="02651C7C" w14:textId="78FD13AA" w:rsidR="00A907EB" w:rsidRPr="007C636F" w:rsidRDefault="00A907EB" w:rsidP="00110ABF">
            <w:pPr>
              <w:spacing w:after="0" w:line="240" w:lineRule="auto"/>
              <w:rPr>
                <w:rFonts w:ascii="Arial" w:hAnsi="Arial" w:cs="Arial"/>
                <w:sz w:val="20"/>
                <w:szCs w:val="20"/>
                <w:highlight w:val="yellow"/>
                <w:lang w:eastAsia="en-AU"/>
              </w:rPr>
            </w:pPr>
          </w:p>
        </w:tc>
      </w:tr>
      <w:tr w:rsidR="007C636F" w:rsidRPr="007C636F" w14:paraId="75806A75" w14:textId="77777777" w:rsidTr="000E503F">
        <w:trPr>
          <w:trHeight w:val="274"/>
        </w:trPr>
        <w:tc>
          <w:tcPr>
            <w:tcW w:w="4919" w:type="dxa"/>
          </w:tcPr>
          <w:p w14:paraId="0293C902" w14:textId="77777777" w:rsidR="007C636F" w:rsidRPr="007C636F" w:rsidRDefault="007C636F" w:rsidP="00463DE1">
            <w:pPr>
              <w:spacing w:after="0" w:line="240" w:lineRule="auto"/>
              <w:rPr>
                <w:rFonts w:ascii="Arial" w:hAnsi="Arial" w:cs="Arial"/>
              </w:rPr>
            </w:pPr>
            <w:r w:rsidRPr="007C636F">
              <w:rPr>
                <w:rFonts w:ascii="Arial" w:hAnsi="Arial" w:cs="Arial"/>
              </w:rPr>
              <w:t>Email</w:t>
            </w:r>
          </w:p>
        </w:tc>
        <w:tc>
          <w:tcPr>
            <w:tcW w:w="4919" w:type="dxa"/>
          </w:tcPr>
          <w:p w14:paraId="7A9306FF" w14:textId="5902344A" w:rsidR="007C636F" w:rsidRPr="007C636F" w:rsidRDefault="007C636F" w:rsidP="00110ABF">
            <w:pPr>
              <w:spacing w:after="0" w:line="240" w:lineRule="auto"/>
              <w:rPr>
                <w:rFonts w:ascii="Arial" w:hAnsi="Arial" w:cs="Arial"/>
                <w:sz w:val="20"/>
                <w:szCs w:val="20"/>
                <w:highlight w:val="yellow"/>
                <w:lang w:eastAsia="en-AU"/>
              </w:rPr>
            </w:pPr>
          </w:p>
        </w:tc>
      </w:tr>
    </w:tbl>
    <w:p w14:paraId="5A810B28" w14:textId="77777777" w:rsidR="00EC7CB0" w:rsidRPr="00715F4E" w:rsidRDefault="00EC7CB0" w:rsidP="00B85BC1">
      <w:pPr>
        <w:pStyle w:val="Heading2"/>
      </w:pPr>
      <w:bookmarkStart w:id="3" w:name="_Toc494986405"/>
      <w:r w:rsidRPr="00715F4E">
        <w:t>The Commonwealth</w:t>
      </w:r>
      <w:bookmarkEnd w:id="3"/>
    </w:p>
    <w:p w14:paraId="2395D2BA" w14:textId="2511B1A3" w:rsidR="00EC7CB0" w:rsidRPr="00CE020B" w:rsidRDefault="00EC7CB0" w:rsidP="00277F98">
      <w:pPr>
        <w:spacing w:before="40" w:after="0"/>
        <w:rPr>
          <w:rFonts w:ascii="Arial" w:hAnsi="Arial" w:cs="Arial"/>
        </w:rPr>
      </w:pPr>
      <w:r w:rsidRPr="00E60184">
        <w:rPr>
          <w:rFonts w:ascii="Arial" w:hAnsi="Arial" w:cs="Arial"/>
        </w:rPr>
        <w:t xml:space="preserve">The Commonwealth of Australia represented by </w:t>
      </w:r>
      <w:r w:rsidR="00277F98">
        <w:rPr>
          <w:rFonts w:ascii="Arial" w:hAnsi="Arial" w:cs="Arial"/>
        </w:rPr>
        <w:t xml:space="preserve">Department of </w:t>
      </w:r>
      <w:r w:rsidR="00A443CD">
        <w:rPr>
          <w:rFonts w:ascii="Arial" w:hAnsi="Arial" w:cs="Arial"/>
        </w:rPr>
        <w:t>Social Services</w:t>
      </w:r>
      <w:r w:rsidRPr="00E60184">
        <w:rPr>
          <w:rFonts w:ascii="Arial" w:hAnsi="Arial" w:cs="Arial"/>
        </w:rPr>
        <w:t xml:space="preserve"> </w:t>
      </w:r>
      <w:r w:rsidRPr="00E60184">
        <w:rPr>
          <w:rFonts w:ascii="Arial" w:hAnsi="Arial" w:cs="Arial"/>
        </w:rPr>
        <w:br/>
      </w:r>
      <w:r w:rsidR="00A443CD">
        <w:rPr>
          <w:rFonts w:ascii="Arial" w:eastAsia="Calibri" w:hAnsi="Arial"/>
        </w:rPr>
        <w:t>71 Athllon Drive, GREENWAY ACT 2900</w:t>
      </w:r>
      <w:r w:rsidRPr="00E60184">
        <w:rPr>
          <w:rFonts w:ascii="Arial" w:hAnsi="Arial" w:cs="Arial"/>
        </w:rPr>
        <w:br/>
        <w:t xml:space="preserve">ABN </w:t>
      </w:r>
      <w:r w:rsidR="00A443CD" w:rsidRPr="00A443CD">
        <w:rPr>
          <w:rFonts w:ascii="Arial" w:eastAsia="Calibri" w:hAnsi="Arial"/>
        </w:rPr>
        <w:t>36</w:t>
      </w:r>
      <w:r w:rsidR="00A443CD">
        <w:rPr>
          <w:rFonts w:ascii="Arial" w:eastAsia="Calibri" w:hAnsi="Arial"/>
        </w:rPr>
        <w:t xml:space="preserve"> </w:t>
      </w:r>
      <w:r w:rsidR="00A443CD" w:rsidRPr="00A443CD">
        <w:rPr>
          <w:rFonts w:ascii="Arial" w:eastAsia="Calibri" w:hAnsi="Arial"/>
        </w:rPr>
        <w:t>342</w:t>
      </w:r>
      <w:r w:rsidR="00A443CD">
        <w:rPr>
          <w:rFonts w:ascii="Arial" w:eastAsia="Calibri" w:hAnsi="Arial"/>
        </w:rPr>
        <w:t xml:space="preserve"> </w:t>
      </w:r>
      <w:r w:rsidR="00A443CD" w:rsidRPr="00A443CD">
        <w:rPr>
          <w:rFonts w:ascii="Arial" w:eastAsia="Calibri" w:hAnsi="Arial"/>
        </w:rPr>
        <w:t>015</w:t>
      </w:r>
      <w:r w:rsidR="00A443CD">
        <w:rPr>
          <w:rFonts w:ascii="Arial" w:eastAsia="Calibri" w:hAnsi="Arial"/>
        </w:rPr>
        <w:t xml:space="preserve"> </w:t>
      </w:r>
      <w:r w:rsidR="00A443CD" w:rsidRPr="00A443CD">
        <w:rPr>
          <w:rFonts w:ascii="Arial" w:eastAsia="Calibri" w:hAnsi="Arial"/>
        </w:rPr>
        <w:t>855</w:t>
      </w:r>
    </w:p>
    <w:p w14:paraId="45C1F134" w14:textId="77777777" w:rsidR="00EC7CB0" w:rsidRPr="00C7353F" w:rsidRDefault="00EC7CB0" w:rsidP="00B85BC1">
      <w:pPr>
        <w:pStyle w:val="Heading1"/>
      </w:pPr>
      <w:bookmarkStart w:id="4" w:name="_Toc494986406"/>
      <w:r w:rsidRPr="00C7353F">
        <w:t>Background</w:t>
      </w:r>
      <w:bookmarkEnd w:id="4"/>
    </w:p>
    <w:p w14:paraId="3C4F243E" w14:textId="3FB87D7F" w:rsidR="00EC7CB0" w:rsidRPr="007C636F" w:rsidRDefault="00EC7CB0" w:rsidP="00F620CE">
      <w:pPr>
        <w:rPr>
          <w:rFonts w:ascii="Arial" w:hAnsi="Arial" w:cs="Arial"/>
        </w:rPr>
      </w:pPr>
      <w:r w:rsidRPr="007C636F">
        <w:rPr>
          <w:rFonts w:ascii="Arial" w:hAnsi="Arial" w:cs="Arial"/>
        </w:rPr>
        <w:t xml:space="preserve">The Commonwealth has agreed to enter </w:t>
      </w:r>
      <w:r w:rsidR="00715F4E">
        <w:rPr>
          <w:rFonts w:ascii="Arial" w:hAnsi="Arial" w:cs="Arial"/>
        </w:rPr>
        <w:t xml:space="preserve">into </w:t>
      </w:r>
      <w:r w:rsidRPr="007C636F">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Default="00EC7CB0" w:rsidP="00F620CE">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FD3FF7" w:rsidRDefault="00EC7CB0" w:rsidP="00B85BC1">
      <w:pPr>
        <w:pStyle w:val="Heading1"/>
      </w:pPr>
      <w:bookmarkStart w:id="5" w:name="_Toc494986407"/>
      <w:r w:rsidRPr="00FD3FF7">
        <w:lastRenderedPageBreak/>
        <w:t>Scope of this Agreement</w:t>
      </w:r>
      <w:bookmarkEnd w:id="5"/>
    </w:p>
    <w:p w14:paraId="520BE7C1" w14:textId="77777777" w:rsidR="00EC7CB0" w:rsidRPr="007C636F" w:rsidRDefault="00EC7CB0" w:rsidP="00F97D58">
      <w:pPr>
        <w:spacing w:after="120" w:line="240" w:lineRule="auto"/>
        <w:rPr>
          <w:rFonts w:ascii="Arial" w:hAnsi="Arial" w:cs="Arial"/>
        </w:rPr>
      </w:pPr>
      <w:r w:rsidRPr="007C636F">
        <w:rPr>
          <w:rFonts w:ascii="Arial" w:hAnsi="Arial" w:cs="Arial"/>
        </w:rPr>
        <w:t>This Agreement comprises:</w:t>
      </w:r>
    </w:p>
    <w:p w14:paraId="2DC6B6F3"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t>this document;</w:t>
      </w:r>
    </w:p>
    <w:p w14:paraId="3B6547F8" w14:textId="0A12F991" w:rsidR="00EC7CB0" w:rsidRPr="007C636F" w:rsidRDefault="00EC7CB0" w:rsidP="00F97D58">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t xml:space="preserve">the Supplementary Terms </w:t>
      </w:r>
      <w:r w:rsidR="00304243">
        <w:rPr>
          <w:rFonts w:ascii="Arial" w:hAnsi="Arial" w:cs="Arial"/>
        </w:rPr>
        <w:t xml:space="preserve">from the Clause Bank </w:t>
      </w:r>
      <w:r w:rsidRPr="007C636F">
        <w:rPr>
          <w:rFonts w:ascii="Arial" w:hAnsi="Arial" w:cs="Arial"/>
        </w:rPr>
        <w:t>(if any);</w:t>
      </w:r>
    </w:p>
    <w:p w14:paraId="3786B7B5"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t xml:space="preserve">the </w:t>
      </w:r>
      <w:r w:rsidR="003164EB" w:rsidRPr="007C636F">
        <w:rPr>
          <w:rFonts w:ascii="Arial" w:hAnsi="Arial" w:cs="Arial"/>
        </w:rPr>
        <w:t>Standard</w:t>
      </w:r>
      <w:r w:rsidRPr="007C636F">
        <w:rPr>
          <w:rFonts w:ascii="Arial" w:hAnsi="Arial" w:cs="Arial"/>
        </w:rPr>
        <w:t xml:space="preserve"> Grant Conditions (Schedule 1);</w:t>
      </w:r>
    </w:p>
    <w:p w14:paraId="46426096"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t xml:space="preserve">the Grant Details; </w:t>
      </w:r>
    </w:p>
    <w:p w14:paraId="7B803F6B" w14:textId="77777777" w:rsidR="00EC7CB0" w:rsidRPr="007C636F" w:rsidRDefault="00EC7CB0" w:rsidP="00F97D58">
      <w:pPr>
        <w:spacing w:line="240" w:lineRule="auto"/>
        <w:ind w:left="550" w:hanging="550"/>
        <w:rPr>
          <w:rFonts w:ascii="Arial" w:hAnsi="Arial" w:cs="Arial"/>
        </w:rPr>
      </w:pPr>
      <w:r w:rsidRPr="007C636F">
        <w:rPr>
          <w:rFonts w:ascii="Arial" w:hAnsi="Arial" w:cs="Arial"/>
        </w:rPr>
        <w:t>(e)</w:t>
      </w:r>
      <w:r w:rsidRPr="007C636F">
        <w:rPr>
          <w:rFonts w:ascii="Arial" w:hAnsi="Arial" w:cs="Arial"/>
        </w:rPr>
        <w:tab/>
        <w:t>any other document referenced or incorporated in the Grant Details.</w:t>
      </w:r>
    </w:p>
    <w:p w14:paraId="020DDF6A" w14:textId="77777777" w:rsidR="00EC7CB0" w:rsidRPr="007C636F" w:rsidRDefault="00EC7CB0" w:rsidP="007C0F25">
      <w:pPr>
        <w:rPr>
          <w:rFonts w:ascii="Arial" w:hAnsi="Arial" w:cs="Arial"/>
        </w:rPr>
      </w:pPr>
      <w:r w:rsidRPr="007C636F">
        <w:rPr>
          <w:rFonts w:ascii="Arial" w:hAnsi="Arial" w:cs="Arial"/>
        </w:rPr>
        <w:t>Each set of Grant Details, including Supplementary Terms (if any), only applies to the particular Grant and Activity covered by that set of Grant Details</w:t>
      </w:r>
      <w:r w:rsidR="004224DA" w:rsidRPr="007C636F">
        <w:rPr>
          <w:rFonts w:ascii="Arial" w:hAnsi="Arial" w:cs="Arial"/>
        </w:rPr>
        <w:t xml:space="preserve"> and a reference to the ‘Agreement’ in the Grant Details or the Supplementary Terms is a reference to the Agreement in relation to that particular Grant and Activity</w:t>
      </w:r>
      <w:r w:rsidRPr="007C636F">
        <w:rPr>
          <w:rFonts w:ascii="Arial" w:hAnsi="Arial" w:cs="Arial"/>
        </w:rPr>
        <w:t xml:space="preserve">. If there is any ambiguity or inconsistency between the documents comprising </w:t>
      </w:r>
      <w:r w:rsidR="004F046E" w:rsidRPr="007C636F">
        <w:rPr>
          <w:rFonts w:ascii="Arial" w:hAnsi="Arial" w:cs="Arial"/>
        </w:rPr>
        <w:t>this</w:t>
      </w:r>
      <w:r w:rsidRPr="007C636F">
        <w:rPr>
          <w:rFonts w:ascii="Arial" w:hAnsi="Arial" w:cs="Arial"/>
        </w:rPr>
        <w:t xml:space="preserve"> Agreement in relation to a Grant, the document appearing higher in the list will have precedence to the extent of the ambiguity or inconsistency. </w:t>
      </w:r>
    </w:p>
    <w:p w14:paraId="69409C94" w14:textId="52615C77" w:rsidR="00EC7CB0" w:rsidRPr="007C636F" w:rsidRDefault="004F046E" w:rsidP="00DB7B47">
      <w:pPr>
        <w:rPr>
          <w:rFonts w:ascii="Arial" w:hAnsi="Arial" w:cs="Arial"/>
        </w:rPr>
      </w:pPr>
      <w:r w:rsidRPr="007C636F">
        <w:rPr>
          <w:rFonts w:ascii="Arial" w:hAnsi="Arial" w:cs="Arial"/>
        </w:rPr>
        <w:t>This</w:t>
      </w:r>
      <w:r w:rsidR="00EC7CB0" w:rsidRPr="007C636F">
        <w:rPr>
          <w:rFonts w:ascii="Arial" w:hAnsi="Arial" w:cs="Arial"/>
        </w:rPr>
        <w:t xml:space="preserve"> Agreement </w:t>
      </w:r>
      <w:r w:rsidR="00043178">
        <w:rPr>
          <w:rFonts w:ascii="Arial" w:hAnsi="Arial" w:cs="Arial"/>
        </w:rPr>
        <w:t>represents the Parties' entire A</w:t>
      </w:r>
      <w:r w:rsidR="00EC7CB0" w:rsidRPr="007C636F">
        <w:rPr>
          <w:rFonts w:ascii="Arial" w:hAnsi="Arial" w:cs="Arial"/>
        </w:rPr>
        <w:t>greement in relation to each Grant provided under it and the relevant Activity and supersedes all prior re</w:t>
      </w:r>
      <w:r w:rsidR="00043178">
        <w:rPr>
          <w:rFonts w:ascii="Arial" w:hAnsi="Arial" w:cs="Arial"/>
        </w:rPr>
        <w:t>presentations, communications, A</w:t>
      </w:r>
      <w:r w:rsidR="00EC7CB0" w:rsidRPr="007C636F">
        <w:rPr>
          <w:rFonts w:ascii="Arial" w:hAnsi="Arial" w:cs="Arial"/>
        </w:rPr>
        <w:t>greements, statements and understandings, whether oral or in writing.</w:t>
      </w:r>
    </w:p>
    <w:p w14:paraId="2F5E9C91" w14:textId="370927E5" w:rsidR="00ED3AA5" w:rsidRDefault="00EC7CB0" w:rsidP="0094238C">
      <w:pPr>
        <w:rPr>
          <w:rFonts w:ascii="Arial" w:hAnsi="Arial" w:cs="Arial"/>
        </w:rPr>
      </w:pPr>
      <w:r w:rsidRPr="007C636F">
        <w:rPr>
          <w:rFonts w:ascii="Arial" w:hAnsi="Arial" w:cs="Arial"/>
        </w:rPr>
        <w:t>Certain information contained in or provided under this Agreement may be used</w:t>
      </w:r>
      <w:r w:rsidR="0094238C">
        <w:rPr>
          <w:rFonts w:ascii="Arial" w:hAnsi="Arial" w:cs="Arial"/>
        </w:rPr>
        <w:t xml:space="preserve"> for public reporting purposes</w:t>
      </w:r>
    </w:p>
    <w:p w14:paraId="51E3FFFB" w14:textId="77777777" w:rsidR="007C636F" w:rsidRPr="00FD3FF7" w:rsidRDefault="00EC7CB0" w:rsidP="00B85BC1">
      <w:pPr>
        <w:pStyle w:val="Heading1"/>
      </w:pPr>
      <w:r w:rsidRPr="00ED3AA5">
        <w:br w:type="page"/>
      </w:r>
      <w:bookmarkStart w:id="6" w:name="_Toc494986408"/>
      <w:r w:rsidRPr="00FD3FF7">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greement and Schedule ID"/>
      </w:tblPr>
      <w:tblGrid>
        <w:gridCol w:w="2196"/>
        <w:gridCol w:w="2380"/>
      </w:tblGrid>
      <w:tr w:rsidR="00794F1A" w14:paraId="3E050283" w14:textId="77777777" w:rsidTr="0094238C">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03706962"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r w:rsidR="00794F1A" w14:paraId="656E64D4"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51F571B1"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r w:rsidR="00794F1A" w14:paraId="3E0BC5BF"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571EF447" w14:textId="55E98D44" w:rsidR="00794F1A" w:rsidRPr="00E1181E" w:rsidRDefault="00043178">
            <w:pPr>
              <w:pStyle w:val="Heading1"/>
              <w:spacing w:before="60" w:after="60"/>
              <w:outlineLvl w:val="0"/>
              <w:rPr>
                <w:rFonts w:ascii="Arial" w:hAnsi="Arial" w:cs="Arial"/>
                <w:sz w:val="24"/>
              </w:rPr>
            </w:pPr>
            <w:r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009631D1" w:rsidR="00794F1A" w:rsidRPr="00E1181E" w:rsidRDefault="00794F1A" w:rsidP="00110ABF">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B85BC1">
      <w:bookmarkStart w:id="7" w:name="_Toc494986409"/>
    </w:p>
    <w:p w14:paraId="45B7F694" w14:textId="1881FD5F" w:rsidR="00EC7CB0" w:rsidRPr="00FD3FF7" w:rsidRDefault="00EC7CB0" w:rsidP="00B85BC1">
      <w:pPr>
        <w:pStyle w:val="Heading2"/>
      </w:pPr>
      <w:r w:rsidRPr="00FD3FF7">
        <w:t xml:space="preserve">A. </w:t>
      </w:r>
      <w:r w:rsidRPr="00E1181E">
        <w:t>Purpose of the Grant</w:t>
      </w:r>
      <w:bookmarkEnd w:id="7"/>
    </w:p>
    <w:p w14:paraId="680FB06A" w14:textId="6EBB409F" w:rsidR="007870B5" w:rsidRPr="007870B5" w:rsidRDefault="007870B5" w:rsidP="007870B5">
      <w:pPr>
        <w:spacing w:before="120" w:after="120"/>
        <w:rPr>
          <w:rFonts w:ascii="Arial" w:hAnsi="Arial" w:cs="Arial"/>
        </w:rPr>
      </w:pPr>
      <w:bookmarkStart w:id="8" w:name="_Toc494986410"/>
      <w:r w:rsidRPr="007870B5">
        <w:rPr>
          <w:rFonts w:ascii="Arial" w:hAnsi="Arial" w:cs="Arial"/>
        </w:rPr>
        <w:t xml:space="preserve">Consistent with the overall objectives of the </w:t>
      </w:r>
      <w:r w:rsidRPr="007870B5">
        <w:rPr>
          <w:rFonts w:ascii="Arial" w:hAnsi="Arial" w:cs="Arial"/>
          <w:i/>
        </w:rPr>
        <w:t>National Plan to Reduce Violence against Women and their Children 2010-2022</w:t>
      </w:r>
      <w:r w:rsidRPr="007870B5">
        <w:rPr>
          <w:rFonts w:ascii="Arial" w:hAnsi="Arial" w:cs="Arial"/>
        </w:rPr>
        <w:t xml:space="preserve"> (the National Plan), </w:t>
      </w:r>
      <w:r>
        <w:rPr>
          <w:rFonts w:ascii="Arial" w:hAnsi="Arial" w:cs="Arial"/>
        </w:rPr>
        <w:t>this Grant will</w:t>
      </w:r>
      <w:r w:rsidRPr="007870B5">
        <w:rPr>
          <w:rFonts w:ascii="Arial" w:hAnsi="Arial" w:cs="Arial"/>
        </w:rPr>
        <w:t xml:space="preserve"> support innovative and community-led primary prevention activities for particular cohorts, groups or communities that challenge the underlying social, economic and political conditions, as well as historical and cultural factors that allow violence-supportive attitudes and behaviours to thrive.</w:t>
      </w:r>
    </w:p>
    <w:p w14:paraId="1A70BFED" w14:textId="7949BDF5" w:rsidR="00304243" w:rsidRDefault="00304243" w:rsidP="007870B5">
      <w:pPr>
        <w:spacing w:before="120" w:after="120"/>
        <w:rPr>
          <w:rFonts w:ascii="Arial" w:hAnsi="Arial" w:cs="Arial"/>
        </w:rPr>
      </w:pPr>
      <w:r w:rsidRPr="00F46233">
        <w:rPr>
          <w:rFonts w:ascii="Arial" w:hAnsi="Arial" w:cs="Arial"/>
        </w:rPr>
        <w:t>This Grant is being provided under, and these Grant Details form part of, the Agreement between the Commonwealth and the Grantee.</w:t>
      </w:r>
    </w:p>
    <w:p w14:paraId="2345A465" w14:textId="666F1B62" w:rsidR="00AC05EE" w:rsidRDefault="00304243" w:rsidP="007870B5">
      <w:pPr>
        <w:spacing w:before="120" w:after="120"/>
        <w:rPr>
          <w:rFonts w:ascii="Arial" w:hAnsi="Arial" w:cs="Arial"/>
          <w:b/>
          <w:bCs/>
          <w:color w:val="365F91"/>
          <w:sz w:val="26"/>
          <w:szCs w:val="26"/>
          <w:highlight w:val="cyan"/>
        </w:rPr>
      </w:pPr>
      <w:r w:rsidRPr="00F46233">
        <w:rPr>
          <w:rFonts w:ascii="Arial" w:hAnsi="Arial" w:cs="Arial"/>
        </w:rPr>
        <w:t>The Grant i</w:t>
      </w:r>
      <w:r w:rsidR="00110ABF">
        <w:rPr>
          <w:rFonts w:ascii="Arial" w:hAnsi="Arial" w:cs="Arial"/>
        </w:rPr>
        <w:t xml:space="preserve">s being provided as part of the </w:t>
      </w:r>
      <w:r w:rsidR="00E45ABD">
        <w:rPr>
          <w:rFonts w:ascii="Arial" w:hAnsi="Arial" w:cs="Arial"/>
        </w:rPr>
        <w:t>National Initiatives</w:t>
      </w:r>
      <w:r w:rsidR="00CA464B" w:rsidRPr="00CA464B">
        <w:rPr>
          <w:rFonts w:ascii="Arial" w:hAnsi="Arial" w:cs="Arial"/>
        </w:rPr>
        <w:t xml:space="preserve"> </w:t>
      </w:r>
      <w:r w:rsidRPr="00F46233">
        <w:rPr>
          <w:rFonts w:ascii="Arial" w:hAnsi="Arial" w:cs="Arial"/>
        </w:rPr>
        <w:t>program.</w:t>
      </w:r>
    </w:p>
    <w:p w14:paraId="699EFDBE" w14:textId="0EDD5A32" w:rsidR="009F7242" w:rsidRPr="00FD3FF7" w:rsidRDefault="00EC7CB0" w:rsidP="00B85BC1">
      <w:pPr>
        <w:pStyle w:val="Heading2"/>
      </w:pPr>
      <w:r w:rsidRPr="00FD3FF7">
        <w:t>B. Activity</w:t>
      </w:r>
      <w:bookmarkStart w:id="9" w:name="_Toc494986411"/>
      <w:bookmarkEnd w:id="8"/>
    </w:p>
    <w:p w14:paraId="7076A55C" w14:textId="77777777" w:rsidR="006E47BB" w:rsidRPr="007870B5" w:rsidRDefault="006E47BB" w:rsidP="006E47BB">
      <w:pPr>
        <w:spacing w:before="120" w:after="120"/>
        <w:rPr>
          <w:rFonts w:ascii="Arial" w:hAnsi="Arial" w:cs="Arial"/>
        </w:rPr>
      </w:pPr>
      <w:r w:rsidRPr="007870B5">
        <w:rPr>
          <w:rFonts w:ascii="Arial" w:hAnsi="Arial" w:cs="Arial"/>
        </w:rPr>
        <w:t>Projects should be aligned to, embed, and support national primary prevention frameworks:</w:t>
      </w:r>
    </w:p>
    <w:p w14:paraId="12B2BF7F" w14:textId="77777777" w:rsidR="006E47BB" w:rsidRPr="007870B5" w:rsidRDefault="00FD088D" w:rsidP="006E47BB">
      <w:pPr>
        <w:pStyle w:val="ListParagraph"/>
        <w:numPr>
          <w:ilvl w:val="0"/>
          <w:numId w:val="14"/>
        </w:numPr>
        <w:spacing w:before="120" w:after="120" w:line="280" w:lineRule="atLeast"/>
        <w:contextualSpacing/>
        <w:rPr>
          <w:rFonts w:ascii="Arial" w:hAnsi="Arial" w:cs="Arial"/>
        </w:rPr>
      </w:pPr>
      <w:hyperlink r:id="rId14" w:history="1">
        <w:r w:rsidR="006E47BB" w:rsidRPr="007870B5">
          <w:rPr>
            <w:rStyle w:val="Hyperlink"/>
            <w:rFonts w:ascii="Arial" w:hAnsi="Arial" w:cs="Arial"/>
          </w:rPr>
          <w:t>Change the Story: A shared framework for the primary prevention of violence</w:t>
        </w:r>
      </w:hyperlink>
      <w:r w:rsidR="006E47BB" w:rsidRPr="007870B5">
        <w:rPr>
          <w:rFonts w:ascii="Arial" w:hAnsi="Arial" w:cs="Arial"/>
        </w:rPr>
        <w:t xml:space="preserve"> </w:t>
      </w:r>
    </w:p>
    <w:p w14:paraId="6E693563" w14:textId="77777777" w:rsidR="006E47BB" w:rsidRPr="007870B5" w:rsidRDefault="00FD088D" w:rsidP="006E47BB">
      <w:pPr>
        <w:pStyle w:val="ListParagraph"/>
        <w:numPr>
          <w:ilvl w:val="0"/>
          <w:numId w:val="14"/>
        </w:numPr>
        <w:spacing w:before="120" w:after="120" w:line="280" w:lineRule="atLeast"/>
        <w:contextualSpacing/>
        <w:rPr>
          <w:rFonts w:ascii="Arial" w:hAnsi="Arial" w:cs="Arial"/>
        </w:rPr>
      </w:pPr>
      <w:hyperlink r:id="rId15" w:history="1">
        <w:r w:rsidR="006E47BB" w:rsidRPr="007870B5">
          <w:rPr>
            <w:rStyle w:val="Hyperlink"/>
            <w:rFonts w:ascii="Arial" w:hAnsi="Arial" w:cs="Arial"/>
          </w:rPr>
          <w:t>Changing the Picture: preventing violence against Aboriginal and Torres Strait Islander women</w:t>
        </w:r>
      </w:hyperlink>
      <w:r w:rsidR="006E47BB" w:rsidRPr="007870B5">
        <w:rPr>
          <w:rFonts w:ascii="Arial" w:hAnsi="Arial" w:cs="Arial"/>
        </w:rPr>
        <w:t xml:space="preserve"> and </w:t>
      </w:r>
    </w:p>
    <w:p w14:paraId="55321764" w14:textId="77777777" w:rsidR="006E47BB" w:rsidRPr="007870B5" w:rsidRDefault="00FD088D" w:rsidP="006E47BB">
      <w:pPr>
        <w:pStyle w:val="ListParagraph"/>
        <w:numPr>
          <w:ilvl w:val="0"/>
          <w:numId w:val="14"/>
        </w:numPr>
        <w:spacing w:before="120" w:after="120" w:line="280" w:lineRule="atLeast"/>
        <w:ind w:left="1077" w:hanging="357"/>
        <w:contextualSpacing/>
        <w:rPr>
          <w:rFonts w:ascii="Arial" w:hAnsi="Arial" w:cs="Arial"/>
        </w:rPr>
      </w:pPr>
      <w:hyperlink r:id="rId16" w:history="1">
        <w:r w:rsidR="006E47BB" w:rsidRPr="007870B5">
          <w:rPr>
            <w:rStyle w:val="Hyperlink"/>
            <w:rFonts w:ascii="Arial" w:hAnsi="Arial" w:cs="Arial"/>
          </w:rPr>
          <w:t>Counting on Change: A guide to prevention monitoring</w:t>
        </w:r>
      </w:hyperlink>
      <w:r w:rsidR="006E47BB" w:rsidRPr="007870B5">
        <w:rPr>
          <w:rFonts w:ascii="Arial" w:hAnsi="Arial" w:cs="Arial"/>
        </w:rPr>
        <w:t xml:space="preserve">.  </w:t>
      </w:r>
    </w:p>
    <w:p w14:paraId="7DB83E0D" w14:textId="77777777" w:rsidR="006E47BB" w:rsidRPr="007870B5" w:rsidRDefault="006E47BB" w:rsidP="006E47BB">
      <w:pPr>
        <w:spacing w:before="120" w:after="120"/>
        <w:rPr>
          <w:rFonts w:ascii="Arial" w:hAnsi="Arial" w:cs="Arial"/>
        </w:rPr>
      </w:pPr>
      <w:r w:rsidRPr="007870B5">
        <w:rPr>
          <w:rFonts w:ascii="Arial" w:hAnsi="Arial" w:cs="Arial"/>
        </w:rPr>
        <w:t xml:space="preserve">The expected outcomes of </w:t>
      </w:r>
      <w:r>
        <w:rPr>
          <w:rFonts w:ascii="Arial" w:hAnsi="Arial" w:cs="Arial"/>
        </w:rPr>
        <w:t>this Grant</w:t>
      </w:r>
      <w:r w:rsidRPr="007870B5">
        <w:rPr>
          <w:rFonts w:ascii="Arial" w:hAnsi="Arial" w:cs="Arial"/>
        </w:rPr>
        <w:t xml:space="preserve"> are:</w:t>
      </w:r>
    </w:p>
    <w:p w14:paraId="20317A0D" w14:textId="77777777" w:rsidR="006E47BB" w:rsidRPr="007870B5" w:rsidRDefault="006E47BB" w:rsidP="006E47BB">
      <w:pPr>
        <w:pStyle w:val="ListParagraph"/>
        <w:numPr>
          <w:ilvl w:val="0"/>
          <w:numId w:val="15"/>
        </w:numPr>
        <w:spacing w:before="120" w:after="120"/>
        <w:rPr>
          <w:rFonts w:ascii="Arial" w:hAnsi="Arial" w:cs="Arial"/>
        </w:rPr>
      </w:pPr>
      <w:r w:rsidRPr="007870B5">
        <w:rPr>
          <w:rFonts w:ascii="Arial" w:hAnsi="Arial" w:cs="Arial"/>
        </w:rPr>
        <w:t>Outcome 1. Projects will be community-led</w:t>
      </w:r>
      <w:r>
        <w:rPr>
          <w:rFonts w:ascii="Arial" w:hAnsi="Arial" w:cs="Arial"/>
        </w:rPr>
        <w:t>.</w:t>
      </w:r>
    </w:p>
    <w:p w14:paraId="25240BFB" w14:textId="77777777" w:rsidR="006E47BB" w:rsidRPr="007870B5" w:rsidRDefault="006E47BB" w:rsidP="006E47BB">
      <w:pPr>
        <w:pStyle w:val="ListParagraph"/>
        <w:numPr>
          <w:ilvl w:val="1"/>
          <w:numId w:val="15"/>
        </w:numPr>
        <w:spacing w:before="120" w:after="120"/>
        <w:rPr>
          <w:rFonts w:ascii="Arial" w:hAnsi="Arial" w:cs="Arial"/>
        </w:rPr>
      </w:pPr>
      <w:r w:rsidRPr="007870B5">
        <w:rPr>
          <w:rFonts w:ascii="Arial" w:hAnsi="Arial" w:cs="Arial"/>
        </w:rPr>
        <w:t xml:space="preserve">A community-led approach ensures the people, groups and communities impacted by a project are actively involved in the development, implementation and evaluation of the project. This approach means responses will be designed by the communities they are intended to support, and that women from all communities are listened to and involved in the development of policies and solutions that impact them. </w:t>
      </w:r>
    </w:p>
    <w:p w14:paraId="72EC6C0E" w14:textId="77777777" w:rsidR="006E47BB" w:rsidRPr="007870B5" w:rsidRDefault="006E47BB" w:rsidP="006E47BB">
      <w:pPr>
        <w:pStyle w:val="ListParagraph"/>
        <w:numPr>
          <w:ilvl w:val="0"/>
          <w:numId w:val="15"/>
        </w:numPr>
        <w:spacing w:before="120" w:after="120"/>
        <w:rPr>
          <w:rFonts w:ascii="Arial" w:hAnsi="Arial" w:cs="Arial"/>
        </w:rPr>
      </w:pPr>
      <w:r w:rsidRPr="007870B5">
        <w:rPr>
          <w:rFonts w:ascii="Arial" w:hAnsi="Arial" w:cs="Arial"/>
        </w:rPr>
        <w:t>Outcome 2. Projects will promote gender equality, and address behaviours, attitudes or other social and cultural factors that contribute to violence against women and children</w:t>
      </w:r>
      <w:r>
        <w:rPr>
          <w:rFonts w:ascii="Arial" w:hAnsi="Arial" w:cs="Arial"/>
        </w:rPr>
        <w:t xml:space="preserve">. </w:t>
      </w:r>
      <w:r w:rsidRPr="007870B5">
        <w:rPr>
          <w:rFonts w:ascii="Arial" w:hAnsi="Arial" w:cs="Arial"/>
        </w:rPr>
        <w:t>For primary prevention interventions to be effective, they must also promote gender equality, and address the underlying complexities and forms of discrimination and marginalisation experienced by particular groups or communities.</w:t>
      </w:r>
      <w:r>
        <w:t xml:space="preserve">  </w:t>
      </w:r>
    </w:p>
    <w:p w14:paraId="72FA470D" w14:textId="77777777" w:rsidR="006E47BB" w:rsidRPr="007870B5" w:rsidRDefault="006E47BB" w:rsidP="006E47BB">
      <w:pPr>
        <w:pStyle w:val="ListParagraph"/>
        <w:numPr>
          <w:ilvl w:val="0"/>
          <w:numId w:val="15"/>
        </w:numPr>
        <w:spacing w:after="0"/>
        <w:ind w:hanging="357"/>
        <w:rPr>
          <w:rFonts w:ascii="Arial" w:hAnsi="Arial" w:cs="Arial"/>
        </w:rPr>
      </w:pPr>
      <w:r w:rsidRPr="007870B5">
        <w:rPr>
          <w:rFonts w:ascii="Arial" w:hAnsi="Arial" w:cs="Arial"/>
        </w:rPr>
        <w:t>Outcome 3. Projects will be implemented in a culturally appropriate way and targeted to the specific needs of a chosen community</w:t>
      </w:r>
      <w:r>
        <w:rPr>
          <w:rFonts w:ascii="Arial" w:hAnsi="Arial" w:cs="Arial"/>
        </w:rPr>
        <w:t xml:space="preserve">. </w:t>
      </w:r>
      <w:r w:rsidRPr="007870B5">
        <w:rPr>
          <w:rFonts w:ascii="Arial" w:hAnsi="Arial" w:cs="Arial"/>
        </w:rPr>
        <w:t>Priority cohorts for this grant opportunity include</w:t>
      </w:r>
      <w:r>
        <w:rPr>
          <w:rFonts w:ascii="Arial" w:hAnsi="Arial" w:cs="Arial"/>
        </w:rPr>
        <w:t>:</w:t>
      </w:r>
    </w:p>
    <w:p w14:paraId="0684A235" w14:textId="77777777" w:rsidR="006E47BB" w:rsidRPr="007870B5" w:rsidRDefault="006E47BB" w:rsidP="006E47BB">
      <w:pPr>
        <w:pStyle w:val="ListParagraph"/>
        <w:numPr>
          <w:ilvl w:val="1"/>
          <w:numId w:val="15"/>
        </w:numPr>
        <w:spacing w:after="0"/>
        <w:ind w:hanging="357"/>
        <w:rPr>
          <w:rFonts w:ascii="Arial" w:hAnsi="Arial" w:cs="Arial"/>
        </w:rPr>
      </w:pPr>
      <w:r w:rsidRPr="007870B5">
        <w:rPr>
          <w:rFonts w:ascii="Arial" w:hAnsi="Arial" w:cs="Arial"/>
        </w:rPr>
        <w:t>Children and young people;</w:t>
      </w:r>
    </w:p>
    <w:p w14:paraId="294F6EB2" w14:textId="77777777" w:rsidR="006E47BB" w:rsidRPr="007870B5" w:rsidRDefault="006E47BB" w:rsidP="006E47BB">
      <w:pPr>
        <w:pStyle w:val="ListParagraph"/>
        <w:numPr>
          <w:ilvl w:val="1"/>
          <w:numId w:val="15"/>
        </w:numPr>
        <w:spacing w:after="0"/>
        <w:ind w:hanging="357"/>
        <w:rPr>
          <w:rFonts w:ascii="Arial" w:hAnsi="Arial" w:cs="Arial"/>
        </w:rPr>
      </w:pPr>
      <w:r w:rsidRPr="007870B5">
        <w:rPr>
          <w:rFonts w:ascii="Arial" w:hAnsi="Arial" w:cs="Arial"/>
        </w:rPr>
        <w:t>Aboriginal and Torres Strait Islander communities;</w:t>
      </w:r>
    </w:p>
    <w:p w14:paraId="67567947" w14:textId="77777777" w:rsidR="006E47BB" w:rsidRPr="007870B5" w:rsidRDefault="006E47BB" w:rsidP="006E47BB">
      <w:pPr>
        <w:pStyle w:val="ListParagraph"/>
        <w:numPr>
          <w:ilvl w:val="1"/>
          <w:numId w:val="15"/>
        </w:numPr>
        <w:spacing w:after="0"/>
        <w:ind w:hanging="357"/>
        <w:rPr>
          <w:rFonts w:ascii="Arial" w:hAnsi="Arial" w:cs="Arial"/>
        </w:rPr>
      </w:pPr>
      <w:r w:rsidRPr="007870B5">
        <w:rPr>
          <w:rFonts w:ascii="Arial" w:hAnsi="Arial" w:cs="Arial"/>
        </w:rPr>
        <w:t>Women with disabilities;</w:t>
      </w:r>
    </w:p>
    <w:p w14:paraId="7B779818" w14:textId="77777777" w:rsidR="006E47BB" w:rsidRPr="007870B5" w:rsidRDefault="006E47BB" w:rsidP="006E47BB">
      <w:pPr>
        <w:pStyle w:val="ListParagraph"/>
        <w:numPr>
          <w:ilvl w:val="1"/>
          <w:numId w:val="15"/>
        </w:numPr>
        <w:spacing w:after="0"/>
        <w:ind w:hanging="357"/>
        <w:rPr>
          <w:rFonts w:ascii="Arial" w:hAnsi="Arial" w:cs="Arial"/>
        </w:rPr>
      </w:pPr>
      <w:r w:rsidRPr="007870B5">
        <w:rPr>
          <w:rFonts w:ascii="Arial" w:hAnsi="Arial" w:cs="Arial"/>
        </w:rPr>
        <w:t>Women living in rural and remote communities;</w:t>
      </w:r>
    </w:p>
    <w:p w14:paraId="3612C1DD" w14:textId="77777777" w:rsidR="006E47BB" w:rsidRPr="007870B5" w:rsidRDefault="006E47BB" w:rsidP="006E47BB">
      <w:pPr>
        <w:pStyle w:val="ListParagraph"/>
        <w:numPr>
          <w:ilvl w:val="1"/>
          <w:numId w:val="15"/>
        </w:numPr>
        <w:spacing w:after="0"/>
        <w:ind w:hanging="357"/>
        <w:rPr>
          <w:rFonts w:ascii="Arial" w:hAnsi="Arial" w:cs="Arial"/>
        </w:rPr>
      </w:pPr>
      <w:r w:rsidRPr="007870B5">
        <w:rPr>
          <w:rFonts w:ascii="Arial" w:hAnsi="Arial" w:cs="Arial"/>
        </w:rPr>
        <w:t>Culturally and linguistically diverse communities; and</w:t>
      </w:r>
    </w:p>
    <w:p w14:paraId="08A3F98E" w14:textId="77777777" w:rsidR="006E47BB" w:rsidRPr="007870B5" w:rsidRDefault="006E47BB" w:rsidP="006E47BB">
      <w:pPr>
        <w:pStyle w:val="ListParagraph"/>
        <w:numPr>
          <w:ilvl w:val="1"/>
          <w:numId w:val="15"/>
        </w:numPr>
        <w:spacing w:after="0"/>
        <w:ind w:hanging="357"/>
        <w:rPr>
          <w:rFonts w:ascii="Arial" w:hAnsi="Arial" w:cs="Arial"/>
        </w:rPr>
      </w:pPr>
      <w:r w:rsidRPr="007870B5">
        <w:rPr>
          <w:rFonts w:ascii="Arial" w:hAnsi="Arial" w:cs="Arial"/>
        </w:rPr>
        <w:t xml:space="preserve">People with diverse sexual orientation, gender identity or intersex status. </w:t>
      </w:r>
    </w:p>
    <w:p w14:paraId="15A96DE4" w14:textId="77777777" w:rsidR="006E47BB" w:rsidRPr="007870B5" w:rsidRDefault="006E47BB" w:rsidP="006E47BB">
      <w:pPr>
        <w:pStyle w:val="ListParagraph"/>
        <w:numPr>
          <w:ilvl w:val="0"/>
          <w:numId w:val="15"/>
        </w:numPr>
        <w:spacing w:before="120" w:after="120"/>
        <w:rPr>
          <w:rFonts w:ascii="Arial" w:hAnsi="Arial" w:cs="Arial"/>
        </w:rPr>
      </w:pPr>
      <w:r w:rsidRPr="007870B5">
        <w:rPr>
          <w:rFonts w:ascii="Arial" w:hAnsi="Arial" w:cs="Arial"/>
        </w:rPr>
        <w:t>Outcome 4. Projects will be innovative and/or expand and build on existing effective programs, frameworks or campaigns</w:t>
      </w:r>
      <w:r>
        <w:rPr>
          <w:rFonts w:ascii="Arial" w:hAnsi="Arial" w:cs="Arial"/>
        </w:rPr>
        <w:t>.</w:t>
      </w:r>
    </w:p>
    <w:p w14:paraId="5E2F9D4A" w14:textId="4EB6A186" w:rsidR="006E47BB" w:rsidRPr="006E47BB" w:rsidRDefault="006E47BB" w:rsidP="00AD3273">
      <w:pPr>
        <w:pStyle w:val="ListParagraph"/>
        <w:numPr>
          <w:ilvl w:val="0"/>
          <w:numId w:val="15"/>
        </w:numPr>
        <w:spacing w:before="120" w:after="120"/>
        <w:rPr>
          <w:rFonts w:ascii="Arial" w:hAnsi="Arial" w:cs="Arial"/>
        </w:rPr>
      </w:pPr>
      <w:r w:rsidRPr="007870B5">
        <w:rPr>
          <w:rFonts w:ascii="Arial" w:hAnsi="Arial" w:cs="Arial"/>
        </w:rPr>
        <w:t>Outcome 5. Projects will be impactful and measurable as the Community-led Projects for Preventing Violence against Women and their Children Grant will be evaluated to see how well the outcomes an</w:t>
      </w:r>
      <w:r>
        <w:rPr>
          <w:rFonts w:ascii="Arial" w:hAnsi="Arial" w:cs="Arial"/>
        </w:rPr>
        <w:t>d objectives have been achieved</w:t>
      </w:r>
    </w:p>
    <w:p w14:paraId="570F2A50" w14:textId="149CCB4A" w:rsidR="00AD3273" w:rsidRDefault="00AD3273" w:rsidP="00AD3273">
      <w:pPr>
        <w:rPr>
          <w:rFonts w:ascii="Arial" w:hAnsi="Arial" w:cs="Arial"/>
        </w:rPr>
      </w:pPr>
      <w:r w:rsidRPr="00AD3273">
        <w:rPr>
          <w:rFonts w:ascii="Arial" w:hAnsi="Arial" w:cs="Arial"/>
          <w:highlight w:val="yellow"/>
        </w:rPr>
        <w:t>Example only. The Activity will be tailored to your specific project.</w:t>
      </w:r>
    </w:p>
    <w:p w14:paraId="4E07CBBE" w14:textId="7D9BA4D3" w:rsidR="00AD3273" w:rsidRPr="00AD3273" w:rsidRDefault="00AD3273" w:rsidP="00AD3273">
      <w:pPr>
        <w:rPr>
          <w:rFonts w:ascii="Arial" w:hAnsi="Arial" w:cs="Arial"/>
        </w:rPr>
      </w:pPr>
      <w:r w:rsidRPr="00AD3273">
        <w:rPr>
          <w:rFonts w:ascii="Arial" w:hAnsi="Arial" w:cs="Arial"/>
        </w:rPr>
        <w:lastRenderedPageBreak/>
        <w:t xml:space="preserve">Eligible grant activities will be designed to support men to take a leadership role to address the structural and gendered factors that drive and reinforce violence against women, such as those outlined in </w:t>
      </w:r>
      <w:hyperlink r:id="rId17" w:history="1">
        <w:r w:rsidRPr="00AD3273">
          <w:rPr>
            <w:rStyle w:val="Hyperlink"/>
            <w:rFonts w:ascii="Arial" w:hAnsi="Arial" w:cs="Arial"/>
            <w:i/>
          </w:rPr>
          <w:t>Change the Story: A shared framework for the primary prevention of violence</w:t>
        </w:r>
      </w:hyperlink>
      <w:r w:rsidRPr="00AD3273">
        <w:rPr>
          <w:rFonts w:ascii="Arial" w:hAnsi="Arial" w:cs="Arial"/>
          <w:i/>
        </w:rPr>
        <w:t>,</w:t>
      </w:r>
      <w:r w:rsidRPr="00AD3273">
        <w:rPr>
          <w:rFonts w:ascii="Arial" w:hAnsi="Arial" w:cs="Arial"/>
        </w:rPr>
        <w:t xml:space="preserve"> including activities that:</w:t>
      </w:r>
    </w:p>
    <w:p w14:paraId="1C201B88" w14:textId="77777777" w:rsidR="00AD3273" w:rsidRPr="00AD3273" w:rsidRDefault="00AD3273" w:rsidP="00AD3273">
      <w:pPr>
        <w:pStyle w:val="ListParagraph"/>
        <w:numPr>
          <w:ilvl w:val="0"/>
          <w:numId w:val="16"/>
        </w:numPr>
        <w:spacing w:before="120" w:after="120"/>
        <w:rPr>
          <w:rFonts w:ascii="Arial" w:hAnsi="Arial" w:cs="Arial"/>
        </w:rPr>
      </w:pPr>
      <w:r w:rsidRPr="00AD3273">
        <w:rPr>
          <w:rFonts w:ascii="Arial" w:hAnsi="Arial" w:cs="Arial"/>
        </w:rPr>
        <w:t>challenge condoning of violence against women.</w:t>
      </w:r>
    </w:p>
    <w:p w14:paraId="16CCEC47" w14:textId="77777777" w:rsidR="00AD3273" w:rsidRPr="00AD3273" w:rsidRDefault="00AD3273" w:rsidP="00AD3273">
      <w:pPr>
        <w:pStyle w:val="ListParagraph"/>
        <w:numPr>
          <w:ilvl w:val="0"/>
          <w:numId w:val="16"/>
        </w:numPr>
        <w:spacing w:before="120" w:after="120"/>
        <w:rPr>
          <w:rFonts w:ascii="Arial" w:hAnsi="Arial" w:cs="Arial"/>
        </w:rPr>
      </w:pPr>
      <w:r w:rsidRPr="00AD3273">
        <w:rPr>
          <w:rFonts w:ascii="Arial" w:hAnsi="Arial" w:cs="Arial"/>
        </w:rPr>
        <w:t>promote women’s independence and decision-making in public life and relationships.</w:t>
      </w:r>
    </w:p>
    <w:p w14:paraId="4E91184A" w14:textId="77777777" w:rsidR="00AD3273" w:rsidRPr="00AD3273" w:rsidRDefault="00AD3273" w:rsidP="00AD3273">
      <w:pPr>
        <w:pStyle w:val="ListParagraph"/>
        <w:numPr>
          <w:ilvl w:val="0"/>
          <w:numId w:val="16"/>
        </w:numPr>
        <w:spacing w:before="120" w:after="120"/>
        <w:rPr>
          <w:rFonts w:ascii="Arial" w:hAnsi="Arial" w:cs="Arial"/>
        </w:rPr>
      </w:pPr>
      <w:r w:rsidRPr="00AD3273">
        <w:rPr>
          <w:rFonts w:ascii="Arial" w:hAnsi="Arial" w:cs="Arial"/>
        </w:rPr>
        <w:t>foster positive personal identities and challenge gender stereotypes and roles.</w:t>
      </w:r>
    </w:p>
    <w:p w14:paraId="2F5DA713" w14:textId="77777777" w:rsidR="00AD3273" w:rsidRPr="00AD3273" w:rsidRDefault="00AD3273" w:rsidP="00AD3273">
      <w:pPr>
        <w:pStyle w:val="ListParagraph"/>
        <w:numPr>
          <w:ilvl w:val="0"/>
          <w:numId w:val="16"/>
        </w:numPr>
        <w:spacing w:before="120" w:after="120"/>
        <w:rPr>
          <w:rFonts w:ascii="Arial" w:hAnsi="Arial" w:cs="Arial"/>
        </w:rPr>
      </w:pPr>
      <w:r w:rsidRPr="00AD3273">
        <w:rPr>
          <w:rFonts w:ascii="Arial" w:hAnsi="Arial" w:cs="Arial"/>
        </w:rPr>
        <w:t>strengthen positive, equal and respectful relations between and among women and men, girls and boys.</w:t>
      </w:r>
    </w:p>
    <w:p w14:paraId="36DF55BA" w14:textId="77777777" w:rsidR="00AD3273" w:rsidRPr="00AD3273" w:rsidRDefault="00AD3273" w:rsidP="00AD3273">
      <w:pPr>
        <w:pStyle w:val="ListParagraph"/>
        <w:numPr>
          <w:ilvl w:val="0"/>
          <w:numId w:val="16"/>
        </w:numPr>
        <w:spacing w:before="120" w:after="120"/>
        <w:rPr>
          <w:rFonts w:ascii="Arial" w:hAnsi="Arial" w:cs="Arial"/>
        </w:rPr>
      </w:pPr>
      <w:r w:rsidRPr="00AD3273">
        <w:rPr>
          <w:rFonts w:ascii="Arial" w:hAnsi="Arial" w:cs="Arial"/>
        </w:rPr>
        <w:t>promote and normalise gender equality in public and private life.</w:t>
      </w:r>
    </w:p>
    <w:p w14:paraId="30E88189" w14:textId="77777777" w:rsidR="00AD3273" w:rsidRPr="00AD3273" w:rsidRDefault="00AD3273" w:rsidP="00AD3273">
      <w:pPr>
        <w:pStyle w:val="ListParagraph"/>
        <w:numPr>
          <w:ilvl w:val="0"/>
          <w:numId w:val="16"/>
        </w:numPr>
        <w:spacing w:before="120" w:after="120"/>
        <w:rPr>
          <w:rFonts w:ascii="Arial" w:hAnsi="Arial" w:cs="Arial"/>
        </w:rPr>
      </w:pPr>
      <w:r w:rsidRPr="00AD3273">
        <w:rPr>
          <w:rFonts w:ascii="Arial" w:hAnsi="Arial" w:cs="Arial"/>
        </w:rPr>
        <w:t>challenge the normalisation of violence as an expression of masculinity or male dominance.</w:t>
      </w:r>
    </w:p>
    <w:p w14:paraId="62BE2AC0" w14:textId="77777777" w:rsidR="00AD3273" w:rsidRPr="00AD3273" w:rsidRDefault="00AD3273" w:rsidP="00AD3273">
      <w:pPr>
        <w:pStyle w:val="ListParagraph"/>
        <w:numPr>
          <w:ilvl w:val="0"/>
          <w:numId w:val="16"/>
        </w:numPr>
        <w:spacing w:before="120" w:after="120"/>
        <w:rPr>
          <w:rFonts w:ascii="Arial" w:hAnsi="Arial" w:cs="Arial"/>
        </w:rPr>
      </w:pPr>
      <w:r w:rsidRPr="00AD3273">
        <w:rPr>
          <w:rFonts w:ascii="Arial" w:hAnsi="Arial" w:cs="Arial"/>
        </w:rPr>
        <w:t>prevent exposure to violence and support those affected to reduce its consequences through leadership activities that address structural drivers of violence.</w:t>
      </w:r>
    </w:p>
    <w:p w14:paraId="347AFA9E" w14:textId="77777777" w:rsidR="00AD3273" w:rsidRPr="00AD3273" w:rsidRDefault="00AD3273" w:rsidP="00AD3273">
      <w:pPr>
        <w:pStyle w:val="ListParagraph"/>
        <w:numPr>
          <w:ilvl w:val="0"/>
          <w:numId w:val="16"/>
        </w:numPr>
        <w:spacing w:before="120" w:after="120"/>
        <w:rPr>
          <w:rFonts w:ascii="Arial" w:hAnsi="Arial" w:cs="Arial"/>
        </w:rPr>
      </w:pPr>
      <w:r w:rsidRPr="00AD3273">
        <w:rPr>
          <w:rFonts w:ascii="Arial" w:hAnsi="Arial" w:cs="Arial"/>
        </w:rPr>
        <w:t>address the intersections between social norms relating to alcohol and gender.</w:t>
      </w:r>
    </w:p>
    <w:p w14:paraId="6CED4454" w14:textId="77777777" w:rsidR="00AD3273" w:rsidRPr="00AD3273" w:rsidRDefault="00AD3273" w:rsidP="00AD3273">
      <w:pPr>
        <w:pStyle w:val="ListParagraph"/>
        <w:numPr>
          <w:ilvl w:val="0"/>
          <w:numId w:val="16"/>
        </w:numPr>
        <w:spacing w:before="120" w:after="120"/>
        <w:rPr>
          <w:rFonts w:ascii="Arial" w:hAnsi="Arial" w:cs="Arial"/>
        </w:rPr>
      </w:pPr>
      <w:r w:rsidRPr="00AD3273">
        <w:rPr>
          <w:rFonts w:ascii="Arial" w:hAnsi="Arial" w:cs="Arial"/>
        </w:rPr>
        <w:t>reduce backlash by engaging men and boys in gender equality, building relationship skills and social connections.</w:t>
      </w:r>
    </w:p>
    <w:p w14:paraId="43F1E569" w14:textId="31A10C44" w:rsidR="00C56B23" w:rsidRPr="00920E7D" w:rsidRDefault="00AD3273" w:rsidP="00920E7D">
      <w:pPr>
        <w:pStyle w:val="ListParagraph"/>
        <w:numPr>
          <w:ilvl w:val="0"/>
          <w:numId w:val="16"/>
        </w:numPr>
        <w:spacing w:before="120" w:after="120"/>
        <w:rPr>
          <w:rFonts w:ascii="Arial" w:hAnsi="Arial" w:cs="Arial"/>
        </w:rPr>
      </w:pPr>
      <w:r w:rsidRPr="00AD3273">
        <w:rPr>
          <w:rFonts w:ascii="Arial" w:hAnsi="Arial" w:cs="Arial"/>
        </w:rPr>
        <w:t>promote broader social equality and address structural discrimination and disadvantage.</w:t>
      </w:r>
    </w:p>
    <w:p w14:paraId="6E88B9D3" w14:textId="700D292F" w:rsidR="00235020" w:rsidRDefault="00235020" w:rsidP="00B85BC1">
      <w:pPr>
        <w:pStyle w:val="Heading3"/>
      </w:pPr>
      <w:r w:rsidRPr="00FD3FF7">
        <w:t>Performance Indicators</w:t>
      </w:r>
    </w:p>
    <w:p w14:paraId="3301137F" w14:textId="2C18D8F4" w:rsidR="00715F4E" w:rsidRPr="0082326C" w:rsidRDefault="00715F4E" w:rsidP="0082326C">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5000" w:type="pct"/>
        <w:tblLook w:val="04A0" w:firstRow="1" w:lastRow="0" w:firstColumn="1" w:lastColumn="0" w:noHBand="0" w:noVBand="1"/>
        <w:tblCaption w:val="Performance Indicators"/>
      </w:tblPr>
      <w:tblGrid>
        <w:gridCol w:w="5228"/>
        <w:gridCol w:w="5228"/>
      </w:tblGrid>
      <w:tr w:rsidR="006F6094" w:rsidRPr="006F4B08" w14:paraId="76D17C8E" w14:textId="77777777" w:rsidTr="0094238C">
        <w:trPr>
          <w:tblHeader/>
        </w:trPr>
        <w:tc>
          <w:tcPr>
            <w:tcW w:w="2500" w:type="pct"/>
          </w:tcPr>
          <w:p w14:paraId="67E5394F" w14:textId="15FF0060"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5FD483CF" w14:textId="7ED1270B"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6F6094" w:rsidRPr="006F6094" w14:paraId="2DAC7B4F" w14:textId="77777777" w:rsidTr="00715F4E">
        <w:tc>
          <w:tcPr>
            <w:tcW w:w="2500" w:type="pct"/>
          </w:tcPr>
          <w:p w14:paraId="5DA4440D" w14:textId="28537081" w:rsidR="006F6094" w:rsidRPr="006F6094" w:rsidRDefault="006F6094" w:rsidP="00110ABF">
            <w:pPr>
              <w:spacing w:before="60" w:after="60"/>
              <w:rPr>
                <w:rFonts w:ascii="Arial" w:hAnsi="Arial" w:cs="Arial"/>
                <w:sz w:val="22"/>
              </w:rPr>
            </w:pPr>
          </w:p>
        </w:tc>
        <w:tc>
          <w:tcPr>
            <w:tcW w:w="2500" w:type="pct"/>
          </w:tcPr>
          <w:p w14:paraId="01D3994B" w14:textId="1D3836E6" w:rsidR="006F6094" w:rsidRPr="006F6094" w:rsidRDefault="006F6094" w:rsidP="00110ABF">
            <w:pPr>
              <w:spacing w:before="60" w:after="60"/>
              <w:rPr>
                <w:rFonts w:ascii="Arial" w:hAnsi="Arial" w:cs="Arial"/>
                <w:sz w:val="22"/>
              </w:rPr>
            </w:pPr>
          </w:p>
        </w:tc>
      </w:tr>
    </w:tbl>
    <w:p w14:paraId="4C85806C" w14:textId="6A2828D0" w:rsidR="006F6094" w:rsidRPr="00FD3FF7" w:rsidRDefault="009F7242" w:rsidP="00B85BC1">
      <w:pPr>
        <w:pStyle w:val="Heading3"/>
      </w:pPr>
      <w:r w:rsidRPr="00FD3FF7">
        <w:t>Location Information</w:t>
      </w:r>
    </w:p>
    <w:p w14:paraId="69BF244D" w14:textId="17C2FF53" w:rsidR="009F7242" w:rsidRDefault="009F7242" w:rsidP="0082326C">
      <w:pPr>
        <w:spacing w:before="40" w:after="40"/>
        <w:rPr>
          <w:rFonts w:ascii="Arial" w:hAnsi="Arial" w:cs="Arial"/>
          <w:lang w:eastAsia="en-AU"/>
        </w:rPr>
      </w:pPr>
      <w:r>
        <w:rPr>
          <w:rFonts w:ascii="Arial" w:hAnsi="Arial" w:cs="Arial"/>
          <w:lang w:eastAsia="en-AU"/>
        </w:rPr>
        <w:t>The Activity will be delivered from the following site location/s</w:t>
      </w:r>
      <w:r w:rsidR="00753ADD">
        <w:rPr>
          <w:rFonts w:ascii="Arial" w:hAnsi="Arial" w:cs="Arial"/>
          <w:lang w:eastAsia="en-AU"/>
        </w:rPr>
        <w:t>:</w:t>
      </w:r>
    </w:p>
    <w:tbl>
      <w:tblPr>
        <w:tblStyle w:val="TableGrid"/>
        <w:tblW w:w="5000" w:type="pct"/>
        <w:tblLook w:val="04A0" w:firstRow="1" w:lastRow="0" w:firstColumn="1" w:lastColumn="0" w:noHBand="0" w:noVBand="1"/>
        <w:tblCaption w:val="Location Information"/>
      </w:tblPr>
      <w:tblGrid>
        <w:gridCol w:w="412"/>
        <w:gridCol w:w="3348"/>
        <w:gridCol w:w="3348"/>
        <w:gridCol w:w="3348"/>
      </w:tblGrid>
      <w:tr w:rsidR="009F7242" w:rsidRPr="006F4B08" w14:paraId="33985AED" w14:textId="77777777" w:rsidTr="00715F4E">
        <w:trPr>
          <w:cantSplit/>
          <w:tblHeader/>
        </w:trPr>
        <w:tc>
          <w:tcPr>
            <w:tcW w:w="197" w:type="pct"/>
          </w:tcPr>
          <w:p w14:paraId="4354070F" w14:textId="77777777" w:rsidR="009F7242" w:rsidRPr="006F4B08"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4A5214DE" w14:textId="599DE4E5"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49F76988" w14:textId="59259FC6"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9F7242" w:rsidRPr="009F7242" w14:paraId="3A1D98C1" w14:textId="77777777" w:rsidTr="00715F4E">
        <w:trPr>
          <w:cantSplit/>
        </w:trPr>
        <w:tc>
          <w:tcPr>
            <w:tcW w:w="197" w:type="pct"/>
          </w:tcPr>
          <w:p w14:paraId="76E50BBD" w14:textId="73626F64" w:rsidR="009F7242" w:rsidRPr="00235020" w:rsidRDefault="009F7242" w:rsidP="005267E0">
            <w:pPr>
              <w:pStyle w:val="ListParagraph"/>
              <w:numPr>
                <w:ilvl w:val="0"/>
                <w:numId w:val="4"/>
              </w:numPr>
              <w:spacing w:before="120" w:after="120"/>
              <w:rPr>
                <w:rFonts w:ascii="Arial" w:hAnsi="Arial" w:cs="Arial"/>
              </w:rPr>
            </w:pPr>
          </w:p>
        </w:tc>
        <w:tc>
          <w:tcPr>
            <w:tcW w:w="1601" w:type="pct"/>
          </w:tcPr>
          <w:p w14:paraId="4C00431A" w14:textId="104F68C5" w:rsidR="009F7242" w:rsidRPr="009F7242" w:rsidRDefault="009F7242" w:rsidP="00110ABF">
            <w:pPr>
              <w:spacing w:before="120" w:after="120"/>
              <w:rPr>
                <w:rFonts w:ascii="Arial" w:hAnsi="Arial" w:cs="Arial"/>
                <w:sz w:val="22"/>
                <w:szCs w:val="22"/>
              </w:rPr>
            </w:pPr>
          </w:p>
        </w:tc>
        <w:tc>
          <w:tcPr>
            <w:tcW w:w="1601" w:type="pct"/>
          </w:tcPr>
          <w:p w14:paraId="411B1696" w14:textId="30C93872" w:rsidR="009F7242" w:rsidRPr="009F7242" w:rsidRDefault="009F7242" w:rsidP="00110ABF">
            <w:pPr>
              <w:spacing w:before="120" w:after="120"/>
              <w:rPr>
                <w:rFonts w:ascii="Arial" w:hAnsi="Arial" w:cs="Arial"/>
                <w:sz w:val="22"/>
                <w:szCs w:val="22"/>
              </w:rPr>
            </w:pPr>
          </w:p>
        </w:tc>
        <w:tc>
          <w:tcPr>
            <w:tcW w:w="1601" w:type="pct"/>
          </w:tcPr>
          <w:p w14:paraId="473E3FAD" w14:textId="567A4442" w:rsidR="009F7242" w:rsidRPr="009F7242" w:rsidRDefault="009F7242" w:rsidP="00110ABF">
            <w:pPr>
              <w:spacing w:before="120" w:after="120"/>
              <w:rPr>
                <w:rFonts w:ascii="Arial" w:hAnsi="Arial" w:cs="Arial"/>
                <w:sz w:val="22"/>
                <w:szCs w:val="22"/>
              </w:rPr>
            </w:pPr>
          </w:p>
        </w:tc>
      </w:tr>
    </w:tbl>
    <w:p w14:paraId="50B8FDD9" w14:textId="41774537" w:rsidR="009F7242" w:rsidRPr="00FD3FF7" w:rsidRDefault="009F7242" w:rsidP="00B85BC1">
      <w:pPr>
        <w:pStyle w:val="Heading3"/>
      </w:pPr>
      <w:r w:rsidRPr="00FD3FF7">
        <w:t>Service Area Information</w:t>
      </w:r>
    </w:p>
    <w:p w14:paraId="17A71411" w14:textId="0E7A1F5F" w:rsidR="009F7242" w:rsidRDefault="009F7242" w:rsidP="0082326C">
      <w:pPr>
        <w:spacing w:before="40" w:after="40"/>
        <w:rPr>
          <w:rFonts w:ascii="Arial" w:hAnsi="Arial" w:cs="Arial"/>
          <w:lang w:eastAsia="en-AU"/>
        </w:rPr>
      </w:pPr>
      <w:r>
        <w:rPr>
          <w:rFonts w:ascii="Arial" w:hAnsi="Arial" w:cs="Arial"/>
          <w:lang w:eastAsia="en-AU"/>
        </w:rPr>
        <w:t>The Activity will service the following service area</w:t>
      </w:r>
      <w:r w:rsidR="00715F4E">
        <w:rPr>
          <w:rFonts w:ascii="Arial" w:hAnsi="Arial" w:cs="Arial"/>
          <w:lang w:eastAsia="en-AU"/>
        </w:rPr>
        <w:t>/</w:t>
      </w:r>
      <w:r>
        <w:rPr>
          <w:rFonts w:ascii="Arial" w:hAnsi="Arial" w:cs="Arial"/>
          <w:lang w:eastAsia="en-AU"/>
        </w:rPr>
        <w:t>s</w:t>
      </w:r>
      <w:r w:rsidR="00753ADD">
        <w:rPr>
          <w:rFonts w:ascii="Arial" w:hAnsi="Arial" w:cs="Arial"/>
          <w:lang w:eastAsia="en-AU"/>
        </w:rPr>
        <w:t>:</w:t>
      </w:r>
    </w:p>
    <w:tbl>
      <w:tblPr>
        <w:tblStyle w:val="TableGrid"/>
        <w:tblW w:w="5000" w:type="pct"/>
        <w:tblLook w:val="04A0" w:firstRow="1" w:lastRow="0" w:firstColumn="1" w:lastColumn="0" w:noHBand="0" w:noVBand="1"/>
        <w:tblCaption w:val="Service Area Information"/>
      </w:tblPr>
      <w:tblGrid>
        <w:gridCol w:w="412"/>
        <w:gridCol w:w="5023"/>
        <w:gridCol w:w="5021"/>
      </w:tblGrid>
      <w:tr w:rsidR="009F7242" w:rsidRPr="006F4B08" w14:paraId="429CEFB1" w14:textId="77777777" w:rsidTr="0094238C">
        <w:trPr>
          <w:tblHeader/>
        </w:trPr>
        <w:tc>
          <w:tcPr>
            <w:tcW w:w="197" w:type="pct"/>
          </w:tcPr>
          <w:p w14:paraId="1BA03CFB" w14:textId="77777777" w:rsidR="009F7242" w:rsidRPr="006F4B08" w:rsidRDefault="009F7242" w:rsidP="006F4B08">
            <w:pPr>
              <w:spacing w:before="60" w:after="60" w:line="240" w:lineRule="auto"/>
              <w:rPr>
                <w:rFonts w:ascii="Arial" w:hAnsi="Arial" w:cs="Arial"/>
                <w:b/>
                <w:color w:val="000000"/>
                <w:sz w:val="22"/>
                <w:lang w:eastAsia="en-AU"/>
              </w:rPr>
            </w:pPr>
          </w:p>
        </w:tc>
        <w:tc>
          <w:tcPr>
            <w:tcW w:w="2402" w:type="pct"/>
          </w:tcPr>
          <w:p w14:paraId="6D502845" w14:textId="505701A5"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2" w:type="pct"/>
          </w:tcPr>
          <w:p w14:paraId="3725DD06" w14:textId="4F479C23"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9F7242" w:rsidRPr="009F7242" w14:paraId="0BED5410" w14:textId="77777777" w:rsidTr="00715F4E">
        <w:tc>
          <w:tcPr>
            <w:tcW w:w="197" w:type="pct"/>
          </w:tcPr>
          <w:p w14:paraId="19A44234" w14:textId="1545DC42" w:rsidR="009F7242" w:rsidRPr="00235020" w:rsidRDefault="009F7242" w:rsidP="005267E0">
            <w:pPr>
              <w:pStyle w:val="ListParagraph"/>
              <w:numPr>
                <w:ilvl w:val="0"/>
                <w:numId w:val="5"/>
              </w:numPr>
              <w:spacing w:before="120" w:after="120"/>
              <w:rPr>
                <w:rFonts w:ascii="Arial" w:hAnsi="Arial" w:cs="Arial"/>
              </w:rPr>
            </w:pPr>
          </w:p>
        </w:tc>
        <w:tc>
          <w:tcPr>
            <w:tcW w:w="2402" w:type="pct"/>
          </w:tcPr>
          <w:p w14:paraId="4D8C83C1" w14:textId="493023DF" w:rsidR="009F7242" w:rsidRPr="00203B8D" w:rsidRDefault="009F7242" w:rsidP="00110ABF">
            <w:pPr>
              <w:spacing w:before="120" w:after="120"/>
              <w:rPr>
                <w:rFonts w:ascii="Arial" w:hAnsi="Arial" w:cs="Arial"/>
                <w:color w:val="FF0000"/>
                <w:sz w:val="22"/>
              </w:rPr>
            </w:pPr>
          </w:p>
        </w:tc>
        <w:tc>
          <w:tcPr>
            <w:tcW w:w="2402" w:type="pct"/>
          </w:tcPr>
          <w:p w14:paraId="22A76C2A" w14:textId="3147A473" w:rsidR="009F7242" w:rsidRPr="00203B8D" w:rsidRDefault="009F7242" w:rsidP="00110ABF">
            <w:pPr>
              <w:spacing w:before="120" w:after="120"/>
              <w:rPr>
                <w:rFonts w:ascii="Arial" w:hAnsi="Arial" w:cs="Arial"/>
                <w:color w:val="FF0000"/>
                <w:sz w:val="22"/>
              </w:rPr>
            </w:pPr>
          </w:p>
        </w:tc>
      </w:tr>
    </w:tbl>
    <w:p w14:paraId="3A5542DC" w14:textId="77777777" w:rsidR="00920E7D" w:rsidRDefault="00920E7D" w:rsidP="00B85BC1">
      <w:pPr>
        <w:rPr>
          <w:lang w:eastAsia="en-AU"/>
        </w:rPr>
      </w:pPr>
    </w:p>
    <w:p w14:paraId="41B6E996" w14:textId="77777777" w:rsidR="00920E7D" w:rsidRDefault="00920E7D">
      <w:pPr>
        <w:spacing w:after="0" w:line="240" w:lineRule="auto"/>
        <w:rPr>
          <w:rFonts w:ascii="Arial" w:hAnsi="Arial" w:cs="Arial"/>
          <w:b/>
          <w:bCs/>
          <w:color w:val="365F91"/>
          <w:sz w:val="26"/>
          <w:szCs w:val="26"/>
          <w:lang w:eastAsia="en-AU"/>
        </w:rPr>
      </w:pPr>
      <w:r>
        <w:rPr>
          <w:rFonts w:ascii="Arial" w:hAnsi="Arial" w:cs="Arial"/>
          <w:b/>
          <w:bCs/>
          <w:color w:val="365F91"/>
          <w:sz w:val="26"/>
          <w:szCs w:val="26"/>
          <w:lang w:eastAsia="en-AU"/>
        </w:rPr>
        <w:br w:type="page"/>
      </w:r>
    </w:p>
    <w:p w14:paraId="55A8C5B3" w14:textId="73F2B92D" w:rsidR="00EC7CB0" w:rsidRPr="0082326C" w:rsidRDefault="00EC7CB0" w:rsidP="00B85BC1">
      <w:pPr>
        <w:pStyle w:val="Heading2"/>
        <w:rPr>
          <w:lang w:eastAsia="en-AU"/>
        </w:rPr>
      </w:pPr>
      <w:r w:rsidRPr="0082326C">
        <w:rPr>
          <w:lang w:eastAsia="en-AU"/>
        </w:rPr>
        <w:lastRenderedPageBreak/>
        <w:t xml:space="preserve">C. Duration of the </w:t>
      </w:r>
      <w:r w:rsidR="00F55C49" w:rsidRPr="0082326C">
        <w:rPr>
          <w:lang w:eastAsia="en-AU"/>
        </w:rPr>
        <w:t>Grant</w:t>
      </w:r>
      <w:bookmarkEnd w:id="9"/>
    </w:p>
    <w:p w14:paraId="19066D30" w14:textId="19E27C07" w:rsidR="002C3E8A" w:rsidRPr="006C524A" w:rsidRDefault="007C636F" w:rsidP="006F6094">
      <w:pPr>
        <w:spacing w:before="120" w:after="120"/>
        <w:rPr>
          <w:rFonts w:ascii="Arial" w:hAnsi="Arial" w:cs="Arial"/>
          <w:lang w:eastAsia="en-AU"/>
        </w:rPr>
      </w:pPr>
      <w:r w:rsidRPr="006C524A">
        <w:rPr>
          <w:rFonts w:ascii="Arial" w:hAnsi="Arial" w:cs="Arial"/>
        </w:rPr>
        <w:t xml:space="preserve">The Activity starts on </w:t>
      </w:r>
      <w:r w:rsidR="006C524A" w:rsidRPr="006C524A">
        <w:rPr>
          <w:rFonts w:ascii="Arial" w:hAnsi="Arial" w:cs="Arial"/>
          <w:lang w:eastAsia="en-AU"/>
        </w:rPr>
        <w:t>(Day/Month/Year)</w:t>
      </w:r>
      <w:r w:rsidR="002C3E8A" w:rsidRPr="006C524A">
        <w:rPr>
          <w:rFonts w:ascii="Arial" w:hAnsi="Arial" w:cs="Arial"/>
          <w:lang w:eastAsia="en-AU"/>
        </w:rPr>
        <w:t>.</w:t>
      </w:r>
    </w:p>
    <w:p w14:paraId="0FC28A60" w14:textId="466B0D2D" w:rsidR="007C636F" w:rsidRPr="006C524A" w:rsidRDefault="002C3E8A" w:rsidP="006F6094">
      <w:pPr>
        <w:spacing w:before="120" w:after="120"/>
        <w:rPr>
          <w:rFonts w:ascii="Arial" w:hAnsi="Arial" w:cs="Arial"/>
        </w:rPr>
      </w:pPr>
      <w:r w:rsidRPr="006C524A">
        <w:rPr>
          <w:rFonts w:ascii="Arial" w:hAnsi="Arial" w:cs="Arial"/>
          <w:lang w:eastAsia="en-AU"/>
        </w:rPr>
        <w:t>The Activity (other than the provision of any final reports)</w:t>
      </w:r>
      <w:r w:rsidR="007C636F" w:rsidRPr="006C524A">
        <w:rPr>
          <w:rFonts w:ascii="Arial" w:hAnsi="Arial" w:cs="Arial"/>
        </w:rPr>
        <w:t xml:space="preserve"> ends on </w:t>
      </w:r>
      <w:r w:rsidR="00E45ABD" w:rsidRPr="006C524A">
        <w:rPr>
          <w:rFonts w:ascii="Arial" w:hAnsi="Arial" w:cs="Arial"/>
          <w:lang w:eastAsia="en-AU"/>
        </w:rPr>
        <w:t>30 June 2022</w:t>
      </w:r>
      <w:r w:rsidR="007C636F" w:rsidRPr="006C524A">
        <w:rPr>
          <w:rFonts w:ascii="Arial" w:hAnsi="Arial" w:cs="Arial"/>
        </w:rPr>
        <w:t xml:space="preserve">, </w:t>
      </w:r>
      <w:r w:rsidRPr="006C524A">
        <w:rPr>
          <w:rFonts w:ascii="Arial" w:hAnsi="Arial" w:cs="Arial"/>
        </w:rPr>
        <w:t>which is the Activity’s</w:t>
      </w:r>
      <w:r w:rsidR="007C636F" w:rsidRPr="006C524A">
        <w:rPr>
          <w:rFonts w:ascii="Arial" w:hAnsi="Arial" w:cs="Arial"/>
        </w:rPr>
        <w:t xml:space="preserve"> Completion Date.</w:t>
      </w:r>
    </w:p>
    <w:p w14:paraId="49BC91FD" w14:textId="13E55E01" w:rsidR="00304243" w:rsidRPr="006C524A" w:rsidRDefault="00304243" w:rsidP="00304243">
      <w:pPr>
        <w:spacing w:after="0" w:line="240" w:lineRule="auto"/>
        <w:rPr>
          <w:rFonts w:ascii="Times New Roman" w:hAnsi="Times New Roman"/>
          <w:sz w:val="24"/>
          <w:szCs w:val="24"/>
          <w:lang w:eastAsia="en-AU"/>
        </w:rPr>
      </w:pPr>
      <w:r w:rsidRPr="006C524A">
        <w:rPr>
          <w:rFonts w:ascii="Arial" w:hAnsi="Arial" w:cs="Arial"/>
        </w:rPr>
        <w:t xml:space="preserve">The Agreement ends on </w:t>
      </w:r>
      <w:r w:rsidR="00E45ABD" w:rsidRPr="006C524A">
        <w:rPr>
          <w:rFonts w:ascii="Arial" w:hAnsi="Arial" w:cs="Arial"/>
        </w:rPr>
        <w:t>31 October 2022</w:t>
      </w:r>
      <w:r w:rsidR="00110ABF" w:rsidRPr="006C524A">
        <w:rPr>
          <w:rFonts w:ascii="Arial" w:hAnsi="Arial" w:cs="Arial"/>
        </w:rPr>
        <w:t xml:space="preserve"> </w:t>
      </w:r>
      <w:r w:rsidRPr="006C524A">
        <w:rPr>
          <w:rFonts w:ascii="Arial" w:hAnsi="Arial" w:cs="Arial"/>
        </w:rPr>
        <w:t>or when the Grantee has provided all of the reports and repaid any Grant amount as required under this Agreement.</w:t>
      </w:r>
    </w:p>
    <w:p w14:paraId="3A52394B" w14:textId="68F4826D" w:rsidR="00EC7CB0" w:rsidRPr="0082326C" w:rsidRDefault="00EC7CB0" w:rsidP="00B85BC1">
      <w:pPr>
        <w:pStyle w:val="Heading2"/>
        <w:rPr>
          <w:lang w:eastAsia="en-AU"/>
        </w:rPr>
      </w:pPr>
      <w:bookmarkStart w:id="10" w:name="_Toc494986412"/>
      <w:r w:rsidRPr="0082326C">
        <w:rPr>
          <w:lang w:eastAsia="en-AU"/>
        </w:rPr>
        <w:t xml:space="preserve">D. Payment of </w:t>
      </w:r>
      <w:r w:rsidR="003C17AB" w:rsidRPr="0082326C">
        <w:rPr>
          <w:lang w:eastAsia="en-AU"/>
        </w:rPr>
        <w:t xml:space="preserve">the </w:t>
      </w:r>
      <w:r w:rsidRPr="0082326C">
        <w:rPr>
          <w:lang w:eastAsia="en-AU"/>
        </w:rPr>
        <w:t>Grant</w:t>
      </w:r>
      <w:bookmarkEnd w:id="10"/>
      <w:r w:rsidRPr="0082326C">
        <w:rPr>
          <w:lang w:eastAsia="en-AU"/>
        </w:rPr>
        <w:t xml:space="preserve"> </w:t>
      </w:r>
    </w:p>
    <w:p w14:paraId="61C9F259" w14:textId="6B312452" w:rsidR="00D463E3" w:rsidRDefault="00D463E3" w:rsidP="006F6094">
      <w:pPr>
        <w:spacing w:before="120" w:after="120"/>
        <w:rPr>
          <w:rFonts w:ascii="Arial" w:hAnsi="Arial" w:cs="Arial"/>
          <w:color w:val="000000"/>
        </w:rPr>
      </w:pPr>
      <w:r w:rsidRPr="00D7001F">
        <w:rPr>
          <w:rFonts w:ascii="Arial" w:hAnsi="Arial" w:cs="Arial"/>
          <w:color w:val="000000"/>
        </w:rPr>
        <w:t xml:space="preserve">The total amount of the Grant </w:t>
      </w:r>
      <w:r w:rsidRPr="00110ABF">
        <w:rPr>
          <w:rFonts w:ascii="Arial" w:hAnsi="Arial" w:cs="Arial"/>
          <w:color w:val="000000"/>
        </w:rPr>
        <w:t>is [</w:t>
      </w:r>
      <w:r w:rsidR="00DE6883" w:rsidRPr="00110ABF">
        <w:rPr>
          <w:rFonts w:ascii="Arial" w:hAnsi="Arial" w:cs="Arial"/>
          <w:color w:val="000000"/>
        </w:rPr>
        <w:t>Overall Agreement Value for all financial years</w:t>
      </w:r>
      <w:r w:rsidRPr="00110ABF">
        <w:rPr>
          <w:rFonts w:ascii="Arial" w:hAnsi="Arial" w:cs="Arial"/>
          <w:color w:val="000000"/>
        </w:rPr>
        <w:t>]</w:t>
      </w:r>
      <w:r w:rsidR="00DE6883" w:rsidRPr="00110ABF">
        <w:rPr>
          <w:rFonts w:ascii="Arial" w:hAnsi="Arial" w:cs="Arial"/>
          <w:color w:val="000000"/>
        </w:rPr>
        <w:t>*</w:t>
      </w:r>
      <w:r w:rsidRPr="00D7001F">
        <w:rPr>
          <w:rFonts w:ascii="Arial" w:hAnsi="Arial" w:cs="Arial"/>
          <w:color w:val="000000"/>
        </w:rPr>
        <w:t xml:space="preserve"> (GST </w:t>
      </w:r>
      <w:r w:rsidR="002C3E8A">
        <w:rPr>
          <w:rFonts w:ascii="Arial" w:hAnsi="Arial" w:cs="Arial"/>
          <w:color w:val="000000"/>
        </w:rPr>
        <w:t>exclusive</w:t>
      </w:r>
      <w:r w:rsidRPr="00D7001F">
        <w:rPr>
          <w:rFonts w:ascii="Arial" w:hAnsi="Arial" w:cs="Arial"/>
          <w:color w:val="000000"/>
        </w:rPr>
        <w:t>).</w:t>
      </w:r>
    </w:p>
    <w:p w14:paraId="6A1D1C30" w14:textId="77777777" w:rsidR="0082326C" w:rsidRDefault="0082326C" w:rsidP="0082326C">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82326C" w:rsidRPr="00DE020C" w14:paraId="44EDA928" w14:textId="77777777" w:rsidTr="000025D5">
        <w:tc>
          <w:tcPr>
            <w:tcW w:w="2558" w:type="pct"/>
            <w:tcMar>
              <w:top w:w="0" w:type="dxa"/>
              <w:left w:w="108" w:type="dxa"/>
              <w:bottom w:w="0" w:type="dxa"/>
              <w:right w:w="108" w:type="dxa"/>
            </w:tcMar>
            <w:hideMark/>
          </w:tcPr>
          <w:p w14:paraId="79CF510C"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216543FB"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82326C" w:rsidRPr="00DE020C" w14:paraId="380ECE08" w14:textId="77777777" w:rsidTr="000025D5">
        <w:tc>
          <w:tcPr>
            <w:tcW w:w="2558" w:type="pct"/>
            <w:tcMar>
              <w:top w:w="0" w:type="dxa"/>
              <w:left w:w="108" w:type="dxa"/>
              <w:bottom w:w="0" w:type="dxa"/>
              <w:right w:w="108" w:type="dxa"/>
            </w:tcMar>
            <w:hideMark/>
          </w:tcPr>
          <w:p w14:paraId="6C7F4D7A" w14:textId="68D3AA33" w:rsidR="0082326C" w:rsidRPr="003C58FC" w:rsidRDefault="00481CA0" w:rsidP="00110ABF">
            <w:pPr>
              <w:spacing w:before="60" w:after="60"/>
              <w:rPr>
                <w:rFonts w:ascii="Arial" w:hAnsi="Arial" w:cs="Arial"/>
                <w:color w:val="000000"/>
                <w:lang w:eastAsia="en-AU"/>
              </w:rPr>
            </w:pPr>
            <w:r w:rsidRPr="0053262F">
              <w:rPr>
                <w:rFonts w:ascii="Arial" w:hAnsi="Arial" w:cs="Arial"/>
                <w:sz w:val="20"/>
                <w:szCs w:val="20"/>
              </w:rPr>
              <w:t>2019-20</w:t>
            </w:r>
          </w:p>
        </w:tc>
        <w:tc>
          <w:tcPr>
            <w:tcW w:w="2442" w:type="pct"/>
            <w:tcMar>
              <w:top w:w="0" w:type="dxa"/>
              <w:left w:w="108" w:type="dxa"/>
              <w:bottom w:w="0" w:type="dxa"/>
              <w:right w:w="108" w:type="dxa"/>
            </w:tcMar>
            <w:hideMark/>
          </w:tcPr>
          <w:p w14:paraId="6ACC3B60" w14:textId="1B816CD0" w:rsidR="0082326C" w:rsidRPr="00203B8D" w:rsidRDefault="0082326C" w:rsidP="00110ABF">
            <w:pPr>
              <w:spacing w:before="60" w:after="60"/>
              <w:rPr>
                <w:rFonts w:ascii="Arial" w:hAnsi="Arial" w:cs="Arial"/>
                <w:color w:val="FF0000"/>
                <w:lang w:eastAsia="en-AU"/>
              </w:rPr>
            </w:pPr>
          </w:p>
        </w:tc>
      </w:tr>
      <w:tr w:rsidR="0082326C" w:rsidRPr="00DE020C" w14:paraId="554074EE" w14:textId="77777777" w:rsidTr="000025D5">
        <w:tc>
          <w:tcPr>
            <w:tcW w:w="2558" w:type="pct"/>
            <w:tcMar>
              <w:top w:w="0" w:type="dxa"/>
              <w:left w:w="108" w:type="dxa"/>
              <w:bottom w:w="0" w:type="dxa"/>
              <w:right w:w="108" w:type="dxa"/>
            </w:tcMar>
            <w:hideMark/>
          </w:tcPr>
          <w:p w14:paraId="2B02E1FF" w14:textId="71B0AA0B" w:rsidR="0082326C" w:rsidRPr="003C58FC" w:rsidRDefault="00481CA0" w:rsidP="00110ABF">
            <w:pPr>
              <w:spacing w:before="60" w:after="60"/>
              <w:rPr>
                <w:rFonts w:ascii="Arial" w:hAnsi="Arial" w:cs="Arial"/>
                <w:color w:val="000000"/>
                <w:lang w:eastAsia="en-AU"/>
              </w:rPr>
            </w:pPr>
            <w:r w:rsidRPr="0053262F">
              <w:rPr>
                <w:rFonts w:ascii="Arial" w:hAnsi="Arial" w:cs="Arial"/>
                <w:sz w:val="20"/>
                <w:szCs w:val="20"/>
              </w:rPr>
              <w:t>2020-21</w:t>
            </w:r>
          </w:p>
        </w:tc>
        <w:tc>
          <w:tcPr>
            <w:tcW w:w="2442" w:type="pct"/>
            <w:tcMar>
              <w:top w:w="0" w:type="dxa"/>
              <w:left w:w="108" w:type="dxa"/>
              <w:bottom w:w="0" w:type="dxa"/>
              <w:right w:w="108" w:type="dxa"/>
            </w:tcMar>
            <w:hideMark/>
          </w:tcPr>
          <w:p w14:paraId="28A4CC5B" w14:textId="0BF612A7" w:rsidR="0082326C" w:rsidRPr="00203B8D" w:rsidRDefault="0082326C" w:rsidP="00110ABF">
            <w:pPr>
              <w:spacing w:before="60" w:after="60"/>
              <w:rPr>
                <w:rFonts w:ascii="Arial" w:hAnsi="Arial" w:cs="Arial"/>
                <w:color w:val="FF0000"/>
                <w:lang w:eastAsia="en-AU"/>
              </w:rPr>
            </w:pPr>
          </w:p>
        </w:tc>
      </w:tr>
      <w:tr w:rsidR="00481CA0" w:rsidRPr="00DE020C" w14:paraId="786090B4" w14:textId="77777777" w:rsidTr="000025D5">
        <w:tc>
          <w:tcPr>
            <w:tcW w:w="2558" w:type="pct"/>
            <w:tcMar>
              <w:top w:w="0" w:type="dxa"/>
              <w:left w:w="108" w:type="dxa"/>
              <w:bottom w:w="0" w:type="dxa"/>
              <w:right w:w="108" w:type="dxa"/>
            </w:tcMar>
          </w:tcPr>
          <w:p w14:paraId="54902814" w14:textId="13D17525" w:rsidR="00481CA0" w:rsidRPr="0053262F" w:rsidRDefault="00481CA0" w:rsidP="00110ABF">
            <w:pPr>
              <w:spacing w:before="60" w:after="60"/>
              <w:rPr>
                <w:rFonts w:ascii="Arial" w:hAnsi="Arial" w:cs="Arial"/>
                <w:sz w:val="20"/>
                <w:szCs w:val="20"/>
              </w:rPr>
            </w:pPr>
            <w:r w:rsidRPr="0053262F">
              <w:rPr>
                <w:rFonts w:ascii="Arial" w:hAnsi="Arial" w:cs="Arial"/>
                <w:sz w:val="20"/>
                <w:szCs w:val="20"/>
              </w:rPr>
              <w:t>2021-22</w:t>
            </w:r>
          </w:p>
        </w:tc>
        <w:tc>
          <w:tcPr>
            <w:tcW w:w="2442" w:type="pct"/>
            <w:tcMar>
              <w:top w:w="0" w:type="dxa"/>
              <w:left w:w="108" w:type="dxa"/>
              <w:bottom w:w="0" w:type="dxa"/>
              <w:right w:w="108" w:type="dxa"/>
            </w:tcMar>
          </w:tcPr>
          <w:p w14:paraId="395E794F" w14:textId="7C1D6AEC" w:rsidR="00481CA0" w:rsidRPr="00203B8D" w:rsidRDefault="00481CA0" w:rsidP="00110ABF">
            <w:pPr>
              <w:spacing w:before="60" w:after="60"/>
              <w:rPr>
                <w:rFonts w:ascii="Arial" w:hAnsi="Arial" w:cs="Arial"/>
                <w:color w:val="FF0000"/>
                <w:sz w:val="20"/>
                <w:szCs w:val="20"/>
              </w:rPr>
            </w:pPr>
          </w:p>
        </w:tc>
      </w:tr>
    </w:tbl>
    <w:p w14:paraId="24D2BF4E" w14:textId="5B083744" w:rsidR="0082326C" w:rsidRDefault="0082326C" w:rsidP="0082326C">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59ACA53F" w14:textId="6326CE05" w:rsidR="006D02E6" w:rsidRPr="00D7001F" w:rsidRDefault="006D02E6" w:rsidP="006D02E6">
      <w:pPr>
        <w:spacing w:before="120" w:after="120"/>
        <w:rPr>
          <w:rFonts w:ascii="Arial" w:hAnsi="Arial" w:cs="Arial"/>
          <w:color w:val="000000"/>
        </w:rPr>
      </w:pPr>
      <w:r w:rsidRPr="00CE020B">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4303ABF7" w14:textId="283A5AE7" w:rsidR="00D463E3" w:rsidRPr="00D7001F" w:rsidRDefault="002C3E8A" w:rsidP="006F6094">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5000" w:type="pct"/>
        <w:tblLook w:val="01E0" w:firstRow="1" w:lastRow="1" w:firstColumn="1" w:lastColumn="1" w:noHBand="0" w:noVBand="0"/>
      </w:tblPr>
      <w:tblGrid>
        <w:gridCol w:w="2631"/>
        <w:gridCol w:w="7825"/>
      </w:tblGrid>
      <w:tr w:rsidR="00D463E3" w:rsidRPr="00D7001F"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2A7905E7" w:rsidR="00D463E3" w:rsidRPr="00D7001F" w:rsidRDefault="00D463E3" w:rsidP="00110ABF">
            <w:pPr>
              <w:spacing w:before="60" w:after="60"/>
              <w:rPr>
                <w:rFonts w:ascii="Arial" w:hAnsi="Arial" w:cs="Arial"/>
                <w:highlight w:val="cyan"/>
                <w:lang w:eastAsia="en-AU"/>
              </w:rPr>
            </w:pPr>
          </w:p>
        </w:tc>
      </w:tr>
      <w:tr w:rsidR="00D463E3" w:rsidRPr="00D7001F"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1B4F55E3" w:rsidR="00D463E3" w:rsidRPr="00D7001F" w:rsidRDefault="00D463E3" w:rsidP="00110ABF">
            <w:pPr>
              <w:spacing w:before="60" w:after="60"/>
              <w:rPr>
                <w:rFonts w:ascii="Arial" w:hAnsi="Arial" w:cs="Arial"/>
                <w:highlight w:val="cyan"/>
                <w:lang w:eastAsia="en-AU"/>
              </w:rPr>
            </w:pPr>
          </w:p>
        </w:tc>
      </w:tr>
      <w:tr w:rsidR="00D463E3" w:rsidRPr="00D7001F"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4426AA75" w:rsidR="00D463E3" w:rsidRPr="00D7001F" w:rsidRDefault="00D463E3" w:rsidP="00110ABF">
            <w:pPr>
              <w:spacing w:before="60" w:after="60"/>
              <w:rPr>
                <w:rFonts w:ascii="Arial" w:hAnsi="Arial" w:cs="Arial"/>
                <w:highlight w:val="cyan"/>
                <w:lang w:eastAsia="en-AU"/>
              </w:rPr>
            </w:pPr>
          </w:p>
        </w:tc>
      </w:tr>
      <w:tr w:rsidR="00D463E3" w:rsidRPr="00D7001F"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08A82C52" w:rsidR="00D463E3" w:rsidRPr="00D7001F" w:rsidRDefault="00D463E3" w:rsidP="00110ABF">
            <w:pPr>
              <w:spacing w:before="60" w:after="60"/>
              <w:rPr>
                <w:rFonts w:ascii="Arial" w:hAnsi="Arial" w:cs="Arial"/>
                <w:b/>
              </w:rPr>
            </w:pPr>
          </w:p>
        </w:tc>
      </w:tr>
    </w:tbl>
    <w:p w14:paraId="73FF76E6" w14:textId="573EC352" w:rsidR="00D463E3" w:rsidRPr="0045776A" w:rsidRDefault="00D463E3" w:rsidP="00715F4E">
      <w:pPr>
        <w:spacing w:before="120" w:after="120"/>
        <w:rPr>
          <w:rFonts w:ascii="Arial" w:hAnsi="Arial" w:cs="Arial"/>
          <w:color w:val="000000"/>
        </w:rPr>
      </w:pPr>
      <w:r w:rsidRPr="0045776A">
        <w:rPr>
          <w:rFonts w:ascii="Arial" w:hAnsi="Arial" w:cs="Arial"/>
          <w:color w:val="000000"/>
        </w:rPr>
        <w:t xml:space="preserve">The Grant will be paid in instalments by the Commonwealth </w:t>
      </w:r>
      <w:r w:rsidR="00304243">
        <w:rPr>
          <w:rFonts w:ascii="Arial" w:hAnsi="Arial" w:cs="Arial"/>
          <w:color w:val="000000"/>
        </w:rPr>
        <w:t xml:space="preserve">in accordance with </w:t>
      </w:r>
      <w:r w:rsidRPr="0045776A">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1B0C44" w:rsidRPr="006F4B08" w14:paraId="3CBDC6DE" w14:textId="77777777" w:rsidTr="00F77E72">
        <w:trPr>
          <w:cantSplit/>
          <w:tblHeader/>
        </w:trPr>
        <w:tc>
          <w:tcPr>
            <w:tcW w:w="1307" w:type="pct"/>
          </w:tcPr>
          <w:p w14:paraId="12458D45" w14:textId="77777777" w:rsidR="001B0C44" w:rsidRPr="006F6094" w:rsidRDefault="001B0C44" w:rsidP="00F77E72">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1177" w:type="pct"/>
          </w:tcPr>
          <w:p w14:paraId="1149589A" w14:textId="77777777" w:rsidR="001B0C44" w:rsidRPr="006F6094" w:rsidRDefault="001B0C44" w:rsidP="00F77E72">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45D8B8D4" w14:textId="77777777" w:rsidR="001B0C44" w:rsidRPr="006F6094" w:rsidRDefault="001B0C44" w:rsidP="00F77E72">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26376F4A" w14:textId="77777777" w:rsidR="001B0C44" w:rsidRPr="006F6094" w:rsidRDefault="001B0C44" w:rsidP="00F77E72">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37B52E4B" w14:textId="77777777" w:rsidR="001B0C44" w:rsidRPr="006F6094" w:rsidRDefault="001B0C44" w:rsidP="00F77E72">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1B0C44" w:rsidRPr="006F6094" w14:paraId="7DB1A292" w14:textId="77777777" w:rsidTr="00F77E72">
        <w:tc>
          <w:tcPr>
            <w:tcW w:w="1307" w:type="pct"/>
          </w:tcPr>
          <w:p w14:paraId="57830166" w14:textId="77777777" w:rsidR="001B0C44" w:rsidRPr="0060680D" w:rsidRDefault="001B0C44" w:rsidP="00F77E72">
            <w:pPr>
              <w:spacing w:before="60" w:after="60" w:line="240" w:lineRule="auto"/>
              <w:rPr>
                <w:rFonts w:ascii="Arial" w:hAnsi="Arial" w:cs="Arial"/>
                <w:lang w:eastAsia="en-AU"/>
              </w:rPr>
            </w:pPr>
            <w:r w:rsidRPr="0060680D">
              <w:rPr>
                <w:rFonts w:ascii="Arial" w:hAnsi="Arial" w:cs="Arial"/>
                <w:lang w:eastAsia="en-AU"/>
              </w:rPr>
              <w:t>Full payment of 2019</w:t>
            </w:r>
            <w:r w:rsidRPr="0060680D">
              <w:rPr>
                <w:rFonts w:ascii="Arial" w:hAnsi="Arial" w:cs="Arial"/>
                <w:lang w:eastAsia="en-AU"/>
              </w:rPr>
              <w:noBreakHyphen/>
              <w:t>20 funds</w:t>
            </w:r>
          </w:p>
        </w:tc>
        <w:tc>
          <w:tcPr>
            <w:tcW w:w="1177" w:type="pct"/>
          </w:tcPr>
          <w:p w14:paraId="57D97C39" w14:textId="77777777" w:rsidR="001B0C44" w:rsidRPr="0053262F" w:rsidRDefault="001B0C44" w:rsidP="00F77E72">
            <w:pPr>
              <w:spacing w:before="60" w:after="60" w:line="240" w:lineRule="auto"/>
              <w:rPr>
                <w:rFonts w:ascii="Arial" w:hAnsi="Arial" w:cs="Arial"/>
                <w:color w:val="000000"/>
                <w:lang w:eastAsia="en-AU"/>
              </w:rPr>
            </w:pPr>
            <w:r>
              <w:rPr>
                <w:rFonts w:ascii="Arial" w:hAnsi="Arial" w:cs="Arial"/>
              </w:rPr>
              <w:t>On execution</w:t>
            </w:r>
          </w:p>
        </w:tc>
        <w:tc>
          <w:tcPr>
            <w:tcW w:w="1084" w:type="pct"/>
          </w:tcPr>
          <w:p w14:paraId="4D7F6C33" w14:textId="77777777" w:rsidR="001B0C44" w:rsidRPr="006F6094" w:rsidRDefault="001B0C44" w:rsidP="00F77E72">
            <w:pPr>
              <w:spacing w:before="60" w:after="60" w:line="240" w:lineRule="auto"/>
              <w:rPr>
                <w:rFonts w:ascii="Arial" w:hAnsi="Arial" w:cs="Arial"/>
                <w:color w:val="000000"/>
                <w:highlight w:val="yellow"/>
                <w:lang w:eastAsia="en-AU"/>
              </w:rPr>
            </w:pPr>
          </w:p>
        </w:tc>
        <w:tc>
          <w:tcPr>
            <w:tcW w:w="716" w:type="pct"/>
          </w:tcPr>
          <w:p w14:paraId="2C66C409" w14:textId="77777777" w:rsidR="001B0C44" w:rsidRPr="006F6094" w:rsidRDefault="001B0C44" w:rsidP="00F77E72">
            <w:pPr>
              <w:spacing w:before="60" w:after="60" w:line="240" w:lineRule="auto"/>
              <w:rPr>
                <w:rFonts w:ascii="Arial" w:hAnsi="Arial" w:cs="Arial"/>
                <w:color w:val="000000"/>
                <w:highlight w:val="yellow"/>
                <w:lang w:eastAsia="en-AU"/>
              </w:rPr>
            </w:pPr>
          </w:p>
        </w:tc>
        <w:tc>
          <w:tcPr>
            <w:tcW w:w="716" w:type="pct"/>
          </w:tcPr>
          <w:p w14:paraId="7D7B4922" w14:textId="77777777" w:rsidR="001B0C44" w:rsidRPr="006F6094" w:rsidRDefault="001B0C44" w:rsidP="00F77E72">
            <w:pPr>
              <w:spacing w:before="60" w:after="60" w:line="240" w:lineRule="auto"/>
              <w:rPr>
                <w:rFonts w:ascii="Arial" w:hAnsi="Arial" w:cs="Arial"/>
                <w:color w:val="000000"/>
                <w:highlight w:val="yellow"/>
                <w:lang w:eastAsia="en-AU"/>
              </w:rPr>
            </w:pPr>
          </w:p>
        </w:tc>
      </w:tr>
      <w:tr w:rsidR="001B0C44" w:rsidRPr="006F6094" w14:paraId="12D072A5" w14:textId="77777777" w:rsidTr="00F77E72">
        <w:tc>
          <w:tcPr>
            <w:tcW w:w="1307" w:type="pct"/>
          </w:tcPr>
          <w:p w14:paraId="22B6B9BF" w14:textId="77777777" w:rsidR="001B0C44" w:rsidRPr="0060680D" w:rsidRDefault="001B0C44" w:rsidP="00F77E72">
            <w:pPr>
              <w:spacing w:before="60" w:after="60" w:line="240" w:lineRule="auto"/>
              <w:rPr>
                <w:rFonts w:ascii="Arial" w:hAnsi="Arial" w:cs="Arial"/>
                <w:lang w:eastAsia="en-AU"/>
              </w:rPr>
            </w:pPr>
            <w:r w:rsidRPr="0060680D">
              <w:rPr>
                <w:rFonts w:ascii="Arial" w:hAnsi="Arial" w:cs="Arial"/>
                <w:lang w:eastAsia="en-AU"/>
              </w:rPr>
              <w:t>Half yearly payment of 2020-21 funds</w:t>
            </w:r>
          </w:p>
        </w:tc>
        <w:tc>
          <w:tcPr>
            <w:tcW w:w="1177" w:type="pct"/>
          </w:tcPr>
          <w:p w14:paraId="57008DDB" w14:textId="5F39235E" w:rsidR="001B0C44" w:rsidRPr="0053262F" w:rsidRDefault="00DC6515" w:rsidP="00F77E72">
            <w:pPr>
              <w:spacing w:before="60" w:after="60" w:line="240" w:lineRule="auto"/>
              <w:rPr>
                <w:rFonts w:ascii="Arial" w:hAnsi="Arial" w:cs="Arial"/>
                <w:color w:val="000000"/>
                <w:lang w:eastAsia="en-AU"/>
              </w:rPr>
            </w:pPr>
            <w:r>
              <w:rPr>
                <w:rFonts w:ascii="Arial" w:hAnsi="Arial" w:cs="Arial"/>
              </w:rPr>
              <w:t>July</w:t>
            </w:r>
            <w:r w:rsidR="001B0C44">
              <w:rPr>
                <w:rFonts w:ascii="Arial" w:hAnsi="Arial" w:cs="Arial"/>
              </w:rPr>
              <w:t xml:space="preserve"> 2020</w:t>
            </w:r>
          </w:p>
        </w:tc>
        <w:tc>
          <w:tcPr>
            <w:tcW w:w="1084" w:type="pct"/>
          </w:tcPr>
          <w:p w14:paraId="4B4EF09C" w14:textId="77777777" w:rsidR="001B0C44" w:rsidRPr="006F6094" w:rsidRDefault="001B0C44" w:rsidP="00F77E72">
            <w:pPr>
              <w:spacing w:before="60" w:after="60" w:line="240" w:lineRule="auto"/>
              <w:rPr>
                <w:rFonts w:ascii="Arial" w:hAnsi="Arial" w:cs="Arial"/>
                <w:color w:val="000000"/>
                <w:highlight w:val="yellow"/>
                <w:lang w:eastAsia="en-AU"/>
              </w:rPr>
            </w:pPr>
          </w:p>
        </w:tc>
        <w:tc>
          <w:tcPr>
            <w:tcW w:w="716" w:type="pct"/>
          </w:tcPr>
          <w:p w14:paraId="2E7179A6" w14:textId="77777777" w:rsidR="001B0C44" w:rsidRPr="006F6094" w:rsidRDefault="001B0C44" w:rsidP="00F77E72">
            <w:pPr>
              <w:spacing w:before="60" w:after="60" w:line="240" w:lineRule="auto"/>
              <w:rPr>
                <w:rFonts w:ascii="Arial" w:hAnsi="Arial" w:cs="Arial"/>
                <w:color w:val="000000"/>
                <w:highlight w:val="yellow"/>
                <w:lang w:eastAsia="en-AU"/>
              </w:rPr>
            </w:pPr>
          </w:p>
        </w:tc>
        <w:tc>
          <w:tcPr>
            <w:tcW w:w="716" w:type="pct"/>
          </w:tcPr>
          <w:p w14:paraId="52549B23" w14:textId="77777777" w:rsidR="001B0C44" w:rsidRPr="006F6094" w:rsidRDefault="001B0C44" w:rsidP="00F77E72">
            <w:pPr>
              <w:spacing w:before="60" w:after="60" w:line="240" w:lineRule="auto"/>
              <w:rPr>
                <w:rFonts w:ascii="Arial" w:hAnsi="Arial" w:cs="Arial"/>
                <w:color w:val="000000"/>
                <w:highlight w:val="yellow"/>
                <w:lang w:eastAsia="en-AU"/>
              </w:rPr>
            </w:pPr>
          </w:p>
        </w:tc>
      </w:tr>
      <w:tr w:rsidR="001B0C44" w:rsidRPr="006F6094" w14:paraId="73187BD7" w14:textId="77777777" w:rsidTr="00F77E72">
        <w:tc>
          <w:tcPr>
            <w:tcW w:w="1307" w:type="pct"/>
          </w:tcPr>
          <w:p w14:paraId="61CAF11E" w14:textId="77777777" w:rsidR="001B0C44" w:rsidRPr="0060680D" w:rsidRDefault="001B0C44" w:rsidP="00F77E72">
            <w:pPr>
              <w:spacing w:before="60" w:after="60" w:line="240" w:lineRule="auto"/>
              <w:rPr>
                <w:rFonts w:ascii="Arial" w:hAnsi="Arial" w:cs="Arial"/>
                <w:lang w:eastAsia="en-AU"/>
              </w:rPr>
            </w:pPr>
            <w:r w:rsidRPr="0060680D">
              <w:rPr>
                <w:rFonts w:ascii="Arial" w:hAnsi="Arial" w:cs="Arial"/>
                <w:lang w:eastAsia="en-AU"/>
              </w:rPr>
              <w:t>Half yearly payment of 2020-21 funds</w:t>
            </w:r>
          </w:p>
        </w:tc>
        <w:tc>
          <w:tcPr>
            <w:tcW w:w="1177" w:type="pct"/>
          </w:tcPr>
          <w:p w14:paraId="4190E92F" w14:textId="77777777" w:rsidR="001B0C44" w:rsidRPr="0053262F" w:rsidRDefault="001B0C44" w:rsidP="00F77E72">
            <w:pPr>
              <w:spacing w:before="60" w:after="60" w:line="240" w:lineRule="auto"/>
              <w:rPr>
                <w:rFonts w:ascii="Arial" w:hAnsi="Arial" w:cs="Arial"/>
                <w:color w:val="000000"/>
                <w:lang w:eastAsia="en-AU"/>
              </w:rPr>
            </w:pPr>
            <w:r>
              <w:rPr>
                <w:rFonts w:ascii="Arial" w:hAnsi="Arial" w:cs="Arial"/>
              </w:rPr>
              <w:t>December 2020</w:t>
            </w:r>
          </w:p>
        </w:tc>
        <w:tc>
          <w:tcPr>
            <w:tcW w:w="1084" w:type="pct"/>
          </w:tcPr>
          <w:p w14:paraId="6F4E8F61" w14:textId="77777777" w:rsidR="001B0C44" w:rsidRPr="006F6094" w:rsidRDefault="001B0C44" w:rsidP="00F77E72">
            <w:pPr>
              <w:spacing w:before="60" w:after="60" w:line="240" w:lineRule="auto"/>
              <w:rPr>
                <w:rFonts w:ascii="Arial" w:hAnsi="Arial" w:cs="Arial"/>
                <w:color w:val="000000"/>
                <w:highlight w:val="yellow"/>
                <w:lang w:eastAsia="en-AU"/>
              </w:rPr>
            </w:pPr>
          </w:p>
        </w:tc>
        <w:tc>
          <w:tcPr>
            <w:tcW w:w="716" w:type="pct"/>
          </w:tcPr>
          <w:p w14:paraId="33DF7E3D" w14:textId="77777777" w:rsidR="001B0C44" w:rsidRPr="006F6094" w:rsidRDefault="001B0C44" w:rsidP="00F77E72">
            <w:pPr>
              <w:spacing w:before="60" w:after="60" w:line="240" w:lineRule="auto"/>
              <w:rPr>
                <w:rFonts w:ascii="Arial" w:hAnsi="Arial" w:cs="Arial"/>
                <w:color w:val="000000"/>
                <w:highlight w:val="yellow"/>
                <w:lang w:eastAsia="en-AU"/>
              </w:rPr>
            </w:pPr>
          </w:p>
        </w:tc>
        <w:tc>
          <w:tcPr>
            <w:tcW w:w="716" w:type="pct"/>
          </w:tcPr>
          <w:p w14:paraId="1FFAC9B2" w14:textId="77777777" w:rsidR="001B0C44" w:rsidRPr="006F6094" w:rsidRDefault="001B0C44" w:rsidP="00F77E72">
            <w:pPr>
              <w:spacing w:before="60" w:after="60" w:line="240" w:lineRule="auto"/>
              <w:rPr>
                <w:rFonts w:ascii="Arial" w:hAnsi="Arial" w:cs="Arial"/>
                <w:color w:val="000000"/>
                <w:highlight w:val="yellow"/>
                <w:lang w:eastAsia="en-AU"/>
              </w:rPr>
            </w:pPr>
          </w:p>
        </w:tc>
      </w:tr>
      <w:tr w:rsidR="001B0C44" w:rsidRPr="006F6094" w14:paraId="2B466EEF" w14:textId="77777777" w:rsidTr="00F77E72">
        <w:tc>
          <w:tcPr>
            <w:tcW w:w="1307" w:type="pct"/>
          </w:tcPr>
          <w:p w14:paraId="0D53E091" w14:textId="77777777" w:rsidR="001B0C44" w:rsidRPr="0060680D" w:rsidRDefault="001B0C44" w:rsidP="00F77E72">
            <w:pPr>
              <w:spacing w:before="60" w:after="60" w:line="240" w:lineRule="auto"/>
              <w:rPr>
                <w:rFonts w:ascii="Arial" w:hAnsi="Arial" w:cs="Arial"/>
                <w:lang w:eastAsia="en-AU"/>
              </w:rPr>
            </w:pPr>
            <w:r w:rsidRPr="0060680D">
              <w:rPr>
                <w:rFonts w:ascii="Arial" w:hAnsi="Arial" w:cs="Arial"/>
                <w:lang w:eastAsia="en-AU"/>
              </w:rPr>
              <w:t>Half yearly payment of 2021-22 funds</w:t>
            </w:r>
          </w:p>
        </w:tc>
        <w:tc>
          <w:tcPr>
            <w:tcW w:w="1177" w:type="pct"/>
          </w:tcPr>
          <w:p w14:paraId="65DADF15" w14:textId="5C9EDA13" w:rsidR="001B0C44" w:rsidRPr="0053262F" w:rsidRDefault="00DC6515" w:rsidP="00F77E72">
            <w:pPr>
              <w:spacing w:before="60" w:after="60" w:line="240" w:lineRule="auto"/>
              <w:rPr>
                <w:rFonts w:ascii="Arial" w:hAnsi="Arial" w:cs="Arial"/>
                <w:color w:val="000000"/>
                <w:lang w:eastAsia="en-AU"/>
              </w:rPr>
            </w:pPr>
            <w:r>
              <w:rPr>
                <w:rFonts w:ascii="Arial" w:hAnsi="Arial" w:cs="Arial"/>
              </w:rPr>
              <w:t>July</w:t>
            </w:r>
            <w:r w:rsidR="001B0C44">
              <w:rPr>
                <w:rFonts w:ascii="Arial" w:hAnsi="Arial" w:cs="Arial"/>
              </w:rPr>
              <w:t xml:space="preserve"> 2021</w:t>
            </w:r>
          </w:p>
        </w:tc>
        <w:tc>
          <w:tcPr>
            <w:tcW w:w="1084" w:type="pct"/>
          </w:tcPr>
          <w:p w14:paraId="18AD229D" w14:textId="77777777" w:rsidR="001B0C44" w:rsidRPr="006F6094" w:rsidRDefault="001B0C44" w:rsidP="00F77E72">
            <w:pPr>
              <w:spacing w:before="60" w:after="60" w:line="240" w:lineRule="auto"/>
              <w:rPr>
                <w:rFonts w:ascii="Arial" w:hAnsi="Arial" w:cs="Arial"/>
                <w:color w:val="000000"/>
                <w:highlight w:val="yellow"/>
                <w:lang w:eastAsia="en-AU"/>
              </w:rPr>
            </w:pPr>
          </w:p>
        </w:tc>
        <w:tc>
          <w:tcPr>
            <w:tcW w:w="716" w:type="pct"/>
          </w:tcPr>
          <w:p w14:paraId="4515AFC9" w14:textId="77777777" w:rsidR="001B0C44" w:rsidRPr="006F6094" w:rsidRDefault="001B0C44" w:rsidP="00F77E72">
            <w:pPr>
              <w:spacing w:before="60" w:after="60" w:line="240" w:lineRule="auto"/>
              <w:rPr>
                <w:rFonts w:ascii="Arial" w:hAnsi="Arial" w:cs="Arial"/>
                <w:color w:val="000000"/>
                <w:highlight w:val="yellow"/>
                <w:lang w:eastAsia="en-AU"/>
              </w:rPr>
            </w:pPr>
          </w:p>
        </w:tc>
        <w:tc>
          <w:tcPr>
            <w:tcW w:w="716" w:type="pct"/>
          </w:tcPr>
          <w:p w14:paraId="6C05882F" w14:textId="77777777" w:rsidR="001B0C44" w:rsidRPr="006F6094" w:rsidRDefault="001B0C44" w:rsidP="00F77E72">
            <w:pPr>
              <w:spacing w:before="60" w:after="60" w:line="240" w:lineRule="auto"/>
              <w:rPr>
                <w:rFonts w:ascii="Arial" w:hAnsi="Arial" w:cs="Arial"/>
                <w:color w:val="000000"/>
                <w:highlight w:val="yellow"/>
                <w:lang w:eastAsia="en-AU"/>
              </w:rPr>
            </w:pPr>
          </w:p>
        </w:tc>
      </w:tr>
      <w:tr w:rsidR="001B0C44" w:rsidRPr="006F6094" w14:paraId="00F3B422" w14:textId="77777777" w:rsidTr="00F77E72">
        <w:tc>
          <w:tcPr>
            <w:tcW w:w="1307" w:type="pct"/>
            <w:tcBorders>
              <w:bottom w:val="single" w:sz="4" w:space="0" w:color="auto"/>
            </w:tcBorders>
          </w:tcPr>
          <w:p w14:paraId="481A840A" w14:textId="77777777" w:rsidR="001B0C44" w:rsidRPr="0060680D" w:rsidRDefault="001B0C44" w:rsidP="00F77E72">
            <w:pPr>
              <w:spacing w:before="60" w:after="60" w:line="240" w:lineRule="auto"/>
              <w:rPr>
                <w:rFonts w:ascii="Arial" w:hAnsi="Arial" w:cs="Arial"/>
                <w:lang w:eastAsia="en-AU"/>
              </w:rPr>
            </w:pPr>
            <w:r w:rsidRPr="0060680D">
              <w:rPr>
                <w:rFonts w:ascii="Arial" w:hAnsi="Arial" w:cs="Arial"/>
                <w:lang w:eastAsia="en-AU"/>
              </w:rPr>
              <w:t>Half yearly payment of 2021-22 funds</w:t>
            </w:r>
          </w:p>
        </w:tc>
        <w:tc>
          <w:tcPr>
            <w:tcW w:w="1177" w:type="pct"/>
            <w:tcBorders>
              <w:bottom w:val="single" w:sz="4" w:space="0" w:color="auto"/>
            </w:tcBorders>
          </w:tcPr>
          <w:p w14:paraId="3C485CD5" w14:textId="77777777" w:rsidR="001B0C44" w:rsidRPr="0053262F" w:rsidRDefault="001B0C44" w:rsidP="00F77E72">
            <w:pPr>
              <w:spacing w:before="60" w:after="60" w:line="240" w:lineRule="auto"/>
              <w:rPr>
                <w:rFonts w:ascii="Arial" w:hAnsi="Arial" w:cs="Arial"/>
                <w:color w:val="000000"/>
                <w:lang w:eastAsia="en-AU"/>
              </w:rPr>
            </w:pPr>
            <w:r>
              <w:rPr>
                <w:rFonts w:ascii="Arial" w:hAnsi="Arial" w:cs="Arial"/>
              </w:rPr>
              <w:t>December 2021</w:t>
            </w:r>
          </w:p>
        </w:tc>
        <w:tc>
          <w:tcPr>
            <w:tcW w:w="1084" w:type="pct"/>
            <w:tcBorders>
              <w:bottom w:val="single" w:sz="4" w:space="0" w:color="auto"/>
            </w:tcBorders>
          </w:tcPr>
          <w:p w14:paraId="3F1E321E" w14:textId="77777777" w:rsidR="001B0C44" w:rsidRPr="006F6094" w:rsidRDefault="001B0C44" w:rsidP="00F77E72">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04758178" w14:textId="77777777" w:rsidR="001B0C44" w:rsidRPr="006F6094" w:rsidRDefault="001B0C44" w:rsidP="00F77E72">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2AF48088" w14:textId="77777777" w:rsidR="001B0C44" w:rsidRPr="006F6094" w:rsidRDefault="001B0C44" w:rsidP="00F77E72">
            <w:pPr>
              <w:spacing w:before="60" w:after="60" w:line="240" w:lineRule="auto"/>
              <w:rPr>
                <w:rFonts w:ascii="Arial" w:hAnsi="Arial" w:cs="Arial"/>
                <w:color w:val="000000"/>
                <w:highlight w:val="yellow"/>
                <w:lang w:eastAsia="en-AU"/>
              </w:rPr>
            </w:pPr>
          </w:p>
        </w:tc>
      </w:tr>
      <w:tr w:rsidR="001B0C44" w:rsidRPr="006F6094" w14:paraId="419A3C66" w14:textId="77777777" w:rsidTr="00F77E72">
        <w:tc>
          <w:tcPr>
            <w:tcW w:w="2484" w:type="pct"/>
            <w:gridSpan w:val="2"/>
            <w:tcBorders>
              <w:bottom w:val="single" w:sz="4" w:space="0" w:color="auto"/>
            </w:tcBorders>
          </w:tcPr>
          <w:p w14:paraId="20521DD9" w14:textId="77777777" w:rsidR="001B0C44" w:rsidRPr="006F6094" w:rsidRDefault="001B0C44" w:rsidP="00F77E72">
            <w:pPr>
              <w:spacing w:before="60" w:after="60" w:line="240" w:lineRule="auto"/>
              <w:rPr>
                <w:rFonts w:ascii="Arial" w:hAnsi="Arial" w:cs="Arial"/>
                <w:b/>
                <w:color w:val="000000"/>
                <w:highlight w:val="yellow"/>
                <w:lang w:eastAsia="en-AU"/>
              </w:rPr>
            </w:pPr>
            <w:r w:rsidRPr="006F6094">
              <w:rPr>
                <w:rFonts w:ascii="Arial" w:hAnsi="Arial" w:cs="Arial"/>
                <w:b/>
                <w:color w:val="000000"/>
                <w:lang w:eastAsia="en-AU"/>
              </w:rPr>
              <w:t>Total Amount</w:t>
            </w:r>
          </w:p>
        </w:tc>
        <w:tc>
          <w:tcPr>
            <w:tcW w:w="1084" w:type="pct"/>
            <w:tcBorders>
              <w:bottom w:val="single" w:sz="4" w:space="0" w:color="auto"/>
            </w:tcBorders>
          </w:tcPr>
          <w:p w14:paraId="094FC8BB" w14:textId="77777777" w:rsidR="001B0C44" w:rsidRPr="006F6094" w:rsidRDefault="001B0C44" w:rsidP="00F77E72">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54D46411" w14:textId="77777777" w:rsidR="001B0C44" w:rsidRPr="006F6094" w:rsidRDefault="001B0C44" w:rsidP="00F77E72">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730FD639" w14:textId="77777777" w:rsidR="001B0C44" w:rsidRPr="006F6094" w:rsidRDefault="001B0C44" w:rsidP="00F77E72">
            <w:pPr>
              <w:spacing w:before="60" w:after="60" w:line="240" w:lineRule="auto"/>
              <w:rPr>
                <w:rFonts w:ascii="Arial" w:hAnsi="Arial" w:cs="Arial"/>
                <w:b/>
                <w:color w:val="000000"/>
                <w:lang w:eastAsia="en-AU"/>
              </w:rPr>
            </w:pPr>
          </w:p>
        </w:tc>
      </w:tr>
    </w:tbl>
    <w:p w14:paraId="75C59DC9" w14:textId="19D11402" w:rsidR="00EC7CB0" w:rsidRPr="00FD3FF7" w:rsidRDefault="00EC7CB0" w:rsidP="00B85BC1">
      <w:pPr>
        <w:pStyle w:val="Heading3"/>
      </w:pPr>
      <w:r w:rsidRPr="00FD3FF7">
        <w:lastRenderedPageBreak/>
        <w:t>Invoicing</w:t>
      </w:r>
    </w:p>
    <w:p w14:paraId="1F7F39A1" w14:textId="00E3446F" w:rsidR="00235020" w:rsidRPr="007C636F" w:rsidRDefault="00110ABF" w:rsidP="00235020">
      <w:pPr>
        <w:rPr>
          <w:rFonts w:ascii="Arial" w:hAnsi="Arial" w:cs="Arial"/>
        </w:rPr>
      </w:pPr>
      <w:r>
        <w:rPr>
          <w:rFonts w:ascii="Arial" w:hAnsi="Arial" w:cs="Arial"/>
        </w:rPr>
        <w:t>TBC</w:t>
      </w:r>
    </w:p>
    <w:p w14:paraId="3DD4D45D" w14:textId="5FBD72B6" w:rsidR="00480D52" w:rsidRPr="00FD3FF7" w:rsidRDefault="00480D52" w:rsidP="00B85BC1">
      <w:pPr>
        <w:pStyle w:val="Heading3"/>
      </w:pPr>
      <w:r w:rsidRPr="00FD3FF7">
        <w:t>Taxes, duties and government charges</w:t>
      </w:r>
    </w:p>
    <w:p w14:paraId="01E69F8A" w14:textId="41C34559" w:rsidR="00480D52" w:rsidRPr="007C636F" w:rsidRDefault="00110ABF" w:rsidP="00F415ED">
      <w:pPr>
        <w:rPr>
          <w:rFonts w:ascii="Arial" w:hAnsi="Arial" w:cs="Arial"/>
        </w:rPr>
      </w:pPr>
      <w:r>
        <w:rPr>
          <w:rFonts w:ascii="Arial" w:hAnsi="Arial" w:cs="Arial"/>
        </w:rPr>
        <w:t>TBC</w:t>
      </w:r>
    </w:p>
    <w:p w14:paraId="02019D30" w14:textId="5981E7B0" w:rsidR="00EC7CB0" w:rsidRPr="0082326C" w:rsidRDefault="00EC7CB0" w:rsidP="00B85BC1">
      <w:pPr>
        <w:pStyle w:val="Heading2"/>
        <w:rPr>
          <w:lang w:eastAsia="en-AU"/>
        </w:rPr>
      </w:pPr>
      <w:bookmarkStart w:id="11" w:name="_Toc494986413"/>
      <w:r w:rsidRPr="0082326C">
        <w:rPr>
          <w:lang w:eastAsia="en-AU"/>
        </w:rPr>
        <w:t>E. Reporting</w:t>
      </w:r>
      <w:bookmarkEnd w:id="11"/>
    </w:p>
    <w:p w14:paraId="4B07ABD9" w14:textId="09B9324F" w:rsidR="00EC7CB0" w:rsidRDefault="00EC7CB0" w:rsidP="00482DB2">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sidR="00480D52">
        <w:rPr>
          <w:rFonts w:ascii="Arial" w:hAnsi="Arial" w:cs="Arial"/>
        </w:rPr>
        <w:t>n accordance with the following.</w:t>
      </w:r>
    </w:p>
    <w:tbl>
      <w:tblPr>
        <w:tblStyle w:val="TableGrid"/>
        <w:tblW w:w="0" w:type="auto"/>
        <w:tblLook w:val="04A0" w:firstRow="1" w:lastRow="0" w:firstColumn="1" w:lastColumn="0" w:noHBand="0" w:noVBand="1"/>
        <w:tblCaption w:val="Reporting"/>
      </w:tblPr>
      <w:tblGrid>
        <w:gridCol w:w="2943"/>
        <w:gridCol w:w="4820"/>
        <w:gridCol w:w="2205"/>
      </w:tblGrid>
      <w:tr w:rsidR="008C1EEF" w:rsidRPr="00480D52" w14:paraId="660B238C" w14:textId="77777777" w:rsidTr="0094238C">
        <w:trPr>
          <w:cantSplit/>
          <w:tblHeader/>
        </w:trPr>
        <w:tc>
          <w:tcPr>
            <w:tcW w:w="2943" w:type="dxa"/>
          </w:tcPr>
          <w:p w14:paraId="3BE32A26" w14:textId="77777777" w:rsidR="008C1EEF" w:rsidRPr="00480D52" w:rsidRDefault="008C1EEF" w:rsidP="00F77E72">
            <w:pPr>
              <w:rPr>
                <w:rFonts w:ascii="Arial" w:hAnsi="Arial" w:cs="Arial"/>
                <w:b/>
                <w:sz w:val="22"/>
              </w:rPr>
            </w:pPr>
            <w:r>
              <w:rPr>
                <w:rFonts w:ascii="Arial" w:hAnsi="Arial" w:cs="Arial"/>
                <w:b/>
                <w:sz w:val="22"/>
              </w:rPr>
              <w:t>Milestone</w:t>
            </w:r>
          </w:p>
        </w:tc>
        <w:tc>
          <w:tcPr>
            <w:tcW w:w="4820" w:type="dxa"/>
          </w:tcPr>
          <w:p w14:paraId="14D4CE3F" w14:textId="77777777" w:rsidR="008C1EEF" w:rsidRPr="00480D52" w:rsidRDefault="008C1EEF" w:rsidP="00F77E72">
            <w:pPr>
              <w:rPr>
                <w:rFonts w:ascii="Arial" w:hAnsi="Arial" w:cs="Arial"/>
                <w:b/>
                <w:sz w:val="22"/>
              </w:rPr>
            </w:pPr>
            <w:r>
              <w:rPr>
                <w:rFonts w:ascii="Arial" w:hAnsi="Arial" w:cs="Arial"/>
                <w:b/>
                <w:sz w:val="22"/>
              </w:rPr>
              <w:t>Information to be included</w:t>
            </w:r>
          </w:p>
        </w:tc>
        <w:tc>
          <w:tcPr>
            <w:tcW w:w="2205" w:type="dxa"/>
          </w:tcPr>
          <w:p w14:paraId="42F90394" w14:textId="77777777" w:rsidR="008C1EEF" w:rsidRPr="00480D52" w:rsidRDefault="008C1EEF" w:rsidP="00F77E72">
            <w:pPr>
              <w:rPr>
                <w:rFonts w:ascii="Arial" w:hAnsi="Arial" w:cs="Arial"/>
                <w:b/>
                <w:sz w:val="22"/>
              </w:rPr>
            </w:pPr>
            <w:r>
              <w:rPr>
                <w:rFonts w:ascii="Arial" w:hAnsi="Arial" w:cs="Arial"/>
                <w:b/>
                <w:sz w:val="22"/>
              </w:rPr>
              <w:t>Due Date</w:t>
            </w:r>
          </w:p>
        </w:tc>
      </w:tr>
      <w:tr w:rsidR="008C1EEF" w:rsidRPr="00480D52" w14:paraId="47102EBF" w14:textId="77777777" w:rsidTr="00F77E72">
        <w:trPr>
          <w:cantSplit/>
        </w:trPr>
        <w:tc>
          <w:tcPr>
            <w:tcW w:w="2943" w:type="dxa"/>
          </w:tcPr>
          <w:p w14:paraId="545FA972" w14:textId="77777777" w:rsidR="008C1EEF" w:rsidRPr="00B708B1" w:rsidRDefault="008C1EEF" w:rsidP="00F77E72">
            <w:pPr>
              <w:rPr>
                <w:rFonts w:ascii="Arial" w:hAnsi="Arial" w:cs="Arial"/>
                <w:sz w:val="22"/>
                <w:szCs w:val="22"/>
                <w:highlight w:val="cyan"/>
              </w:rPr>
            </w:pPr>
            <w:r w:rsidRPr="00B708B1">
              <w:rPr>
                <w:rFonts w:ascii="Arial" w:hAnsi="Arial" w:cs="Arial"/>
              </w:rPr>
              <w:t>Activity Work Plan</w:t>
            </w:r>
          </w:p>
        </w:tc>
        <w:tc>
          <w:tcPr>
            <w:tcW w:w="4820" w:type="dxa"/>
          </w:tcPr>
          <w:p w14:paraId="74F4505B" w14:textId="77777777" w:rsidR="008C1EEF" w:rsidRPr="00B708B1" w:rsidRDefault="008C1EEF" w:rsidP="00F77E72">
            <w:pPr>
              <w:pStyle w:val="Default"/>
              <w:rPr>
                <w:color w:val="auto"/>
              </w:rPr>
            </w:pPr>
            <w:r>
              <w:rPr>
                <w:color w:val="auto"/>
                <w:sz w:val="22"/>
                <w:szCs w:val="22"/>
              </w:rPr>
              <w:t>Output-level detail for the funded Activity negotiated with the Department and captured in an Activity Work Plan</w:t>
            </w:r>
            <w:r w:rsidRPr="00B708B1">
              <w:rPr>
                <w:color w:val="auto"/>
                <w:sz w:val="22"/>
                <w:szCs w:val="22"/>
              </w:rPr>
              <w:t xml:space="preserve"> as per Item E.2</w:t>
            </w:r>
          </w:p>
        </w:tc>
        <w:tc>
          <w:tcPr>
            <w:tcW w:w="2205" w:type="dxa"/>
          </w:tcPr>
          <w:p w14:paraId="5BBB9A02" w14:textId="77777777" w:rsidR="008C1EEF" w:rsidRPr="00B708B1" w:rsidRDefault="008C1EEF" w:rsidP="00F77E72">
            <w:pPr>
              <w:pStyle w:val="Default"/>
              <w:rPr>
                <w:color w:val="auto"/>
                <w:sz w:val="22"/>
                <w:szCs w:val="22"/>
              </w:rPr>
            </w:pPr>
            <w:r w:rsidRPr="00B708B1">
              <w:rPr>
                <w:color w:val="auto"/>
                <w:sz w:val="22"/>
                <w:szCs w:val="22"/>
              </w:rPr>
              <w:t>(one month after signing)</w:t>
            </w:r>
          </w:p>
        </w:tc>
      </w:tr>
      <w:tr w:rsidR="008C1EEF" w:rsidRPr="00480D52" w14:paraId="3AF3B94D" w14:textId="77777777" w:rsidTr="00F77E72">
        <w:trPr>
          <w:cantSplit/>
        </w:trPr>
        <w:tc>
          <w:tcPr>
            <w:tcW w:w="2943" w:type="dxa"/>
          </w:tcPr>
          <w:p w14:paraId="52DE1E11" w14:textId="77777777" w:rsidR="008C1EEF" w:rsidRPr="00B708B1" w:rsidRDefault="008C1EEF" w:rsidP="00F77E72">
            <w:pPr>
              <w:rPr>
                <w:rFonts w:ascii="Arial" w:hAnsi="Arial" w:cs="Arial"/>
                <w:sz w:val="22"/>
                <w:szCs w:val="22"/>
                <w:highlight w:val="cyan"/>
              </w:rPr>
            </w:pPr>
            <w:r w:rsidRPr="00B708B1">
              <w:rPr>
                <w:rFonts w:ascii="Arial" w:hAnsi="Arial" w:cs="Arial"/>
                <w:sz w:val="22"/>
                <w:szCs w:val="22"/>
              </w:rPr>
              <w:t>Performance Report</w:t>
            </w:r>
          </w:p>
        </w:tc>
        <w:tc>
          <w:tcPr>
            <w:tcW w:w="4820" w:type="dxa"/>
          </w:tcPr>
          <w:p w14:paraId="2E34535C" w14:textId="77777777" w:rsidR="008C1EEF" w:rsidRPr="00B708B1" w:rsidRDefault="008C1EEF" w:rsidP="00F77E72">
            <w:pPr>
              <w:pStyle w:val="Default"/>
              <w:rPr>
                <w:color w:val="auto"/>
              </w:rPr>
            </w:pPr>
            <w:r w:rsidRPr="00B708B1">
              <w:rPr>
                <w:color w:val="auto"/>
                <w:sz w:val="22"/>
                <w:szCs w:val="22"/>
              </w:rPr>
              <w:t>A report with progress against the Activity Work Plan</w:t>
            </w:r>
            <w:r>
              <w:rPr>
                <w:color w:val="auto"/>
                <w:sz w:val="22"/>
                <w:szCs w:val="22"/>
              </w:rPr>
              <w:t>, compliance or other reporting</w:t>
            </w:r>
            <w:r w:rsidRPr="00B708B1">
              <w:rPr>
                <w:color w:val="auto"/>
                <w:sz w:val="22"/>
                <w:szCs w:val="22"/>
              </w:rPr>
              <w:t xml:space="preserve"> as set out in Item E.1 for the period from execution to 30 June 2020 </w:t>
            </w:r>
          </w:p>
        </w:tc>
        <w:tc>
          <w:tcPr>
            <w:tcW w:w="2205" w:type="dxa"/>
          </w:tcPr>
          <w:p w14:paraId="286EBA74" w14:textId="77777777" w:rsidR="008C1EEF" w:rsidRPr="00B708B1" w:rsidRDefault="008C1EEF" w:rsidP="00F77E72">
            <w:pPr>
              <w:pStyle w:val="Default"/>
              <w:rPr>
                <w:color w:val="auto"/>
                <w:sz w:val="22"/>
                <w:szCs w:val="22"/>
              </w:rPr>
            </w:pPr>
            <w:r w:rsidRPr="00B708B1">
              <w:rPr>
                <w:color w:val="auto"/>
                <w:sz w:val="22"/>
                <w:szCs w:val="22"/>
              </w:rPr>
              <w:t>August 2020</w:t>
            </w:r>
          </w:p>
        </w:tc>
      </w:tr>
      <w:tr w:rsidR="008C1EEF" w:rsidRPr="00480D52" w14:paraId="78B743C5" w14:textId="77777777" w:rsidTr="00F77E72">
        <w:trPr>
          <w:cantSplit/>
        </w:trPr>
        <w:tc>
          <w:tcPr>
            <w:tcW w:w="2943" w:type="dxa"/>
          </w:tcPr>
          <w:p w14:paraId="33188B8D" w14:textId="77777777" w:rsidR="008C1EEF" w:rsidRPr="00B708B1" w:rsidRDefault="008C1EEF" w:rsidP="00F77E72">
            <w:pPr>
              <w:rPr>
                <w:rFonts w:ascii="Arial" w:hAnsi="Arial" w:cs="Arial"/>
                <w:sz w:val="22"/>
                <w:szCs w:val="22"/>
              </w:rPr>
            </w:pPr>
            <w:r w:rsidRPr="00B708B1">
              <w:rPr>
                <w:rFonts w:ascii="Arial" w:hAnsi="Arial" w:cs="Arial"/>
                <w:sz w:val="22"/>
                <w:szCs w:val="22"/>
              </w:rPr>
              <w:t xml:space="preserve">Financial Acquittal Report </w:t>
            </w:r>
          </w:p>
        </w:tc>
        <w:tc>
          <w:tcPr>
            <w:tcW w:w="4820" w:type="dxa"/>
          </w:tcPr>
          <w:p w14:paraId="4FAE6C20" w14:textId="77777777" w:rsidR="008C1EEF" w:rsidRPr="00B708B1" w:rsidRDefault="008C1EEF" w:rsidP="00F77E72">
            <w:pPr>
              <w:pStyle w:val="Default"/>
              <w:rPr>
                <w:color w:val="auto"/>
                <w:sz w:val="22"/>
                <w:szCs w:val="22"/>
                <w:lang w:eastAsia="en-US"/>
              </w:rPr>
            </w:pPr>
            <w:r w:rsidRPr="00B708B1">
              <w:rPr>
                <w:color w:val="auto"/>
                <w:sz w:val="22"/>
                <w:szCs w:val="22"/>
                <w:lang w:eastAsia="en-US"/>
              </w:rPr>
              <w:t xml:space="preserve">Financial Report as per Item E.4 </w:t>
            </w:r>
          </w:p>
        </w:tc>
        <w:tc>
          <w:tcPr>
            <w:tcW w:w="2205" w:type="dxa"/>
          </w:tcPr>
          <w:p w14:paraId="7176E189" w14:textId="77777777" w:rsidR="008C1EEF" w:rsidRPr="00B708B1" w:rsidRDefault="008C1EEF" w:rsidP="00F77E72">
            <w:pPr>
              <w:pStyle w:val="Default"/>
              <w:rPr>
                <w:color w:val="auto"/>
                <w:sz w:val="22"/>
                <w:szCs w:val="22"/>
                <w:lang w:eastAsia="en-US"/>
              </w:rPr>
            </w:pPr>
            <w:r w:rsidRPr="00B708B1">
              <w:rPr>
                <w:color w:val="auto"/>
                <w:sz w:val="22"/>
                <w:szCs w:val="22"/>
                <w:lang w:eastAsia="en-US"/>
              </w:rPr>
              <w:t>October 2020</w:t>
            </w:r>
          </w:p>
        </w:tc>
      </w:tr>
      <w:tr w:rsidR="008C1EEF" w:rsidRPr="00480D52" w14:paraId="65D9112C" w14:textId="77777777" w:rsidTr="00F77E72">
        <w:trPr>
          <w:cantSplit/>
        </w:trPr>
        <w:tc>
          <w:tcPr>
            <w:tcW w:w="2943" w:type="dxa"/>
          </w:tcPr>
          <w:p w14:paraId="29AFD846" w14:textId="77777777" w:rsidR="008C1EEF" w:rsidRPr="00B708B1" w:rsidRDefault="008C1EEF" w:rsidP="00F77E72">
            <w:pPr>
              <w:rPr>
                <w:rFonts w:ascii="Arial" w:hAnsi="Arial" w:cs="Arial"/>
                <w:highlight w:val="cyan"/>
              </w:rPr>
            </w:pPr>
            <w:r w:rsidRPr="00B708B1">
              <w:rPr>
                <w:rFonts w:ascii="Arial" w:hAnsi="Arial" w:cs="Arial"/>
                <w:sz w:val="22"/>
                <w:szCs w:val="22"/>
              </w:rPr>
              <w:t>Performance Report</w:t>
            </w:r>
          </w:p>
        </w:tc>
        <w:tc>
          <w:tcPr>
            <w:tcW w:w="4820" w:type="dxa"/>
          </w:tcPr>
          <w:p w14:paraId="5A08CB12" w14:textId="77777777" w:rsidR="008C1EEF" w:rsidRPr="00B708B1" w:rsidRDefault="008C1EEF" w:rsidP="00F77E72">
            <w:pPr>
              <w:pStyle w:val="Default"/>
              <w:rPr>
                <w:color w:val="auto"/>
              </w:rPr>
            </w:pPr>
            <w:r w:rsidRPr="00B708B1">
              <w:rPr>
                <w:color w:val="auto"/>
                <w:sz w:val="22"/>
                <w:szCs w:val="22"/>
              </w:rPr>
              <w:t>A report with progress against the Activity Work Plan</w:t>
            </w:r>
            <w:r>
              <w:rPr>
                <w:color w:val="auto"/>
                <w:sz w:val="22"/>
                <w:szCs w:val="22"/>
              </w:rPr>
              <w:t>, compliance or other reporting</w:t>
            </w:r>
            <w:r w:rsidRPr="00B708B1">
              <w:rPr>
                <w:color w:val="auto"/>
                <w:sz w:val="22"/>
                <w:szCs w:val="22"/>
              </w:rPr>
              <w:t xml:space="preserve"> as set out in Item E.1 for the period 1 July 2020 to 31 December 2020 </w:t>
            </w:r>
          </w:p>
        </w:tc>
        <w:tc>
          <w:tcPr>
            <w:tcW w:w="2205" w:type="dxa"/>
          </w:tcPr>
          <w:p w14:paraId="1E6362FC" w14:textId="77777777" w:rsidR="008C1EEF" w:rsidRPr="00B708B1" w:rsidRDefault="008C1EEF" w:rsidP="00F77E72">
            <w:pPr>
              <w:pStyle w:val="Default"/>
              <w:rPr>
                <w:color w:val="auto"/>
                <w:sz w:val="22"/>
                <w:szCs w:val="22"/>
              </w:rPr>
            </w:pPr>
            <w:r w:rsidRPr="00B708B1">
              <w:rPr>
                <w:color w:val="auto"/>
                <w:sz w:val="22"/>
                <w:szCs w:val="22"/>
              </w:rPr>
              <w:t>January 2021</w:t>
            </w:r>
          </w:p>
        </w:tc>
      </w:tr>
      <w:tr w:rsidR="008C1EEF" w:rsidRPr="00480D52" w14:paraId="5D664D55" w14:textId="77777777" w:rsidTr="00F77E72">
        <w:trPr>
          <w:cantSplit/>
        </w:trPr>
        <w:tc>
          <w:tcPr>
            <w:tcW w:w="2943" w:type="dxa"/>
          </w:tcPr>
          <w:p w14:paraId="5374A498" w14:textId="77777777" w:rsidR="008C1EEF" w:rsidRPr="00B708B1" w:rsidRDefault="008C1EEF" w:rsidP="00F77E72">
            <w:pPr>
              <w:pStyle w:val="Default"/>
              <w:rPr>
                <w:color w:val="auto"/>
                <w:sz w:val="22"/>
                <w:szCs w:val="22"/>
              </w:rPr>
            </w:pPr>
            <w:r w:rsidRPr="00B708B1">
              <w:rPr>
                <w:color w:val="auto"/>
                <w:sz w:val="22"/>
                <w:szCs w:val="22"/>
              </w:rPr>
              <w:t>Performance Report</w:t>
            </w:r>
          </w:p>
        </w:tc>
        <w:tc>
          <w:tcPr>
            <w:tcW w:w="4820" w:type="dxa"/>
          </w:tcPr>
          <w:p w14:paraId="3CDB2C5E" w14:textId="77777777" w:rsidR="008C1EEF" w:rsidRPr="00B708B1" w:rsidRDefault="008C1EEF" w:rsidP="00F77E72">
            <w:pPr>
              <w:pStyle w:val="Default"/>
              <w:rPr>
                <w:color w:val="auto"/>
                <w:sz w:val="22"/>
                <w:szCs w:val="22"/>
              </w:rPr>
            </w:pPr>
            <w:r w:rsidRPr="00B708B1">
              <w:rPr>
                <w:color w:val="auto"/>
                <w:sz w:val="22"/>
                <w:szCs w:val="22"/>
              </w:rPr>
              <w:t>A report with progress against the Activity Work Plan</w:t>
            </w:r>
            <w:r>
              <w:rPr>
                <w:color w:val="auto"/>
                <w:sz w:val="22"/>
                <w:szCs w:val="22"/>
              </w:rPr>
              <w:t>, compliance or other reporting</w:t>
            </w:r>
            <w:r w:rsidRPr="00B708B1">
              <w:rPr>
                <w:color w:val="auto"/>
                <w:sz w:val="22"/>
                <w:szCs w:val="22"/>
              </w:rPr>
              <w:t xml:space="preserve"> as set out in Item E.1 for the period 1 January 2021 to 30 June 2021 </w:t>
            </w:r>
          </w:p>
        </w:tc>
        <w:tc>
          <w:tcPr>
            <w:tcW w:w="2205" w:type="dxa"/>
          </w:tcPr>
          <w:p w14:paraId="3F41E120" w14:textId="77777777" w:rsidR="008C1EEF" w:rsidRPr="00B708B1" w:rsidRDefault="008C1EEF" w:rsidP="00F77E72">
            <w:pPr>
              <w:pStyle w:val="Default"/>
              <w:rPr>
                <w:color w:val="auto"/>
                <w:sz w:val="22"/>
                <w:szCs w:val="22"/>
              </w:rPr>
            </w:pPr>
            <w:r w:rsidRPr="00B708B1">
              <w:rPr>
                <w:color w:val="auto"/>
                <w:sz w:val="22"/>
                <w:szCs w:val="22"/>
              </w:rPr>
              <w:t>August 2021</w:t>
            </w:r>
          </w:p>
        </w:tc>
      </w:tr>
      <w:tr w:rsidR="008C1EEF" w:rsidRPr="00480D52" w14:paraId="77BB54CA" w14:textId="77777777" w:rsidTr="00F77E72">
        <w:trPr>
          <w:cantSplit/>
        </w:trPr>
        <w:tc>
          <w:tcPr>
            <w:tcW w:w="2943" w:type="dxa"/>
          </w:tcPr>
          <w:p w14:paraId="38B1A55F" w14:textId="77777777" w:rsidR="008C1EEF" w:rsidRPr="00B708B1" w:rsidRDefault="008C1EEF" w:rsidP="00F77E72">
            <w:pPr>
              <w:pStyle w:val="Default"/>
              <w:rPr>
                <w:color w:val="auto"/>
                <w:sz w:val="22"/>
                <w:szCs w:val="22"/>
              </w:rPr>
            </w:pPr>
            <w:r w:rsidRPr="00B708B1">
              <w:rPr>
                <w:color w:val="auto"/>
                <w:sz w:val="22"/>
                <w:szCs w:val="22"/>
              </w:rPr>
              <w:t xml:space="preserve">Financial Acquittal Report </w:t>
            </w:r>
          </w:p>
        </w:tc>
        <w:tc>
          <w:tcPr>
            <w:tcW w:w="4820" w:type="dxa"/>
          </w:tcPr>
          <w:p w14:paraId="12221225" w14:textId="77777777" w:rsidR="008C1EEF" w:rsidRPr="00B708B1" w:rsidRDefault="008C1EEF" w:rsidP="00F77E72">
            <w:pPr>
              <w:pStyle w:val="Default"/>
              <w:rPr>
                <w:color w:val="auto"/>
                <w:sz w:val="22"/>
                <w:szCs w:val="22"/>
              </w:rPr>
            </w:pPr>
            <w:r w:rsidRPr="00B708B1">
              <w:rPr>
                <w:color w:val="auto"/>
                <w:sz w:val="22"/>
                <w:szCs w:val="22"/>
              </w:rPr>
              <w:t xml:space="preserve">Financial Report as per Item E.4 </w:t>
            </w:r>
          </w:p>
        </w:tc>
        <w:tc>
          <w:tcPr>
            <w:tcW w:w="2205" w:type="dxa"/>
          </w:tcPr>
          <w:p w14:paraId="401EC6BF" w14:textId="77777777" w:rsidR="008C1EEF" w:rsidRPr="00B708B1" w:rsidRDefault="008C1EEF" w:rsidP="00F77E72">
            <w:pPr>
              <w:pStyle w:val="Default"/>
              <w:rPr>
                <w:color w:val="auto"/>
                <w:sz w:val="22"/>
                <w:szCs w:val="22"/>
              </w:rPr>
            </w:pPr>
            <w:r w:rsidRPr="00B708B1">
              <w:rPr>
                <w:color w:val="auto"/>
                <w:sz w:val="22"/>
                <w:szCs w:val="22"/>
              </w:rPr>
              <w:t>October 2021</w:t>
            </w:r>
          </w:p>
        </w:tc>
      </w:tr>
      <w:tr w:rsidR="008C1EEF" w:rsidRPr="00480D52" w14:paraId="5C8CF646" w14:textId="77777777" w:rsidTr="00F77E72">
        <w:trPr>
          <w:cantSplit/>
        </w:trPr>
        <w:tc>
          <w:tcPr>
            <w:tcW w:w="2943" w:type="dxa"/>
          </w:tcPr>
          <w:p w14:paraId="68B0CD8E" w14:textId="77777777" w:rsidR="008C1EEF" w:rsidRPr="00B708B1" w:rsidRDefault="008C1EEF" w:rsidP="00F77E72">
            <w:pPr>
              <w:pStyle w:val="Default"/>
              <w:rPr>
                <w:color w:val="auto"/>
                <w:sz w:val="22"/>
                <w:szCs w:val="22"/>
              </w:rPr>
            </w:pPr>
            <w:r w:rsidRPr="00B708B1">
              <w:rPr>
                <w:color w:val="auto"/>
                <w:sz w:val="22"/>
                <w:szCs w:val="22"/>
              </w:rPr>
              <w:t>Performance Report</w:t>
            </w:r>
          </w:p>
        </w:tc>
        <w:tc>
          <w:tcPr>
            <w:tcW w:w="4820" w:type="dxa"/>
          </w:tcPr>
          <w:p w14:paraId="61CAAA4F" w14:textId="77777777" w:rsidR="008C1EEF" w:rsidRPr="00B708B1" w:rsidRDefault="008C1EEF" w:rsidP="00F77E72">
            <w:pPr>
              <w:pStyle w:val="Default"/>
              <w:rPr>
                <w:color w:val="auto"/>
                <w:sz w:val="22"/>
                <w:szCs w:val="22"/>
              </w:rPr>
            </w:pPr>
            <w:r w:rsidRPr="00B708B1">
              <w:rPr>
                <w:color w:val="auto"/>
                <w:sz w:val="22"/>
                <w:szCs w:val="22"/>
              </w:rPr>
              <w:t>A report with progress against the Activity Work Plan</w:t>
            </w:r>
            <w:r>
              <w:rPr>
                <w:color w:val="auto"/>
                <w:sz w:val="22"/>
                <w:szCs w:val="22"/>
              </w:rPr>
              <w:t>, compliance or other reporting as set out in Item E.1</w:t>
            </w:r>
            <w:r w:rsidRPr="00B708B1">
              <w:rPr>
                <w:color w:val="auto"/>
                <w:sz w:val="22"/>
                <w:szCs w:val="22"/>
              </w:rPr>
              <w:t xml:space="preserve"> for the period 1 July 2021 to 31 December 2021 </w:t>
            </w:r>
          </w:p>
        </w:tc>
        <w:tc>
          <w:tcPr>
            <w:tcW w:w="2205" w:type="dxa"/>
          </w:tcPr>
          <w:p w14:paraId="36F47DDA" w14:textId="77777777" w:rsidR="008C1EEF" w:rsidRPr="00B708B1" w:rsidRDefault="008C1EEF" w:rsidP="00F77E72">
            <w:pPr>
              <w:pStyle w:val="Default"/>
              <w:rPr>
                <w:color w:val="auto"/>
                <w:sz w:val="22"/>
                <w:szCs w:val="22"/>
              </w:rPr>
            </w:pPr>
            <w:r w:rsidRPr="00B708B1">
              <w:rPr>
                <w:color w:val="auto"/>
                <w:sz w:val="22"/>
                <w:szCs w:val="22"/>
              </w:rPr>
              <w:t>January 2022</w:t>
            </w:r>
          </w:p>
        </w:tc>
      </w:tr>
      <w:tr w:rsidR="008C1EEF" w:rsidRPr="00480D52" w14:paraId="59E4CDA2" w14:textId="77777777" w:rsidTr="00F77E72">
        <w:trPr>
          <w:cantSplit/>
        </w:trPr>
        <w:tc>
          <w:tcPr>
            <w:tcW w:w="2943" w:type="dxa"/>
          </w:tcPr>
          <w:p w14:paraId="26D0D2B8" w14:textId="77777777" w:rsidR="008C1EEF" w:rsidRPr="00B708B1" w:rsidRDefault="008C1EEF" w:rsidP="00F77E72">
            <w:pPr>
              <w:rPr>
                <w:rFonts w:ascii="Arial" w:hAnsi="Arial" w:cs="Arial"/>
                <w:sz w:val="22"/>
                <w:highlight w:val="cyan"/>
              </w:rPr>
            </w:pPr>
            <w:r w:rsidRPr="00B708B1">
              <w:rPr>
                <w:rFonts w:ascii="Arial" w:hAnsi="Arial" w:cs="Arial"/>
                <w:sz w:val="22"/>
                <w:szCs w:val="22"/>
              </w:rPr>
              <w:t>Performance Report</w:t>
            </w:r>
          </w:p>
        </w:tc>
        <w:tc>
          <w:tcPr>
            <w:tcW w:w="4820" w:type="dxa"/>
          </w:tcPr>
          <w:p w14:paraId="343096EA" w14:textId="77777777" w:rsidR="008C1EEF" w:rsidRPr="00B708B1" w:rsidRDefault="008C1EEF" w:rsidP="00F77E72">
            <w:pPr>
              <w:pStyle w:val="Default"/>
              <w:rPr>
                <w:color w:val="auto"/>
              </w:rPr>
            </w:pPr>
            <w:r w:rsidRPr="00B708B1">
              <w:rPr>
                <w:color w:val="auto"/>
                <w:sz w:val="22"/>
                <w:szCs w:val="22"/>
              </w:rPr>
              <w:t>A report with progress against the Activity Work Plan</w:t>
            </w:r>
            <w:r>
              <w:rPr>
                <w:color w:val="auto"/>
                <w:sz w:val="22"/>
                <w:szCs w:val="22"/>
              </w:rPr>
              <w:t>, compliance or other reporting</w:t>
            </w:r>
            <w:r w:rsidRPr="00B708B1">
              <w:rPr>
                <w:color w:val="auto"/>
                <w:sz w:val="22"/>
                <w:szCs w:val="22"/>
              </w:rPr>
              <w:t xml:space="preserve"> as set out in Item E.1 for the period 1 January 2022 to 30 June 2022 </w:t>
            </w:r>
          </w:p>
        </w:tc>
        <w:tc>
          <w:tcPr>
            <w:tcW w:w="2205" w:type="dxa"/>
          </w:tcPr>
          <w:p w14:paraId="471A6015" w14:textId="77777777" w:rsidR="008C1EEF" w:rsidRPr="00B708B1" w:rsidRDefault="008C1EEF" w:rsidP="00F77E72">
            <w:pPr>
              <w:pStyle w:val="Default"/>
              <w:rPr>
                <w:color w:val="auto"/>
                <w:sz w:val="22"/>
                <w:szCs w:val="22"/>
              </w:rPr>
            </w:pPr>
            <w:r w:rsidRPr="00B708B1">
              <w:rPr>
                <w:color w:val="auto"/>
                <w:sz w:val="22"/>
                <w:szCs w:val="22"/>
              </w:rPr>
              <w:t>August 2022</w:t>
            </w:r>
          </w:p>
        </w:tc>
      </w:tr>
      <w:tr w:rsidR="008C1EEF" w:rsidRPr="00480D52" w14:paraId="5B8FCDFE" w14:textId="77777777" w:rsidTr="00F77E72">
        <w:trPr>
          <w:cantSplit/>
        </w:trPr>
        <w:tc>
          <w:tcPr>
            <w:tcW w:w="2943" w:type="dxa"/>
          </w:tcPr>
          <w:p w14:paraId="39B1AF0C" w14:textId="77777777" w:rsidR="008C1EEF" w:rsidRPr="00B708B1" w:rsidRDefault="008C1EEF" w:rsidP="00F77E72">
            <w:pPr>
              <w:rPr>
                <w:rFonts w:ascii="Arial" w:hAnsi="Arial" w:cs="Arial"/>
                <w:sz w:val="22"/>
                <w:szCs w:val="22"/>
              </w:rPr>
            </w:pPr>
            <w:r w:rsidRPr="00B708B1">
              <w:rPr>
                <w:rFonts w:ascii="Arial" w:hAnsi="Arial" w:cs="Arial"/>
                <w:sz w:val="22"/>
                <w:szCs w:val="22"/>
              </w:rPr>
              <w:t xml:space="preserve">Financial Acquittal Report </w:t>
            </w:r>
          </w:p>
        </w:tc>
        <w:tc>
          <w:tcPr>
            <w:tcW w:w="4820" w:type="dxa"/>
          </w:tcPr>
          <w:p w14:paraId="7095281D" w14:textId="77777777" w:rsidR="008C1EEF" w:rsidRPr="00B708B1" w:rsidRDefault="008C1EEF" w:rsidP="00F77E72">
            <w:pPr>
              <w:pStyle w:val="Default"/>
              <w:rPr>
                <w:color w:val="auto"/>
                <w:sz w:val="22"/>
                <w:szCs w:val="22"/>
                <w:lang w:eastAsia="en-US"/>
              </w:rPr>
            </w:pPr>
            <w:r w:rsidRPr="00B708B1">
              <w:rPr>
                <w:color w:val="auto"/>
                <w:sz w:val="22"/>
                <w:szCs w:val="22"/>
                <w:lang w:eastAsia="en-US"/>
              </w:rPr>
              <w:t xml:space="preserve">Financial Report as per Item E.4 </w:t>
            </w:r>
          </w:p>
        </w:tc>
        <w:tc>
          <w:tcPr>
            <w:tcW w:w="2205" w:type="dxa"/>
          </w:tcPr>
          <w:p w14:paraId="2530C8B0" w14:textId="77777777" w:rsidR="008C1EEF" w:rsidRPr="00B708B1" w:rsidRDefault="008C1EEF" w:rsidP="00F77E72">
            <w:pPr>
              <w:pStyle w:val="Default"/>
              <w:rPr>
                <w:color w:val="auto"/>
                <w:sz w:val="22"/>
                <w:szCs w:val="22"/>
                <w:lang w:eastAsia="en-US"/>
              </w:rPr>
            </w:pPr>
            <w:r w:rsidRPr="00B708B1">
              <w:rPr>
                <w:color w:val="auto"/>
                <w:sz w:val="22"/>
                <w:szCs w:val="22"/>
                <w:lang w:eastAsia="en-US"/>
              </w:rPr>
              <w:t>October 2022</w:t>
            </w:r>
          </w:p>
        </w:tc>
      </w:tr>
      <w:tr w:rsidR="008C1EEF" w:rsidRPr="00480D52" w14:paraId="1E2B1EF0" w14:textId="77777777" w:rsidTr="00F77E72">
        <w:trPr>
          <w:cantSplit/>
        </w:trPr>
        <w:tc>
          <w:tcPr>
            <w:tcW w:w="2943" w:type="dxa"/>
          </w:tcPr>
          <w:p w14:paraId="36DE831C" w14:textId="77777777" w:rsidR="008C1EEF" w:rsidRPr="00B708B1" w:rsidRDefault="008C1EEF" w:rsidP="00F77E72">
            <w:pPr>
              <w:rPr>
                <w:rFonts w:ascii="Arial" w:hAnsi="Arial" w:cs="Arial"/>
                <w:sz w:val="22"/>
                <w:highlight w:val="cyan"/>
              </w:rPr>
            </w:pPr>
            <w:r w:rsidRPr="00B708B1">
              <w:rPr>
                <w:rFonts w:ascii="Arial" w:hAnsi="Arial" w:cs="Arial"/>
                <w:sz w:val="22"/>
                <w:szCs w:val="22"/>
              </w:rPr>
              <w:t>Final Report</w:t>
            </w:r>
          </w:p>
        </w:tc>
        <w:tc>
          <w:tcPr>
            <w:tcW w:w="4820" w:type="dxa"/>
          </w:tcPr>
          <w:p w14:paraId="115889FD" w14:textId="77777777" w:rsidR="008C1EEF" w:rsidRPr="00B708B1" w:rsidRDefault="008C1EEF" w:rsidP="00F77E72">
            <w:pPr>
              <w:pStyle w:val="Default"/>
              <w:rPr>
                <w:color w:val="auto"/>
              </w:rPr>
            </w:pPr>
            <w:r w:rsidRPr="00B708B1">
              <w:rPr>
                <w:color w:val="auto"/>
                <w:sz w:val="22"/>
                <w:szCs w:val="22"/>
              </w:rPr>
              <w:t xml:space="preserve">Final Report as set out in Item E.5 </w:t>
            </w:r>
          </w:p>
          <w:p w14:paraId="0CB266F6" w14:textId="77777777" w:rsidR="008C1EEF" w:rsidRPr="00B708B1" w:rsidRDefault="008C1EEF" w:rsidP="00F77E72">
            <w:pPr>
              <w:pStyle w:val="Default"/>
              <w:rPr>
                <w:color w:val="auto"/>
                <w:sz w:val="22"/>
                <w:szCs w:val="22"/>
              </w:rPr>
            </w:pPr>
          </w:p>
        </w:tc>
        <w:tc>
          <w:tcPr>
            <w:tcW w:w="2205" w:type="dxa"/>
          </w:tcPr>
          <w:p w14:paraId="332499C0" w14:textId="77777777" w:rsidR="008C1EEF" w:rsidRPr="00B708B1" w:rsidRDefault="008C1EEF" w:rsidP="00F77E72">
            <w:pPr>
              <w:pStyle w:val="Default"/>
              <w:rPr>
                <w:color w:val="auto"/>
                <w:sz w:val="22"/>
                <w:szCs w:val="22"/>
              </w:rPr>
            </w:pPr>
            <w:r w:rsidRPr="00B708B1">
              <w:rPr>
                <w:color w:val="auto"/>
                <w:sz w:val="22"/>
                <w:szCs w:val="22"/>
              </w:rPr>
              <w:t>TBC</w:t>
            </w:r>
          </w:p>
        </w:tc>
      </w:tr>
    </w:tbl>
    <w:p w14:paraId="6F434136" w14:textId="0A82067F" w:rsidR="00D463E3" w:rsidRDefault="00D463E3" w:rsidP="00B85BC1">
      <w:pPr>
        <w:pStyle w:val="Heading3"/>
      </w:pPr>
      <w:r w:rsidRPr="00FD3FF7">
        <w:t>E.1 Performance Reports</w:t>
      </w:r>
    </w:p>
    <w:p w14:paraId="0229A83C" w14:textId="3F9EE436" w:rsidR="00D463E3" w:rsidRPr="00110ABF" w:rsidRDefault="00491E41" w:rsidP="00D463E3">
      <w:pPr>
        <w:rPr>
          <w:rFonts w:ascii="Arial" w:hAnsi="Arial" w:cs="Arial"/>
        </w:rPr>
      </w:pPr>
      <w:r w:rsidRPr="00491E41">
        <w:rPr>
          <w:rFonts w:ascii="Arial" w:hAnsi="Arial" w:cs="Arial"/>
        </w:rPr>
        <w:t>Six monthly Performance Report on the Activity that outline the activities and the deliverables agreed to in the Activity Work Plan that have been completed to date.</w:t>
      </w:r>
    </w:p>
    <w:p w14:paraId="1327C3C4" w14:textId="77777777" w:rsidR="00D463E3" w:rsidRPr="00110ABF" w:rsidRDefault="00D463E3" w:rsidP="00B85BC1">
      <w:pPr>
        <w:pStyle w:val="Heading3"/>
      </w:pPr>
      <w:r w:rsidRPr="00110ABF">
        <w:t>E.2 Activity Work Plan</w:t>
      </w:r>
    </w:p>
    <w:p w14:paraId="66FD03B7" w14:textId="77777777" w:rsidR="00243AAE" w:rsidRPr="00110ABF" w:rsidRDefault="00243AAE" w:rsidP="00243AAE">
      <w:pPr>
        <w:rPr>
          <w:rFonts w:ascii="Arial" w:hAnsi="Arial" w:cs="Arial"/>
        </w:rPr>
      </w:pPr>
      <w:r>
        <w:rPr>
          <w:rFonts w:ascii="Arial" w:hAnsi="Arial" w:cs="Arial"/>
        </w:rPr>
        <w:t>The Activity Work Plan will be negotiated between you and us from time to time as agreed by both parties during the life of the Agreement. Using our Activity Work Plan template it will specify the Activity details, deliverable, timeframes for delivery and measures of achievement. It may include a budget or other administrative controls intended to help manage activity risks. Once the Activity Work Plan has been agreed by both parties it will form part of the agreement.</w:t>
      </w:r>
    </w:p>
    <w:p w14:paraId="1B89B288" w14:textId="77777777" w:rsidR="00D463E3" w:rsidRPr="00110ABF" w:rsidRDefault="00D463E3" w:rsidP="00B85BC1">
      <w:pPr>
        <w:pStyle w:val="Heading3"/>
      </w:pPr>
      <w:r w:rsidRPr="00110ABF">
        <w:t>E.3 Annual Report</w:t>
      </w:r>
    </w:p>
    <w:p w14:paraId="0C92DEA8" w14:textId="22AD486D" w:rsidR="00D463E3" w:rsidRPr="00110ABF" w:rsidRDefault="00110ABF" w:rsidP="00D463E3">
      <w:pPr>
        <w:rPr>
          <w:rFonts w:ascii="Arial" w:hAnsi="Arial" w:cs="Arial"/>
        </w:rPr>
      </w:pPr>
      <w:r w:rsidRPr="00110ABF">
        <w:rPr>
          <w:rFonts w:ascii="Arial" w:hAnsi="Arial" w:cs="Arial"/>
        </w:rPr>
        <w:t>TBC</w:t>
      </w:r>
    </w:p>
    <w:p w14:paraId="79747EF0" w14:textId="77777777" w:rsidR="00D463E3" w:rsidRPr="00110ABF" w:rsidRDefault="00D463E3" w:rsidP="00B85BC1">
      <w:pPr>
        <w:pStyle w:val="Heading3"/>
      </w:pPr>
      <w:r w:rsidRPr="00110ABF">
        <w:lastRenderedPageBreak/>
        <w:t>E.4 Accounting for the Grant</w:t>
      </w:r>
    </w:p>
    <w:p w14:paraId="198A835C" w14:textId="77777777" w:rsidR="00AA516A" w:rsidRPr="00110ABF" w:rsidRDefault="00AA516A" w:rsidP="00AA516A">
      <w:pPr>
        <w:rPr>
          <w:rFonts w:ascii="Arial" w:hAnsi="Arial" w:cs="Arial"/>
        </w:rPr>
      </w:pPr>
      <w:r>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verified by your Board, the Chief Executive Officer or one of your officers, with authority to do so verifying that you have spent the funding on the Activity in accordance with the Grant Agreement.</w:t>
      </w:r>
    </w:p>
    <w:p w14:paraId="1CD65C11" w14:textId="77777777" w:rsidR="00D463E3" w:rsidRPr="00110ABF" w:rsidRDefault="00D463E3" w:rsidP="00B85BC1">
      <w:pPr>
        <w:pStyle w:val="Heading3"/>
      </w:pPr>
      <w:r w:rsidRPr="00110ABF">
        <w:t>E.5 Other Reports</w:t>
      </w:r>
    </w:p>
    <w:p w14:paraId="700447CC" w14:textId="6B662E77" w:rsidR="00D463E3" w:rsidRPr="007C636F" w:rsidRDefault="00110ABF" w:rsidP="00D463E3">
      <w:pPr>
        <w:rPr>
          <w:rFonts w:ascii="Arial" w:hAnsi="Arial" w:cs="Arial"/>
        </w:rPr>
      </w:pPr>
      <w:r w:rsidRPr="00110ABF">
        <w:rPr>
          <w:rFonts w:ascii="Arial" w:hAnsi="Arial" w:cs="Arial"/>
        </w:rPr>
        <w:t>TBC</w:t>
      </w:r>
    </w:p>
    <w:p w14:paraId="5DF1001F" w14:textId="742E86DA" w:rsidR="00EC7CB0" w:rsidRPr="00FD3FF7" w:rsidRDefault="006728DC" w:rsidP="00B85BC1">
      <w:pPr>
        <w:pStyle w:val="Heading2"/>
      </w:pPr>
      <w:bookmarkStart w:id="12" w:name="_Toc494986414"/>
      <w:r w:rsidRPr="00FD3FF7">
        <w:t>F. Party representatives and address for n</w:t>
      </w:r>
      <w:r w:rsidR="00EC7CB0" w:rsidRPr="00FD3FF7">
        <w:t>otices</w:t>
      </w:r>
      <w:bookmarkEnd w:id="12"/>
    </w:p>
    <w:p w14:paraId="393C9FF8" w14:textId="77777777" w:rsidR="00EC7CB0" w:rsidRPr="00FD3FF7" w:rsidRDefault="00EC7CB0" w:rsidP="00B85BC1">
      <w:pPr>
        <w:pStyle w:val="Heading3"/>
      </w:pPr>
      <w:bookmarkStart w:id="13" w:name="_Toc494986415"/>
      <w:r w:rsidRPr="00FD3FF7">
        <w:t>Grantee's representative and address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7C636F" w14:paraId="41726F5D" w14:textId="77777777" w:rsidTr="0082326C">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2A55E8AF" w:rsidR="00235020" w:rsidRPr="00235020" w:rsidRDefault="00235020" w:rsidP="00110ABF">
            <w:pPr>
              <w:spacing w:after="0" w:line="240" w:lineRule="auto"/>
              <w:rPr>
                <w:rFonts w:ascii="Arial" w:hAnsi="Arial" w:cs="Arial"/>
                <w:highlight w:val="cyan"/>
              </w:rPr>
            </w:pPr>
          </w:p>
        </w:tc>
      </w:tr>
      <w:tr w:rsidR="00235020" w:rsidRPr="007C636F" w14:paraId="1FB4D05A" w14:textId="77777777" w:rsidTr="0082326C">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5073F4D1" w:rsidR="00235020" w:rsidRPr="00235020" w:rsidRDefault="00235020" w:rsidP="00110ABF">
            <w:pPr>
              <w:spacing w:after="0" w:line="240" w:lineRule="auto"/>
              <w:rPr>
                <w:rFonts w:ascii="Arial" w:hAnsi="Arial" w:cs="Arial"/>
                <w:highlight w:val="cyan"/>
              </w:rPr>
            </w:pPr>
          </w:p>
        </w:tc>
      </w:tr>
      <w:tr w:rsidR="00235020" w:rsidRPr="007C636F" w14:paraId="47A657AC" w14:textId="77777777" w:rsidTr="0082326C">
        <w:tc>
          <w:tcPr>
            <w:tcW w:w="3114" w:type="dxa"/>
            <w:tcBorders>
              <w:top w:val="single" w:sz="4" w:space="0" w:color="auto"/>
              <w:left w:val="single" w:sz="4" w:space="0" w:color="auto"/>
              <w:bottom w:val="single" w:sz="4" w:space="0" w:color="auto"/>
              <w:right w:val="single" w:sz="4" w:space="0" w:color="auto"/>
            </w:tcBorders>
          </w:tcPr>
          <w:p w14:paraId="76A9CC62" w14:textId="379EED93" w:rsidR="00235020" w:rsidRPr="00F92CCD" w:rsidRDefault="00304243" w:rsidP="00235020">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(es)</w:t>
            </w:r>
          </w:p>
        </w:tc>
        <w:tc>
          <w:tcPr>
            <w:tcW w:w="6150" w:type="dxa"/>
            <w:tcBorders>
              <w:top w:val="single" w:sz="4" w:space="0" w:color="auto"/>
              <w:left w:val="single" w:sz="4" w:space="0" w:color="auto"/>
              <w:bottom w:val="single" w:sz="4" w:space="0" w:color="auto"/>
              <w:right w:val="single" w:sz="4" w:space="0" w:color="auto"/>
            </w:tcBorders>
          </w:tcPr>
          <w:p w14:paraId="6B12B493" w14:textId="2538F4E9" w:rsidR="00235020" w:rsidRPr="00235020" w:rsidRDefault="00235020" w:rsidP="00110ABF">
            <w:pPr>
              <w:spacing w:after="0" w:line="240" w:lineRule="auto"/>
              <w:rPr>
                <w:rFonts w:ascii="Arial" w:hAnsi="Arial" w:cs="Arial"/>
                <w:highlight w:val="cyan"/>
              </w:rPr>
            </w:pPr>
          </w:p>
        </w:tc>
      </w:tr>
      <w:tr w:rsidR="00235020" w:rsidRPr="007C636F" w14:paraId="363A8195" w14:textId="77777777" w:rsidTr="0082326C">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F92CCD" w:rsidRDefault="00304243" w:rsidP="00235020">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2F6E5187" w14:textId="6DBF1B10" w:rsidR="00235020" w:rsidRPr="00235020" w:rsidRDefault="00235020" w:rsidP="00110ABF">
            <w:pPr>
              <w:spacing w:after="0" w:line="240" w:lineRule="auto"/>
              <w:rPr>
                <w:rFonts w:ascii="Arial" w:hAnsi="Arial" w:cs="Arial"/>
                <w:highlight w:val="cyan"/>
              </w:rPr>
            </w:pPr>
          </w:p>
        </w:tc>
      </w:tr>
      <w:tr w:rsidR="00304243" w:rsidRPr="007C636F" w14:paraId="06DA9A93" w14:textId="77777777" w:rsidTr="0082326C">
        <w:tc>
          <w:tcPr>
            <w:tcW w:w="3114" w:type="dxa"/>
            <w:tcBorders>
              <w:top w:val="single" w:sz="4" w:space="0" w:color="auto"/>
              <w:left w:val="single" w:sz="4" w:space="0" w:color="auto"/>
              <w:bottom w:val="single" w:sz="4" w:space="0" w:color="auto"/>
              <w:right w:val="single" w:sz="4" w:space="0" w:color="auto"/>
            </w:tcBorders>
          </w:tcPr>
          <w:p w14:paraId="639EF6E1" w14:textId="6086AEB0" w:rsidR="00304243" w:rsidRDefault="00304243" w:rsidP="00304243">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64720FF2" w14:textId="55EA7640" w:rsidR="00304243" w:rsidRDefault="00304243" w:rsidP="00304243">
            <w:pPr>
              <w:spacing w:after="0" w:line="240" w:lineRule="auto"/>
              <w:rPr>
                <w:rFonts w:ascii="Arial" w:hAnsi="Arial" w:cs="Arial"/>
                <w:highlight w:val="cyan"/>
              </w:rPr>
            </w:pPr>
          </w:p>
        </w:tc>
      </w:tr>
      <w:tr w:rsidR="00304243" w:rsidRPr="007C636F" w14:paraId="59D1C8FB" w14:textId="77777777" w:rsidTr="0082326C">
        <w:tc>
          <w:tcPr>
            <w:tcW w:w="3114" w:type="dxa"/>
            <w:tcBorders>
              <w:top w:val="single" w:sz="4" w:space="0" w:color="auto"/>
              <w:left w:val="single" w:sz="4" w:space="0" w:color="auto"/>
              <w:bottom w:val="single" w:sz="4" w:space="0" w:color="auto"/>
              <w:right w:val="single" w:sz="4" w:space="0" w:color="auto"/>
            </w:tcBorders>
          </w:tcPr>
          <w:p w14:paraId="24E3EC4C" w14:textId="233BE026" w:rsidR="00304243" w:rsidRDefault="00304243" w:rsidP="00304243">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56ECE9CA" w14:textId="227AFF68" w:rsidR="00304243" w:rsidRDefault="00304243" w:rsidP="00304243">
            <w:pPr>
              <w:spacing w:after="0" w:line="240" w:lineRule="auto"/>
              <w:rPr>
                <w:rFonts w:ascii="Arial" w:hAnsi="Arial" w:cs="Arial"/>
                <w:highlight w:val="cyan"/>
              </w:rPr>
            </w:pPr>
          </w:p>
        </w:tc>
      </w:tr>
      <w:tr w:rsidR="00235020" w:rsidRPr="007C636F" w14:paraId="7E36520F" w14:textId="77777777" w:rsidTr="0082326C">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2C15E205" w:rsidR="00235020" w:rsidRPr="00235020" w:rsidRDefault="00235020" w:rsidP="00110ABF">
            <w:pPr>
              <w:spacing w:after="0" w:line="240" w:lineRule="auto"/>
              <w:rPr>
                <w:rFonts w:ascii="Arial" w:hAnsi="Arial" w:cs="Arial"/>
                <w:highlight w:val="cyan"/>
              </w:rPr>
            </w:pPr>
          </w:p>
        </w:tc>
      </w:tr>
    </w:tbl>
    <w:p w14:paraId="496C6066" w14:textId="77777777" w:rsidR="00EC7CB0" w:rsidRPr="00FD3FF7" w:rsidRDefault="00EC7CB0" w:rsidP="00B85BC1">
      <w:pPr>
        <w:pStyle w:val="Heading3"/>
      </w:pPr>
      <w:bookmarkStart w:id="14" w:name="_Toc494986416"/>
      <w:r w:rsidRPr="00FD3FF7">
        <w:t>Commonwealth representative and address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C7CB0" w:rsidRPr="007C636F" w14:paraId="1AF3377C" w14:textId="77777777" w:rsidTr="0082326C">
        <w:tc>
          <w:tcPr>
            <w:tcW w:w="3114" w:type="dxa"/>
          </w:tcPr>
          <w:p w14:paraId="5DBAFACD" w14:textId="5013FC48" w:rsidR="00EC7CB0" w:rsidRPr="00F92CCD" w:rsidRDefault="000E571B" w:rsidP="008B793E">
            <w:pPr>
              <w:spacing w:after="0" w:line="240" w:lineRule="auto"/>
              <w:rPr>
                <w:rFonts w:ascii="Arial" w:hAnsi="Arial" w:cs="Arial"/>
                <w:b/>
                <w:color w:val="000000"/>
              </w:rPr>
            </w:pPr>
            <w:r w:rsidRPr="00F92CCD">
              <w:rPr>
                <w:rFonts w:ascii="Arial" w:hAnsi="Arial" w:cs="Arial"/>
                <w:b/>
                <w:color w:val="000000"/>
              </w:rPr>
              <w:t xml:space="preserve">Name of </w:t>
            </w:r>
            <w:r w:rsidR="00EC7CB0" w:rsidRPr="00F92CCD">
              <w:rPr>
                <w:rFonts w:ascii="Arial" w:hAnsi="Arial" w:cs="Arial"/>
                <w:b/>
                <w:color w:val="000000"/>
              </w:rPr>
              <w:t>representative</w:t>
            </w:r>
          </w:p>
        </w:tc>
        <w:tc>
          <w:tcPr>
            <w:tcW w:w="6150" w:type="dxa"/>
          </w:tcPr>
          <w:p w14:paraId="69346AD4" w14:textId="274CF862" w:rsidR="00EC7CB0" w:rsidRPr="007C636F" w:rsidRDefault="00EC7CB0" w:rsidP="00110ABF">
            <w:pPr>
              <w:spacing w:after="0" w:line="240" w:lineRule="auto"/>
              <w:rPr>
                <w:rFonts w:ascii="Arial" w:hAnsi="Arial" w:cs="Arial"/>
                <w:sz w:val="20"/>
                <w:szCs w:val="20"/>
                <w:lang w:eastAsia="en-AU"/>
              </w:rPr>
            </w:pPr>
          </w:p>
        </w:tc>
      </w:tr>
      <w:tr w:rsidR="00D463E3" w:rsidRPr="007C636F" w14:paraId="0B1F9531" w14:textId="77777777" w:rsidTr="0082326C">
        <w:tc>
          <w:tcPr>
            <w:tcW w:w="3114" w:type="dxa"/>
          </w:tcPr>
          <w:p w14:paraId="7FA45C2C" w14:textId="77777777" w:rsidR="00D463E3" w:rsidRPr="00F92CCD" w:rsidRDefault="00D463E3" w:rsidP="008B793E">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5F70F2CD" w14:textId="235465F2" w:rsidR="00D463E3" w:rsidRPr="007C636F" w:rsidRDefault="00D463E3" w:rsidP="00110ABF">
            <w:pPr>
              <w:spacing w:after="0" w:line="240" w:lineRule="auto"/>
              <w:rPr>
                <w:rFonts w:ascii="Arial" w:hAnsi="Arial" w:cs="Arial"/>
                <w:sz w:val="20"/>
                <w:szCs w:val="20"/>
                <w:lang w:eastAsia="en-AU"/>
              </w:rPr>
            </w:pPr>
          </w:p>
        </w:tc>
      </w:tr>
      <w:tr w:rsidR="00235020" w:rsidRPr="007C636F" w14:paraId="23D12C7C" w14:textId="77777777" w:rsidTr="0082326C">
        <w:tc>
          <w:tcPr>
            <w:tcW w:w="3114" w:type="dxa"/>
          </w:tcPr>
          <w:p w14:paraId="55AB2FCC" w14:textId="7E5F6848" w:rsidR="00235020" w:rsidRPr="00F92CCD" w:rsidRDefault="00304243" w:rsidP="00235020">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(es)</w:t>
            </w:r>
          </w:p>
        </w:tc>
        <w:tc>
          <w:tcPr>
            <w:tcW w:w="6150" w:type="dxa"/>
          </w:tcPr>
          <w:p w14:paraId="11277F12" w14:textId="77777777" w:rsidR="00A443CD" w:rsidRDefault="00A443CD" w:rsidP="00A443CD">
            <w:pPr>
              <w:spacing w:before="40" w:after="0"/>
              <w:rPr>
                <w:rFonts w:ascii="Arial" w:eastAsia="Calibri" w:hAnsi="Arial"/>
              </w:rPr>
            </w:pPr>
            <w:r>
              <w:rPr>
                <w:rFonts w:ascii="Arial" w:eastAsia="Calibri" w:hAnsi="Arial"/>
              </w:rPr>
              <w:t>GPO 9820</w:t>
            </w:r>
          </w:p>
          <w:p w14:paraId="23558B63" w14:textId="334280B3" w:rsidR="00235020" w:rsidRPr="007C636F" w:rsidRDefault="00A443CD" w:rsidP="00A443CD">
            <w:pPr>
              <w:spacing w:after="0" w:line="240" w:lineRule="auto"/>
              <w:rPr>
                <w:rFonts w:ascii="Arial" w:hAnsi="Arial" w:cs="Arial"/>
                <w:sz w:val="20"/>
                <w:szCs w:val="20"/>
                <w:lang w:eastAsia="en-AU"/>
              </w:rPr>
            </w:pPr>
            <w:r>
              <w:rPr>
                <w:rFonts w:ascii="Arial" w:eastAsia="Calibri" w:hAnsi="Arial"/>
              </w:rPr>
              <w:t>CANBERRA ACT 2601</w:t>
            </w:r>
          </w:p>
        </w:tc>
      </w:tr>
      <w:tr w:rsidR="00235020" w:rsidRPr="007C636F" w14:paraId="4B605F56" w14:textId="77777777" w:rsidTr="0082326C">
        <w:tc>
          <w:tcPr>
            <w:tcW w:w="3114" w:type="dxa"/>
          </w:tcPr>
          <w:p w14:paraId="2AA44A8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7BCB9001" w14:textId="470E6529" w:rsidR="00235020" w:rsidRPr="007C636F" w:rsidRDefault="00235020" w:rsidP="00110ABF">
            <w:pPr>
              <w:spacing w:after="0" w:line="240" w:lineRule="auto"/>
              <w:rPr>
                <w:rFonts w:ascii="Arial" w:hAnsi="Arial" w:cs="Arial"/>
                <w:sz w:val="20"/>
                <w:szCs w:val="20"/>
                <w:lang w:eastAsia="en-AU"/>
              </w:rPr>
            </w:pPr>
          </w:p>
        </w:tc>
      </w:tr>
      <w:tr w:rsidR="00235020" w:rsidRPr="007C636F" w14:paraId="21111F78" w14:textId="77777777" w:rsidTr="0082326C">
        <w:tc>
          <w:tcPr>
            <w:tcW w:w="3114" w:type="dxa"/>
          </w:tcPr>
          <w:p w14:paraId="4B365283"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7E08577C" w14:textId="4A126D78" w:rsidR="00235020" w:rsidRPr="007C636F" w:rsidRDefault="00235020" w:rsidP="00110ABF">
            <w:pPr>
              <w:spacing w:after="0" w:line="240" w:lineRule="auto"/>
              <w:rPr>
                <w:rFonts w:ascii="Arial" w:hAnsi="Arial" w:cs="Arial"/>
                <w:sz w:val="20"/>
                <w:szCs w:val="20"/>
                <w:lang w:eastAsia="en-AU"/>
              </w:rPr>
            </w:pPr>
          </w:p>
        </w:tc>
      </w:tr>
      <w:tr w:rsidR="00304243" w:rsidRPr="007C636F" w14:paraId="520A6D59" w14:textId="77777777" w:rsidTr="0082326C">
        <w:tc>
          <w:tcPr>
            <w:tcW w:w="3114" w:type="dxa"/>
          </w:tcPr>
          <w:p w14:paraId="7E947B4B" w14:textId="0D68312A" w:rsidR="00304243" w:rsidRPr="00F92CCD" w:rsidRDefault="00304243" w:rsidP="00235020">
            <w:pPr>
              <w:spacing w:after="0" w:line="240" w:lineRule="auto"/>
              <w:rPr>
                <w:rFonts w:ascii="Arial" w:hAnsi="Arial" w:cs="Arial"/>
                <w:b/>
                <w:color w:val="000000"/>
              </w:rPr>
            </w:pPr>
            <w:r>
              <w:rPr>
                <w:rFonts w:ascii="Arial" w:hAnsi="Arial" w:cs="Arial"/>
                <w:b/>
                <w:color w:val="000000"/>
              </w:rPr>
              <w:t>Fax</w:t>
            </w:r>
          </w:p>
        </w:tc>
        <w:tc>
          <w:tcPr>
            <w:tcW w:w="6150" w:type="dxa"/>
          </w:tcPr>
          <w:p w14:paraId="214AEA47" w14:textId="7D8559A4" w:rsidR="00304243" w:rsidRDefault="00304243" w:rsidP="00110ABF">
            <w:pPr>
              <w:spacing w:after="0" w:line="240" w:lineRule="auto"/>
              <w:rPr>
                <w:rFonts w:ascii="Arial" w:hAnsi="Arial" w:cs="Arial"/>
                <w:highlight w:val="cyan"/>
              </w:rPr>
            </w:pPr>
          </w:p>
        </w:tc>
      </w:tr>
      <w:tr w:rsidR="00235020" w:rsidRPr="007C636F" w14:paraId="0532DECF" w14:textId="77777777" w:rsidTr="0082326C">
        <w:trPr>
          <w:trHeight w:val="64"/>
        </w:trPr>
        <w:tc>
          <w:tcPr>
            <w:tcW w:w="3114" w:type="dxa"/>
          </w:tcPr>
          <w:p w14:paraId="6856507E"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525AEC95" w14:textId="43BAF196" w:rsidR="00235020" w:rsidRPr="007C636F" w:rsidRDefault="00235020" w:rsidP="00110ABF">
            <w:pPr>
              <w:spacing w:after="0" w:line="240" w:lineRule="auto"/>
              <w:rPr>
                <w:rFonts w:ascii="Arial" w:hAnsi="Arial" w:cs="Arial"/>
                <w:sz w:val="20"/>
                <w:szCs w:val="20"/>
                <w:lang w:eastAsia="en-AU"/>
              </w:rPr>
            </w:pPr>
          </w:p>
        </w:tc>
      </w:tr>
    </w:tbl>
    <w:p w14:paraId="0C62D4AE" w14:textId="77777777" w:rsidR="005C5EB8" w:rsidRPr="00883CF6" w:rsidRDefault="005C5EB8" w:rsidP="005C5EB8">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214E824D" w14:textId="6674E85B" w:rsidR="007A5027" w:rsidRPr="00FD3FF7" w:rsidRDefault="007A5027" w:rsidP="00B85BC1">
      <w:pPr>
        <w:pStyle w:val="Heading2"/>
        <w:rPr>
          <w:lang w:eastAsia="en-AU"/>
        </w:rPr>
      </w:pPr>
      <w:r w:rsidRPr="00FD3FF7">
        <w:rPr>
          <w:lang w:eastAsia="en-AU"/>
        </w:rPr>
        <w:t>G. Activity Material</w:t>
      </w:r>
    </w:p>
    <w:p w14:paraId="4AB83D7C" w14:textId="0E2FEE66" w:rsidR="00753ADD" w:rsidRPr="00AB6C6D" w:rsidRDefault="007A5027" w:rsidP="00AB6C6D">
      <w:pPr>
        <w:rPr>
          <w:rFonts w:ascii="Arial" w:hAnsi="Arial" w:cs="Arial"/>
          <w:color w:val="000000"/>
        </w:rPr>
      </w:pPr>
      <w:r>
        <w:rPr>
          <w:rFonts w:ascii="Arial" w:hAnsi="Arial" w:cs="Arial"/>
          <w:color w:val="000000"/>
        </w:rPr>
        <w:t xml:space="preserve">Activity Material means any material, other than Reporting Material, created or developed by the Grantee as a result of the Activity and includes any Existing Material that is incorporated in or supplied with the </w:t>
      </w:r>
      <w:r w:rsidRPr="00110ABF">
        <w:rPr>
          <w:rFonts w:ascii="Arial" w:hAnsi="Arial" w:cs="Arial"/>
          <w:color w:val="000000"/>
        </w:rPr>
        <w:t>Activity Material.</w:t>
      </w:r>
      <w:bookmarkStart w:id="15" w:name="_Toc494986418"/>
      <w:r w:rsidR="00753ADD">
        <w:rPr>
          <w:rFonts w:ascii="Arial" w:hAnsi="Arial" w:cs="Arial"/>
          <w:sz w:val="26"/>
          <w:szCs w:val="26"/>
        </w:rPr>
        <w:br w:type="page"/>
      </w:r>
    </w:p>
    <w:p w14:paraId="30C95A47" w14:textId="50C6A772" w:rsidR="00043178" w:rsidRPr="0048465C" w:rsidRDefault="00EC7CB0" w:rsidP="00B85BC1">
      <w:pPr>
        <w:pStyle w:val="Heading2"/>
      </w:pPr>
      <w:bookmarkStart w:id="16" w:name="_Toc494986440"/>
      <w:bookmarkEnd w:id="15"/>
      <w:r w:rsidRPr="0048465C">
        <w:lastRenderedPageBreak/>
        <w:t>Signat</w:t>
      </w:r>
      <w:bookmarkEnd w:id="16"/>
      <w:r w:rsidR="0048465C" w:rsidRPr="0048465C">
        <w:t>ories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nd Agreement ID"/>
      </w:tblPr>
      <w:tblGrid>
        <w:gridCol w:w="2197"/>
        <w:gridCol w:w="2379"/>
      </w:tblGrid>
      <w:tr w:rsidR="00043178" w:rsidRPr="00043178" w14:paraId="49BF1E9A" w14:textId="77777777" w:rsidTr="0094238C">
        <w:trPr>
          <w:tblHeader/>
        </w:trPr>
        <w:tc>
          <w:tcPr>
            <w:tcW w:w="2401" w:type="pct"/>
            <w:tcBorders>
              <w:top w:val="single" w:sz="4" w:space="0" w:color="auto"/>
              <w:left w:val="single" w:sz="4" w:space="0" w:color="auto"/>
              <w:bottom w:val="single" w:sz="4" w:space="0" w:color="auto"/>
              <w:right w:val="single" w:sz="4" w:space="0" w:color="auto"/>
            </w:tcBorders>
            <w:hideMark/>
          </w:tcPr>
          <w:p w14:paraId="37991748"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071EF58F" w14:textId="67D2FB18" w:rsidR="00043178" w:rsidRPr="002B3617" w:rsidRDefault="00043178" w:rsidP="00043178">
            <w:pPr>
              <w:keepNext/>
              <w:keepLines/>
              <w:spacing w:before="60" w:after="60"/>
              <w:outlineLvl w:val="0"/>
              <w:rPr>
                <w:rFonts w:ascii="Arial" w:hAnsi="Arial" w:cs="Arial"/>
                <w:bCs/>
                <w:sz w:val="24"/>
                <w:szCs w:val="28"/>
                <w:highlight w:val="cyan"/>
              </w:rPr>
            </w:pPr>
          </w:p>
        </w:tc>
      </w:tr>
      <w:tr w:rsidR="00043178" w:rsidRPr="00043178" w14:paraId="6D711563" w14:textId="77777777" w:rsidTr="00043178">
        <w:tc>
          <w:tcPr>
            <w:tcW w:w="2401" w:type="pct"/>
            <w:tcBorders>
              <w:top w:val="single" w:sz="4" w:space="0" w:color="auto"/>
              <w:left w:val="single" w:sz="4" w:space="0" w:color="auto"/>
              <w:bottom w:val="single" w:sz="4" w:space="0" w:color="auto"/>
              <w:right w:val="single" w:sz="4" w:space="0" w:color="auto"/>
            </w:tcBorders>
            <w:hideMark/>
          </w:tcPr>
          <w:p w14:paraId="4405E7DD"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319CF509" w14:textId="3C60FAD0" w:rsidR="00043178" w:rsidRPr="002B3617" w:rsidRDefault="00043178" w:rsidP="00043178">
            <w:pPr>
              <w:keepNext/>
              <w:keepLines/>
              <w:spacing w:before="60" w:after="60"/>
              <w:outlineLvl w:val="0"/>
              <w:rPr>
                <w:rFonts w:ascii="Arial" w:hAnsi="Arial" w:cs="Arial"/>
                <w:bCs/>
                <w:sz w:val="24"/>
                <w:szCs w:val="28"/>
                <w:highlight w:val="cyan"/>
              </w:rPr>
            </w:pPr>
          </w:p>
        </w:tc>
      </w:tr>
    </w:tbl>
    <w:p w14:paraId="70AFA702" w14:textId="0F54518D" w:rsidR="00EC7CB0" w:rsidRPr="0048465C" w:rsidRDefault="00EC7CB0" w:rsidP="00B85BC1"/>
    <w:p w14:paraId="1DA6DB89" w14:textId="543A1F91" w:rsidR="00EC7CB0" w:rsidRDefault="0048465C" w:rsidP="0048465C">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ies"/>
      </w:tblPr>
      <w:tblGrid>
        <w:gridCol w:w="5026"/>
        <w:gridCol w:w="297"/>
        <w:gridCol w:w="5143"/>
      </w:tblGrid>
      <w:tr w:rsidR="0048465C" w:rsidRPr="0048465C" w14:paraId="4F068A54" w14:textId="2DA4F511" w:rsidTr="0094238C">
        <w:trPr>
          <w:tblHeader/>
        </w:trPr>
        <w:tc>
          <w:tcPr>
            <w:tcW w:w="5000" w:type="pct"/>
            <w:gridSpan w:val="3"/>
          </w:tcPr>
          <w:p w14:paraId="23571501" w14:textId="796E0968" w:rsidR="0048465C" w:rsidRPr="00F031D3" w:rsidRDefault="0048465C" w:rsidP="00304243">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sidR="00CE020B">
              <w:rPr>
                <w:rFonts w:ascii="Arial" w:hAnsi="Arial" w:cs="Arial"/>
                <w:sz w:val="22"/>
                <w:szCs w:val="24"/>
                <w:lang w:eastAsia="en-AU"/>
              </w:rPr>
              <w:t xml:space="preserve">Department of </w:t>
            </w:r>
            <w:r w:rsidR="00A443CD">
              <w:rPr>
                <w:rFonts w:ascii="Arial" w:hAnsi="Arial" w:cs="Arial"/>
                <w:sz w:val="22"/>
                <w:szCs w:val="24"/>
                <w:lang w:eastAsia="en-AU"/>
              </w:rPr>
              <w:t>Social Services</w:t>
            </w:r>
            <w:r w:rsidR="00043178">
              <w:rPr>
                <w:rFonts w:ascii="Arial" w:hAnsi="Arial" w:cs="Arial"/>
                <w:sz w:val="22"/>
                <w:szCs w:val="24"/>
                <w:lang w:eastAsia="en-AU"/>
              </w:rPr>
              <w:t>,</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sidR="00A443CD" w:rsidRPr="00A443CD">
              <w:rPr>
                <w:rFonts w:ascii="Arial" w:hAnsi="Arial" w:cs="Arial"/>
                <w:sz w:val="22"/>
                <w:szCs w:val="24"/>
                <w:lang w:eastAsia="en-AU"/>
              </w:rPr>
              <w:t>36</w:t>
            </w:r>
            <w:r w:rsidR="00A443CD">
              <w:rPr>
                <w:rFonts w:ascii="Arial" w:hAnsi="Arial" w:cs="Arial"/>
                <w:sz w:val="22"/>
                <w:szCs w:val="24"/>
                <w:lang w:eastAsia="en-AU"/>
              </w:rPr>
              <w:t xml:space="preserve"> </w:t>
            </w:r>
            <w:r w:rsidR="00A443CD" w:rsidRPr="00A443CD">
              <w:rPr>
                <w:rFonts w:ascii="Arial" w:hAnsi="Arial" w:cs="Arial"/>
                <w:sz w:val="22"/>
                <w:szCs w:val="24"/>
                <w:lang w:eastAsia="en-AU"/>
              </w:rPr>
              <w:t>342</w:t>
            </w:r>
            <w:r w:rsidR="00A443CD">
              <w:rPr>
                <w:rFonts w:ascii="Arial" w:hAnsi="Arial" w:cs="Arial"/>
                <w:sz w:val="22"/>
                <w:szCs w:val="24"/>
                <w:lang w:eastAsia="en-AU"/>
              </w:rPr>
              <w:t xml:space="preserve"> </w:t>
            </w:r>
            <w:r w:rsidR="00A443CD" w:rsidRPr="00A443CD">
              <w:rPr>
                <w:rFonts w:ascii="Arial" w:hAnsi="Arial" w:cs="Arial"/>
                <w:sz w:val="22"/>
                <w:szCs w:val="24"/>
                <w:lang w:eastAsia="en-AU"/>
              </w:rPr>
              <w:t>015</w:t>
            </w:r>
            <w:r w:rsidR="00A443CD">
              <w:rPr>
                <w:rFonts w:ascii="Arial" w:hAnsi="Arial" w:cs="Arial"/>
                <w:sz w:val="22"/>
                <w:szCs w:val="24"/>
                <w:lang w:eastAsia="en-AU"/>
              </w:rPr>
              <w:t xml:space="preserve"> </w:t>
            </w:r>
            <w:r w:rsidR="00A443CD" w:rsidRPr="00A443CD">
              <w:rPr>
                <w:rFonts w:ascii="Arial" w:hAnsi="Arial" w:cs="Arial"/>
                <w:sz w:val="22"/>
                <w:szCs w:val="24"/>
                <w:lang w:eastAsia="en-AU"/>
              </w:rPr>
              <w:t>855</w:t>
            </w:r>
            <w:r w:rsidR="00A443CD">
              <w:rPr>
                <w:rFonts w:ascii="Arial" w:hAnsi="Arial" w:cs="Arial"/>
                <w:sz w:val="22"/>
                <w:szCs w:val="24"/>
                <w:lang w:eastAsia="en-AU"/>
              </w:rPr>
              <w:t xml:space="preserve"> </w:t>
            </w:r>
            <w:r w:rsidRPr="00F031D3">
              <w:rPr>
                <w:rFonts w:ascii="Arial" w:hAnsi="Arial" w:cs="Arial"/>
                <w:sz w:val="22"/>
                <w:szCs w:val="24"/>
                <w:lang w:eastAsia="en-AU"/>
              </w:rPr>
              <w:t>in the presence of</w:t>
            </w:r>
            <w:r w:rsidR="006D6C7C" w:rsidRPr="00F031D3">
              <w:rPr>
                <w:rFonts w:ascii="Arial" w:hAnsi="Arial" w:cs="Arial"/>
                <w:sz w:val="22"/>
                <w:szCs w:val="24"/>
                <w:lang w:eastAsia="en-AU"/>
              </w:rPr>
              <w:t>:</w:t>
            </w:r>
          </w:p>
          <w:p w14:paraId="2C5A4646" w14:textId="3050B5B1" w:rsidR="006D6C7C" w:rsidRPr="0048465C" w:rsidRDefault="006D6C7C" w:rsidP="00304243">
            <w:pPr>
              <w:spacing w:before="120" w:after="120"/>
              <w:ind w:left="-104"/>
              <w:rPr>
                <w:rFonts w:ascii="Arial" w:hAnsi="Arial" w:cs="Arial"/>
                <w:b/>
                <w:szCs w:val="24"/>
                <w:lang w:eastAsia="en-AU"/>
              </w:rPr>
            </w:pPr>
          </w:p>
        </w:tc>
      </w:tr>
      <w:tr w:rsidR="0048465C" w14:paraId="5A59825C" w14:textId="1E46AEA5" w:rsidTr="00AB25C1">
        <w:tc>
          <w:tcPr>
            <w:tcW w:w="2401" w:type="pct"/>
            <w:tcBorders>
              <w:bottom w:val="single" w:sz="4" w:space="0" w:color="auto"/>
            </w:tcBorders>
          </w:tcPr>
          <w:p w14:paraId="48F5A217" w14:textId="77777777" w:rsidR="0048465C" w:rsidRDefault="0048465C" w:rsidP="0048465C">
            <w:pPr>
              <w:spacing w:before="120" w:after="120"/>
              <w:rPr>
                <w:rFonts w:ascii="Arial" w:hAnsi="Arial" w:cs="Arial"/>
                <w:b/>
              </w:rPr>
            </w:pPr>
          </w:p>
        </w:tc>
        <w:tc>
          <w:tcPr>
            <w:tcW w:w="142" w:type="pct"/>
          </w:tcPr>
          <w:p w14:paraId="12582393" w14:textId="77777777" w:rsidR="0048465C" w:rsidRDefault="0048465C" w:rsidP="0048465C">
            <w:pPr>
              <w:spacing w:before="120" w:after="120"/>
              <w:rPr>
                <w:rFonts w:ascii="Arial" w:hAnsi="Arial" w:cs="Arial"/>
                <w:b/>
              </w:rPr>
            </w:pPr>
          </w:p>
        </w:tc>
        <w:tc>
          <w:tcPr>
            <w:tcW w:w="2457" w:type="pct"/>
            <w:tcBorders>
              <w:bottom w:val="single" w:sz="4" w:space="0" w:color="auto"/>
            </w:tcBorders>
          </w:tcPr>
          <w:p w14:paraId="18A6A0CC" w14:textId="77777777" w:rsidR="0048465C" w:rsidRDefault="0048465C" w:rsidP="0048465C">
            <w:pPr>
              <w:spacing w:before="120" w:after="120"/>
              <w:rPr>
                <w:rFonts w:ascii="Arial" w:hAnsi="Arial" w:cs="Arial"/>
                <w:b/>
              </w:rPr>
            </w:pPr>
          </w:p>
        </w:tc>
      </w:tr>
      <w:tr w:rsidR="0048465C" w:rsidRPr="00BD5318" w14:paraId="38EC299B" w14:textId="4B737612" w:rsidTr="00AB25C1">
        <w:tc>
          <w:tcPr>
            <w:tcW w:w="2401" w:type="pct"/>
            <w:tcBorders>
              <w:top w:val="single" w:sz="4" w:space="0" w:color="auto"/>
            </w:tcBorders>
          </w:tcPr>
          <w:p w14:paraId="36EAF9F6" w14:textId="0F58E8BE"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6F84137A" w14:textId="77777777" w:rsidR="0048465C" w:rsidRPr="00BD5318" w:rsidRDefault="0048465C" w:rsidP="0048465C">
            <w:pPr>
              <w:spacing w:before="120" w:after="120"/>
              <w:rPr>
                <w:rFonts w:ascii="Arial" w:hAnsi="Arial" w:cs="Arial"/>
                <w:b/>
                <w:sz w:val="22"/>
                <w:szCs w:val="22"/>
              </w:rPr>
            </w:pPr>
          </w:p>
        </w:tc>
        <w:tc>
          <w:tcPr>
            <w:tcW w:w="2457" w:type="pct"/>
            <w:tcBorders>
              <w:top w:val="single" w:sz="4" w:space="0" w:color="auto"/>
            </w:tcBorders>
          </w:tcPr>
          <w:p w14:paraId="278560B7" w14:textId="05AB0AE1"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48465C" w:rsidRPr="00BD5318" w14:paraId="66D01932" w14:textId="42DC0D98" w:rsidTr="00AB25C1">
        <w:tc>
          <w:tcPr>
            <w:tcW w:w="2401" w:type="pct"/>
            <w:tcBorders>
              <w:bottom w:val="single" w:sz="4" w:space="0" w:color="auto"/>
            </w:tcBorders>
          </w:tcPr>
          <w:p w14:paraId="5704E391" w14:textId="77777777" w:rsidR="0048465C" w:rsidRPr="00BD5318" w:rsidRDefault="0048465C" w:rsidP="0048465C">
            <w:pPr>
              <w:spacing w:before="120" w:after="120"/>
              <w:rPr>
                <w:rFonts w:ascii="Arial" w:hAnsi="Arial" w:cs="Arial"/>
                <w:b/>
                <w:sz w:val="22"/>
                <w:szCs w:val="22"/>
              </w:rPr>
            </w:pPr>
          </w:p>
        </w:tc>
        <w:tc>
          <w:tcPr>
            <w:tcW w:w="142" w:type="pct"/>
          </w:tcPr>
          <w:p w14:paraId="719B1DB8" w14:textId="77777777" w:rsidR="0048465C" w:rsidRPr="00BD5318" w:rsidRDefault="0048465C" w:rsidP="0048465C">
            <w:pPr>
              <w:spacing w:before="120" w:after="120"/>
              <w:rPr>
                <w:rFonts w:ascii="Arial" w:hAnsi="Arial" w:cs="Arial"/>
                <w:b/>
                <w:sz w:val="22"/>
                <w:szCs w:val="22"/>
              </w:rPr>
            </w:pPr>
          </w:p>
        </w:tc>
        <w:tc>
          <w:tcPr>
            <w:tcW w:w="2457" w:type="pct"/>
          </w:tcPr>
          <w:p w14:paraId="0F025424" w14:textId="4E8E70B3" w:rsidR="0048465C" w:rsidRPr="00BD5318" w:rsidRDefault="0048465C" w:rsidP="0048465C">
            <w:pPr>
              <w:spacing w:before="120" w:after="120"/>
              <w:jc w:val="right"/>
              <w:rPr>
                <w:rFonts w:ascii="Arial" w:hAnsi="Arial" w:cs="Arial"/>
                <w:sz w:val="22"/>
                <w:szCs w:val="22"/>
              </w:rPr>
            </w:pPr>
            <w:r w:rsidRPr="00BD5318">
              <w:rPr>
                <w:rFonts w:ascii="Arial" w:hAnsi="Arial" w:cs="Arial"/>
                <w:sz w:val="22"/>
                <w:szCs w:val="22"/>
              </w:rPr>
              <w:t>…./…./…</w:t>
            </w:r>
            <w:r w:rsidR="006D6C7C" w:rsidRPr="00BD5318">
              <w:rPr>
                <w:rFonts w:ascii="Arial" w:hAnsi="Arial" w:cs="Arial"/>
                <w:sz w:val="22"/>
                <w:szCs w:val="22"/>
              </w:rPr>
              <w:t>…</w:t>
            </w:r>
          </w:p>
        </w:tc>
      </w:tr>
      <w:tr w:rsidR="0048465C" w:rsidRPr="00BD5318" w14:paraId="0CFDAA06" w14:textId="6762AD56" w:rsidTr="00AB25C1">
        <w:tc>
          <w:tcPr>
            <w:tcW w:w="2401" w:type="pct"/>
            <w:tcBorders>
              <w:top w:val="single" w:sz="4" w:space="0" w:color="auto"/>
            </w:tcBorders>
          </w:tcPr>
          <w:p w14:paraId="58638F05" w14:textId="687FC426"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7E729651" w14:textId="77777777" w:rsidR="0048465C" w:rsidRPr="00BD5318" w:rsidRDefault="0048465C" w:rsidP="0048465C">
            <w:pPr>
              <w:spacing w:before="120" w:after="120"/>
              <w:rPr>
                <w:rFonts w:ascii="Arial" w:hAnsi="Arial" w:cs="Arial"/>
                <w:b/>
                <w:sz w:val="22"/>
                <w:szCs w:val="22"/>
              </w:rPr>
            </w:pPr>
          </w:p>
        </w:tc>
        <w:tc>
          <w:tcPr>
            <w:tcW w:w="2457" w:type="pct"/>
          </w:tcPr>
          <w:p w14:paraId="4FA0A84A" w14:textId="77777777" w:rsidR="0048465C" w:rsidRPr="00BD5318" w:rsidRDefault="0048465C" w:rsidP="0048465C">
            <w:pPr>
              <w:spacing w:before="120" w:after="120"/>
              <w:rPr>
                <w:rFonts w:ascii="Arial" w:hAnsi="Arial" w:cs="Arial"/>
                <w:b/>
                <w:sz w:val="22"/>
                <w:szCs w:val="22"/>
              </w:rPr>
            </w:pPr>
          </w:p>
        </w:tc>
      </w:tr>
      <w:tr w:rsidR="0048465C" w:rsidRPr="00BD5318" w14:paraId="60C3AC7E" w14:textId="6164F5DF" w:rsidTr="00AB25C1">
        <w:tc>
          <w:tcPr>
            <w:tcW w:w="2401" w:type="pct"/>
            <w:tcBorders>
              <w:bottom w:val="single" w:sz="4" w:space="0" w:color="auto"/>
            </w:tcBorders>
          </w:tcPr>
          <w:p w14:paraId="7A7060BF" w14:textId="77777777" w:rsidR="0048465C" w:rsidRPr="00BD5318" w:rsidRDefault="0048465C" w:rsidP="0048465C">
            <w:pPr>
              <w:spacing w:before="120" w:after="120"/>
              <w:rPr>
                <w:rFonts w:ascii="Arial" w:hAnsi="Arial" w:cs="Arial"/>
                <w:b/>
                <w:sz w:val="22"/>
                <w:szCs w:val="22"/>
              </w:rPr>
            </w:pPr>
          </w:p>
        </w:tc>
        <w:tc>
          <w:tcPr>
            <w:tcW w:w="142" w:type="pct"/>
          </w:tcPr>
          <w:p w14:paraId="443C84E9" w14:textId="77777777" w:rsidR="0048465C" w:rsidRPr="00BD5318" w:rsidRDefault="0048465C" w:rsidP="0048465C">
            <w:pPr>
              <w:spacing w:before="120" w:after="120"/>
              <w:rPr>
                <w:rFonts w:ascii="Arial" w:hAnsi="Arial" w:cs="Arial"/>
                <w:b/>
                <w:sz w:val="22"/>
                <w:szCs w:val="22"/>
              </w:rPr>
            </w:pPr>
          </w:p>
        </w:tc>
        <w:tc>
          <w:tcPr>
            <w:tcW w:w="2457" w:type="pct"/>
            <w:tcBorders>
              <w:bottom w:val="single" w:sz="4" w:space="0" w:color="auto"/>
            </w:tcBorders>
          </w:tcPr>
          <w:p w14:paraId="793967CA" w14:textId="77777777" w:rsidR="0048465C" w:rsidRPr="00BD5318" w:rsidRDefault="0048465C" w:rsidP="0048465C">
            <w:pPr>
              <w:spacing w:before="120" w:after="120"/>
              <w:rPr>
                <w:rFonts w:ascii="Arial" w:hAnsi="Arial" w:cs="Arial"/>
                <w:b/>
                <w:sz w:val="22"/>
                <w:szCs w:val="22"/>
              </w:rPr>
            </w:pPr>
          </w:p>
        </w:tc>
      </w:tr>
      <w:tr w:rsidR="0048465C" w:rsidRPr="00BD5318" w14:paraId="19C0A5D0" w14:textId="2A4FB349" w:rsidTr="00BD5318">
        <w:trPr>
          <w:trHeight w:val="56"/>
        </w:trPr>
        <w:tc>
          <w:tcPr>
            <w:tcW w:w="2401" w:type="pct"/>
            <w:tcBorders>
              <w:top w:val="single" w:sz="4" w:space="0" w:color="auto"/>
            </w:tcBorders>
          </w:tcPr>
          <w:p w14:paraId="72833198" w14:textId="5D2E5182"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2E1293E6" w14:textId="77777777" w:rsidR="0048465C" w:rsidRPr="00BD5318" w:rsidRDefault="0048465C" w:rsidP="0048465C">
            <w:pPr>
              <w:spacing w:before="120" w:after="120"/>
              <w:rPr>
                <w:rFonts w:ascii="Arial" w:hAnsi="Arial" w:cs="Arial"/>
                <w:sz w:val="22"/>
                <w:szCs w:val="22"/>
              </w:rPr>
            </w:pPr>
          </w:p>
        </w:tc>
        <w:tc>
          <w:tcPr>
            <w:tcW w:w="2457" w:type="pct"/>
            <w:tcBorders>
              <w:top w:val="single" w:sz="4" w:space="0" w:color="auto"/>
            </w:tcBorders>
          </w:tcPr>
          <w:p w14:paraId="4E9DB795" w14:textId="48A67E81"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(Signature of Witness</w:t>
            </w:r>
            <w:r w:rsidR="0082326C">
              <w:rPr>
                <w:rFonts w:ascii="Arial" w:hAnsi="Arial" w:cs="Arial"/>
                <w:sz w:val="22"/>
                <w:szCs w:val="22"/>
              </w:rPr>
              <w:t>)</w:t>
            </w:r>
          </w:p>
        </w:tc>
      </w:tr>
      <w:tr w:rsidR="006D6C7C" w:rsidRPr="0048465C" w14:paraId="6308C812" w14:textId="77777777" w:rsidTr="00AB25C1">
        <w:tc>
          <w:tcPr>
            <w:tcW w:w="2401" w:type="pct"/>
          </w:tcPr>
          <w:p w14:paraId="78E9D5B1" w14:textId="77777777" w:rsidR="006D6C7C" w:rsidRPr="0048465C" w:rsidRDefault="006D6C7C" w:rsidP="006D6C7C">
            <w:pPr>
              <w:spacing w:before="120" w:after="120"/>
              <w:rPr>
                <w:rFonts w:ascii="Arial" w:hAnsi="Arial" w:cs="Arial"/>
              </w:rPr>
            </w:pPr>
          </w:p>
        </w:tc>
        <w:tc>
          <w:tcPr>
            <w:tcW w:w="142" w:type="pct"/>
          </w:tcPr>
          <w:p w14:paraId="3DB7EA20" w14:textId="77777777" w:rsidR="006D6C7C" w:rsidRPr="0048465C" w:rsidRDefault="006D6C7C" w:rsidP="006D6C7C">
            <w:pPr>
              <w:spacing w:before="120" w:after="120"/>
              <w:rPr>
                <w:rFonts w:ascii="Arial" w:hAnsi="Arial" w:cs="Arial"/>
              </w:rPr>
            </w:pPr>
          </w:p>
        </w:tc>
        <w:tc>
          <w:tcPr>
            <w:tcW w:w="2457" w:type="pct"/>
          </w:tcPr>
          <w:p w14:paraId="539DAD28" w14:textId="14CBFBDE"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6D6C7C" w:rsidRPr="0048465C" w14:paraId="517CAA87" w14:textId="77777777" w:rsidTr="00AB25C1">
        <w:tc>
          <w:tcPr>
            <w:tcW w:w="2401" w:type="pct"/>
          </w:tcPr>
          <w:p w14:paraId="33B553D7" w14:textId="77777777" w:rsidR="006D6C7C" w:rsidRPr="0048465C" w:rsidRDefault="006D6C7C" w:rsidP="0048465C">
            <w:pPr>
              <w:spacing w:before="120" w:after="120"/>
              <w:rPr>
                <w:rFonts w:ascii="Arial" w:hAnsi="Arial" w:cs="Arial"/>
              </w:rPr>
            </w:pPr>
          </w:p>
        </w:tc>
        <w:tc>
          <w:tcPr>
            <w:tcW w:w="142" w:type="pct"/>
          </w:tcPr>
          <w:p w14:paraId="4E5E4169" w14:textId="77777777" w:rsidR="006D6C7C" w:rsidRPr="0048465C" w:rsidRDefault="006D6C7C" w:rsidP="0048465C">
            <w:pPr>
              <w:spacing w:before="120" w:after="120"/>
              <w:rPr>
                <w:rFonts w:ascii="Arial" w:hAnsi="Arial" w:cs="Arial"/>
              </w:rPr>
            </w:pPr>
          </w:p>
        </w:tc>
        <w:tc>
          <w:tcPr>
            <w:tcW w:w="2457" w:type="pct"/>
          </w:tcPr>
          <w:p w14:paraId="11003EFA" w14:textId="77777777" w:rsidR="006D6C7C" w:rsidRPr="0048465C" w:rsidRDefault="006D6C7C" w:rsidP="0048465C">
            <w:pPr>
              <w:spacing w:before="120" w:after="120"/>
              <w:jc w:val="right"/>
              <w:rPr>
                <w:rFonts w:ascii="Arial" w:hAnsi="Arial" w:cs="Arial"/>
                <w:sz w:val="24"/>
              </w:rPr>
            </w:pPr>
          </w:p>
        </w:tc>
      </w:tr>
      <w:tr w:rsidR="006D6C7C" w:rsidRPr="0048465C" w14:paraId="24E5F2C9" w14:textId="77777777" w:rsidTr="00AB25C1">
        <w:tc>
          <w:tcPr>
            <w:tcW w:w="5000" w:type="pct"/>
            <w:gridSpan w:val="3"/>
          </w:tcPr>
          <w:p w14:paraId="378FDB89" w14:textId="274D40B6" w:rsidR="006D6C7C" w:rsidRPr="00F031D3" w:rsidRDefault="006D6C7C" w:rsidP="00110ABF">
            <w:pPr>
              <w:spacing w:before="120" w:after="120"/>
              <w:rPr>
                <w:rFonts w:ascii="Arial" w:hAnsi="Arial" w:cs="Arial"/>
                <w:sz w:val="24"/>
              </w:rPr>
            </w:pPr>
            <w:r w:rsidRPr="00F031D3">
              <w:rPr>
                <w:rFonts w:ascii="Arial" w:hAnsi="Arial" w:cs="Arial"/>
                <w:sz w:val="22"/>
                <w:szCs w:val="24"/>
                <w:lang w:eastAsia="en-AU"/>
              </w:rPr>
              <w:t xml:space="preserve">Signed for and on </w:t>
            </w:r>
            <w:r w:rsidRPr="00110ABF">
              <w:rPr>
                <w:rFonts w:ascii="Arial" w:hAnsi="Arial" w:cs="Arial"/>
                <w:sz w:val="22"/>
                <w:szCs w:val="24"/>
                <w:lang w:eastAsia="en-AU"/>
              </w:rPr>
              <w:t>behalf of [Organisation Legal Name], ABN [Organisation ABN] in accordance</w:t>
            </w:r>
            <w:r w:rsidRPr="00F031D3">
              <w:rPr>
                <w:rFonts w:ascii="Arial" w:hAnsi="Arial" w:cs="Arial"/>
                <w:sz w:val="22"/>
                <w:szCs w:val="24"/>
                <w:lang w:eastAsia="en-AU"/>
              </w:rPr>
              <w:t xml:space="preserve"> with its rules, and who warrants that he/she is authorised to sign this Agreement:</w:t>
            </w:r>
          </w:p>
        </w:tc>
      </w:tr>
      <w:tr w:rsidR="006D6C7C" w:rsidRPr="00BD5318" w14:paraId="5CDEE41A" w14:textId="77777777" w:rsidTr="00AB25C1">
        <w:tc>
          <w:tcPr>
            <w:tcW w:w="2401" w:type="pct"/>
            <w:tcBorders>
              <w:bottom w:val="single" w:sz="4" w:space="0" w:color="auto"/>
            </w:tcBorders>
          </w:tcPr>
          <w:p w14:paraId="6B7947FF" w14:textId="77777777" w:rsidR="006D6C7C" w:rsidRPr="00BD5318" w:rsidRDefault="006D6C7C" w:rsidP="0048465C">
            <w:pPr>
              <w:spacing w:before="120" w:after="120"/>
              <w:rPr>
                <w:rFonts w:ascii="Arial" w:hAnsi="Arial" w:cs="Arial"/>
                <w:sz w:val="22"/>
              </w:rPr>
            </w:pPr>
          </w:p>
        </w:tc>
        <w:tc>
          <w:tcPr>
            <w:tcW w:w="142" w:type="pct"/>
          </w:tcPr>
          <w:p w14:paraId="26CBEA2A"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77E30FB7" w14:textId="77777777" w:rsidR="006D6C7C" w:rsidRPr="00BD5318" w:rsidRDefault="006D6C7C" w:rsidP="0048465C">
            <w:pPr>
              <w:spacing w:before="120" w:after="120"/>
              <w:jc w:val="right"/>
              <w:rPr>
                <w:rFonts w:ascii="Arial" w:hAnsi="Arial" w:cs="Arial"/>
                <w:sz w:val="22"/>
              </w:rPr>
            </w:pPr>
          </w:p>
        </w:tc>
      </w:tr>
      <w:tr w:rsidR="006D6C7C" w:rsidRPr="00BD5318" w14:paraId="35F6F025" w14:textId="77777777" w:rsidTr="00AB25C1">
        <w:tc>
          <w:tcPr>
            <w:tcW w:w="2401" w:type="pct"/>
            <w:tcBorders>
              <w:top w:val="single" w:sz="4" w:space="0" w:color="auto"/>
            </w:tcBorders>
          </w:tcPr>
          <w:p w14:paraId="553489EB" w14:textId="3976C3F9"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5B9BECE9" w14:textId="77777777" w:rsidR="006D6C7C" w:rsidRPr="00BD5318" w:rsidRDefault="006D6C7C" w:rsidP="0048465C">
            <w:pPr>
              <w:spacing w:before="120" w:after="120"/>
              <w:rPr>
                <w:rFonts w:ascii="Arial" w:hAnsi="Arial" w:cs="Arial"/>
                <w:sz w:val="22"/>
              </w:rPr>
            </w:pPr>
          </w:p>
        </w:tc>
        <w:tc>
          <w:tcPr>
            <w:tcW w:w="2457" w:type="pct"/>
            <w:tcBorders>
              <w:top w:val="single" w:sz="4" w:space="0" w:color="auto"/>
            </w:tcBorders>
          </w:tcPr>
          <w:p w14:paraId="07DCA01B" w14:textId="2512F6F5" w:rsidR="006D6C7C" w:rsidRPr="00BD5318" w:rsidRDefault="006D6C7C" w:rsidP="006D6C7C">
            <w:pPr>
              <w:spacing w:before="120" w:after="120"/>
              <w:rPr>
                <w:rFonts w:ascii="Arial" w:hAnsi="Arial" w:cs="Arial"/>
                <w:sz w:val="22"/>
              </w:rPr>
            </w:pPr>
            <w:r w:rsidRPr="00BD5318">
              <w:rPr>
                <w:rFonts w:ascii="Arial" w:hAnsi="Arial" w:cs="Arial"/>
                <w:sz w:val="22"/>
              </w:rPr>
              <w:t>(Signature)</w:t>
            </w:r>
          </w:p>
        </w:tc>
      </w:tr>
      <w:tr w:rsidR="006D6C7C" w:rsidRPr="00BD5318" w14:paraId="50169D2E" w14:textId="77777777" w:rsidTr="00AB25C1">
        <w:tc>
          <w:tcPr>
            <w:tcW w:w="2401" w:type="pct"/>
          </w:tcPr>
          <w:p w14:paraId="0115C0B0" w14:textId="77777777" w:rsidR="006D6C7C" w:rsidRPr="00BD5318" w:rsidRDefault="006D6C7C" w:rsidP="006D6C7C">
            <w:pPr>
              <w:spacing w:before="120" w:after="120"/>
              <w:rPr>
                <w:rFonts w:ascii="Arial" w:hAnsi="Arial" w:cs="Arial"/>
                <w:sz w:val="22"/>
              </w:rPr>
            </w:pPr>
          </w:p>
        </w:tc>
        <w:tc>
          <w:tcPr>
            <w:tcW w:w="142" w:type="pct"/>
          </w:tcPr>
          <w:p w14:paraId="3A8DDF54" w14:textId="77777777" w:rsidR="006D6C7C" w:rsidRPr="00BD5318" w:rsidRDefault="006D6C7C" w:rsidP="006D6C7C">
            <w:pPr>
              <w:spacing w:before="120" w:after="120"/>
              <w:rPr>
                <w:rFonts w:ascii="Arial" w:hAnsi="Arial" w:cs="Arial"/>
                <w:sz w:val="22"/>
              </w:rPr>
            </w:pPr>
          </w:p>
        </w:tc>
        <w:tc>
          <w:tcPr>
            <w:tcW w:w="2457" w:type="pct"/>
          </w:tcPr>
          <w:p w14:paraId="6FBD669E" w14:textId="475A63FC" w:rsidR="006D6C7C" w:rsidRPr="00BD5318" w:rsidRDefault="006D6C7C" w:rsidP="006D6C7C">
            <w:pPr>
              <w:spacing w:before="120" w:after="120"/>
              <w:jc w:val="right"/>
              <w:rPr>
                <w:rFonts w:ascii="Arial" w:hAnsi="Arial" w:cs="Arial"/>
                <w:sz w:val="22"/>
              </w:rPr>
            </w:pPr>
            <w:r w:rsidRPr="00BD5318">
              <w:rPr>
                <w:rFonts w:ascii="Arial" w:hAnsi="Arial" w:cs="Arial"/>
                <w:sz w:val="22"/>
              </w:rPr>
              <w:t>…./…./……</w:t>
            </w:r>
          </w:p>
        </w:tc>
      </w:tr>
      <w:tr w:rsidR="006D6C7C" w:rsidRPr="00BD5318" w14:paraId="1BEF45E2" w14:textId="77777777" w:rsidTr="00AB25C1">
        <w:tc>
          <w:tcPr>
            <w:tcW w:w="2401" w:type="pct"/>
            <w:tcBorders>
              <w:bottom w:val="single" w:sz="4" w:space="0" w:color="auto"/>
            </w:tcBorders>
          </w:tcPr>
          <w:p w14:paraId="62A7C77A" w14:textId="77777777" w:rsidR="006D6C7C" w:rsidRPr="00BD5318" w:rsidRDefault="006D6C7C" w:rsidP="006D6C7C">
            <w:pPr>
              <w:spacing w:before="120" w:after="120"/>
              <w:rPr>
                <w:rFonts w:ascii="Arial" w:hAnsi="Arial" w:cs="Arial"/>
                <w:sz w:val="22"/>
              </w:rPr>
            </w:pPr>
          </w:p>
        </w:tc>
        <w:tc>
          <w:tcPr>
            <w:tcW w:w="142" w:type="pct"/>
          </w:tcPr>
          <w:p w14:paraId="599C7374"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620604B4" w14:textId="77777777" w:rsidR="006D6C7C" w:rsidRPr="00BD5318" w:rsidRDefault="006D6C7C" w:rsidP="006D6C7C">
            <w:pPr>
              <w:spacing w:before="120" w:after="120"/>
              <w:jc w:val="right"/>
              <w:rPr>
                <w:rFonts w:ascii="Arial" w:hAnsi="Arial" w:cs="Arial"/>
                <w:sz w:val="22"/>
              </w:rPr>
            </w:pPr>
          </w:p>
        </w:tc>
      </w:tr>
      <w:tr w:rsidR="006D6C7C" w:rsidRPr="00BD5318" w14:paraId="4AA4A7B8" w14:textId="77777777" w:rsidTr="00AB25C1">
        <w:tc>
          <w:tcPr>
            <w:tcW w:w="2401" w:type="pct"/>
            <w:tcBorders>
              <w:top w:val="single" w:sz="4" w:space="0" w:color="auto"/>
            </w:tcBorders>
          </w:tcPr>
          <w:p w14:paraId="6584AE7E" w14:textId="2C092606"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2E270EB0" w14:textId="77777777" w:rsidR="006D6C7C" w:rsidRPr="00BD5318" w:rsidRDefault="006D6C7C" w:rsidP="006D6C7C">
            <w:pPr>
              <w:spacing w:before="120" w:after="120"/>
              <w:rPr>
                <w:rFonts w:ascii="Arial" w:hAnsi="Arial" w:cs="Arial"/>
                <w:sz w:val="22"/>
              </w:rPr>
            </w:pPr>
          </w:p>
        </w:tc>
        <w:tc>
          <w:tcPr>
            <w:tcW w:w="2457" w:type="pct"/>
            <w:tcBorders>
              <w:top w:val="single" w:sz="4" w:space="0" w:color="auto"/>
            </w:tcBorders>
          </w:tcPr>
          <w:p w14:paraId="2B6B3388" w14:textId="49C03CC3" w:rsidR="006D6C7C" w:rsidRPr="00BD5318" w:rsidRDefault="006D6C7C" w:rsidP="006D6C7C">
            <w:pPr>
              <w:spacing w:before="120" w:after="120"/>
              <w:rPr>
                <w:rFonts w:ascii="Arial" w:hAnsi="Arial" w:cs="Arial"/>
                <w:sz w:val="22"/>
              </w:rPr>
            </w:pPr>
            <w:r w:rsidRPr="00BD5318">
              <w:rPr>
                <w:rFonts w:ascii="Arial" w:hAnsi="Arial" w:cs="Arial"/>
                <w:sz w:val="22"/>
              </w:rPr>
              <w:t>(Signature of second Signatory/Witness)</w:t>
            </w:r>
          </w:p>
        </w:tc>
      </w:tr>
      <w:tr w:rsidR="006D6C7C" w:rsidRPr="006D6C7C" w14:paraId="5A7629FE" w14:textId="77777777" w:rsidTr="00AB25C1">
        <w:tc>
          <w:tcPr>
            <w:tcW w:w="2401" w:type="pct"/>
          </w:tcPr>
          <w:p w14:paraId="40E0E595" w14:textId="77777777" w:rsidR="006D6C7C" w:rsidRPr="006D6C7C" w:rsidRDefault="006D6C7C" w:rsidP="006D6C7C">
            <w:pPr>
              <w:spacing w:before="120" w:after="120"/>
              <w:rPr>
                <w:rFonts w:ascii="Arial" w:hAnsi="Arial" w:cs="Arial"/>
              </w:rPr>
            </w:pPr>
          </w:p>
        </w:tc>
        <w:tc>
          <w:tcPr>
            <w:tcW w:w="142" w:type="pct"/>
          </w:tcPr>
          <w:p w14:paraId="0ED453BB" w14:textId="77777777" w:rsidR="006D6C7C" w:rsidRPr="006D6C7C" w:rsidRDefault="006D6C7C" w:rsidP="006D6C7C">
            <w:pPr>
              <w:spacing w:before="120" w:after="120"/>
              <w:rPr>
                <w:rFonts w:ascii="Arial" w:hAnsi="Arial" w:cs="Arial"/>
              </w:rPr>
            </w:pPr>
          </w:p>
        </w:tc>
        <w:tc>
          <w:tcPr>
            <w:tcW w:w="2457" w:type="pct"/>
          </w:tcPr>
          <w:p w14:paraId="029CF52B" w14:textId="18E4EE86"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07A2BF96" w14:textId="77777777" w:rsidR="0077177B" w:rsidRDefault="0077177B">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17A29FD4" w14:textId="6B455809" w:rsidR="0077177B" w:rsidRPr="0077177B" w:rsidRDefault="0077177B" w:rsidP="00B85BC1">
      <w:pPr>
        <w:pStyle w:val="Heading3"/>
      </w:pPr>
      <w:r>
        <w:lastRenderedPageBreak/>
        <w:t>Notes about the signature block</w:t>
      </w:r>
    </w:p>
    <w:p w14:paraId="54DA36D8" w14:textId="3A66476C" w:rsidR="0077177B" w:rsidRPr="0067788E" w:rsidRDefault="0067788E" w:rsidP="00671D7E">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If you are an incorporated association,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5276EA76" w14:textId="0FF234DE"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generally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370DA395" w14:textId="77777777"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xml:space="preserve">, the Director/Secretary is required to be the signatory in the presence of a witness.  Affix your </w:t>
      </w:r>
      <w:r w:rsidRPr="0077177B">
        <w:rPr>
          <w:rFonts w:ascii="Arial" w:hAnsi="Arial" w:cs="Arial"/>
          <w:b/>
          <w:bCs/>
        </w:rPr>
        <w:t>Company Seal</w:t>
      </w:r>
      <w:r w:rsidRPr="0077177B">
        <w:rPr>
          <w:rFonts w:ascii="Arial" w:hAnsi="Arial" w:cs="Arial"/>
        </w:rPr>
        <w:t>, if required by your Constitution.</w:t>
      </w:r>
    </w:p>
    <w:p w14:paraId="52254E94" w14:textId="77777777" w:rsidR="00304243" w:rsidRPr="0082326C" w:rsidRDefault="00304243" w:rsidP="00304243">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183A69B1" w14:textId="77777777" w:rsidR="0077177B" w:rsidRPr="0082326C" w:rsidRDefault="0077177B" w:rsidP="005267E0">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34E0AE32" w14:textId="5D919997" w:rsidR="00337E82" w:rsidRPr="00B85BC1" w:rsidRDefault="0077177B" w:rsidP="00B85BC1">
      <w:pPr>
        <w:widowControl w:val="0"/>
        <w:numPr>
          <w:ilvl w:val="0"/>
          <w:numId w:val="3"/>
        </w:numPr>
        <w:spacing w:after="220" w:line="240" w:lineRule="auto"/>
        <w:rPr>
          <w:rFonts w:ascii="Arial" w:hAnsi="Arial" w:cs="Arial"/>
        </w:rPr>
      </w:pPr>
      <w:r w:rsidRPr="00277F98">
        <w:rPr>
          <w:rFonts w:ascii="Arial" w:hAnsi="Arial" w:cs="Arial"/>
        </w:rPr>
        <w:t xml:space="preserve">If you are a </w:t>
      </w:r>
      <w:r w:rsidRPr="00B85BC1">
        <w:rPr>
          <w:rFonts w:ascii="Arial" w:hAnsi="Arial" w:cs="Arial"/>
          <w:b/>
        </w:rPr>
        <w:t>university</w:t>
      </w:r>
      <w:r w:rsidRPr="00277F98">
        <w:rPr>
          <w:rFonts w:ascii="Arial" w:hAnsi="Arial" w:cs="Arial"/>
        </w:rPr>
        <w:t>, the signatory can be an officer authorised by the legislation creating the university to enter into legally binding documents. A witne</w:t>
      </w:r>
      <w:r w:rsidR="00277F98" w:rsidRPr="00277F98">
        <w:rPr>
          <w:rFonts w:ascii="Arial" w:hAnsi="Arial" w:cs="Arial"/>
        </w:rPr>
        <w:t>ss to the signature is required.</w:t>
      </w:r>
    </w:p>
    <w:sectPr w:rsidR="00337E82" w:rsidRPr="00B85BC1" w:rsidSect="00A93088">
      <w:headerReference w:type="even" r:id="rId18"/>
      <w:headerReference w:type="default" r:id="rId19"/>
      <w:footerReference w:type="default" r:id="rId20"/>
      <w:headerReference w:type="first" r:id="rId21"/>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9C764" w14:textId="77777777" w:rsidR="00FD088D" w:rsidRDefault="00FD088D" w:rsidP="00685263">
      <w:pPr>
        <w:spacing w:after="0" w:line="240" w:lineRule="auto"/>
      </w:pPr>
      <w:r>
        <w:separator/>
      </w:r>
    </w:p>
  </w:endnote>
  <w:endnote w:type="continuationSeparator" w:id="0">
    <w:p w14:paraId="5FFDB12E" w14:textId="77777777" w:rsidR="00FD088D" w:rsidRDefault="00FD088D"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2CCD7" w14:textId="77777777" w:rsidR="006F115E" w:rsidRDefault="006F1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3C86" w14:textId="49D8538C" w:rsidR="00F53518" w:rsidRPr="008761A9" w:rsidRDefault="00F53518" w:rsidP="00DC57FE">
    <w:pPr>
      <w:pStyle w:val="Footer"/>
      <w:rPr>
        <w:rFonts w:ascii="Arial" w:hAnsi="Arial" w:cs="Arial"/>
        <w:sz w:val="20"/>
      </w:rPr>
    </w:pPr>
    <w:r w:rsidRPr="008761A9">
      <w:rPr>
        <w:rFonts w:ascii="Arial" w:hAnsi="Arial" w:cs="Arial"/>
        <w:sz w:val="20"/>
      </w:rPr>
      <w:t>Commonwealth Standard Grant Agreement – Version 1 – December 20</w:t>
    </w:r>
    <w:r>
      <w:rPr>
        <w:rFonts w:ascii="Arial" w:hAnsi="Arial" w:cs="Arial"/>
        <w:sz w:val="20"/>
      </w:rPr>
      <w:t>17</w:t>
    </w:r>
    <w:r>
      <w:rPr>
        <w:rFonts w:ascii="Arial" w:hAnsi="Arial" w:cs="Arial"/>
        <w:sz w:val="20"/>
      </w:rPr>
      <w:ptab w:relativeTo="margin" w:alignment="right" w:leader="none"/>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9423BC">
      <w:rPr>
        <w:rFonts w:ascii="Arial" w:hAnsi="Arial" w:cs="Arial"/>
        <w:noProof/>
        <w:sz w:val="20"/>
      </w:rPr>
      <w:t>9</w:t>
    </w:r>
    <w:r>
      <w:rPr>
        <w:rFonts w:ascii="Arial" w:hAnsi="Arial" w:cs="Arial"/>
        <w:sz w:val="20"/>
      </w:rPr>
      <w:fldChar w:fldCharType="end"/>
    </w:r>
    <w:r w:rsidR="008F5E80">
      <w:rPr>
        <w:rFonts w:ascii="Arial" w:hAnsi="Arial" w:cs="Arial"/>
        <w:sz w:val="20"/>
      </w:rPr>
      <w:t xml:space="preserve"> of 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6EE5" w14:textId="1C17CB05" w:rsidR="00873D8D" w:rsidRDefault="00873D8D">
    <w:pPr>
      <w:pStyle w:val="Footer"/>
    </w:pPr>
    <w:r>
      <w:t>Commonwealth Standard Grant Agreement – Version 1 – December 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104DB" w14:textId="63077A48" w:rsidR="009423BC" w:rsidRPr="008761A9" w:rsidRDefault="009423BC" w:rsidP="00DC57FE">
    <w:pPr>
      <w:pStyle w:val="Footer"/>
      <w:rPr>
        <w:rFonts w:ascii="Arial" w:hAnsi="Arial" w:cs="Arial"/>
        <w:sz w:val="20"/>
      </w:rPr>
    </w:pPr>
    <w:r w:rsidRPr="008761A9">
      <w:rPr>
        <w:rFonts w:ascii="Arial" w:hAnsi="Arial" w:cs="Arial"/>
        <w:sz w:val="20"/>
      </w:rPr>
      <w:t>Commonwealth Standard Grant Agreement – Version 1 – December 20</w:t>
    </w:r>
    <w:r>
      <w:rPr>
        <w:rFonts w:ascii="Arial" w:hAnsi="Arial" w:cs="Arial"/>
        <w:sz w:val="20"/>
      </w:rPr>
      <w:t>17</w:t>
    </w:r>
    <w:r>
      <w:rPr>
        <w:rFonts w:ascii="Arial" w:hAnsi="Arial" w:cs="Arial"/>
        <w:sz w:val="20"/>
      </w:rPr>
      <w:ptab w:relativeTo="margin" w:alignment="right" w:leader="none"/>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6F115E">
      <w:rPr>
        <w:rFonts w:ascii="Arial" w:hAnsi="Arial" w:cs="Arial"/>
        <w:noProof/>
        <w:sz w:val="20"/>
      </w:rPr>
      <w:t>10</w:t>
    </w:r>
    <w:r>
      <w:rPr>
        <w:rFonts w:ascii="Arial" w:hAnsi="Arial" w:cs="Arial"/>
        <w:sz w:val="20"/>
      </w:rPr>
      <w:fldChar w:fldCharType="end"/>
    </w:r>
    <w:r>
      <w:rPr>
        <w:rFonts w:ascii="Arial" w:hAnsi="Arial" w:cs="Arial"/>
        <w:sz w:val="20"/>
      </w:rPr>
      <w:t xml:space="preserve"> of </w:t>
    </w:r>
    <w:r w:rsidR="006F115E">
      <w:rPr>
        <w:rFonts w:ascii="Arial" w:hAnsi="Arial" w:cs="Arial"/>
        <w:sz w:val="20"/>
      </w:rPr>
      <w:t>10</w:t>
    </w:r>
    <w:bookmarkStart w:id="17" w:name="_GoBack"/>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D5AC6" w14:textId="77777777" w:rsidR="00FD088D" w:rsidRDefault="00FD088D" w:rsidP="00685263">
      <w:pPr>
        <w:spacing w:after="0" w:line="240" w:lineRule="auto"/>
      </w:pPr>
      <w:r>
        <w:separator/>
      </w:r>
    </w:p>
  </w:footnote>
  <w:footnote w:type="continuationSeparator" w:id="0">
    <w:p w14:paraId="2A7A1E66" w14:textId="77777777" w:rsidR="00FD088D" w:rsidRDefault="00FD088D"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9C4F" w14:textId="3C3385A6" w:rsidR="00ED3AA5" w:rsidRDefault="00FD088D">
    <w:pPr>
      <w:pStyle w:val="Header"/>
    </w:pPr>
    <w:r>
      <w:rPr>
        <w:noProof/>
      </w:rPr>
      <w:pict w14:anchorId="5FF45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5" o:spid="_x0000_s2050" type="#_x0000_t136" style="position:absolute;margin-left:0;margin-top:0;width:627.15pt;height:110.65pt;rotation:315;z-index:-251655168;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FD54" w14:textId="5CE6BC52" w:rsidR="00F53518" w:rsidRPr="00277F98" w:rsidRDefault="00FD088D" w:rsidP="002C18EE">
    <w:pPr>
      <w:pStyle w:val="Header"/>
      <w:jc w:val="center"/>
    </w:pPr>
    <w:r>
      <w:rPr>
        <w:noProof/>
      </w:rPr>
      <w:pict w14:anchorId="1C53F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6" o:spid="_x0000_s2051" type="#_x0000_t136" style="position:absolute;left:0;text-align:left;margin-left:0;margin-top:0;width:627.15pt;height:110.65pt;rotation:315;z-index:-251653120;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r w:rsidR="00A443CD">
      <w:rPr>
        <w:noProof/>
        <w:lang w:eastAsia="en-AU"/>
      </w:rPr>
      <w:drawing>
        <wp:inline distT="0" distB="0" distL="0" distR="0" wp14:anchorId="7BA74236" wp14:editId="5AA40E26">
          <wp:extent cx="4357370" cy="898525"/>
          <wp:effectExtent l="0" t="0" r="5080" b="0"/>
          <wp:docPr id="11" name="Picture 1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27BB" w14:textId="472E4542" w:rsidR="002C18EE" w:rsidRDefault="00FD088D" w:rsidP="00CE1422">
    <w:pPr>
      <w:pStyle w:val="Header"/>
      <w:jc w:val="center"/>
    </w:pPr>
    <w:r>
      <w:rPr>
        <w:noProof/>
      </w:rPr>
      <w:pict w14:anchorId="06FD8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4" o:spid="_x0000_s2049" type="#_x0000_t136" style="position:absolute;left:0;text-align:left;margin-left:0;margin-top:0;width:627.15pt;height:110.65pt;rotation:315;z-index:-25165721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r w:rsidR="00CE1422">
      <w:rPr>
        <w:noProof/>
        <w:lang w:eastAsia="en-AU"/>
      </w:rPr>
      <w:drawing>
        <wp:inline distT="0" distB="0" distL="0" distR="0" wp14:anchorId="347AF435" wp14:editId="6BF76041">
          <wp:extent cx="4357370" cy="898525"/>
          <wp:effectExtent l="0" t="0" r="5080" b="0"/>
          <wp:docPr id="1" name="Picture 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06EB6AAA" w:rsidR="00F53518" w:rsidRDefault="00FD088D">
    <w:pPr>
      <w:pStyle w:val="Header"/>
    </w:pPr>
    <w:r>
      <w:rPr>
        <w:noProof/>
      </w:rPr>
      <w:pict w14:anchorId="448D9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8" o:spid="_x0000_s2053" type="#_x0000_t136" style="position:absolute;margin-left:0;margin-top:0;width:627.15pt;height:110.65pt;rotation:315;z-index:-251649024;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58CB51A4" w:rsidR="00F53518" w:rsidRPr="00C7353F" w:rsidRDefault="00FD088D" w:rsidP="00C7353F">
    <w:pPr>
      <w:pStyle w:val="Header"/>
    </w:pPr>
    <w:r>
      <w:rPr>
        <w:noProof/>
      </w:rPr>
      <w:pict w14:anchorId="32FE1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9" o:spid="_x0000_s2054" type="#_x0000_t136" style="position:absolute;margin-left:0;margin-top:0;width:627.15pt;height:110.65pt;rotation:315;z-index:-25164697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77F05C65" w:rsidR="00F53518" w:rsidRDefault="00FD088D">
    <w:pPr>
      <w:pStyle w:val="Header"/>
    </w:pPr>
    <w:r>
      <w:rPr>
        <w:noProof/>
      </w:rPr>
      <w:pict w14:anchorId="6189A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987" o:spid="_x0000_s2052" type="#_x0000_t136" style="position:absolute;margin-left:0;margin-top:0;width:627.15pt;height:110.65pt;rotation:315;z-index:-251651072;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474552"/>
    <w:multiLevelType w:val="hybridMultilevel"/>
    <w:tmpl w:val="821AB082"/>
    <w:lvl w:ilvl="0" w:tplc="1CB83420">
      <w:start w:val="1"/>
      <w:numFmt w:val="bullet"/>
      <w:lvlText w:val=""/>
      <w:lvlJc w:val="left"/>
      <w:pPr>
        <w:ind w:left="1080" w:hanging="360"/>
      </w:pPr>
      <w:rPr>
        <w:rFonts w:ascii="Symbol" w:hAnsi="Symbol" w:hint="default"/>
        <w:sz w:val="1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9BD12E7"/>
    <w:multiLevelType w:val="multilevel"/>
    <w:tmpl w:val="C22A602E"/>
    <w:lvl w:ilvl="0">
      <w:start w:val="1"/>
      <w:numFmt w:val="bullet"/>
      <w:pStyle w:val="ListBullet"/>
      <w:lvlText w:val=""/>
      <w:lvlJc w:val="left"/>
      <w:pPr>
        <w:ind w:left="360" w:hanging="360"/>
      </w:pPr>
      <w:rPr>
        <w:rFonts w:ascii="Wingdings" w:hAnsi="Wingdings" w:hint="default"/>
        <w:color w:val="264F90"/>
        <w:w w:val="100"/>
        <w:sz w:val="20"/>
        <w:szCs w:val="20"/>
      </w:rPr>
    </w:lvl>
    <w:lvl w:ilvl="1">
      <w:numFmt w:val="bullet"/>
      <w:lvlText w:val="-"/>
      <w:lvlJc w:val="left"/>
      <w:pPr>
        <w:ind w:left="720" w:hanging="360"/>
      </w:pPr>
      <w:rPr>
        <w:rFonts w:ascii="Calibri" w:eastAsia="Times New Roman" w:hAnsi="Calibri" w:cs="Calibri"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AF73F06"/>
    <w:multiLevelType w:val="hybridMultilevel"/>
    <w:tmpl w:val="05280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1500B"/>
    <w:multiLevelType w:val="hybridMultilevel"/>
    <w:tmpl w:val="D410E700"/>
    <w:lvl w:ilvl="0" w:tplc="F094EE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77F7B5A"/>
    <w:multiLevelType w:val="hybridMultilevel"/>
    <w:tmpl w:val="07602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9E7BA9"/>
    <w:multiLevelType w:val="hybridMultilevel"/>
    <w:tmpl w:val="3932B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9"/>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0"/>
  </w:num>
  <w:num w:numId="11">
    <w:abstractNumId w:val="3"/>
  </w:num>
  <w:num w:numId="12">
    <w:abstractNumId w:val="5"/>
  </w:num>
  <w:num w:numId="13">
    <w:abstractNumId w:val="3"/>
  </w:num>
  <w:num w:numId="14">
    <w:abstractNumId w:val="2"/>
  </w:num>
  <w:num w:numId="15">
    <w:abstractNumId w:val="11"/>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defaultTabStop w:val="720"/>
  <w:doNotHyphenateCaps/>
  <w:drawingGridHorizontalSpacing w:val="110"/>
  <w:drawingGridVerticalSpacing w:val="299"/>
  <w:displayHorizont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64CC"/>
    <w:rsid w:val="00006664"/>
    <w:rsid w:val="00006AA0"/>
    <w:rsid w:val="0001032F"/>
    <w:rsid w:val="00016082"/>
    <w:rsid w:val="0001618E"/>
    <w:rsid w:val="000213EC"/>
    <w:rsid w:val="000226D0"/>
    <w:rsid w:val="0002293F"/>
    <w:rsid w:val="00022EFF"/>
    <w:rsid w:val="00023144"/>
    <w:rsid w:val="000234ED"/>
    <w:rsid w:val="00023876"/>
    <w:rsid w:val="00024907"/>
    <w:rsid w:val="00024D56"/>
    <w:rsid w:val="000251AD"/>
    <w:rsid w:val="000260BD"/>
    <w:rsid w:val="000301BF"/>
    <w:rsid w:val="00030F41"/>
    <w:rsid w:val="00032139"/>
    <w:rsid w:val="000322E8"/>
    <w:rsid w:val="00033119"/>
    <w:rsid w:val="00034258"/>
    <w:rsid w:val="0003565B"/>
    <w:rsid w:val="00036D1A"/>
    <w:rsid w:val="000406C9"/>
    <w:rsid w:val="00041983"/>
    <w:rsid w:val="00042F51"/>
    <w:rsid w:val="00043178"/>
    <w:rsid w:val="0004480A"/>
    <w:rsid w:val="00044D1A"/>
    <w:rsid w:val="00045D3C"/>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785"/>
    <w:rsid w:val="000949D8"/>
    <w:rsid w:val="000969AF"/>
    <w:rsid w:val="00096B35"/>
    <w:rsid w:val="000A0973"/>
    <w:rsid w:val="000A1717"/>
    <w:rsid w:val="000A26A7"/>
    <w:rsid w:val="000A617B"/>
    <w:rsid w:val="000B2D45"/>
    <w:rsid w:val="000B42A3"/>
    <w:rsid w:val="000B655E"/>
    <w:rsid w:val="000C0A96"/>
    <w:rsid w:val="000C4032"/>
    <w:rsid w:val="000C47E8"/>
    <w:rsid w:val="000C49FF"/>
    <w:rsid w:val="000C694A"/>
    <w:rsid w:val="000D2881"/>
    <w:rsid w:val="000D2FC9"/>
    <w:rsid w:val="000D4157"/>
    <w:rsid w:val="000D4613"/>
    <w:rsid w:val="000D5D98"/>
    <w:rsid w:val="000D783E"/>
    <w:rsid w:val="000D78B2"/>
    <w:rsid w:val="000E0022"/>
    <w:rsid w:val="000E0102"/>
    <w:rsid w:val="000E503F"/>
    <w:rsid w:val="000E571B"/>
    <w:rsid w:val="000E5E86"/>
    <w:rsid w:val="000E6FA8"/>
    <w:rsid w:val="000E7B9A"/>
    <w:rsid w:val="000F01AA"/>
    <w:rsid w:val="000F1095"/>
    <w:rsid w:val="000F13A2"/>
    <w:rsid w:val="000F2CE9"/>
    <w:rsid w:val="000F2D75"/>
    <w:rsid w:val="000F3735"/>
    <w:rsid w:val="000F5FDD"/>
    <w:rsid w:val="000F6964"/>
    <w:rsid w:val="00101336"/>
    <w:rsid w:val="00101408"/>
    <w:rsid w:val="001016E9"/>
    <w:rsid w:val="00101E91"/>
    <w:rsid w:val="00102782"/>
    <w:rsid w:val="00103B84"/>
    <w:rsid w:val="001049DE"/>
    <w:rsid w:val="00106AFD"/>
    <w:rsid w:val="00106AFE"/>
    <w:rsid w:val="00110ABF"/>
    <w:rsid w:val="0011456F"/>
    <w:rsid w:val="001202A8"/>
    <w:rsid w:val="00122F8F"/>
    <w:rsid w:val="001249BC"/>
    <w:rsid w:val="00125242"/>
    <w:rsid w:val="001256B2"/>
    <w:rsid w:val="00125B65"/>
    <w:rsid w:val="00126C98"/>
    <w:rsid w:val="00127D7E"/>
    <w:rsid w:val="00127D81"/>
    <w:rsid w:val="001301FE"/>
    <w:rsid w:val="00133421"/>
    <w:rsid w:val="0013668F"/>
    <w:rsid w:val="001374CF"/>
    <w:rsid w:val="00143F38"/>
    <w:rsid w:val="00145877"/>
    <w:rsid w:val="00145DDE"/>
    <w:rsid w:val="00145FAD"/>
    <w:rsid w:val="001476AE"/>
    <w:rsid w:val="00147BE6"/>
    <w:rsid w:val="00152653"/>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97B75"/>
    <w:rsid w:val="001A0197"/>
    <w:rsid w:val="001A144F"/>
    <w:rsid w:val="001A1E3E"/>
    <w:rsid w:val="001A3C8B"/>
    <w:rsid w:val="001A6DB6"/>
    <w:rsid w:val="001A7862"/>
    <w:rsid w:val="001B0175"/>
    <w:rsid w:val="001B0C44"/>
    <w:rsid w:val="001B1793"/>
    <w:rsid w:val="001B1937"/>
    <w:rsid w:val="001B4466"/>
    <w:rsid w:val="001B4711"/>
    <w:rsid w:val="001B6447"/>
    <w:rsid w:val="001B691A"/>
    <w:rsid w:val="001C0787"/>
    <w:rsid w:val="001C0B24"/>
    <w:rsid w:val="001C25CB"/>
    <w:rsid w:val="001C3F23"/>
    <w:rsid w:val="001C5CE9"/>
    <w:rsid w:val="001C5D23"/>
    <w:rsid w:val="001D0D19"/>
    <w:rsid w:val="001D1B54"/>
    <w:rsid w:val="001D587A"/>
    <w:rsid w:val="001D64A8"/>
    <w:rsid w:val="001D7075"/>
    <w:rsid w:val="001D72A3"/>
    <w:rsid w:val="001E085F"/>
    <w:rsid w:val="001E0F7C"/>
    <w:rsid w:val="001E1E8C"/>
    <w:rsid w:val="001E5390"/>
    <w:rsid w:val="001E5825"/>
    <w:rsid w:val="001E6665"/>
    <w:rsid w:val="001F2403"/>
    <w:rsid w:val="00200C0F"/>
    <w:rsid w:val="0020126A"/>
    <w:rsid w:val="002019A2"/>
    <w:rsid w:val="00202995"/>
    <w:rsid w:val="00203B8D"/>
    <w:rsid w:val="00204ACE"/>
    <w:rsid w:val="002072D3"/>
    <w:rsid w:val="002077B9"/>
    <w:rsid w:val="00211F03"/>
    <w:rsid w:val="00212AB1"/>
    <w:rsid w:val="002138B1"/>
    <w:rsid w:val="00214414"/>
    <w:rsid w:val="00214983"/>
    <w:rsid w:val="00216E1A"/>
    <w:rsid w:val="00223668"/>
    <w:rsid w:val="00224AD3"/>
    <w:rsid w:val="00225469"/>
    <w:rsid w:val="002265ED"/>
    <w:rsid w:val="00227B0E"/>
    <w:rsid w:val="00231718"/>
    <w:rsid w:val="00233D0F"/>
    <w:rsid w:val="00234146"/>
    <w:rsid w:val="00234519"/>
    <w:rsid w:val="00234D46"/>
    <w:rsid w:val="00235020"/>
    <w:rsid w:val="00235D32"/>
    <w:rsid w:val="00240CE0"/>
    <w:rsid w:val="00241724"/>
    <w:rsid w:val="00243600"/>
    <w:rsid w:val="00243AAE"/>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929"/>
    <w:rsid w:val="00266FE9"/>
    <w:rsid w:val="00267442"/>
    <w:rsid w:val="00267FA2"/>
    <w:rsid w:val="00270566"/>
    <w:rsid w:val="00270C84"/>
    <w:rsid w:val="0027189A"/>
    <w:rsid w:val="00271998"/>
    <w:rsid w:val="002726E6"/>
    <w:rsid w:val="00272C01"/>
    <w:rsid w:val="00273188"/>
    <w:rsid w:val="00275A8E"/>
    <w:rsid w:val="00275C50"/>
    <w:rsid w:val="00277F98"/>
    <w:rsid w:val="00281413"/>
    <w:rsid w:val="0028195C"/>
    <w:rsid w:val="00281989"/>
    <w:rsid w:val="002819D1"/>
    <w:rsid w:val="002836FD"/>
    <w:rsid w:val="00285576"/>
    <w:rsid w:val="00285C0F"/>
    <w:rsid w:val="00286442"/>
    <w:rsid w:val="00291280"/>
    <w:rsid w:val="00294EC8"/>
    <w:rsid w:val="002964B2"/>
    <w:rsid w:val="002A1186"/>
    <w:rsid w:val="002A5870"/>
    <w:rsid w:val="002A7939"/>
    <w:rsid w:val="002B0B01"/>
    <w:rsid w:val="002B2B57"/>
    <w:rsid w:val="002B3617"/>
    <w:rsid w:val="002B7C1E"/>
    <w:rsid w:val="002C18EE"/>
    <w:rsid w:val="002C25B5"/>
    <w:rsid w:val="002C2BAC"/>
    <w:rsid w:val="002C3E8A"/>
    <w:rsid w:val="002C49C1"/>
    <w:rsid w:val="002C4B31"/>
    <w:rsid w:val="002D035A"/>
    <w:rsid w:val="002D0524"/>
    <w:rsid w:val="002E03F2"/>
    <w:rsid w:val="002E11D4"/>
    <w:rsid w:val="002E19D0"/>
    <w:rsid w:val="002E1F17"/>
    <w:rsid w:val="002E3F52"/>
    <w:rsid w:val="002E4AA6"/>
    <w:rsid w:val="002E63E5"/>
    <w:rsid w:val="002E6821"/>
    <w:rsid w:val="002F2AA4"/>
    <w:rsid w:val="002F3585"/>
    <w:rsid w:val="002F3A1F"/>
    <w:rsid w:val="002F6221"/>
    <w:rsid w:val="002F65C5"/>
    <w:rsid w:val="002F6CAD"/>
    <w:rsid w:val="002F77B7"/>
    <w:rsid w:val="00300C7F"/>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38E8"/>
    <w:rsid w:val="00324947"/>
    <w:rsid w:val="0033374B"/>
    <w:rsid w:val="003339FB"/>
    <w:rsid w:val="00334565"/>
    <w:rsid w:val="003345A2"/>
    <w:rsid w:val="003349A8"/>
    <w:rsid w:val="00335C93"/>
    <w:rsid w:val="00336A51"/>
    <w:rsid w:val="00337E82"/>
    <w:rsid w:val="0034057F"/>
    <w:rsid w:val="00340F2E"/>
    <w:rsid w:val="00341945"/>
    <w:rsid w:val="0034259A"/>
    <w:rsid w:val="00343345"/>
    <w:rsid w:val="00345740"/>
    <w:rsid w:val="00345FAA"/>
    <w:rsid w:val="00346D07"/>
    <w:rsid w:val="00346DBE"/>
    <w:rsid w:val="00346F48"/>
    <w:rsid w:val="003516C0"/>
    <w:rsid w:val="00352E7C"/>
    <w:rsid w:val="00357B9A"/>
    <w:rsid w:val="00360721"/>
    <w:rsid w:val="003622C6"/>
    <w:rsid w:val="00362792"/>
    <w:rsid w:val="00363139"/>
    <w:rsid w:val="0036313A"/>
    <w:rsid w:val="00363B7B"/>
    <w:rsid w:val="00367861"/>
    <w:rsid w:val="00367B70"/>
    <w:rsid w:val="0037194E"/>
    <w:rsid w:val="0037532E"/>
    <w:rsid w:val="003764DE"/>
    <w:rsid w:val="003775CB"/>
    <w:rsid w:val="003804D9"/>
    <w:rsid w:val="00381F92"/>
    <w:rsid w:val="00382FF6"/>
    <w:rsid w:val="00385A06"/>
    <w:rsid w:val="0038632B"/>
    <w:rsid w:val="003923CA"/>
    <w:rsid w:val="00394346"/>
    <w:rsid w:val="00394417"/>
    <w:rsid w:val="00394F6F"/>
    <w:rsid w:val="00395192"/>
    <w:rsid w:val="0039524D"/>
    <w:rsid w:val="00396399"/>
    <w:rsid w:val="00397037"/>
    <w:rsid w:val="00397B0F"/>
    <w:rsid w:val="003A2452"/>
    <w:rsid w:val="003A2CC8"/>
    <w:rsid w:val="003A4BE4"/>
    <w:rsid w:val="003A4D7C"/>
    <w:rsid w:val="003A4FB1"/>
    <w:rsid w:val="003A50C4"/>
    <w:rsid w:val="003A72B1"/>
    <w:rsid w:val="003B1A26"/>
    <w:rsid w:val="003B4DDE"/>
    <w:rsid w:val="003B5AE2"/>
    <w:rsid w:val="003B6816"/>
    <w:rsid w:val="003B6D93"/>
    <w:rsid w:val="003C0074"/>
    <w:rsid w:val="003C0E37"/>
    <w:rsid w:val="003C17AB"/>
    <w:rsid w:val="003C28A7"/>
    <w:rsid w:val="003C4A51"/>
    <w:rsid w:val="003C4E39"/>
    <w:rsid w:val="003C58FC"/>
    <w:rsid w:val="003D03B3"/>
    <w:rsid w:val="003D0662"/>
    <w:rsid w:val="003D20E8"/>
    <w:rsid w:val="003D29F7"/>
    <w:rsid w:val="003E0C02"/>
    <w:rsid w:val="003E4A19"/>
    <w:rsid w:val="003E5EF1"/>
    <w:rsid w:val="003E6695"/>
    <w:rsid w:val="003E769E"/>
    <w:rsid w:val="003F0B47"/>
    <w:rsid w:val="003F18E0"/>
    <w:rsid w:val="003F2FAC"/>
    <w:rsid w:val="003F319C"/>
    <w:rsid w:val="003F3340"/>
    <w:rsid w:val="003F61B8"/>
    <w:rsid w:val="00400075"/>
    <w:rsid w:val="00400D3F"/>
    <w:rsid w:val="004025D2"/>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41D90"/>
    <w:rsid w:val="00442886"/>
    <w:rsid w:val="00444FBF"/>
    <w:rsid w:val="00444FE1"/>
    <w:rsid w:val="00450134"/>
    <w:rsid w:val="00452A1C"/>
    <w:rsid w:val="00454582"/>
    <w:rsid w:val="00454E8C"/>
    <w:rsid w:val="0045689F"/>
    <w:rsid w:val="0046172F"/>
    <w:rsid w:val="00461DBA"/>
    <w:rsid w:val="004623D0"/>
    <w:rsid w:val="004627C7"/>
    <w:rsid w:val="00463DE1"/>
    <w:rsid w:val="0046449B"/>
    <w:rsid w:val="00466EC6"/>
    <w:rsid w:val="004702F0"/>
    <w:rsid w:val="0047307F"/>
    <w:rsid w:val="0047479D"/>
    <w:rsid w:val="00474839"/>
    <w:rsid w:val="00475510"/>
    <w:rsid w:val="004802C4"/>
    <w:rsid w:val="00480D52"/>
    <w:rsid w:val="00481B11"/>
    <w:rsid w:val="00481CA0"/>
    <w:rsid w:val="004820E0"/>
    <w:rsid w:val="0048290F"/>
    <w:rsid w:val="00482DB2"/>
    <w:rsid w:val="00482E07"/>
    <w:rsid w:val="00483B1E"/>
    <w:rsid w:val="0048465C"/>
    <w:rsid w:val="00484D02"/>
    <w:rsid w:val="00485362"/>
    <w:rsid w:val="00485412"/>
    <w:rsid w:val="00485D0A"/>
    <w:rsid w:val="00491E41"/>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C09D3"/>
    <w:rsid w:val="004C1A3E"/>
    <w:rsid w:val="004C46E0"/>
    <w:rsid w:val="004C6B1B"/>
    <w:rsid w:val="004C6DAB"/>
    <w:rsid w:val="004C78D2"/>
    <w:rsid w:val="004D0233"/>
    <w:rsid w:val="004D2023"/>
    <w:rsid w:val="004D29C1"/>
    <w:rsid w:val="004D2E64"/>
    <w:rsid w:val="004D39E8"/>
    <w:rsid w:val="004D3C09"/>
    <w:rsid w:val="004D52D0"/>
    <w:rsid w:val="004D54B3"/>
    <w:rsid w:val="004D6197"/>
    <w:rsid w:val="004D7CF3"/>
    <w:rsid w:val="004E16B7"/>
    <w:rsid w:val="004E1E9F"/>
    <w:rsid w:val="004E270F"/>
    <w:rsid w:val="004F046E"/>
    <w:rsid w:val="004F3EBD"/>
    <w:rsid w:val="004F52D4"/>
    <w:rsid w:val="004F70C0"/>
    <w:rsid w:val="004F7E15"/>
    <w:rsid w:val="00500D0C"/>
    <w:rsid w:val="0050228D"/>
    <w:rsid w:val="005042F4"/>
    <w:rsid w:val="0050456B"/>
    <w:rsid w:val="005054AC"/>
    <w:rsid w:val="00506C4E"/>
    <w:rsid w:val="00506EFA"/>
    <w:rsid w:val="00510C4E"/>
    <w:rsid w:val="00511D1C"/>
    <w:rsid w:val="00513F5D"/>
    <w:rsid w:val="005147E7"/>
    <w:rsid w:val="00516AB4"/>
    <w:rsid w:val="0051715E"/>
    <w:rsid w:val="00517B94"/>
    <w:rsid w:val="0052157E"/>
    <w:rsid w:val="005224E6"/>
    <w:rsid w:val="0052594A"/>
    <w:rsid w:val="00525C43"/>
    <w:rsid w:val="005267E0"/>
    <w:rsid w:val="00530AF9"/>
    <w:rsid w:val="0053239B"/>
    <w:rsid w:val="00532488"/>
    <w:rsid w:val="0053262F"/>
    <w:rsid w:val="00534A1A"/>
    <w:rsid w:val="005365BB"/>
    <w:rsid w:val="00536FA0"/>
    <w:rsid w:val="00544B03"/>
    <w:rsid w:val="005469D6"/>
    <w:rsid w:val="005471D3"/>
    <w:rsid w:val="00552848"/>
    <w:rsid w:val="00555926"/>
    <w:rsid w:val="00557050"/>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2055"/>
    <w:rsid w:val="00594619"/>
    <w:rsid w:val="00594F37"/>
    <w:rsid w:val="00596638"/>
    <w:rsid w:val="005A011E"/>
    <w:rsid w:val="005A1D5B"/>
    <w:rsid w:val="005A4987"/>
    <w:rsid w:val="005A4D4B"/>
    <w:rsid w:val="005A5208"/>
    <w:rsid w:val="005A5353"/>
    <w:rsid w:val="005A5523"/>
    <w:rsid w:val="005A656E"/>
    <w:rsid w:val="005A6D41"/>
    <w:rsid w:val="005A6E2F"/>
    <w:rsid w:val="005A712B"/>
    <w:rsid w:val="005B36AF"/>
    <w:rsid w:val="005B3995"/>
    <w:rsid w:val="005B43DF"/>
    <w:rsid w:val="005B4FDB"/>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A82"/>
    <w:rsid w:val="005D70FA"/>
    <w:rsid w:val="005E396D"/>
    <w:rsid w:val="005E4B46"/>
    <w:rsid w:val="005E5021"/>
    <w:rsid w:val="005F41A6"/>
    <w:rsid w:val="005F5E28"/>
    <w:rsid w:val="005F6643"/>
    <w:rsid w:val="006005D2"/>
    <w:rsid w:val="00601EDD"/>
    <w:rsid w:val="00604B5C"/>
    <w:rsid w:val="006055C9"/>
    <w:rsid w:val="00605960"/>
    <w:rsid w:val="0060600B"/>
    <w:rsid w:val="006066D1"/>
    <w:rsid w:val="00606A5D"/>
    <w:rsid w:val="006073CB"/>
    <w:rsid w:val="00611C26"/>
    <w:rsid w:val="00611F76"/>
    <w:rsid w:val="00612022"/>
    <w:rsid w:val="00614530"/>
    <w:rsid w:val="00616B42"/>
    <w:rsid w:val="00617249"/>
    <w:rsid w:val="0062090B"/>
    <w:rsid w:val="0062230C"/>
    <w:rsid w:val="00625B19"/>
    <w:rsid w:val="00625BE5"/>
    <w:rsid w:val="006261B8"/>
    <w:rsid w:val="0062677F"/>
    <w:rsid w:val="00626A8B"/>
    <w:rsid w:val="00626E2A"/>
    <w:rsid w:val="0063021C"/>
    <w:rsid w:val="00630469"/>
    <w:rsid w:val="00630F42"/>
    <w:rsid w:val="006325DF"/>
    <w:rsid w:val="006331C8"/>
    <w:rsid w:val="00633B65"/>
    <w:rsid w:val="00635C5C"/>
    <w:rsid w:val="006369F8"/>
    <w:rsid w:val="00636FF5"/>
    <w:rsid w:val="00637C74"/>
    <w:rsid w:val="00640328"/>
    <w:rsid w:val="00645E28"/>
    <w:rsid w:val="00652B26"/>
    <w:rsid w:val="00653A37"/>
    <w:rsid w:val="00656882"/>
    <w:rsid w:val="00666F4F"/>
    <w:rsid w:val="0066727D"/>
    <w:rsid w:val="006674A8"/>
    <w:rsid w:val="00667B86"/>
    <w:rsid w:val="00667CF3"/>
    <w:rsid w:val="00667F2D"/>
    <w:rsid w:val="0067050F"/>
    <w:rsid w:val="006707AA"/>
    <w:rsid w:val="006728DC"/>
    <w:rsid w:val="00676A6D"/>
    <w:rsid w:val="00677004"/>
    <w:rsid w:val="0067788E"/>
    <w:rsid w:val="00680801"/>
    <w:rsid w:val="006808BD"/>
    <w:rsid w:val="00680EB9"/>
    <w:rsid w:val="00680F91"/>
    <w:rsid w:val="006825BC"/>
    <w:rsid w:val="0068386D"/>
    <w:rsid w:val="00683E5F"/>
    <w:rsid w:val="00685263"/>
    <w:rsid w:val="00685AF4"/>
    <w:rsid w:val="00685F7C"/>
    <w:rsid w:val="00691911"/>
    <w:rsid w:val="0069358B"/>
    <w:rsid w:val="00696C50"/>
    <w:rsid w:val="006A0224"/>
    <w:rsid w:val="006A06EA"/>
    <w:rsid w:val="006A182F"/>
    <w:rsid w:val="006A185C"/>
    <w:rsid w:val="006A5DB0"/>
    <w:rsid w:val="006B0F32"/>
    <w:rsid w:val="006B2EC5"/>
    <w:rsid w:val="006B4799"/>
    <w:rsid w:val="006B549F"/>
    <w:rsid w:val="006B65E0"/>
    <w:rsid w:val="006C0277"/>
    <w:rsid w:val="006C344C"/>
    <w:rsid w:val="006C524A"/>
    <w:rsid w:val="006C640F"/>
    <w:rsid w:val="006C715A"/>
    <w:rsid w:val="006C7975"/>
    <w:rsid w:val="006D02E6"/>
    <w:rsid w:val="006D402F"/>
    <w:rsid w:val="006D5355"/>
    <w:rsid w:val="006D67F1"/>
    <w:rsid w:val="006D6C7C"/>
    <w:rsid w:val="006E08A0"/>
    <w:rsid w:val="006E2247"/>
    <w:rsid w:val="006E22F8"/>
    <w:rsid w:val="006E3083"/>
    <w:rsid w:val="006E41E0"/>
    <w:rsid w:val="006E47BB"/>
    <w:rsid w:val="006E5923"/>
    <w:rsid w:val="006E6FA9"/>
    <w:rsid w:val="006E742A"/>
    <w:rsid w:val="006F115E"/>
    <w:rsid w:val="006F15EE"/>
    <w:rsid w:val="006F1B8B"/>
    <w:rsid w:val="006F2520"/>
    <w:rsid w:val="006F4B08"/>
    <w:rsid w:val="006F6094"/>
    <w:rsid w:val="006F7B8F"/>
    <w:rsid w:val="00700FF0"/>
    <w:rsid w:val="007013E8"/>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2EAF"/>
    <w:rsid w:val="00723345"/>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0A05"/>
    <w:rsid w:val="00753ADD"/>
    <w:rsid w:val="00755852"/>
    <w:rsid w:val="00760748"/>
    <w:rsid w:val="0076134F"/>
    <w:rsid w:val="00761566"/>
    <w:rsid w:val="007624C6"/>
    <w:rsid w:val="00762A0B"/>
    <w:rsid w:val="00763B49"/>
    <w:rsid w:val="00764476"/>
    <w:rsid w:val="00764E88"/>
    <w:rsid w:val="00767FBA"/>
    <w:rsid w:val="0077177B"/>
    <w:rsid w:val="007747D7"/>
    <w:rsid w:val="0077485E"/>
    <w:rsid w:val="0078066B"/>
    <w:rsid w:val="00781C2E"/>
    <w:rsid w:val="00782550"/>
    <w:rsid w:val="0078468A"/>
    <w:rsid w:val="007858BE"/>
    <w:rsid w:val="00787057"/>
    <w:rsid w:val="007870B5"/>
    <w:rsid w:val="00790349"/>
    <w:rsid w:val="00790C38"/>
    <w:rsid w:val="00791AFF"/>
    <w:rsid w:val="00794F1A"/>
    <w:rsid w:val="00795E1E"/>
    <w:rsid w:val="00796323"/>
    <w:rsid w:val="00797A9E"/>
    <w:rsid w:val="00797F36"/>
    <w:rsid w:val="007A469B"/>
    <w:rsid w:val="007A46FA"/>
    <w:rsid w:val="007A5027"/>
    <w:rsid w:val="007A5BC0"/>
    <w:rsid w:val="007B0C70"/>
    <w:rsid w:val="007C0151"/>
    <w:rsid w:val="007C0D2B"/>
    <w:rsid w:val="007C0F25"/>
    <w:rsid w:val="007C14B3"/>
    <w:rsid w:val="007C1C00"/>
    <w:rsid w:val="007C2D1F"/>
    <w:rsid w:val="007C3263"/>
    <w:rsid w:val="007C3312"/>
    <w:rsid w:val="007C3A0B"/>
    <w:rsid w:val="007C4DF2"/>
    <w:rsid w:val="007C59CF"/>
    <w:rsid w:val="007C5A77"/>
    <w:rsid w:val="007C636F"/>
    <w:rsid w:val="007D1519"/>
    <w:rsid w:val="007D3B1C"/>
    <w:rsid w:val="007D525E"/>
    <w:rsid w:val="007D54D1"/>
    <w:rsid w:val="007D7D4D"/>
    <w:rsid w:val="007E0C1C"/>
    <w:rsid w:val="007E3E39"/>
    <w:rsid w:val="007E437D"/>
    <w:rsid w:val="007E6085"/>
    <w:rsid w:val="007E7119"/>
    <w:rsid w:val="007F0FE8"/>
    <w:rsid w:val="007F47C7"/>
    <w:rsid w:val="007F494D"/>
    <w:rsid w:val="007F749C"/>
    <w:rsid w:val="00801110"/>
    <w:rsid w:val="008060D1"/>
    <w:rsid w:val="00813857"/>
    <w:rsid w:val="0081399B"/>
    <w:rsid w:val="00815153"/>
    <w:rsid w:val="00815629"/>
    <w:rsid w:val="00815709"/>
    <w:rsid w:val="00815F67"/>
    <w:rsid w:val="00823150"/>
    <w:rsid w:val="0082326C"/>
    <w:rsid w:val="008235D7"/>
    <w:rsid w:val="00825B3D"/>
    <w:rsid w:val="00825DE2"/>
    <w:rsid w:val="00825E11"/>
    <w:rsid w:val="00826749"/>
    <w:rsid w:val="008269FB"/>
    <w:rsid w:val="00827D11"/>
    <w:rsid w:val="008306E5"/>
    <w:rsid w:val="008322DC"/>
    <w:rsid w:val="00832874"/>
    <w:rsid w:val="008346F9"/>
    <w:rsid w:val="00834F2A"/>
    <w:rsid w:val="00835F61"/>
    <w:rsid w:val="00836CE8"/>
    <w:rsid w:val="00841368"/>
    <w:rsid w:val="008423A9"/>
    <w:rsid w:val="008425F7"/>
    <w:rsid w:val="008425FD"/>
    <w:rsid w:val="008450CB"/>
    <w:rsid w:val="0084518F"/>
    <w:rsid w:val="00845E54"/>
    <w:rsid w:val="008470FE"/>
    <w:rsid w:val="00847BDE"/>
    <w:rsid w:val="00847D5B"/>
    <w:rsid w:val="0085013D"/>
    <w:rsid w:val="00853515"/>
    <w:rsid w:val="00855590"/>
    <w:rsid w:val="0085589E"/>
    <w:rsid w:val="008569A3"/>
    <w:rsid w:val="00857D40"/>
    <w:rsid w:val="00860D7E"/>
    <w:rsid w:val="00861D32"/>
    <w:rsid w:val="00862202"/>
    <w:rsid w:val="008623DC"/>
    <w:rsid w:val="00863296"/>
    <w:rsid w:val="00863F5F"/>
    <w:rsid w:val="0086432A"/>
    <w:rsid w:val="00866C5A"/>
    <w:rsid w:val="00867A5B"/>
    <w:rsid w:val="008724D8"/>
    <w:rsid w:val="00873D8D"/>
    <w:rsid w:val="00875233"/>
    <w:rsid w:val="00875293"/>
    <w:rsid w:val="008761A9"/>
    <w:rsid w:val="008762CA"/>
    <w:rsid w:val="0087662A"/>
    <w:rsid w:val="0087703C"/>
    <w:rsid w:val="008773E0"/>
    <w:rsid w:val="00882186"/>
    <w:rsid w:val="008827D2"/>
    <w:rsid w:val="00883CF6"/>
    <w:rsid w:val="00884868"/>
    <w:rsid w:val="00886EC2"/>
    <w:rsid w:val="00892FF0"/>
    <w:rsid w:val="008933D4"/>
    <w:rsid w:val="008946D2"/>
    <w:rsid w:val="00894B58"/>
    <w:rsid w:val="00894F56"/>
    <w:rsid w:val="00894FF2"/>
    <w:rsid w:val="00896C26"/>
    <w:rsid w:val="008A17AC"/>
    <w:rsid w:val="008A37E3"/>
    <w:rsid w:val="008B2B16"/>
    <w:rsid w:val="008B2BD6"/>
    <w:rsid w:val="008B4659"/>
    <w:rsid w:val="008B4C98"/>
    <w:rsid w:val="008B4CCD"/>
    <w:rsid w:val="008B5C48"/>
    <w:rsid w:val="008B7551"/>
    <w:rsid w:val="008B793E"/>
    <w:rsid w:val="008C1EEF"/>
    <w:rsid w:val="008C2212"/>
    <w:rsid w:val="008C41AA"/>
    <w:rsid w:val="008C7EC9"/>
    <w:rsid w:val="008D1D8F"/>
    <w:rsid w:val="008D469E"/>
    <w:rsid w:val="008D5402"/>
    <w:rsid w:val="008D57AC"/>
    <w:rsid w:val="008D65C9"/>
    <w:rsid w:val="008D69D9"/>
    <w:rsid w:val="008E468B"/>
    <w:rsid w:val="008E4EE1"/>
    <w:rsid w:val="008E60C1"/>
    <w:rsid w:val="008E70C2"/>
    <w:rsid w:val="008E76A5"/>
    <w:rsid w:val="008F1BEF"/>
    <w:rsid w:val="008F5E80"/>
    <w:rsid w:val="008F6347"/>
    <w:rsid w:val="0090042C"/>
    <w:rsid w:val="00900D04"/>
    <w:rsid w:val="009019A9"/>
    <w:rsid w:val="009019B9"/>
    <w:rsid w:val="009026A4"/>
    <w:rsid w:val="00902E2B"/>
    <w:rsid w:val="00902EB7"/>
    <w:rsid w:val="009052D5"/>
    <w:rsid w:val="009056B0"/>
    <w:rsid w:val="00905C68"/>
    <w:rsid w:val="009120A8"/>
    <w:rsid w:val="0091311A"/>
    <w:rsid w:val="00920E7D"/>
    <w:rsid w:val="0092377E"/>
    <w:rsid w:val="009239E8"/>
    <w:rsid w:val="0092596F"/>
    <w:rsid w:val="0093000D"/>
    <w:rsid w:val="00932FCA"/>
    <w:rsid w:val="0093478D"/>
    <w:rsid w:val="00934F87"/>
    <w:rsid w:val="009350D9"/>
    <w:rsid w:val="00935ECD"/>
    <w:rsid w:val="009401D1"/>
    <w:rsid w:val="00941BA7"/>
    <w:rsid w:val="0094238C"/>
    <w:rsid w:val="009423BC"/>
    <w:rsid w:val="00943AFD"/>
    <w:rsid w:val="009451E6"/>
    <w:rsid w:val="0095064C"/>
    <w:rsid w:val="00953967"/>
    <w:rsid w:val="00953C89"/>
    <w:rsid w:val="0095766D"/>
    <w:rsid w:val="00960402"/>
    <w:rsid w:val="00961387"/>
    <w:rsid w:val="0096388F"/>
    <w:rsid w:val="00963FCA"/>
    <w:rsid w:val="0096424D"/>
    <w:rsid w:val="00964703"/>
    <w:rsid w:val="00965AD1"/>
    <w:rsid w:val="009670FF"/>
    <w:rsid w:val="0096745B"/>
    <w:rsid w:val="00970E1C"/>
    <w:rsid w:val="0097145F"/>
    <w:rsid w:val="009722AB"/>
    <w:rsid w:val="00976A6E"/>
    <w:rsid w:val="00976C1E"/>
    <w:rsid w:val="009815FF"/>
    <w:rsid w:val="0098214D"/>
    <w:rsid w:val="009822F2"/>
    <w:rsid w:val="00983177"/>
    <w:rsid w:val="00983568"/>
    <w:rsid w:val="00983F6B"/>
    <w:rsid w:val="00984099"/>
    <w:rsid w:val="00984907"/>
    <w:rsid w:val="00984D68"/>
    <w:rsid w:val="00986B67"/>
    <w:rsid w:val="00992198"/>
    <w:rsid w:val="0099235D"/>
    <w:rsid w:val="00993AA0"/>
    <w:rsid w:val="00994454"/>
    <w:rsid w:val="00996051"/>
    <w:rsid w:val="009A0F40"/>
    <w:rsid w:val="009A2412"/>
    <w:rsid w:val="009A26C9"/>
    <w:rsid w:val="009A415C"/>
    <w:rsid w:val="009A4F27"/>
    <w:rsid w:val="009A601D"/>
    <w:rsid w:val="009A698B"/>
    <w:rsid w:val="009B1680"/>
    <w:rsid w:val="009B23C1"/>
    <w:rsid w:val="009B2C5A"/>
    <w:rsid w:val="009B34B0"/>
    <w:rsid w:val="009B6876"/>
    <w:rsid w:val="009C386E"/>
    <w:rsid w:val="009C66D8"/>
    <w:rsid w:val="009C67DF"/>
    <w:rsid w:val="009C6E21"/>
    <w:rsid w:val="009C6F81"/>
    <w:rsid w:val="009C719A"/>
    <w:rsid w:val="009D10A2"/>
    <w:rsid w:val="009D2CC5"/>
    <w:rsid w:val="009D310D"/>
    <w:rsid w:val="009D60CA"/>
    <w:rsid w:val="009D6784"/>
    <w:rsid w:val="009D70A9"/>
    <w:rsid w:val="009E0C48"/>
    <w:rsid w:val="009E4F3F"/>
    <w:rsid w:val="009E5E1A"/>
    <w:rsid w:val="009E688E"/>
    <w:rsid w:val="009E7D1B"/>
    <w:rsid w:val="009F1688"/>
    <w:rsid w:val="009F27A5"/>
    <w:rsid w:val="009F4CD1"/>
    <w:rsid w:val="009F7242"/>
    <w:rsid w:val="009F728D"/>
    <w:rsid w:val="009F72F1"/>
    <w:rsid w:val="009F739B"/>
    <w:rsid w:val="00A002B8"/>
    <w:rsid w:val="00A01EB1"/>
    <w:rsid w:val="00A02BF2"/>
    <w:rsid w:val="00A03955"/>
    <w:rsid w:val="00A04CE4"/>
    <w:rsid w:val="00A04DB6"/>
    <w:rsid w:val="00A0582D"/>
    <w:rsid w:val="00A0662F"/>
    <w:rsid w:val="00A100A8"/>
    <w:rsid w:val="00A123EF"/>
    <w:rsid w:val="00A131B4"/>
    <w:rsid w:val="00A13E0F"/>
    <w:rsid w:val="00A21B59"/>
    <w:rsid w:val="00A228DD"/>
    <w:rsid w:val="00A26A6E"/>
    <w:rsid w:val="00A26D26"/>
    <w:rsid w:val="00A27A6E"/>
    <w:rsid w:val="00A31C33"/>
    <w:rsid w:val="00A35F44"/>
    <w:rsid w:val="00A36BF4"/>
    <w:rsid w:val="00A37ECA"/>
    <w:rsid w:val="00A41353"/>
    <w:rsid w:val="00A42CC3"/>
    <w:rsid w:val="00A443CD"/>
    <w:rsid w:val="00A44770"/>
    <w:rsid w:val="00A45F55"/>
    <w:rsid w:val="00A4709D"/>
    <w:rsid w:val="00A530E7"/>
    <w:rsid w:val="00A561C7"/>
    <w:rsid w:val="00A56748"/>
    <w:rsid w:val="00A603AB"/>
    <w:rsid w:val="00A65DD2"/>
    <w:rsid w:val="00A65F70"/>
    <w:rsid w:val="00A66D00"/>
    <w:rsid w:val="00A71410"/>
    <w:rsid w:val="00A71E70"/>
    <w:rsid w:val="00A7219E"/>
    <w:rsid w:val="00A73DD3"/>
    <w:rsid w:val="00A80D39"/>
    <w:rsid w:val="00A86647"/>
    <w:rsid w:val="00A8681D"/>
    <w:rsid w:val="00A86A78"/>
    <w:rsid w:val="00A907EB"/>
    <w:rsid w:val="00A92929"/>
    <w:rsid w:val="00A93553"/>
    <w:rsid w:val="00A938DD"/>
    <w:rsid w:val="00A939B4"/>
    <w:rsid w:val="00AA0DCC"/>
    <w:rsid w:val="00AA0EEC"/>
    <w:rsid w:val="00AA516A"/>
    <w:rsid w:val="00AA627D"/>
    <w:rsid w:val="00AA72BA"/>
    <w:rsid w:val="00AA735D"/>
    <w:rsid w:val="00AB0549"/>
    <w:rsid w:val="00AB23C4"/>
    <w:rsid w:val="00AB25C1"/>
    <w:rsid w:val="00AB3836"/>
    <w:rsid w:val="00AB6C6D"/>
    <w:rsid w:val="00AB7412"/>
    <w:rsid w:val="00AB769F"/>
    <w:rsid w:val="00AC05EE"/>
    <w:rsid w:val="00AC180A"/>
    <w:rsid w:val="00AC2948"/>
    <w:rsid w:val="00AC5D3B"/>
    <w:rsid w:val="00AC6218"/>
    <w:rsid w:val="00AC6AC5"/>
    <w:rsid w:val="00AC793A"/>
    <w:rsid w:val="00AD02F2"/>
    <w:rsid w:val="00AD07B2"/>
    <w:rsid w:val="00AD1F19"/>
    <w:rsid w:val="00AD29DA"/>
    <w:rsid w:val="00AD3273"/>
    <w:rsid w:val="00AD655B"/>
    <w:rsid w:val="00AD6D4A"/>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17462"/>
    <w:rsid w:val="00B20EE6"/>
    <w:rsid w:val="00B22C6E"/>
    <w:rsid w:val="00B24670"/>
    <w:rsid w:val="00B2649E"/>
    <w:rsid w:val="00B33208"/>
    <w:rsid w:val="00B33769"/>
    <w:rsid w:val="00B33CDE"/>
    <w:rsid w:val="00B40736"/>
    <w:rsid w:val="00B42065"/>
    <w:rsid w:val="00B42B3D"/>
    <w:rsid w:val="00B45601"/>
    <w:rsid w:val="00B46012"/>
    <w:rsid w:val="00B505C6"/>
    <w:rsid w:val="00B5131F"/>
    <w:rsid w:val="00B5140F"/>
    <w:rsid w:val="00B55A83"/>
    <w:rsid w:val="00B561ED"/>
    <w:rsid w:val="00B56D6A"/>
    <w:rsid w:val="00B60529"/>
    <w:rsid w:val="00B612DE"/>
    <w:rsid w:val="00B61355"/>
    <w:rsid w:val="00B63366"/>
    <w:rsid w:val="00B65868"/>
    <w:rsid w:val="00B673D6"/>
    <w:rsid w:val="00B675E1"/>
    <w:rsid w:val="00B71AC3"/>
    <w:rsid w:val="00B747FF"/>
    <w:rsid w:val="00B749D5"/>
    <w:rsid w:val="00B769A3"/>
    <w:rsid w:val="00B771A7"/>
    <w:rsid w:val="00B80F5B"/>
    <w:rsid w:val="00B815BA"/>
    <w:rsid w:val="00B818DE"/>
    <w:rsid w:val="00B82BCA"/>
    <w:rsid w:val="00B84BDF"/>
    <w:rsid w:val="00B85BC1"/>
    <w:rsid w:val="00B8665A"/>
    <w:rsid w:val="00B901C3"/>
    <w:rsid w:val="00B92B79"/>
    <w:rsid w:val="00B93A4E"/>
    <w:rsid w:val="00B94352"/>
    <w:rsid w:val="00B94CE0"/>
    <w:rsid w:val="00B94D11"/>
    <w:rsid w:val="00B9746E"/>
    <w:rsid w:val="00B97D5B"/>
    <w:rsid w:val="00BA263B"/>
    <w:rsid w:val="00BA28DD"/>
    <w:rsid w:val="00BA3896"/>
    <w:rsid w:val="00BA48DD"/>
    <w:rsid w:val="00BA503B"/>
    <w:rsid w:val="00BB024A"/>
    <w:rsid w:val="00BB0E20"/>
    <w:rsid w:val="00BB13AC"/>
    <w:rsid w:val="00BB29F0"/>
    <w:rsid w:val="00BB45BD"/>
    <w:rsid w:val="00BB4967"/>
    <w:rsid w:val="00BB5286"/>
    <w:rsid w:val="00BB79F9"/>
    <w:rsid w:val="00BC216D"/>
    <w:rsid w:val="00BC36D1"/>
    <w:rsid w:val="00BC3FF2"/>
    <w:rsid w:val="00BC55F6"/>
    <w:rsid w:val="00BC5906"/>
    <w:rsid w:val="00BC646B"/>
    <w:rsid w:val="00BC65C5"/>
    <w:rsid w:val="00BC79BA"/>
    <w:rsid w:val="00BD0D34"/>
    <w:rsid w:val="00BD0E83"/>
    <w:rsid w:val="00BD286A"/>
    <w:rsid w:val="00BD36CD"/>
    <w:rsid w:val="00BD3843"/>
    <w:rsid w:val="00BD3E7E"/>
    <w:rsid w:val="00BD4909"/>
    <w:rsid w:val="00BD4DD3"/>
    <w:rsid w:val="00BD5318"/>
    <w:rsid w:val="00BD6D5C"/>
    <w:rsid w:val="00BD7777"/>
    <w:rsid w:val="00BE19ED"/>
    <w:rsid w:val="00BE2F6D"/>
    <w:rsid w:val="00BE580F"/>
    <w:rsid w:val="00BE6200"/>
    <w:rsid w:val="00BE69B7"/>
    <w:rsid w:val="00BF2985"/>
    <w:rsid w:val="00BF3BD9"/>
    <w:rsid w:val="00BF421C"/>
    <w:rsid w:val="00BF7498"/>
    <w:rsid w:val="00BF7CC3"/>
    <w:rsid w:val="00C006C2"/>
    <w:rsid w:val="00C00A21"/>
    <w:rsid w:val="00C014EB"/>
    <w:rsid w:val="00C01A92"/>
    <w:rsid w:val="00C03C86"/>
    <w:rsid w:val="00C04170"/>
    <w:rsid w:val="00C06C01"/>
    <w:rsid w:val="00C130AF"/>
    <w:rsid w:val="00C130E4"/>
    <w:rsid w:val="00C15132"/>
    <w:rsid w:val="00C16D33"/>
    <w:rsid w:val="00C1765C"/>
    <w:rsid w:val="00C20CD3"/>
    <w:rsid w:val="00C2250E"/>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6B23"/>
    <w:rsid w:val="00C5725C"/>
    <w:rsid w:val="00C60B96"/>
    <w:rsid w:val="00C62D76"/>
    <w:rsid w:val="00C63C85"/>
    <w:rsid w:val="00C63DB1"/>
    <w:rsid w:val="00C645CF"/>
    <w:rsid w:val="00C64A4D"/>
    <w:rsid w:val="00C66C06"/>
    <w:rsid w:val="00C70239"/>
    <w:rsid w:val="00C71EBA"/>
    <w:rsid w:val="00C72333"/>
    <w:rsid w:val="00C7342E"/>
    <w:rsid w:val="00C7353F"/>
    <w:rsid w:val="00C747D7"/>
    <w:rsid w:val="00C7571B"/>
    <w:rsid w:val="00C76537"/>
    <w:rsid w:val="00C773E6"/>
    <w:rsid w:val="00C809BE"/>
    <w:rsid w:val="00C81AF7"/>
    <w:rsid w:val="00C82679"/>
    <w:rsid w:val="00C83D93"/>
    <w:rsid w:val="00C84209"/>
    <w:rsid w:val="00C85B8D"/>
    <w:rsid w:val="00C87403"/>
    <w:rsid w:val="00C92D2E"/>
    <w:rsid w:val="00C94EA1"/>
    <w:rsid w:val="00C95091"/>
    <w:rsid w:val="00C97009"/>
    <w:rsid w:val="00C9724C"/>
    <w:rsid w:val="00CA0211"/>
    <w:rsid w:val="00CA1CB9"/>
    <w:rsid w:val="00CA2488"/>
    <w:rsid w:val="00CA3D08"/>
    <w:rsid w:val="00CA4074"/>
    <w:rsid w:val="00CA449E"/>
    <w:rsid w:val="00CA464B"/>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20B"/>
    <w:rsid w:val="00CE0880"/>
    <w:rsid w:val="00CE1384"/>
    <w:rsid w:val="00CE1422"/>
    <w:rsid w:val="00CE15D9"/>
    <w:rsid w:val="00CE2337"/>
    <w:rsid w:val="00CE29F5"/>
    <w:rsid w:val="00CE2D84"/>
    <w:rsid w:val="00CE5087"/>
    <w:rsid w:val="00CE6DCF"/>
    <w:rsid w:val="00CF0C74"/>
    <w:rsid w:val="00CF2EAB"/>
    <w:rsid w:val="00CF6700"/>
    <w:rsid w:val="00CF6BFE"/>
    <w:rsid w:val="00CF7EA9"/>
    <w:rsid w:val="00D00140"/>
    <w:rsid w:val="00D00FAD"/>
    <w:rsid w:val="00D01E30"/>
    <w:rsid w:val="00D024AF"/>
    <w:rsid w:val="00D02FB9"/>
    <w:rsid w:val="00D03142"/>
    <w:rsid w:val="00D05E49"/>
    <w:rsid w:val="00D065EF"/>
    <w:rsid w:val="00D1068E"/>
    <w:rsid w:val="00D10F77"/>
    <w:rsid w:val="00D11124"/>
    <w:rsid w:val="00D12D20"/>
    <w:rsid w:val="00D20BF5"/>
    <w:rsid w:val="00D20EE4"/>
    <w:rsid w:val="00D2166F"/>
    <w:rsid w:val="00D26B06"/>
    <w:rsid w:val="00D26BCC"/>
    <w:rsid w:val="00D30586"/>
    <w:rsid w:val="00D32B9B"/>
    <w:rsid w:val="00D34FC0"/>
    <w:rsid w:val="00D35666"/>
    <w:rsid w:val="00D35F66"/>
    <w:rsid w:val="00D363DB"/>
    <w:rsid w:val="00D37253"/>
    <w:rsid w:val="00D37678"/>
    <w:rsid w:val="00D463E3"/>
    <w:rsid w:val="00D52445"/>
    <w:rsid w:val="00D52456"/>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14A2"/>
    <w:rsid w:val="00DA2031"/>
    <w:rsid w:val="00DA2798"/>
    <w:rsid w:val="00DA3202"/>
    <w:rsid w:val="00DA3259"/>
    <w:rsid w:val="00DA37A6"/>
    <w:rsid w:val="00DA3DED"/>
    <w:rsid w:val="00DA481B"/>
    <w:rsid w:val="00DA4CF3"/>
    <w:rsid w:val="00DA5482"/>
    <w:rsid w:val="00DA5FA7"/>
    <w:rsid w:val="00DA6276"/>
    <w:rsid w:val="00DB003A"/>
    <w:rsid w:val="00DB3A83"/>
    <w:rsid w:val="00DB45E5"/>
    <w:rsid w:val="00DB478B"/>
    <w:rsid w:val="00DB56B2"/>
    <w:rsid w:val="00DB59F0"/>
    <w:rsid w:val="00DB715D"/>
    <w:rsid w:val="00DB79CB"/>
    <w:rsid w:val="00DB7B47"/>
    <w:rsid w:val="00DC210A"/>
    <w:rsid w:val="00DC32C5"/>
    <w:rsid w:val="00DC57FE"/>
    <w:rsid w:val="00DC5E85"/>
    <w:rsid w:val="00DC6515"/>
    <w:rsid w:val="00DC6C39"/>
    <w:rsid w:val="00DC7BBC"/>
    <w:rsid w:val="00DD0330"/>
    <w:rsid w:val="00DD0B86"/>
    <w:rsid w:val="00DD1EEF"/>
    <w:rsid w:val="00DD2CFA"/>
    <w:rsid w:val="00DD2D60"/>
    <w:rsid w:val="00DD331D"/>
    <w:rsid w:val="00DE097F"/>
    <w:rsid w:val="00DE19F0"/>
    <w:rsid w:val="00DE1D40"/>
    <w:rsid w:val="00DE4138"/>
    <w:rsid w:val="00DE57F0"/>
    <w:rsid w:val="00DE5B20"/>
    <w:rsid w:val="00DE6883"/>
    <w:rsid w:val="00DF11B2"/>
    <w:rsid w:val="00DF143B"/>
    <w:rsid w:val="00DF25F7"/>
    <w:rsid w:val="00DF4909"/>
    <w:rsid w:val="00DF491F"/>
    <w:rsid w:val="00DF4D95"/>
    <w:rsid w:val="00DF7C38"/>
    <w:rsid w:val="00E00BD4"/>
    <w:rsid w:val="00E02587"/>
    <w:rsid w:val="00E02927"/>
    <w:rsid w:val="00E03A98"/>
    <w:rsid w:val="00E04885"/>
    <w:rsid w:val="00E04AD0"/>
    <w:rsid w:val="00E069D0"/>
    <w:rsid w:val="00E06A4C"/>
    <w:rsid w:val="00E06A79"/>
    <w:rsid w:val="00E1181E"/>
    <w:rsid w:val="00E140D9"/>
    <w:rsid w:val="00E1471F"/>
    <w:rsid w:val="00E159EB"/>
    <w:rsid w:val="00E1689D"/>
    <w:rsid w:val="00E21052"/>
    <w:rsid w:val="00E218A7"/>
    <w:rsid w:val="00E234CE"/>
    <w:rsid w:val="00E239AA"/>
    <w:rsid w:val="00E24F63"/>
    <w:rsid w:val="00E2715F"/>
    <w:rsid w:val="00E277F9"/>
    <w:rsid w:val="00E30F98"/>
    <w:rsid w:val="00E31599"/>
    <w:rsid w:val="00E31D85"/>
    <w:rsid w:val="00E33484"/>
    <w:rsid w:val="00E368EB"/>
    <w:rsid w:val="00E372E2"/>
    <w:rsid w:val="00E4489A"/>
    <w:rsid w:val="00E45ABD"/>
    <w:rsid w:val="00E47799"/>
    <w:rsid w:val="00E47BAB"/>
    <w:rsid w:val="00E47E8E"/>
    <w:rsid w:val="00E51C68"/>
    <w:rsid w:val="00E5797C"/>
    <w:rsid w:val="00E60184"/>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D80"/>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5897"/>
    <w:rsid w:val="00EA6A1B"/>
    <w:rsid w:val="00EB04ED"/>
    <w:rsid w:val="00EB0572"/>
    <w:rsid w:val="00EB2895"/>
    <w:rsid w:val="00EB3569"/>
    <w:rsid w:val="00EB3964"/>
    <w:rsid w:val="00EB3C76"/>
    <w:rsid w:val="00EB4225"/>
    <w:rsid w:val="00EC0996"/>
    <w:rsid w:val="00EC1D45"/>
    <w:rsid w:val="00EC4411"/>
    <w:rsid w:val="00EC6167"/>
    <w:rsid w:val="00EC7CB0"/>
    <w:rsid w:val="00ED04CE"/>
    <w:rsid w:val="00ED0C2A"/>
    <w:rsid w:val="00ED1347"/>
    <w:rsid w:val="00ED3AA5"/>
    <w:rsid w:val="00ED3FEA"/>
    <w:rsid w:val="00ED541A"/>
    <w:rsid w:val="00EE0473"/>
    <w:rsid w:val="00EE0EE7"/>
    <w:rsid w:val="00EE2813"/>
    <w:rsid w:val="00EE31F7"/>
    <w:rsid w:val="00EE34A2"/>
    <w:rsid w:val="00EF2C4D"/>
    <w:rsid w:val="00EF2D13"/>
    <w:rsid w:val="00EF392C"/>
    <w:rsid w:val="00EF58B9"/>
    <w:rsid w:val="00EF7255"/>
    <w:rsid w:val="00F00D71"/>
    <w:rsid w:val="00F020CD"/>
    <w:rsid w:val="00F02317"/>
    <w:rsid w:val="00F031D3"/>
    <w:rsid w:val="00F04730"/>
    <w:rsid w:val="00F05A3D"/>
    <w:rsid w:val="00F069F2"/>
    <w:rsid w:val="00F12953"/>
    <w:rsid w:val="00F1736E"/>
    <w:rsid w:val="00F217FA"/>
    <w:rsid w:val="00F33D5E"/>
    <w:rsid w:val="00F35E39"/>
    <w:rsid w:val="00F36C35"/>
    <w:rsid w:val="00F3745E"/>
    <w:rsid w:val="00F375A4"/>
    <w:rsid w:val="00F40DB8"/>
    <w:rsid w:val="00F415ED"/>
    <w:rsid w:val="00F41903"/>
    <w:rsid w:val="00F4293F"/>
    <w:rsid w:val="00F44CA6"/>
    <w:rsid w:val="00F465CE"/>
    <w:rsid w:val="00F46FFA"/>
    <w:rsid w:val="00F52A55"/>
    <w:rsid w:val="00F52C43"/>
    <w:rsid w:val="00F53518"/>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2822"/>
    <w:rsid w:val="00F750A3"/>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1BF"/>
    <w:rsid w:val="00F96528"/>
    <w:rsid w:val="00F968C3"/>
    <w:rsid w:val="00F97D58"/>
    <w:rsid w:val="00FA12B7"/>
    <w:rsid w:val="00FA19C4"/>
    <w:rsid w:val="00FA2567"/>
    <w:rsid w:val="00FA2B5B"/>
    <w:rsid w:val="00FA3392"/>
    <w:rsid w:val="00FA3725"/>
    <w:rsid w:val="00FA456A"/>
    <w:rsid w:val="00FA4712"/>
    <w:rsid w:val="00FB0FAC"/>
    <w:rsid w:val="00FB1223"/>
    <w:rsid w:val="00FB287B"/>
    <w:rsid w:val="00FB3499"/>
    <w:rsid w:val="00FC2AE5"/>
    <w:rsid w:val="00FC2F01"/>
    <w:rsid w:val="00FC3A88"/>
    <w:rsid w:val="00FC40A3"/>
    <w:rsid w:val="00FC43D2"/>
    <w:rsid w:val="00FC6380"/>
    <w:rsid w:val="00FC7F18"/>
    <w:rsid w:val="00FD088D"/>
    <w:rsid w:val="00FD0B16"/>
    <w:rsid w:val="00FD19C6"/>
    <w:rsid w:val="00FD19F1"/>
    <w:rsid w:val="00FD29E7"/>
    <w:rsid w:val="00FD3BD3"/>
    <w:rsid w:val="00FD3FF7"/>
    <w:rsid w:val="00FD507B"/>
    <w:rsid w:val="00FD6B7A"/>
    <w:rsid w:val="00FD6CFA"/>
    <w:rsid w:val="00FE1124"/>
    <w:rsid w:val="00FE1E11"/>
    <w:rsid w:val="00FE1E99"/>
    <w:rsid w:val="00FE2FE2"/>
    <w:rsid w:val="00FE32B7"/>
    <w:rsid w:val="00FE3E92"/>
    <w:rsid w:val="00FE4276"/>
    <w:rsid w:val="00FE5429"/>
    <w:rsid w:val="00FE54BF"/>
    <w:rsid w:val="00FF21C6"/>
    <w:rsid w:val="00FF270F"/>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L,Level 1 list,Number,#List Paragraph,Bullet point,List Paragraph111,F5 List Paragraph,Dot pt,CV text,Table text,Medium Grid 1 - Accent 21,Numbered Paragraph,List Paragraph2,Bulle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L Char,Level 1 list Char,Number Char,#List Paragraph Char,Bullet point Char,List Paragraph111 Char,F5 List Paragraph Char,Dot pt Char,CV text Char,Table text Char"/>
    <w:basedOn w:val="DefaultParagraphFont"/>
    <w:link w:val="ListParagraph"/>
    <w:uiPriority w:val="34"/>
    <w:qFormat/>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styleId="ListBullet">
    <w:name w:val="List Bullet"/>
    <w:basedOn w:val="Normal"/>
    <w:uiPriority w:val="99"/>
    <w:rsid w:val="005054AC"/>
    <w:pPr>
      <w:numPr>
        <w:numId w:val="11"/>
      </w:numPr>
      <w:spacing w:before="40" w:after="80" w:line="280" w:lineRule="atLeast"/>
    </w:pPr>
    <w:rPr>
      <w:rFonts w:ascii="Arial" w:hAnsi="Arial"/>
      <w:iCs/>
      <w:sz w:val="20"/>
      <w:szCs w:val="20"/>
    </w:rPr>
  </w:style>
  <w:style w:type="paragraph" w:customStyle="1" w:styleId="highlightedtext">
    <w:name w:val="highlighted text"/>
    <w:basedOn w:val="Normal"/>
    <w:link w:val="highlightedtextChar"/>
    <w:qFormat/>
    <w:rsid w:val="005054A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5054AC"/>
    <w:rPr>
      <w:rFonts w:asciiTheme="minorHAnsi" w:eastAsiaTheme="minorHAnsi" w:hAnsiTheme="minorHAnsi" w:cstheme="minorBidi"/>
      <w:b/>
      <w:iCs/>
      <w:color w:val="4F6228" w:themeColor="accent3" w:themeShade="80"/>
      <w:lang w:eastAsia="en-US"/>
    </w:rPr>
  </w:style>
  <w:style w:type="paragraph" w:customStyle="1" w:styleId="Default">
    <w:name w:val="Default"/>
    <w:rsid w:val="003970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8551">
      <w:bodyDiv w:val="1"/>
      <w:marLeft w:val="0"/>
      <w:marRight w:val="0"/>
      <w:marTop w:val="0"/>
      <w:marBottom w:val="0"/>
      <w:divBdr>
        <w:top w:val="none" w:sz="0" w:space="0" w:color="auto"/>
        <w:left w:val="none" w:sz="0" w:space="0" w:color="auto"/>
        <w:bottom w:val="none" w:sz="0" w:space="0" w:color="auto"/>
        <w:right w:val="none" w:sz="0" w:space="0" w:color="auto"/>
      </w:divBdr>
    </w:div>
    <w:div w:id="197621447">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697585396">
      <w:bodyDiv w:val="1"/>
      <w:marLeft w:val="0"/>
      <w:marRight w:val="0"/>
      <w:marTop w:val="0"/>
      <w:marBottom w:val="0"/>
      <w:divBdr>
        <w:top w:val="none" w:sz="0" w:space="0" w:color="auto"/>
        <w:left w:val="none" w:sz="0" w:space="0" w:color="auto"/>
        <w:bottom w:val="none" w:sz="0" w:space="0" w:color="auto"/>
        <w:right w:val="none" w:sz="0" w:space="0" w:color="auto"/>
      </w:divBdr>
    </w:div>
    <w:div w:id="921108856">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2009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urwatch.org.au/What-We-Do/National-Primary-Prevention-Framework" TargetMode="External"/><Relationship Id="rId2" Type="http://schemas.openxmlformats.org/officeDocument/2006/relationships/numbering" Target="numbering.xml"/><Relationship Id="rId16" Type="http://schemas.openxmlformats.org/officeDocument/2006/relationships/hyperlink" Target="https://www.ourwatch.org.au/What-We-Do/Counting-on-change-A-guide-to-prevention-monitori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urwatch.org.au/What-We-Do/Prevention-of-violence-against-Aboriginal-and-Tor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urwatch.org.au/What-We-Do/National-Primary-Prevention-Framewor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E7CD1-F86F-4060-8121-0AF0BCC2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DONATH, Kristen</cp:lastModifiedBy>
  <cp:revision>3</cp:revision>
  <cp:lastPrinted>2019-07-01T23:24:00Z</cp:lastPrinted>
  <dcterms:created xsi:type="dcterms:W3CDTF">2019-08-13T02:49:00Z</dcterms:created>
  <dcterms:modified xsi:type="dcterms:W3CDTF">2019-08-13T02:52:00Z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