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DC6D" w14:textId="77777777" w:rsidR="00615343" w:rsidRDefault="00615343" w:rsidP="00615343">
      <w:pPr>
        <w:spacing w:after="0" w:line="240" w:lineRule="auto"/>
        <w:rPr>
          <w:rFonts w:ascii="Arial" w:hAnsi="Arial" w:cs="Arial"/>
        </w:rPr>
      </w:pPr>
    </w:p>
    <w:p w14:paraId="78953429" w14:textId="77777777" w:rsidR="00615343" w:rsidRDefault="00615343" w:rsidP="00615343">
      <w:pPr>
        <w:spacing w:before="1200" w:line="240" w:lineRule="auto"/>
        <w:jc w:val="center"/>
        <w:rPr>
          <w:rFonts w:ascii="Arial" w:hAnsi="Arial" w:cs="Arial"/>
          <w:b/>
          <w:sz w:val="56"/>
          <w:szCs w:val="56"/>
        </w:rPr>
      </w:pPr>
    </w:p>
    <w:p w14:paraId="0EFEFEAF" w14:textId="77777777" w:rsidR="00615343" w:rsidRPr="007676DA" w:rsidRDefault="00615343" w:rsidP="00615343">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677D47BA" w14:textId="77777777" w:rsidR="00615343" w:rsidRDefault="00615343" w:rsidP="00615343">
      <w:pPr>
        <w:spacing w:line="240" w:lineRule="auto"/>
        <w:jc w:val="center"/>
        <w:rPr>
          <w:rFonts w:ascii="Arial" w:hAnsi="Arial" w:cs="Arial"/>
          <w:sz w:val="48"/>
          <w:szCs w:val="48"/>
        </w:rPr>
      </w:pPr>
      <w:proofErr w:type="gramStart"/>
      <w:r w:rsidRPr="007676DA">
        <w:rPr>
          <w:rFonts w:ascii="Arial" w:hAnsi="Arial" w:cs="Arial"/>
          <w:sz w:val="48"/>
          <w:szCs w:val="48"/>
        </w:rPr>
        <w:t>between</w:t>
      </w:r>
      <w:proofErr w:type="gramEnd"/>
      <w:r w:rsidRPr="007676DA">
        <w:rPr>
          <w:rFonts w:ascii="Arial" w:hAnsi="Arial" w:cs="Arial"/>
          <w:sz w:val="48"/>
          <w:szCs w:val="48"/>
        </w:rPr>
        <w:t xml:space="preserve"> </w:t>
      </w:r>
    </w:p>
    <w:p w14:paraId="4C35A7B3" w14:textId="77777777" w:rsidR="00615343" w:rsidRPr="007676DA" w:rsidRDefault="00615343" w:rsidP="00615343">
      <w:pPr>
        <w:spacing w:line="240" w:lineRule="auto"/>
        <w:jc w:val="center"/>
        <w:rPr>
          <w:rFonts w:ascii="Arial" w:hAnsi="Arial" w:cs="Arial"/>
          <w:sz w:val="48"/>
          <w:szCs w:val="48"/>
        </w:rPr>
      </w:pPr>
      <w:proofErr w:type="gramStart"/>
      <w:r w:rsidRPr="007676DA">
        <w:rPr>
          <w:rFonts w:ascii="Arial" w:hAnsi="Arial" w:cs="Arial"/>
          <w:sz w:val="48"/>
          <w:szCs w:val="48"/>
        </w:rPr>
        <w:t>the</w:t>
      </w:r>
      <w:proofErr w:type="gramEnd"/>
      <w:r w:rsidRPr="007676DA">
        <w:rPr>
          <w:rFonts w:ascii="Arial" w:hAnsi="Arial" w:cs="Arial"/>
          <w:sz w:val="48"/>
          <w:szCs w:val="48"/>
        </w:rPr>
        <w:t xml:space="preserve"> Commonwealth represented by</w:t>
      </w:r>
    </w:p>
    <w:p w14:paraId="416F64E7" w14:textId="59C85E23" w:rsidR="00615343" w:rsidRPr="00F30F29" w:rsidRDefault="00B41C9F" w:rsidP="00615343">
      <w:pPr>
        <w:spacing w:line="240" w:lineRule="auto"/>
        <w:jc w:val="center"/>
        <w:rPr>
          <w:rFonts w:ascii="Arial" w:hAnsi="Arial" w:cs="Arial"/>
          <w:sz w:val="56"/>
          <w:szCs w:val="56"/>
        </w:rPr>
      </w:pPr>
      <w:r>
        <w:rPr>
          <w:rFonts w:ascii="Arial" w:hAnsi="Arial" w:cs="Arial"/>
          <w:sz w:val="52"/>
          <w:szCs w:val="52"/>
        </w:rPr>
        <w:t>Department of Education</w:t>
      </w:r>
    </w:p>
    <w:p w14:paraId="697EDAD1" w14:textId="77777777" w:rsidR="00615343" w:rsidRPr="007676DA" w:rsidRDefault="00615343" w:rsidP="00615343">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429D6927" w14:textId="59523727" w:rsidR="00615343" w:rsidRPr="007676DA" w:rsidRDefault="00CD1DA2" w:rsidP="00615343">
      <w:pPr>
        <w:spacing w:line="240" w:lineRule="auto"/>
        <w:jc w:val="center"/>
        <w:rPr>
          <w:rFonts w:ascii="Arial" w:hAnsi="Arial" w:cs="Arial"/>
          <w:sz w:val="56"/>
          <w:szCs w:val="56"/>
        </w:rPr>
      </w:pPr>
      <w:r w:rsidRPr="008B36BE">
        <w:rPr>
          <w:rFonts w:ascii="Arial" w:hAnsi="Arial" w:cs="Arial"/>
          <w:sz w:val="56"/>
          <w:szCs w:val="56"/>
        </w:rPr>
        <w:t>Grantee Name</w:t>
      </w:r>
    </w:p>
    <w:p w14:paraId="2BD7E638" w14:textId="77777777" w:rsidR="00615343" w:rsidRDefault="00615343" w:rsidP="00615343">
      <w:pPr>
        <w:rPr>
          <w:rFonts w:ascii="Arial" w:hAnsi="Arial" w:cs="Arial"/>
        </w:rPr>
        <w:sectPr w:rsidR="00615343" w:rsidSect="004A1C3A">
          <w:headerReference w:type="default" r:id="rId8"/>
          <w:footerReference w:type="default" r:id="rId9"/>
          <w:pgSz w:w="11906" w:h="16838"/>
          <w:pgMar w:top="1403" w:right="720" w:bottom="720" w:left="720" w:header="709" w:footer="332" w:gutter="0"/>
          <w:cols w:space="708"/>
          <w:docGrid w:linePitch="360"/>
        </w:sectPr>
      </w:pPr>
    </w:p>
    <w:p w14:paraId="14A7BF26" w14:textId="77777777" w:rsidR="00615343" w:rsidRPr="00A15603" w:rsidRDefault="00615343" w:rsidP="004A1C3A">
      <w:pPr>
        <w:pStyle w:val="Heading1"/>
      </w:pPr>
      <w:bookmarkStart w:id="0" w:name="_Toc317496299"/>
      <w:r w:rsidRPr="00A15603">
        <w:lastRenderedPageBreak/>
        <w:t xml:space="preserve">Grant Agreement </w:t>
      </w:r>
      <w:bookmarkEnd w:id="0"/>
    </w:p>
    <w:p w14:paraId="025CCF41" w14:textId="77777777" w:rsidR="00615343" w:rsidRPr="007676DA" w:rsidRDefault="00615343" w:rsidP="00615343">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3D8797CD" w14:textId="77777777" w:rsidR="00615343" w:rsidRPr="00A15603" w:rsidRDefault="00615343" w:rsidP="004A1C3A">
      <w:pPr>
        <w:pStyle w:val="Heading2"/>
      </w:pPr>
      <w:r w:rsidRPr="00A15603">
        <w:t>Parties to this Agreement</w:t>
      </w:r>
      <w:bookmarkEnd w:id="1"/>
    </w:p>
    <w:p w14:paraId="15D76D3E" w14:textId="77777777" w:rsidR="00615343" w:rsidRPr="00A15603" w:rsidRDefault="00615343" w:rsidP="004A1C3A">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615343" w:rsidRPr="007676DA" w14:paraId="24DD8A65" w14:textId="77777777" w:rsidTr="0058325A">
        <w:tc>
          <w:tcPr>
            <w:tcW w:w="2500" w:type="pct"/>
          </w:tcPr>
          <w:p w14:paraId="04869EDF"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3B897F18" w14:textId="442ADBFC"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38CB312F" w14:textId="77777777" w:rsidTr="0058325A">
        <w:tc>
          <w:tcPr>
            <w:tcW w:w="2500" w:type="pct"/>
          </w:tcPr>
          <w:p w14:paraId="621313E4" w14:textId="77777777" w:rsidR="00615343" w:rsidRPr="007676DA" w:rsidRDefault="00615343" w:rsidP="0058325A">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10EEEB72" w14:textId="3B4630BB" w:rsidR="00615343" w:rsidRPr="007676DA" w:rsidRDefault="00615343" w:rsidP="0058325A">
            <w:pPr>
              <w:spacing w:after="0" w:line="240" w:lineRule="auto"/>
              <w:rPr>
                <w:rFonts w:ascii="Arial" w:hAnsi="Arial" w:cs="Arial"/>
                <w:szCs w:val="20"/>
                <w:highlight w:val="cyan"/>
                <w:lang w:eastAsia="en-AU"/>
              </w:rPr>
            </w:pPr>
          </w:p>
        </w:tc>
      </w:tr>
      <w:tr w:rsidR="00615343" w:rsidRPr="007676DA" w14:paraId="5331FC32" w14:textId="77777777" w:rsidTr="0058325A">
        <w:tc>
          <w:tcPr>
            <w:tcW w:w="2500" w:type="pct"/>
          </w:tcPr>
          <w:p w14:paraId="662A9776"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0B017D56" w14:textId="0EC85C24"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4F9440AA" w14:textId="77777777" w:rsidTr="0058325A">
        <w:tc>
          <w:tcPr>
            <w:tcW w:w="2500" w:type="pct"/>
          </w:tcPr>
          <w:p w14:paraId="3FA4ED98"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353BBB7B" w14:textId="37837B43"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4D4339F4" w14:textId="77777777" w:rsidTr="0058325A">
        <w:tc>
          <w:tcPr>
            <w:tcW w:w="2500" w:type="pct"/>
          </w:tcPr>
          <w:p w14:paraId="05819194"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56BA89BF" w14:textId="4A1C9D4B"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26EAE72D" w14:textId="77777777" w:rsidTr="0058325A">
        <w:tc>
          <w:tcPr>
            <w:tcW w:w="2500" w:type="pct"/>
          </w:tcPr>
          <w:p w14:paraId="2713301E"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2629A6A6" w14:textId="46CB2BEC"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7E76731A" w14:textId="77777777" w:rsidTr="0058325A">
        <w:tc>
          <w:tcPr>
            <w:tcW w:w="2500" w:type="pct"/>
          </w:tcPr>
          <w:p w14:paraId="1CB37E05"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2CF64309" w14:textId="7B60E93A"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1AF67FC5" w14:textId="77777777" w:rsidTr="0058325A">
        <w:tc>
          <w:tcPr>
            <w:tcW w:w="2500" w:type="pct"/>
          </w:tcPr>
          <w:p w14:paraId="212AAD8D"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7D50AC7F" w14:textId="4FE056DF"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2F7480DD" w14:textId="77777777" w:rsidTr="0058325A">
        <w:tc>
          <w:tcPr>
            <w:tcW w:w="2500" w:type="pct"/>
          </w:tcPr>
          <w:p w14:paraId="7D907750"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A3E3498" w14:textId="6C718C24"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72130189" w14:textId="77777777" w:rsidTr="0058325A">
        <w:tc>
          <w:tcPr>
            <w:tcW w:w="2500" w:type="pct"/>
          </w:tcPr>
          <w:p w14:paraId="2380695E"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1056EEC7" w14:textId="5B1A26D4"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22940DEF" w14:textId="77777777" w:rsidTr="0058325A">
        <w:tc>
          <w:tcPr>
            <w:tcW w:w="2500" w:type="pct"/>
          </w:tcPr>
          <w:p w14:paraId="5E2EDC47"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46C58535" w14:textId="155086A2" w:rsidR="00615343" w:rsidRPr="007676DA" w:rsidRDefault="00615343" w:rsidP="0058325A">
            <w:pPr>
              <w:spacing w:after="0" w:line="240" w:lineRule="auto"/>
              <w:rPr>
                <w:rFonts w:ascii="Arial" w:hAnsi="Arial" w:cs="Arial"/>
                <w:szCs w:val="20"/>
                <w:highlight w:val="yellow"/>
                <w:lang w:eastAsia="en-AU"/>
              </w:rPr>
            </w:pPr>
          </w:p>
        </w:tc>
      </w:tr>
      <w:tr w:rsidR="00615343" w:rsidRPr="007676DA" w14:paraId="117551C0" w14:textId="77777777" w:rsidTr="0058325A">
        <w:tc>
          <w:tcPr>
            <w:tcW w:w="2500" w:type="pct"/>
          </w:tcPr>
          <w:p w14:paraId="24E74ED6"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8C82662" w14:textId="4D49B2BE" w:rsidR="00615343" w:rsidRPr="007676DA" w:rsidRDefault="00615343" w:rsidP="0058325A">
            <w:pPr>
              <w:spacing w:after="0" w:line="240" w:lineRule="auto"/>
              <w:rPr>
                <w:rFonts w:ascii="Arial" w:hAnsi="Arial" w:cs="Arial"/>
                <w:color w:val="FF0000"/>
                <w:sz w:val="20"/>
                <w:szCs w:val="20"/>
                <w:lang w:eastAsia="en-AU"/>
              </w:rPr>
            </w:pPr>
          </w:p>
        </w:tc>
      </w:tr>
      <w:tr w:rsidR="00615343" w:rsidRPr="007676DA" w14:paraId="3D436966" w14:textId="77777777" w:rsidTr="0058325A">
        <w:tc>
          <w:tcPr>
            <w:tcW w:w="2500" w:type="pct"/>
          </w:tcPr>
          <w:p w14:paraId="5CCDE58D" w14:textId="77777777" w:rsidR="00615343" w:rsidRPr="007676DA" w:rsidRDefault="00615343" w:rsidP="0058325A">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61EC31E8" w14:textId="1F5AFE37" w:rsidR="00615343" w:rsidRPr="007676DA" w:rsidRDefault="00615343" w:rsidP="0058325A">
            <w:pPr>
              <w:spacing w:after="0" w:line="240" w:lineRule="auto"/>
              <w:rPr>
                <w:rFonts w:ascii="Arial" w:hAnsi="Arial" w:cs="Arial"/>
                <w:szCs w:val="20"/>
                <w:highlight w:val="yellow"/>
                <w:lang w:eastAsia="en-AU"/>
              </w:rPr>
            </w:pPr>
          </w:p>
        </w:tc>
      </w:tr>
    </w:tbl>
    <w:p w14:paraId="5E2F38E8" w14:textId="77777777" w:rsidR="00615343" w:rsidRPr="00A15603" w:rsidRDefault="00615343" w:rsidP="004A1C3A">
      <w:pPr>
        <w:pStyle w:val="Heading3"/>
      </w:pPr>
      <w:r w:rsidRPr="00A15603">
        <w:t>The Commonwealth</w:t>
      </w:r>
    </w:p>
    <w:p w14:paraId="54A707BA" w14:textId="6CAB5E9B" w:rsidR="00615343" w:rsidRPr="007676DA" w:rsidRDefault="00615343" w:rsidP="00615343">
      <w:pPr>
        <w:spacing w:after="120"/>
        <w:rPr>
          <w:rFonts w:ascii="Arial" w:hAnsi="Arial" w:cs="Arial"/>
        </w:rPr>
      </w:pPr>
      <w:r w:rsidRPr="007676DA">
        <w:rPr>
          <w:rFonts w:ascii="Arial" w:hAnsi="Arial" w:cs="Arial"/>
        </w:rPr>
        <w:t xml:space="preserve">The Commonwealth of Australia represented by </w:t>
      </w:r>
      <w:r w:rsidR="00B41C9F">
        <w:rPr>
          <w:rFonts w:ascii="Arial" w:hAnsi="Arial" w:cs="Arial"/>
        </w:rPr>
        <w:t>Department of Education</w:t>
      </w:r>
      <w:r w:rsidRPr="00E60184">
        <w:rPr>
          <w:rFonts w:ascii="Arial" w:hAnsi="Arial" w:cs="Arial"/>
        </w:rPr>
        <w:br/>
      </w:r>
      <w:r w:rsidRPr="003C09B9">
        <w:rPr>
          <w:rFonts w:ascii="Arial" w:eastAsia="Calibri" w:hAnsi="Arial"/>
        </w:rPr>
        <w:t>50 Marcus Clarke Street</w:t>
      </w:r>
      <w:r>
        <w:rPr>
          <w:rFonts w:ascii="Arial" w:eastAsia="Calibri" w:hAnsi="Arial"/>
        </w:rPr>
        <w:t xml:space="preserve">, </w:t>
      </w:r>
      <w:r w:rsidRPr="003C09B9">
        <w:rPr>
          <w:rFonts w:ascii="Arial" w:eastAsia="Calibri" w:hAnsi="Arial"/>
        </w:rPr>
        <w:t>CANBERRA ACT 2600</w:t>
      </w:r>
      <w:r w:rsidRPr="00E60184">
        <w:rPr>
          <w:rFonts w:ascii="Arial" w:hAnsi="Arial" w:cs="Arial"/>
        </w:rPr>
        <w:br/>
        <w:t xml:space="preserve">ABN </w:t>
      </w:r>
      <w:r w:rsidRPr="00E55C61">
        <w:rPr>
          <w:rFonts w:ascii="Arial" w:eastAsia="Calibri" w:hAnsi="Arial"/>
        </w:rPr>
        <w:t>76 337 613 647</w:t>
      </w:r>
    </w:p>
    <w:p w14:paraId="26E0568B" w14:textId="77777777" w:rsidR="00615343" w:rsidRPr="00A15603" w:rsidRDefault="00615343" w:rsidP="004A1C3A">
      <w:pPr>
        <w:pStyle w:val="Heading2"/>
      </w:pPr>
      <w:bookmarkStart w:id="2" w:name="_Toc317496301"/>
      <w:r w:rsidRPr="00A15603">
        <w:t>Background</w:t>
      </w:r>
      <w:bookmarkEnd w:id="2"/>
    </w:p>
    <w:p w14:paraId="0764E286" w14:textId="77777777" w:rsidR="00615343" w:rsidRPr="007676DA" w:rsidRDefault="00615343" w:rsidP="00615343">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proofErr w:type="gramStart"/>
      <w:r w:rsidRPr="007676DA">
        <w:rPr>
          <w:rFonts w:ascii="Arial" w:hAnsi="Arial" w:cs="Arial"/>
        </w:rPr>
        <w:t>this</w:t>
      </w:r>
      <w:proofErr w:type="gramEnd"/>
      <w:r w:rsidRPr="007676DA">
        <w:rPr>
          <w:rFonts w:ascii="Arial" w:hAnsi="Arial" w:cs="Arial"/>
        </w:rPr>
        <w:t xml:space="preserve"> Agreement under which the Commonwealth will provide the Grantee with one or more Grants for the purpose of assisting the Grantee to undertake the associated Activity.</w:t>
      </w:r>
    </w:p>
    <w:p w14:paraId="4452E1DB" w14:textId="77777777" w:rsidR="00615343" w:rsidRPr="007676DA" w:rsidRDefault="00615343" w:rsidP="00615343">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3AAF6AB9" w14:textId="77777777" w:rsidR="00615343" w:rsidRPr="007676DA" w:rsidRDefault="00615343" w:rsidP="00615343">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769DFEB7" w14:textId="77777777" w:rsidR="00615343" w:rsidRPr="008606B7" w:rsidRDefault="00615343" w:rsidP="004A1C3A">
      <w:pPr>
        <w:pStyle w:val="Heading2"/>
        <w:rPr>
          <w:lang w:eastAsia="en-AU"/>
        </w:rPr>
      </w:pPr>
      <w:r w:rsidRPr="008606B7">
        <w:rPr>
          <w:lang w:eastAsia="en-AU"/>
        </w:rPr>
        <w:lastRenderedPageBreak/>
        <w:t>Scope of this Agreement</w:t>
      </w:r>
      <w:bookmarkEnd w:id="3"/>
      <w:r>
        <w:rPr>
          <w:lang w:eastAsia="en-AU"/>
        </w:rPr>
        <w:tab/>
      </w:r>
    </w:p>
    <w:p w14:paraId="2641A592" w14:textId="77777777" w:rsidR="00615343" w:rsidRPr="007676DA" w:rsidRDefault="00615343" w:rsidP="00615343">
      <w:pPr>
        <w:spacing w:after="120" w:line="240" w:lineRule="auto"/>
        <w:rPr>
          <w:rFonts w:ascii="Arial" w:hAnsi="Arial" w:cs="Arial"/>
        </w:rPr>
      </w:pPr>
      <w:r w:rsidRPr="007676DA">
        <w:rPr>
          <w:rFonts w:ascii="Arial" w:hAnsi="Arial" w:cs="Arial"/>
        </w:rPr>
        <w:t>This Agreement comprises:</w:t>
      </w:r>
    </w:p>
    <w:p w14:paraId="3F79ABE1" w14:textId="77777777" w:rsidR="00615343" w:rsidRPr="007676DA" w:rsidRDefault="00615343" w:rsidP="00615343">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39C3A869" w14:textId="77777777" w:rsidR="00615343" w:rsidRPr="007676DA" w:rsidRDefault="00615343" w:rsidP="00615343">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22209D89" w14:textId="77777777" w:rsidR="00615343" w:rsidRPr="007676DA" w:rsidRDefault="00615343" w:rsidP="00615343">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58485EFE" w14:textId="77777777" w:rsidR="00615343" w:rsidRPr="007676DA" w:rsidRDefault="00615343" w:rsidP="00615343">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6B712863" w14:textId="77777777" w:rsidR="00615343" w:rsidRPr="007676DA" w:rsidRDefault="00615343" w:rsidP="00615343">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6F27504E" w14:textId="77777777" w:rsidR="00615343" w:rsidRPr="007676DA" w:rsidRDefault="00615343" w:rsidP="00615343">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5240A15E" w14:textId="77777777" w:rsidR="00615343" w:rsidRPr="007676DA" w:rsidRDefault="00615343" w:rsidP="00615343">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147B75AF" w14:textId="77777777" w:rsidR="00615343" w:rsidRPr="007676DA" w:rsidRDefault="00615343" w:rsidP="00615343">
      <w:pPr>
        <w:rPr>
          <w:rFonts w:ascii="Arial" w:hAnsi="Arial" w:cs="Arial"/>
        </w:rPr>
      </w:pPr>
      <w:r w:rsidRPr="007676DA">
        <w:rPr>
          <w:rFonts w:ascii="Arial" w:hAnsi="Arial" w:cs="Arial"/>
        </w:rPr>
        <w:t xml:space="preserve">Certain information contained in or provided under this Agreement </w:t>
      </w:r>
      <w:proofErr w:type="gramStart"/>
      <w:r w:rsidRPr="007676DA">
        <w:rPr>
          <w:rFonts w:ascii="Arial" w:hAnsi="Arial" w:cs="Arial"/>
        </w:rPr>
        <w:t>may be used</w:t>
      </w:r>
      <w:proofErr w:type="gramEnd"/>
      <w:r w:rsidRPr="007676DA">
        <w:rPr>
          <w:rFonts w:ascii="Arial" w:hAnsi="Arial" w:cs="Arial"/>
        </w:rPr>
        <w:t xml:space="preserve"> for public reporting purposes. </w:t>
      </w:r>
      <w:bookmarkStart w:id="4" w:name="_Toc317496303"/>
    </w:p>
    <w:p w14:paraId="5F5E6894" w14:textId="77777777" w:rsidR="00615343" w:rsidRPr="00CE4CC2" w:rsidRDefault="00615343" w:rsidP="00615343">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ID"/>
      </w:tblPr>
      <w:tblGrid>
        <w:gridCol w:w="2278"/>
        <w:gridCol w:w="2465"/>
      </w:tblGrid>
      <w:tr w:rsidR="00615343" w:rsidRPr="00A15603" w14:paraId="58F3AB0D" w14:textId="77777777" w:rsidTr="008A3B8A">
        <w:trPr>
          <w:tblHeader/>
        </w:trPr>
        <w:tc>
          <w:tcPr>
            <w:tcW w:w="2401" w:type="pct"/>
          </w:tcPr>
          <w:p w14:paraId="43DEE3D6" w14:textId="77777777" w:rsidR="00615343" w:rsidRPr="0014126E" w:rsidRDefault="00615343" w:rsidP="0058325A">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58D75C10" w14:textId="48F0C373" w:rsidR="00615343" w:rsidRPr="007E0D33" w:rsidRDefault="00615343" w:rsidP="0058325A">
            <w:pPr>
              <w:pStyle w:val="Heading1"/>
              <w:spacing w:before="60" w:after="60"/>
              <w:outlineLvl w:val="0"/>
              <w:rPr>
                <w:rFonts w:ascii="Arial" w:hAnsi="Arial" w:cs="Arial"/>
                <w:b w:val="0"/>
                <w:color w:val="000000" w:themeColor="text1"/>
                <w:sz w:val="24"/>
                <w:highlight w:val="cyan"/>
              </w:rPr>
            </w:pPr>
          </w:p>
        </w:tc>
      </w:tr>
      <w:tr w:rsidR="00615343" w:rsidRPr="00A15603" w14:paraId="254C8C3E" w14:textId="77777777" w:rsidTr="0058325A">
        <w:tc>
          <w:tcPr>
            <w:tcW w:w="2401" w:type="pct"/>
          </w:tcPr>
          <w:p w14:paraId="16F5F861" w14:textId="77777777" w:rsidR="00615343" w:rsidRPr="0014126E" w:rsidRDefault="00615343" w:rsidP="0058325A">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75464EDE" w14:textId="1C8FFDC3" w:rsidR="00615343" w:rsidRPr="007E0D33" w:rsidRDefault="00615343" w:rsidP="0058325A">
            <w:pPr>
              <w:pStyle w:val="Heading1"/>
              <w:spacing w:before="60" w:after="60"/>
              <w:outlineLvl w:val="0"/>
              <w:rPr>
                <w:rFonts w:ascii="Arial" w:hAnsi="Arial" w:cs="Arial"/>
                <w:b w:val="0"/>
                <w:color w:val="000000" w:themeColor="text1"/>
                <w:sz w:val="24"/>
                <w:highlight w:val="cyan"/>
              </w:rPr>
            </w:pPr>
          </w:p>
        </w:tc>
      </w:tr>
      <w:tr w:rsidR="00615343" w:rsidRPr="00A15603" w14:paraId="40337A52" w14:textId="77777777" w:rsidTr="0058325A">
        <w:tc>
          <w:tcPr>
            <w:tcW w:w="2401" w:type="pct"/>
          </w:tcPr>
          <w:p w14:paraId="04ACE817" w14:textId="77777777" w:rsidR="00615343" w:rsidRPr="0014126E" w:rsidRDefault="00615343" w:rsidP="0058325A">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78506B5B" w14:textId="1610A36B" w:rsidR="00615343" w:rsidRPr="007E0D33" w:rsidRDefault="00615343" w:rsidP="00CD1DA2">
            <w:pPr>
              <w:pStyle w:val="Heading1"/>
              <w:spacing w:before="60" w:after="60"/>
              <w:outlineLvl w:val="0"/>
              <w:rPr>
                <w:rFonts w:ascii="Arial" w:hAnsi="Arial" w:cs="Arial"/>
                <w:b w:val="0"/>
                <w:color w:val="000000" w:themeColor="text1"/>
                <w:sz w:val="24"/>
                <w:highlight w:val="cyan"/>
              </w:rPr>
            </w:pPr>
          </w:p>
        </w:tc>
      </w:tr>
    </w:tbl>
    <w:p w14:paraId="11E863CC" w14:textId="77777777" w:rsidR="00615343" w:rsidRPr="00A15603" w:rsidRDefault="00615343" w:rsidP="004A1C3A">
      <w:bookmarkStart w:id="5" w:name="_Toc317496304"/>
    </w:p>
    <w:p w14:paraId="1B4951F1" w14:textId="77777777" w:rsidR="00615343" w:rsidRPr="00A15603" w:rsidRDefault="00615343" w:rsidP="004A1C3A"/>
    <w:p w14:paraId="66D9534E" w14:textId="77777777" w:rsidR="00615343" w:rsidRPr="00CE4CC2" w:rsidRDefault="00615343" w:rsidP="004A1C3A">
      <w:pPr>
        <w:pStyle w:val="Heading2"/>
      </w:pPr>
      <w:r w:rsidRPr="00CE4CC2">
        <w:t>A. Purpose of the Grant</w:t>
      </w:r>
      <w:bookmarkEnd w:id="5"/>
    </w:p>
    <w:p w14:paraId="3A5DBF7D" w14:textId="77777777" w:rsidR="00615343" w:rsidRPr="008606B7" w:rsidRDefault="00615343" w:rsidP="00615343">
      <w:pPr>
        <w:rPr>
          <w:rFonts w:ascii="Arial" w:hAnsi="Arial" w:cs="Arial"/>
        </w:rPr>
      </w:pPr>
      <w:r w:rsidRPr="008606B7">
        <w:rPr>
          <w:rFonts w:ascii="Arial" w:hAnsi="Arial" w:cs="Arial"/>
        </w:rPr>
        <w:t>The purpose of the Grant is to:</w:t>
      </w:r>
    </w:p>
    <w:p w14:paraId="408E1AD6" w14:textId="45CDED54" w:rsidR="0039380A" w:rsidRPr="0039380A" w:rsidRDefault="0039380A" w:rsidP="0039380A">
      <w:pPr>
        <w:rPr>
          <w:rStyle w:val="highlightedtextChar"/>
          <w:rFonts w:ascii="Arial" w:hAnsi="Arial" w:cs="Arial"/>
          <w:b w:val="0"/>
          <w:color w:val="auto"/>
        </w:rPr>
      </w:pPr>
      <w:r>
        <w:rPr>
          <w:rStyle w:val="highlightedtextChar"/>
          <w:rFonts w:ascii="Arial" w:hAnsi="Arial" w:cs="Arial"/>
          <w:b w:val="0"/>
          <w:color w:val="auto"/>
        </w:rPr>
        <w:t>A</w:t>
      </w:r>
      <w:r w:rsidRPr="0039380A">
        <w:rPr>
          <w:rStyle w:val="highlightedtextChar"/>
          <w:rFonts w:ascii="Arial" w:hAnsi="Arial" w:cs="Arial"/>
          <w:b w:val="0"/>
          <w:color w:val="auto"/>
        </w:rPr>
        <w:t>ttract and support international and domestic students to study in regional Australia, to grow and develop regional Australian tertiary education providers and offer students a high quality learning experience. The program will:</w:t>
      </w:r>
    </w:p>
    <w:p w14:paraId="26A86CA5" w14:textId="77777777" w:rsidR="0039380A" w:rsidRPr="0039380A" w:rsidRDefault="0039380A" w:rsidP="0039380A">
      <w:pPr>
        <w:pStyle w:val="ListParagraph"/>
        <w:numPr>
          <w:ilvl w:val="0"/>
          <w:numId w:val="33"/>
        </w:numPr>
        <w:spacing w:before="40" w:after="120" w:line="280" w:lineRule="atLeast"/>
        <w:rPr>
          <w:rStyle w:val="highlightedtextChar"/>
          <w:rFonts w:ascii="Arial" w:hAnsi="Arial" w:cs="Arial"/>
          <w:b w:val="0"/>
          <w:color w:val="auto"/>
        </w:rPr>
      </w:pPr>
      <w:r w:rsidRPr="0039380A">
        <w:rPr>
          <w:rStyle w:val="highlightedtextChar"/>
          <w:rFonts w:ascii="Arial" w:hAnsi="Arial" w:cs="Arial"/>
          <w:b w:val="0"/>
          <w:color w:val="auto"/>
        </w:rPr>
        <w:t>enhance regional and rural Australian tertiary education providers through promoting activities that contribute to growth and sustainability</w:t>
      </w:r>
    </w:p>
    <w:p w14:paraId="265CB4CF" w14:textId="77777777" w:rsidR="0039380A" w:rsidRPr="0039380A" w:rsidRDefault="0039380A" w:rsidP="0039380A">
      <w:pPr>
        <w:pStyle w:val="ListParagraph"/>
        <w:numPr>
          <w:ilvl w:val="0"/>
          <w:numId w:val="33"/>
        </w:numPr>
        <w:spacing w:before="40" w:after="120" w:line="280" w:lineRule="atLeast"/>
        <w:rPr>
          <w:rStyle w:val="highlightedtextChar"/>
          <w:rFonts w:ascii="Arial" w:hAnsi="Arial" w:cs="Arial"/>
          <w:b w:val="0"/>
          <w:color w:val="auto"/>
        </w:rPr>
      </w:pPr>
      <w:r w:rsidRPr="0039380A">
        <w:rPr>
          <w:rStyle w:val="highlightedtextChar"/>
          <w:rFonts w:ascii="Arial" w:hAnsi="Arial" w:cs="Arial"/>
          <w:b w:val="0"/>
          <w:color w:val="auto"/>
        </w:rPr>
        <w:t>offer students from Australia and overseas the opportunity to undertake high quality education, training and research in, and to experience regional and rural Australia</w:t>
      </w:r>
    </w:p>
    <w:p w14:paraId="4D912BE3" w14:textId="177A88D7" w:rsidR="0039380A" w:rsidRDefault="0039380A" w:rsidP="0039380A">
      <w:pPr>
        <w:pStyle w:val="ListParagraph"/>
        <w:numPr>
          <w:ilvl w:val="0"/>
          <w:numId w:val="33"/>
        </w:numPr>
        <w:spacing w:before="40" w:after="120" w:line="280" w:lineRule="atLeast"/>
        <w:rPr>
          <w:rStyle w:val="highlightedtextChar"/>
          <w:rFonts w:ascii="Arial" w:hAnsi="Arial" w:cs="Arial"/>
          <w:b w:val="0"/>
          <w:color w:val="auto"/>
        </w:rPr>
      </w:pPr>
      <w:proofErr w:type="gramStart"/>
      <w:r w:rsidRPr="0039380A">
        <w:rPr>
          <w:rStyle w:val="highlightedtextChar"/>
          <w:rFonts w:ascii="Arial" w:hAnsi="Arial" w:cs="Arial"/>
          <w:b w:val="0"/>
          <w:color w:val="auto"/>
        </w:rPr>
        <w:t>ensure</w:t>
      </w:r>
      <w:proofErr w:type="gramEnd"/>
      <w:r w:rsidRPr="0039380A">
        <w:rPr>
          <w:rStyle w:val="highlightedtextChar"/>
          <w:rFonts w:ascii="Arial" w:hAnsi="Arial" w:cs="Arial"/>
          <w:b w:val="0"/>
          <w:color w:val="auto"/>
        </w:rPr>
        <w:t xml:space="preserve"> regions share in the benefits of our $35 billion international education sector.</w:t>
      </w:r>
    </w:p>
    <w:p w14:paraId="52E05B00" w14:textId="77777777" w:rsidR="0052523C" w:rsidRPr="0052523C" w:rsidRDefault="0052523C" w:rsidP="0052523C">
      <w:pPr>
        <w:spacing w:before="40" w:after="120" w:line="280" w:lineRule="atLeast"/>
        <w:rPr>
          <w:rStyle w:val="highlightedtextChar"/>
          <w:rFonts w:ascii="Arial" w:hAnsi="Arial" w:cs="Arial"/>
          <w:b w:val="0"/>
          <w:color w:val="auto"/>
        </w:rPr>
      </w:pPr>
    </w:p>
    <w:p w14:paraId="554D7044" w14:textId="77777777" w:rsidR="0039380A" w:rsidRPr="0039380A" w:rsidRDefault="0039380A" w:rsidP="0039380A">
      <w:pPr>
        <w:rPr>
          <w:rFonts w:ascii="Arial" w:hAnsi="Arial" w:cs="Arial"/>
        </w:rPr>
      </w:pPr>
      <w:r w:rsidRPr="0039380A">
        <w:rPr>
          <w:rFonts w:ascii="Arial" w:hAnsi="Arial" w:cs="Arial"/>
        </w:rPr>
        <w:t xml:space="preserve">The intended outcomes of the </w:t>
      </w:r>
      <w:r w:rsidRPr="0039380A">
        <w:rPr>
          <w:rStyle w:val="highlightedtextChar"/>
          <w:rFonts w:ascii="Arial" w:hAnsi="Arial" w:cs="Arial"/>
          <w:b w:val="0"/>
          <w:color w:val="auto"/>
        </w:rPr>
        <w:t>grant opportunity</w:t>
      </w:r>
      <w:r w:rsidRPr="0039380A">
        <w:rPr>
          <w:rFonts w:ascii="Arial" w:hAnsi="Arial" w:cs="Arial"/>
        </w:rPr>
        <w:t xml:space="preserve"> are:</w:t>
      </w:r>
    </w:p>
    <w:p w14:paraId="16D8C183" w14:textId="77777777" w:rsidR="0039380A" w:rsidRPr="0039380A" w:rsidRDefault="0039380A" w:rsidP="0039380A">
      <w:pPr>
        <w:pStyle w:val="ListParagraph"/>
        <w:numPr>
          <w:ilvl w:val="0"/>
          <w:numId w:val="33"/>
        </w:numPr>
        <w:spacing w:before="40" w:after="120" w:line="280" w:lineRule="atLeast"/>
        <w:rPr>
          <w:rStyle w:val="highlightedtextChar"/>
          <w:rFonts w:ascii="Arial" w:hAnsi="Arial" w:cs="Arial"/>
          <w:b w:val="0"/>
          <w:color w:val="auto"/>
        </w:rPr>
      </w:pPr>
      <w:r w:rsidRPr="0039380A">
        <w:rPr>
          <w:rStyle w:val="highlightedtextChar"/>
          <w:rFonts w:ascii="Arial" w:hAnsi="Arial" w:cs="Arial"/>
          <w:b w:val="0"/>
          <w:color w:val="auto"/>
        </w:rPr>
        <w:t xml:space="preserve">international and domestic students receive Australian Government scholarships for studying in regional Australia </w:t>
      </w:r>
    </w:p>
    <w:p w14:paraId="171A7CE9" w14:textId="3614F17B" w:rsidR="0039380A" w:rsidRDefault="0039380A" w:rsidP="00AF7019">
      <w:pPr>
        <w:pStyle w:val="ListParagraph"/>
        <w:numPr>
          <w:ilvl w:val="0"/>
          <w:numId w:val="33"/>
        </w:numPr>
        <w:spacing w:before="40" w:after="120" w:line="280" w:lineRule="atLeast"/>
        <w:rPr>
          <w:rStyle w:val="highlightedtextChar"/>
          <w:rFonts w:ascii="Arial" w:hAnsi="Arial" w:cs="Arial"/>
          <w:b w:val="0"/>
          <w:color w:val="auto"/>
        </w:rPr>
      </w:pPr>
      <w:proofErr w:type="gramStart"/>
      <w:r w:rsidRPr="0039380A">
        <w:rPr>
          <w:rStyle w:val="highlightedtextChar"/>
          <w:rFonts w:ascii="Arial" w:hAnsi="Arial" w:cs="Arial"/>
          <w:b w:val="0"/>
          <w:color w:val="auto"/>
        </w:rPr>
        <w:t>increased</w:t>
      </w:r>
      <w:proofErr w:type="gramEnd"/>
      <w:r w:rsidRPr="0039380A">
        <w:rPr>
          <w:rStyle w:val="highlightedtextChar"/>
          <w:rFonts w:ascii="Arial" w:hAnsi="Arial" w:cs="Arial"/>
          <w:b w:val="0"/>
          <w:color w:val="auto"/>
        </w:rPr>
        <w:t xml:space="preserve"> awareness of the benefits of living, studying and working in regional Australia.</w:t>
      </w:r>
    </w:p>
    <w:p w14:paraId="5C80C6FC" w14:textId="77777777" w:rsidR="00AF7019" w:rsidRPr="00AF7019" w:rsidRDefault="00AF7019" w:rsidP="00AF7019">
      <w:pPr>
        <w:spacing w:before="40" w:after="120" w:line="280" w:lineRule="atLeast"/>
        <w:rPr>
          <w:rFonts w:ascii="Arial" w:eastAsiaTheme="minorHAnsi" w:hAnsi="Arial" w:cs="Arial"/>
          <w:iCs/>
        </w:rPr>
      </w:pPr>
    </w:p>
    <w:p w14:paraId="2D4EE353" w14:textId="156321F5" w:rsidR="00615343" w:rsidRDefault="00615343" w:rsidP="00B74011">
      <w:pPr>
        <w:spacing w:before="240"/>
        <w:rPr>
          <w:rFonts w:ascii="Arial" w:hAnsi="Arial" w:cs="Arial"/>
        </w:rPr>
      </w:pPr>
      <w:r w:rsidRPr="007676DA">
        <w:rPr>
          <w:rFonts w:ascii="Arial" w:hAnsi="Arial" w:cs="Arial"/>
        </w:rPr>
        <w:t xml:space="preserve">This Grant </w:t>
      </w:r>
      <w:proofErr w:type="gramStart"/>
      <w:r w:rsidRPr="007676DA">
        <w:rPr>
          <w:rFonts w:ascii="Arial" w:hAnsi="Arial" w:cs="Arial"/>
        </w:rPr>
        <w:t>is being provided</w:t>
      </w:r>
      <w:proofErr w:type="gramEnd"/>
      <w:r w:rsidRPr="007676DA">
        <w:rPr>
          <w:rFonts w:ascii="Arial" w:hAnsi="Arial" w:cs="Arial"/>
        </w:rPr>
        <w:t xml:space="preserve"> under, and these Grant Details form part of, the Agreement between the Commonwealth and the Grantee.</w:t>
      </w:r>
    </w:p>
    <w:p w14:paraId="4673B035" w14:textId="7116D6C7" w:rsidR="00615343" w:rsidRPr="007676DA" w:rsidRDefault="00615343" w:rsidP="00615343">
      <w:pPr>
        <w:rPr>
          <w:rFonts w:ascii="Arial" w:hAnsi="Arial" w:cs="Arial"/>
        </w:rPr>
      </w:pPr>
      <w:r w:rsidRPr="007676DA">
        <w:rPr>
          <w:rFonts w:ascii="Arial" w:hAnsi="Arial" w:cs="Arial"/>
        </w:rPr>
        <w:t xml:space="preserve">The Grant </w:t>
      </w:r>
      <w:proofErr w:type="gramStart"/>
      <w:r w:rsidRPr="007676DA">
        <w:rPr>
          <w:rFonts w:ascii="Arial" w:hAnsi="Arial" w:cs="Arial"/>
        </w:rPr>
        <w:t>is being provided</w:t>
      </w:r>
      <w:proofErr w:type="gramEnd"/>
      <w:r w:rsidRPr="007676DA">
        <w:rPr>
          <w:rFonts w:ascii="Arial" w:hAnsi="Arial" w:cs="Arial"/>
        </w:rPr>
        <w:t xml:space="preserve"> as part of </w:t>
      </w:r>
      <w:r w:rsidRPr="00E300BC">
        <w:rPr>
          <w:rFonts w:ascii="Arial" w:hAnsi="Arial" w:cs="Arial"/>
        </w:rPr>
        <w:t xml:space="preserve">the </w:t>
      </w:r>
      <w:r w:rsidR="00526EA2" w:rsidRPr="00E300BC">
        <w:rPr>
          <w:rFonts w:ascii="Arial" w:hAnsi="Arial" w:cs="Arial"/>
          <w:lang w:eastAsia="en-AU"/>
        </w:rPr>
        <w:t>International Education Support</w:t>
      </w:r>
      <w:r w:rsidRPr="00E300BC">
        <w:rPr>
          <w:rFonts w:ascii="Arial" w:hAnsi="Arial" w:cs="Arial"/>
        </w:rPr>
        <w:t xml:space="preserve"> program</w:t>
      </w:r>
      <w:r w:rsidRPr="007676DA">
        <w:rPr>
          <w:rFonts w:ascii="Arial" w:hAnsi="Arial" w:cs="Arial"/>
        </w:rPr>
        <w:t>.</w:t>
      </w:r>
    </w:p>
    <w:p w14:paraId="5F3BBEEA" w14:textId="77777777" w:rsidR="00615343" w:rsidRPr="007676DA" w:rsidRDefault="00615343" w:rsidP="00615343">
      <w:pPr>
        <w:spacing w:after="0" w:line="240" w:lineRule="auto"/>
        <w:rPr>
          <w:rFonts w:ascii="Arial" w:hAnsi="Arial" w:cs="Arial"/>
          <w:b/>
          <w:bCs/>
          <w:color w:val="4F81BD"/>
          <w:sz w:val="26"/>
          <w:szCs w:val="26"/>
        </w:rPr>
      </w:pPr>
      <w:bookmarkStart w:id="6" w:name="_Toc317496305"/>
      <w:r w:rsidRPr="007676DA">
        <w:rPr>
          <w:rFonts w:ascii="Arial" w:hAnsi="Arial" w:cs="Arial"/>
        </w:rPr>
        <w:br w:type="page"/>
      </w:r>
    </w:p>
    <w:p w14:paraId="1217F2CC" w14:textId="32103AB0" w:rsidR="00615343" w:rsidRPr="00A15603" w:rsidRDefault="0058325A" w:rsidP="004A1C3A">
      <w:pPr>
        <w:pStyle w:val="Heading2"/>
      </w:pPr>
      <w:r w:rsidRPr="00E300BC">
        <w:lastRenderedPageBreak/>
        <w:t>Destination Australia</w:t>
      </w:r>
      <w:r w:rsidR="00C41400" w:rsidRPr="00E300BC">
        <w:t xml:space="preserve"> Program</w:t>
      </w:r>
    </w:p>
    <w:p w14:paraId="3BCA4324" w14:textId="77777777" w:rsidR="00615343" w:rsidRPr="00A15603" w:rsidRDefault="00615343" w:rsidP="004A1C3A">
      <w:pPr>
        <w:pStyle w:val="Heading2"/>
      </w:pPr>
      <w:r w:rsidRPr="00A15603">
        <w:t>B. Activity</w:t>
      </w:r>
      <w:bookmarkEnd w:id="6"/>
    </w:p>
    <w:p w14:paraId="3BBD1EC7" w14:textId="32AC011F" w:rsidR="00EB0EDB" w:rsidRPr="00B36754" w:rsidRDefault="00EB0EDB" w:rsidP="001655F9">
      <w:pPr>
        <w:spacing w:before="120" w:after="120" w:line="240" w:lineRule="auto"/>
        <w:rPr>
          <w:rFonts w:ascii="Arial" w:hAnsi="Arial" w:cs="Arial"/>
        </w:rPr>
      </w:pPr>
      <w:bookmarkStart w:id="7" w:name="_Toc317496306"/>
      <w:r w:rsidRPr="00B36754">
        <w:rPr>
          <w:rFonts w:ascii="Arial" w:hAnsi="Arial" w:cs="Arial"/>
        </w:rPr>
        <w:t>The Destination Australia Program will:</w:t>
      </w:r>
    </w:p>
    <w:p w14:paraId="050F3158" w14:textId="797891BE" w:rsidR="003B307A" w:rsidRPr="003B307A" w:rsidRDefault="003B307A" w:rsidP="001655F9">
      <w:pPr>
        <w:pStyle w:val="ListParagraph"/>
        <w:numPr>
          <w:ilvl w:val="0"/>
          <w:numId w:val="10"/>
        </w:numPr>
        <w:spacing w:before="120" w:after="120" w:line="240" w:lineRule="auto"/>
        <w:rPr>
          <w:rFonts w:ascii="Arial" w:hAnsi="Arial" w:cs="Arial"/>
        </w:rPr>
      </w:pPr>
      <w:r w:rsidRPr="003B307A">
        <w:rPr>
          <w:rFonts w:ascii="Arial" w:hAnsi="Arial" w:cs="Arial"/>
        </w:rPr>
        <w:t>enhance regional and rural Australian education institutions through promoting activities that contribute to growth and sustainability</w:t>
      </w:r>
      <w:r w:rsidR="001655F9">
        <w:rPr>
          <w:rFonts w:ascii="Arial" w:hAnsi="Arial" w:cs="Arial"/>
        </w:rPr>
        <w:t>;</w:t>
      </w:r>
    </w:p>
    <w:p w14:paraId="32E4A56E" w14:textId="1CFD56B6" w:rsidR="003B307A" w:rsidRPr="003B307A" w:rsidRDefault="003B307A" w:rsidP="001655F9">
      <w:pPr>
        <w:pStyle w:val="ListParagraph"/>
        <w:numPr>
          <w:ilvl w:val="0"/>
          <w:numId w:val="10"/>
        </w:numPr>
        <w:spacing w:before="120" w:after="120" w:line="240" w:lineRule="auto"/>
        <w:rPr>
          <w:rFonts w:ascii="Arial" w:hAnsi="Arial" w:cs="Arial"/>
        </w:rPr>
      </w:pPr>
      <w:r w:rsidRPr="003B307A">
        <w:rPr>
          <w:rFonts w:ascii="Arial" w:hAnsi="Arial" w:cs="Arial"/>
        </w:rPr>
        <w:t xml:space="preserve">offer students from Australia and overseas the opportunity to undertake high quality education, training and research in, and </w:t>
      </w:r>
      <w:r w:rsidR="00C41400">
        <w:rPr>
          <w:rFonts w:ascii="Arial" w:hAnsi="Arial" w:cs="Arial"/>
        </w:rPr>
        <w:t xml:space="preserve">to </w:t>
      </w:r>
      <w:r w:rsidRPr="003B307A">
        <w:rPr>
          <w:rFonts w:ascii="Arial" w:hAnsi="Arial" w:cs="Arial"/>
        </w:rPr>
        <w:t>experience regional and rural Australia</w:t>
      </w:r>
      <w:r w:rsidR="001655F9">
        <w:rPr>
          <w:rFonts w:ascii="Arial" w:hAnsi="Arial" w:cs="Arial"/>
        </w:rPr>
        <w:t>;</w:t>
      </w:r>
      <w:r w:rsidRPr="003B307A">
        <w:rPr>
          <w:rFonts w:ascii="Arial" w:hAnsi="Arial" w:cs="Arial"/>
        </w:rPr>
        <w:t xml:space="preserve"> and</w:t>
      </w:r>
    </w:p>
    <w:p w14:paraId="08AB4A1A" w14:textId="77777777" w:rsidR="003B307A" w:rsidRPr="003B307A" w:rsidRDefault="003B307A" w:rsidP="001655F9">
      <w:pPr>
        <w:pStyle w:val="ListParagraph"/>
        <w:numPr>
          <w:ilvl w:val="0"/>
          <w:numId w:val="10"/>
        </w:numPr>
        <w:spacing w:before="120" w:after="120" w:line="240" w:lineRule="auto"/>
        <w:rPr>
          <w:rFonts w:ascii="Arial" w:hAnsi="Arial" w:cs="Arial"/>
        </w:rPr>
      </w:pPr>
      <w:proofErr w:type="gramStart"/>
      <w:r w:rsidRPr="003B307A">
        <w:rPr>
          <w:rFonts w:ascii="Arial" w:hAnsi="Arial" w:cs="Arial"/>
        </w:rPr>
        <w:t>ensure</w:t>
      </w:r>
      <w:proofErr w:type="gramEnd"/>
      <w:r w:rsidRPr="003B307A">
        <w:rPr>
          <w:rFonts w:ascii="Arial" w:hAnsi="Arial" w:cs="Arial"/>
        </w:rPr>
        <w:t xml:space="preserve"> regions share in the benefits of our $35 billion international education sector.</w:t>
      </w:r>
    </w:p>
    <w:p w14:paraId="41D6966A" w14:textId="0513435F" w:rsidR="00EB0EDB" w:rsidRPr="00B36754" w:rsidRDefault="00EB0EDB" w:rsidP="001655F9">
      <w:pPr>
        <w:spacing w:before="120" w:after="120" w:line="240" w:lineRule="auto"/>
        <w:rPr>
          <w:rFonts w:ascii="Arial" w:hAnsi="Arial" w:cs="Arial"/>
        </w:rPr>
      </w:pPr>
      <w:r w:rsidRPr="00B36754">
        <w:rPr>
          <w:rFonts w:ascii="Arial" w:hAnsi="Arial" w:cs="Arial"/>
        </w:rPr>
        <w:t xml:space="preserve">The intended outcomes </w:t>
      </w:r>
      <w:r w:rsidR="0058325A" w:rsidRPr="00B36754">
        <w:rPr>
          <w:rFonts w:ascii="Arial" w:hAnsi="Arial" w:cs="Arial"/>
        </w:rPr>
        <w:t xml:space="preserve">of the funded Activity </w:t>
      </w:r>
      <w:r w:rsidRPr="00B36754">
        <w:rPr>
          <w:rFonts w:ascii="Arial" w:hAnsi="Arial" w:cs="Arial"/>
        </w:rPr>
        <w:t>are:</w:t>
      </w:r>
    </w:p>
    <w:p w14:paraId="7E0C47AD" w14:textId="23B8171B" w:rsidR="003B307A" w:rsidRPr="003B307A" w:rsidRDefault="003B307A" w:rsidP="001655F9">
      <w:pPr>
        <w:pStyle w:val="ListParagraph"/>
        <w:numPr>
          <w:ilvl w:val="0"/>
          <w:numId w:val="10"/>
        </w:numPr>
        <w:spacing w:before="120" w:after="120" w:line="240" w:lineRule="auto"/>
        <w:ind w:left="714" w:hanging="357"/>
        <w:rPr>
          <w:rFonts w:ascii="Arial" w:hAnsi="Arial" w:cs="Arial"/>
        </w:rPr>
      </w:pPr>
      <w:r w:rsidRPr="003B307A">
        <w:rPr>
          <w:rFonts w:ascii="Arial" w:hAnsi="Arial" w:cs="Arial"/>
        </w:rPr>
        <w:t>international and domestic students receive Australian Government scholarships for studying in regional Australia</w:t>
      </w:r>
      <w:r w:rsidR="001655F9">
        <w:rPr>
          <w:rFonts w:ascii="Arial" w:hAnsi="Arial" w:cs="Arial"/>
        </w:rPr>
        <w:t>; and</w:t>
      </w:r>
    </w:p>
    <w:p w14:paraId="600ED3F1" w14:textId="3668289D" w:rsidR="00BC0207" w:rsidRDefault="003B307A" w:rsidP="001655F9">
      <w:pPr>
        <w:pStyle w:val="ListParagraph"/>
        <w:numPr>
          <w:ilvl w:val="0"/>
          <w:numId w:val="10"/>
        </w:numPr>
        <w:spacing w:before="120" w:after="120" w:line="240" w:lineRule="auto"/>
        <w:rPr>
          <w:rFonts w:ascii="Arial" w:hAnsi="Arial" w:cs="Arial"/>
        </w:rPr>
      </w:pPr>
      <w:proofErr w:type="gramStart"/>
      <w:r w:rsidRPr="003B307A">
        <w:rPr>
          <w:rFonts w:ascii="Arial" w:hAnsi="Arial" w:cs="Arial"/>
        </w:rPr>
        <w:t>increased</w:t>
      </w:r>
      <w:proofErr w:type="gramEnd"/>
      <w:r w:rsidRPr="003B307A">
        <w:rPr>
          <w:rFonts w:ascii="Arial" w:hAnsi="Arial" w:cs="Arial"/>
        </w:rPr>
        <w:t xml:space="preserve"> awareness of the benefits of living, studying and working in regional Australia</w:t>
      </w:r>
      <w:r w:rsidR="001655F9">
        <w:rPr>
          <w:rFonts w:ascii="Arial" w:hAnsi="Arial" w:cs="Arial"/>
        </w:rPr>
        <w:t>.</w:t>
      </w:r>
    </w:p>
    <w:p w14:paraId="7655FF9A" w14:textId="456918F1" w:rsidR="00EB0EDB" w:rsidRPr="00B36754" w:rsidRDefault="00B36754" w:rsidP="00EB0EDB">
      <w:pPr>
        <w:spacing w:before="120" w:after="120"/>
        <w:rPr>
          <w:rFonts w:ascii="Arial" w:hAnsi="Arial" w:cs="Arial"/>
        </w:rPr>
      </w:pPr>
      <w:r>
        <w:rPr>
          <w:rFonts w:ascii="Arial" w:hAnsi="Arial" w:cs="Arial"/>
        </w:rPr>
        <w:t xml:space="preserve">In carrying out this </w:t>
      </w:r>
      <w:r w:rsidR="001655F9">
        <w:rPr>
          <w:rFonts w:ascii="Arial" w:hAnsi="Arial" w:cs="Arial"/>
        </w:rPr>
        <w:t>Activity</w:t>
      </w:r>
      <w:r w:rsidR="00EF21E3" w:rsidRPr="00EF21E3">
        <w:rPr>
          <w:rFonts w:ascii="Arial" w:hAnsi="Arial" w:cs="Arial"/>
        </w:rPr>
        <w:t xml:space="preserve"> </w:t>
      </w:r>
      <w:r w:rsidR="00EF21E3">
        <w:rPr>
          <w:rFonts w:ascii="Arial" w:hAnsi="Arial" w:cs="Arial"/>
        </w:rPr>
        <w:t>and in adherence of the requirements outlined in the Destination Australia 2020 Grant Opportunity Guidelines (the guidelines)</w:t>
      </w:r>
      <w:r w:rsidR="001655F9">
        <w:rPr>
          <w:rFonts w:ascii="Arial" w:hAnsi="Arial" w:cs="Arial"/>
        </w:rPr>
        <w:t>,</w:t>
      </w:r>
      <w:r>
        <w:rPr>
          <w:rFonts w:ascii="Arial" w:hAnsi="Arial" w:cs="Arial"/>
        </w:rPr>
        <w:t xml:space="preserve"> you must </w:t>
      </w:r>
      <w:r w:rsidR="00D0480D" w:rsidRPr="00B36754">
        <w:rPr>
          <w:rFonts w:ascii="Arial" w:hAnsi="Arial" w:cs="Arial"/>
        </w:rPr>
        <w:t>allocate, administer and promote scholarships for international and domestic students s</w:t>
      </w:r>
      <w:r>
        <w:rPr>
          <w:rFonts w:ascii="Arial" w:hAnsi="Arial" w:cs="Arial"/>
        </w:rPr>
        <w:t>tudying in regional Australia.</w:t>
      </w:r>
    </w:p>
    <w:p w14:paraId="2C8A0E48" w14:textId="77281BB0" w:rsidR="00D0480D" w:rsidRDefault="008B67FD" w:rsidP="00EB0EDB">
      <w:pPr>
        <w:spacing w:before="120" w:after="120"/>
        <w:rPr>
          <w:rFonts w:ascii="Arial" w:hAnsi="Arial" w:cs="Arial"/>
        </w:rPr>
      </w:pPr>
      <w:r w:rsidRPr="00B36754">
        <w:rPr>
          <w:rFonts w:ascii="Arial" w:hAnsi="Arial" w:cs="Arial"/>
        </w:rPr>
        <w:t xml:space="preserve">Funding of $15,000 per scholarship, per year, and $1,500 in promotional and administration assistance per scholarship, per year, </w:t>
      </w:r>
      <w:proofErr w:type="gramStart"/>
      <w:r w:rsidRPr="00B36754">
        <w:rPr>
          <w:rFonts w:ascii="Arial" w:hAnsi="Arial" w:cs="Arial"/>
        </w:rPr>
        <w:t>is awarded</w:t>
      </w:r>
      <w:proofErr w:type="gramEnd"/>
      <w:r w:rsidRPr="00B36754">
        <w:rPr>
          <w:rFonts w:ascii="Arial" w:hAnsi="Arial" w:cs="Arial"/>
        </w:rPr>
        <w:t xml:space="preserve"> for you to run processes for allocating and awarding scho</w:t>
      </w:r>
      <w:r w:rsidR="00B74011">
        <w:rPr>
          <w:rFonts w:ascii="Arial" w:hAnsi="Arial" w:cs="Arial"/>
        </w:rPr>
        <w:t xml:space="preserve">larships to eligible students. </w:t>
      </w:r>
      <w:r w:rsidR="00063951" w:rsidRPr="00B36754">
        <w:rPr>
          <w:rFonts w:ascii="Arial" w:hAnsi="Arial" w:cs="Arial"/>
        </w:rPr>
        <w:t>GST is out of scope for this Activity.</w:t>
      </w:r>
    </w:p>
    <w:p w14:paraId="13F5DDD1" w14:textId="77777777" w:rsidR="00980B13" w:rsidRPr="00980B13" w:rsidRDefault="00980B13" w:rsidP="00980B13">
      <w:pPr>
        <w:spacing w:after="160" w:line="259" w:lineRule="auto"/>
        <w:rPr>
          <w:rFonts w:ascii="Arial" w:hAnsi="Arial" w:cs="Arial"/>
        </w:rPr>
      </w:pPr>
      <w:r w:rsidRPr="00980B13">
        <w:rPr>
          <w:rFonts w:ascii="Arial" w:hAnsi="Arial" w:cs="Arial"/>
        </w:rPr>
        <w:t xml:space="preserve">You must award scholarships to students who meet and adhere to the following criteria for the </w:t>
      </w:r>
      <w:r w:rsidRPr="00980B13">
        <w:rPr>
          <w:rFonts w:ascii="Arial" w:hAnsi="Arial" w:cs="Arial"/>
          <w:u w:val="single"/>
        </w:rPr>
        <w:t>duration of the scholarship</w:t>
      </w:r>
      <w:r w:rsidRPr="00980B13">
        <w:rPr>
          <w:rFonts w:ascii="Arial" w:hAnsi="Arial" w:cs="Arial"/>
        </w:rPr>
        <w:t>:</w:t>
      </w:r>
    </w:p>
    <w:p w14:paraId="5A4B6807" w14:textId="77777777" w:rsidR="00980B13" w:rsidRPr="00980B13" w:rsidRDefault="00980B13" w:rsidP="001355CE">
      <w:pPr>
        <w:pStyle w:val="ListParagraph"/>
        <w:numPr>
          <w:ilvl w:val="0"/>
          <w:numId w:val="11"/>
        </w:numPr>
        <w:spacing w:after="160" w:line="259" w:lineRule="auto"/>
        <w:contextualSpacing/>
        <w:rPr>
          <w:rFonts w:ascii="Arial" w:hAnsi="Arial" w:cs="Arial"/>
        </w:rPr>
      </w:pPr>
      <w:r w:rsidRPr="00980B13">
        <w:rPr>
          <w:rFonts w:ascii="Arial" w:hAnsi="Arial" w:cs="Arial"/>
        </w:rPr>
        <w:t xml:space="preserve">are a new student to the tertiary education provider </w:t>
      </w:r>
    </w:p>
    <w:p w14:paraId="19E2AADD" w14:textId="77777777" w:rsidR="00980B13" w:rsidRPr="00980B13" w:rsidRDefault="00980B13" w:rsidP="001355CE">
      <w:pPr>
        <w:pStyle w:val="ListParagraph"/>
        <w:numPr>
          <w:ilvl w:val="0"/>
          <w:numId w:val="11"/>
        </w:numPr>
        <w:spacing w:after="160" w:line="259" w:lineRule="auto"/>
        <w:contextualSpacing/>
        <w:rPr>
          <w:rFonts w:ascii="Arial" w:hAnsi="Arial" w:cs="Arial"/>
        </w:rPr>
      </w:pPr>
      <w:proofErr w:type="gramStart"/>
      <w:r w:rsidRPr="00980B13">
        <w:rPr>
          <w:rFonts w:ascii="Arial" w:hAnsi="Arial" w:cs="Arial"/>
        </w:rPr>
        <w:t>maintain</w:t>
      </w:r>
      <w:proofErr w:type="gramEnd"/>
      <w:r w:rsidRPr="00980B13">
        <w:rPr>
          <w:rFonts w:ascii="Arial" w:hAnsi="Arial" w:cs="Arial"/>
        </w:rPr>
        <w:t xml:space="preserve"> ongoing residency in a regional area as defined by the Australian Statistical Geography Standard Remoteness Structure from the Australian Bureau of Statistics. Where a course includes study outside a regional area (for example, for a clinical placement), residency away from the regional area is permitted for no more than one study period (not exceeding 6 months) per qualification where the qualification is longer than 2 years, or 25% of the qualification length where the qualification is 2 years or shorter. </w:t>
      </w:r>
    </w:p>
    <w:p w14:paraId="27C19D5B" w14:textId="77777777" w:rsidR="00980B13" w:rsidRPr="00980B13" w:rsidRDefault="00980B13" w:rsidP="001355CE">
      <w:pPr>
        <w:pStyle w:val="ListParagraph"/>
        <w:numPr>
          <w:ilvl w:val="0"/>
          <w:numId w:val="11"/>
        </w:numPr>
        <w:spacing w:after="160" w:line="259" w:lineRule="auto"/>
        <w:contextualSpacing/>
        <w:rPr>
          <w:rFonts w:ascii="Arial" w:hAnsi="Arial" w:cs="Arial"/>
        </w:rPr>
      </w:pPr>
      <w:r w:rsidRPr="00980B13">
        <w:rPr>
          <w:rFonts w:ascii="Arial" w:hAnsi="Arial" w:cs="Arial"/>
        </w:rPr>
        <w:t>are enrolled at and study at a regional campus of a registered tertiary education provider as defined by the Australian Statistical Geography Standard Remoteness Structure from the Australian Bureau of Statistics</w:t>
      </w:r>
    </w:p>
    <w:p w14:paraId="49BE60F5" w14:textId="77777777" w:rsidR="00980B13" w:rsidRPr="00980B13" w:rsidRDefault="00980B13" w:rsidP="001355CE">
      <w:pPr>
        <w:pStyle w:val="ListParagraph"/>
        <w:numPr>
          <w:ilvl w:val="0"/>
          <w:numId w:val="11"/>
        </w:numPr>
        <w:spacing w:after="160" w:line="259" w:lineRule="auto"/>
        <w:contextualSpacing/>
        <w:rPr>
          <w:rFonts w:ascii="Arial" w:hAnsi="Arial" w:cs="Arial"/>
        </w:rPr>
      </w:pPr>
      <w:r w:rsidRPr="00980B13">
        <w:rPr>
          <w:rFonts w:ascii="Arial" w:hAnsi="Arial" w:cs="Arial"/>
        </w:rPr>
        <w:t>are studying full-time in a course that can be fully delivered at one of the tertiary education provider’s regional campuses</w:t>
      </w:r>
    </w:p>
    <w:p w14:paraId="279A79FC" w14:textId="77777777" w:rsidR="00980B13" w:rsidRPr="00980B13" w:rsidRDefault="00980B13" w:rsidP="001355CE">
      <w:pPr>
        <w:pStyle w:val="ListParagraph"/>
        <w:numPr>
          <w:ilvl w:val="0"/>
          <w:numId w:val="11"/>
        </w:numPr>
        <w:spacing w:after="160" w:line="259" w:lineRule="auto"/>
        <w:contextualSpacing/>
        <w:rPr>
          <w:rFonts w:ascii="Arial" w:hAnsi="Arial" w:cs="Arial"/>
        </w:rPr>
      </w:pPr>
      <w:r w:rsidRPr="00980B13">
        <w:rPr>
          <w:rFonts w:ascii="Arial" w:hAnsi="Arial" w:cs="Arial"/>
        </w:rPr>
        <w:t>are studying one of the following qualification levels</w:t>
      </w:r>
    </w:p>
    <w:p w14:paraId="6C46905C"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 xml:space="preserve">Certificate IV, </w:t>
      </w:r>
    </w:p>
    <w:p w14:paraId="6A1D1520"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 xml:space="preserve">Accredited Diploma, </w:t>
      </w:r>
    </w:p>
    <w:p w14:paraId="78C068A1"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 xml:space="preserve">Advanced Diploma or Associate Degree, </w:t>
      </w:r>
    </w:p>
    <w:p w14:paraId="087AD9EF"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 xml:space="preserve">Bachelor Degree, </w:t>
      </w:r>
    </w:p>
    <w:p w14:paraId="6C075999"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 xml:space="preserve">Bachelors </w:t>
      </w:r>
      <w:proofErr w:type="spellStart"/>
      <w:r w:rsidRPr="00980B13">
        <w:rPr>
          <w:rFonts w:ascii="Arial" w:hAnsi="Arial" w:cs="Arial"/>
          <w:color w:val="000000"/>
          <w:lang w:val="en-US" w:eastAsia="en-AU"/>
        </w:rPr>
        <w:t>Honours</w:t>
      </w:r>
      <w:proofErr w:type="spellEnd"/>
      <w:r w:rsidRPr="00980B13">
        <w:rPr>
          <w:rFonts w:ascii="Arial" w:hAnsi="Arial" w:cs="Arial"/>
          <w:color w:val="000000"/>
          <w:lang w:val="en-US" w:eastAsia="en-AU"/>
        </w:rPr>
        <w:t xml:space="preserve"> Degree, </w:t>
      </w:r>
    </w:p>
    <w:p w14:paraId="71053020"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 xml:space="preserve">Graduate Certificate or Graduate Diploma, </w:t>
      </w:r>
    </w:p>
    <w:p w14:paraId="6F142B0A" w14:textId="77777777" w:rsidR="00980B13" w:rsidRPr="00980B13" w:rsidRDefault="00980B13" w:rsidP="001355CE">
      <w:pPr>
        <w:pStyle w:val="ListParagraph"/>
        <w:numPr>
          <w:ilvl w:val="1"/>
          <w:numId w:val="12"/>
        </w:numPr>
        <w:spacing w:after="160" w:line="259" w:lineRule="auto"/>
        <w:contextualSpacing/>
        <w:rPr>
          <w:rFonts w:ascii="Arial" w:hAnsi="Arial" w:cs="Arial"/>
          <w:color w:val="000000"/>
          <w:lang w:val="en-US" w:eastAsia="en-AU"/>
        </w:rPr>
      </w:pPr>
      <w:r w:rsidRPr="00980B13">
        <w:rPr>
          <w:rFonts w:ascii="Arial" w:hAnsi="Arial" w:cs="Arial"/>
          <w:color w:val="000000"/>
          <w:lang w:val="en-US" w:eastAsia="en-AU"/>
        </w:rPr>
        <w:t>Masters or Doctoral degrees.</w:t>
      </w:r>
    </w:p>
    <w:p w14:paraId="73C422BB" w14:textId="77777777" w:rsidR="00980B13" w:rsidRPr="00980B13" w:rsidRDefault="00980B13" w:rsidP="001355CE">
      <w:pPr>
        <w:pStyle w:val="ListParagraph"/>
        <w:numPr>
          <w:ilvl w:val="0"/>
          <w:numId w:val="11"/>
        </w:numPr>
        <w:spacing w:after="160" w:line="259" w:lineRule="auto"/>
        <w:contextualSpacing/>
        <w:rPr>
          <w:rFonts w:ascii="Arial" w:hAnsi="Arial" w:cs="Arial"/>
        </w:rPr>
      </w:pPr>
      <w:proofErr w:type="gramStart"/>
      <w:r w:rsidRPr="00980B13">
        <w:rPr>
          <w:rFonts w:ascii="Arial" w:hAnsi="Arial" w:cs="Arial"/>
        </w:rPr>
        <w:t>international</w:t>
      </w:r>
      <w:proofErr w:type="gramEnd"/>
      <w:r w:rsidRPr="00980B13">
        <w:rPr>
          <w:rFonts w:ascii="Arial" w:hAnsi="Arial" w:cs="Arial"/>
        </w:rPr>
        <w:t xml:space="preserve"> students are also required to maintain a Student Visa for the duration of the scholarship in order to ensure protection under the </w:t>
      </w:r>
      <w:r w:rsidRPr="00980B13">
        <w:rPr>
          <w:rFonts w:ascii="Arial" w:hAnsi="Arial" w:cs="Arial"/>
          <w:i/>
        </w:rPr>
        <w:t>Education Services for Overseas Students (ESOS) Act 2000</w:t>
      </w:r>
      <w:r w:rsidRPr="00980B13">
        <w:rPr>
          <w:rFonts w:ascii="Arial" w:hAnsi="Arial" w:cs="Arial"/>
        </w:rPr>
        <w:t>.</w:t>
      </w:r>
    </w:p>
    <w:p w14:paraId="4273E6D3" w14:textId="3776E94A" w:rsidR="00C41400" w:rsidRPr="001355CE" w:rsidRDefault="00C41400" w:rsidP="00C41400">
      <w:pPr>
        <w:spacing w:after="160" w:line="259" w:lineRule="auto"/>
        <w:rPr>
          <w:rFonts w:ascii="Arial" w:hAnsi="Arial" w:cs="Arial"/>
        </w:rPr>
      </w:pPr>
      <w:r w:rsidRPr="001355CE">
        <w:rPr>
          <w:rFonts w:ascii="Arial" w:hAnsi="Arial" w:cs="Arial"/>
        </w:rPr>
        <w:t xml:space="preserve">If a scholarship student loses eligibility during the course of the scholarship period, no additional scholarship funding </w:t>
      </w:r>
      <w:proofErr w:type="gramStart"/>
      <w:r w:rsidRPr="001355CE">
        <w:rPr>
          <w:rFonts w:ascii="Arial" w:hAnsi="Arial" w:cs="Arial"/>
        </w:rPr>
        <w:t>should be paid</w:t>
      </w:r>
      <w:proofErr w:type="gramEnd"/>
      <w:r w:rsidRPr="001355CE">
        <w:rPr>
          <w:rFonts w:ascii="Arial" w:hAnsi="Arial" w:cs="Arial"/>
        </w:rPr>
        <w:t xml:space="preserve"> to the student. Tertiary education providers can reallocate any future year funding associated with that student to a different student who meets the eligibility criteria.</w:t>
      </w:r>
    </w:p>
    <w:p w14:paraId="58BB143D" w14:textId="6C247CC3" w:rsidR="00980B13" w:rsidRDefault="00980B13" w:rsidP="00EB0EDB">
      <w:pPr>
        <w:spacing w:before="120" w:after="120"/>
        <w:rPr>
          <w:rFonts w:ascii="Arial" w:hAnsi="Arial" w:cs="Arial"/>
        </w:rPr>
      </w:pPr>
    </w:p>
    <w:p w14:paraId="4ED34471" w14:textId="77777777" w:rsidR="001355CE" w:rsidRPr="00B36754" w:rsidRDefault="001355CE" w:rsidP="00EB0EDB">
      <w:pPr>
        <w:spacing w:before="120" w:after="120"/>
        <w:rPr>
          <w:rFonts w:ascii="Arial" w:hAnsi="Arial" w:cs="Arial"/>
        </w:rPr>
      </w:pPr>
    </w:p>
    <w:p w14:paraId="2C3ADDCB" w14:textId="770F9B4D" w:rsidR="00E33AF3" w:rsidRPr="00B36754" w:rsidRDefault="00454199" w:rsidP="00EB0EDB">
      <w:pPr>
        <w:spacing w:before="120" w:after="120"/>
        <w:rPr>
          <w:rFonts w:ascii="Arial" w:hAnsi="Arial" w:cs="Arial"/>
        </w:rPr>
      </w:pPr>
      <w:r>
        <w:rPr>
          <w:rFonts w:ascii="Arial" w:hAnsi="Arial" w:cs="Arial"/>
        </w:rPr>
        <w:lastRenderedPageBreak/>
        <w:t xml:space="preserve">The number of scholarships </w:t>
      </w:r>
      <w:r w:rsidR="00B36754">
        <w:rPr>
          <w:rFonts w:ascii="Arial" w:hAnsi="Arial" w:cs="Arial"/>
        </w:rPr>
        <w:t xml:space="preserve">you </w:t>
      </w:r>
      <w:r w:rsidR="001355CE">
        <w:rPr>
          <w:rFonts w:ascii="Arial" w:hAnsi="Arial" w:cs="Arial"/>
        </w:rPr>
        <w:t xml:space="preserve">are to provide </w:t>
      </w:r>
      <w:proofErr w:type="gramStart"/>
      <w:r w:rsidR="001355CE">
        <w:rPr>
          <w:rFonts w:ascii="Arial" w:hAnsi="Arial" w:cs="Arial"/>
        </w:rPr>
        <w:t>is</w:t>
      </w:r>
      <w:r>
        <w:rPr>
          <w:rFonts w:ascii="Arial" w:hAnsi="Arial" w:cs="Arial"/>
        </w:rPr>
        <w:t xml:space="preserve"> listed</w:t>
      </w:r>
      <w:proofErr w:type="gramEnd"/>
      <w:r>
        <w:rPr>
          <w:rFonts w:ascii="Arial" w:hAnsi="Arial" w:cs="Arial"/>
        </w:rPr>
        <w:t xml:space="preserve"> below:</w:t>
      </w:r>
      <w:r w:rsidR="00B36754">
        <w:rPr>
          <w:rFonts w:ascii="Arial" w:hAnsi="Arial" w:cs="Arial"/>
        </w:rPr>
        <w:t xml:space="preserve"> </w:t>
      </w:r>
    </w:p>
    <w:tbl>
      <w:tblPr>
        <w:tblStyle w:val="TableGrid"/>
        <w:tblW w:w="0" w:type="auto"/>
        <w:tblLook w:val="04A0" w:firstRow="1" w:lastRow="0" w:firstColumn="1" w:lastColumn="0" w:noHBand="0" w:noVBand="1"/>
        <w:tblCaption w:val="Number of scholarships"/>
        <w:tblDescription w:val="Table contains information on the number of scholarships awarded for 1 year, 2 years, 3 years and 4 years."/>
      </w:tblPr>
      <w:tblGrid>
        <w:gridCol w:w="5382"/>
        <w:gridCol w:w="1134"/>
      </w:tblGrid>
      <w:tr w:rsidR="00E33AF3" w:rsidRPr="00C41400" w14:paraId="6E84ED4E" w14:textId="7AAB3912" w:rsidTr="008A3B8A">
        <w:trPr>
          <w:tblHeader/>
        </w:trPr>
        <w:tc>
          <w:tcPr>
            <w:tcW w:w="5382" w:type="dxa"/>
          </w:tcPr>
          <w:p w14:paraId="28429DA4" w14:textId="2A696AFF" w:rsidR="00E33AF3" w:rsidRPr="00C41400" w:rsidRDefault="00E33AF3" w:rsidP="00E33AF3">
            <w:pPr>
              <w:spacing w:before="120" w:after="120"/>
              <w:rPr>
                <w:rFonts w:ascii="Arial" w:hAnsi="Arial" w:cs="Arial"/>
                <w:sz w:val="22"/>
                <w:szCs w:val="22"/>
              </w:rPr>
            </w:pPr>
            <w:r w:rsidRPr="00C41400">
              <w:rPr>
                <w:rFonts w:ascii="Arial" w:hAnsi="Arial" w:cs="Arial"/>
                <w:sz w:val="22"/>
                <w:szCs w:val="22"/>
              </w:rPr>
              <w:t>Number of</w:t>
            </w:r>
            <w:r w:rsidR="00454199" w:rsidRPr="00C41400">
              <w:rPr>
                <w:rFonts w:ascii="Arial" w:hAnsi="Arial" w:cs="Arial"/>
                <w:sz w:val="22"/>
                <w:szCs w:val="22"/>
              </w:rPr>
              <w:t xml:space="preserve"> scholarships a</w:t>
            </w:r>
            <w:r w:rsidRPr="00C41400">
              <w:rPr>
                <w:rFonts w:ascii="Arial" w:hAnsi="Arial" w:cs="Arial"/>
                <w:sz w:val="22"/>
                <w:szCs w:val="22"/>
              </w:rPr>
              <w:t>warded for 1</w:t>
            </w:r>
            <w:r w:rsidR="0041032C" w:rsidRPr="00C41400">
              <w:rPr>
                <w:rFonts w:ascii="Arial" w:hAnsi="Arial" w:cs="Arial"/>
                <w:sz w:val="22"/>
                <w:szCs w:val="22"/>
              </w:rPr>
              <w:t xml:space="preserve"> year</w:t>
            </w:r>
            <w:r w:rsidRPr="00C41400">
              <w:rPr>
                <w:rFonts w:ascii="Arial" w:hAnsi="Arial" w:cs="Arial"/>
                <w:sz w:val="22"/>
                <w:szCs w:val="22"/>
              </w:rPr>
              <w:t xml:space="preserve"> </w:t>
            </w:r>
          </w:p>
        </w:tc>
        <w:tc>
          <w:tcPr>
            <w:tcW w:w="1134" w:type="dxa"/>
          </w:tcPr>
          <w:p w14:paraId="1EA657D9" w14:textId="7CB0249C" w:rsidR="00E33AF3" w:rsidRPr="00C41400" w:rsidRDefault="00E33AF3" w:rsidP="00EB0EDB">
            <w:pPr>
              <w:spacing w:before="120" w:after="120"/>
              <w:rPr>
                <w:rFonts w:ascii="Arial" w:hAnsi="Arial" w:cs="Arial"/>
                <w:sz w:val="22"/>
                <w:szCs w:val="22"/>
              </w:rPr>
            </w:pPr>
          </w:p>
        </w:tc>
      </w:tr>
      <w:tr w:rsidR="00E33AF3" w:rsidRPr="00C41400" w14:paraId="1A6BAA74" w14:textId="04189DD9" w:rsidTr="0041032C">
        <w:tc>
          <w:tcPr>
            <w:tcW w:w="5382" w:type="dxa"/>
          </w:tcPr>
          <w:p w14:paraId="7C90C27E" w14:textId="46A4DC01" w:rsidR="00E33AF3" w:rsidRPr="00C41400" w:rsidRDefault="00454199" w:rsidP="00E33AF3">
            <w:pPr>
              <w:spacing w:before="120" w:after="120"/>
              <w:rPr>
                <w:rFonts w:ascii="Arial" w:hAnsi="Arial" w:cs="Arial"/>
                <w:sz w:val="22"/>
                <w:szCs w:val="22"/>
              </w:rPr>
            </w:pPr>
            <w:r w:rsidRPr="00C41400">
              <w:rPr>
                <w:rFonts w:ascii="Arial" w:hAnsi="Arial" w:cs="Arial"/>
                <w:sz w:val="22"/>
                <w:szCs w:val="22"/>
              </w:rPr>
              <w:t>Number of scholarships a</w:t>
            </w:r>
            <w:r w:rsidR="00E33AF3" w:rsidRPr="00C41400">
              <w:rPr>
                <w:rFonts w:ascii="Arial" w:hAnsi="Arial" w:cs="Arial"/>
                <w:sz w:val="22"/>
                <w:szCs w:val="22"/>
              </w:rPr>
              <w:t>warded for 2 years</w:t>
            </w:r>
          </w:p>
        </w:tc>
        <w:tc>
          <w:tcPr>
            <w:tcW w:w="1134" w:type="dxa"/>
          </w:tcPr>
          <w:p w14:paraId="58825109" w14:textId="21C42445" w:rsidR="00E33AF3" w:rsidRPr="00C41400" w:rsidRDefault="00E33AF3" w:rsidP="00EB0EDB">
            <w:pPr>
              <w:spacing w:before="120" w:after="120"/>
              <w:rPr>
                <w:rFonts w:ascii="Arial" w:hAnsi="Arial" w:cs="Arial"/>
                <w:sz w:val="22"/>
                <w:szCs w:val="22"/>
              </w:rPr>
            </w:pPr>
          </w:p>
        </w:tc>
      </w:tr>
      <w:tr w:rsidR="00E33AF3" w:rsidRPr="00C41400" w14:paraId="22BBB4E8" w14:textId="77777777" w:rsidTr="0041032C">
        <w:tc>
          <w:tcPr>
            <w:tcW w:w="5382" w:type="dxa"/>
          </w:tcPr>
          <w:p w14:paraId="7A47C6A6" w14:textId="220C6F03" w:rsidR="00E33AF3" w:rsidRPr="00C41400" w:rsidRDefault="00454199" w:rsidP="00EB0EDB">
            <w:pPr>
              <w:spacing w:before="120" w:after="120"/>
              <w:rPr>
                <w:rFonts w:ascii="Arial" w:hAnsi="Arial" w:cs="Arial"/>
                <w:sz w:val="22"/>
                <w:szCs w:val="22"/>
              </w:rPr>
            </w:pPr>
            <w:r w:rsidRPr="00C41400">
              <w:rPr>
                <w:rFonts w:ascii="Arial" w:hAnsi="Arial" w:cs="Arial"/>
                <w:sz w:val="22"/>
                <w:szCs w:val="22"/>
              </w:rPr>
              <w:t>Number of scholarships a</w:t>
            </w:r>
            <w:r w:rsidR="00E33AF3" w:rsidRPr="00C41400">
              <w:rPr>
                <w:rFonts w:ascii="Arial" w:hAnsi="Arial" w:cs="Arial"/>
                <w:sz w:val="22"/>
                <w:szCs w:val="22"/>
              </w:rPr>
              <w:t>warded for 3 years</w:t>
            </w:r>
          </w:p>
        </w:tc>
        <w:tc>
          <w:tcPr>
            <w:tcW w:w="1134" w:type="dxa"/>
          </w:tcPr>
          <w:p w14:paraId="2E9CBD6D" w14:textId="029824B0" w:rsidR="00E33AF3" w:rsidRPr="00C41400" w:rsidRDefault="00E33AF3" w:rsidP="00EB0EDB">
            <w:pPr>
              <w:spacing w:before="120" w:after="120"/>
              <w:rPr>
                <w:rFonts w:ascii="Arial" w:hAnsi="Arial" w:cs="Arial"/>
                <w:sz w:val="22"/>
                <w:szCs w:val="22"/>
              </w:rPr>
            </w:pPr>
          </w:p>
        </w:tc>
      </w:tr>
      <w:tr w:rsidR="00E33AF3" w:rsidRPr="00C41400" w14:paraId="77C312CE" w14:textId="77777777" w:rsidTr="0041032C">
        <w:tc>
          <w:tcPr>
            <w:tcW w:w="5382" w:type="dxa"/>
          </w:tcPr>
          <w:p w14:paraId="3D6A5D2D" w14:textId="4BD1FD60" w:rsidR="00E33AF3" w:rsidRPr="00C41400" w:rsidRDefault="00454199" w:rsidP="00EB0EDB">
            <w:pPr>
              <w:spacing w:before="120" w:after="120"/>
              <w:rPr>
                <w:rFonts w:ascii="Arial" w:hAnsi="Arial" w:cs="Arial"/>
                <w:sz w:val="22"/>
                <w:szCs w:val="22"/>
              </w:rPr>
            </w:pPr>
            <w:r w:rsidRPr="00C41400">
              <w:rPr>
                <w:rFonts w:ascii="Arial" w:hAnsi="Arial" w:cs="Arial"/>
                <w:sz w:val="22"/>
                <w:szCs w:val="22"/>
              </w:rPr>
              <w:t>Number of scholarships a</w:t>
            </w:r>
            <w:r w:rsidR="00E33AF3" w:rsidRPr="00C41400">
              <w:rPr>
                <w:rFonts w:ascii="Arial" w:hAnsi="Arial" w:cs="Arial"/>
                <w:sz w:val="22"/>
                <w:szCs w:val="22"/>
              </w:rPr>
              <w:t>warded for 4 years</w:t>
            </w:r>
          </w:p>
        </w:tc>
        <w:tc>
          <w:tcPr>
            <w:tcW w:w="1134" w:type="dxa"/>
          </w:tcPr>
          <w:p w14:paraId="34855739" w14:textId="5BBD2743" w:rsidR="00E33AF3" w:rsidRPr="00C41400" w:rsidRDefault="00E33AF3" w:rsidP="00EB0EDB">
            <w:pPr>
              <w:spacing w:before="120" w:after="120"/>
              <w:rPr>
                <w:rFonts w:ascii="Arial" w:hAnsi="Arial" w:cs="Arial"/>
                <w:sz w:val="22"/>
                <w:szCs w:val="22"/>
              </w:rPr>
            </w:pPr>
          </w:p>
        </w:tc>
      </w:tr>
    </w:tbl>
    <w:p w14:paraId="20D86800" w14:textId="77777777" w:rsidR="001355CE" w:rsidRDefault="001355CE" w:rsidP="00EB0EDB">
      <w:pPr>
        <w:spacing w:before="120" w:after="120"/>
        <w:rPr>
          <w:rFonts w:ascii="Arial" w:hAnsi="Arial" w:cs="Arial"/>
        </w:rPr>
      </w:pPr>
    </w:p>
    <w:p w14:paraId="5AEE56B6" w14:textId="611FED1D" w:rsidR="00E33AF3" w:rsidRPr="00B36754" w:rsidRDefault="00E73C8E" w:rsidP="00EB0EDB">
      <w:pPr>
        <w:spacing w:before="120" w:after="120"/>
        <w:rPr>
          <w:rFonts w:ascii="Arial" w:hAnsi="Arial" w:cs="Arial"/>
        </w:rPr>
      </w:pPr>
      <w:r>
        <w:rPr>
          <w:rFonts w:ascii="Arial" w:hAnsi="Arial" w:cs="Arial"/>
        </w:rPr>
        <w:t xml:space="preserve">The funding allocation split </w:t>
      </w:r>
      <w:proofErr w:type="gramStart"/>
      <w:r>
        <w:rPr>
          <w:rFonts w:ascii="Arial" w:hAnsi="Arial" w:cs="Arial"/>
        </w:rPr>
        <w:t>is listed</w:t>
      </w:r>
      <w:proofErr w:type="gramEnd"/>
      <w:r>
        <w:rPr>
          <w:rFonts w:ascii="Arial" w:hAnsi="Arial" w:cs="Arial"/>
        </w:rPr>
        <w:t xml:space="preserve"> below:</w:t>
      </w:r>
    </w:p>
    <w:tbl>
      <w:tblPr>
        <w:tblStyle w:val="TableGrid"/>
        <w:tblW w:w="0" w:type="auto"/>
        <w:tblLook w:val="04A0" w:firstRow="1" w:lastRow="0" w:firstColumn="1" w:lastColumn="0" w:noHBand="0" w:noVBand="1"/>
        <w:tblCaption w:val="The funding allocation split"/>
        <w:tblDescription w:val="The table contains information on the scholarship funding to be paid to eligible students as well as marketing, promotional and administration funding from 2019-20, 2020-21, 2021-22, 2022-23. "/>
      </w:tblPr>
      <w:tblGrid>
        <w:gridCol w:w="2972"/>
        <w:gridCol w:w="1736"/>
        <w:gridCol w:w="1737"/>
        <w:gridCol w:w="1736"/>
        <w:gridCol w:w="1737"/>
      </w:tblGrid>
      <w:tr w:rsidR="0041032C" w:rsidRPr="00B36754" w14:paraId="23D94DBB" w14:textId="77777777" w:rsidTr="008A3B8A">
        <w:trPr>
          <w:trHeight w:val="769"/>
          <w:tblHeader/>
        </w:trPr>
        <w:tc>
          <w:tcPr>
            <w:tcW w:w="2972" w:type="dxa"/>
          </w:tcPr>
          <w:p w14:paraId="14BAF76F" w14:textId="77777777" w:rsidR="00E33AF3" w:rsidRPr="00B36754" w:rsidRDefault="00E33AF3" w:rsidP="00EB0EDB">
            <w:pPr>
              <w:spacing w:before="120" w:after="120"/>
              <w:rPr>
                <w:rFonts w:ascii="Arial" w:hAnsi="Arial" w:cs="Arial"/>
                <w:b/>
                <w:sz w:val="22"/>
                <w:szCs w:val="22"/>
              </w:rPr>
            </w:pPr>
          </w:p>
        </w:tc>
        <w:tc>
          <w:tcPr>
            <w:tcW w:w="1736" w:type="dxa"/>
          </w:tcPr>
          <w:p w14:paraId="63B32614" w14:textId="09FD9A61" w:rsidR="003B3D20" w:rsidRPr="00B36754" w:rsidRDefault="00E33AF3" w:rsidP="0041032C">
            <w:pPr>
              <w:spacing w:before="120" w:after="120"/>
              <w:jc w:val="center"/>
              <w:rPr>
                <w:rFonts w:ascii="Arial" w:hAnsi="Arial" w:cs="Arial"/>
                <w:b/>
                <w:sz w:val="22"/>
                <w:szCs w:val="22"/>
              </w:rPr>
            </w:pPr>
            <w:r w:rsidRPr="00B36754">
              <w:rPr>
                <w:rFonts w:ascii="Arial" w:hAnsi="Arial" w:cs="Arial"/>
                <w:b/>
                <w:sz w:val="22"/>
                <w:szCs w:val="22"/>
              </w:rPr>
              <w:t>2019-20</w:t>
            </w:r>
            <w:r w:rsidR="003B3D20" w:rsidRPr="00B36754">
              <w:rPr>
                <w:rFonts w:ascii="Arial" w:hAnsi="Arial" w:cs="Arial"/>
                <w:b/>
                <w:sz w:val="22"/>
                <w:szCs w:val="22"/>
              </w:rPr>
              <w:t xml:space="preserve"> Funding</w:t>
            </w:r>
          </w:p>
        </w:tc>
        <w:tc>
          <w:tcPr>
            <w:tcW w:w="1737" w:type="dxa"/>
          </w:tcPr>
          <w:p w14:paraId="6AC8B56A" w14:textId="5ECD42B1" w:rsidR="00E33AF3" w:rsidRPr="00B36754" w:rsidRDefault="00E33AF3" w:rsidP="0041032C">
            <w:pPr>
              <w:spacing w:before="120" w:after="120"/>
              <w:jc w:val="center"/>
              <w:rPr>
                <w:rFonts w:ascii="Arial" w:hAnsi="Arial" w:cs="Arial"/>
                <w:b/>
                <w:sz w:val="22"/>
                <w:szCs w:val="22"/>
              </w:rPr>
            </w:pPr>
            <w:r w:rsidRPr="00B36754">
              <w:rPr>
                <w:rFonts w:ascii="Arial" w:hAnsi="Arial" w:cs="Arial"/>
                <w:b/>
                <w:sz w:val="22"/>
                <w:szCs w:val="22"/>
              </w:rPr>
              <w:t>2020-21</w:t>
            </w:r>
            <w:r w:rsidR="0041032C" w:rsidRPr="00B36754">
              <w:rPr>
                <w:rFonts w:ascii="Arial" w:hAnsi="Arial" w:cs="Arial"/>
                <w:b/>
                <w:sz w:val="22"/>
                <w:szCs w:val="22"/>
              </w:rPr>
              <w:t xml:space="preserve"> Funding</w:t>
            </w:r>
          </w:p>
        </w:tc>
        <w:tc>
          <w:tcPr>
            <w:tcW w:w="1736" w:type="dxa"/>
          </w:tcPr>
          <w:p w14:paraId="30E48FC8" w14:textId="5EEE195F" w:rsidR="00E33AF3" w:rsidRPr="00B36754" w:rsidRDefault="00E33AF3" w:rsidP="0041032C">
            <w:pPr>
              <w:spacing w:before="120" w:after="120"/>
              <w:jc w:val="center"/>
              <w:rPr>
                <w:rFonts w:ascii="Arial" w:hAnsi="Arial" w:cs="Arial"/>
                <w:sz w:val="22"/>
                <w:szCs w:val="22"/>
              </w:rPr>
            </w:pPr>
            <w:r w:rsidRPr="00B36754">
              <w:rPr>
                <w:rFonts w:ascii="Arial" w:hAnsi="Arial" w:cs="Arial"/>
                <w:b/>
                <w:sz w:val="22"/>
                <w:szCs w:val="22"/>
              </w:rPr>
              <w:t>2021-22</w:t>
            </w:r>
            <w:r w:rsidR="0041032C" w:rsidRPr="00B36754">
              <w:rPr>
                <w:rFonts w:ascii="Arial" w:hAnsi="Arial" w:cs="Arial"/>
                <w:b/>
                <w:sz w:val="22"/>
                <w:szCs w:val="22"/>
              </w:rPr>
              <w:t xml:space="preserve"> Funding</w:t>
            </w:r>
          </w:p>
        </w:tc>
        <w:tc>
          <w:tcPr>
            <w:tcW w:w="1737" w:type="dxa"/>
          </w:tcPr>
          <w:p w14:paraId="4B6CB144" w14:textId="24AB8E97" w:rsidR="00E33AF3" w:rsidRPr="00B36754" w:rsidRDefault="00E33AF3" w:rsidP="0041032C">
            <w:pPr>
              <w:spacing w:before="120" w:after="120"/>
              <w:jc w:val="center"/>
              <w:rPr>
                <w:rFonts w:ascii="Arial" w:hAnsi="Arial" w:cs="Arial"/>
                <w:sz w:val="22"/>
                <w:szCs w:val="22"/>
              </w:rPr>
            </w:pPr>
            <w:r w:rsidRPr="00B36754">
              <w:rPr>
                <w:rFonts w:ascii="Arial" w:hAnsi="Arial" w:cs="Arial"/>
                <w:b/>
                <w:sz w:val="22"/>
                <w:szCs w:val="22"/>
              </w:rPr>
              <w:t>2022-23</w:t>
            </w:r>
            <w:r w:rsidR="0041032C" w:rsidRPr="00B36754">
              <w:rPr>
                <w:rFonts w:ascii="Arial" w:hAnsi="Arial" w:cs="Arial"/>
                <w:b/>
                <w:sz w:val="22"/>
                <w:szCs w:val="22"/>
              </w:rPr>
              <w:t xml:space="preserve"> Funding</w:t>
            </w:r>
          </w:p>
        </w:tc>
      </w:tr>
      <w:tr w:rsidR="0041032C" w:rsidRPr="00B36754" w14:paraId="06C63097" w14:textId="77777777" w:rsidTr="0041032C">
        <w:trPr>
          <w:trHeight w:val="769"/>
        </w:trPr>
        <w:tc>
          <w:tcPr>
            <w:tcW w:w="2972" w:type="dxa"/>
          </w:tcPr>
          <w:p w14:paraId="6287B21C" w14:textId="5ABBF266" w:rsidR="003B3D20" w:rsidRPr="00B36754" w:rsidRDefault="003B3D20" w:rsidP="003B3D20">
            <w:pPr>
              <w:spacing w:before="120" w:after="120"/>
              <w:rPr>
                <w:rFonts w:ascii="Arial" w:hAnsi="Arial" w:cs="Arial"/>
                <w:b/>
                <w:sz w:val="22"/>
                <w:szCs w:val="22"/>
              </w:rPr>
            </w:pPr>
            <w:r w:rsidRPr="00B36754">
              <w:rPr>
                <w:rFonts w:ascii="Arial" w:hAnsi="Arial" w:cs="Arial"/>
                <w:b/>
                <w:sz w:val="22"/>
                <w:szCs w:val="22"/>
              </w:rPr>
              <w:t>Scholarship funding</w:t>
            </w:r>
            <w:r w:rsidR="00C41400">
              <w:rPr>
                <w:rFonts w:ascii="Arial" w:hAnsi="Arial" w:cs="Arial"/>
                <w:b/>
                <w:sz w:val="22"/>
                <w:szCs w:val="22"/>
              </w:rPr>
              <w:t xml:space="preserve"> to be paid to eligible students</w:t>
            </w:r>
          </w:p>
        </w:tc>
        <w:tc>
          <w:tcPr>
            <w:tcW w:w="1736" w:type="dxa"/>
          </w:tcPr>
          <w:p w14:paraId="0AC8B856" w14:textId="2B18209A" w:rsidR="003B3D20" w:rsidRPr="00B36754" w:rsidRDefault="003B3D20" w:rsidP="0041032C">
            <w:pPr>
              <w:spacing w:before="120" w:after="120"/>
              <w:jc w:val="right"/>
              <w:rPr>
                <w:rFonts w:ascii="Arial" w:hAnsi="Arial" w:cs="Arial"/>
                <w:sz w:val="22"/>
                <w:szCs w:val="22"/>
              </w:rPr>
            </w:pPr>
          </w:p>
        </w:tc>
        <w:tc>
          <w:tcPr>
            <w:tcW w:w="1737" w:type="dxa"/>
          </w:tcPr>
          <w:p w14:paraId="51547EC0" w14:textId="57A788EA" w:rsidR="003B3D20" w:rsidRPr="00B36754" w:rsidRDefault="003B3D20" w:rsidP="0041032C">
            <w:pPr>
              <w:spacing w:before="120" w:after="120"/>
              <w:jc w:val="right"/>
              <w:rPr>
                <w:rFonts w:ascii="Arial" w:hAnsi="Arial" w:cs="Arial"/>
                <w:sz w:val="22"/>
                <w:szCs w:val="22"/>
              </w:rPr>
            </w:pPr>
          </w:p>
        </w:tc>
        <w:tc>
          <w:tcPr>
            <w:tcW w:w="1736" w:type="dxa"/>
          </w:tcPr>
          <w:p w14:paraId="318F7ED7" w14:textId="122661CD" w:rsidR="003B3D20" w:rsidRPr="00B36754" w:rsidRDefault="003B3D20" w:rsidP="0041032C">
            <w:pPr>
              <w:spacing w:before="120" w:after="120"/>
              <w:jc w:val="right"/>
              <w:rPr>
                <w:rFonts w:ascii="Arial" w:hAnsi="Arial" w:cs="Arial"/>
                <w:sz w:val="22"/>
                <w:szCs w:val="22"/>
              </w:rPr>
            </w:pPr>
          </w:p>
        </w:tc>
        <w:tc>
          <w:tcPr>
            <w:tcW w:w="1737" w:type="dxa"/>
          </w:tcPr>
          <w:p w14:paraId="6901D7F1" w14:textId="60F43FCF" w:rsidR="003B3D20" w:rsidRPr="00B36754" w:rsidRDefault="003B3D20" w:rsidP="0041032C">
            <w:pPr>
              <w:spacing w:before="120" w:after="120"/>
              <w:jc w:val="right"/>
              <w:rPr>
                <w:rFonts w:ascii="Arial" w:hAnsi="Arial" w:cs="Arial"/>
                <w:sz w:val="22"/>
                <w:szCs w:val="22"/>
              </w:rPr>
            </w:pPr>
          </w:p>
        </w:tc>
      </w:tr>
      <w:tr w:rsidR="0041032C" w:rsidRPr="00B36754" w14:paraId="43BA9242" w14:textId="77777777" w:rsidTr="0041032C">
        <w:trPr>
          <w:trHeight w:val="769"/>
        </w:trPr>
        <w:tc>
          <w:tcPr>
            <w:tcW w:w="2972" w:type="dxa"/>
          </w:tcPr>
          <w:p w14:paraId="7C42C3E1" w14:textId="5BFA24DD" w:rsidR="003B3D20" w:rsidRPr="00B36754" w:rsidRDefault="003B3D20" w:rsidP="003B3D20">
            <w:pPr>
              <w:spacing w:before="120" w:after="120"/>
              <w:rPr>
                <w:rFonts w:ascii="Arial" w:hAnsi="Arial" w:cs="Arial"/>
                <w:b/>
                <w:sz w:val="22"/>
                <w:szCs w:val="22"/>
              </w:rPr>
            </w:pPr>
            <w:r w:rsidRPr="00B36754">
              <w:rPr>
                <w:rFonts w:ascii="Arial" w:hAnsi="Arial" w:cs="Arial"/>
                <w:b/>
                <w:sz w:val="22"/>
                <w:szCs w:val="22"/>
              </w:rPr>
              <w:t xml:space="preserve">Marketing, promotional and administration funding </w:t>
            </w:r>
          </w:p>
        </w:tc>
        <w:tc>
          <w:tcPr>
            <w:tcW w:w="1736" w:type="dxa"/>
          </w:tcPr>
          <w:p w14:paraId="28618354" w14:textId="0C7978B3" w:rsidR="003B3D20" w:rsidRPr="00B36754" w:rsidRDefault="003B3D20" w:rsidP="0041032C">
            <w:pPr>
              <w:spacing w:before="120" w:after="120"/>
              <w:jc w:val="right"/>
              <w:rPr>
                <w:rFonts w:ascii="Arial" w:hAnsi="Arial" w:cs="Arial"/>
                <w:sz w:val="22"/>
                <w:szCs w:val="22"/>
              </w:rPr>
            </w:pPr>
          </w:p>
        </w:tc>
        <w:tc>
          <w:tcPr>
            <w:tcW w:w="1737" w:type="dxa"/>
          </w:tcPr>
          <w:p w14:paraId="3FF7F945" w14:textId="513C5219" w:rsidR="003B3D20" w:rsidRPr="00B36754" w:rsidRDefault="003B3D20" w:rsidP="0041032C">
            <w:pPr>
              <w:spacing w:before="120" w:after="120"/>
              <w:jc w:val="right"/>
              <w:rPr>
                <w:rFonts w:ascii="Arial" w:hAnsi="Arial" w:cs="Arial"/>
                <w:sz w:val="22"/>
                <w:szCs w:val="22"/>
              </w:rPr>
            </w:pPr>
          </w:p>
        </w:tc>
        <w:tc>
          <w:tcPr>
            <w:tcW w:w="1736" w:type="dxa"/>
          </w:tcPr>
          <w:p w14:paraId="2722980C" w14:textId="6582AB58" w:rsidR="003B3D20" w:rsidRPr="00B36754" w:rsidRDefault="003B3D20" w:rsidP="0041032C">
            <w:pPr>
              <w:spacing w:before="120" w:after="120"/>
              <w:jc w:val="right"/>
              <w:rPr>
                <w:rFonts w:ascii="Arial" w:hAnsi="Arial" w:cs="Arial"/>
                <w:sz w:val="22"/>
                <w:szCs w:val="22"/>
              </w:rPr>
            </w:pPr>
          </w:p>
        </w:tc>
        <w:tc>
          <w:tcPr>
            <w:tcW w:w="1737" w:type="dxa"/>
          </w:tcPr>
          <w:p w14:paraId="752FBEE0" w14:textId="1540D72C" w:rsidR="003B3D20" w:rsidRPr="00B36754" w:rsidRDefault="003B3D20" w:rsidP="0041032C">
            <w:pPr>
              <w:spacing w:before="120" w:after="120"/>
              <w:jc w:val="right"/>
              <w:rPr>
                <w:rFonts w:ascii="Arial" w:hAnsi="Arial" w:cs="Arial"/>
                <w:sz w:val="22"/>
                <w:szCs w:val="22"/>
              </w:rPr>
            </w:pPr>
          </w:p>
        </w:tc>
      </w:tr>
    </w:tbl>
    <w:p w14:paraId="659FC224" w14:textId="77777777" w:rsidR="00980B13" w:rsidRDefault="00980B13" w:rsidP="00EB0EDB">
      <w:pPr>
        <w:spacing w:before="120" w:after="120"/>
        <w:rPr>
          <w:rFonts w:ascii="Arial" w:hAnsi="Arial" w:cs="Arial"/>
        </w:rPr>
      </w:pPr>
    </w:p>
    <w:p w14:paraId="69699D1C" w14:textId="77777777" w:rsidR="00615343" w:rsidRPr="008606B7" w:rsidRDefault="00615343" w:rsidP="004A1C3A">
      <w:pPr>
        <w:pStyle w:val="Heading3"/>
        <w:rPr>
          <w:lang w:eastAsia="en-AU"/>
        </w:rPr>
      </w:pPr>
      <w:r w:rsidRPr="008606B7">
        <w:rPr>
          <w:lang w:eastAsia="en-AU"/>
        </w:rPr>
        <w:t>Performance Indicators</w:t>
      </w:r>
    </w:p>
    <w:p w14:paraId="13BD1E74" w14:textId="77777777" w:rsidR="00615343" w:rsidRPr="008606B7" w:rsidRDefault="00615343" w:rsidP="00615343">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615343" w:rsidRPr="006F4B08" w14:paraId="06517636" w14:textId="77777777" w:rsidTr="008A3B8A">
        <w:trPr>
          <w:tblHeader/>
        </w:trPr>
        <w:tc>
          <w:tcPr>
            <w:tcW w:w="4984" w:type="dxa"/>
          </w:tcPr>
          <w:p w14:paraId="59461577" w14:textId="77777777" w:rsidR="00615343" w:rsidRPr="006F4B08" w:rsidRDefault="00615343" w:rsidP="0058325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70B26173" w14:textId="77777777" w:rsidR="00615343" w:rsidRPr="006F4B08" w:rsidRDefault="00615343" w:rsidP="0058325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15343" w:rsidRPr="006F6094" w14:paraId="79AEECEE" w14:textId="77777777" w:rsidTr="0058325A">
        <w:tc>
          <w:tcPr>
            <w:tcW w:w="4984" w:type="dxa"/>
          </w:tcPr>
          <w:p w14:paraId="7E30ABC9" w14:textId="49ECD6D7" w:rsidR="00615343" w:rsidRPr="006F6094" w:rsidRDefault="009F6450" w:rsidP="0058325A">
            <w:pPr>
              <w:spacing w:before="60" w:after="60"/>
              <w:rPr>
                <w:rFonts w:ascii="Arial" w:hAnsi="Arial" w:cs="Arial"/>
                <w:sz w:val="22"/>
              </w:rPr>
            </w:pPr>
            <w:r>
              <w:rPr>
                <w:rFonts w:ascii="Arial" w:hAnsi="Arial" w:cs="Arial"/>
                <w:sz w:val="22"/>
              </w:rPr>
              <w:t>None Specified</w:t>
            </w:r>
          </w:p>
        </w:tc>
        <w:tc>
          <w:tcPr>
            <w:tcW w:w="4984" w:type="dxa"/>
          </w:tcPr>
          <w:p w14:paraId="2C3B4ABD" w14:textId="4B0B65E4" w:rsidR="00615343" w:rsidRPr="00C90457" w:rsidRDefault="009F6450" w:rsidP="0058325A">
            <w:pPr>
              <w:spacing w:before="60" w:after="60"/>
              <w:rPr>
                <w:rFonts w:ascii="Arial" w:hAnsi="Arial" w:cs="Arial"/>
                <w:sz w:val="22"/>
              </w:rPr>
            </w:pPr>
            <w:r>
              <w:rPr>
                <w:rFonts w:ascii="Arial" w:hAnsi="Arial" w:cs="Arial"/>
                <w:sz w:val="22"/>
              </w:rPr>
              <w:t>None Specified</w:t>
            </w:r>
          </w:p>
        </w:tc>
      </w:tr>
    </w:tbl>
    <w:p w14:paraId="46C4501C" w14:textId="294D0D44" w:rsidR="00615343" w:rsidRPr="008606B7" w:rsidRDefault="00615343" w:rsidP="004A1C3A">
      <w:pPr>
        <w:pStyle w:val="Heading3"/>
        <w:rPr>
          <w:lang w:eastAsia="en-AU"/>
        </w:rPr>
      </w:pPr>
      <w:r w:rsidRPr="008606B7">
        <w:rPr>
          <w:lang w:eastAsia="en-AU"/>
        </w:rPr>
        <w:t>Location Information</w:t>
      </w:r>
    </w:p>
    <w:p w14:paraId="74422081" w14:textId="77777777" w:rsidR="00615343" w:rsidRDefault="00615343" w:rsidP="00615343">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615343" w:rsidRPr="006F4B08" w14:paraId="56BC6693" w14:textId="77777777" w:rsidTr="0058325A">
        <w:trPr>
          <w:cantSplit/>
          <w:tblHeader/>
        </w:trPr>
        <w:tc>
          <w:tcPr>
            <w:tcW w:w="380" w:type="dxa"/>
          </w:tcPr>
          <w:p w14:paraId="27E5E901" w14:textId="77777777" w:rsidR="00615343" w:rsidRPr="006F4B08" w:rsidRDefault="00615343" w:rsidP="0058325A">
            <w:pPr>
              <w:spacing w:before="60" w:after="60" w:line="240" w:lineRule="auto"/>
              <w:rPr>
                <w:rFonts w:ascii="Arial" w:hAnsi="Arial" w:cs="Arial"/>
                <w:b/>
                <w:color w:val="000000"/>
                <w:sz w:val="22"/>
                <w:szCs w:val="22"/>
                <w:lang w:eastAsia="en-AU"/>
              </w:rPr>
            </w:pPr>
          </w:p>
        </w:tc>
        <w:tc>
          <w:tcPr>
            <w:tcW w:w="2592" w:type="dxa"/>
          </w:tcPr>
          <w:p w14:paraId="3A2893D2" w14:textId="77777777" w:rsidR="00615343" w:rsidRPr="006F4B08" w:rsidRDefault="00615343" w:rsidP="0058325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1BBAB91" w14:textId="77777777" w:rsidR="00615343" w:rsidRPr="006F4B08" w:rsidRDefault="00615343" w:rsidP="0058325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57B1B011" w14:textId="77777777" w:rsidR="00615343" w:rsidRPr="006F4B08" w:rsidRDefault="00615343" w:rsidP="0058325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615343" w:rsidRPr="009F7242" w14:paraId="73E528E6" w14:textId="77777777" w:rsidTr="0058325A">
        <w:trPr>
          <w:cantSplit/>
        </w:trPr>
        <w:tc>
          <w:tcPr>
            <w:tcW w:w="380" w:type="dxa"/>
          </w:tcPr>
          <w:p w14:paraId="14B7EC8C" w14:textId="77777777" w:rsidR="00615343" w:rsidRPr="00235020" w:rsidRDefault="00615343" w:rsidP="001355CE">
            <w:pPr>
              <w:pStyle w:val="ListParagraph"/>
              <w:numPr>
                <w:ilvl w:val="0"/>
                <w:numId w:val="8"/>
              </w:numPr>
              <w:spacing w:before="120" w:after="120" w:line="240" w:lineRule="auto"/>
              <w:rPr>
                <w:rFonts w:ascii="Arial" w:hAnsi="Arial" w:cs="Arial"/>
              </w:rPr>
            </w:pPr>
          </w:p>
        </w:tc>
        <w:tc>
          <w:tcPr>
            <w:tcW w:w="2592" w:type="dxa"/>
          </w:tcPr>
          <w:p w14:paraId="6EFA73D9" w14:textId="76CAA3E4" w:rsidR="00C41400" w:rsidRPr="009F7242" w:rsidRDefault="00C41400" w:rsidP="0058325A">
            <w:pPr>
              <w:spacing w:before="120" w:after="120"/>
              <w:rPr>
                <w:rFonts w:ascii="Arial" w:hAnsi="Arial" w:cs="Arial"/>
                <w:sz w:val="22"/>
                <w:szCs w:val="22"/>
              </w:rPr>
            </w:pPr>
            <w:r>
              <w:rPr>
                <w:rFonts w:ascii="Arial" w:hAnsi="Arial" w:cs="Arial"/>
                <w:sz w:val="22"/>
                <w:szCs w:val="22"/>
              </w:rPr>
              <w:t>Direct Funded</w:t>
            </w:r>
          </w:p>
        </w:tc>
        <w:tc>
          <w:tcPr>
            <w:tcW w:w="3260" w:type="dxa"/>
          </w:tcPr>
          <w:p w14:paraId="193B467E" w14:textId="37295EFE" w:rsidR="00C41400" w:rsidRPr="009F7242" w:rsidRDefault="00CD1DA2" w:rsidP="00F0210B">
            <w:pPr>
              <w:spacing w:before="120" w:after="120"/>
              <w:rPr>
                <w:rFonts w:ascii="Arial" w:hAnsi="Arial" w:cs="Arial"/>
                <w:sz w:val="22"/>
                <w:szCs w:val="22"/>
              </w:rPr>
            </w:pPr>
            <w:r w:rsidRPr="008B36BE">
              <w:rPr>
                <w:rFonts w:ascii="Arial" w:hAnsi="Arial" w:cs="Arial"/>
                <w:sz w:val="22"/>
                <w:szCs w:val="22"/>
              </w:rPr>
              <w:t>Campus Name</w:t>
            </w:r>
          </w:p>
        </w:tc>
        <w:tc>
          <w:tcPr>
            <w:tcW w:w="3686" w:type="dxa"/>
          </w:tcPr>
          <w:p w14:paraId="120C1097" w14:textId="27B89519" w:rsidR="00C41400" w:rsidRPr="009F7242" w:rsidRDefault="00CD1DA2" w:rsidP="0058325A">
            <w:pPr>
              <w:spacing w:before="120" w:after="120"/>
              <w:rPr>
                <w:rFonts w:ascii="Arial" w:hAnsi="Arial" w:cs="Arial"/>
                <w:sz w:val="22"/>
                <w:szCs w:val="22"/>
              </w:rPr>
            </w:pPr>
            <w:r w:rsidRPr="008B36BE">
              <w:rPr>
                <w:rFonts w:ascii="Arial" w:hAnsi="Arial" w:cs="Arial"/>
                <w:sz w:val="22"/>
                <w:szCs w:val="22"/>
              </w:rPr>
              <w:t>Campus</w:t>
            </w:r>
            <w:r w:rsidR="00615343" w:rsidRPr="008B36BE">
              <w:rPr>
                <w:rFonts w:ascii="Arial" w:hAnsi="Arial" w:cs="Arial"/>
                <w:sz w:val="22"/>
                <w:szCs w:val="22"/>
              </w:rPr>
              <w:t xml:space="preserve"> Address</w:t>
            </w:r>
          </w:p>
        </w:tc>
      </w:tr>
    </w:tbl>
    <w:p w14:paraId="395EFAAA" w14:textId="77777777" w:rsidR="00615343" w:rsidRPr="008606B7" w:rsidRDefault="00615343" w:rsidP="004A1C3A">
      <w:pPr>
        <w:pStyle w:val="Heading3"/>
        <w:rPr>
          <w:lang w:eastAsia="en-AU"/>
        </w:rPr>
      </w:pPr>
      <w:r w:rsidRPr="008606B7">
        <w:rPr>
          <w:lang w:eastAsia="en-AU"/>
        </w:rPr>
        <w:t>Service Area Information</w:t>
      </w:r>
    </w:p>
    <w:p w14:paraId="0BC31005" w14:textId="77777777" w:rsidR="00615343" w:rsidRDefault="00615343" w:rsidP="00615343">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Pr>
      <w:tblGrid>
        <w:gridCol w:w="392"/>
        <w:gridCol w:w="4788"/>
        <w:gridCol w:w="4788"/>
      </w:tblGrid>
      <w:tr w:rsidR="00615343" w:rsidRPr="006F4B08" w14:paraId="21744557" w14:textId="77777777" w:rsidTr="008A3B8A">
        <w:trPr>
          <w:tblHeader/>
        </w:trPr>
        <w:tc>
          <w:tcPr>
            <w:tcW w:w="392" w:type="dxa"/>
          </w:tcPr>
          <w:p w14:paraId="554A5580" w14:textId="77777777" w:rsidR="00615343" w:rsidRPr="006F4B08" w:rsidRDefault="00615343" w:rsidP="0058325A">
            <w:pPr>
              <w:spacing w:before="60" w:after="60" w:line="240" w:lineRule="auto"/>
              <w:rPr>
                <w:rFonts w:ascii="Arial" w:hAnsi="Arial" w:cs="Arial"/>
                <w:b/>
                <w:color w:val="000000"/>
                <w:sz w:val="22"/>
                <w:lang w:eastAsia="en-AU"/>
              </w:rPr>
            </w:pPr>
          </w:p>
        </w:tc>
        <w:tc>
          <w:tcPr>
            <w:tcW w:w="4788" w:type="dxa"/>
          </w:tcPr>
          <w:p w14:paraId="1FBEE67E" w14:textId="77777777" w:rsidR="00615343" w:rsidRPr="006F4B08" w:rsidRDefault="00615343" w:rsidP="0058325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99D4530" w14:textId="77777777" w:rsidR="00615343" w:rsidRPr="006F4B08" w:rsidRDefault="00615343" w:rsidP="0058325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615343" w:rsidRPr="009F7242" w14:paraId="2F794C14" w14:textId="77777777" w:rsidTr="0058325A">
        <w:tc>
          <w:tcPr>
            <w:tcW w:w="392" w:type="dxa"/>
          </w:tcPr>
          <w:p w14:paraId="0494DAAC" w14:textId="77777777" w:rsidR="00615343" w:rsidRPr="00235020" w:rsidRDefault="00615343" w:rsidP="001355CE">
            <w:pPr>
              <w:pStyle w:val="ListParagraph"/>
              <w:numPr>
                <w:ilvl w:val="0"/>
                <w:numId w:val="19"/>
              </w:numPr>
              <w:tabs>
                <w:tab w:val="num" w:pos="360"/>
              </w:tabs>
              <w:spacing w:before="120" w:after="120" w:line="240" w:lineRule="auto"/>
              <w:rPr>
                <w:rFonts w:ascii="Arial" w:hAnsi="Arial" w:cs="Arial"/>
              </w:rPr>
            </w:pPr>
          </w:p>
        </w:tc>
        <w:tc>
          <w:tcPr>
            <w:tcW w:w="4788" w:type="dxa"/>
          </w:tcPr>
          <w:p w14:paraId="5D95B793" w14:textId="59B4672F" w:rsidR="00615343" w:rsidRPr="009F7242" w:rsidRDefault="009F6450" w:rsidP="0058325A">
            <w:pPr>
              <w:spacing w:before="120" w:after="120"/>
              <w:rPr>
                <w:rFonts w:ascii="Arial" w:hAnsi="Arial" w:cs="Arial"/>
                <w:sz w:val="22"/>
                <w:highlight w:val="cyan"/>
              </w:rPr>
            </w:pPr>
            <w:r>
              <w:rPr>
                <w:rFonts w:ascii="Arial" w:hAnsi="Arial" w:cs="Arial"/>
                <w:sz w:val="22"/>
              </w:rPr>
              <w:t>None Specified</w:t>
            </w:r>
            <w:bookmarkStart w:id="8" w:name="_GoBack"/>
            <w:bookmarkEnd w:id="8"/>
          </w:p>
        </w:tc>
        <w:tc>
          <w:tcPr>
            <w:tcW w:w="4788" w:type="dxa"/>
          </w:tcPr>
          <w:p w14:paraId="53B059FE" w14:textId="58740868" w:rsidR="00615343" w:rsidRPr="009F7242" w:rsidRDefault="00C90457" w:rsidP="0058325A">
            <w:pPr>
              <w:spacing w:before="120" w:after="120"/>
              <w:rPr>
                <w:rFonts w:ascii="Arial" w:hAnsi="Arial" w:cs="Arial"/>
                <w:sz w:val="22"/>
                <w:highlight w:val="cyan"/>
              </w:rPr>
            </w:pPr>
            <w:r>
              <w:rPr>
                <w:rFonts w:ascii="Arial" w:hAnsi="Arial" w:cs="Arial"/>
                <w:sz w:val="22"/>
              </w:rPr>
              <w:t xml:space="preserve">None Specified </w:t>
            </w:r>
            <w:r w:rsidRPr="00EF21E3">
              <w:rPr>
                <w:rFonts w:ascii="Arial" w:hAnsi="Arial" w:cs="Arial"/>
                <w:sz w:val="22"/>
              </w:rPr>
              <w:t xml:space="preserve"> </w:t>
            </w:r>
          </w:p>
        </w:tc>
      </w:tr>
    </w:tbl>
    <w:p w14:paraId="5B6856D5" w14:textId="77777777" w:rsidR="00615343" w:rsidRPr="008606B7" w:rsidRDefault="00615343" w:rsidP="004A1C3A">
      <w:pPr>
        <w:pStyle w:val="Heading2"/>
        <w:rPr>
          <w:lang w:eastAsia="en-AU"/>
        </w:rPr>
      </w:pPr>
      <w:r w:rsidRPr="008606B7">
        <w:rPr>
          <w:lang w:eastAsia="en-AU"/>
        </w:rPr>
        <w:t>C. Duration of the Activity</w:t>
      </w:r>
      <w:bookmarkEnd w:id="7"/>
    </w:p>
    <w:p w14:paraId="4CD812BA" w14:textId="0C876196" w:rsidR="00615343" w:rsidRDefault="00615343" w:rsidP="00615343">
      <w:pPr>
        <w:spacing w:before="120" w:after="120"/>
        <w:rPr>
          <w:rFonts w:ascii="Arial" w:hAnsi="Arial" w:cs="Arial"/>
          <w:lang w:eastAsia="en-AU"/>
        </w:rPr>
      </w:pPr>
      <w:bookmarkStart w:id="9" w:name="_Toc494986412"/>
      <w:r w:rsidRPr="006F6094">
        <w:rPr>
          <w:rFonts w:ascii="Arial" w:hAnsi="Arial" w:cs="Arial"/>
          <w:color w:val="000000"/>
        </w:rPr>
        <w:t>The Activity starts on</w:t>
      </w:r>
      <w:r w:rsidR="001355CE">
        <w:rPr>
          <w:rFonts w:ascii="Arial" w:hAnsi="Arial" w:cs="Arial"/>
          <w:color w:val="000000"/>
        </w:rPr>
        <w:t xml:space="preserve"> </w:t>
      </w:r>
      <w:r w:rsidR="001355CE" w:rsidRPr="00E300BC">
        <w:rPr>
          <w:rFonts w:ascii="Arial" w:hAnsi="Arial" w:cs="Arial"/>
          <w:lang w:eastAsia="en-AU"/>
        </w:rPr>
        <w:t>S</w:t>
      </w:r>
      <w:r w:rsidR="00B571E4" w:rsidRPr="00E300BC">
        <w:rPr>
          <w:rFonts w:ascii="Arial" w:hAnsi="Arial" w:cs="Arial"/>
          <w:lang w:eastAsia="en-AU"/>
        </w:rPr>
        <w:t>tart Date</w:t>
      </w:r>
      <w:r w:rsidR="001355CE" w:rsidRPr="00E300BC">
        <w:rPr>
          <w:rFonts w:ascii="Arial" w:hAnsi="Arial" w:cs="Arial"/>
          <w:lang w:eastAsia="en-AU"/>
        </w:rPr>
        <w:t>.</w:t>
      </w:r>
    </w:p>
    <w:p w14:paraId="1853523F" w14:textId="53B2AF91" w:rsidR="00615343" w:rsidRPr="002C60F5" w:rsidRDefault="00615343" w:rsidP="00615343">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w:t>
      </w:r>
      <w:r w:rsidRPr="00E300BC">
        <w:rPr>
          <w:rFonts w:ascii="Arial" w:hAnsi="Arial" w:cs="Arial"/>
          <w:color w:val="000000"/>
        </w:rPr>
        <w:t xml:space="preserve">ends on </w:t>
      </w:r>
      <w:r w:rsidR="001355CE" w:rsidRPr="00E300BC">
        <w:rPr>
          <w:rFonts w:ascii="Arial" w:hAnsi="Arial" w:cs="Arial"/>
          <w:lang w:eastAsia="en-AU"/>
        </w:rPr>
        <w:t xml:space="preserve">End </w:t>
      </w:r>
      <w:r w:rsidR="00B571E4" w:rsidRPr="00E300BC">
        <w:rPr>
          <w:rFonts w:ascii="Arial" w:hAnsi="Arial" w:cs="Arial"/>
          <w:lang w:eastAsia="en-AU"/>
        </w:rPr>
        <w:t>Date, which</w:t>
      </w:r>
      <w:r w:rsidRPr="002C60F5">
        <w:rPr>
          <w:rFonts w:ascii="Arial" w:hAnsi="Arial" w:cs="Arial"/>
          <w:color w:val="000000"/>
        </w:rPr>
        <w:t xml:space="preserve"> is the Activity’s Completion Date.</w:t>
      </w:r>
    </w:p>
    <w:p w14:paraId="4F870B36" w14:textId="6AF600D7" w:rsidR="00615343" w:rsidRDefault="00615343" w:rsidP="00615343">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Pr="00E300BC">
        <w:rPr>
          <w:rFonts w:ascii="Arial" w:hAnsi="Arial" w:cs="Arial"/>
        </w:rPr>
        <w:t>Completion Date or when</w:t>
      </w:r>
      <w:r w:rsidRPr="002C60F5">
        <w:rPr>
          <w:rFonts w:ascii="Arial" w:hAnsi="Arial" w:cs="Arial"/>
        </w:rPr>
        <w:t xml:space="preserve"> the Grantee has provided all of the reports and repaid any Grant amount as required under this Agreement.</w:t>
      </w:r>
    </w:p>
    <w:p w14:paraId="6DB16E6F" w14:textId="77777777" w:rsidR="00B74011" w:rsidRDefault="00B74011">
      <w:pPr>
        <w:spacing w:after="0" w:line="240" w:lineRule="auto"/>
        <w:rPr>
          <w:rFonts w:ascii="Arial" w:hAnsi="Arial" w:cs="Arial"/>
          <w:b/>
          <w:bCs/>
          <w:color w:val="365F91"/>
          <w:sz w:val="26"/>
          <w:szCs w:val="26"/>
          <w:lang w:eastAsia="en-AU"/>
        </w:rPr>
      </w:pPr>
      <w:r>
        <w:rPr>
          <w:rFonts w:ascii="Arial" w:hAnsi="Arial" w:cs="Arial"/>
          <w:b/>
          <w:bCs/>
          <w:color w:val="365F91"/>
          <w:sz w:val="26"/>
          <w:szCs w:val="26"/>
          <w:lang w:eastAsia="en-AU"/>
        </w:rPr>
        <w:br w:type="page"/>
      </w:r>
    </w:p>
    <w:p w14:paraId="0AC5E5AC" w14:textId="7937D348" w:rsidR="00615343" w:rsidRPr="008606B7" w:rsidRDefault="00615343" w:rsidP="004A1C3A">
      <w:pPr>
        <w:pStyle w:val="Heading2"/>
        <w:rPr>
          <w:lang w:eastAsia="en-AU"/>
        </w:rPr>
      </w:pPr>
      <w:r w:rsidRPr="008606B7">
        <w:rPr>
          <w:lang w:eastAsia="en-AU"/>
        </w:rPr>
        <w:lastRenderedPageBreak/>
        <w:t>D. Payment of the Grant</w:t>
      </w:r>
      <w:bookmarkEnd w:id="9"/>
      <w:r w:rsidRPr="008606B7">
        <w:rPr>
          <w:lang w:eastAsia="en-AU"/>
        </w:rPr>
        <w:t xml:space="preserve"> </w:t>
      </w:r>
    </w:p>
    <w:p w14:paraId="65089CCC" w14:textId="441CCEDF" w:rsidR="00615343" w:rsidRDefault="00615343" w:rsidP="00615343">
      <w:pPr>
        <w:spacing w:before="120" w:after="120"/>
        <w:rPr>
          <w:rFonts w:ascii="Arial" w:hAnsi="Arial" w:cs="Arial"/>
          <w:color w:val="000000"/>
        </w:rPr>
      </w:pPr>
      <w:r w:rsidRPr="00D7001F">
        <w:rPr>
          <w:rFonts w:ascii="Arial" w:hAnsi="Arial" w:cs="Arial"/>
          <w:color w:val="000000"/>
        </w:rPr>
        <w:t xml:space="preserve">The total amount of the </w:t>
      </w:r>
      <w:r w:rsidRPr="00E300BC">
        <w:rPr>
          <w:rFonts w:ascii="Arial" w:hAnsi="Arial" w:cs="Arial"/>
          <w:color w:val="000000"/>
        </w:rPr>
        <w:t xml:space="preserve">Grant is </w:t>
      </w:r>
      <w:r w:rsidR="00B571E4" w:rsidRPr="00E300BC">
        <w:rPr>
          <w:rFonts w:ascii="Arial" w:hAnsi="Arial" w:cs="Arial"/>
          <w:color w:val="000000"/>
        </w:rPr>
        <w:t>$XXX</w:t>
      </w:r>
      <w:r w:rsidRPr="00E300BC">
        <w:rPr>
          <w:rFonts w:ascii="Arial" w:hAnsi="Arial" w:cs="Arial"/>
          <w:color w:val="000000"/>
        </w:rPr>
        <w:t>* (GST exclusive).</w:t>
      </w:r>
    </w:p>
    <w:p w14:paraId="1674297C" w14:textId="77777777" w:rsidR="00615343" w:rsidRDefault="00615343" w:rsidP="00615343">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15343" w:rsidRPr="00DE020C" w14:paraId="1E31DACC" w14:textId="77777777" w:rsidTr="0058325A">
        <w:tc>
          <w:tcPr>
            <w:tcW w:w="2558" w:type="pct"/>
            <w:tcMar>
              <w:top w:w="0" w:type="dxa"/>
              <w:left w:w="108" w:type="dxa"/>
              <w:bottom w:w="0" w:type="dxa"/>
              <w:right w:w="108" w:type="dxa"/>
            </w:tcMar>
            <w:hideMark/>
          </w:tcPr>
          <w:p w14:paraId="016838B1" w14:textId="77777777" w:rsidR="00615343" w:rsidRPr="00DE020C" w:rsidRDefault="00615343" w:rsidP="0058325A">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6538C16" w14:textId="77777777" w:rsidR="00615343" w:rsidRPr="00DE020C" w:rsidRDefault="00615343" w:rsidP="0058325A">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615343" w:rsidRPr="00DE020C" w14:paraId="660DF15F" w14:textId="77777777" w:rsidTr="0058325A">
        <w:tc>
          <w:tcPr>
            <w:tcW w:w="2558" w:type="pct"/>
            <w:tcMar>
              <w:top w:w="0" w:type="dxa"/>
              <w:left w:w="108" w:type="dxa"/>
              <w:bottom w:w="0" w:type="dxa"/>
              <w:right w:w="108" w:type="dxa"/>
            </w:tcMar>
            <w:hideMark/>
          </w:tcPr>
          <w:p w14:paraId="79A388EE" w14:textId="1B6E7F54" w:rsidR="00615343" w:rsidRPr="00DE020C" w:rsidRDefault="00750579" w:rsidP="0058325A">
            <w:pPr>
              <w:spacing w:before="60" w:after="60"/>
              <w:rPr>
                <w:rFonts w:ascii="Arial" w:hAnsi="Arial" w:cs="Arial"/>
                <w:color w:val="000000"/>
                <w:lang w:eastAsia="en-AU"/>
              </w:rPr>
            </w:pPr>
            <w:r>
              <w:rPr>
                <w:rFonts w:ascii="Arial" w:hAnsi="Arial" w:cs="Arial"/>
                <w:lang w:eastAsia="en-AU"/>
              </w:rPr>
              <w:t>2019-2020</w:t>
            </w:r>
          </w:p>
        </w:tc>
        <w:tc>
          <w:tcPr>
            <w:tcW w:w="2442" w:type="pct"/>
            <w:tcMar>
              <w:top w:w="0" w:type="dxa"/>
              <w:left w:w="108" w:type="dxa"/>
              <w:bottom w:w="0" w:type="dxa"/>
              <w:right w:w="108" w:type="dxa"/>
            </w:tcMar>
            <w:hideMark/>
          </w:tcPr>
          <w:p w14:paraId="11C8F93A" w14:textId="1764ED00" w:rsidR="00615343" w:rsidRPr="00DE020C" w:rsidRDefault="00615343" w:rsidP="00B571E4">
            <w:pPr>
              <w:spacing w:before="60" w:after="60"/>
              <w:rPr>
                <w:rFonts w:ascii="Arial" w:hAnsi="Arial" w:cs="Arial"/>
                <w:color w:val="000000"/>
                <w:lang w:eastAsia="en-AU"/>
              </w:rPr>
            </w:pPr>
          </w:p>
        </w:tc>
      </w:tr>
      <w:tr w:rsidR="00615343" w:rsidRPr="00DE020C" w14:paraId="1D977BD1" w14:textId="77777777" w:rsidTr="0058325A">
        <w:tc>
          <w:tcPr>
            <w:tcW w:w="2558" w:type="pct"/>
            <w:tcMar>
              <w:top w:w="0" w:type="dxa"/>
              <w:left w:w="108" w:type="dxa"/>
              <w:bottom w:w="0" w:type="dxa"/>
              <w:right w:w="108" w:type="dxa"/>
            </w:tcMar>
            <w:hideMark/>
          </w:tcPr>
          <w:p w14:paraId="3FF1B868" w14:textId="5A1E107D" w:rsidR="00615343" w:rsidRPr="00DE020C" w:rsidRDefault="00750579" w:rsidP="0058325A">
            <w:pPr>
              <w:spacing w:before="60" w:after="60"/>
              <w:rPr>
                <w:rFonts w:ascii="Arial" w:hAnsi="Arial" w:cs="Arial"/>
                <w:color w:val="000000"/>
                <w:lang w:eastAsia="en-AU"/>
              </w:rPr>
            </w:pPr>
            <w:r>
              <w:rPr>
                <w:rFonts w:ascii="Arial" w:hAnsi="Arial" w:cs="Arial"/>
                <w:lang w:eastAsia="en-AU"/>
              </w:rPr>
              <w:t>2020-2021</w:t>
            </w:r>
          </w:p>
        </w:tc>
        <w:tc>
          <w:tcPr>
            <w:tcW w:w="2442" w:type="pct"/>
            <w:tcMar>
              <w:top w:w="0" w:type="dxa"/>
              <w:left w:w="108" w:type="dxa"/>
              <w:bottom w:w="0" w:type="dxa"/>
              <w:right w:w="108" w:type="dxa"/>
            </w:tcMar>
            <w:hideMark/>
          </w:tcPr>
          <w:p w14:paraId="373C4107" w14:textId="3D027809" w:rsidR="00615343" w:rsidRPr="00DE020C" w:rsidRDefault="00615343" w:rsidP="0058325A">
            <w:pPr>
              <w:spacing w:before="60" w:after="60"/>
              <w:rPr>
                <w:rFonts w:ascii="Arial" w:hAnsi="Arial" w:cs="Arial"/>
                <w:color w:val="000000"/>
                <w:lang w:eastAsia="en-AU"/>
              </w:rPr>
            </w:pPr>
          </w:p>
        </w:tc>
      </w:tr>
      <w:tr w:rsidR="00750579" w:rsidRPr="00DE020C" w14:paraId="3A8F165D" w14:textId="77777777" w:rsidTr="00750579">
        <w:tc>
          <w:tcPr>
            <w:tcW w:w="2558" w:type="pct"/>
            <w:shd w:val="clear" w:color="auto" w:fill="auto"/>
            <w:tcMar>
              <w:top w:w="0" w:type="dxa"/>
              <w:left w:w="108" w:type="dxa"/>
              <w:bottom w:w="0" w:type="dxa"/>
              <w:right w:w="108" w:type="dxa"/>
            </w:tcMar>
          </w:tcPr>
          <w:p w14:paraId="41631C42" w14:textId="2694D989" w:rsidR="00750579" w:rsidRPr="00750579" w:rsidRDefault="00750579" w:rsidP="0058325A">
            <w:pPr>
              <w:spacing w:before="60" w:after="60"/>
              <w:rPr>
                <w:rFonts w:ascii="Arial" w:hAnsi="Arial" w:cs="Arial"/>
                <w:lang w:eastAsia="en-AU"/>
              </w:rPr>
            </w:pPr>
            <w:r w:rsidRPr="00750579">
              <w:rPr>
                <w:rFonts w:ascii="Arial" w:hAnsi="Arial" w:cs="Arial"/>
                <w:lang w:eastAsia="en-AU"/>
              </w:rPr>
              <w:t>2021-2022</w:t>
            </w:r>
          </w:p>
        </w:tc>
        <w:tc>
          <w:tcPr>
            <w:tcW w:w="2442" w:type="pct"/>
            <w:tcMar>
              <w:top w:w="0" w:type="dxa"/>
              <w:left w:w="108" w:type="dxa"/>
              <w:bottom w:w="0" w:type="dxa"/>
              <w:right w:w="108" w:type="dxa"/>
            </w:tcMar>
          </w:tcPr>
          <w:p w14:paraId="123FF462" w14:textId="4126B0D7" w:rsidR="00750579" w:rsidRDefault="00750579" w:rsidP="0058325A">
            <w:pPr>
              <w:spacing w:before="60" w:after="60"/>
              <w:rPr>
                <w:rFonts w:ascii="Arial" w:hAnsi="Arial" w:cs="Arial"/>
                <w:highlight w:val="cyan"/>
              </w:rPr>
            </w:pPr>
          </w:p>
        </w:tc>
      </w:tr>
      <w:tr w:rsidR="00750579" w:rsidRPr="00DE020C" w14:paraId="3954E97B" w14:textId="77777777" w:rsidTr="00750579">
        <w:tc>
          <w:tcPr>
            <w:tcW w:w="2558" w:type="pct"/>
            <w:shd w:val="clear" w:color="auto" w:fill="auto"/>
            <w:tcMar>
              <w:top w:w="0" w:type="dxa"/>
              <w:left w:w="108" w:type="dxa"/>
              <w:bottom w:w="0" w:type="dxa"/>
              <w:right w:w="108" w:type="dxa"/>
            </w:tcMar>
          </w:tcPr>
          <w:p w14:paraId="36569AAD" w14:textId="2DB48F8B" w:rsidR="00750579" w:rsidRPr="00750579" w:rsidRDefault="00750579" w:rsidP="0058325A">
            <w:pPr>
              <w:spacing w:before="60" w:after="60"/>
              <w:rPr>
                <w:rFonts w:ascii="Arial" w:hAnsi="Arial" w:cs="Arial"/>
                <w:lang w:eastAsia="en-AU"/>
              </w:rPr>
            </w:pPr>
            <w:r w:rsidRPr="00750579">
              <w:rPr>
                <w:rFonts w:ascii="Arial" w:hAnsi="Arial" w:cs="Arial"/>
                <w:lang w:eastAsia="en-AU"/>
              </w:rPr>
              <w:t>2022-2023</w:t>
            </w:r>
          </w:p>
        </w:tc>
        <w:tc>
          <w:tcPr>
            <w:tcW w:w="2442" w:type="pct"/>
            <w:tcMar>
              <w:top w:w="0" w:type="dxa"/>
              <w:left w:w="108" w:type="dxa"/>
              <w:bottom w:w="0" w:type="dxa"/>
              <w:right w:w="108" w:type="dxa"/>
            </w:tcMar>
          </w:tcPr>
          <w:p w14:paraId="3378B8C3" w14:textId="036AA571" w:rsidR="00750579" w:rsidRDefault="00750579" w:rsidP="0058325A">
            <w:pPr>
              <w:spacing w:before="60" w:after="60"/>
              <w:rPr>
                <w:rFonts w:ascii="Arial" w:hAnsi="Arial" w:cs="Arial"/>
                <w:highlight w:val="cyan"/>
              </w:rPr>
            </w:pPr>
          </w:p>
        </w:tc>
      </w:tr>
    </w:tbl>
    <w:p w14:paraId="5775C556" w14:textId="77777777" w:rsidR="00615343" w:rsidRDefault="00615343" w:rsidP="00615343">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C2047DC" w14:textId="77777777" w:rsidR="00615343" w:rsidRPr="00D7001F" w:rsidRDefault="00615343" w:rsidP="00615343">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5D71B809" w14:textId="77777777" w:rsidR="00615343" w:rsidRPr="00D7001F" w:rsidRDefault="00615343" w:rsidP="00615343">
      <w:pPr>
        <w:spacing w:before="120" w:after="120"/>
        <w:rPr>
          <w:rFonts w:ascii="Arial" w:hAnsi="Arial" w:cs="Arial"/>
          <w:color w:val="000000"/>
        </w:rPr>
      </w:pPr>
      <w:r>
        <w:rPr>
          <w:rFonts w:ascii="Arial" w:hAnsi="Arial" w:cs="Arial"/>
          <w:color w:val="000000"/>
        </w:rPr>
        <w:t xml:space="preserve">The Grantee’s nominated bank account into which the Grant is to </w:t>
      </w:r>
      <w:proofErr w:type="gramStart"/>
      <w:r>
        <w:rPr>
          <w:rFonts w:ascii="Arial" w:hAnsi="Arial" w:cs="Arial"/>
          <w:color w:val="000000"/>
        </w:rPr>
        <w:t>be paid</w:t>
      </w:r>
      <w:proofErr w:type="gramEnd"/>
      <w:r>
        <w:rPr>
          <w:rFonts w:ascii="Arial" w:hAnsi="Arial" w:cs="Arial"/>
          <w:color w:val="000000"/>
        </w:rPr>
        <w:t xml:space="preserve"> is:</w:t>
      </w:r>
    </w:p>
    <w:tbl>
      <w:tblPr>
        <w:tblW w:w="10094" w:type="dxa"/>
        <w:tblInd w:w="-34" w:type="dxa"/>
        <w:tblLayout w:type="fixed"/>
        <w:tblLook w:val="01E0" w:firstRow="1" w:lastRow="1" w:firstColumn="1" w:lastColumn="1" w:noHBand="0" w:noVBand="0"/>
      </w:tblPr>
      <w:tblGrid>
        <w:gridCol w:w="2410"/>
        <w:gridCol w:w="7684"/>
      </w:tblGrid>
      <w:tr w:rsidR="00615343" w:rsidRPr="00D7001F" w14:paraId="7518AD4A" w14:textId="77777777" w:rsidTr="0058325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EAE076F" w14:textId="77777777" w:rsidR="00615343" w:rsidRPr="006F4B08" w:rsidRDefault="00615343" w:rsidP="0058325A">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560292F" w14:textId="33F83B2A" w:rsidR="00615343" w:rsidRPr="00D7001F" w:rsidRDefault="00615343" w:rsidP="0058325A">
            <w:pPr>
              <w:spacing w:before="60" w:after="60"/>
              <w:rPr>
                <w:rFonts w:ascii="Arial" w:hAnsi="Arial" w:cs="Arial"/>
                <w:highlight w:val="cyan"/>
                <w:lang w:eastAsia="en-AU"/>
              </w:rPr>
            </w:pPr>
          </w:p>
        </w:tc>
      </w:tr>
      <w:tr w:rsidR="00615343" w:rsidRPr="00D7001F" w14:paraId="75664FB6" w14:textId="77777777" w:rsidTr="0058325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BCD915" w14:textId="77777777" w:rsidR="00615343" w:rsidRPr="006F4B08" w:rsidRDefault="00615343" w:rsidP="0058325A">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DE0D55E" w14:textId="7ACC103C" w:rsidR="00615343" w:rsidRPr="00D7001F" w:rsidRDefault="00615343" w:rsidP="0058325A">
            <w:pPr>
              <w:spacing w:before="60" w:after="60"/>
              <w:rPr>
                <w:rFonts w:ascii="Arial" w:hAnsi="Arial" w:cs="Arial"/>
                <w:highlight w:val="cyan"/>
                <w:lang w:eastAsia="en-AU"/>
              </w:rPr>
            </w:pPr>
          </w:p>
        </w:tc>
      </w:tr>
      <w:tr w:rsidR="00615343" w:rsidRPr="00D7001F" w14:paraId="74EB050A" w14:textId="77777777" w:rsidTr="0058325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10CEDC7" w14:textId="77777777" w:rsidR="00615343" w:rsidRPr="006F4B08" w:rsidRDefault="00615343" w:rsidP="0058325A">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180AE474" w14:textId="2EE13F82" w:rsidR="00615343" w:rsidRPr="00D7001F" w:rsidRDefault="00615343" w:rsidP="0058325A">
            <w:pPr>
              <w:spacing w:before="60" w:after="60"/>
              <w:rPr>
                <w:rFonts w:ascii="Arial" w:hAnsi="Arial" w:cs="Arial"/>
                <w:highlight w:val="cyan"/>
                <w:lang w:eastAsia="en-AU"/>
              </w:rPr>
            </w:pPr>
          </w:p>
        </w:tc>
      </w:tr>
      <w:tr w:rsidR="00615343" w:rsidRPr="00D7001F" w14:paraId="519BE5F9" w14:textId="77777777" w:rsidTr="0058325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72D34BC" w14:textId="77777777" w:rsidR="00615343" w:rsidRPr="006F4B08" w:rsidRDefault="00615343" w:rsidP="0058325A">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1C4D03EA" w14:textId="196E61C7" w:rsidR="00615343" w:rsidRPr="00D7001F" w:rsidRDefault="00615343" w:rsidP="00BB3A2E">
            <w:pPr>
              <w:spacing w:before="60" w:after="60"/>
              <w:rPr>
                <w:rFonts w:ascii="Arial" w:hAnsi="Arial" w:cs="Arial"/>
                <w:b/>
              </w:rPr>
            </w:pPr>
          </w:p>
        </w:tc>
      </w:tr>
    </w:tbl>
    <w:p w14:paraId="64D2639C" w14:textId="77777777" w:rsidR="00615343" w:rsidRDefault="00615343" w:rsidP="00615343">
      <w:pPr>
        <w:spacing w:before="120"/>
        <w:rPr>
          <w:rFonts w:ascii="Arial" w:hAnsi="Arial" w:cs="Arial"/>
          <w:color w:val="000000"/>
        </w:rPr>
      </w:pPr>
    </w:p>
    <w:p w14:paraId="764455EC" w14:textId="77777777" w:rsidR="00615343" w:rsidRPr="007676DA" w:rsidRDefault="00615343" w:rsidP="00615343">
      <w:pPr>
        <w:spacing w:before="120"/>
        <w:rPr>
          <w:rFonts w:ascii="Arial" w:hAnsi="Arial" w:cs="Arial"/>
          <w:color w:val="000000"/>
        </w:rPr>
      </w:pPr>
      <w:r w:rsidRPr="007676DA">
        <w:rPr>
          <w:rFonts w:ascii="Arial" w:hAnsi="Arial" w:cs="Arial"/>
          <w:color w:val="000000"/>
        </w:rPr>
        <w:t xml:space="preserve">The </w:t>
      </w:r>
      <w:proofErr w:type="gramStart"/>
      <w:r w:rsidRPr="007676DA">
        <w:rPr>
          <w:rFonts w:ascii="Arial" w:hAnsi="Arial" w:cs="Arial"/>
          <w:color w:val="000000"/>
        </w:rPr>
        <w:t xml:space="preserve">Grant will be paid in instalments by the </w:t>
      </w:r>
      <w:r w:rsidRPr="00615343">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w:t>
      </w:r>
      <w:proofErr w:type="gramEnd"/>
      <w:r w:rsidRPr="007676DA">
        <w:rPr>
          <w:rFonts w:ascii="Arial" w:hAnsi="Arial" w:cs="Arial"/>
          <w:color w:val="000000"/>
        </w:rPr>
        <w:t xml:space="preserve">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615343" w:rsidRPr="007676DA" w14:paraId="672A191A" w14:textId="77777777" w:rsidTr="0058325A">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36A14169" w14:textId="77777777" w:rsidR="00615343" w:rsidRPr="007676DA" w:rsidRDefault="00615343" w:rsidP="0058325A">
            <w:pPr>
              <w:spacing w:after="0" w:line="240" w:lineRule="auto"/>
              <w:rPr>
                <w:rFonts w:ascii="Arial" w:hAnsi="Arial" w:cs="Arial"/>
                <w:b/>
                <w:color w:val="000000"/>
              </w:rPr>
            </w:pPr>
            <w:r w:rsidRPr="007676DA">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63572A97" w14:textId="77777777" w:rsidR="00615343" w:rsidRPr="007676DA" w:rsidRDefault="00615343" w:rsidP="0058325A">
            <w:pPr>
              <w:spacing w:after="0" w:line="240" w:lineRule="auto"/>
              <w:rPr>
                <w:rFonts w:ascii="Arial" w:hAnsi="Arial" w:cs="Arial"/>
                <w:b/>
                <w:color w:val="000000"/>
              </w:rPr>
            </w:pPr>
            <w:r w:rsidRPr="007676DA">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2209CDB5" w14:textId="77777777" w:rsidR="00615343" w:rsidRPr="007676DA" w:rsidRDefault="00615343" w:rsidP="0058325A">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6D254CFA" w14:textId="77777777" w:rsidR="00615343" w:rsidRPr="007676DA" w:rsidRDefault="00615343" w:rsidP="0058325A">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4B0703D0" w14:textId="77777777" w:rsidR="00615343" w:rsidRPr="007676DA" w:rsidRDefault="00615343" w:rsidP="0058325A">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615343" w:rsidRPr="007676DA" w14:paraId="23F85761" w14:textId="77777777" w:rsidTr="002A11E3">
        <w:trPr>
          <w:trHeight w:val="600"/>
        </w:trPr>
        <w:tc>
          <w:tcPr>
            <w:tcW w:w="1973" w:type="dxa"/>
            <w:tcBorders>
              <w:top w:val="single" w:sz="4" w:space="0" w:color="auto"/>
              <w:left w:val="single" w:sz="4" w:space="0" w:color="auto"/>
              <w:bottom w:val="single" w:sz="4" w:space="0" w:color="auto"/>
              <w:right w:val="single" w:sz="4" w:space="0" w:color="auto"/>
            </w:tcBorders>
            <w:hideMark/>
          </w:tcPr>
          <w:p w14:paraId="5511F2C7" w14:textId="5AC5F210" w:rsidR="00615343" w:rsidRPr="007676DA" w:rsidRDefault="0047391C" w:rsidP="0058325A">
            <w:pPr>
              <w:spacing w:after="0" w:line="240" w:lineRule="auto"/>
              <w:rPr>
                <w:rFonts w:ascii="Arial" w:hAnsi="Arial" w:cs="Arial"/>
                <w:color w:val="000000"/>
              </w:rPr>
            </w:pPr>
            <w:r>
              <w:rPr>
                <w:rFonts w:ascii="Arial" w:hAnsi="Arial" w:cs="Arial"/>
                <w:color w:val="000000"/>
              </w:rPr>
              <w:t>Full payment of 2019-20 funds</w:t>
            </w:r>
          </w:p>
        </w:tc>
        <w:tc>
          <w:tcPr>
            <w:tcW w:w="2009" w:type="dxa"/>
            <w:tcBorders>
              <w:top w:val="single" w:sz="4" w:space="0" w:color="auto"/>
              <w:left w:val="single" w:sz="4" w:space="0" w:color="auto"/>
              <w:bottom w:val="single" w:sz="4" w:space="0" w:color="auto"/>
              <w:right w:val="single" w:sz="4" w:space="0" w:color="auto"/>
            </w:tcBorders>
            <w:hideMark/>
          </w:tcPr>
          <w:p w14:paraId="2C9BB18F" w14:textId="50086DCB" w:rsidR="00615343" w:rsidRPr="007676DA" w:rsidRDefault="00C41400" w:rsidP="0058325A">
            <w:pPr>
              <w:spacing w:after="0" w:line="240" w:lineRule="auto"/>
              <w:rPr>
                <w:rFonts w:ascii="Arial" w:hAnsi="Arial" w:cs="Arial"/>
                <w:color w:val="000000"/>
              </w:rPr>
            </w:pPr>
            <w:r>
              <w:rPr>
                <w:rFonts w:ascii="Arial" w:hAnsi="Arial" w:cs="Arial"/>
                <w:color w:val="000000"/>
              </w:rPr>
              <w:t>On Execution</w:t>
            </w:r>
          </w:p>
        </w:tc>
        <w:tc>
          <w:tcPr>
            <w:tcW w:w="1906" w:type="dxa"/>
            <w:tcBorders>
              <w:top w:val="single" w:sz="4" w:space="0" w:color="auto"/>
              <w:left w:val="single" w:sz="4" w:space="0" w:color="auto"/>
              <w:bottom w:val="single" w:sz="4" w:space="0" w:color="auto"/>
              <w:right w:val="single" w:sz="4" w:space="0" w:color="auto"/>
            </w:tcBorders>
            <w:hideMark/>
          </w:tcPr>
          <w:p w14:paraId="6BF778B0" w14:textId="72E82113" w:rsidR="00615343" w:rsidRPr="007676DA" w:rsidRDefault="00615343" w:rsidP="0058325A">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0FDDEB8E" w14:textId="62E85EEC" w:rsidR="00615343" w:rsidRPr="007676DA" w:rsidRDefault="00615343" w:rsidP="0058325A">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hideMark/>
          </w:tcPr>
          <w:p w14:paraId="4FA2648D" w14:textId="428CF49A" w:rsidR="00615343" w:rsidRPr="007676DA" w:rsidRDefault="00615343" w:rsidP="003A4537">
            <w:pPr>
              <w:spacing w:after="0" w:line="240" w:lineRule="auto"/>
              <w:rPr>
                <w:rFonts w:ascii="Arial" w:hAnsi="Arial" w:cs="Arial"/>
                <w:color w:val="000000"/>
              </w:rPr>
            </w:pPr>
          </w:p>
        </w:tc>
      </w:tr>
      <w:tr w:rsidR="00063951" w:rsidRPr="007676DA" w14:paraId="209F11F4" w14:textId="77777777" w:rsidTr="0058325A">
        <w:trPr>
          <w:trHeight w:val="255"/>
        </w:trPr>
        <w:tc>
          <w:tcPr>
            <w:tcW w:w="1973" w:type="dxa"/>
            <w:tcBorders>
              <w:top w:val="single" w:sz="4" w:space="0" w:color="auto"/>
              <w:left w:val="single" w:sz="4" w:space="0" w:color="auto"/>
              <w:bottom w:val="single" w:sz="4" w:space="0" w:color="auto"/>
              <w:right w:val="single" w:sz="4" w:space="0" w:color="auto"/>
            </w:tcBorders>
          </w:tcPr>
          <w:p w14:paraId="093CFC22" w14:textId="136C51D5" w:rsidR="00063951" w:rsidRPr="007676DA" w:rsidRDefault="00E16BB7" w:rsidP="007D7295">
            <w:pPr>
              <w:spacing w:after="0" w:line="240" w:lineRule="auto"/>
              <w:rPr>
                <w:rFonts w:ascii="Arial" w:hAnsi="Arial" w:cs="Arial"/>
                <w:color w:val="000000"/>
              </w:rPr>
            </w:pPr>
            <w:r>
              <w:rPr>
                <w:rFonts w:ascii="Arial" w:hAnsi="Arial" w:cs="Arial"/>
                <w:color w:val="000000"/>
              </w:rPr>
              <w:t>Full payment of 2020-21 funds</w:t>
            </w:r>
            <w:r w:rsidR="0037757E">
              <w:rPr>
                <w:rFonts w:ascii="Arial" w:hAnsi="Arial" w:cs="Arial"/>
                <w:color w:val="000000"/>
              </w:rPr>
              <w:t xml:space="preserve"> subject to the</w:t>
            </w:r>
            <w:r w:rsidR="0061064F">
              <w:rPr>
                <w:rFonts w:ascii="Arial" w:hAnsi="Arial" w:cs="Arial"/>
                <w:color w:val="000000"/>
              </w:rPr>
              <w:t xml:space="preserve"> acceptance of the Financial Acquittal</w:t>
            </w:r>
            <w:r w:rsidR="0037757E">
              <w:rPr>
                <w:rFonts w:ascii="Arial" w:hAnsi="Arial" w:cs="Arial"/>
                <w:color w:val="000000"/>
              </w:rPr>
              <w:t xml:space="preserve"> </w:t>
            </w:r>
            <w:r w:rsidR="007D7295">
              <w:rPr>
                <w:rFonts w:ascii="Arial" w:hAnsi="Arial" w:cs="Arial"/>
                <w:color w:val="000000"/>
              </w:rPr>
              <w:t xml:space="preserve">due </w:t>
            </w:r>
            <w:r w:rsidR="007D7295" w:rsidRPr="005844F7">
              <w:rPr>
                <w:rFonts w:ascii="Arial" w:hAnsi="Arial" w:cs="Arial"/>
              </w:rPr>
              <w:t xml:space="preserve">31 </w:t>
            </w:r>
            <w:r w:rsidR="007D7295">
              <w:rPr>
                <w:rFonts w:ascii="Arial" w:hAnsi="Arial" w:cs="Arial"/>
              </w:rPr>
              <w:t xml:space="preserve">July </w:t>
            </w:r>
            <w:r w:rsidR="007D7295" w:rsidRPr="005844F7">
              <w:rPr>
                <w:rFonts w:ascii="Arial" w:hAnsi="Arial" w:cs="Arial"/>
              </w:rPr>
              <w:t>2020</w:t>
            </w:r>
          </w:p>
        </w:tc>
        <w:tc>
          <w:tcPr>
            <w:tcW w:w="2009" w:type="dxa"/>
            <w:tcBorders>
              <w:top w:val="single" w:sz="4" w:space="0" w:color="auto"/>
              <w:left w:val="single" w:sz="4" w:space="0" w:color="auto"/>
              <w:bottom w:val="single" w:sz="4" w:space="0" w:color="auto"/>
              <w:right w:val="single" w:sz="4" w:space="0" w:color="auto"/>
            </w:tcBorders>
          </w:tcPr>
          <w:p w14:paraId="03A15A4E" w14:textId="684725EC" w:rsidR="0061064F" w:rsidRPr="007676DA" w:rsidRDefault="0061064F" w:rsidP="00063951">
            <w:pPr>
              <w:spacing w:after="0" w:line="240" w:lineRule="auto"/>
              <w:rPr>
                <w:rFonts w:ascii="Arial" w:hAnsi="Arial" w:cs="Arial"/>
                <w:color w:val="000000"/>
              </w:rPr>
            </w:pPr>
          </w:p>
        </w:tc>
        <w:tc>
          <w:tcPr>
            <w:tcW w:w="1906" w:type="dxa"/>
            <w:tcBorders>
              <w:top w:val="single" w:sz="4" w:space="0" w:color="auto"/>
              <w:left w:val="single" w:sz="4" w:space="0" w:color="auto"/>
              <w:bottom w:val="single" w:sz="4" w:space="0" w:color="auto"/>
              <w:right w:val="single" w:sz="4" w:space="0" w:color="auto"/>
            </w:tcBorders>
          </w:tcPr>
          <w:p w14:paraId="60120D6B" w14:textId="4E49CB3D" w:rsidR="00063951" w:rsidRPr="007676DA" w:rsidRDefault="00063951" w:rsidP="00063951">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2F99ACB8" w14:textId="24C704A8" w:rsidR="00063951" w:rsidRPr="007676DA" w:rsidRDefault="00063951" w:rsidP="00063951">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3583E96F" w14:textId="6E08A846" w:rsidR="00063951" w:rsidRPr="007676DA" w:rsidRDefault="00063951" w:rsidP="003A4537">
            <w:pPr>
              <w:spacing w:after="0" w:line="240" w:lineRule="auto"/>
              <w:rPr>
                <w:rFonts w:ascii="Arial" w:hAnsi="Arial" w:cs="Arial"/>
                <w:color w:val="000000"/>
              </w:rPr>
            </w:pPr>
          </w:p>
        </w:tc>
      </w:tr>
      <w:tr w:rsidR="00063951" w:rsidRPr="007676DA" w14:paraId="05DDBF8F" w14:textId="77777777" w:rsidTr="0058325A">
        <w:trPr>
          <w:trHeight w:val="255"/>
        </w:trPr>
        <w:tc>
          <w:tcPr>
            <w:tcW w:w="1973" w:type="dxa"/>
            <w:tcBorders>
              <w:top w:val="single" w:sz="4" w:space="0" w:color="auto"/>
              <w:left w:val="single" w:sz="4" w:space="0" w:color="auto"/>
              <w:bottom w:val="single" w:sz="4" w:space="0" w:color="auto"/>
              <w:right w:val="single" w:sz="4" w:space="0" w:color="auto"/>
            </w:tcBorders>
          </w:tcPr>
          <w:p w14:paraId="13FE244E" w14:textId="42E23A0C" w:rsidR="00063951" w:rsidRPr="007676DA" w:rsidRDefault="00063951" w:rsidP="0036310E">
            <w:pPr>
              <w:spacing w:after="0" w:line="240" w:lineRule="auto"/>
              <w:rPr>
                <w:rFonts w:ascii="Arial" w:hAnsi="Arial" w:cs="Arial"/>
                <w:color w:val="000000"/>
              </w:rPr>
            </w:pPr>
            <w:r>
              <w:rPr>
                <w:rFonts w:ascii="Arial" w:hAnsi="Arial" w:cs="Arial"/>
                <w:color w:val="000000"/>
              </w:rPr>
              <w:t>Full payment of 2021-22 funds</w:t>
            </w:r>
            <w:r w:rsidR="0061064F">
              <w:rPr>
                <w:rFonts w:ascii="Arial" w:hAnsi="Arial" w:cs="Arial"/>
                <w:color w:val="000000"/>
              </w:rPr>
              <w:t xml:space="preserve"> subject to the acceptance of the Financial Acquittal </w:t>
            </w:r>
            <w:r w:rsidR="0036310E">
              <w:rPr>
                <w:rFonts w:ascii="Arial" w:hAnsi="Arial" w:cs="Arial"/>
                <w:color w:val="000000"/>
              </w:rPr>
              <w:t>due 31 July 2021</w:t>
            </w:r>
            <w:r w:rsidR="0061064F">
              <w:rPr>
                <w:rFonts w:ascii="Arial" w:hAnsi="Arial" w:cs="Arial"/>
                <w:color w:val="000000"/>
              </w:rPr>
              <w:t xml:space="preserve"> </w:t>
            </w:r>
          </w:p>
        </w:tc>
        <w:tc>
          <w:tcPr>
            <w:tcW w:w="2009" w:type="dxa"/>
            <w:tcBorders>
              <w:top w:val="single" w:sz="4" w:space="0" w:color="auto"/>
              <w:left w:val="single" w:sz="4" w:space="0" w:color="auto"/>
              <w:bottom w:val="single" w:sz="4" w:space="0" w:color="auto"/>
              <w:right w:val="single" w:sz="4" w:space="0" w:color="auto"/>
            </w:tcBorders>
          </w:tcPr>
          <w:p w14:paraId="17C37D82" w14:textId="0C86BFF4" w:rsidR="0061064F" w:rsidRPr="007676DA" w:rsidRDefault="0061064F" w:rsidP="00063951">
            <w:pPr>
              <w:spacing w:after="0" w:line="240" w:lineRule="auto"/>
              <w:rPr>
                <w:rFonts w:ascii="Arial" w:hAnsi="Arial" w:cs="Arial"/>
                <w:color w:val="000000"/>
              </w:rPr>
            </w:pPr>
          </w:p>
        </w:tc>
        <w:tc>
          <w:tcPr>
            <w:tcW w:w="1906" w:type="dxa"/>
            <w:tcBorders>
              <w:top w:val="single" w:sz="4" w:space="0" w:color="auto"/>
              <w:left w:val="single" w:sz="4" w:space="0" w:color="auto"/>
              <w:bottom w:val="single" w:sz="4" w:space="0" w:color="auto"/>
              <w:right w:val="single" w:sz="4" w:space="0" w:color="auto"/>
            </w:tcBorders>
          </w:tcPr>
          <w:p w14:paraId="41B2AE68" w14:textId="3D846CB0" w:rsidR="00063951" w:rsidRPr="007676DA" w:rsidRDefault="00063951" w:rsidP="00063951">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7ED99EE0" w14:textId="2791F093" w:rsidR="00063951" w:rsidRPr="007676DA" w:rsidRDefault="00063951" w:rsidP="00063951">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7DB0E212" w14:textId="4F5A60B9" w:rsidR="00063951" w:rsidRPr="007676DA" w:rsidRDefault="00063951" w:rsidP="003A4537">
            <w:pPr>
              <w:spacing w:after="0" w:line="240" w:lineRule="auto"/>
              <w:rPr>
                <w:rFonts w:ascii="Arial" w:hAnsi="Arial" w:cs="Arial"/>
                <w:color w:val="000000"/>
              </w:rPr>
            </w:pPr>
          </w:p>
        </w:tc>
      </w:tr>
      <w:tr w:rsidR="00063951" w:rsidRPr="007676DA" w14:paraId="2E8B06E7" w14:textId="77777777" w:rsidTr="0058325A">
        <w:trPr>
          <w:trHeight w:val="255"/>
        </w:trPr>
        <w:tc>
          <w:tcPr>
            <w:tcW w:w="1973" w:type="dxa"/>
            <w:tcBorders>
              <w:top w:val="single" w:sz="4" w:space="0" w:color="auto"/>
              <w:left w:val="single" w:sz="4" w:space="0" w:color="auto"/>
              <w:bottom w:val="single" w:sz="4" w:space="0" w:color="auto"/>
              <w:right w:val="single" w:sz="4" w:space="0" w:color="auto"/>
            </w:tcBorders>
          </w:tcPr>
          <w:p w14:paraId="39394212" w14:textId="0F694E37" w:rsidR="00063951" w:rsidRPr="007676DA" w:rsidRDefault="00063951" w:rsidP="0036310E">
            <w:pPr>
              <w:spacing w:after="0" w:line="240" w:lineRule="auto"/>
              <w:rPr>
                <w:rFonts w:ascii="Arial" w:hAnsi="Arial" w:cs="Arial"/>
                <w:color w:val="000000"/>
              </w:rPr>
            </w:pPr>
            <w:r>
              <w:rPr>
                <w:rFonts w:ascii="Arial" w:hAnsi="Arial" w:cs="Arial"/>
                <w:color w:val="000000"/>
              </w:rPr>
              <w:t>Full payment of 2022-23 funds</w:t>
            </w:r>
            <w:r w:rsidR="0061064F">
              <w:rPr>
                <w:rFonts w:ascii="Arial" w:hAnsi="Arial" w:cs="Arial"/>
                <w:color w:val="000000"/>
              </w:rPr>
              <w:t xml:space="preserve"> subject to the acceptance of the Financial </w:t>
            </w:r>
            <w:r w:rsidR="0061064F">
              <w:rPr>
                <w:rFonts w:ascii="Arial" w:hAnsi="Arial" w:cs="Arial"/>
                <w:color w:val="000000"/>
              </w:rPr>
              <w:lastRenderedPageBreak/>
              <w:t xml:space="preserve">Acquittal </w:t>
            </w:r>
            <w:r w:rsidR="0036310E">
              <w:rPr>
                <w:rFonts w:ascii="Arial" w:hAnsi="Arial" w:cs="Arial"/>
                <w:color w:val="000000"/>
              </w:rPr>
              <w:t>due 31 July 2022</w:t>
            </w:r>
          </w:p>
        </w:tc>
        <w:tc>
          <w:tcPr>
            <w:tcW w:w="2009" w:type="dxa"/>
            <w:tcBorders>
              <w:top w:val="single" w:sz="4" w:space="0" w:color="auto"/>
              <w:left w:val="single" w:sz="4" w:space="0" w:color="auto"/>
              <w:bottom w:val="single" w:sz="4" w:space="0" w:color="auto"/>
              <w:right w:val="single" w:sz="4" w:space="0" w:color="auto"/>
            </w:tcBorders>
          </w:tcPr>
          <w:p w14:paraId="64A887CD" w14:textId="287EB8BA" w:rsidR="0061064F" w:rsidRPr="007676DA" w:rsidRDefault="0061064F" w:rsidP="00063951">
            <w:pPr>
              <w:spacing w:after="0" w:line="240" w:lineRule="auto"/>
              <w:rPr>
                <w:rFonts w:ascii="Arial" w:hAnsi="Arial" w:cs="Arial"/>
                <w:color w:val="000000"/>
              </w:rPr>
            </w:pPr>
          </w:p>
        </w:tc>
        <w:tc>
          <w:tcPr>
            <w:tcW w:w="1906" w:type="dxa"/>
            <w:tcBorders>
              <w:top w:val="single" w:sz="4" w:space="0" w:color="auto"/>
              <w:left w:val="single" w:sz="4" w:space="0" w:color="auto"/>
              <w:bottom w:val="single" w:sz="4" w:space="0" w:color="auto"/>
              <w:right w:val="single" w:sz="4" w:space="0" w:color="auto"/>
            </w:tcBorders>
          </w:tcPr>
          <w:p w14:paraId="306EA674" w14:textId="53F5A054" w:rsidR="00063951" w:rsidRPr="007676DA" w:rsidRDefault="00063951" w:rsidP="003A4537">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1FF487F5" w14:textId="349086D9" w:rsidR="00063951" w:rsidRPr="007676DA" w:rsidRDefault="00063951" w:rsidP="00063951">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0310975A" w14:textId="6DE8854C" w:rsidR="00063951" w:rsidRPr="007676DA" w:rsidRDefault="00063951" w:rsidP="00063951">
            <w:pPr>
              <w:spacing w:after="0" w:line="240" w:lineRule="auto"/>
              <w:rPr>
                <w:rFonts w:ascii="Arial" w:hAnsi="Arial" w:cs="Arial"/>
                <w:color w:val="000000"/>
              </w:rPr>
            </w:pPr>
          </w:p>
        </w:tc>
      </w:tr>
      <w:tr w:rsidR="00063951" w:rsidRPr="007676DA" w14:paraId="3FAD05FE" w14:textId="77777777" w:rsidTr="0058325A">
        <w:trPr>
          <w:trHeight w:val="495"/>
        </w:trPr>
        <w:tc>
          <w:tcPr>
            <w:tcW w:w="1973" w:type="dxa"/>
            <w:tcBorders>
              <w:top w:val="single" w:sz="4" w:space="0" w:color="auto"/>
              <w:left w:val="single" w:sz="4" w:space="0" w:color="auto"/>
              <w:bottom w:val="single" w:sz="4" w:space="0" w:color="auto"/>
              <w:right w:val="single" w:sz="4" w:space="0" w:color="auto"/>
            </w:tcBorders>
            <w:hideMark/>
          </w:tcPr>
          <w:p w14:paraId="11809430" w14:textId="77777777" w:rsidR="00063951" w:rsidRPr="007676DA" w:rsidRDefault="00063951" w:rsidP="00063951">
            <w:pPr>
              <w:spacing w:after="0" w:line="240" w:lineRule="auto"/>
              <w:rPr>
                <w:rFonts w:ascii="Arial" w:hAnsi="Arial" w:cs="Arial"/>
                <w:b/>
                <w:color w:val="000000"/>
              </w:rPr>
            </w:pPr>
            <w:r w:rsidRPr="007676DA">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0CC1A10D" w14:textId="77777777" w:rsidR="00063951" w:rsidRPr="007676DA" w:rsidRDefault="00063951" w:rsidP="00063951">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hideMark/>
          </w:tcPr>
          <w:p w14:paraId="7B4C1841" w14:textId="1114A231" w:rsidR="00063951" w:rsidRPr="007676DA" w:rsidRDefault="00063951" w:rsidP="00063951">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314B8015" w14:textId="428986B7" w:rsidR="00063951" w:rsidRPr="00063951" w:rsidRDefault="00063951" w:rsidP="00063951">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387D72E1" w14:textId="5F9EE5F3" w:rsidR="00063951" w:rsidRPr="007676DA" w:rsidRDefault="00063951" w:rsidP="00063951">
            <w:pPr>
              <w:spacing w:after="0" w:line="240" w:lineRule="auto"/>
              <w:rPr>
                <w:rFonts w:ascii="Arial" w:hAnsi="Arial" w:cs="Arial"/>
                <w:b/>
                <w:color w:val="000000"/>
                <w:highlight w:val="cyan"/>
              </w:rPr>
            </w:pPr>
          </w:p>
        </w:tc>
      </w:tr>
    </w:tbl>
    <w:p w14:paraId="6BCBBC75" w14:textId="77777777" w:rsidR="00615343" w:rsidRPr="00FD3FF7" w:rsidRDefault="00615343" w:rsidP="004A1C3A">
      <w:pPr>
        <w:pStyle w:val="Heading3"/>
      </w:pPr>
      <w:r w:rsidRPr="00FD3FF7">
        <w:t>Invoicing</w:t>
      </w:r>
    </w:p>
    <w:p w14:paraId="683AE2AC" w14:textId="0D54CC0A" w:rsidR="000735D2" w:rsidRDefault="000735D2" w:rsidP="00615343">
      <w:pPr>
        <w:rPr>
          <w:rFonts w:ascii="Arial" w:hAnsi="Arial" w:cs="Arial"/>
        </w:rPr>
      </w:pPr>
      <w:r>
        <w:rPr>
          <w:rFonts w:ascii="Arial" w:eastAsiaTheme="minorHAnsi" w:hAnsi="Arial" w:cs="Arial"/>
          <w:color w:val="000000"/>
        </w:rPr>
        <w:t>The Grantee agrees to allow the Commonwealth to issue it with a Recipient Created Tax Invoice (RCTI) for any taxable supplies it makes in relation to the Activity.</w:t>
      </w:r>
    </w:p>
    <w:p w14:paraId="4E8551AD" w14:textId="77777777" w:rsidR="00615343" w:rsidRPr="00FD3FF7" w:rsidRDefault="00615343" w:rsidP="004A1C3A">
      <w:pPr>
        <w:pStyle w:val="Heading3"/>
      </w:pPr>
      <w:r w:rsidRPr="00FD3FF7">
        <w:t>Taxes, duties and government charges</w:t>
      </w:r>
    </w:p>
    <w:p w14:paraId="6E4DBAFD" w14:textId="33C22642" w:rsidR="000735D2" w:rsidRDefault="000735D2" w:rsidP="000735D2">
      <w:pPr>
        <w:pStyle w:val="NormalWeb"/>
        <w:spacing w:before="0" w:beforeAutospacing="0" w:after="200" w:afterAutospacing="0"/>
      </w:pPr>
      <w:r>
        <w:rPr>
          <w:rFonts w:ascii="Arial" w:hAnsi="Arial" w:cs="Arial"/>
          <w:color w:val="000000"/>
          <w:sz w:val="22"/>
          <w:szCs w:val="22"/>
        </w:rPr>
        <w:t xml:space="preserve">Grants made </w:t>
      </w:r>
      <w:r w:rsidR="000B43FC">
        <w:rPr>
          <w:rFonts w:ascii="Arial" w:hAnsi="Arial" w:cs="Arial"/>
          <w:color w:val="000000"/>
          <w:sz w:val="22"/>
          <w:szCs w:val="22"/>
        </w:rPr>
        <w:t xml:space="preserve">by the Department of Education </w:t>
      </w:r>
      <w:r>
        <w:rPr>
          <w:rFonts w:ascii="Arial" w:hAnsi="Arial" w:cs="Arial"/>
          <w:color w:val="000000"/>
          <w:sz w:val="22"/>
          <w:szCs w:val="22"/>
        </w:rPr>
        <w:t xml:space="preserve">under this Program </w:t>
      </w:r>
      <w:proofErr w:type="gramStart"/>
      <w:r>
        <w:rPr>
          <w:rFonts w:ascii="Arial" w:hAnsi="Arial" w:cs="Arial"/>
          <w:color w:val="000000"/>
          <w:sz w:val="22"/>
          <w:szCs w:val="22"/>
        </w:rPr>
        <w:t>are provided</w:t>
      </w:r>
      <w:proofErr w:type="gramEnd"/>
      <w:r>
        <w:rPr>
          <w:rFonts w:ascii="Arial" w:hAnsi="Arial" w:cs="Arial"/>
          <w:color w:val="000000"/>
          <w:sz w:val="22"/>
          <w:szCs w:val="22"/>
        </w:rPr>
        <w:t xml:space="preserve"> on a GST exclusive basis and there is no GST liability arising for successful applicants in receipt of a grant because there is no taxable supply made by the Grantee to </w:t>
      </w:r>
      <w:r w:rsidR="008D5A03">
        <w:rPr>
          <w:rFonts w:ascii="Arial" w:hAnsi="Arial" w:cs="Arial"/>
          <w:color w:val="000000"/>
          <w:sz w:val="22"/>
          <w:szCs w:val="22"/>
        </w:rPr>
        <w:t>the Department of Education</w:t>
      </w:r>
      <w:r>
        <w:rPr>
          <w:rFonts w:ascii="Arial" w:hAnsi="Arial" w:cs="Arial"/>
          <w:color w:val="000000"/>
          <w:sz w:val="22"/>
          <w:szCs w:val="22"/>
        </w:rPr>
        <w:t xml:space="preserve">. </w:t>
      </w:r>
    </w:p>
    <w:p w14:paraId="3B5FF805" w14:textId="77777777" w:rsidR="00615343" w:rsidRPr="00A15603" w:rsidRDefault="00615343" w:rsidP="004A1C3A">
      <w:pPr>
        <w:pStyle w:val="Heading2"/>
      </w:pPr>
      <w:bookmarkStart w:id="10" w:name="_Toc494986413"/>
      <w:bookmarkStart w:id="11" w:name="_Toc317496308"/>
      <w:r w:rsidRPr="00A15603">
        <w:t>E. Reporting</w:t>
      </w:r>
      <w:bookmarkEnd w:id="10"/>
    </w:p>
    <w:p w14:paraId="6BBAA776" w14:textId="77777777" w:rsidR="00615343" w:rsidRPr="007676DA" w:rsidRDefault="00615343" w:rsidP="00615343">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Pr>
      <w:tblGrid>
        <w:gridCol w:w="2943"/>
        <w:gridCol w:w="4820"/>
        <w:gridCol w:w="2205"/>
      </w:tblGrid>
      <w:tr w:rsidR="00615343" w:rsidRPr="007676DA" w14:paraId="51573A66" w14:textId="77777777" w:rsidTr="008A3B8A">
        <w:trPr>
          <w:cantSplit/>
          <w:tblHeader/>
        </w:trPr>
        <w:tc>
          <w:tcPr>
            <w:tcW w:w="2943" w:type="dxa"/>
          </w:tcPr>
          <w:p w14:paraId="72B75D4A" w14:textId="77777777" w:rsidR="00615343" w:rsidRPr="007676DA" w:rsidRDefault="00615343" w:rsidP="0058325A">
            <w:pPr>
              <w:rPr>
                <w:rFonts w:ascii="Arial" w:hAnsi="Arial" w:cs="Arial"/>
                <w:b/>
                <w:sz w:val="22"/>
              </w:rPr>
            </w:pPr>
            <w:r w:rsidRPr="007676DA">
              <w:rPr>
                <w:rFonts w:ascii="Arial" w:hAnsi="Arial" w:cs="Arial"/>
                <w:b/>
                <w:sz w:val="22"/>
              </w:rPr>
              <w:t>Milestone</w:t>
            </w:r>
          </w:p>
        </w:tc>
        <w:tc>
          <w:tcPr>
            <w:tcW w:w="4820" w:type="dxa"/>
          </w:tcPr>
          <w:p w14:paraId="7F82D0CC" w14:textId="77777777" w:rsidR="00615343" w:rsidRPr="007676DA" w:rsidRDefault="00615343" w:rsidP="0058325A">
            <w:pPr>
              <w:rPr>
                <w:rFonts w:ascii="Arial" w:hAnsi="Arial" w:cs="Arial"/>
                <w:b/>
                <w:sz w:val="22"/>
              </w:rPr>
            </w:pPr>
            <w:r w:rsidRPr="007676DA">
              <w:rPr>
                <w:rFonts w:ascii="Arial" w:hAnsi="Arial" w:cs="Arial"/>
                <w:b/>
                <w:sz w:val="22"/>
              </w:rPr>
              <w:t>Information to be included</w:t>
            </w:r>
          </w:p>
        </w:tc>
        <w:tc>
          <w:tcPr>
            <w:tcW w:w="2205" w:type="dxa"/>
          </w:tcPr>
          <w:p w14:paraId="5891181F" w14:textId="77777777" w:rsidR="00615343" w:rsidRPr="007676DA" w:rsidRDefault="00615343" w:rsidP="0058325A">
            <w:pPr>
              <w:rPr>
                <w:rFonts w:ascii="Arial" w:hAnsi="Arial" w:cs="Arial"/>
                <w:b/>
                <w:sz w:val="22"/>
              </w:rPr>
            </w:pPr>
            <w:r w:rsidRPr="007676DA">
              <w:rPr>
                <w:rFonts w:ascii="Arial" w:hAnsi="Arial" w:cs="Arial"/>
                <w:b/>
                <w:sz w:val="22"/>
              </w:rPr>
              <w:t>Due Date</w:t>
            </w:r>
          </w:p>
        </w:tc>
      </w:tr>
      <w:tr w:rsidR="008D5A03" w:rsidRPr="00ED4733" w14:paraId="36B54FE0" w14:textId="77777777" w:rsidTr="000C3501">
        <w:trPr>
          <w:cantSplit/>
        </w:trPr>
        <w:tc>
          <w:tcPr>
            <w:tcW w:w="2943" w:type="dxa"/>
          </w:tcPr>
          <w:p w14:paraId="1DEF49E1" w14:textId="300F7612" w:rsidR="008D5A03" w:rsidRPr="00ED4733" w:rsidDel="00C41400" w:rsidRDefault="00ED4733" w:rsidP="000C3501">
            <w:pPr>
              <w:rPr>
                <w:rFonts w:ascii="Arial" w:hAnsi="Arial" w:cs="Arial"/>
                <w:sz w:val="22"/>
              </w:rPr>
            </w:pPr>
            <w:r w:rsidRPr="00ED4733">
              <w:rPr>
                <w:rFonts w:ascii="Arial" w:hAnsi="Arial" w:cs="Arial"/>
                <w:sz w:val="22"/>
              </w:rPr>
              <w:t xml:space="preserve">Progress Report </w:t>
            </w:r>
          </w:p>
        </w:tc>
        <w:tc>
          <w:tcPr>
            <w:tcW w:w="4820" w:type="dxa"/>
            <w:vAlign w:val="center"/>
          </w:tcPr>
          <w:p w14:paraId="7FF20185" w14:textId="3D3FD3CA" w:rsidR="008D5A03" w:rsidRPr="006B18DE" w:rsidDel="00C41400" w:rsidRDefault="00986CB0" w:rsidP="0037756E">
            <w:pPr>
              <w:rPr>
                <w:rFonts w:ascii="Arial" w:hAnsi="Arial" w:cs="Arial"/>
                <w:sz w:val="22"/>
                <w:szCs w:val="22"/>
              </w:rPr>
            </w:pPr>
            <w:r w:rsidRPr="006B18DE">
              <w:rPr>
                <w:rFonts w:ascii="Arial" w:hAnsi="Arial" w:cs="Arial"/>
                <w:sz w:val="22"/>
                <w:szCs w:val="22"/>
              </w:rPr>
              <w:t>A</w:t>
            </w:r>
            <w:r w:rsidR="0037756E" w:rsidRPr="006B18DE">
              <w:rPr>
                <w:rFonts w:ascii="Arial" w:hAnsi="Arial" w:cs="Arial"/>
                <w:sz w:val="22"/>
                <w:szCs w:val="22"/>
              </w:rPr>
              <w:t xml:space="preserve"> progress</w:t>
            </w:r>
            <w:r w:rsidRPr="006B18DE">
              <w:rPr>
                <w:rFonts w:ascii="Arial" w:hAnsi="Arial" w:cs="Arial"/>
                <w:sz w:val="22"/>
                <w:szCs w:val="22"/>
              </w:rPr>
              <w:t xml:space="preserve"> report based on monitoring and data collection methods agreed with between the Parties, for the period </w:t>
            </w:r>
            <w:r w:rsidRPr="006B18DE">
              <w:rPr>
                <w:rFonts w:ascii="Arial" w:hAnsi="Arial" w:cs="Arial"/>
                <w:sz w:val="22"/>
              </w:rPr>
              <w:t xml:space="preserve">1 January 2020 to 30 June 2020, </w:t>
            </w:r>
            <w:r w:rsidRPr="006B18DE">
              <w:rPr>
                <w:rFonts w:ascii="Arial" w:hAnsi="Arial" w:cs="Arial"/>
                <w:sz w:val="22"/>
                <w:szCs w:val="22"/>
              </w:rPr>
              <w:t>as set out in Item E.5</w:t>
            </w:r>
          </w:p>
        </w:tc>
        <w:tc>
          <w:tcPr>
            <w:tcW w:w="2205" w:type="dxa"/>
          </w:tcPr>
          <w:p w14:paraId="023141C8" w14:textId="2D6DC95B" w:rsidR="008D5A03" w:rsidRPr="006B18DE" w:rsidDel="00C41400" w:rsidRDefault="008D5A03" w:rsidP="000C3501">
            <w:pPr>
              <w:rPr>
                <w:rFonts w:ascii="Arial" w:hAnsi="Arial" w:cs="Arial"/>
                <w:sz w:val="22"/>
              </w:rPr>
            </w:pPr>
          </w:p>
        </w:tc>
      </w:tr>
      <w:tr w:rsidR="000C3501" w:rsidRPr="007676DA" w14:paraId="0430C52A" w14:textId="77777777" w:rsidTr="000C3501">
        <w:trPr>
          <w:cantSplit/>
        </w:trPr>
        <w:tc>
          <w:tcPr>
            <w:tcW w:w="2943" w:type="dxa"/>
          </w:tcPr>
          <w:p w14:paraId="2DC8B8BD" w14:textId="7BF35E50" w:rsidR="000C3501" w:rsidRPr="001A41CA" w:rsidRDefault="00A521DD" w:rsidP="000C3501">
            <w:pPr>
              <w:rPr>
                <w:rFonts w:ascii="Arial" w:hAnsi="Arial" w:cs="Arial"/>
              </w:rPr>
            </w:pPr>
            <w:r w:rsidRPr="005844F7">
              <w:rPr>
                <w:rFonts w:ascii="Arial" w:hAnsi="Arial" w:cs="Arial"/>
                <w:sz w:val="22"/>
                <w:szCs w:val="22"/>
              </w:rPr>
              <w:t>Financial Acquittal Report</w:t>
            </w:r>
          </w:p>
        </w:tc>
        <w:tc>
          <w:tcPr>
            <w:tcW w:w="4820" w:type="dxa"/>
            <w:vAlign w:val="center"/>
          </w:tcPr>
          <w:p w14:paraId="0863ED5A" w14:textId="68F4B5C2" w:rsidR="000C3501" w:rsidRPr="006B18DE" w:rsidRDefault="00A521DD" w:rsidP="000C3501">
            <w:pPr>
              <w:rPr>
                <w:rFonts w:ascii="Arial" w:hAnsi="Arial" w:cs="Arial"/>
              </w:rPr>
            </w:pPr>
            <w:r w:rsidRPr="006B18DE">
              <w:rPr>
                <w:rFonts w:ascii="Arial" w:hAnsi="Arial" w:cs="Arial"/>
                <w:sz w:val="22"/>
                <w:szCs w:val="22"/>
              </w:rPr>
              <w:t xml:space="preserve">Financial Acquittal from 1 July 2019 to </w:t>
            </w:r>
            <w:r w:rsidRPr="006B18DE">
              <w:rPr>
                <w:rFonts w:ascii="Arial" w:hAnsi="Arial" w:cs="Arial"/>
                <w:sz w:val="22"/>
                <w:szCs w:val="22"/>
              </w:rPr>
              <w:br/>
              <w:t>30 June 2020 as per Item E.4</w:t>
            </w:r>
          </w:p>
        </w:tc>
        <w:tc>
          <w:tcPr>
            <w:tcW w:w="2205" w:type="dxa"/>
          </w:tcPr>
          <w:p w14:paraId="7C953C21" w14:textId="67D271C9" w:rsidR="000C3501" w:rsidRPr="006B18DE" w:rsidRDefault="000C3501" w:rsidP="000C3501">
            <w:pPr>
              <w:rPr>
                <w:rFonts w:ascii="Arial" w:hAnsi="Arial" w:cs="Arial"/>
              </w:rPr>
            </w:pPr>
          </w:p>
        </w:tc>
      </w:tr>
      <w:tr w:rsidR="00ED4733" w:rsidRPr="00ED4733" w14:paraId="2750A3D3" w14:textId="77777777" w:rsidTr="000C3501">
        <w:trPr>
          <w:cantSplit/>
        </w:trPr>
        <w:tc>
          <w:tcPr>
            <w:tcW w:w="2943" w:type="dxa"/>
          </w:tcPr>
          <w:p w14:paraId="5DCBFA0F" w14:textId="40FC8F3B" w:rsidR="00ED4733" w:rsidRPr="00ED4733" w:rsidRDefault="00ED4733" w:rsidP="00ED4733">
            <w:pPr>
              <w:rPr>
                <w:rFonts w:ascii="Arial" w:hAnsi="Arial" w:cs="Arial"/>
                <w:sz w:val="22"/>
              </w:rPr>
            </w:pPr>
            <w:r w:rsidRPr="00ED4733">
              <w:rPr>
                <w:rFonts w:ascii="Arial" w:hAnsi="Arial" w:cs="Arial"/>
                <w:sz w:val="22"/>
              </w:rPr>
              <w:t xml:space="preserve">Progress Report </w:t>
            </w:r>
          </w:p>
        </w:tc>
        <w:tc>
          <w:tcPr>
            <w:tcW w:w="4820" w:type="dxa"/>
            <w:vAlign w:val="center"/>
          </w:tcPr>
          <w:p w14:paraId="7544EE22" w14:textId="2698D760" w:rsidR="00ED4733" w:rsidRPr="006B18DE" w:rsidRDefault="0037756E" w:rsidP="0037756E">
            <w:pPr>
              <w:rPr>
                <w:rFonts w:ascii="Arial" w:hAnsi="Arial" w:cs="Arial"/>
                <w:sz w:val="22"/>
                <w:szCs w:val="22"/>
              </w:rPr>
            </w:pPr>
            <w:r w:rsidRPr="006B18DE">
              <w:rPr>
                <w:rFonts w:ascii="Arial" w:hAnsi="Arial" w:cs="Arial"/>
                <w:sz w:val="22"/>
                <w:szCs w:val="22"/>
              </w:rPr>
              <w:t>A progress report based on monitoring and data collection methods agreed with between the Parties, for the period 1 July 2020 to</w:t>
            </w:r>
            <w:r w:rsidRPr="006B18DE">
              <w:rPr>
                <w:rFonts w:ascii="Arial" w:hAnsi="Arial" w:cs="Arial"/>
                <w:sz w:val="22"/>
                <w:szCs w:val="22"/>
              </w:rPr>
              <w:br/>
              <w:t>30 December 2020</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707082A3" w14:textId="6640197F" w:rsidR="00ED4733" w:rsidRPr="006B18DE" w:rsidRDefault="00ED4733" w:rsidP="00570530">
            <w:pPr>
              <w:rPr>
                <w:rFonts w:ascii="Arial" w:hAnsi="Arial" w:cs="Arial"/>
                <w:sz w:val="22"/>
              </w:rPr>
            </w:pPr>
          </w:p>
        </w:tc>
      </w:tr>
      <w:tr w:rsidR="0037756E" w:rsidRPr="007676DA" w14:paraId="0FF0ECA2" w14:textId="77777777" w:rsidTr="000C3501">
        <w:trPr>
          <w:cantSplit/>
        </w:trPr>
        <w:tc>
          <w:tcPr>
            <w:tcW w:w="2943" w:type="dxa"/>
          </w:tcPr>
          <w:p w14:paraId="181C5022" w14:textId="0FE86577" w:rsidR="0037756E" w:rsidRPr="005844F7" w:rsidRDefault="0037756E" w:rsidP="0037756E">
            <w:pPr>
              <w:rPr>
                <w:rFonts w:ascii="Arial" w:hAnsi="Arial" w:cs="Arial"/>
              </w:rPr>
            </w:pPr>
            <w:r w:rsidRPr="00ED4733">
              <w:rPr>
                <w:rFonts w:ascii="Arial" w:hAnsi="Arial" w:cs="Arial"/>
                <w:sz w:val="22"/>
              </w:rPr>
              <w:t xml:space="preserve">Progress Report </w:t>
            </w:r>
          </w:p>
        </w:tc>
        <w:tc>
          <w:tcPr>
            <w:tcW w:w="4820" w:type="dxa"/>
            <w:vAlign w:val="center"/>
          </w:tcPr>
          <w:p w14:paraId="113AE3D9" w14:textId="61893E6D" w:rsidR="0037756E" w:rsidRPr="006B18DE" w:rsidRDefault="0037756E" w:rsidP="0037756E">
            <w:pPr>
              <w:rPr>
                <w:rFonts w:ascii="Arial" w:hAnsi="Arial" w:cs="Arial"/>
              </w:rPr>
            </w:pPr>
            <w:r w:rsidRPr="006B18DE">
              <w:rPr>
                <w:rFonts w:ascii="Arial" w:hAnsi="Arial" w:cs="Arial"/>
                <w:sz w:val="22"/>
                <w:szCs w:val="22"/>
              </w:rPr>
              <w:t>A progress report based on monitoring and data collection methods agreed with between the Parties, for the period 1 January 2021 to</w:t>
            </w:r>
            <w:r w:rsidRPr="006B18DE">
              <w:rPr>
                <w:rFonts w:ascii="Arial" w:hAnsi="Arial" w:cs="Arial"/>
                <w:sz w:val="22"/>
                <w:szCs w:val="22"/>
              </w:rPr>
              <w:br/>
              <w:t>30 June 2021</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1B43B7DA" w14:textId="441F0523" w:rsidR="0037756E" w:rsidRPr="006B18DE" w:rsidRDefault="0037756E" w:rsidP="0037756E">
            <w:pPr>
              <w:rPr>
                <w:rFonts w:ascii="Arial" w:hAnsi="Arial" w:cs="Arial"/>
              </w:rPr>
            </w:pPr>
          </w:p>
        </w:tc>
      </w:tr>
      <w:tr w:rsidR="00986CB0" w:rsidRPr="007676DA" w14:paraId="50AE7D88" w14:textId="77777777" w:rsidTr="000C3501">
        <w:trPr>
          <w:cantSplit/>
        </w:trPr>
        <w:tc>
          <w:tcPr>
            <w:tcW w:w="2943" w:type="dxa"/>
          </w:tcPr>
          <w:p w14:paraId="6A70C3E8" w14:textId="0CC60F2C" w:rsidR="00986CB0" w:rsidRPr="001A41CA" w:rsidRDefault="00986CB0" w:rsidP="00986CB0">
            <w:pPr>
              <w:rPr>
                <w:rFonts w:ascii="Arial" w:hAnsi="Arial" w:cs="Arial"/>
              </w:rPr>
            </w:pPr>
            <w:r w:rsidRPr="005844F7">
              <w:rPr>
                <w:rFonts w:ascii="Arial" w:hAnsi="Arial" w:cs="Arial"/>
                <w:sz w:val="22"/>
                <w:szCs w:val="22"/>
              </w:rPr>
              <w:t>Financial Acquittal Report</w:t>
            </w:r>
          </w:p>
        </w:tc>
        <w:tc>
          <w:tcPr>
            <w:tcW w:w="4820" w:type="dxa"/>
            <w:vAlign w:val="center"/>
          </w:tcPr>
          <w:p w14:paraId="031899EA" w14:textId="1FEB54BF" w:rsidR="00986CB0" w:rsidRPr="006B18DE" w:rsidRDefault="00986CB0" w:rsidP="0037756E">
            <w:pPr>
              <w:rPr>
                <w:rFonts w:ascii="Arial" w:hAnsi="Arial" w:cs="Arial"/>
              </w:rPr>
            </w:pPr>
            <w:r w:rsidRPr="006B18DE">
              <w:rPr>
                <w:rFonts w:ascii="Arial" w:hAnsi="Arial" w:cs="Arial"/>
                <w:sz w:val="22"/>
                <w:szCs w:val="22"/>
              </w:rPr>
              <w:t>Financial Acquittal from 1 July 20</w:t>
            </w:r>
            <w:r w:rsidR="0037756E" w:rsidRPr="006B18DE">
              <w:rPr>
                <w:rFonts w:ascii="Arial" w:hAnsi="Arial" w:cs="Arial"/>
                <w:sz w:val="22"/>
                <w:szCs w:val="22"/>
              </w:rPr>
              <w:t xml:space="preserve">20 to </w:t>
            </w:r>
            <w:r w:rsidR="0037756E" w:rsidRPr="006B18DE">
              <w:rPr>
                <w:rFonts w:ascii="Arial" w:hAnsi="Arial" w:cs="Arial"/>
                <w:sz w:val="22"/>
                <w:szCs w:val="22"/>
              </w:rPr>
              <w:br/>
              <w:t>30 June 2021</w:t>
            </w:r>
            <w:r w:rsidRPr="006B18DE">
              <w:rPr>
                <w:rFonts w:ascii="Arial" w:hAnsi="Arial" w:cs="Arial"/>
                <w:sz w:val="22"/>
                <w:szCs w:val="22"/>
              </w:rPr>
              <w:t xml:space="preserve"> as per Item E.4</w:t>
            </w:r>
          </w:p>
        </w:tc>
        <w:tc>
          <w:tcPr>
            <w:tcW w:w="2205" w:type="dxa"/>
          </w:tcPr>
          <w:p w14:paraId="61D5586F" w14:textId="7514EE0C" w:rsidR="00986CB0" w:rsidRPr="006B18DE" w:rsidRDefault="00986CB0" w:rsidP="00986CB0">
            <w:pPr>
              <w:rPr>
                <w:rFonts w:ascii="Arial" w:hAnsi="Arial" w:cs="Arial"/>
              </w:rPr>
            </w:pPr>
          </w:p>
        </w:tc>
      </w:tr>
      <w:tr w:rsidR="0037756E" w:rsidRPr="007676DA" w14:paraId="67868E29" w14:textId="77777777" w:rsidTr="000C3501">
        <w:trPr>
          <w:cantSplit/>
        </w:trPr>
        <w:tc>
          <w:tcPr>
            <w:tcW w:w="2943" w:type="dxa"/>
          </w:tcPr>
          <w:p w14:paraId="14DCC92D" w14:textId="512A37D4" w:rsidR="0037756E" w:rsidRPr="005844F7" w:rsidRDefault="0037756E" w:rsidP="0037756E">
            <w:pPr>
              <w:rPr>
                <w:rFonts w:ascii="Arial" w:hAnsi="Arial" w:cs="Arial"/>
              </w:rPr>
            </w:pPr>
            <w:r w:rsidRPr="00ED4733">
              <w:rPr>
                <w:rFonts w:ascii="Arial" w:hAnsi="Arial" w:cs="Arial"/>
                <w:sz w:val="22"/>
              </w:rPr>
              <w:t xml:space="preserve">Progress Report </w:t>
            </w:r>
          </w:p>
        </w:tc>
        <w:tc>
          <w:tcPr>
            <w:tcW w:w="4820" w:type="dxa"/>
            <w:vAlign w:val="center"/>
          </w:tcPr>
          <w:p w14:paraId="751E7672" w14:textId="6B5CE0C4" w:rsidR="0037756E" w:rsidRPr="006B18DE" w:rsidRDefault="0037756E" w:rsidP="0037756E">
            <w:pPr>
              <w:rPr>
                <w:rFonts w:ascii="Arial" w:hAnsi="Arial" w:cs="Arial"/>
                <w:sz w:val="22"/>
                <w:szCs w:val="22"/>
              </w:rPr>
            </w:pPr>
            <w:r w:rsidRPr="006B18DE">
              <w:rPr>
                <w:rFonts w:ascii="Arial" w:hAnsi="Arial" w:cs="Arial"/>
                <w:sz w:val="22"/>
                <w:szCs w:val="22"/>
              </w:rPr>
              <w:t>A progress report based on monitoring and data collection methods agreed with between the Parties, for the period 1 July 2021 to</w:t>
            </w:r>
            <w:r w:rsidRPr="006B18DE">
              <w:rPr>
                <w:rFonts w:ascii="Arial" w:hAnsi="Arial" w:cs="Arial"/>
                <w:sz w:val="22"/>
                <w:szCs w:val="22"/>
              </w:rPr>
              <w:br/>
              <w:t>30 December 2021</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2CB2EEF9" w14:textId="3EFD3680" w:rsidR="0037756E" w:rsidRPr="006B18DE" w:rsidRDefault="0037756E" w:rsidP="0037756E">
            <w:pPr>
              <w:rPr>
                <w:rFonts w:ascii="Arial" w:hAnsi="Arial" w:cs="Arial"/>
              </w:rPr>
            </w:pPr>
          </w:p>
        </w:tc>
      </w:tr>
      <w:tr w:rsidR="0037756E" w:rsidRPr="007676DA" w14:paraId="72462484" w14:textId="77777777" w:rsidTr="000C3501">
        <w:trPr>
          <w:cantSplit/>
        </w:trPr>
        <w:tc>
          <w:tcPr>
            <w:tcW w:w="2943" w:type="dxa"/>
          </w:tcPr>
          <w:p w14:paraId="349ED4EE" w14:textId="59730EAD" w:rsidR="0037756E" w:rsidRPr="005844F7" w:rsidRDefault="0037756E" w:rsidP="0037756E">
            <w:pPr>
              <w:rPr>
                <w:rFonts w:ascii="Arial" w:hAnsi="Arial" w:cs="Arial"/>
              </w:rPr>
            </w:pPr>
            <w:r w:rsidRPr="00ED4733">
              <w:rPr>
                <w:rFonts w:ascii="Arial" w:hAnsi="Arial" w:cs="Arial"/>
                <w:sz w:val="22"/>
              </w:rPr>
              <w:t xml:space="preserve">Progress Report </w:t>
            </w:r>
          </w:p>
        </w:tc>
        <w:tc>
          <w:tcPr>
            <w:tcW w:w="4820" w:type="dxa"/>
            <w:vAlign w:val="center"/>
          </w:tcPr>
          <w:p w14:paraId="4C5B86CD" w14:textId="04F49076" w:rsidR="0037756E" w:rsidRPr="006B18DE" w:rsidRDefault="0037756E" w:rsidP="0037756E">
            <w:pPr>
              <w:rPr>
                <w:rFonts w:ascii="Arial" w:hAnsi="Arial" w:cs="Arial"/>
              </w:rPr>
            </w:pPr>
            <w:r w:rsidRPr="006B18DE">
              <w:rPr>
                <w:rFonts w:ascii="Arial" w:hAnsi="Arial" w:cs="Arial"/>
                <w:sz w:val="22"/>
                <w:szCs w:val="22"/>
              </w:rPr>
              <w:t>A progress report based on monitoring and data collection methods agreed with between the Parties, for the period 1 January 2022 to</w:t>
            </w:r>
            <w:r w:rsidRPr="006B18DE">
              <w:rPr>
                <w:rFonts w:ascii="Arial" w:hAnsi="Arial" w:cs="Arial"/>
                <w:sz w:val="22"/>
                <w:szCs w:val="22"/>
              </w:rPr>
              <w:br/>
              <w:t>30 June 2022</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6E4F463A" w14:textId="132094F5" w:rsidR="0037756E" w:rsidRPr="006B18DE" w:rsidRDefault="0037756E" w:rsidP="0037756E">
            <w:pPr>
              <w:rPr>
                <w:rFonts w:ascii="Arial" w:hAnsi="Arial" w:cs="Arial"/>
              </w:rPr>
            </w:pPr>
          </w:p>
        </w:tc>
      </w:tr>
      <w:tr w:rsidR="00986CB0" w:rsidRPr="005844F7" w14:paraId="1F3FB445" w14:textId="77777777" w:rsidTr="004603A8">
        <w:trPr>
          <w:cantSplit/>
        </w:trPr>
        <w:tc>
          <w:tcPr>
            <w:tcW w:w="2943" w:type="dxa"/>
          </w:tcPr>
          <w:p w14:paraId="059751A6" w14:textId="77777777" w:rsidR="00986CB0" w:rsidRPr="001A41CA" w:rsidRDefault="00986CB0" w:rsidP="004603A8">
            <w:pPr>
              <w:rPr>
                <w:rFonts w:ascii="Arial" w:hAnsi="Arial" w:cs="Arial"/>
              </w:rPr>
            </w:pPr>
            <w:r w:rsidRPr="005844F7">
              <w:rPr>
                <w:rFonts w:ascii="Arial" w:hAnsi="Arial" w:cs="Arial"/>
                <w:sz w:val="22"/>
                <w:szCs w:val="22"/>
              </w:rPr>
              <w:t>Financial Acquittal Report</w:t>
            </w:r>
          </w:p>
        </w:tc>
        <w:tc>
          <w:tcPr>
            <w:tcW w:w="4820" w:type="dxa"/>
            <w:vAlign w:val="center"/>
          </w:tcPr>
          <w:p w14:paraId="1923F641" w14:textId="599F7156" w:rsidR="00986CB0" w:rsidRPr="006B18DE" w:rsidRDefault="00986CB0" w:rsidP="004603A8">
            <w:pPr>
              <w:rPr>
                <w:rFonts w:ascii="Arial" w:hAnsi="Arial" w:cs="Arial"/>
              </w:rPr>
            </w:pPr>
            <w:r w:rsidRPr="006B18DE">
              <w:rPr>
                <w:rFonts w:ascii="Arial" w:hAnsi="Arial" w:cs="Arial"/>
                <w:sz w:val="22"/>
                <w:szCs w:val="22"/>
              </w:rPr>
              <w:t>Fina</w:t>
            </w:r>
            <w:r w:rsidR="0037756E" w:rsidRPr="006B18DE">
              <w:rPr>
                <w:rFonts w:ascii="Arial" w:hAnsi="Arial" w:cs="Arial"/>
                <w:sz w:val="22"/>
                <w:szCs w:val="22"/>
              </w:rPr>
              <w:t xml:space="preserve">ncial Acquittal from 1 July 2021 to </w:t>
            </w:r>
            <w:r w:rsidR="0037756E" w:rsidRPr="006B18DE">
              <w:rPr>
                <w:rFonts w:ascii="Arial" w:hAnsi="Arial" w:cs="Arial"/>
                <w:sz w:val="22"/>
                <w:szCs w:val="22"/>
              </w:rPr>
              <w:br/>
              <w:t>30 June 2022</w:t>
            </w:r>
            <w:r w:rsidRPr="006B18DE">
              <w:rPr>
                <w:rFonts w:ascii="Arial" w:hAnsi="Arial" w:cs="Arial"/>
                <w:sz w:val="22"/>
                <w:szCs w:val="22"/>
              </w:rPr>
              <w:t xml:space="preserve"> as per Item E.4</w:t>
            </w:r>
          </w:p>
        </w:tc>
        <w:tc>
          <w:tcPr>
            <w:tcW w:w="2205" w:type="dxa"/>
          </w:tcPr>
          <w:p w14:paraId="13AAEC80" w14:textId="63FF4747" w:rsidR="00986CB0" w:rsidRPr="006B18DE" w:rsidRDefault="00986CB0" w:rsidP="004603A8">
            <w:pPr>
              <w:rPr>
                <w:rFonts w:ascii="Arial" w:hAnsi="Arial" w:cs="Arial"/>
              </w:rPr>
            </w:pPr>
          </w:p>
        </w:tc>
      </w:tr>
      <w:tr w:rsidR="0037756E" w:rsidRPr="005844F7" w14:paraId="62F467C8" w14:textId="77777777" w:rsidTr="004603A8">
        <w:trPr>
          <w:cantSplit/>
        </w:trPr>
        <w:tc>
          <w:tcPr>
            <w:tcW w:w="2943" w:type="dxa"/>
          </w:tcPr>
          <w:p w14:paraId="33B5BA84" w14:textId="708BEC20" w:rsidR="0037756E" w:rsidRPr="005844F7" w:rsidRDefault="0037756E" w:rsidP="0037756E">
            <w:pPr>
              <w:rPr>
                <w:rFonts w:ascii="Arial" w:hAnsi="Arial" w:cs="Arial"/>
              </w:rPr>
            </w:pPr>
            <w:r w:rsidRPr="00ED4733">
              <w:rPr>
                <w:rFonts w:ascii="Arial" w:hAnsi="Arial" w:cs="Arial"/>
                <w:sz w:val="22"/>
              </w:rPr>
              <w:lastRenderedPageBreak/>
              <w:t xml:space="preserve">Progress Report </w:t>
            </w:r>
          </w:p>
        </w:tc>
        <w:tc>
          <w:tcPr>
            <w:tcW w:w="4820" w:type="dxa"/>
            <w:vAlign w:val="center"/>
          </w:tcPr>
          <w:p w14:paraId="5DC11F8F" w14:textId="5BF5FC71" w:rsidR="0037756E" w:rsidRPr="006B18DE" w:rsidRDefault="0037756E" w:rsidP="0037756E">
            <w:pPr>
              <w:rPr>
                <w:rFonts w:ascii="Arial" w:hAnsi="Arial" w:cs="Arial"/>
              </w:rPr>
            </w:pPr>
            <w:r w:rsidRPr="006B18DE">
              <w:rPr>
                <w:rFonts w:ascii="Arial" w:hAnsi="Arial" w:cs="Arial"/>
                <w:sz w:val="22"/>
                <w:szCs w:val="22"/>
              </w:rPr>
              <w:t>A progress report based on monitoring and data collection methods agreed with between the Parties, for the period 1 July 2022 to</w:t>
            </w:r>
            <w:r w:rsidRPr="006B18DE">
              <w:rPr>
                <w:rFonts w:ascii="Arial" w:hAnsi="Arial" w:cs="Arial"/>
                <w:sz w:val="22"/>
                <w:szCs w:val="22"/>
              </w:rPr>
              <w:br/>
              <w:t>30 December 2022</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54E4A756" w14:textId="535E6B8C" w:rsidR="0037756E" w:rsidRPr="006B18DE" w:rsidRDefault="0037756E" w:rsidP="0037756E">
            <w:pPr>
              <w:rPr>
                <w:rFonts w:ascii="Arial" w:hAnsi="Arial" w:cs="Arial"/>
              </w:rPr>
            </w:pPr>
          </w:p>
        </w:tc>
      </w:tr>
      <w:tr w:rsidR="0037756E" w:rsidRPr="007676DA" w14:paraId="11D91528" w14:textId="77777777" w:rsidTr="000C3501">
        <w:trPr>
          <w:cantSplit/>
        </w:trPr>
        <w:tc>
          <w:tcPr>
            <w:tcW w:w="2943" w:type="dxa"/>
          </w:tcPr>
          <w:p w14:paraId="6585CD08" w14:textId="533985EA" w:rsidR="0037756E" w:rsidRPr="00ED4733" w:rsidRDefault="0037756E" w:rsidP="0037756E">
            <w:pPr>
              <w:rPr>
                <w:rFonts w:ascii="Arial" w:hAnsi="Arial" w:cs="Arial"/>
              </w:rPr>
            </w:pPr>
            <w:r w:rsidRPr="00ED4733">
              <w:rPr>
                <w:rFonts w:ascii="Arial" w:hAnsi="Arial" w:cs="Arial"/>
                <w:sz w:val="22"/>
              </w:rPr>
              <w:t xml:space="preserve">Progress Report </w:t>
            </w:r>
          </w:p>
        </w:tc>
        <w:tc>
          <w:tcPr>
            <w:tcW w:w="4820" w:type="dxa"/>
            <w:vAlign w:val="center"/>
          </w:tcPr>
          <w:p w14:paraId="591789A4" w14:textId="076A4CDB" w:rsidR="0037756E" w:rsidRPr="006B18DE" w:rsidRDefault="0037756E" w:rsidP="0037756E">
            <w:pPr>
              <w:rPr>
                <w:rFonts w:ascii="Arial" w:hAnsi="Arial" w:cs="Arial"/>
              </w:rPr>
            </w:pPr>
            <w:r w:rsidRPr="006B18DE">
              <w:rPr>
                <w:rFonts w:ascii="Arial" w:hAnsi="Arial" w:cs="Arial"/>
                <w:sz w:val="22"/>
                <w:szCs w:val="22"/>
              </w:rPr>
              <w:t>A progress report based on monitoring and data collection methods agreed with between the Parties, for the period 1 January 2023 to</w:t>
            </w:r>
            <w:r w:rsidRPr="006B18DE">
              <w:rPr>
                <w:rFonts w:ascii="Arial" w:hAnsi="Arial" w:cs="Arial"/>
                <w:sz w:val="22"/>
                <w:szCs w:val="22"/>
              </w:rPr>
              <w:br/>
              <w:t>30 June 2023</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77083B55" w14:textId="6850C441" w:rsidR="0037756E" w:rsidRPr="006B18DE" w:rsidRDefault="0037756E" w:rsidP="0037756E">
            <w:pPr>
              <w:rPr>
                <w:rFonts w:ascii="Arial" w:hAnsi="Arial" w:cs="Arial"/>
              </w:rPr>
            </w:pPr>
          </w:p>
        </w:tc>
      </w:tr>
      <w:tr w:rsidR="0037756E" w:rsidRPr="007676DA" w14:paraId="31E4EB27" w14:textId="77777777" w:rsidTr="000C3501">
        <w:trPr>
          <w:cantSplit/>
        </w:trPr>
        <w:tc>
          <w:tcPr>
            <w:tcW w:w="2943" w:type="dxa"/>
          </w:tcPr>
          <w:p w14:paraId="1AC1ED74" w14:textId="0F1358D3" w:rsidR="0037756E" w:rsidRPr="00ED4733" w:rsidRDefault="0037756E" w:rsidP="0037756E">
            <w:pPr>
              <w:rPr>
                <w:rFonts w:ascii="Arial" w:hAnsi="Arial" w:cs="Arial"/>
              </w:rPr>
            </w:pPr>
            <w:r w:rsidRPr="005844F7">
              <w:rPr>
                <w:rFonts w:ascii="Arial" w:hAnsi="Arial" w:cs="Arial"/>
                <w:sz w:val="22"/>
                <w:szCs w:val="22"/>
              </w:rPr>
              <w:t>Financial Acquittal Report</w:t>
            </w:r>
          </w:p>
        </w:tc>
        <w:tc>
          <w:tcPr>
            <w:tcW w:w="4820" w:type="dxa"/>
            <w:vAlign w:val="center"/>
          </w:tcPr>
          <w:p w14:paraId="1CBF380F" w14:textId="202E1AC3" w:rsidR="0037756E" w:rsidRPr="006B18DE" w:rsidRDefault="0037756E" w:rsidP="0037756E">
            <w:pPr>
              <w:rPr>
                <w:rFonts w:ascii="Arial" w:hAnsi="Arial" w:cs="Arial"/>
              </w:rPr>
            </w:pPr>
            <w:r w:rsidRPr="006B18DE">
              <w:rPr>
                <w:rFonts w:ascii="Arial" w:hAnsi="Arial" w:cs="Arial"/>
                <w:sz w:val="22"/>
                <w:szCs w:val="22"/>
              </w:rPr>
              <w:t xml:space="preserve">Financial Acquittal from 1 July 2022 to </w:t>
            </w:r>
            <w:r w:rsidRPr="006B18DE">
              <w:rPr>
                <w:rFonts w:ascii="Arial" w:hAnsi="Arial" w:cs="Arial"/>
                <w:sz w:val="22"/>
                <w:szCs w:val="22"/>
              </w:rPr>
              <w:br/>
              <w:t>30 June 2023 as per Item E.4</w:t>
            </w:r>
          </w:p>
        </w:tc>
        <w:tc>
          <w:tcPr>
            <w:tcW w:w="2205" w:type="dxa"/>
          </w:tcPr>
          <w:p w14:paraId="6ED664C6" w14:textId="7D85EF1D" w:rsidR="0037756E" w:rsidRPr="006B18DE" w:rsidRDefault="0037756E" w:rsidP="0037756E">
            <w:pPr>
              <w:rPr>
                <w:rFonts w:ascii="Arial" w:hAnsi="Arial" w:cs="Arial"/>
              </w:rPr>
            </w:pPr>
          </w:p>
        </w:tc>
      </w:tr>
    </w:tbl>
    <w:p w14:paraId="36D08FF6" w14:textId="77777777" w:rsidR="00615343" w:rsidRPr="002B6FC7" w:rsidRDefault="00615343" w:rsidP="004A1C3A">
      <w:pPr>
        <w:pStyle w:val="Heading3"/>
      </w:pPr>
      <w:bookmarkStart w:id="12" w:name="_Toc474419895"/>
      <w:r w:rsidRPr="002B6FC7">
        <w:t>E.1 Performance Reports</w:t>
      </w:r>
      <w:bookmarkEnd w:id="12"/>
    </w:p>
    <w:p w14:paraId="77E277A2" w14:textId="77777777" w:rsidR="006B18DE" w:rsidRPr="007373AB" w:rsidRDefault="006B18DE" w:rsidP="004A1C3A">
      <w:pPr>
        <w:rPr>
          <w:b/>
          <w:bCs/>
        </w:rPr>
      </w:pPr>
      <w:bookmarkStart w:id="13" w:name="_Toc474419896"/>
      <w:r w:rsidRPr="007373AB">
        <w:t>None Specified</w:t>
      </w:r>
    </w:p>
    <w:p w14:paraId="0DCA7129" w14:textId="7F8CB565" w:rsidR="00615343" w:rsidRDefault="00615343" w:rsidP="004A1C3A">
      <w:pPr>
        <w:pStyle w:val="Heading3"/>
      </w:pPr>
      <w:r w:rsidRPr="002B6FC7">
        <w:t>E.2 Activity Work Plan</w:t>
      </w:r>
      <w:bookmarkEnd w:id="13"/>
    </w:p>
    <w:p w14:paraId="720511A2" w14:textId="77777777" w:rsidR="006B18DE" w:rsidRPr="007373AB" w:rsidRDefault="006B18DE" w:rsidP="004A1C3A">
      <w:pPr>
        <w:rPr>
          <w:b/>
          <w:bCs/>
        </w:rPr>
      </w:pPr>
      <w:r w:rsidRPr="007373AB">
        <w:t>None Specified</w:t>
      </w:r>
    </w:p>
    <w:p w14:paraId="53D0D14A" w14:textId="77777777" w:rsidR="00615343" w:rsidRPr="002B6FC7" w:rsidRDefault="00615343" w:rsidP="004A1C3A">
      <w:pPr>
        <w:pStyle w:val="Heading3"/>
      </w:pPr>
      <w:bookmarkStart w:id="14" w:name="_Toc474419897"/>
      <w:r w:rsidRPr="002B6FC7">
        <w:t>E.3 Annual Report</w:t>
      </w:r>
      <w:bookmarkEnd w:id="14"/>
    </w:p>
    <w:p w14:paraId="759D9E10" w14:textId="77777777" w:rsidR="00A521DD" w:rsidRPr="00A521DD" w:rsidRDefault="00A521DD" w:rsidP="004A1C3A">
      <w:pPr>
        <w:rPr>
          <w:b/>
          <w:bCs/>
        </w:rPr>
      </w:pPr>
      <w:bookmarkStart w:id="15" w:name="_Toc474419898"/>
      <w:r w:rsidRPr="00A521DD">
        <w:t xml:space="preserve">None Specified </w:t>
      </w:r>
    </w:p>
    <w:p w14:paraId="68E41211" w14:textId="36A9B6E8" w:rsidR="00615343" w:rsidRPr="002B6FC7" w:rsidRDefault="00615343" w:rsidP="004A1C3A">
      <w:pPr>
        <w:pStyle w:val="Heading3"/>
      </w:pPr>
      <w:r w:rsidRPr="002B6FC7">
        <w:t>E.4 Accounting for the Grant</w:t>
      </w:r>
      <w:bookmarkEnd w:id="15"/>
    </w:p>
    <w:p w14:paraId="67AA6CEC" w14:textId="77777777" w:rsidR="00986CB0" w:rsidRDefault="00986CB0" w:rsidP="00986CB0">
      <w:pPr>
        <w:spacing w:after="0" w:line="240" w:lineRule="auto"/>
        <w:rPr>
          <w:rFonts w:ascii="Arial" w:hAnsi="Arial" w:cs="Arial"/>
        </w:rPr>
      </w:pPr>
      <w:bookmarkStart w:id="16" w:name="_Toc474419899"/>
      <w:r>
        <w:rPr>
          <w:rFonts w:ascii="Arial" w:hAnsi="Arial" w:cs="Arial"/>
        </w:rPr>
        <w:t xml:space="preserve">Non-Audited Financial Acquittal Report </w:t>
      </w:r>
    </w:p>
    <w:p w14:paraId="10217DEB" w14:textId="77777777" w:rsidR="00986CB0" w:rsidRDefault="00986CB0" w:rsidP="00986CB0">
      <w:pPr>
        <w:spacing w:after="0" w:line="240" w:lineRule="auto"/>
        <w:rPr>
          <w:rFonts w:ascii="Arial" w:hAnsi="Arial" w:cs="Arial"/>
        </w:rPr>
      </w:pPr>
    </w:p>
    <w:p w14:paraId="6FE84E3A" w14:textId="77777777" w:rsidR="00986CB0" w:rsidRDefault="00986CB0" w:rsidP="00986CB0">
      <w:pPr>
        <w:spacing w:after="0" w:line="240" w:lineRule="auto"/>
        <w:rPr>
          <w:rFonts w:ascii="Arial" w:hAnsi="Arial" w:cs="Arial"/>
        </w:rPr>
      </w:pPr>
      <w:r>
        <w:rPr>
          <w:rFonts w:ascii="Arial" w:hAnsi="Arial" w:cs="Arial"/>
        </w:rPr>
        <w:t>You are required to provide a Non-Audited Financial Acquittal Report for each financial year funded under this Grant Agreement covering the Activity/</w:t>
      </w:r>
      <w:proofErr w:type="spellStart"/>
      <w:r>
        <w:rPr>
          <w:rFonts w:ascii="Arial" w:hAnsi="Arial" w:cs="Arial"/>
        </w:rPr>
        <w:t>ies</w:t>
      </w:r>
      <w:proofErr w:type="spellEnd"/>
      <w:r>
        <w:rPr>
          <w:rFonts w:ascii="Arial" w:hAnsi="Arial" w:cs="Arial"/>
        </w:rPr>
        <w:t xml:space="preserve"> in this Schedule.</w:t>
      </w:r>
    </w:p>
    <w:p w14:paraId="3E0DE734" w14:textId="77777777" w:rsidR="00986CB0" w:rsidRDefault="00986CB0" w:rsidP="00986CB0">
      <w:pPr>
        <w:spacing w:after="0" w:line="240" w:lineRule="auto"/>
        <w:rPr>
          <w:rFonts w:ascii="Arial" w:hAnsi="Arial" w:cs="Arial"/>
          <w:color w:val="0070C0"/>
        </w:rPr>
      </w:pPr>
    </w:p>
    <w:p w14:paraId="366B9187" w14:textId="6D98EF63" w:rsidR="00986CB0" w:rsidRDefault="00986CB0" w:rsidP="00986CB0">
      <w:pPr>
        <w:spacing w:after="0" w:line="240" w:lineRule="auto"/>
        <w:rPr>
          <w:rFonts w:ascii="Arial" w:hAnsi="Arial" w:cs="Arial"/>
        </w:rPr>
      </w:pPr>
      <w:r>
        <w:rPr>
          <w:rFonts w:ascii="Arial" w:hAnsi="Arial" w:cs="Arial"/>
        </w:rPr>
        <w:t xml:space="preserve">The Non-Audited Financial Acquittal Report </w:t>
      </w:r>
      <w:proofErr w:type="gramStart"/>
      <w:r>
        <w:rPr>
          <w:rFonts w:ascii="Arial" w:hAnsi="Arial" w:cs="Arial"/>
        </w:rPr>
        <w:t>must be certified</w:t>
      </w:r>
      <w:proofErr w:type="gramEnd"/>
      <w:r>
        <w:rPr>
          <w:rFonts w:ascii="Arial" w:hAnsi="Arial" w:cs="Arial"/>
        </w:rPr>
        <w:t xml:space="preserve"> by your Board, the Chief Executive Officer or one of your officers, with authority to do so verifying that you have spent the funding on the Activity in accordance with the Grant Agreement.</w:t>
      </w:r>
    </w:p>
    <w:p w14:paraId="65EE7B0D" w14:textId="77777777" w:rsidR="00615343" w:rsidRPr="002B6FC7" w:rsidRDefault="00615343" w:rsidP="004A1C3A">
      <w:pPr>
        <w:pStyle w:val="Heading3"/>
      </w:pPr>
      <w:r w:rsidRPr="002B6FC7">
        <w:t>E.5 Other Reports</w:t>
      </w:r>
      <w:bookmarkEnd w:id="16"/>
    </w:p>
    <w:p w14:paraId="1826FB83" w14:textId="77777777" w:rsidR="006B18DE" w:rsidRDefault="00ED4733" w:rsidP="006B18DE">
      <w:pPr>
        <w:spacing w:after="0"/>
        <w:rPr>
          <w:rFonts w:ascii="Arial" w:hAnsi="Arial" w:cs="Arial"/>
          <w:b/>
        </w:rPr>
      </w:pPr>
      <w:bookmarkStart w:id="17" w:name="_Toc494986414"/>
      <w:bookmarkEnd w:id="11"/>
      <w:r w:rsidRPr="006B18DE">
        <w:rPr>
          <w:rFonts w:ascii="Arial" w:hAnsi="Arial" w:cs="Arial"/>
          <w:b/>
        </w:rPr>
        <w:t xml:space="preserve">Progress </w:t>
      </w:r>
      <w:r w:rsidR="006B18DE" w:rsidRPr="006B18DE">
        <w:rPr>
          <w:rFonts w:ascii="Arial" w:hAnsi="Arial" w:cs="Arial"/>
          <w:b/>
        </w:rPr>
        <w:t>R</w:t>
      </w:r>
      <w:r w:rsidRPr="006B18DE">
        <w:rPr>
          <w:rFonts w:ascii="Arial" w:hAnsi="Arial" w:cs="Arial"/>
          <w:b/>
        </w:rPr>
        <w:t xml:space="preserve">eport </w:t>
      </w:r>
    </w:p>
    <w:p w14:paraId="2243E966" w14:textId="4A396D68" w:rsidR="006B18DE" w:rsidRPr="0077054F" w:rsidRDefault="006B18DE" w:rsidP="006B18DE">
      <w:pPr>
        <w:rPr>
          <w:rFonts w:ascii="Arial" w:hAnsi="Arial" w:cs="Arial"/>
          <w:iCs/>
        </w:rPr>
      </w:pPr>
      <w:r w:rsidRPr="0077054F">
        <w:rPr>
          <w:rFonts w:ascii="Arial" w:hAnsi="Arial" w:cs="Arial"/>
          <w:iCs/>
        </w:rPr>
        <w:t xml:space="preserve">For the purposes of this Agreement, Progress Report means a document to </w:t>
      </w:r>
      <w:proofErr w:type="gramStart"/>
      <w:r w:rsidRPr="0077054F">
        <w:rPr>
          <w:rFonts w:ascii="Arial" w:hAnsi="Arial" w:cs="Arial"/>
          <w:iCs/>
        </w:rPr>
        <w:t>be completed</w:t>
      </w:r>
      <w:proofErr w:type="gramEnd"/>
      <w:r w:rsidRPr="0077054F">
        <w:rPr>
          <w:rFonts w:ascii="Arial" w:hAnsi="Arial" w:cs="Arial"/>
          <w:iCs/>
        </w:rPr>
        <w:t xml:space="preserve"> by you, on a template provided by us.</w:t>
      </w:r>
    </w:p>
    <w:p w14:paraId="04BA37B3" w14:textId="58ADC68E" w:rsidR="00ED4733" w:rsidRDefault="006B18DE" w:rsidP="00615343">
      <w:pPr>
        <w:rPr>
          <w:rFonts w:ascii="Arial" w:hAnsi="Arial" w:cs="Arial"/>
        </w:rPr>
      </w:pPr>
      <w:r>
        <w:rPr>
          <w:rFonts w:ascii="Arial" w:hAnsi="Arial" w:cs="Arial"/>
        </w:rPr>
        <w:t>You must report on</w:t>
      </w:r>
      <w:r w:rsidR="00ED4733">
        <w:rPr>
          <w:rFonts w:ascii="Arial" w:hAnsi="Arial" w:cs="Arial"/>
        </w:rPr>
        <w:t xml:space="preserve">: </w:t>
      </w:r>
    </w:p>
    <w:p w14:paraId="76C82822" w14:textId="59AD0282" w:rsidR="00ED4733" w:rsidRPr="00FE1C1E" w:rsidRDefault="00ED4733" w:rsidP="006B18DE">
      <w:pPr>
        <w:pStyle w:val="ListBullet"/>
        <w:numPr>
          <w:ilvl w:val="0"/>
          <w:numId w:val="14"/>
        </w:numPr>
        <w:rPr>
          <w:rFonts w:cs="Arial"/>
          <w:sz w:val="22"/>
          <w:szCs w:val="22"/>
        </w:rPr>
      </w:pPr>
      <w:r w:rsidRPr="00FE1C1E">
        <w:rPr>
          <w:rFonts w:cs="Arial"/>
          <w:sz w:val="22"/>
          <w:szCs w:val="22"/>
        </w:rPr>
        <w:t>scholarship recipients - student data</w:t>
      </w:r>
      <w:r w:rsidR="00FE1C1E" w:rsidRPr="00FE1C1E">
        <w:rPr>
          <w:rFonts w:cs="Arial"/>
          <w:sz w:val="22"/>
          <w:szCs w:val="22"/>
        </w:rPr>
        <w:t>:</w:t>
      </w:r>
    </w:p>
    <w:p w14:paraId="63CF7FF8"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Name</w:t>
      </w:r>
    </w:p>
    <w:p w14:paraId="2A6D2E94"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USI or HEIMS ID</w:t>
      </w:r>
    </w:p>
    <w:p w14:paraId="39A0A34E"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age</w:t>
      </w:r>
    </w:p>
    <w:p w14:paraId="62A5C25F"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gender</w:t>
      </w:r>
    </w:p>
    <w:p w14:paraId="0C1EAAF4"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country of origin (for international students)</w:t>
      </w:r>
    </w:p>
    <w:p w14:paraId="0F911076"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address prior to moving to the region (for domestic students)</w:t>
      </w:r>
    </w:p>
    <w:p w14:paraId="4B312CB9"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current permanent address</w:t>
      </w:r>
    </w:p>
    <w:p w14:paraId="388D9557"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course of study</w:t>
      </w:r>
    </w:p>
    <w:p w14:paraId="2AA7062B"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qualification</w:t>
      </w:r>
    </w:p>
    <w:p w14:paraId="64A4781C" w14:textId="77777777" w:rsidR="00FE1C1E" w:rsidRPr="00FE1C1E" w:rsidRDefault="00FE1C1E" w:rsidP="00FE1C1E">
      <w:pPr>
        <w:pStyle w:val="ListParagraph"/>
        <w:numPr>
          <w:ilvl w:val="1"/>
          <w:numId w:val="34"/>
        </w:numPr>
        <w:contextualSpacing/>
        <w:rPr>
          <w:rFonts w:ascii="Arial" w:hAnsi="Arial" w:cs="Arial"/>
        </w:rPr>
      </w:pPr>
      <w:r w:rsidRPr="00FE1C1E">
        <w:rPr>
          <w:rFonts w:ascii="Arial" w:hAnsi="Arial" w:cs="Arial"/>
        </w:rPr>
        <w:t>campus</w:t>
      </w:r>
    </w:p>
    <w:p w14:paraId="5D460F8D" w14:textId="79F6F303" w:rsidR="00FE1C1E" w:rsidRPr="00FE1C1E" w:rsidRDefault="00FE1C1E" w:rsidP="00FE1C1E">
      <w:pPr>
        <w:pStyle w:val="ListParagraph"/>
        <w:numPr>
          <w:ilvl w:val="1"/>
          <w:numId w:val="34"/>
        </w:numPr>
        <w:contextualSpacing/>
        <w:rPr>
          <w:rFonts w:ascii="Arial" w:hAnsi="Arial" w:cs="Arial"/>
        </w:rPr>
      </w:pPr>
      <w:proofErr w:type="gramStart"/>
      <w:r w:rsidRPr="00FE1C1E">
        <w:rPr>
          <w:rFonts w:ascii="Arial" w:hAnsi="Arial" w:cs="Arial"/>
        </w:rPr>
        <w:t>diversity</w:t>
      </w:r>
      <w:proofErr w:type="gramEnd"/>
      <w:r w:rsidRPr="00FE1C1E">
        <w:rPr>
          <w:rFonts w:ascii="Arial" w:hAnsi="Arial" w:cs="Arial"/>
        </w:rPr>
        <w:t xml:space="preserve"> and inclusion (e.g. does the student identify as Aboriginal or Torres Strait Islander, a person with disability, first in family, and/or from a culturally and linguistically diverse background).</w:t>
      </w:r>
    </w:p>
    <w:p w14:paraId="3FC7393E" w14:textId="77777777" w:rsidR="00ED4733" w:rsidRPr="00ED4733" w:rsidRDefault="00ED4733" w:rsidP="006B18DE">
      <w:pPr>
        <w:pStyle w:val="ListBullet"/>
        <w:numPr>
          <w:ilvl w:val="0"/>
          <w:numId w:val="14"/>
        </w:numPr>
        <w:rPr>
          <w:sz w:val="22"/>
          <w:szCs w:val="22"/>
        </w:rPr>
      </w:pPr>
      <w:r w:rsidRPr="00ED4733">
        <w:rPr>
          <w:sz w:val="22"/>
          <w:szCs w:val="22"/>
        </w:rPr>
        <w:t>number of students who have become ineligible for the scholarship since last report</w:t>
      </w:r>
    </w:p>
    <w:p w14:paraId="58EBE487" w14:textId="77777777" w:rsidR="00ED4733" w:rsidRPr="00ED4733" w:rsidRDefault="00ED4733" w:rsidP="006B18DE">
      <w:pPr>
        <w:pStyle w:val="ListBullet"/>
        <w:numPr>
          <w:ilvl w:val="0"/>
          <w:numId w:val="14"/>
        </w:numPr>
        <w:rPr>
          <w:sz w:val="22"/>
          <w:szCs w:val="22"/>
        </w:rPr>
      </w:pPr>
      <w:r w:rsidRPr="00ED4733">
        <w:rPr>
          <w:sz w:val="22"/>
          <w:szCs w:val="22"/>
        </w:rPr>
        <w:lastRenderedPageBreak/>
        <w:t>number of students who have graduated since last report</w:t>
      </w:r>
    </w:p>
    <w:p w14:paraId="14446AE4" w14:textId="77777777" w:rsidR="00ED4733" w:rsidRPr="00ED4733" w:rsidRDefault="00ED4733" w:rsidP="006B18DE">
      <w:pPr>
        <w:pStyle w:val="ListBullet"/>
        <w:numPr>
          <w:ilvl w:val="0"/>
          <w:numId w:val="14"/>
        </w:numPr>
        <w:rPr>
          <w:sz w:val="22"/>
          <w:szCs w:val="22"/>
        </w:rPr>
      </w:pPr>
      <w:r w:rsidRPr="00ED4733">
        <w:rPr>
          <w:sz w:val="22"/>
          <w:szCs w:val="22"/>
        </w:rPr>
        <w:t>number of potential scholars who showed interest, but were not allocated a scholarship</w:t>
      </w:r>
    </w:p>
    <w:p w14:paraId="1FC561CE" w14:textId="77777777" w:rsidR="00ED4733" w:rsidRPr="00ED4733" w:rsidRDefault="00ED4733" w:rsidP="006B18DE">
      <w:pPr>
        <w:pStyle w:val="ListBullet"/>
        <w:numPr>
          <w:ilvl w:val="0"/>
          <w:numId w:val="14"/>
        </w:numPr>
        <w:rPr>
          <w:sz w:val="22"/>
          <w:szCs w:val="22"/>
        </w:rPr>
      </w:pPr>
      <w:r w:rsidRPr="00ED4733">
        <w:rPr>
          <w:sz w:val="22"/>
          <w:szCs w:val="22"/>
        </w:rPr>
        <w:t>the marketing methods you believe were most effective</w:t>
      </w:r>
    </w:p>
    <w:p w14:paraId="7245DF6B" w14:textId="77777777" w:rsidR="00ED4733" w:rsidRPr="00ED4733" w:rsidRDefault="00ED4733" w:rsidP="006B18DE">
      <w:pPr>
        <w:pStyle w:val="ListBullet"/>
        <w:numPr>
          <w:ilvl w:val="0"/>
          <w:numId w:val="14"/>
        </w:numPr>
        <w:rPr>
          <w:sz w:val="22"/>
          <w:szCs w:val="22"/>
        </w:rPr>
      </w:pPr>
      <w:r w:rsidRPr="00ED4733">
        <w:rPr>
          <w:sz w:val="22"/>
          <w:szCs w:val="22"/>
        </w:rPr>
        <w:t xml:space="preserve">the amount of funding expended on scholarships and </w:t>
      </w:r>
      <w:r w:rsidRPr="00ED4733">
        <w:rPr>
          <w:rFonts w:cstheme="minorHAnsi"/>
          <w:color w:val="000000"/>
          <w:sz w:val="22"/>
          <w:szCs w:val="22"/>
          <w:lang w:val="en-US" w:eastAsia="en-AU"/>
        </w:rPr>
        <w:t xml:space="preserve">marketing, promotional, and administration costs </w:t>
      </w:r>
      <w:r w:rsidRPr="00ED4733">
        <w:rPr>
          <w:sz w:val="22"/>
          <w:szCs w:val="22"/>
        </w:rPr>
        <w:t>to date</w:t>
      </w:r>
    </w:p>
    <w:p w14:paraId="761FF781" w14:textId="610DED4A" w:rsidR="00ED4733" w:rsidRPr="00ED4733" w:rsidRDefault="00ED4733" w:rsidP="00ED4733">
      <w:pPr>
        <w:pStyle w:val="ListBullet"/>
        <w:numPr>
          <w:ilvl w:val="0"/>
          <w:numId w:val="0"/>
        </w:numPr>
        <w:rPr>
          <w:sz w:val="22"/>
          <w:szCs w:val="22"/>
        </w:rPr>
      </w:pPr>
      <w:r w:rsidRPr="00ED4733">
        <w:rPr>
          <w:sz w:val="22"/>
          <w:szCs w:val="22"/>
        </w:rPr>
        <w:t>For students who have graduated since last report</w:t>
      </w:r>
      <w:r>
        <w:rPr>
          <w:sz w:val="22"/>
          <w:szCs w:val="22"/>
        </w:rPr>
        <w:t xml:space="preserve"> you must provide</w:t>
      </w:r>
      <w:r w:rsidRPr="00ED4733">
        <w:rPr>
          <w:sz w:val="22"/>
          <w:szCs w:val="22"/>
        </w:rPr>
        <w:t>, survey responses which outline:</w:t>
      </w:r>
    </w:p>
    <w:p w14:paraId="43670919" w14:textId="77777777" w:rsidR="00ED4733" w:rsidRPr="00ED4733" w:rsidRDefault="00ED4733" w:rsidP="006B18DE">
      <w:pPr>
        <w:pStyle w:val="ListBullet"/>
        <w:numPr>
          <w:ilvl w:val="0"/>
          <w:numId w:val="14"/>
        </w:numPr>
        <w:rPr>
          <w:sz w:val="22"/>
          <w:szCs w:val="22"/>
        </w:rPr>
      </w:pPr>
      <w:r w:rsidRPr="00ED4733">
        <w:rPr>
          <w:sz w:val="22"/>
          <w:szCs w:val="22"/>
        </w:rPr>
        <w:t>the student’s experience with the tertiary education provider</w:t>
      </w:r>
    </w:p>
    <w:p w14:paraId="62D4DA06" w14:textId="77777777" w:rsidR="00ED4733" w:rsidRPr="00ED4733" w:rsidRDefault="00ED4733" w:rsidP="006B18DE">
      <w:pPr>
        <w:pStyle w:val="ListBullet"/>
        <w:numPr>
          <w:ilvl w:val="0"/>
          <w:numId w:val="14"/>
        </w:numPr>
        <w:rPr>
          <w:sz w:val="22"/>
          <w:szCs w:val="22"/>
        </w:rPr>
      </w:pPr>
      <w:r w:rsidRPr="00ED4733">
        <w:rPr>
          <w:sz w:val="22"/>
          <w:szCs w:val="22"/>
        </w:rPr>
        <w:t xml:space="preserve">the student’s experience living in the region </w:t>
      </w:r>
    </w:p>
    <w:p w14:paraId="1ABCFF22" w14:textId="77777777" w:rsidR="00ED4733" w:rsidRPr="00ED4733" w:rsidRDefault="00ED4733" w:rsidP="006B18DE">
      <w:pPr>
        <w:pStyle w:val="ListBullet"/>
        <w:numPr>
          <w:ilvl w:val="0"/>
          <w:numId w:val="14"/>
        </w:numPr>
        <w:rPr>
          <w:sz w:val="22"/>
          <w:szCs w:val="22"/>
        </w:rPr>
      </w:pPr>
      <w:r w:rsidRPr="00ED4733">
        <w:rPr>
          <w:sz w:val="22"/>
          <w:szCs w:val="22"/>
        </w:rPr>
        <w:t>additional supports accessed during scholarship</w:t>
      </w:r>
    </w:p>
    <w:p w14:paraId="5F9484DB" w14:textId="77777777" w:rsidR="00ED4733" w:rsidRPr="00ED4733" w:rsidRDefault="00ED4733" w:rsidP="006B18DE">
      <w:pPr>
        <w:pStyle w:val="ListBullet"/>
        <w:numPr>
          <w:ilvl w:val="0"/>
          <w:numId w:val="14"/>
        </w:numPr>
        <w:rPr>
          <w:sz w:val="22"/>
          <w:szCs w:val="22"/>
        </w:rPr>
      </w:pPr>
      <w:r w:rsidRPr="00ED4733">
        <w:rPr>
          <w:sz w:val="22"/>
          <w:szCs w:val="22"/>
        </w:rPr>
        <w:t xml:space="preserve">whether the student intends to remain in the region </w:t>
      </w:r>
    </w:p>
    <w:p w14:paraId="5FB9A6AA" w14:textId="7A3BD313" w:rsidR="00ED4733" w:rsidRDefault="00ED4733" w:rsidP="006B18DE">
      <w:pPr>
        <w:pStyle w:val="ListBullet"/>
        <w:numPr>
          <w:ilvl w:val="0"/>
          <w:numId w:val="14"/>
        </w:numPr>
        <w:rPr>
          <w:sz w:val="22"/>
          <w:szCs w:val="22"/>
        </w:rPr>
      </w:pPr>
      <w:proofErr w:type="gramStart"/>
      <w:r w:rsidRPr="00ED4733">
        <w:rPr>
          <w:sz w:val="22"/>
          <w:szCs w:val="22"/>
        </w:rPr>
        <w:t>factors</w:t>
      </w:r>
      <w:proofErr w:type="gramEnd"/>
      <w:r w:rsidRPr="00ED4733">
        <w:rPr>
          <w:sz w:val="22"/>
          <w:szCs w:val="22"/>
        </w:rPr>
        <w:t xml:space="preserve"> influencing the student’s decisions to remain in the region or not.</w:t>
      </w:r>
    </w:p>
    <w:p w14:paraId="01D7BDF8" w14:textId="18E6B59C" w:rsidR="00615343" w:rsidRPr="00FD3FF7" w:rsidRDefault="00615343" w:rsidP="004A1C3A">
      <w:pPr>
        <w:pStyle w:val="Heading2"/>
      </w:pPr>
      <w:r w:rsidRPr="00FD3FF7">
        <w:t>F. Party representatives and address for notices</w:t>
      </w:r>
      <w:bookmarkEnd w:id="17"/>
    </w:p>
    <w:p w14:paraId="4C9F8179" w14:textId="77777777" w:rsidR="00615343" w:rsidRPr="00A15603" w:rsidRDefault="00615343" w:rsidP="004A1C3A">
      <w:pPr>
        <w:pStyle w:val="Heading3"/>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615343" w:rsidRPr="007676DA" w14:paraId="5BF016F6" w14:textId="77777777" w:rsidTr="0058325A">
        <w:tc>
          <w:tcPr>
            <w:tcW w:w="3397" w:type="dxa"/>
          </w:tcPr>
          <w:p w14:paraId="1E36E983"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3BA8F5F2" w14:textId="682D14E4" w:rsidR="00615343" w:rsidRPr="007676DA" w:rsidRDefault="00615343" w:rsidP="007B5038">
            <w:pPr>
              <w:spacing w:after="0" w:line="240" w:lineRule="auto"/>
              <w:rPr>
                <w:rFonts w:ascii="Arial" w:hAnsi="Arial" w:cs="Arial"/>
                <w:sz w:val="20"/>
                <w:szCs w:val="20"/>
                <w:lang w:eastAsia="en-AU"/>
              </w:rPr>
            </w:pPr>
          </w:p>
        </w:tc>
      </w:tr>
      <w:tr w:rsidR="00615343" w:rsidRPr="007676DA" w14:paraId="47F70848" w14:textId="77777777" w:rsidTr="0058325A">
        <w:tc>
          <w:tcPr>
            <w:tcW w:w="3397" w:type="dxa"/>
          </w:tcPr>
          <w:p w14:paraId="24ADB13D"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36752AC8" w14:textId="40D12DE4" w:rsidR="00615343" w:rsidRPr="0014126E" w:rsidRDefault="00615343" w:rsidP="007B5038">
            <w:pPr>
              <w:spacing w:after="0" w:line="240" w:lineRule="auto"/>
              <w:rPr>
                <w:rFonts w:ascii="Arial" w:hAnsi="Arial" w:cs="Arial"/>
              </w:rPr>
            </w:pPr>
            <w:r>
              <w:rPr>
                <w:rFonts w:ascii="Arial" w:hAnsi="Arial" w:cs="Arial"/>
              </w:rPr>
              <w:t xml:space="preserve"> </w:t>
            </w:r>
          </w:p>
        </w:tc>
      </w:tr>
      <w:tr w:rsidR="00615343" w:rsidRPr="007676DA" w14:paraId="4947C1FA" w14:textId="77777777" w:rsidTr="0058325A">
        <w:tc>
          <w:tcPr>
            <w:tcW w:w="3397" w:type="dxa"/>
          </w:tcPr>
          <w:p w14:paraId="6B0592E3" w14:textId="77777777" w:rsidR="00615343" w:rsidRPr="00E627AC" w:rsidRDefault="00615343" w:rsidP="0058325A">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0519C92F" w14:textId="18BCD5FF" w:rsidR="00615343" w:rsidRPr="007676DA" w:rsidRDefault="00615343" w:rsidP="0058325A">
            <w:pPr>
              <w:spacing w:after="0" w:line="240" w:lineRule="auto"/>
              <w:rPr>
                <w:rFonts w:ascii="Arial" w:hAnsi="Arial" w:cs="Arial"/>
                <w:sz w:val="20"/>
                <w:szCs w:val="20"/>
                <w:lang w:eastAsia="en-AU"/>
              </w:rPr>
            </w:pPr>
          </w:p>
        </w:tc>
      </w:tr>
      <w:tr w:rsidR="00615343" w:rsidRPr="007676DA" w14:paraId="594EA118" w14:textId="77777777" w:rsidTr="0058325A">
        <w:tc>
          <w:tcPr>
            <w:tcW w:w="3397" w:type="dxa"/>
          </w:tcPr>
          <w:p w14:paraId="60E96C9C" w14:textId="77777777" w:rsidR="00615343" w:rsidRPr="00E627AC" w:rsidRDefault="00615343" w:rsidP="0058325A">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75F87FE0" w14:textId="0F0831AC" w:rsidR="00615343" w:rsidRPr="007676DA" w:rsidRDefault="00615343" w:rsidP="007B5038">
            <w:pPr>
              <w:spacing w:after="0" w:line="240" w:lineRule="auto"/>
              <w:rPr>
                <w:rFonts w:ascii="Arial" w:hAnsi="Arial" w:cs="Arial"/>
                <w:sz w:val="20"/>
                <w:szCs w:val="20"/>
                <w:lang w:eastAsia="en-AU"/>
              </w:rPr>
            </w:pPr>
          </w:p>
        </w:tc>
      </w:tr>
      <w:tr w:rsidR="00615343" w:rsidRPr="007676DA" w14:paraId="6C8B57A9" w14:textId="77777777" w:rsidTr="0058325A">
        <w:tc>
          <w:tcPr>
            <w:tcW w:w="3397" w:type="dxa"/>
          </w:tcPr>
          <w:p w14:paraId="38870523" w14:textId="77777777" w:rsidR="00615343" w:rsidRDefault="00615343" w:rsidP="0058325A">
            <w:pPr>
              <w:spacing w:after="0" w:line="240" w:lineRule="auto"/>
              <w:rPr>
                <w:rFonts w:ascii="Arial" w:hAnsi="Arial" w:cs="Arial"/>
                <w:b/>
                <w:lang w:eastAsia="en-AU"/>
              </w:rPr>
            </w:pPr>
            <w:r>
              <w:rPr>
                <w:rFonts w:ascii="Arial" w:hAnsi="Arial" w:cs="Arial"/>
                <w:b/>
              </w:rPr>
              <w:t>Mobile</w:t>
            </w:r>
          </w:p>
        </w:tc>
        <w:tc>
          <w:tcPr>
            <w:tcW w:w="5867" w:type="dxa"/>
          </w:tcPr>
          <w:p w14:paraId="2EDCED60" w14:textId="375FAADE" w:rsidR="00615343" w:rsidRPr="007676DA" w:rsidRDefault="00615343" w:rsidP="0058325A">
            <w:pPr>
              <w:spacing w:after="0" w:line="240" w:lineRule="auto"/>
              <w:rPr>
                <w:rFonts w:ascii="Arial" w:hAnsi="Arial" w:cs="Arial"/>
                <w:highlight w:val="cyan"/>
              </w:rPr>
            </w:pPr>
          </w:p>
        </w:tc>
      </w:tr>
      <w:tr w:rsidR="00615343" w:rsidRPr="007676DA" w14:paraId="5F720572" w14:textId="77777777" w:rsidTr="0058325A">
        <w:tc>
          <w:tcPr>
            <w:tcW w:w="3397" w:type="dxa"/>
          </w:tcPr>
          <w:p w14:paraId="38AEDBCA" w14:textId="77777777" w:rsidR="00615343" w:rsidRPr="00E627AC" w:rsidRDefault="00615343" w:rsidP="0058325A">
            <w:pPr>
              <w:spacing w:after="0" w:line="240" w:lineRule="auto"/>
              <w:rPr>
                <w:rFonts w:ascii="Arial" w:hAnsi="Arial" w:cs="Arial"/>
                <w:b/>
                <w:lang w:eastAsia="en-AU"/>
              </w:rPr>
            </w:pPr>
            <w:r>
              <w:rPr>
                <w:rFonts w:ascii="Arial" w:hAnsi="Arial" w:cs="Arial"/>
                <w:b/>
              </w:rPr>
              <w:t>Fax</w:t>
            </w:r>
          </w:p>
        </w:tc>
        <w:tc>
          <w:tcPr>
            <w:tcW w:w="5867" w:type="dxa"/>
          </w:tcPr>
          <w:p w14:paraId="2732B5B7" w14:textId="5C47539E" w:rsidR="00615343" w:rsidRPr="007676DA" w:rsidRDefault="00615343" w:rsidP="0058325A">
            <w:pPr>
              <w:spacing w:after="0" w:line="240" w:lineRule="auto"/>
              <w:rPr>
                <w:rFonts w:ascii="Arial" w:hAnsi="Arial" w:cs="Arial"/>
                <w:highlight w:val="cyan"/>
              </w:rPr>
            </w:pPr>
          </w:p>
        </w:tc>
      </w:tr>
      <w:tr w:rsidR="00615343" w:rsidRPr="007676DA" w14:paraId="57419B22" w14:textId="77777777" w:rsidTr="0058325A">
        <w:tc>
          <w:tcPr>
            <w:tcW w:w="3397" w:type="dxa"/>
          </w:tcPr>
          <w:p w14:paraId="3447C9B2"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41117EFE" w14:textId="3F7A9232" w:rsidR="00615343" w:rsidRPr="007676DA" w:rsidRDefault="00615343" w:rsidP="007B5038">
            <w:pPr>
              <w:spacing w:after="0" w:line="240" w:lineRule="auto"/>
              <w:rPr>
                <w:rFonts w:ascii="Arial" w:hAnsi="Arial" w:cs="Arial"/>
                <w:sz w:val="20"/>
                <w:szCs w:val="20"/>
                <w:lang w:eastAsia="en-AU"/>
              </w:rPr>
            </w:pPr>
          </w:p>
        </w:tc>
      </w:tr>
    </w:tbl>
    <w:p w14:paraId="0AE93E6C" w14:textId="77777777" w:rsidR="00615343" w:rsidRPr="00E71D24" w:rsidRDefault="00615343" w:rsidP="004A1C3A">
      <w:pPr>
        <w:pStyle w:val="Heading3"/>
      </w:pPr>
      <w:r w:rsidRPr="00E71D24">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615343" w:rsidRPr="007676DA" w14:paraId="5505320E" w14:textId="77777777" w:rsidTr="0058325A">
        <w:tc>
          <w:tcPr>
            <w:tcW w:w="3397" w:type="dxa"/>
          </w:tcPr>
          <w:p w14:paraId="310C6B42"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Name of  representative</w:t>
            </w:r>
          </w:p>
        </w:tc>
        <w:tc>
          <w:tcPr>
            <w:tcW w:w="5867" w:type="dxa"/>
          </w:tcPr>
          <w:p w14:paraId="447B9B64" w14:textId="59763F58" w:rsidR="00615343" w:rsidRPr="007676DA" w:rsidRDefault="00615343" w:rsidP="007B5038">
            <w:pPr>
              <w:spacing w:after="0" w:line="240" w:lineRule="auto"/>
              <w:rPr>
                <w:rFonts w:ascii="Arial" w:hAnsi="Arial" w:cs="Arial"/>
                <w:sz w:val="20"/>
                <w:szCs w:val="20"/>
                <w:lang w:eastAsia="en-AU"/>
              </w:rPr>
            </w:pPr>
            <w:r w:rsidRPr="007676DA">
              <w:rPr>
                <w:rFonts w:ascii="Arial" w:hAnsi="Arial" w:cs="Arial"/>
                <w:highlight w:val="cyan"/>
              </w:rPr>
              <w:t xml:space="preserve"> </w:t>
            </w:r>
          </w:p>
        </w:tc>
      </w:tr>
      <w:tr w:rsidR="00615343" w:rsidRPr="007676DA" w14:paraId="62077050" w14:textId="77777777" w:rsidTr="0058325A">
        <w:tc>
          <w:tcPr>
            <w:tcW w:w="3397" w:type="dxa"/>
          </w:tcPr>
          <w:p w14:paraId="435E1E0D"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0CB39FD5" w14:textId="4A7B3726" w:rsidR="00615343" w:rsidRPr="007676DA" w:rsidRDefault="00615343" w:rsidP="007B5038">
            <w:pPr>
              <w:spacing w:after="0" w:line="240" w:lineRule="auto"/>
              <w:rPr>
                <w:rFonts w:ascii="Arial" w:hAnsi="Arial" w:cs="Arial"/>
                <w:sz w:val="20"/>
                <w:szCs w:val="20"/>
                <w:lang w:eastAsia="en-AU"/>
              </w:rPr>
            </w:pPr>
          </w:p>
        </w:tc>
      </w:tr>
      <w:tr w:rsidR="00615343" w:rsidRPr="007676DA" w14:paraId="50DCADB5" w14:textId="77777777" w:rsidTr="0058325A">
        <w:tc>
          <w:tcPr>
            <w:tcW w:w="3397" w:type="dxa"/>
          </w:tcPr>
          <w:p w14:paraId="526CA745" w14:textId="77777777" w:rsidR="00615343" w:rsidRPr="00E627AC" w:rsidRDefault="00615343" w:rsidP="0058325A">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6CCEB402" w14:textId="73FF836B" w:rsidR="00615343" w:rsidRPr="007676DA" w:rsidRDefault="00615343" w:rsidP="00BE1EF5">
            <w:pPr>
              <w:tabs>
                <w:tab w:val="left" w:pos="6946"/>
              </w:tabs>
              <w:spacing w:after="0" w:line="240" w:lineRule="auto"/>
              <w:rPr>
                <w:rFonts w:ascii="Arial" w:hAnsi="Arial" w:cs="Arial"/>
                <w:sz w:val="20"/>
                <w:szCs w:val="20"/>
                <w:lang w:eastAsia="en-AU"/>
              </w:rPr>
            </w:pPr>
          </w:p>
        </w:tc>
      </w:tr>
      <w:tr w:rsidR="00615343" w:rsidRPr="007676DA" w14:paraId="430F2788" w14:textId="77777777" w:rsidTr="0058325A">
        <w:tc>
          <w:tcPr>
            <w:tcW w:w="3397" w:type="dxa"/>
          </w:tcPr>
          <w:p w14:paraId="3D00D1B2"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63796471" w14:textId="638C2BF9" w:rsidR="00615343" w:rsidRPr="007676DA" w:rsidRDefault="00615343" w:rsidP="007B5038">
            <w:pPr>
              <w:spacing w:after="0" w:line="240" w:lineRule="auto"/>
              <w:rPr>
                <w:rFonts w:ascii="Arial" w:hAnsi="Arial" w:cs="Arial"/>
                <w:sz w:val="20"/>
                <w:szCs w:val="20"/>
                <w:lang w:eastAsia="en-AU"/>
              </w:rPr>
            </w:pPr>
          </w:p>
        </w:tc>
      </w:tr>
      <w:tr w:rsidR="00615343" w:rsidRPr="007676DA" w14:paraId="484B68D9" w14:textId="77777777" w:rsidTr="0058325A">
        <w:tc>
          <w:tcPr>
            <w:tcW w:w="3397" w:type="dxa"/>
          </w:tcPr>
          <w:p w14:paraId="376C5623"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52314C5D" w14:textId="670ACF16" w:rsidR="00615343" w:rsidRPr="007676DA" w:rsidRDefault="00615343" w:rsidP="007B5038">
            <w:pPr>
              <w:spacing w:after="0" w:line="240" w:lineRule="auto"/>
              <w:rPr>
                <w:rFonts w:ascii="Arial" w:hAnsi="Arial" w:cs="Arial"/>
                <w:sz w:val="20"/>
                <w:szCs w:val="20"/>
                <w:lang w:eastAsia="en-AU"/>
              </w:rPr>
            </w:pPr>
          </w:p>
        </w:tc>
      </w:tr>
      <w:tr w:rsidR="00615343" w:rsidRPr="007676DA" w14:paraId="77BCB071" w14:textId="77777777" w:rsidTr="0058325A">
        <w:tc>
          <w:tcPr>
            <w:tcW w:w="3397" w:type="dxa"/>
          </w:tcPr>
          <w:p w14:paraId="1002173D" w14:textId="77777777" w:rsidR="00615343" w:rsidRPr="00E627AC" w:rsidRDefault="00615343" w:rsidP="0058325A">
            <w:pPr>
              <w:spacing w:after="0" w:line="240" w:lineRule="auto"/>
              <w:rPr>
                <w:rFonts w:ascii="Arial" w:hAnsi="Arial" w:cs="Arial"/>
                <w:b/>
                <w:lang w:eastAsia="en-AU"/>
              </w:rPr>
            </w:pPr>
            <w:r>
              <w:rPr>
                <w:rFonts w:ascii="Arial" w:hAnsi="Arial" w:cs="Arial"/>
                <w:b/>
                <w:color w:val="000000"/>
              </w:rPr>
              <w:t>Fax</w:t>
            </w:r>
          </w:p>
        </w:tc>
        <w:tc>
          <w:tcPr>
            <w:tcW w:w="5867" w:type="dxa"/>
          </w:tcPr>
          <w:p w14:paraId="3B4240CC" w14:textId="77777777" w:rsidR="00615343" w:rsidRDefault="00615343" w:rsidP="0058325A">
            <w:pPr>
              <w:spacing w:after="0" w:line="240" w:lineRule="auto"/>
              <w:rPr>
                <w:rFonts w:ascii="Arial" w:hAnsi="Arial" w:cs="Arial"/>
                <w:highlight w:val="cyan"/>
              </w:rPr>
            </w:pPr>
          </w:p>
        </w:tc>
      </w:tr>
      <w:tr w:rsidR="00615343" w:rsidRPr="007676DA" w14:paraId="7663FB40" w14:textId="77777777" w:rsidTr="0058325A">
        <w:tc>
          <w:tcPr>
            <w:tcW w:w="3397" w:type="dxa"/>
          </w:tcPr>
          <w:p w14:paraId="1CC9D331" w14:textId="77777777" w:rsidR="00615343" w:rsidRPr="00E627AC" w:rsidRDefault="00615343" w:rsidP="0058325A">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05B7C743" w14:textId="50D05FB9" w:rsidR="00615343" w:rsidRPr="007676DA" w:rsidRDefault="00615343" w:rsidP="007B5038">
            <w:pPr>
              <w:spacing w:after="0" w:line="240" w:lineRule="auto"/>
              <w:rPr>
                <w:rFonts w:ascii="Arial" w:hAnsi="Arial" w:cs="Arial"/>
                <w:sz w:val="20"/>
                <w:szCs w:val="20"/>
                <w:lang w:eastAsia="en-AU"/>
              </w:rPr>
            </w:pPr>
          </w:p>
        </w:tc>
      </w:tr>
    </w:tbl>
    <w:p w14:paraId="74AAC301" w14:textId="77777777" w:rsidR="00615343" w:rsidRPr="007676DA" w:rsidRDefault="00615343" w:rsidP="00615343">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5607E7D6" w14:textId="77777777" w:rsidR="00615343" w:rsidRDefault="00615343" w:rsidP="00615343">
      <w:pPr>
        <w:spacing w:after="0" w:line="240" w:lineRule="auto"/>
        <w:rPr>
          <w:rFonts w:ascii="Arial" w:hAnsi="Arial" w:cs="Arial"/>
          <w:b/>
          <w:bCs/>
          <w:color w:val="4F81BD"/>
          <w:sz w:val="26"/>
          <w:szCs w:val="26"/>
        </w:rPr>
      </w:pPr>
      <w:r>
        <w:rPr>
          <w:rFonts w:ascii="Arial" w:hAnsi="Arial" w:cs="Arial"/>
        </w:rPr>
        <w:br w:type="page"/>
      </w:r>
    </w:p>
    <w:p w14:paraId="0855DAEE" w14:textId="77777777" w:rsidR="00615343" w:rsidRPr="0048465C" w:rsidRDefault="00615343" w:rsidP="004A1C3A">
      <w:pPr>
        <w:pStyle w:val="Heading3"/>
      </w:pPr>
      <w:r w:rsidRPr="0048465C">
        <w:lastRenderedPageBreak/>
        <w:t>Signat</w:t>
      </w:r>
      <w: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97"/>
        <w:gridCol w:w="2379"/>
      </w:tblGrid>
      <w:tr w:rsidR="00615343" w:rsidRPr="00043178" w14:paraId="27980046" w14:textId="77777777" w:rsidTr="008A3B8A">
        <w:trPr>
          <w:tblHeader/>
        </w:trPr>
        <w:tc>
          <w:tcPr>
            <w:tcW w:w="2401" w:type="pct"/>
            <w:tcBorders>
              <w:top w:val="single" w:sz="4" w:space="0" w:color="auto"/>
              <w:left w:val="single" w:sz="4" w:space="0" w:color="auto"/>
              <w:bottom w:val="single" w:sz="4" w:space="0" w:color="auto"/>
              <w:right w:val="single" w:sz="4" w:space="0" w:color="auto"/>
            </w:tcBorders>
            <w:hideMark/>
          </w:tcPr>
          <w:p w14:paraId="60BC9C4C" w14:textId="77777777" w:rsidR="00615343" w:rsidRPr="00043178" w:rsidRDefault="00615343" w:rsidP="0058325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3EC50685" w14:textId="72F7C150" w:rsidR="00615343" w:rsidRPr="0064314E" w:rsidRDefault="00615343" w:rsidP="0058325A">
            <w:pPr>
              <w:keepNext/>
              <w:keepLines/>
              <w:spacing w:before="60" w:after="60"/>
              <w:outlineLvl w:val="0"/>
              <w:rPr>
                <w:rFonts w:ascii="Arial" w:hAnsi="Arial" w:cs="Arial"/>
                <w:bCs/>
                <w:sz w:val="24"/>
                <w:szCs w:val="28"/>
                <w:highlight w:val="cyan"/>
              </w:rPr>
            </w:pPr>
          </w:p>
        </w:tc>
      </w:tr>
      <w:tr w:rsidR="00615343" w:rsidRPr="00043178" w14:paraId="54AA95C1" w14:textId="77777777" w:rsidTr="0058325A">
        <w:tc>
          <w:tcPr>
            <w:tcW w:w="2401" w:type="pct"/>
            <w:tcBorders>
              <w:top w:val="single" w:sz="4" w:space="0" w:color="auto"/>
              <w:left w:val="single" w:sz="4" w:space="0" w:color="auto"/>
              <w:bottom w:val="single" w:sz="4" w:space="0" w:color="auto"/>
              <w:right w:val="single" w:sz="4" w:space="0" w:color="auto"/>
            </w:tcBorders>
            <w:hideMark/>
          </w:tcPr>
          <w:p w14:paraId="0D4F3CBF" w14:textId="77777777" w:rsidR="00615343" w:rsidRPr="00043178" w:rsidRDefault="00615343" w:rsidP="0058325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3DA3185" w14:textId="15E8B71F" w:rsidR="00615343" w:rsidRPr="0064314E" w:rsidRDefault="00615343" w:rsidP="0070192E">
            <w:pPr>
              <w:keepNext/>
              <w:keepLines/>
              <w:spacing w:before="60" w:after="60"/>
              <w:outlineLvl w:val="0"/>
              <w:rPr>
                <w:rFonts w:ascii="Arial" w:hAnsi="Arial" w:cs="Arial"/>
                <w:bCs/>
                <w:sz w:val="24"/>
                <w:szCs w:val="28"/>
                <w:highlight w:val="cyan"/>
              </w:rPr>
            </w:pPr>
          </w:p>
        </w:tc>
      </w:tr>
    </w:tbl>
    <w:p w14:paraId="2F3FF02B" w14:textId="77777777" w:rsidR="00615343" w:rsidRDefault="00615343" w:rsidP="00615343">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615343" w:rsidRPr="0048465C" w14:paraId="0FA1E74F" w14:textId="77777777" w:rsidTr="008A3B8A">
        <w:trPr>
          <w:tblHeader/>
        </w:trPr>
        <w:tc>
          <w:tcPr>
            <w:tcW w:w="5000" w:type="pct"/>
            <w:gridSpan w:val="3"/>
          </w:tcPr>
          <w:p w14:paraId="42ED8068" w14:textId="6F4FBBE0" w:rsidR="00615343" w:rsidRPr="001B7E96" w:rsidRDefault="00615343" w:rsidP="001B7E96">
            <w:pPr>
              <w:spacing w:before="120" w:after="120"/>
              <w:ind w:left="-104"/>
              <w:rPr>
                <w:rFonts w:ascii="Arial" w:hAnsi="Arial" w:cs="Arial"/>
                <w:color w:val="FF0000"/>
                <w:sz w:val="22"/>
                <w:szCs w:val="24"/>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Pr>
                <w:rFonts w:ascii="Arial" w:hAnsi="Arial" w:cs="Arial"/>
                <w:sz w:val="22"/>
                <w:szCs w:val="24"/>
                <w:lang w:eastAsia="en-AU"/>
              </w:rPr>
              <w:t>Department of Education,</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Pr="00F3226E">
              <w:rPr>
                <w:rFonts w:ascii="Arial" w:hAnsi="Arial" w:cs="Arial"/>
                <w:sz w:val="22"/>
                <w:szCs w:val="24"/>
                <w:lang w:eastAsia="en-AU"/>
              </w:rPr>
              <w:t>76 337 613 647</w:t>
            </w:r>
            <w:r w:rsidRPr="00BE339D">
              <w:rPr>
                <w:rFonts w:ascii="Arial" w:hAnsi="Arial" w:cs="Arial"/>
                <w:sz w:val="22"/>
                <w:szCs w:val="22"/>
                <w:lang w:eastAsia="en-AU"/>
              </w:rPr>
              <w:t xml:space="preserve"> in the presence of:</w:t>
            </w:r>
          </w:p>
          <w:p w14:paraId="2C63E701" w14:textId="77777777" w:rsidR="00615343" w:rsidRPr="0048465C" w:rsidRDefault="00615343" w:rsidP="0058325A">
            <w:pPr>
              <w:spacing w:before="120" w:after="120"/>
              <w:rPr>
                <w:rFonts w:ascii="Arial" w:hAnsi="Arial" w:cs="Arial"/>
                <w:b/>
                <w:szCs w:val="24"/>
                <w:lang w:eastAsia="en-AU"/>
              </w:rPr>
            </w:pPr>
          </w:p>
        </w:tc>
      </w:tr>
      <w:tr w:rsidR="00615343" w:rsidRPr="00BE339D" w14:paraId="10FB80F7" w14:textId="77777777" w:rsidTr="0058325A">
        <w:tc>
          <w:tcPr>
            <w:tcW w:w="2401" w:type="pct"/>
            <w:tcBorders>
              <w:bottom w:val="single" w:sz="4" w:space="0" w:color="auto"/>
            </w:tcBorders>
          </w:tcPr>
          <w:p w14:paraId="51338249" w14:textId="77777777" w:rsidR="00615343" w:rsidRPr="00BE339D" w:rsidRDefault="00615343" w:rsidP="0058325A">
            <w:pPr>
              <w:spacing w:before="120" w:after="120"/>
              <w:rPr>
                <w:rFonts w:ascii="Arial" w:hAnsi="Arial" w:cs="Arial"/>
                <w:b/>
                <w:sz w:val="22"/>
                <w:szCs w:val="22"/>
              </w:rPr>
            </w:pPr>
          </w:p>
        </w:tc>
        <w:tc>
          <w:tcPr>
            <w:tcW w:w="142" w:type="pct"/>
          </w:tcPr>
          <w:p w14:paraId="401A1A63" w14:textId="77777777" w:rsidR="00615343" w:rsidRPr="00BE339D" w:rsidRDefault="00615343" w:rsidP="0058325A">
            <w:pPr>
              <w:spacing w:before="120" w:after="120"/>
              <w:rPr>
                <w:rFonts w:ascii="Arial" w:hAnsi="Arial" w:cs="Arial"/>
                <w:b/>
                <w:sz w:val="22"/>
                <w:szCs w:val="22"/>
              </w:rPr>
            </w:pPr>
          </w:p>
        </w:tc>
        <w:tc>
          <w:tcPr>
            <w:tcW w:w="2457" w:type="pct"/>
            <w:tcBorders>
              <w:bottom w:val="single" w:sz="4" w:space="0" w:color="auto"/>
            </w:tcBorders>
          </w:tcPr>
          <w:p w14:paraId="44732912" w14:textId="77777777" w:rsidR="00615343" w:rsidRPr="00BE339D" w:rsidRDefault="00615343" w:rsidP="0058325A">
            <w:pPr>
              <w:spacing w:before="120" w:after="120"/>
              <w:rPr>
                <w:rFonts w:ascii="Arial" w:hAnsi="Arial" w:cs="Arial"/>
                <w:b/>
                <w:sz w:val="22"/>
                <w:szCs w:val="22"/>
              </w:rPr>
            </w:pPr>
          </w:p>
        </w:tc>
      </w:tr>
      <w:tr w:rsidR="00615343" w:rsidRPr="00BE339D" w14:paraId="7F88E2A3" w14:textId="77777777" w:rsidTr="0058325A">
        <w:tc>
          <w:tcPr>
            <w:tcW w:w="2401" w:type="pct"/>
            <w:tcBorders>
              <w:top w:val="single" w:sz="4" w:space="0" w:color="auto"/>
            </w:tcBorders>
          </w:tcPr>
          <w:p w14:paraId="1B8F4D03"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638A384A" w14:textId="77777777" w:rsidR="00615343" w:rsidRPr="00BE339D" w:rsidRDefault="00615343" w:rsidP="0058325A">
            <w:pPr>
              <w:spacing w:before="120" w:after="120"/>
              <w:rPr>
                <w:rFonts w:ascii="Arial" w:hAnsi="Arial" w:cs="Arial"/>
                <w:b/>
                <w:sz w:val="22"/>
                <w:szCs w:val="22"/>
              </w:rPr>
            </w:pPr>
          </w:p>
        </w:tc>
        <w:tc>
          <w:tcPr>
            <w:tcW w:w="2457" w:type="pct"/>
            <w:tcBorders>
              <w:top w:val="single" w:sz="4" w:space="0" w:color="auto"/>
            </w:tcBorders>
          </w:tcPr>
          <w:p w14:paraId="489E64AB" w14:textId="77777777" w:rsidR="00615343" w:rsidRPr="00BE339D" w:rsidRDefault="00615343" w:rsidP="0058325A">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615343" w:rsidRPr="00BE339D" w14:paraId="15977429" w14:textId="77777777" w:rsidTr="0058325A">
        <w:tc>
          <w:tcPr>
            <w:tcW w:w="2401" w:type="pct"/>
            <w:tcBorders>
              <w:bottom w:val="single" w:sz="4" w:space="0" w:color="auto"/>
            </w:tcBorders>
          </w:tcPr>
          <w:p w14:paraId="416B8458" w14:textId="77777777" w:rsidR="00615343" w:rsidRPr="00BE339D" w:rsidRDefault="00615343" w:rsidP="0058325A">
            <w:pPr>
              <w:spacing w:before="120" w:after="120"/>
              <w:rPr>
                <w:rFonts w:ascii="Arial" w:hAnsi="Arial" w:cs="Arial"/>
                <w:b/>
                <w:sz w:val="22"/>
                <w:szCs w:val="22"/>
              </w:rPr>
            </w:pPr>
          </w:p>
        </w:tc>
        <w:tc>
          <w:tcPr>
            <w:tcW w:w="142" w:type="pct"/>
          </w:tcPr>
          <w:p w14:paraId="54C10AFF" w14:textId="77777777" w:rsidR="00615343" w:rsidRPr="00BE339D" w:rsidRDefault="00615343" w:rsidP="0058325A">
            <w:pPr>
              <w:spacing w:before="120" w:after="120"/>
              <w:rPr>
                <w:rFonts w:ascii="Arial" w:hAnsi="Arial" w:cs="Arial"/>
                <w:b/>
                <w:sz w:val="22"/>
                <w:szCs w:val="22"/>
              </w:rPr>
            </w:pPr>
          </w:p>
        </w:tc>
        <w:tc>
          <w:tcPr>
            <w:tcW w:w="2457" w:type="pct"/>
          </w:tcPr>
          <w:p w14:paraId="0CCFA91D" w14:textId="77777777" w:rsidR="00615343" w:rsidRPr="00BE339D" w:rsidRDefault="00615343" w:rsidP="0058325A">
            <w:pPr>
              <w:spacing w:before="120" w:after="120"/>
              <w:jc w:val="right"/>
              <w:rPr>
                <w:rFonts w:ascii="Arial" w:hAnsi="Arial" w:cs="Arial"/>
                <w:sz w:val="22"/>
                <w:szCs w:val="22"/>
              </w:rPr>
            </w:pPr>
            <w:r w:rsidRPr="00BE339D">
              <w:rPr>
                <w:rFonts w:ascii="Arial" w:hAnsi="Arial" w:cs="Arial"/>
                <w:sz w:val="22"/>
                <w:szCs w:val="22"/>
              </w:rPr>
              <w:t>…./…./……</w:t>
            </w:r>
          </w:p>
        </w:tc>
      </w:tr>
      <w:tr w:rsidR="00615343" w:rsidRPr="00BE339D" w14:paraId="2FB5FC84" w14:textId="77777777" w:rsidTr="0058325A">
        <w:tc>
          <w:tcPr>
            <w:tcW w:w="2401" w:type="pct"/>
            <w:tcBorders>
              <w:top w:val="single" w:sz="4" w:space="0" w:color="auto"/>
            </w:tcBorders>
          </w:tcPr>
          <w:p w14:paraId="6E500C54" w14:textId="77777777" w:rsidR="00615343" w:rsidRPr="00BE339D" w:rsidRDefault="00615343" w:rsidP="0058325A">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0FF5DEA4" w14:textId="77777777" w:rsidR="00615343" w:rsidRPr="00BE339D" w:rsidRDefault="00615343" w:rsidP="0058325A">
            <w:pPr>
              <w:spacing w:before="120" w:after="120"/>
              <w:rPr>
                <w:rFonts w:ascii="Arial" w:hAnsi="Arial" w:cs="Arial"/>
                <w:b/>
                <w:sz w:val="22"/>
                <w:szCs w:val="22"/>
              </w:rPr>
            </w:pPr>
          </w:p>
        </w:tc>
        <w:tc>
          <w:tcPr>
            <w:tcW w:w="2457" w:type="pct"/>
          </w:tcPr>
          <w:p w14:paraId="666AF13F" w14:textId="77777777" w:rsidR="00615343" w:rsidRPr="00BE339D" w:rsidRDefault="00615343" w:rsidP="0058325A">
            <w:pPr>
              <w:spacing w:before="120" w:after="120"/>
              <w:rPr>
                <w:rFonts w:ascii="Arial" w:hAnsi="Arial" w:cs="Arial"/>
                <w:b/>
                <w:sz w:val="22"/>
                <w:szCs w:val="22"/>
              </w:rPr>
            </w:pPr>
          </w:p>
        </w:tc>
      </w:tr>
      <w:tr w:rsidR="00615343" w:rsidRPr="00BE339D" w14:paraId="385255BA" w14:textId="77777777" w:rsidTr="0058325A">
        <w:tc>
          <w:tcPr>
            <w:tcW w:w="2401" w:type="pct"/>
            <w:tcBorders>
              <w:bottom w:val="single" w:sz="4" w:space="0" w:color="auto"/>
            </w:tcBorders>
          </w:tcPr>
          <w:p w14:paraId="73A52CBE" w14:textId="77777777" w:rsidR="00615343" w:rsidRPr="00BE339D" w:rsidRDefault="00615343" w:rsidP="0058325A">
            <w:pPr>
              <w:spacing w:before="120" w:after="120"/>
              <w:rPr>
                <w:rFonts w:ascii="Arial" w:hAnsi="Arial" w:cs="Arial"/>
                <w:b/>
                <w:sz w:val="22"/>
                <w:szCs w:val="22"/>
              </w:rPr>
            </w:pPr>
          </w:p>
        </w:tc>
        <w:tc>
          <w:tcPr>
            <w:tcW w:w="142" w:type="pct"/>
          </w:tcPr>
          <w:p w14:paraId="22B2583B" w14:textId="77777777" w:rsidR="00615343" w:rsidRPr="00BE339D" w:rsidRDefault="00615343" w:rsidP="0058325A">
            <w:pPr>
              <w:spacing w:before="120" w:after="120"/>
              <w:rPr>
                <w:rFonts w:ascii="Arial" w:hAnsi="Arial" w:cs="Arial"/>
                <w:b/>
                <w:sz w:val="22"/>
                <w:szCs w:val="22"/>
              </w:rPr>
            </w:pPr>
          </w:p>
        </w:tc>
        <w:tc>
          <w:tcPr>
            <w:tcW w:w="2457" w:type="pct"/>
            <w:tcBorders>
              <w:bottom w:val="single" w:sz="4" w:space="0" w:color="auto"/>
            </w:tcBorders>
          </w:tcPr>
          <w:p w14:paraId="2EEF95CB" w14:textId="77777777" w:rsidR="00615343" w:rsidRPr="00BE339D" w:rsidRDefault="00615343" w:rsidP="0058325A">
            <w:pPr>
              <w:spacing w:before="120" w:after="120"/>
              <w:rPr>
                <w:rFonts w:ascii="Arial" w:hAnsi="Arial" w:cs="Arial"/>
                <w:b/>
                <w:sz w:val="22"/>
                <w:szCs w:val="22"/>
              </w:rPr>
            </w:pPr>
          </w:p>
        </w:tc>
      </w:tr>
      <w:tr w:rsidR="00615343" w:rsidRPr="00BE339D" w14:paraId="1D431F36" w14:textId="77777777" w:rsidTr="0058325A">
        <w:tc>
          <w:tcPr>
            <w:tcW w:w="2401" w:type="pct"/>
            <w:tcBorders>
              <w:top w:val="single" w:sz="4" w:space="0" w:color="auto"/>
            </w:tcBorders>
          </w:tcPr>
          <w:p w14:paraId="49AF9743"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704AC53F" w14:textId="77777777" w:rsidR="00615343" w:rsidRPr="00BE339D" w:rsidRDefault="00615343" w:rsidP="0058325A">
            <w:pPr>
              <w:spacing w:before="120" w:after="120"/>
              <w:rPr>
                <w:rFonts w:ascii="Arial" w:hAnsi="Arial" w:cs="Arial"/>
                <w:sz w:val="22"/>
                <w:szCs w:val="22"/>
              </w:rPr>
            </w:pPr>
          </w:p>
        </w:tc>
        <w:tc>
          <w:tcPr>
            <w:tcW w:w="2457" w:type="pct"/>
            <w:tcBorders>
              <w:top w:val="single" w:sz="4" w:space="0" w:color="auto"/>
            </w:tcBorders>
          </w:tcPr>
          <w:p w14:paraId="7F7DEEE7"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(Signature of Witness</w:t>
            </w:r>
          </w:p>
        </w:tc>
      </w:tr>
      <w:tr w:rsidR="00615343" w:rsidRPr="00BE339D" w14:paraId="54D907D2" w14:textId="77777777" w:rsidTr="0058325A">
        <w:tc>
          <w:tcPr>
            <w:tcW w:w="2401" w:type="pct"/>
          </w:tcPr>
          <w:p w14:paraId="331127DF" w14:textId="77777777" w:rsidR="00615343" w:rsidRPr="00BE339D" w:rsidRDefault="00615343" w:rsidP="0058325A">
            <w:pPr>
              <w:spacing w:before="120" w:after="120"/>
              <w:rPr>
                <w:rFonts w:ascii="Arial" w:hAnsi="Arial" w:cs="Arial"/>
                <w:sz w:val="22"/>
                <w:szCs w:val="22"/>
              </w:rPr>
            </w:pPr>
          </w:p>
        </w:tc>
        <w:tc>
          <w:tcPr>
            <w:tcW w:w="142" w:type="pct"/>
          </w:tcPr>
          <w:p w14:paraId="343353E7" w14:textId="77777777" w:rsidR="00615343" w:rsidRPr="00BE339D" w:rsidRDefault="00615343" w:rsidP="0058325A">
            <w:pPr>
              <w:spacing w:before="120" w:after="120"/>
              <w:rPr>
                <w:rFonts w:ascii="Arial" w:hAnsi="Arial" w:cs="Arial"/>
                <w:sz w:val="22"/>
                <w:szCs w:val="22"/>
              </w:rPr>
            </w:pPr>
          </w:p>
        </w:tc>
        <w:tc>
          <w:tcPr>
            <w:tcW w:w="2457" w:type="pct"/>
          </w:tcPr>
          <w:p w14:paraId="3026A01B" w14:textId="77777777" w:rsidR="00615343" w:rsidRPr="00BE339D" w:rsidRDefault="00615343" w:rsidP="0058325A">
            <w:pPr>
              <w:spacing w:before="120" w:after="120"/>
              <w:jc w:val="right"/>
              <w:rPr>
                <w:rFonts w:ascii="Arial" w:hAnsi="Arial" w:cs="Arial"/>
                <w:sz w:val="22"/>
                <w:szCs w:val="22"/>
              </w:rPr>
            </w:pPr>
            <w:r w:rsidRPr="00BE339D">
              <w:rPr>
                <w:rFonts w:ascii="Arial" w:hAnsi="Arial" w:cs="Arial"/>
                <w:sz w:val="22"/>
                <w:szCs w:val="22"/>
              </w:rPr>
              <w:t>…./…./……</w:t>
            </w:r>
          </w:p>
        </w:tc>
      </w:tr>
      <w:tr w:rsidR="00615343" w:rsidRPr="00BE339D" w14:paraId="0EC01AED" w14:textId="77777777" w:rsidTr="0058325A">
        <w:tc>
          <w:tcPr>
            <w:tcW w:w="2401" w:type="pct"/>
          </w:tcPr>
          <w:p w14:paraId="250DDF3A" w14:textId="77777777" w:rsidR="00615343" w:rsidRPr="00BE339D" w:rsidRDefault="00615343" w:rsidP="0058325A">
            <w:pPr>
              <w:spacing w:before="120" w:after="120"/>
              <w:rPr>
                <w:rFonts w:ascii="Arial" w:hAnsi="Arial" w:cs="Arial"/>
                <w:sz w:val="22"/>
                <w:szCs w:val="22"/>
              </w:rPr>
            </w:pPr>
          </w:p>
        </w:tc>
        <w:tc>
          <w:tcPr>
            <w:tcW w:w="142" w:type="pct"/>
          </w:tcPr>
          <w:p w14:paraId="2039890B" w14:textId="77777777" w:rsidR="00615343" w:rsidRPr="00BE339D" w:rsidRDefault="00615343" w:rsidP="0058325A">
            <w:pPr>
              <w:spacing w:before="120" w:after="120"/>
              <w:rPr>
                <w:rFonts w:ascii="Arial" w:hAnsi="Arial" w:cs="Arial"/>
                <w:sz w:val="22"/>
                <w:szCs w:val="22"/>
              </w:rPr>
            </w:pPr>
          </w:p>
        </w:tc>
        <w:tc>
          <w:tcPr>
            <w:tcW w:w="2457" w:type="pct"/>
          </w:tcPr>
          <w:p w14:paraId="5A4B1DB9" w14:textId="77777777" w:rsidR="00615343" w:rsidRPr="00BE339D" w:rsidRDefault="00615343" w:rsidP="0058325A">
            <w:pPr>
              <w:spacing w:before="120" w:after="120"/>
              <w:jc w:val="right"/>
              <w:rPr>
                <w:rFonts w:ascii="Arial" w:hAnsi="Arial" w:cs="Arial"/>
                <w:sz w:val="22"/>
                <w:szCs w:val="22"/>
              </w:rPr>
            </w:pPr>
          </w:p>
        </w:tc>
      </w:tr>
      <w:tr w:rsidR="00615343" w:rsidRPr="0048465C" w14:paraId="723339EF" w14:textId="77777777" w:rsidTr="0058325A">
        <w:tc>
          <w:tcPr>
            <w:tcW w:w="5000" w:type="pct"/>
            <w:gridSpan w:val="3"/>
          </w:tcPr>
          <w:p w14:paraId="7AD5ABF8" w14:textId="31F6FE65" w:rsidR="00615343" w:rsidRPr="00BE339D" w:rsidRDefault="00615343" w:rsidP="0070192E">
            <w:pPr>
              <w:spacing w:before="120" w:after="120"/>
              <w:rPr>
                <w:rFonts w:ascii="Arial" w:hAnsi="Arial" w:cs="Arial"/>
                <w:sz w:val="22"/>
                <w:szCs w:val="22"/>
              </w:rPr>
            </w:pPr>
            <w:r w:rsidRPr="00BE339D">
              <w:rPr>
                <w:rFonts w:ascii="Arial" w:hAnsi="Arial" w:cs="Arial"/>
                <w:sz w:val="22"/>
                <w:szCs w:val="22"/>
                <w:lang w:eastAsia="en-AU"/>
              </w:rPr>
              <w:t xml:space="preserve">Signed for and on behalf </w:t>
            </w:r>
            <w:r w:rsidRPr="00FF612F">
              <w:rPr>
                <w:rFonts w:ascii="Arial" w:hAnsi="Arial" w:cs="Arial"/>
                <w:sz w:val="22"/>
                <w:szCs w:val="22"/>
                <w:lang w:eastAsia="en-AU"/>
              </w:rPr>
              <w:t xml:space="preserve">of </w:t>
            </w:r>
            <w:r w:rsidR="0070192E" w:rsidRPr="00FF612F">
              <w:rPr>
                <w:rFonts w:ascii="Arial" w:hAnsi="Arial" w:cs="Arial"/>
                <w:sz w:val="22"/>
                <w:szCs w:val="22"/>
                <w:lang w:eastAsia="en-AU"/>
              </w:rPr>
              <w:t>Grantee Name</w:t>
            </w:r>
            <w:r w:rsidRPr="00FF612F">
              <w:rPr>
                <w:rFonts w:ascii="Arial" w:hAnsi="Arial" w:cs="Arial"/>
                <w:sz w:val="22"/>
                <w:szCs w:val="22"/>
                <w:lang w:eastAsia="en-AU"/>
              </w:rPr>
              <w:t xml:space="preserve">, ABN </w:t>
            </w:r>
            <w:r w:rsidR="0070192E" w:rsidRPr="00FF612F">
              <w:rPr>
                <w:rFonts w:ascii="Arial" w:hAnsi="Arial" w:cs="Arial"/>
                <w:sz w:val="22"/>
                <w:szCs w:val="22"/>
                <w:lang w:eastAsia="en-AU"/>
              </w:rPr>
              <w:t>Grantee ABN</w:t>
            </w:r>
            <w:r w:rsidRPr="00FF612F">
              <w:rPr>
                <w:rFonts w:ascii="Arial" w:hAnsi="Arial" w:cs="Arial"/>
                <w:sz w:val="22"/>
                <w:szCs w:val="22"/>
                <w:lang w:eastAsia="en-AU"/>
              </w:rPr>
              <w:t xml:space="preserve"> in accordance</w:t>
            </w:r>
            <w:r w:rsidRPr="00BE339D">
              <w:rPr>
                <w:rFonts w:ascii="Arial" w:hAnsi="Arial" w:cs="Arial"/>
                <w:sz w:val="22"/>
                <w:szCs w:val="22"/>
                <w:lang w:eastAsia="en-AU"/>
              </w:rPr>
              <w:t xml:space="preserve"> with its rules, and who warrants that he/she is authorised to sign this Agreement:</w:t>
            </w:r>
          </w:p>
        </w:tc>
      </w:tr>
      <w:tr w:rsidR="00615343" w:rsidRPr="0048465C" w14:paraId="14434D66" w14:textId="77777777" w:rsidTr="0058325A">
        <w:tc>
          <w:tcPr>
            <w:tcW w:w="2401" w:type="pct"/>
            <w:tcBorders>
              <w:bottom w:val="single" w:sz="4" w:space="0" w:color="auto"/>
            </w:tcBorders>
          </w:tcPr>
          <w:p w14:paraId="324274F2" w14:textId="77777777" w:rsidR="00615343" w:rsidRPr="00BE339D" w:rsidRDefault="00615343" w:rsidP="0058325A">
            <w:pPr>
              <w:spacing w:before="120" w:after="120"/>
              <w:rPr>
                <w:rFonts w:ascii="Arial" w:hAnsi="Arial" w:cs="Arial"/>
                <w:sz w:val="22"/>
                <w:szCs w:val="22"/>
              </w:rPr>
            </w:pPr>
          </w:p>
        </w:tc>
        <w:tc>
          <w:tcPr>
            <w:tcW w:w="142" w:type="pct"/>
          </w:tcPr>
          <w:p w14:paraId="3A8D29C7" w14:textId="77777777" w:rsidR="00615343" w:rsidRPr="00BE339D" w:rsidRDefault="00615343" w:rsidP="0058325A">
            <w:pPr>
              <w:spacing w:before="120" w:after="120"/>
              <w:rPr>
                <w:rFonts w:ascii="Arial" w:hAnsi="Arial" w:cs="Arial"/>
                <w:sz w:val="22"/>
                <w:szCs w:val="22"/>
              </w:rPr>
            </w:pPr>
          </w:p>
        </w:tc>
        <w:tc>
          <w:tcPr>
            <w:tcW w:w="2457" w:type="pct"/>
            <w:tcBorders>
              <w:bottom w:val="single" w:sz="4" w:space="0" w:color="auto"/>
            </w:tcBorders>
          </w:tcPr>
          <w:p w14:paraId="5488842B" w14:textId="77777777" w:rsidR="00615343" w:rsidRPr="00BE339D" w:rsidRDefault="00615343" w:rsidP="0058325A">
            <w:pPr>
              <w:spacing w:before="120" w:after="120"/>
              <w:jc w:val="right"/>
              <w:rPr>
                <w:rFonts w:ascii="Arial" w:hAnsi="Arial" w:cs="Arial"/>
                <w:sz w:val="22"/>
                <w:szCs w:val="22"/>
              </w:rPr>
            </w:pPr>
          </w:p>
        </w:tc>
      </w:tr>
      <w:tr w:rsidR="00615343" w:rsidRPr="006D6C7C" w14:paraId="4462F28A" w14:textId="77777777" w:rsidTr="0058325A">
        <w:tc>
          <w:tcPr>
            <w:tcW w:w="2401" w:type="pct"/>
            <w:tcBorders>
              <w:top w:val="single" w:sz="4" w:space="0" w:color="auto"/>
            </w:tcBorders>
          </w:tcPr>
          <w:p w14:paraId="74FD0B7B"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2AAE6E30" w14:textId="77777777" w:rsidR="00615343" w:rsidRPr="00BE339D" w:rsidRDefault="00615343" w:rsidP="0058325A">
            <w:pPr>
              <w:spacing w:before="120" w:after="120"/>
              <w:rPr>
                <w:rFonts w:ascii="Arial" w:hAnsi="Arial" w:cs="Arial"/>
                <w:sz w:val="22"/>
                <w:szCs w:val="22"/>
              </w:rPr>
            </w:pPr>
          </w:p>
        </w:tc>
        <w:tc>
          <w:tcPr>
            <w:tcW w:w="2457" w:type="pct"/>
            <w:tcBorders>
              <w:top w:val="single" w:sz="4" w:space="0" w:color="auto"/>
            </w:tcBorders>
          </w:tcPr>
          <w:p w14:paraId="00C5EEB3"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(Signature)</w:t>
            </w:r>
          </w:p>
        </w:tc>
      </w:tr>
      <w:tr w:rsidR="00615343" w:rsidRPr="006D6C7C" w14:paraId="27E1C036" w14:textId="77777777" w:rsidTr="0058325A">
        <w:tc>
          <w:tcPr>
            <w:tcW w:w="2401" w:type="pct"/>
          </w:tcPr>
          <w:p w14:paraId="22FF63BD" w14:textId="77777777" w:rsidR="00615343" w:rsidRPr="00BE339D" w:rsidRDefault="00615343" w:rsidP="0058325A">
            <w:pPr>
              <w:spacing w:before="120" w:after="120"/>
              <w:rPr>
                <w:rFonts w:ascii="Arial" w:hAnsi="Arial" w:cs="Arial"/>
                <w:sz w:val="22"/>
                <w:szCs w:val="22"/>
              </w:rPr>
            </w:pPr>
          </w:p>
        </w:tc>
        <w:tc>
          <w:tcPr>
            <w:tcW w:w="142" w:type="pct"/>
          </w:tcPr>
          <w:p w14:paraId="3AA2132A" w14:textId="77777777" w:rsidR="00615343" w:rsidRPr="00BE339D" w:rsidRDefault="00615343" w:rsidP="0058325A">
            <w:pPr>
              <w:spacing w:before="120" w:after="120"/>
              <w:rPr>
                <w:rFonts w:ascii="Arial" w:hAnsi="Arial" w:cs="Arial"/>
                <w:sz w:val="22"/>
                <w:szCs w:val="22"/>
              </w:rPr>
            </w:pPr>
          </w:p>
        </w:tc>
        <w:tc>
          <w:tcPr>
            <w:tcW w:w="2457" w:type="pct"/>
          </w:tcPr>
          <w:p w14:paraId="76C6135D" w14:textId="77777777" w:rsidR="00615343" w:rsidRPr="00BE339D" w:rsidRDefault="00615343" w:rsidP="0058325A">
            <w:pPr>
              <w:spacing w:before="120" w:after="120"/>
              <w:jc w:val="right"/>
              <w:rPr>
                <w:rFonts w:ascii="Arial" w:hAnsi="Arial" w:cs="Arial"/>
                <w:sz w:val="22"/>
                <w:szCs w:val="22"/>
              </w:rPr>
            </w:pPr>
            <w:r w:rsidRPr="00BE339D">
              <w:rPr>
                <w:rFonts w:ascii="Arial" w:hAnsi="Arial" w:cs="Arial"/>
                <w:sz w:val="22"/>
                <w:szCs w:val="22"/>
              </w:rPr>
              <w:t>…./…./……</w:t>
            </w:r>
          </w:p>
        </w:tc>
      </w:tr>
      <w:tr w:rsidR="00615343" w:rsidRPr="006D6C7C" w14:paraId="47A12E47" w14:textId="77777777" w:rsidTr="0058325A">
        <w:tc>
          <w:tcPr>
            <w:tcW w:w="2401" w:type="pct"/>
            <w:tcBorders>
              <w:bottom w:val="single" w:sz="4" w:space="0" w:color="auto"/>
            </w:tcBorders>
          </w:tcPr>
          <w:p w14:paraId="1A97A0F9" w14:textId="77777777" w:rsidR="00615343" w:rsidRPr="00BE339D" w:rsidRDefault="00615343" w:rsidP="0058325A">
            <w:pPr>
              <w:spacing w:before="120" w:after="120"/>
              <w:rPr>
                <w:rFonts w:ascii="Arial" w:hAnsi="Arial" w:cs="Arial"/>
                <w:sz w:val="22"/>
                <w:szCs w:val="22"/>
              </w:rPr>
            </w:pPr>
          </w:p>
        </w:tc>
        <w:tc>
          <w:tcPr>
            <w:tcW w:w="142" w:type="pct"/>
          </w:tcPr>
          <w:p w14:paraId="460743A1" w14:textId="77777777" w:rsidR="00615343" w:rsidRPr="00BE339D" w:rsidRDefault="00615343" w:rsidP="0058325A">
            <w:pPr>
              <w:spacing w:before="120" w:after="120"/>
              <w:rPr>
                <w:rFonts w:ascii="Arial" w:hAnsi="Arial" w:cs="Arial"/>
                <w:sz w:val="22"/>
                <w:szCs w:val="22"/>
              </w:rPr>
            </w:pPr>
          </w:p>
        </w:tc>
        <w:tc>
          <w:tcPr>
            <w:tcW w:w="2457" w:type="pct"/>
            <w:tcBorders>
              <w:bottom w:val="single" w:sz="4" w:space="0" w:color="auto"/>
            </w:tcBorders>
          </w:tcPr>
          <w:p w14:paraId="1FBA42CB" w14:textId="77777777" w:rsidR="00615343" w:rsidRPr="00BE339D" w:rsidRDefault="00615343" w:rsidP="0058325A">
            <w:pPr>
              <w:spacing w:before="120" w:after="120"/>
              <w:jc w:val="right"/>
              <w:rPr>
                <w:rFonts w:ascii="Arial" w:hAnsi="Arial" w:cs="Arial"/>
                <w:sz w:val="22"/>
                <w:szCs w:val="22"/>
              </w:rPr>
            </w:pPr>
          </w:p>
        </w:tc>
      </w:tr>
      <w:tr w:rsidR="00615343" w:rsidRPr="006D6C7C" w14:paraId="4E2C3BFF" w14:textId="77777777" w:rsidTr="0058325A">
        <w:tc>
          <w:tcPr>
            <w:tcW w:w="2401" w:type="pct"/>
            <w:tcBorders>
              <w:top w:val="single" w:sz="4" w:space="0" w:color="auto"/>
            </w:tcBorders>
          </w:tcPr>
          <w:p w14:paraId="0D792D0B"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7CC1AAE7" w14:textId="77777777" w:rsidR="00615343" w:rsidRPr="00BE339D" w:rsidRDefault="00615343" w:rsidP="0058325A">
            <w:pPr>
              <w:spacing w:before="120" w:after="120"/>
              <w:rPr>
                <w:rFonts w:ascii="Arial" w:hAnsi="Arial" w:cs="Arial"/>
                <w:sz w:val="22"/>
                <w:szCs w:val="22"/>
              </w:rPr>
            </w:pPr>
          </w:p>
        </w:tc>
        <w:tc>
          <w:tcPr>
            <w:tcW w:w="2457" w:type="pct"/>
            <w:tcBorders>
              <w:top w:val="single" w:sz="4" w:space="0" w:color="auto"/>
            </w:tcBorders>
          </w:tcPr>
          <w:p w14:paraId="2CC64AB1" w14:textId="77777777" w:rsidR="00615343" w:rsidRPr="00BE339D" w:rsidRDefault="00615343" w:rsidP="0058325A">
            <w:pPr>
              <w:spacing w:before="120" w:after="120"/>
              <w:rPr>
                <w:rFonts w:ascii="Arial" w:hAnsi="Arial" w:cs="Arial"/>
                <w:sz w:val="22"/>
                <w:szCs w:val="22"/>
              </w:rPr>
            </w:pPr>
            <w:r w:rsidRPr="00BE339D">
              <w:rPr>
                <w:rFonts w:ascii="Arial" w:hAnsi="Arial" w:cs="Arial"/>
                <w:sz w:val="22"/>
                <w:szCs w:val="22"/>
              </w:rPr>
              <w:t>(Signature of second Signatory/Witness)</w:t>
            </w:r>
          </w:p>
        </w:tc>
      </w:tr>
      <w:tr w:rsidR="00615343" w:rsidRPr="006D6C7C" w14:paraId="580DCDD4" w14:textId="77777777" w:rsidTr="0058325A">
        <w:tc>
          <w:tcPr>
            <w:tcW w:w="2401" w:type="pct"/>
          </w:tcPr>
          <w:p w14:paraId="12067B5C" w14:textId="77777777" w:rsidR="00615343" w:rsidRPr="00BE339D" w:rsidRDefault="00615343" w:rsidP="0058325A">
            <w:pPr>
              <w:spacing w:before="120" w:after="120"/>
              <w:rPr>
                <w:rFonts w:ascii="Arial" w:hAnsi="Arial" w:cs="Arial"/>
                <w:sz w:val="22"/>
                <w:szCs w:val="22"/>
              </w:rPr>
            </w:pPr>
          </w:p>
        </w:tc>
        <w:tc>
          <w:tcPr>
            <w:tcW w:w="142" w:type="pct"/>
          </w:tcPr>
          <w:p w14:paraId="1DB7241C" w14:textId="77777777" w:rsidR="00615343" w:rsidRPr="00BE339D" w:rsidRDefault="00615343" w:rsidP="0058325A">
            <w:pPr>
              <w:spacing w:before="120" w:after="120"/>
              <w:rPr>
                <w:rFonts w:ascii="Arial" w:hAnsi="Arial" w:cs="Arial"/>
                <w:sz w:val="22"/>
                <w:szCs w:val="22"/>
              </w:rPr>
            </w:pPr>
          </w:p>
        </w:tc>
        <w:tc>
          <w:tcPr>
            <w:tcW w:w="2457" w:type="pct"/>
          </w:tcPr>
          <w:p w14:paraId="15F0F5AE" w14:textId="77777777" w:rsidR="00615343" w:rsidRPr="00BE339D" w:rsidRDefault="00615343" w:rsidP="0058325A">
            <w:pPr>
              <w:spacing w:before="120" w:after="120"/>
              <w:jc w:val="right"/>
              <w:rPr>
                <w:rFonts w:ascii="Arial" w:hAnsi="Arial" w:cs="Arial"/>
                <w:sz w:val="22"/>
                <w:szCs w:val="22"/>
              </w:rPr>
            </w:pPr>
            <w:r w:rsidRPr="00BE339D">
              <w:rPr>
                <w:rFonts w:ascii="Arial" w:hAnsi="Arial" w:cs="Arial"/>
                <w:sz w:val="22"/>
                <w:szCs w:val="22"/>
              </w:rPr>
              <w:t>…./…./……</w:t>
            </w:r>
          </w:p>
        </w:tc>
      </w:tr>
    </w:tbl>
    <w:p w14:paraId="249E3202" w14:textId="77777777" w:rsidR="00615343" w:rsidRPr="007676DA" w:rsidRDefault="00615343" w:rsidP="00615343">
      <w:pPr>
        <w:spacing w:after="0" w:line="240" w:lineRule="auto"/>
        <w:rPr>
          <w:rFonts w:ascii="Arial" w:hAnsi="Arial" w:cs="Arial"/>
          <w:bCs/>
          <w:color w:val="365F91"/>
          <w:sz w:val="28"/>
          <w:szCs w:val="28"/>
        </w:rPr>
      </w:pPr>
      <w:r w:rsidRPr="007676DA">
        <w:rPr>
          <w:rFonts w:ascii="Arial" w:hAnsi="Arial" w:cs="Arial"/>
          <w:b/>
        </w:rPr>
        <w:br w:type="page"/>
      </w:r>
    </w:p>
    <w:p w14:paraId="63F13118" w14:textId="77777777" w:rsidR="00615343" w:rsidRPr="007676DA" w:rsidRDefault="00615343" w:rsidP="004A1C3A">
      <w:pPr>
        <w:pStyle w:val="Heading3"/>
      </w:pPr>
      <w:r w:rsidRPr="007676DA">
        <w:lastRenderedPageBreak/>
        <w:t>Notes about the signature block</w:t>
      </w:r>
    </w:p>
    <w:p w14:paraId="7D2D0596" w14:textId="77777777" w:rsidR="006B18DE" w:rsidRPr="0067788E" w:rsidRDefault="006B18DE" w:rsidP="006B18DE">
      <w:pPr>
        <w:pStyle w:val="ListParagraph"/>
        <w:widowControl w:val="0"/>
        <w:numPr>
          <w:ilvl w:val="0"/>
          <w:numId w:val="7"/>
        </w:numPr>
        <w:spacing w:after="220" w:line="240" w:lineRule="auto"/>
        <w:contextualSpacing/>
        <w:rPr>
          <w:rFonts w:ascii="Arial" w:hAnsi="Arial" w:cs="Arial"/>
        </w:rPr>
      </w:pPr>
      <w:r w:rsidRPr="0067788E">
        <w:rPr>
          <w:rFonts w:ascii="Arial" w:hAnsi="Arial" w:cs="Arial"/>
        </w:rPr>
        <w:t xml:space="preserve">If you are an incorporated association, you must refer to the legislation incorporating the </w:t>
      </w:r>
      <w:proofErr w:type="gramStart"/>
      <w:r w:rsidRPr="0067788E">
        <w:rPr>
          <w:rFonts w:ascii="Arial" w:hAnsi="Arial" w:cs="Arial"/>
        </w:rPr>
        <w:t>association</w:t>
      </w:r>
      <w:proofErr w:type="gramEnd"/>
      <w:r w:rsidRPr="0067788E">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33C5882" w14:textId="77777777" w:rsidR="006B18DE" w:rsidRPr="0077177B" w:rsidRDefault="006B18DE" w:rsidP="006B18DE">
      <w:pPr>
        <w:widowControl w:val="0"/>
        <w:numPr>
          <w:ilvl w:val="0"/>
          <w:numId w:val="7"/>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w:t>
      </w:r>
      <w:proofErr w:type="gramStart"/>
      <w:r w:rsidRPr="0077177B">
        <w:rPr>
          <w:rFonts w:ascii="Arial" w:hAnsi="Arial" w:cs="Arial"/>
        </w:rPr>
        <w:t>generally</w:t>
      </w:r>
      <w:proofErr w:type="gramEnd"/>
      <w:r w:rsidRPr="0077177B">
        <w:rPr>
          <w:rFonts w:ascii="Arial" w:hAnsi="Arial" w:cs="Arial"/>
        </w:rPr>
        <w:t xml:space="preserve">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7D1C475E" w14:textId="77777777" w:rsidR="006B18DE" w:rsidRPr="0077177B" w:rsidRDefault="006B18DE" w:rsidP="006B18DE">
      <w:pPr>
        <w:widowControl w:val="0"/>
        <w:numPr>
          <w:ilvl w:val="0"/>
          <w:numId w:val="7"/>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40EAE0AD" w14:textId="77777777" w:rsidR="006B18DE" w:rsidRPr="0082326C" w:rsidRDefault="006B18DE" w:rsidP="006B18DE">
      <w:pPr>
        <w:widowControl w:val="0"/>
        <w:numPr>
          <w:ilvl w:val="0"/>
          <w:numId w:val="7"/>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0DBA2CAF" w14:textId="77777777" w:rsidR="006B18DE" w:rsidRPr="0082326C" w:rsidRDefault="006B18DE" w:rsidP="006B18DE">
      <w:pPr>
        <w:widowControl w:val="0"/>
        <w:numPr>
          <w:ilvl w:val="0"/>
          <w:numId w:val="7"/>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A50F544" w14:textId="77777777" w:rsidR="006B18DE" w:rsidRPr="00277F98" w:rsidRDefault="006B18DE" w:rsidP="004A1C3A">
      <w:pPr>
        <w:widowControl w:val="0"/>
        <w:numPr>
          <w:ilvl w:val="0"/>
          <w:numId w:val="7"/>
        </w:numPr>
        <w:spacing w:after="220" w:line="240" w:lineRule="auto"/>
        <w:rPr>
          <w:rFonts w:ascii="Arial" w:hAnsi="Arial" w:cs="Arial"/>
          <w:b/>
          <w:bCs/>
          <w:color w:val="000000" w:themeColor="text1"/>
          <w:sz w:val="26"/>
          <w:szCs w:val="26"/>
        </w:rPr>
      </w:pPr>
      <w:r w:rsidRPr="00277F98">
        <w:rPr>
          <w:rFonts w:ascii="Arial" w:hAnsi="Arial" w:cs="Arial"/>
        </w:rPr>
        <w:t xml:space="preserve">If you are a </w:t>
      </w:r>
      <w:r w:rsidRPr="00277F98">
        <w:rPr>
          <w:rFonts w:ascii="Arial" w:hAnsi="Arial" w:cs="Arial"/>
          <w:b/>
          <w:bCs/>
        </w:rPr>
        <w:t>university</w:t>
      </w:r>
      <w:r w:rsidRPr="00277F98">
        <w:rPr>
          <w:rFonts w:ascii="Arial" w:hAnsi="Arial" w:cs="Arial"/>
        </w:rPr>
        <w:t>, the signatory can be an officer authorised by the legislation creating the university to enter into legally binding documents.  A witness to the signature is required.</w:t>
      </w:r>
    </w:p>
    <w:p w14:paraId="6060D498" w14:textId="77777777" w:rsidR="00615343" w:rsidRPr="007676DA" w:rsidRDefault="00615343" w:rsidP="00615343">
      <w:pPr>
        <w:spacing w:after="0" w:line="240" w:lineRule="auto"/>
        <w:rPr>
          <w:rFonts w:ascii="Arial" w:hAnsi="Arial" w:cs="Arial"/>
          <w:bCs/>
          <w:color w:val="365F91"/>
          <w:sz w:val="28"/>
          <w:szCs w:val="28"/>
        </w:rPr>
      </w:pPr>
      <w:r w:rsidRPr="007676DA">
        <w:rPr>
          <w:rFonts w:ascii="Arial" w:hAnsi="Arial" w:cs="Arial"/>
          <w:b/>
        </w:rPr>
        <w:br w:type="page"/>
      </w:r>
    </w:p>
    <w:sdt>
      <w:sdtPr>
        <w:id w:val="2113937015"/>
        <w:docPartObj>
          <w:docPartGallery w:val="Page Numbers (Top of Page)"/>
          <w:docPartUnique/>
        </w:docPartObj>
      </w:sdtPr>
      <w:sdtEndPr/>
      <w:sdtContent>
        <w:p w14:paraId="4AE4CD80" w14:textId="77777777" w:rsidR="00EA1321" w:rsidRPr="00BD3B7E" w:rsidRDefault="00EA1321" w:rsidP="004A1C3A">
          <w:pPr>
            <w:pStyle w:val="Heading2"/>
          </w:pPr>
          <w:r w:rsidRPr="00BD3B7E">
            <w:t>Commonwe</w:t>
          </w:r>
          <w:r>
            <w:t>alth General Grant Conditions</w:t>
          </w:r>
          <w:r>
            <w:ptab w:relativeTo="margin" w:alignment="right" w:leader="none"/>
          </w:r>
          <w:r w:rsidRPr="00BD3B7E">
            <w:t>Schedule 1</w:t>
          </w:r>
        </w:p>
      </w:sdtContent>
    </w:sdt>
    <w:p w14:paraId="46AC927F" w14:textId="5772770E" w:rsidR="00852967" w:rsidRDefault="00852967" w:rsidP="004A1C3A"/>
    <w:p w14:paraId="5B58879F" w14:textId="77777777" w:rsidR="00852967" w:rsidRDefault="00852967" w:rsidP="00EA1321">
      <w:pPr>
        <w:keepNext/>
        <w:keepLines/>
        <w:spacing w:before="60" w:after="0" w:line="240" w:lineRule="auto"/>
        <w:outlineLvl w:val="1"/>
        <w:rPr>
          <w:rFonts w:ascii="Arial" w:hAnsi="Arial" w:cs="Arial"/>
          <w:b/>
          <w:bCs/>
          <w:color w:val="000000" w:themeColor="text1"/>
          <w:sz w:val="26"/>
          <w:szCs w:val="26"/>
        </w:rPr>
        <w:sectPr w:rsidR="00852967" w:rsidSect="00FE3F8D">
          <w:headerReference w:type="even" r:id="rId10"/>
          <w:headerReference w:type="default" r:id="rId11"/>
          <w:footerReference w:type="default" r:id="rId12"/>
          <w:headerReference w:type="first" r:id="rId13"/>
          <w:pgSz w:w="11906" w:h="16838"/>
          <w:pgMar w:top="720" w:right="720" w:bottom="720" w:left="720" w:header="283" w:footer="283" w:gutter="0"/>
          <w:pgNumType w:start="1"/>
          <w:cols w:space="720"/>
        </w:sectPr>
      </w:pPr>
    </w:p>
    <w:p w14:paraId="657CFAA9" w14:textId="18038D83"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06A90E26" w14:textId="77777777" w:rsidR="00EA1321" w:rsidRDefault="00EA1321" w:rsidP="00EA1321">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1E9078BC"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27748F3A" w14:textId="77777777" w:rsidR="00EA1321" w:rsidRDefault="00EA1321" w:rsidP="00EA1321">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3DA7701F"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5B853D1C" w14:textId="77777777" w:rsidR="00EA1321" w:rsidRDefault="00EA1321" w:rsidP="00EA1321">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218651EF" w14:textId="77777777" w:rsidR="00EA1321" w:rsidRDefault="00EA1321" w:rsidP="00EA1321">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390213D8"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1FC00D07" w14:textId="77777777" w:rsidR="00EA1321" w:rsidRDefault="00EA1321" w:rsidP="00EA1321">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25C08AEE"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669E8794" w14:textId="77777777" w:rsidR="00EA1321" w:rsidRDefault="00EA1321" w:rsidP="00EA1321">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6AC41EAA" w14:textId="77777777" w:rsidR="00EA1321" w:rsidRDefault="00EA1321" w:rsidP="00EA1321">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00D9612A"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2E71300C" w14:textId="77777777" w:rsidR="00EA1321" w:rsidRDefault="00EA1321" w:rsidP="00EA1321">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w:t>
      </w:r>
      <w:proofErr w:type="gramStart"/>
      <w:r>
        <w:rPr>
          <w:rFonts w:ascii="Arial" w:hAnsi="Arial" w:cs="Arial"/>
        </w:rPr>
        <w:t>interest which</w:t>
      </w:r>
      <w:proofErr w:type="gramEnd"/>
      <w:r>
        <w:rPr>
          <w:rFonts w:ascii="Arial" w:hAnsi="Arial" w:cs="Arial"/>
        </w:rPr>
        <w:t xml:space="preserve"> could affect its performance of this Agreement and agrees to take action to resolve the conflict. </w:t>
      </w:r>
    </w:p>
    <w:p w14:paraId="474D0125"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7031C40A" w14:textId="77777777" w:rsidR="00EA1321" w:rsidRDefault="00EA1321" w:rsidP="00EA1321">
      <w:pPr>
        <w:widowControl w:val="0"/>
        <w:spacing w:before="60" w:after="0" w:line="240" w:lineRule="auto"/>
        <w:rPr>
          <w:rFonts w:ascii="Arial" w:hAnsi="Arial" w:cs="Arial"/>
        </w:rPr>
      </w:pPr>
      <w:r>
        <w:rPr>
          <w:rFonts w:ascii="Arial" w:hAnsi="Arial" w:cs="Arial"/>
        </w:rPr>
        <w:t xml:space="preserve">This Agreement </w:t>
      </w:r>
      <w:proofErr w:type="gramStart"/>
      <w:r>
        <w:rPr>
          <w:rFonts w:ascii="Arial" w:hAnsi="Arial" w:cs="Arial"/>
        </w:rPr>
        <w:t>may be varied</w:t>
      </w:r>
      <w:proofErr w:type="gramEnd"/>
      <w:r>
        <w:rPr>
          <w:rFonts w:ascii="Arial" w:hAnsi="Arial" w:cs="Arial"/>
        </w:rPr>
        <w:t xml:space="preserve"> in writing only, signed by both Parties.</w:t>
      </w:r>
    </w:p>
    <w:p w14:paraId="403AA2D4"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248567C6" w14:textId="77777777" w:rsidR="00EA1321" w:rsidRDefault="00EA1321" w:rsidP="00EA1321">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2CEAD8B8" w14:textId="77777777" w:rsidR="00EA1321" w:rsidRDefault="00EA1321" w:rsidP="00EA1321">
      <w:pPr>
        <w:widowControl w:val="0"/>
        <w:spacing w:before="60" w:after="0" w:line="240" w:lineRule="auto"/>
        <w:rPr>
          <w:rFonts w:ascii="Arial" w:hAnsi="Arial" w:cs="Arial"/>
        </w:rPr>
      </w:pPr>
      <w:r>
        <w:rPr>
          <w:rFonts w:ascii="Arial" w:hAnsi="Arial" w:cs="Arial"/>
        </w:rPr>
        <w:t xml:space="preserve">8.2 The Commonwealth </w:t>
      </w:r>
      <w:proofErr w:type="gramStart"/>
      <w:r>
        <w:rPr>
          <w:rFonts w:ascii="Arial" w:hAnsi="Arial" w:cs="Arial"/>
        </w:rPr>
        <w:t>may by notice withhold</w:t>
      </w:r>
      <w:proofErr w:type="gramEnd"/>
      <w:r>
        <w:rPr>
          <w:rFonts w:ascii="Arial" w:hAnsi="Arial" w:cs="Arial"/>
        </w:rPr>
        <w:t xml:space="preserve"> payment of any amount of the Grant where it reasonably believes the Grantee has not complied with this Agreement or is unable to undertake the Activity. </w:t>
      </w:r>
    </w:p>
    <w:p w14:paraId="4888D0C0" w14:textId="77777777" w:rsidR="00EA1321" w:rsidRDefault="00EA1321" w:rsidP="00EA1321">
      <w:pPr>
        <w:widowControl w:val="0"/>
        <w:spacing w:before="60" w:after="0" w:line="240" w:lineRule="auto"/>
        <w:rPr>
          <w:rFonts w:ascii="Arial" w:hAnsi="Arial" w:cs="Arial"/>
        </w:rPr>
      </w:pPr>
      <w:r>
        <w:rPr>
          <w:rFonts w:ascii="Arial" w:hAnsi="Arial" w:cs="Arial"/>
        </w:rPr>
        <w:t xml:space="preserve">8.3 A notice under clause 8.2 will contain the reasons for any payment </w:t>
      </w:r>
      <w:proofErr w:type="gramStart"/>
      <w:r>
        <w:rPr>
          <w:rFonts w:ascii="Arial" w:hAnsi="Arial" w:cs="Arial"/>
        </w:rPr>
        <w:t>being withheld</w:t>
      </w:r>
      <w:proofErr w:type="gramEnd"/>
      <w:r>
        <w:rPr>
          <w:rFonts w:ascii="Arial" w:hAnsi="Arial" w:cs="Arial"/>
        </w:rPr>
        <w:t xml:space="preserve"> and the </w:t>
      </w:r>
      <w:r>
        <w:rPr>
          <w:rFonts w:ascii="Arial" w:hAnsi="Arial" w:cs="Arial"/>
        </w:rPr>
        <w:t>steps the Grantee can take to address those reasons.</w:t>
      </w:r>
    </w:p>
    <w:p w14:paraId="43BD41A6" w14:textId="77777777" w:rsidR="00EA1321" w:rsidRDefault="00EA1321" w:rsidP="00EA1321">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4E8C465C" w14:textId="77777777" w:rsidR="00EA1321" w:rsidRDefault="00EA1321" w:rsidP="00EA1321">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76741514" w14:textId="77777777" w:rsidR="00EA1321" w:rsidRDefault="00EA1321" w:rsidP="00EA1321">
      <w:pPr>
        <w:widowControl w:val="0"/>
        <w:spacing w:before="60" w:after="0" w:line="240" w:lineRule="auto"/>
        <w:rPr>
          <w:rFonts w:ascii="Arial" w:hAnsi="Arial" w:cs="Arial"/>
        </w:rPr>
      </w:pPr>
      <w:r>
        <w:rPr>
          <w:rFonts w:ascii="Arial" w:hAnsi="Arial" w:cs="Arial"/>
        </w:rPr>
        <w:t xml:space="preserve">9.1 The Grantee agrees to spend the Grant </w:t>
      </w:r>
      <w:proofErr w:type="gramStart"/>
      <w:r>
        <w:rPr>
          <w:rFonts w:ascii="Arial" w:hAnsi="Arial" w:cs="Arial"/>
        </w:rPr>
        <w:t>for the purpose of</w:t>
      </w:r>
      <w:proofErr w:type="gramEnd"/>
      <w:r>
        <w:rPr>
          <w:rFonts w:ascii="Arial" w:hAnsi="Arial" w:cs="Arial"/>
        </w:rPr>
        <w:t xml:space="preserve"> undertaking the Activity only.</w:t>
      </w:r>
    </w:p>
    <w:p w14:paraId="5E59A26A" w14:textId="77777777" w:rsidR="00EA1321" w:rsidRDefault="00EA1321" w:rsidP="00EA1321">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t>
      </w:r>
      <w:proofErr w:type="gramStart"/>
      <w:r>
        <w:rPr>
          <w:rFonts w:ascii="Arial" w:hAnsi="Arial" w:cs="Arial"/>
        </w:rPr>
        <w:t>was spent</w:t>
      </w:r>
      <w:proofErr w:type="gramEnd"/>
      <w:r>
        <w:rPr>
          <w:rFonts w:ascii="Arial" w:hAnsi="Arial" w:cs="Arial"/>
        </w:rPr>
        <w:t xml:space="preserve"> in accordance with the Grant Details. </w:t>
      </w:r>
    </w:p>
    <w:p w14:paraId="2FB8A9FB"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5A5DC41F" w14:textId="77777777" w:rsidR="00EA1321" w:rsidRDefault="00EA1321" w:rsidP="00EA1321">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5A39AD1B" w14:textId="77777777" w:rsidR="00EA1321" w:rsidRDefault="00EA1321" w:rsidP="00EA1321">
      <w:pPr>
        <w:widowControl w:val="0"/>
        <w:spacing w:before="60" w:after="0" w:line="240" w:lineRule="auto"/>
        <w:rPr>
          <w:rFonts w:ascii="Arial" w:hAnsi="Arial" w:cs="Arial"/>
        </w:rPr>
      </w:pPr>
      <w:r>
        <w:rPr>
          <w:rFonts w:ascii="Arial" w:hAnsi="Arial" w:cs="Arial"/>
        </w:rPr>
        <w:t xml:space="preserve">10.2 The amount to </w:t>
      </w:r>
      <w:proofErr w:type="gramStart"/>
      <w:r>
        <w:rPr>
          <w:rFonts w:ascii="Arial" w:hAnsi="Arial" w:cs="Arial"/>
        </w:rPr>
        <w:t>be repaid</w:t>
      </w:r>
      <w:proofErr w:type="gramEnd"/>
      <w:r>
        <w:rPr>
          <w:rFonts w:ascii="Arial" w:hAnsi="Arial" w:cs="Arial"/>
        </w:rPr>
        <w:t xml:space="preserve"> under clause 10.1 may be deducted by the Commonwealth from subsequent payments of the Grant.</w:t>
      </w:r>
    </w:p>
    <w:p w14:paraId="71B2C876"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72C14708" w14:textId="77777777" w:rsidR="00EA1321" w:rsidRDefault="00EA1321" w:rsidP="00EA1321">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7BCEFAF5"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4E7E8F5A" w14:textId="77777777" w:rsidR="00EA1321" w:rsidRDefault="00EA1321" w:rsidP="00EA1321">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684E3D65" w14:textId="77777777" w:rsidR="00EA1321" w:rsidRDefault="00EA1321" w:rsidP="00EA1321">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1C963365" w14:textId="77777777" w:rsidR="00EA1321" w:rsidRDefault="00EA1321" w:rsidP="00EA1321">
      <w:pPr>
        <w:widowControl w:val="0"/>
        <w:spacing w:before="60" w:after="0" w:line="240" w:lineRule="auto"/>
        <w:rPr>
          <w:rFonts w:ascii="Arial" w:hAnsi="Arial" w:cs="Arial"/>
        </w:rPr>
      </w:pPr>
      <w:r>
        <w:rPr>
          <w:rFonts w:ascii="Arial" w:hAnsi="Arial" w:cs="Arial"/>
        </w:rPr>
        <w:t>12.3 The licence in clause 12.2 does not apply to Activity Material.</w:t>
      </w:r>
    </w:p>
    <w:p w14:paraId="493E6C27" w14:textId="77777777" w:rsidR="00EA1321" w:rsidRPr="008A3B8A" w:rsidRDefault="00EA1321" w:rsidP="008A3B8A">
      <w:pPr>
        <w:widowControl w:val="0"/>
        <w:spacing w:before="60" w:after="0" w:line="240" w:lineRule="auto"/>
        <w:rPr>
          <w:rFonts w:ascii="Arial" w:hAnsi="Arial" w:cs="Arial"/>
        </w:rPr>
      </w:pPr>
      <w:r w:rsidRPr="008A3B8A">
        <w:rPr>
          <w:rFonts w:ascii="Arial" w:hAnsi="Arial" w:cs="Arial"/>
        </w:rPr>
        <w:t xml:space="preserve">12.4 This Agreement does not affect the ownership of Intellectual Property Rights in Existing Material. </w:t>
      </w:r>
    </w:p>
    <w:p w14:paraId="7AC7F26D"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63AC2CC4" w14:textId="77777777" w:rsidR="00EA1321" w:rsidRDefault="00EA1321" w:rsidP="00EA1321">
      <w:pPr>
        <w:widowControl w:val="0"/>
        <w:spacing w:before="60" w:after="0" w:line="240" w:lineRule="auto"/>
        <w:rPr>
          <w:rFonts w:ascii="Arial" w:hAnsi="Arial" w:cs="Arial"/>
        </w:rPr>
      </w:pPr>
      <w:r>
        <w:rPr>
          <w:rFonts w:ascii="Arial" w:hAnsi="Arial" w:cs="Arial"/>
        </w:rPr>
        <w:t xml:space="preserve">When dealing with Personal Information in carrying out the Activity, the Grantee agrees not to do </w:t>
      </w:r>
      <w:proofErr w:type="gramStart"/>
      <w:r>
        <w:rPr>
          <w:rFonts w:ascii="Arial" w:hAnsi="Arial" w:cs="Arial"/>
        </w:rPr>
        <w:t>anything which</w:t>
      </w:r>
      <w:proofErr w:type="gramEnd"/>
      <w:r>
        <w:rPr>
          <w:rFonts w:ascii="Arial" w:hAnsi="Arial" w:cs="Arial"/>
        </w:rPr>
        <w:t>, if done by the Commonwealth, would be a breach of an Australian Privacy Principle.</w:t>
      </w:r>
    </w:p>
    <w:p w14:paraId="5F3E4E11"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7445CD78" w14:textId="77777777" w:rsidR="00EA1321" w:rsidRDefault="00EA1321" w:rsidP="00EA1321">
      <w:pPr>
        <w:widowControl w:val="0"/>
        <w:spacing w:before="60" w:after="0" w:line="240" w:lineRule="auto"/>
        <w:rPr>
          <w:rFonts w:ascii="Arial" w:hAnsi="Arial" w:cs="Arial"/>
        </w:rPr>
      </w:pPr>
      <w:r>
        <w:rPr>
          <w:rFonts w:ascii="Arial" w:hAnsi="Arial" w:cs="Arial"/>
        </w:rPr>
        <w:t xml:space="preserve">The Parties agree not to disclose each other’s confidential information without prior written consent unless </w:t>
      </w:r>
      <w:proofErr w:type="gramStart"/>
      <w:r>
        <w:rPr>
          <w:rFonts w:ascii="Arial" w:hAnsi="Arial" w:cs="Arial"/>
        </w:rPr>
        <w:t>required</w:t>
      </w:r>
      <w:proofErr w:type="gramEnd"/>
      <w:r>
        <w:rPr>
          <w:rFonts w:ascii="Arial" w:hAnsi="Arial" w:cs="Arial"/>
        </w:rPr>
        <w:t xml:space="preserve"> or authorised by law or Parliament.</w:t>
      </w:r>
    </w:p>
    <w:p w14:paraId="34E878FE"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5576809D" w14:textId="77777777" w:rsidR="00EA1321" w:rsidRDefault="00EA1321" w:rsidP="00EA1321">
      <w:pPr>
        <w:widowControl w:val="0"/>
        <w:spacing w:before="60" w:after="0" w:line="240" w:lineRule="auto"/>
        <w:rPr>
          <w:rFonts w:ascii="Arial" w:hAnsi="Arial" w:cs="Arial"/>
        </w:rPr>
      </w:pPr>
      <w:r>
        <w:rPr>
          <w:rFonts w:ascii="Arial" w:hAnsi="Arial" w:cs="Arial"/>
        </w:rPr>
        <w:t xml:space="preserve">The Grantee agrees to maintain adequate </w:t>
      </w:r>
      <w:r>
        <w:rPr>
          <w:rFonts w:ascii="Arial" w:hAnsi="Arial" w:cs="Arial"/>
        </w:rPr>
        <w:lastRenderedPageBreak/>
        <w:t>insurance for the duration of this Agreement and provide the Commonwealth with proof when requested.</w:t>
      </w:r>
    </w:p>
    <w:p w14:paraId="3E30E6CB"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7512D8D4" w14:textId="77777777" w:rsidR="00EA1321" w:rsidRDefault="00EA1321" w:rsidP="00EA1321">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6F152A1C" w14:textId="77777777" w:rsidR="00EA1321" w:rsidRDefault="00EA1321" w:rsidP="00EA1321">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19FD5FFF"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28587BCD" w14:textId="77777777" w:rsidR="00EA1321" w:rsidRDefault="00EA1321" w:rsidP="00EA1321">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659229DB" w14:textId="77777777" w:rsidR="00EA1321" w:rsidRDefault="00EA1321" w:rsidP="00EA1321">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335CB437" w14:textId="77777777" w:rsidR="00EA1321" w:rsidRDefault="00EA1321" w:rsidP="00EA1321">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067A6CEA"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21B0F2B3" w14:textId="77777777" w:rsidR="00EA1321" w:rsidRDefault="00EA1321" w:rsidP="00EA1321">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1C5B7E84" w14:textId="77777777" w:rsidR="00EA1321" w:rsidRDefault="00EA1321" w:rsidP="00EA1321">
      <w:pPr>
        <w:widowControl w:val="0"/>
        <w:numPr>
          <w:ilvl w:val="0"/>
          <w:numId w:val="28"/>
        </w:numPr>
        <w:spacing w:before="60" w:after="0" w:line="240" w:lineRule="auto"/>
        <w:ind w:left="0" w:firstLine="0"/>
        <w:rPr>
          <w:rFonts w:ascii="Arial" w:hAnsi="Arial" w:cs="Arial"/>
        </w:rPr>
      </w:pPr>
      <w:r>
        <w:rPr>
          <w:rFonts w:ascii="Arial" w:hAnsi="Arial" w:cs="Arial"/>
        </w:rPr>
        <w:t xml:space="preserve">has breached this Agreement; or </w:t>
      </w:r>
    </w:p>
    <w:p w14:paraId="7D115E59" w14:textId="77777777" w:rsidR="00EA1321" w:rsidRDefault="00EA1321" w:rsidP="00EA1321">
      <w:pPr>
        <w:widowControl w:val="0"/>
        <w:numPr>
          <w:ilvl w:val="0"/>
          <w:numId w:val="28"/>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1E5D78B7" w14:textId="77777777" w:rsidR="00EA1321" w:rsidRDefault="00EA1321" w:rsidP="00EA1321">
      <w:pPr>
        <w:widowControl w:val="0"/>
        <w:numPr>
          <w:ilvl w:val="0"/>
          <w:numId w:val="28"/>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02ECCC0B"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515C6104" w14:textId="77777777" w:rsidR="00EA1321" w:rsidRDefault="00EA1321" w:rsidP="00EA1321">
      <w:pPr>
        <w:widowControl w:val="0"/>
        <w:spacing w:before="60" w:after="0" w:line="240" w:lineRule="auto"/>
        <w:rPr>
          <w:rFonts w:ascii="Arial" w:hAnsi="Arial" w:cs="Arial"/>
        </w:rPr>
      </w:pPr>
      <w:r>
        <w:rPr>
          <w:rFonts w:ascii="Arial" w:hAnsi="Arial" w:cs="Arial"/>
        </w:rPr>
        <w:t xml:space="preserve">19.1 The Commonwealth may cancel this Agreement by notice, </w:t>
      </w:r>
      <w:proofErr w:type="gramStart"/>
      <w:r>
        <w:rPr>
          <w:rFonts w:ascii="Arial" w:hAnsi="Arial" w:cs="Arial"/>
        </w:rPr>
        <w:t>due to</w:t>
      </w:r>
      <w:proofErr w:type="gramEnd"/>
      <w:r>
        <w:rPr>
          <w:rFonts w:ascii="Arial" w:hAnsi="Arial" w:cs="Arial"/>
        </w:rPr>
        <w:t>:</w:t>
      </w:r>
    </w:p>
    <w:p w14:paraId="6002B7EF" w14:textId="77777777" w:rsidR="00EA1321" w:rsidRDefault="00EA1321" w:rsidP="00EA1321">
      <w:pPr>
        <w:widowControl w:val="0"/>
        <w:numPr>
          <w:ilvl w:val="0"/>
          <w:numId w:val="29"/>
        </w:numPr>
        <w:spacing w:before="60" w:after="0" w:line="240" w:lineRule="auto"/>
        <w:rPr>
          <w:rFonts w:ascii="Arial" w:hAnsi="Arial" w:cs="Arial"/>
        </w:rPr>
      </w:pPr>
      <w:r>
        <w:rPr>
          <w:rFonts w:ascii="Arial" w:hAnsi="Arial" w:cs="Arial"/>
        </w:rPr>
        <w:t>a change in government policy; or</w:t>
      </w:r>
    </w:p>
    <w:p w14:paraId="635748BA" w14:textId="77777777" w:rsidR="00EA1321" w:rsidRDefault="00EA1321" w:rsidP="00EA1321">
      <w:pPr>
        <w:widowControl w:val="0"/>
        <w:numPr>
          <w:ilvl w:val="0"/>
          <w:numId w:val="29"/>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268DFFE8" w14:textId="77777777" w:rsidR="00EA1321" w:rsidRDefault="00EA1321" w:rsidP="00EA1321">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309F362F" w14:textId="77777777" w:rsidR="00EA1321" w:rsidRDefault="00EA1321" w:rsidP="00EA1321">
      <w:pPr>
        <w:widowControl w:val="0"/>
        <w:numPr>
          <w:ilvl w:val="0"/>
          <w:numId w:val="30"/>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66EE66D0" w14:textId="77777777" w:rsidR="00EA1321" w:rsidRDefault="00EA1321" w:rsidP="00EA1321">
      <w:pPr>
        <w:widowControl w:val="0"/>
        <w:numPr>
          <w:ilvl w:val="0"/>
          <w:numId w:val="30"/>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62EB2D2D" w14:textId="77777777" w:rsidR="00EA1321" w:rsidRDefault="00EA1321" w:rsidP="00EA1321">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7330FB99" w14:textId="77777777" w:rsidR="00EA1321" w:rsidRDefault="00EA1321" w:rsidP="00EA1321">
      <w:pPr>
        <w:pStyle w:val="ListParagraph"/>
        <w:widowControl w:val="0"/>
        <w:numPr>
          <w:ilvl w:val="0"/>
          <w:numId w:val="31"/>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39311E22" w14:textId="77777777" w:rsidR="00EA1321" w:rsidRDefault="00EA1321" w:rsidP="00EA1321">
      <w:pPr>
        <w:pStyle w:val="ListParagraph"/>
        <w:widowControl w:val="0"/>
        <w:numPr>
          <w:ilvl w:val="0"/>
          <w:numId w:val="31"/>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w:t>
      </w:r>
      <w:r>
        <w:rPr>
          <w:rFonts w:ascii="Arial" w:hAnsi="Arial" w:cs="Arial"/>
        </w:rPr>
        <w:t>Grantee unavoidably incurs that relate directly to the cancellation and are not covered by 19.3(a).</w:t>
      </w:r>
    </w:p>
    <w:p w14:paraId="2C5DDA71" w14:textId="77777777" w:rsidR="00EA1321" w:rsidRDefault="00EA1321" w:rsidP="00EA1321">
      <w:pPr>
        <w:autoSpaceDE w:val="0"/>
        <w:autoSpaceDN w:val="0"/>
        <w:adjustRightInd w:val="0"/>
        <w:spacing w:before="60" w:after="0" w:line="240" w:lineRule="auto"/>
        <w:rPr>
          <w:rFonts w:ascii="Arial" w:hAnsi="Arial" w:cs="Arial"/>
        </w:rPr>
      </w:pPr>
      <w:r>
        <w:rPr>
          <w:rFonts w:ascii="Arial" w:hAnsi="Arial" w:cs="Arial"/>
        </w:rPr>
        <w:t xml:space="preserve">19.4 The Commonwealth’s liability to pay any amount under this clause is </w:t>
      </w:r>
      <w:proofErr w:type="gramStart"/>
      <w:r>
        <w:rPr>
          <w:rFonts w:ascii="Arial" w:hAnsi="Arial" w:cs="Arial"/>
        </w:rPr>
        <w:t>subject to</w:t>
      </w:r>
      <w:proofErr w:type="gramEnd"/>
      <w:r>
        <w:rPr>
          <w:rFonts w:ascii="Arial" w:hAnsi="Arial" w:cs="Arial"/>
        </w:rPr>
        <w:t>:</w:t>
      </w:r>
    </w:p>
    <w:p w14:paraId="2791DD98" w14:textId="77777777" w:rsidR="00EA1321" w:rsidRDefault="00EA1321" w:rsidP="00EA1321">
      <w:pPr>
        <w:widowControl w:val="0"/>
        <w:numPr>
          <w:ilvl w:val="0"/>
          <w:numId w:val="32"/>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21EEE112" w14:textId="77777777" w:rsidR="00EA1321" w:rsidRDefault="00EA1321" w:rsidP="00EA1321">
      <w:pPr>
        <w:widowControl w:val="0"/>
        <w:numPr>
          <w:ilvl w:val="0"/>
          <w:numId w:val="32"/>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643D22A3" w14:textId="77777777" w:rsidR="00EA1321" w:rsidRDefault="00EA1321" w:rsidP="00EA1321">
      <w:pPr>
        <w:autoSpaceDE w:val="0"/>
        <w:autoSpaceDN w:val="0"/>
        <w:adjustRightInd w:val="0"/>
        <w:spacing w:before="60" w:after="0" w:line="240" w:lineRule="auto"/>
        <w:rPr>
          <w:rFonts w:ascii="Arial" w:hAnsi="Arial" w:cs="Arial"/>
        </w:rPr>
      </w:pPr>
      <w:r>
        <w:rPr>
          <w:rFonts w:ascii="Arial" w:hAnsi="Arial" w:cs="Arial"/>
        </w:rPr>
        <w:t xml:space="preserve">19.5 The Grantee will not be entitled to compensation for loss of prospective profits or benefits that </w:t>
      </w:r>
      <w:proofErr w:type="gramStart"/>
      <w:r>
        <w:rPr>
          <w:rFonts w:ascii="Arial" w:hAnsi="Arial" w:cs="Arial"/>
        </w:rPr>
        <w:t>would have been conferred</w:t>
      </w:r>
      <w:proofErr w:type="gramEnd"/>
      <w:r>
        <w:rPr>
          <w:rFonts w:ascii="Arial" w:hAnsi="Arial" w:cs="Arial"/>
        </w:rPr>
        <w:t xml:space="preserve"> on the Grantee.</w:t>
      </w:r>
    </w:p>
    <w:p w14:paraId="1866C2C6" w14:textId="77777777" w:rsidR="00EA1321" w:rsidRDefault="00EA1321" w:rsidP="00EA1321">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394AED90" w14:textId="77777777" w:rsidR="00EA1321" w:rsidRDefault="00EA1321" w:rsidP="00EA1321">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0A8879AB" w14:textId="77777777" w:rsidR="00EA1321" w:rsidRDefault="00EA1321" w:rsidP="00EA1321">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30B04C1F" w14:textId="77777777" w:rsidR="00EA1321" w:rsidRDefault="00EA1321" w:rsidP="00EA1321">
      <w:pPr>
        <w:widowControl w:val="0"/>
        <w:spacing w:before="60" w:after="0" w:line="240" w:lineRule="auto"/>
        <w:rPr>
          <w:rFonts w:ascii="Arial" w:hAnsi="Arial" w:cs="Arial"/>
        </w:rPr>
      </w:pPr>
      <w:r>
        <w:rPr>
          <w:rFonts w:ascii="Arial" w:hAnsi="Arial" w:cs="Arial"/>
        </w:rPr>
        <w:t>In this Agreement, unless the contrary appears:</w:t>
      </w:r>
    </w:p>
    <w:p w14:paraId="7665012C"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1BEAF2DE"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 xml:space="preserve">means any Material, other than Reporting Material, created or developed by the Grantee </w:t>
      </w:r>
      <w:proofErr w:type="gramStart"/>
      <w:r>
        <w:rPr>
          <w:rFonts w:ascii="Arial" w:hAnsi="Arial" w:cs="Arial"/>
        </w:rPr>
        <w:t>as a result</w:t>
      </w:r>
      <w:proofErr w:type="gramEnd"/>
      <w:r>
        <w:rPr>
          <w:rFonts w:ascii="Arial" w:hAnsi="Arial" w:cs="Arial"/>
        </w:rPr>
        <w:t xml:space="preserve"> of the Activity.</w:t>
      </w:r>
    </w:p>
    <w:p w14:paraId="1F73E81F"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3C9CACF4"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61A3CF40"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6452B672"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542E1857"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0768B526"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56FA29BA"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561FA3E1"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w:t>
      </w:r>
      <w:proofErr w:type="gramStart"/>
      <w:r>
        <w:rPr>
          <w:rFonts w:ascii="Arial" w:hAnsi="Arial" w:cs="Arial"/>
        </w:rPr>
        <w:t>this</w:t>
      </w:r>
      <w:proofErr w:type="gramEnd"/>
      <w:r>
        <w:rPr>
          <w:rFonts w:ascii="Arial" w:hAnsi="Arial" w:cs="Arial"/>
        </w:rPr>
        <w:t xml:space="preserve"> Agreement that is incorporated in or supplied as part of Reporting Material.</w:t>
      </w:r>
    </w:p>
    <w:p w14:paraId="16DECA61"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7C06A455"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25DB3A74"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bCs/>
        </w:rPr>
        <w:lastRenderedPageBreak/>
        <w:t xml:space="preserve">Grant Details </w:t>
      </w:r>
      <w:r>
        <w:rPr>
          <w:rFonts w:ascii="Arial" w:hAnsi="Arial" w:cs="Arial"/>
          <w:bCs/>
        </w:rPr>
        <w:t>means the document titled Grant Details that forms part of this Agreement.</w:t>
      </w:r>
    </w:p>
    <w:p w14:paraId="665E4B6E"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4A80AC41"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455D05AA"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1CAF329C"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08355B13" w14:textId="77777777" w:rsidR="00EA1321" w:rsidRDefault="00EA1321" w:rsidP="00EA1321">
      <w:pPr>
        <w:widowControl w:val="0"/>
        <w:numPr>
          <w:ilvl w:val="0"/>
          <w:numId w:val="1"/>
        </w:numPr>
        <w:spacing w:before="60" w:after="0" w:line="240" w:lineRule="auto"/>
        <w:ind w:left="284" w:hanging="284"/>
        <w:rPr>
          <w:rFonts w:ascii="Arial" w:hAnsi="Arial" w:cs="Arial"/>
        </w:rPr>
      </w:pPr>
      <w:r>
        <w:rPr>
          <w:rFonts w:ascii="Arial" w:hAnsi="Arial" w:cs="Arial"/>
          <w:b/>
          <w:bCs/>
        </w:rPr>
        <w:t xml:space="preserve">Reporting Material </w:t>
      </w:r>
      <w:r>
        <w:rPr>
          <w:rFonts w:ascii="Arial" w:hAnsi="Arial" w:cs="Arial"/>
          <w:bCs/>
        </w:rPr>
        <w:t xml:space="preserve">means all </w:t>
      </w:r>
      <w:proofErr w:type="gramStart"/>
      <w:r>
        <w:rPr>
          <w:rFonts w:ascii="Arial" w:hAnsi="Arial" w:cs="Arial"/>
          <w:bCs/>
        </w:rPr>
        <w:t>Material</w:t>
      </w:r>
      <w:r>
        <w:rPr>
          <w:rFonts w:ascii="Arial" w:hAnsi="Arial" w:cs="Arial"/>
          <w:b/>
          <w:bCs/>
        </w:rPr>
        <w:t xml:space="preserve"> </w:t>
      </w:r>
      <w:r>
        <w:rPr>
          <w:rFonts w:ascii="Arial" w:hAnsi="Arial" w:cs="Arial"/>
        </w:rPr>
        <w:t>which</w:t>
      </w:r>
      <w:proofErr w:type="gramEnd"/>
      <w:r>
        <w:rPr>
          <w:rFonts w:ascii="Arial" w:hAnsi="Arial" w:cs="Arial"/>
        </w:rPr>
        <w:t xml:space="preserve"> the Grantee is required to provide to the Commonwealth for reporting purposes as specified in the Grant Details.</w:t>
      </w:r>
    </w:p>
    <w:p w14:paraId="15CAA238" w14:textId="77777777" w:rsidR="00615343" w:rsidRPr="00B91E3E" w:rsidRDefault="00615343" w:rsidP="00852967">
      <w:pPr>
        <w:spacing w:after="0" w:line="240" w:lineRule="auto"/>
      </w:pPr>
    </w:p>
    <w:sectPr w:rsidR="00615343" w:rsidRPr="00B91E3E" w:rsidSect="00852967">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DE8BE" w14:textId="77777777" w:rsidR="00DD11B6" w:rsidRDefault="00DD11B6" w:rsidP="00685263">
      <w:pPr>
        <w:spacing w:after="0" w:line="240" w:lineRule="auto"/>
      </w:pPr>
      <w:r>
        <w:separator/>
      </w:r>
    </w:p>
  </w:endnote>
  <w:endnote w:type="continuationSeparator" w:id="0">
    <w:p w14:paraId="7CF466CC" w14:textId="77777777" w:rsidR="00DD11B6" w:rsidRDefault="00DD11B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CFF2" w14:textId="6F461082" w:rsidR="0034083E" w:rsidRDefault="0034083E" w:rsidP="004A1C3A">
    <w:pPr>
      <w:pStyle w:val="Footer"/>
      <w:tabs>
        <w:tab w:val="left" w:pos="7648"/>
      </w:tabs>
    </w:pPr>
    <w:r w:rsidRPr="00F047A0">
      <w:rPr>
        <w:rFonts w:ascii="Arial" w:hAnsi="Arial" w:cs="Arial"/>
        <w:sz w:val="18"/>
        <w:szCs w:val="20"/>
      </w:rPr>
      <w:t xml:space="preserve">Commonwealth Simple Grant Agreement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7D20" w14:textId="3B995DB2" w:rsidR="0034083E" w:rsidRPr="004A1C3A" w:rsidRDefault="0034083E" w:rsidP="009976B9">
    <w:pPr>
      <w:pStyle w:val="Footer"/>
      <w:tabs>
        <w:tab w:val="left" w:pos="7648"/>
      </w:tabs>
      <w:rPr>
        <w:rFonts w:ascii="Arial" w:hAnsi="Arial" w:cs="Arial"/>
        <w:sz w:val="18"/>
        <w:szCs w:val="20"/>
      </w:rPr>
    </w:pPr>
    <w:r w:rsidRPr="00F047A0">
      <w:rPr>
        <w:rFonts w:ascii="Arial" w:hAnsi="Arial" w:cs="Arial"/>
        <w:sz w:val="18"/>
        <w:szCs w:val="20"/>
      </w:rPr>
      <w:t>Commo</w:t>
    </w:r>
    <w:r w:rsidR="004A1C3A">
      <w:rPr>
        <w:rFonts w:ascii="Arial" w:hAnsi="Arial" w:cs="Arial"/>
        <w:sz w:val="18"/>
        <w:szCs w:val="20"/>
      </w:rPr>
      <w:t>nwealth Simple Grant Agreement</w:t>
    </w:r>
    <w:r w:rsidRPr="00F047A0">
      <w:rPr>
        <w:rFonts w:ascii="Arial" w:hAnsi="Arial" w:cs="Arial"/>
        <w:sz w:val="18"/>
        <w:szCs w:val="20"/>
      </w:rPr>
      <w:tab/>
    </w:r>
    <w:r w:rsidRPr="00F047A0">
      <w:rPr>
        <w:rFonts w:ascii="Arial" w:hAnsi="Arial" w:cs="Arial"/>
        <w:sz w:val="18"/>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7141C" w14:textId="77777777" w:rsidR="00DD11B6" w:rsidRDefault="00DD11B6" w:rsidP="00685263">
      <w:pPr>
        <w:spacing w:after="0" w:line="240" w:lineRule="auto"/>
      </w:pPr>
      <w:r>
        <w:separator/>
      </w:r>
    </w:p>
  </w:footnote>
  <w:footnote w:type="continuationSeparator" w:id="0">
    <w:p w14:paraId="53FAD00C" w14:textId="77777777" w:rsidR="00DD11B6" w:rsidRDefault="00DD11B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F006" w14:textId="0C74DF38" w:rsidR="0034083E" w:rsidRPr="00613D3B" w:rsidRDefault="00DD11B6" w:rsidP="001D6758">
    <w:pPr>
      <w:pStyle w:val="Header"/>
      <w:jc w:val="center"/>
    </w:pPr>
    <w:sdt>
      <w:sdtPr>
        <w:id w:val="1229572516"/>
        <w:docPartObj>
          <w:docPartGallery w:val="Watermarks"/>
          <w:docPartUnique/>
        </w:docPartObj>
      </w:sdtPr>
      <w:sdtEndPr/>
      <w:sdtContent>
        <w:r>
          <w:rPr>
            <w:noProof/>
            <w:lang w:val="en-US"/>
          </w:rPr>
          <w:pict w14:anchorId="2C96E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4083E" w:rsidRPr="00716D9F">
      <w:rPr>
        <w:noProof/>
        <w:lang w:eastAsia="en-AU"/>
      </w:rPr>
      <w:drawing>
        <wp:inline distT="0" distB="0" distL="0" distR="0" wp14:anchorId="2BC02ABE" wp14:editId="7AF32B82">
          <wp:extent cx="4343400" cy="1085850"/>
          <wp:effectExtent l="0" t="0" r="0" b="0"/>
          <wp:docPr id="28" name="Picture 28" descr="C:\Users\HC0020\AppData\Local\Temp\Temp1_DE - Department of Education.zip\Inline\Dept Education_Inline.jpg"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0020\AppData\Local\Temp\Temp1_DE - Department of Education.zip\Inline\Dept Education_In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054" cy="10937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34083E" w:rsidRDefault="00340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3C840C0C" w:rsidR="0034083E" w:rsidRPr="00BD3B7E" w:rsidRDefault="0034083E" w:rsidP="00BD3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34083E" w:rsidRDefault="00340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614BE"/>
    <w:multiLevelType w:val="multilevel"/>
    <w:tmpl w:val="F80ED44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EC2159"/>
    <w:multiLevelType w:val="multilevel"/>
    <w:tmpl w:val="0340205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753BE9"/>
    <w:multiLevelType w:val="hybridMultilevel"/>
    <w:tmpl w:val="03787FC8"/>
    <w:lvl w:ilvl="0" w:tplc="1FFEDB7E">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FB847AD"/>
    <w:multiLevelType w:val="hybridMultilevel"/>
    <w:tmpl w:val="D38A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277CF"/>
    <w:multiLevelType w:val="hybridMultilevel"/>
    <w:tmpl w:val="1FE0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50972F0"/>
    <w:multiLevelType w:val="multilevel"/>
    <w:tmpl w:val="7CF66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17"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1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18"/>
  </w:num>
  <w:num w:numId="5">
    <w:abstractNumId w:val="7"/>
  </w:num>
  <w:num w:numId="6">
    <w:abstractNumId w:val="4"/>
  </w:num>
  <w:num w:numId="7">
    <w:abstractNumId w:val="15"/>
  </w:num>
  <w:num w:numId="8">
    <w:abstractNumId w:val="12"/>
  </w:num>
  <w:num w:numId="9">
    <w:abstractNumId w:val="0"/>
  </w:num>
  <w:num w:numId="10">
    <w:abstractNumId w:val="11"/>
  </w:num>
  <w:num w:numId="11">
    <w:abstractNumId w:val="5"/>
  </w:num>
  <w:num w:numId="12">
    <w:abstractNumId w:val="19"/>
  </w:num>
  <w:num w:numId="13">
    <w:abstractNumId w:val="3"/>
  </w:num>
  <w:num w:numId="14">
    <w:abstractNumId w:val="2"/>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46DB3"/>
    <w:rsid w:val="000505D4"/>
    <w:rsid w:val="0005120B"/>
    <w:rsid w:val="0005425C"/>
    <w:rsid w:val="00055EEB"/>
    <w:rsid w:val="0005735E"/>
    <w:rsid w:val="000578BF"/>
    <w:rsid w:val="000618C6"/>
    <w:rsid w:val="00063951"/>
    <w:rsid w:val="00063AD2"/>
    <w:rsid w:val="00063D17"/>
    <w:rsid w:val="00064DB9"/>
    <w:rsid w:val="000651D8"/>
    <w:rsid w:val="00065A71"/>
    <w:rsid w:val="0007046D"/>
    <w:rsid w:val="00072C9F"/>
    <w:rsid w:val="000735D2"/>
    <w:rsid w:val="0007408B"/>
    <w:rsid w:val="00076573"/>
    <w:rsid w:val="00077275"/>
    <w:rsid w:val="00077B0F"/>
    <w:rsid w:val="00084A17"/>
    <w:rsid w:val="00085071"/>
    <w:rsid w:val="00085544"/>
    <w:rsid w:val="00087ADD"/>
    <w:rsid w:val="000909D6"/>
    <w:rsid w:val="000930DC"/>
    <w:rsid w:val="0009465A"/>
    <w:rsid w:val="000949D8"/>
    <w:rsid w:val="000969AF"/>
    <w:rsid w:val="00096B35"/>
    <w:rsid w:val="000A0973"/>
    <w:rsid w:val="000A1717"/>
    <w:rsid w:val="000A26A7"/>
    <w:rsid w:val="000A617B"/>
    <w:rsid w:val="000B2D45"/>
    <w:rsid w:val="000B43FC"/>
    <w:rsid w:val="000B655E"/>
    <w:rsid w:val="000B779D"/>
    <w:rsid w:val="000C0A96"/>
    <w:rsid w:val="000C3501"/>
    <w:rsid w:val="000C47E8"/>
    <w:rsid w:val="000C49FF"/>
    <w:rsid w:val="000D17A5"/>
    <w:rsid w:val="000D232E"/>
    <w:rsid w:val="000D2881"/>
    <w:rsid w:val="000D2FC9"/>
    <w:rsid w:val="000D4157"/>
    <w:rsid w:val="000D4613"/>
    <w:rsid w:val="000D5D98"/>
    <w:rsid w:val="000D783E"/>
    <w:rsid w:val="000D78B2"/>
    <w:rsid w:val="000E0022"/>
    <w:rsid w:val="000E0102"/>
    <w:rsid w:val="000E45BC"/>
    <w:rsid w:val="000E5E86"/>
    <w:rsid w:val="000E7B9A"/>
    <w:rsid w:val="000F1095"/>
    <w:rsid w:val="000F13A2"/>
    <w:rsid w:val="000F2CE9"/>
    <w:rsid w:val="000F2D75"/>
    <w:rsid w:val="000F3735"/>
    <w:rsid w:val="000F6964"/>
    <w:rsid w:val="001016E9"/>
    <w:rsid w:val="00101E91"/>
    <w:rsid w:val="001036AC"/>
    <w:rsid w:val="001049DE"/>
    <w:rsid w:val="00106AFD"/>
    <w:rsid w:val="00106AFE"/>
    <w:rsid w:val="00111D8A"/>
    <w:rsid w:val="0011456F"/>
    <w:rsid w:val="00117909"/>
    <w:rsid w:val="0012124D"/>
    <w:rsid w:val="001256B2"/>
    <w:rsid w:val="00125B65"/>
    <w:rsid w:val="00126C98"/>
    <w:rsid w:val="00127D81"/>
    <w:rsid w:val="00133421"/>
    <w:rsid w:val="001355CE"/>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4837"/>
    <w:rsid w:val="001655F9"/>
    <w:rsid w:val="00165B50"/>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3F9"/>
    <w:rsid w:val="001B4466"/>
    <w:rsid w:val="001B4711"/>
    <w:rsid w:val="001B6447"/>
    <w:rsid w:val="001B691A"/>
    <w:rsid w:val="001B7E96"/>
    <w:rsid w:val="001C0B24"/>
    <w:rsid w:val="001C1566"/>
    <w:rsid w:val="001C25CB"/>
    <w:rsid w:val="001C5D23"/>
    <w:rsid w:val="001D0D19"/>
    <w:rsid w:val="001D1B54"/>
    <w:rsid w:val="001D587A"/>
    <w:rsid w:val="001D6758"/>
    <w:rsid w:val="001D7075"/>
    <w:rsid w:val="001D72A3"/>
    <w:rsid w:val="001E0F7C"/>
    <w:rsid w:val="001E1E8C"/>
    <w:rsid w:val="001E21F4"/>
    <w:rsid w:val="001E5390"/>
    <w:rsid w:val="001E5825"/>
    <w:rsid w:val="001E6665"/>
    <w:rsid w:val="001F2403"/>
    <w:rsid w:val="001F2D76"/>
    <w:rsid w:val="002019A2"/>
    <w:rsid w:val="00204ACE"/>
    <w:rsid w:val="002072D3"/>
    <w:rsid w:val="00211F03"/>
    <w:rsid w:val="00212AB1"/>
    <w:rsid w:val="002138B1"/>
    <w:rsid w:val="00214414"/>
    <w:rsid w:val="00216E1A"/>
    <w:rsid w:val="002215BD"/>
    <w:rsid w:val="00223668"/>
    <w:rsid w:val="00224AD3"/>
    <w:rsid w:val="00225469"/>
    <w:rsid w:val="00227B0E"/>
    <w:rsid w:val="00231718"/>
    <w:rsid w:val="00233D0F"/>
    <w:rsid w:val="00234146"/>
    <w:rsid w:val="0024177A"/>
    <w:rsid w:val="0024539E"/>
    <w:rsid w:val="00245BBC"/>
    <w:rsid w:val="002508F1"/>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11E3"/>
    <w:rsid w:val="002A5870"/>
    <w:rsid w:val="002A7939"/>
    <w:rsid w:val="002B0B01"/>
    <w:rsid w:val="002B2460"/>
    <w:rsid w:val="002B2B57"/>
    <w:rsid w:val="002B6FC7"/>
    <w:rsid w:val="002B7C1E"/>
    <w:rsid w:val="002B7EB7"/>
    <w:rsid w:val="002C0738"/>
    <w:rsid w:val="002C25B5"/>
    <w:rsid w:val="002C49C1"/>
    <w:rsid w:val="002C4B31"/>
    <w:rsid w:val="002C4EB2"/>
    <w:rsid w:val="002C55E7"/>
    <w:rsid w:val="002C60F5"/>
    <w:rsid w:val="002D035A"/>
    <w:rsid w:val="002D0524"/>
    <w:rsid w:val="002D6CD5"/>
    <w:rsid w:val="002E0623"/>
    <w:rsid w:val="002E11D4"/>
    <w:rsid w:val="002E19D0"/>
    <w:rsid w:val="002E356E"/>
    <w:rsid w:val="002E4AA6"/>
    <w:rsid w:val="002E6821"/>
    <w:rsid w:val="002E7106"/>
    <w:rsid w:val="002F3A1F"/>
    <w:rsid w:val="002F505B"/>
    <w:rsid w:val="002F6221"/>
    <w:rsid w:val="002F65C5"/>
    <w:rsid w:val="002F6CAD"/>
    <w:rsid w:val="002F77B7"/>
    <w:rsid w:val="00300C7F"/>
    <w:rsid w:val="00301596"/>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3588"/>
    <w:rsid w:val="00324947"/>
    <w:rsid w:val="00327534"/>
    <w:rsid w:val="00331C9C"/>
    <w:rsid w:val="003321C2"/>
    <w:rsid w:val="003323F5"/>
    <w:rsid w:val="0033374B"/>
    <w:rsid w:val="003339FB"/>
    <w:rsid w:val="00334565"/>
    <w:rsid w:val="003345A2"/>
    <w:rsid w:val="00335C93"/>
    <w:rsid w:val="00336A51"/>
    <w:rsid w:val="0034083E"/>
    <w:rsid w:val="00340F2E"/>
    <w:rsid w:val="00341945"/>
    <w:rsid w:val="0034259A"/>
    <w:rsid w:val="00343345"/>
    <w:rsid w:val="00346DBE"/>
    <w:rsid w:val="00346F48"/>
    <w:rsid w:val="00350F41"/>
    <w:rsid w:val="003516C0"/>
    <w:rsid w:val="00352B39"/>
    <w:rsid w:val="00352E7C"/>
    <w:rsid w:val="00357B9A"/>
    <w:rsid w:val="003622C6"/>
    <w:rsid w:val="00362792"/>
    <w:rsid w:val="0036310E"/>
    <w:rsid w:val="00363139"/>
    <w:rsid w:val="0036313A"/>
    <w:rsid w:val="00363B7B"/>
    <w:rsid w:val="0036718B"/>
    <w:rsid w:val="00367582"/>
    <w:rsid w:val="00367861"/>
    <w:rsid w:val="00367B70"/>
    <w:rsid w:val="0037194E"/>
    <w:rsid w:val="00372E4C"/>
    <w:rsid w:val="003744FF"/>
    <w:rsid w:val="0037532E"/>
    <w:rsid w:val="003764DE"/>
    <w:rsid w:val="0037756E"/>
    <w:rsid w:val="0037757E"/>
    <w:rsid w:val="003775CB"/>
    <w:rsid w:val="003804D9"/>
    <w:rsid w:val="00381F92"/>
    <w:rsid w:val="00385A06"/>
    <w:rsid w:val="0038632B"/>
    <w:rsid w:val="0039380A"/>
    <w:rsid w:val="00394346"/>
    <w:rsid w:val="00394417"/>
    <w:rsid w:val="00394F6F"/>
    <w:rsid w:val="00395192"/>
    <w:rsid w:val="0039524D"/>
    <w:rsid w:val="00396399"/>
    <w:rsid w:val="00397B0F"/>
    <w:rsid w:val="003A1313"/>
    <w:rsid w:val="003A2452"/>
    <w:rsid w:val="003A2CC8"/>
    <w:rsid w:val="003A4537"/>
    <w:rsid w:val="003A4BE4"/>
    <w:rsid w:val="003A4D7C"/>
    <w:rsid w:val="003A4FB1"/>
    <w:rsid w:val="003A50C4"/>
    <w:rsid w:val="003A79E4"/>
    <w:rsid w:val="003B307A"/>
    <w:rsid w:val="003B3D20"/>
    <w:rsid w:val="003B4DDE"/>
    <w:rsid w:val="003B5AE2"/>
    <w:rsid w:val="003B6816"/>
    <w:rsid w:val="003B6D93"/>
    <w:rsid w:val="003C0074"/>
    <w:rsid w:val="003C17AB"/>
    <w:rsid w:val="003C28A7"/>
    <w:rsid w:val="003C28D6"/>
    <w:rsid w:val="003C4E39"/>
    <w:rsid w:val="003D03B3"/>
    <w:rsid w:val="003D0662"/>
    <w:rsid w:val="003D29F7"/>
    <w:rsid w:val="003D37B4"/>
    <w:rsid w:val="003E0C02"/>
    <w:rsid w:val="003E4A19"/>
    <w:rsid w:val="003E6695"/>
    <w:rsid w:val="003E769E"/>
    <w:rsid w:val="003F0B47"/>
    <w:rsid w:val="003F1C9E"/>
    <w:rsid w:val="003F2FAC"/>
    <w:rsid w:val="003F319C"/>
    <w:rsid w:val="00400D3F"/>
    <w:rsid w:val="004025D2"/>
    <w:rsid w:val="0041032C"/>
    <w:rsid w:val="00413C76"/>
    <w:rsid w:val="0041693F"/>
    <w:rsid w:val="0042127E"/>
    <w:rsid w:val="00421CD3"/>
    <w:rsid w:val="004224DA"/>
    <w:rsid w:val="0042313B"/>
    <w:rsid w:val="00425930"/>
    <w:rsid w:val="004305BA"/>
    <w:rsid w:val="00430CE4"/>
    <w:rsid w:val="0043157C"/>
    <w:rsid w:val="00442886"/>
    <w:rsid w:val="00444245"/>
    <w:rsid w:val="00444FBF"/>
    <w:rsid w:val="00445F5A"/>
    <w:rsid w:val="0044618C"/>
    <w:rsid w:val="00450134"/>
    <w:rsid w:val="00452A1C"/>
    <w:rsid w:val="00454199"/>
    <w:rsid w:val="00454582"/>
    <w:rsid w:val="00454E8C"/>
    <w:rsid w:val="0045689F"/>
    <w:rsid w:val="004603A8"/>
    <w:rsid w:val="00461DBA"/>
    <w:rsid w:val="004623D0"/>
    <w:rsid w:val="004625C8"/>
    <w:rsid w:val="004627C7"/>
    <w:rsid w:val="00463DE1"/>
    <w:rsid w:val="00466EC6"/>
    <w:rsid w:val="0047307F"/>
    <w:rsid w:val="0047333C"/>
    <w:rsid w:val="0047391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1C3A"/>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C7330"/>
    <w:rsid w:val="004D0233"/>
    <w:rsid w:val="004D183E"/>
    <w:rsid w:val="004D2683"/>
    <w:rsid w:val="004D29C1"/>
    <w:rsid w:val="004D2E64"/>
    <w:rsid w:val="004D39C0"/>
    <w:rsid w:val="004D39E8"/>
    <w:rsid w:val="004D3C09"/>
    <w:rsid w:val="004D5E00"/>
    <w:rsid w:val="004D6197"/>
    <w:rsid w:val="004E270F"/>
    <w:rsid w:val="004E7877"/>
    <w:rsid w:val="004F046E"/>
    <w:rsid w:val="004F52D4"/>
    <w:rsid w:val="004F70C0"/>
    <w:rsid w:val="004F7E15"/>
    <w:rsid w:val="0050228D"/>
    <w:rsid w:val="005042F4"/>
    <w:rsid w:val="0050456B"/>
    <w:rsid w:val="005068D6"/>
    <w:rsid w:val="00506EFA"/>
    <w:rsid w:val="00510C4E"/>
    <w:rsid w:val="00511D1C"/>
    <w:rsid w:val="00513F5D"/>
    <w:rsid w:val="005147E7"/>
    <w:rsid w:val="00515EE1"/>
    <w:rsid w:val="00516E69"/>
    <w:rsid w:val="0051715E"/>
    <w:rsid w:val="00517B94"/>
    <w:rsid w:val="0052157E"/>
    <w:rsid w:val="005224E6"/>
    <w:rsid w:val="0052523C"/>
    <w:rsid w:val="0052594A"/>
    <w:rsid w:val="00525C43"/>
    <w:rsid w:val="00526EA2"/>
    <w:rsid w:val="00530368"/>
    <w:rsid w:val="00530AF9"/>
    <w:rsid w:val="00530DA3"/>
    <w:rsid w:val="00532488"/>
    <w:rsid w:val="00532EE1"/>
    <w:rsid w:val="00534A1A"/>
    <w:rsid w:val="005365BB"/>
    <w:rsid w:val="0053665D"/>
    <w:rsid w:val="00536FA0"/>
    <w:rsid w:val="00541757"/>
    <w:rsid w:val="00544927"/>
    <w:rsid w:val="00544B03"/>
    <w:rsid w:val="00546916"/>
    <w:rsid w:val="005471D3"/>
    <w:rsid w:val="00551D9F"/>
    <w:rsid w:val="00552848"/>
    <w:rsid w:val="00555926"/>
    <w:rsid w:val="00557D4A"/>
    <w:rsid w:val="00561E2C"/>
    <w:rsid w:val="00563EEA"/>
    <w:rsid w:val="005640F5"/>
    <w:rsid w:val="005642D7"/>
    <w:rsid w:val="005644B2"/>
    <w:rsid w:val="00564B4F"/>
    <w:rsid w:val="00565F7C"/>
    <w:rsid w:val="005661BC"/>
    <w:rsid w:val="00567BE5"/>
    <w:rsid w:val="00570233"/>
    <w:rsid w:val="0057036A"/>
    <w:rsid w:val="00570530"/>
    <w:rsid w:val="0057162F"/>
    <w:rsid w:val="00571D72"/>
    <w:rsid w:val="00572096"/>
    <w:rsid w:val="0057235F"/>
    <w:rsid w:val="00572867"/>
    <w:rsid w:val="00573D22"/>
    <w:rsid w:val="00580116"/>
    <w:rsid w:val="005813FE"/>
    <w:rsid w:val="0058141D"/>
    <w:rsid w:val="0058259B"/>
    <w:rsid w:val="00582C37"/>
    <w:rsid w:val="0058325A"/>
    <w:rsid w:val="00583CCF"/>
    <w:rsid w:val="0058474D"/>
    <w:rsid w:val="0058566C"/>
    <w:rsid w:val="0058573A"/>
    <w:rsid w:val="0059097E"/>
    <w:rsid w:val="00592055"/>
    <w:rsid w:val="00594619"/>
    <w:rsid w:val="005946F5"/>
    <w:rsid w:val="00594F37"/>
    <w:rsid w:val="00595365"/>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C53F7"/>
    <w:rsid w:val="005D1690"/>
    <w:rsid w:val="005D1917"/>
    <w:rsid w:val="005D1D0A"/>
    <w:rsid w:val="005D23E2"/>
    <w:rsid w:val="005D400C"/>
    <w:rsid w:val="005D45DE"/>
    <w:rsid w:val="005D4702"/>
    <w:rsid w:val="005D5328"/>
    <w:rsid w:val="005D5421"/>
    <w:rsid w:val="005D59C5"/>
    <w:rsid w:val="005E0984"/>
    <w:rsid w:val="005E26F3"/>
    <w:rsid w:val="005E2FD9"/>
    <w:rsid w:val="005E396D"/>
    <w:rsid w:val="005E4B46"/>
    <w:rsid w:val="005E5021"/>
    <w:rsid w:val="005F4039"/>
    <w:rsid w:val="005F41A6"/>
    <w:rsid w:val="005F4A88"/>
    <w:rsid w:val="005F5E28"/>
    <w:rsid w:val="00601EDD"/>
    <w:rsid w:val="00604B5C"/>
    <w:rsid w:val="006055C9"/>
    <w:rsid w:val="00605960"/>
    <w:rsid w:val="0060600B"/>
    <w:rsid w:val="0061064F"/>
    <w:rsid w:val="00611C26"/>
    <w:rsid w:val="00611F76"/>
    <w:rsid w:val="00612022"/>
    <w:rsid w:val="00613D3B"/>
    <w:rsid w:val="00614530"/>
    <w:rsid w:val="00615343"/>
    <w:rsid w:val="00616B42"/>
    <w:rsid w:val="00617249"/>
    <w:rsid w:val="0062230C"/>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52358"/>
    <w:rsid w:val="00652B26"/>
    <w:rsid w:val="00653A37"/>
    <w:rsid w:val="006668D4"/>
    <w:rsid w:val="00666F4F"/>
    <w:rsid w:val="0066727D"/>
    <w:rsid w:val="00667B86"/>
    <w:rsid w:val="00667CF3"/>
    <w:rsid w:val="00667F2D"/>
    <w:rsid w:val="00667F85"/>
    <w:rsid w:val="006707AA"/>
    <w:rsid w:val="00672874"/>
    <w:rsid w:val="006728DC"/>
    <w:rsid w:val="00673B08"/>
    <w:rsid w:val="00676A6D"/>
    <w:rsid w:val="00677004"/>
    <w:rsid w:val="00680F91"/>
    <w:rsid w:val="00681986"/>
    <w:rsid w:val="0068386D"/>
    <w:rsid w:val="00685263"/>
    <w:rsid w:val="00691911"/>
    <w:rsid w:val="00692803"/>
    <w:rsid w:val="0069358B"/>
    <w:rsid w:val="00695AEC"/>
    <w:rsid w:val="00696C50"/>
    <w:rsid w:val="006A06EA"/>
    <w:rsid w:val="006A182F"/>
    <w:rsid w:val="006A185C"/>
    <w:rsid w:val="006A29CD"/>
    <w:rsid w:val="006A5DB0"/>
    <w:rsid w:val="006B0F32"/>
    <w:rsid w:val="006B18DE"/>
    <w:rsid w:val="006B2EC5"/>
    <w:rsid w:val="006B35E0"/>
    <w:rsid w:val="006B4799"/>
    <w:rsid w:val="006B549F"/>
    <w:rsid w:val="006B65E0"/>
    <w:rsid w:val="006C0277"/>
    <w:rsid w:val="006C344C"/>
    <w:rsid w:val="006C7833"/>
    <w:rsid w:val="006C7975"/>
    <w:rsid w:val="006D402F"/>
    <w:rsid w:val="006D5355"/>
    <w:rsid w:val="006D67F1"/>
    <w:rsid w:val="006E22F8"/>
    <w:rsid w:val="006E3083"/>
    <w:rsid w:val="006E41E0"/>
    <w:rsid w:val="006E5923"/>
    <w:rsid w:val="006E742A"/>
    <w:rsid w:val="006F0083"/>
    <w:rsid w:val="006F1479"/>
    <w:rsid w:val="006F2520"/>
    <w:rsid w:val="00700FF0"/>
    <w:rsid w:val="007013E8"/>
    <w:rsid w:val="0070192E"/>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914"/>
    <w:rsid w:val="0073700A"/>
    <w:rsid w:val="007408CA"/>
    <w:rsid w:val="007425B2"/>
    <w:rsid w:val="00742623"/>
    <w:rsid w:val="0074435F"/>
    <w:rsid w:val="00744898"/>
    <w:rsid w:val="00744C09"/>
    <w:rsid w:val="00747F62"/>
    <w:rsid w:val="0075048A"/>
    <w:rsid w:val="00750579"/>
    <w:rsid w:val="00753FCC"/>
    <w:rsid w:val="007624C6"/>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7A9E"/>
    <w:rsid w:val="00797F36"/>
    <w:rsid w:val="007A469B"/>
    <w:rsid w:val="007A46FA"/>
    <w:rsid w:val="007A5BC0"/>
    <w:rsid w:val="007B5038"/>
    <w:rsid w:val="007C0151"/>
    <w:rsid w:val="007C0D2B"/>
    <w:rsid w:val="007C0F25"/>
    <w:rsid w:val="007C14B3"/>
    <w:rsid w:val="007C2D1F"/>
    <w:rsid w:val="007C3263"/>
    <w:rsid w:val="007C3312"/>
    <w:rsid w:val="007C3A0B"/>
    <w:rsid w:val="007C4DF2"/>
    <w:rsid w:val="007C5A77"/>
    <w:rsid w:val="007C7699"/>
    <w:rsid w:val="007D1519"/>
    <w:rsid w:val="007D7295"/>
    <w:rsid w:val="007E0C1C"/>
    <w:rsid w:val="007E0D33"/>
    <w:rsid w:val="007E3225"/>
    <w:rsid w:val="007E3E39"/>
    <w:rsid w:val="007E437D"/>
    <w:rsid w:val="007E6085"/>
    <w:rsid w:val="007E7119"/>
    <w:rsid w:val="007F0FE8"/>
    <w:rsid w:val="007F494D"/>
    <w:rsid w:val="007F749C"/>
    <w:rsid w:val="00801110"/>
    <w:rsid w:val="008060D1"/>
    <w:rsid w:val="00813857"/>
    <w:rsid w:val="0081399B"/>
    <w:rsid w:val="00815153"/>
    <w:rsid w:val="00815F67"/>
    <w:rsid w:val="00820388"/>
    <w:rsid w:val="00823150"/>
    <w:rsid w:val="00825DE2"/>
    <w:rsid w:val="00825E11"/>
    <w:rsid w:val="00825E7F"/>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2967"/>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97005"/>
    <w:rsid w:val="008A17AC"/>
    <w:rsid w:val="008A37E3"/>
    <w:rsid w:val="008A3B8A"/>
    <w:rsid w:val="008B2BD6"/>
    <w:rsid w:val="008B36BE"/>
    <w:rsid w:val="008B4659"/>
    <w:rsid w:val="008B4C98"/>
    <w:rsid w:val="008B4CCD"/>
    <w:rsid w:val="008B5C48"/>
    <w:rsid w:val="008B67FD"/>
    <w:rsid w:val="008B7551"/>
    <w:rsid w:val="008B793E"/>
    <w:rsid w:val="008C21D9"/>
    <w:rsid w:val="008C2212"/>
    <w:rsid w:val="008C41AA"/>
    <w:rsid w:val="008C6774"/>
    <w:rsid w:val="008D19E9"/>
    <w:rsid w:val="008D1D8F"/>
    <w:rsid w:val="008D2413"/>
    <w:rsid w:val="008D469E"/>
    <w:rsid w:val="008D5A03"/>
    <w:rsid w:val="008D65C9"/>
    <w:rsid w:val="008D69D9"/>
    <w:rsid w:val="008E2CBE"/>
    <w:rsid w:val="008E4AE4"/>
    <w:rsid w:val="008E4EE1"/>
    <w:rsid w:val="008E76A5"/>
    <w:rsid w:val="008F1BEF"/>
    <w:rsid w:val="008F5049"/>
    <w:rsid w:val="008F6347"/>
    <w:rsid w:val="0090042C"/>
    <w:rsid w:val="00900D04"/>
    <w:rsid w:val="009019A9"/>
    <w:rsid w:val="009019B9"/>
    <w:rsid w:val="009026A4"/>
    <w:rsid w:val="00902E2B"/>
    <w:rsid w:val="00902EB7"/>
    <w:rsid w:val="00904756"/>
    <w:rsid w:val="009052D5"/>
    <w:rsid w:val="009056B0"/>
    <w:rsid w:val="00905C68"/>
    <w:rsid w:val="00907D1F"/>
    <w:rsid w:val="009120A8"/>
    <w:rsid w:val="0091311A"/>
    <w:rsid w:val="009239E8"/>
    <w:rsid w:val="0092596F"/>
    <w:rsid w:val="00932FCA"/>
    <w:rsid w:val="00934F87"/>
    <w:rsid w:val="009350D9"/>
    <w:rsid w:val="00941BA7"/>
    <w:rsid w:val="00943AFD"/>
    <w:rsid w:val="009451E6"/>
    <w:rsid w:val="0095064C"/>
    <w:rsid w:val="00951FB6"/>
    <w:rsid w:val="00953967"/>
    <w:rsid w:val="00960402"/>
    <w:rsid w:val="00961387"/>
    <w:rsid w:val="0096388F"/>
    <w:rsid w:val="00963FCA"/>
    <w:rsid w:val="0096424D"/>
    <w:rsid w:val="00965AD1"/>
    <w:rsid w:val="0096745B"/>
    <w:rsid w:val="009676B4"/>
    <w:rsid w:val="00970E1C"/>
    <w:rsid w:val="009722AB"/>
    <w:rsid w:val="00976A6E"/>
    <w:rsid w:val="00976C1E"/>
    <w:rsid w:val="00980B13"/>
    <w:rsid w:val="009815FF"/>
    <w:rsid w:val="0098214D"/>
    <w:rsid w:val="009822F2"/>
    <w:rsid w:val="00983177"/>
    <w:rsid w:val="00983568"/>
    <w:rsid w:val="00984099"/>
    <w:rsid w:val="00986B67"/>
    <w:rsid w:val="00986CB0"/>
    <w:rsid w:val="00992198"/>
    <w:rsid w:val="00992C82"/>
    <w:rsid w:val="00992CD2"/>
    <w:rsid w:val="00993AA0"/>
    <w:rsid w:val="00994454"/>
    <w:rsid w:val="0099560F"/>
    <w:rsid w:val="00996051"/>
    <w:rsid w:val="009976B9"/>
    <w:rsid w:val="00997CDD"/>
    <w:rsid w:val="009A05BE"/>
    <w:rsid w:val="009A0F40"/>
    <w:rsid w:val="009A2412"/>
    <w:rsid w:val="009A26C9"/>
    <w:rsid w:val="009A4F27"/>
    <w:rsid w:val="009A601D"/>
    <w:rsid w:val="009A698B"/>
    <w:rsid w:val="009B1680"/>
    <w:rsid w:val="009B23C1"/>
    <w:rsid w:val="009B2C5A"/>
    <w:rsid w:val="009B34B0"/>
    <w:rsid w:val="009B6876"/>
    <w:rsid w:val="009C36FF"/>
    <w:rsid w:val="009C66D8"/>
    <w:rsid w:val="009C67DF"/>
    <w:rsid w:val="009C6F81"/>
    <w:rsid w:val="009C719A"/>
    <w:rsid w:val="009D10A2"/>
    <w:rsid w:val="009D2CC5"/>
    <w:rsid w:val="009D60CA"/>
    <w:rsid w:val="009D6784"/>
    <w:rsid w:val="009D70A9"/>
    <w:rsid w:val="009E02A2"/>
    <w:rsid w:val="009E0C48"/>
    <w:rsid w:val="009E5E1A"/>
    <w:rsid w:val="009E688E"/>
    <w:rsid w:val="009E7D1B"/>
    <w:rsid w:val="009F1688"/>
    <w:rsid w:val="009F27A5"/>
    <w:rsid w:val="009F4CD1"/>
    <w:rsid w:val="009F6450"/>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7A6E"/>
    <w:rsid w:val="00A31C33"/>
    <w:rsid w:val="00A37ECA"/>
    <w:rsid w:val="00A41353"/>
    <w:rsid w:val="00A44770"/>
    <w:rsid w:val="00A45F55"/>
    <w:rsid w:val="00A521DD"/>
    <w:rsid w:val="00A530E7"/>
    <w:rsid w:val="00A561C7"/>
    <w:rsid w:val="00A603AB"/>
    <w:rsid w:val="00A64987"/>
    <w:rsid w:val="00A65DD2"/>
    <w:rsid w:val="00A65F70"/>
    <w:rsid w:val="00A71E70"/>
    <w:rsid w:val="00A7219E"/>
    <w:rsid w:val="00A731B1"/>
    <w:rsid w:val="00A80D39"/>
    <w:rsid w:val="00A80F10"/>
    <w:rsid w:val="00A86647"/>
    <w:rsid w:val="00A86A78"/>
    <w:rsid w:val="00A92929"/>
    <w:rsid w:val="00A938DD"/>
    <w:rsid w:val="00A939B4"/>
    <w:rsid w:val="00AA0DCC"/>
    <w:rsid w:val="00AA0EEC"/>
    <w:rsid w:val="00AA2CB8"/>
    <w:rsid w:val="00AA464B"/>
    <w:rsid w:val="00AA627D"/>
    <w:rsid w:val="00AA735D"/>
    <w:rsid w:val="00AB0549"/>
    <w:rsid w:val="00AB23C4"/>
    <w:rsid w:val="00AB3836"/>
    <w:rsid w:val="00AB7412"/>
    <w:rsid w:val="00AB769F"/>
    <w:rsid w:val="00AC16B3"/>
    <w:rsid w:val="00AC2948"/>
    <w:rsid w:val="00AC5D3B"/>
    <w:rsid w:val="00AD02F2"/>
    <w:rsid w:val="00AD07B2"/>
    <w:rsid w:val="00AD0E7C"/>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5099"/>
    <w:rsid w:val="00AF7019"/>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36754"/>
    <w:rsid w:val="00B40736"/>
    <w:rsid w:val="00B41C9F"/>
    <w:rsid w:val="00B42065"/>
    <w:rsid w:val="00B45601"/>
    <w:rsid w:val="00B46012"/>
    <w:rsid w:val="00B46EC2"/>
    <w:rsid w:val="00B505C6"/>
    <w:rsid w:val="00B5131F"/>
    <w:rsid w:val="00B55A83"/>
    <w:rsid w:val="00B571E4"/>
    <w:rsid w:val="00B60529"/>
    <w:rsid w:val="00B61355"/>
    <w:rsid w:val="00B65868"/>
    <w:rsid w:val="00B675E1"/>
    <w:rsid w:val="00B7401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1ACC"/>
    <w:rsid w:val="00BA263B"/>
    <w:rsid w:val="00BA28DD"/>
    <w:rsid w:val="00BA3896"/>
    <w:rsid w:val="00BA3B4F"/>
    <w:rsid w:val="00BA48DD"/>
    <w:rsid w:val="00BA4AD1"/>
    <w:rsid w:val="00BA503B"/>
    <w:rsid w:val="00BB13AC"/>
    <w:rsid w:val="00BB29F0"/>
    <w:rsid w:val="00BB34C8"/>
    <w:rsid w:val="00BB3A2E"/>
    <w:rsid w:val="00BB45BD"/>
    <w:rsid w:val="00BB4967"/>
    <w:rsid w:val="00BB79F9"/>
    <w:rsid w:val="00BC0207"/>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1EF5"/>
    <w:rsid w:val="00BE2F6D"/>
    <w:rsid w:val="00BE6200"/>
    <w:rsid w:val="00BE69B7"/>
    <w:rsid w:val="00BF3BD9"/>
    <w:rsid w:val="00BF421C"/>
    <w:rsid w:val="00BF7498"/>
    <w:rsid w:val="00BF7CC3"/>
    <w:rsid w:val="00C00060"/>
    <w:rsid w:val="00C014EB"/>
    <w:rsid w:val="00C01A92"/>
    <w:rsid w:val="00C03C86"/>
    <w:rsid w:val="00C04170"/>
    <w:rsid w:val="00C0485D"/>
    <w:rsid w:val="00C130E4"/>
    <w:rsid w:val="00C15132"/>
    <w:rsid w:val="00C1765C"/>
    <w:rsid w:val="00C17AE0"/>
    <w:rsid w:val="00C20CD3"/>
    <w:rsid w:val="00C2250E"/>
    <w:rsid w:val="00C232BE"/>
    <w:rsid w:val="00C31259"/>
    <w:rsid w:val="00C32BC2"/>
    <w:rsid w:val="00C343D8"/>
    <w:rsid w:val="00C345C6"/>
    <w:rsid w:val="00C34A1E"/>
    <w:rsid w:val="00C4108D"/>
    <w:rsid w:val="00C41400"/>
    <w:rsid w:val="00C4166E"/>
    <w:rsid w:val="00C4337F"/>
    <w:rsid w:val="00C45AA2"/>
    <w:rsid w:val="00C45B5E"/>
    <w:rsid w:val="00C46F2B"/>
    <w:rsid w:val="00C4770D"/>
    <w:rsid w:val="00C47781"/>
    <w:rsid w:val="00C51046"/>
    <w:rsid w:val="00C53DC4"/>
    <w:rsid w:val="00C550DB"/>
    <w:rsid w:val="00C560FD"/>
    <w:rsid w:val="00C56652"/>
    <w:rsid w:val="00C60B96"/>
    <w:rsid w:val="00C62D76"/>
    <w:rsid w:val="00C62DFD"/>
    <w:rsid w:val="00C63C85"/>
    <w:rsid w:val="00C64003"/>
    <w:rsid w:val="00C645CF"/>
    <w:rsid w:val="00C64A4D"/>
    <w:rsid w:val="00C66C06"/>
    <w:rsid w:val="00C71EBA"/>
    <w:rsid w:val="00C72333"/>
    <w:rsid w:val="00C7342E"/>
    <w:rsid w:val="00C747D7"/>
    <w:rsid w:val="00C7571B"/>
    <w:rsid w:val="00C76EBC"/>
    <w:rsid w:val="00C809BE"/>
    <w:rsid w:val="00C81AF7"/>
    <w:rsid w:val="00C82679"/>
    <w:rsid w:val="00C83D93"/>
    <w:rsid w:val="00C84209"/>
    <w:rsid w:val="00C85B8D"/>
    <w:rsid w:val="00C85CFF"/>
    <w:rsid w:val="00C90457"/>
    <w:rsid w:val="00C92D2E"/>
    <w:rsid w:val="00C94EA1"/>
    <w:rsid w:val="00CA0211"/>
    <w:rsid w:val="00CA1CB9"/>
    <w:rsid w:val="00CA2488"/>
    <w:rsid w:val="00CA3D08"/>
    <w:rsid w:val="00CA4074"/>
    <w:rsid w:val="00CA64AD"/>
    <w:rsid w:val="00CB0EF1"/>
    <w:rsid w:val="00CB1591"/>
    <w:rsid w:val="00CB1D3E"/>
    <w:rsid w:val="00CB2064"/>
    <w:rsid w:val="00CB2183"/>
    <w:rsid w:val="00CB328E"/>
    <w:rsid w:val="00CB4FC3"/>
    <w:rsid w:val="00CB7521"/>
    <w:rsid w:val="00CB7B79"/>
    <w:rsid w:val="00CC0DB7"/>
    <w:rsid w:val="00CC1670"/>
    <w:rsid w:val="00CC196A"/>
    <w:rsid w:val="00CC2606"/>
    <w:rsid w:val="00CC272A"/>
    <w:rsid w:val="00CC5084"/>
    <w:rsid w:val="00CC5207"/>
    <w:rsid w:val="00CD1D47"/>
    <w:rsid w:val="00CD1DA2"/>
    <w:rsid w:val="00CD1EC4"/>
    <w:rsid w:val="00CD3841"/>
    <w:rsid w:val="00CD3AF0"/>
    <w:rsid w:val="00CD3E3C"/>
    <w:rsid w:val="00CD5BB9"/>
    <w:rsid w:val="00CD5ED5"/>
    <w:rsid w:val="00CD71F3"/>
    <w:rsid w:val="00CD79B4"/>
    <w:rsid w:val="00CE0880"/>
    <w:rsid w:val="00CE1384"/>
    <w:rsid w:val="00CE15D9"/>
    <w:rsid w:val="00CE1BB7"/>
    <w:rsid w:val="00CE2337"/>
    <w:rsid w:val="00CE29F5"/>
    <w:rsid w:val="00CE476F"/>
    <w:rsid w:val="00CE4CC2"/>
    <w:rsid w:val="00CE5087"/>
    <w:rsid w:val="00CE6DCF"/>
    <w:rsid w:val="00CF0C74"/>
    <w:rsid w:val="00CF2EAB"/>
    <w:rsid w:val="00CF3498"/>
    <w:rsid w:val="00CF6BFE"/>
    <w:rsid w:val="00D00140"/>
    <w:rsid w:val="00D00FAD"/>
    <w:rsid w:val="00D024AF"/>
    <w:rsid w:val="00D02FB9"/>
    <w:rsid w:val="00D03142"/>
    <w:rsid w:val="00D0480D"/>
    <w:rsid w:val="00D065EF"/>
    <w:rsid w:val="00D070A0"/>
    <w:rsid w:val="00D1068E"/>
    <w:rsid w:val="00D10F77"/>
    <w:rsid w:val="00D11BC9"/>
    <w:rsid w:val="00D12D20"/>
    <w:rsid w:val="00D165EE"/>
    <w:rsid w:val="00D20EE4"/>
    <w:rsid w:val="00D26B06"/>
    <w:rsid w:val="00D30586"/>
    <w:rsid w:val="00D32B9B"/>
    <w:rsid w:val="00D34FC0"/>
    <w:rsid w:val="00D363DB"/>
    <w:rsid w:val="00D37253"/>
    <w:rsid w:val="00D37678"/>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1B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16BB7"/>
    <w:rsid w:val="00E21052"/>
    <w:rsid w:val="00E218A7"/>
    <w:rsid w:val="00E21EE6"/>
    <w:rsid w:val="00E234CE"/>
    <w:rsid w:val="00E239AA"/>
    <w:rsid w:val="00E2715F"/>
    <w:rsid w:val="00E277F9"/>
    <w:rsid w:val="00E300BC"/>
    <w:rsid w:val="00E31599"/>
    <w:rsid w:val="00E31D85"/>
    <w:rsid w:val="00E33AF3"/>
    <w:rsid w:val="00E368EB"/>
    <w:rsid w:val="00E372E2"/>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8E"/>
    <w:rsid w:val="00E73C9A"/>
    <w:rsid w:val="00E74123"/>
    <w:rsid w:val="00E75202"/>
    <w:rsid w:val="00E754AE"/>
    <w:rsid w:val="00E77D80"/>
    <w:rsid w:val="00E804E5"/>
    <w:rsid w:val="00E816C2"/>
    <w:rsid w:val="00E83361"/>
    <w:rsid w:val="00E84AF3"/>
    <w:rsid w:val="00E85D8F"/>
    <w:rsid w:val="00E863CC"/>
    <w:rsid w:val="00E86861"/>
    <w:rsid w:val="00E86A91"/>
    <w:rsid w:val="00E86CBE"/>
    <w:rsid w:val="00E875EB"/>
    <w:rsid w:val="00E90FFB"/>
    <w:rsid w:val="00E92A6B"/>
    <w:rsid w:val="00E94ECC"/>
    <w:rsid w:val="00E9681C"/>
    <w:rsid w:val="00E96BD3"/>
    <w:rsid w:val="00E971F9"/>
    <w:rsid w:val="00E97E35"/>
    <w:rsid w:val="00EA1321"/>
    <w:rsid w:val="00EA16F1"/>
    <w:rsid w:val="00EA296A"/>
    <w:rsid w:val="00EB04ED"/>
    <w:rsid w:val="00EB0572"/>
    <w:rsid w:val="00EB0EDB"/>
    <w:rsid w:val="00EB2895"/>
    <w:rsid w:val="00EB3569"/>
    <w:rsid w:val="00EB3964"/>
    <w:rsid w:val="00EB3C76"/>
    <w:rsid w:val="00EB4225"/>
    <w:rsid w:val="00EC0996"/>
    <w:rsid w:val="00EC1D45"/>
    <w:rsid w:val="00EC3997"/>
    <w:rsid w:val="00EC6167"/>
    <w:rsid w:val="00EC72A6"/>
    <w:rsid w:val="00EC7CB0"/>
    <w:rsid w:val="00ED04CE"/>
    <w:rsid w:val="00ED0C2A"/>
    <w:rsid w:val="00ED1347"/>
    <w:rsid w:val="00ED3FEA"/>
    <w:rsid w:val="00ED4733"/>
    <w:rsid w:val="00ED541A"/>
    <w:rsid w:val="00ED5575"/>
    <w:rsid w:val="00EE0473"/>
    <w:rsid w:val="00EE0EE7"/>
    <w:rsid w:val="00EE31F7"/>
    <w:rsid w:val="00EE34A2"/>
    <w:rsid w:val="00EF21E3"/>
    <w:rsid w:val="00EF2C4D"/>
    <w:rsid w:val="00EF2D13"/>
    <w:rsid w:val="00EF7255"/>
    <w:rsid w:val="00F00D71"/>
    <w:rsid w:val="00F020CD"/>
    <w:rsid w:val="00F0210B"/>
    <w:rsid w:val="00F02317"/>
    <w:rsid w:val="00F05A3D"/>
    <w:rsid w:val="00F12FC8"/>
    <w:rsid w:val="00F1736E"/>
    <w:rsid w:val="00F25ADD"/>
    <w:rsid w:val="00F30F29"/>
    <w:rsid w:val="00F33D5E"/>
    <w:rsid w:val="00F35E39"/>
    <w:rsid w:val="00F4098F"/>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C1E"/>
    <w:rsid w:val="00FE1E99"/>
    <w:rsid w:val="00FE2FE2"/>
    <w:rsid w:val="00FE36C8"/>
    <w:rsid w:val="00FE3E92"/>
    <w:rsid w:val="00FE3F8D"/>
    <w:rsid w:val="00FE4276"/>
    <w:rsid w:val="00FE5429"/>
    <w:rsid w:val="00FE54BF"/>
    <w:rsid w:val="00FF21C6"/>
    <w:rsid w:val="00FF4771"/>
    <w:rsid w:val="00FF55DC"/>
    <w:rsid w:val="00FF612F"/>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0735D2"/>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locked/>
    <w:rsid w:val="000735D2"/>
    <w:rPr>
      <w:i/>
      <w:iCs/>
    </w:rPr>
  </w:style>
  <w:style w:type="paragraph" w:customStyle="1" w:styleId="highlightedtext">
    <w:name w:val="highlighted text"/>
    <w:basedOn w:val="Normal"/>
    <w:link w:val="highlightedtextChar"/>
    <w:qFormat/>
    <w:rsid w:val="003B307A"/>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3B307A"/>
    <w:rPr>
      <w:rFonts w:asciiTheme="minorHAnsi" w:eastAsiaTheme="minorHAnsi" w:hAnsiTheme="minorHAnsi" w:cstheme="minorBidi"/>
      <w:b/>
      <w:iCs/>
      <w:color w:val="4F6228" w:themeColor="accent3" w:themeShade="80"/>
      <w:lang w:eastAsia="en-US"/>
    </w:rPr>
  </w:style>
  <w:style w:type="paragraph" w:styleId="ListBullet">
    <w:name w:val="List Bullet"/>
    <w:basedOn w:val="Normal"/>
    <w:uiPriority w:val="99"/>
    <w:rsid w:val="00ED4733"/>
    <w:pPr>
      <w:numPr>
        <w:numId w:val="13"/>
      </w:num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47434865">
      <w:bodyDiv w:val="1"/>
      <w:marLeft w:val="0"/>
      <w:marRight w:val="0"/>
      <w:marTop w:val="0"/>
      <w:marBottom w:val="0"/>
      <w:divBdr>
        <w:top w:val="none" w:sz="0" w:space="0" w:color="auto"/>
        <w:left w:val="none" w:sz="0" w:space="0" w:color="auto"/>
        <w:bottom w:val="none" w:sz="0" w:space="0" w:color="auto"/>
        <w:right w:val="none" w:sz="0" w:space="0" w:color="auto"/>
      </w:divBdr>
    </w:div>
    <w:div w:id="537359803">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982199537">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09501017">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3B3B7-69F0-451E-9E77-C168D774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7</cp:revision>
  <cp:lastPrinted>2014-02-12T23:03:00Z</cp:lastPrinted>
  <dcterms:created xsi:type="dcterms:W3CDTF">2019-08-13T06:49:00Z</dcterms:created>
  <dcterms:modified xsi:type="dcterms:W3CDTF">2019-08-14T00:13:00Z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