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B08F9" w14:textId="098D91F5" w:rsidR="00CC1B7B" w:rsidRDefault="00E37E2F" w:rsidP="00CC1B7B">
      <w:pPr>
        <w:pStyle w:val="Title"/>
        <w:rPr>
          <w:rFonts w:ascii="Arial" w:hAnsi="Arial"/>
          <w:color w:val="auto"/>
          <w:sz w:val="44"/>
          <w:szCs w:val="44"/>
        </w:rPr>
      </w:pPr>
      <w:r>
        <w:rPr>
          <w:sz w:val="44"/>
          <w:szCs w:val="44"/>
        </w:rPr>
        <w:t>Supporting Younger Veterans</w:t>
      </w:r>
      <w:r w:rsidR="0025092B">
        <w:rPr>
          <w:sz w:val="44"/>
          <w:szCs w:val="44"/>
        </w:rPr>
        <w:t xml:space="preserve"> (SYV)</w:t>
      </w:r>
    </w:p>
    <w:p w14:paraId="6E441BCF" w14:textId="2EAD6BBF" w:rsidR="00CC1B7B" w:rsidRDefault="00C30FCA" w:rsidP="00CC1B7B">
      <w:pPr>
        <w:rPr>
          <w:sz w:val="40"/>
          <w:szCs w:val="40"/>
        </w:rPr>
      </w:pPr>
      <w:r>
        <w:rPr>
          <w:sz w:val="40"/>
          <w:szCs w:val="40"/>
        </w:rPr>
        <w:t>Questions and Answers</w:t>
      </w:r>
    </w:p>
    <w:p w14:paraId="45EBCEDB" w14:textId="77777777" w:rsidR="00CC1B7B" w:rsidRPr="00420202" w:rsidRDefault="00CC1B7B" w:rsidP="00046AC0">
      <w:pPr>
        <w:pStyle w:val="Heading2"/>
        <w:numPr>
          <w:ilvl w:val="0"/>
          <w:numId w:val="6"/>
        </w:numPr>
        <w:ind w:left="426" w:hanging="426"/>
        <w:rPr>
          <w:rFonts w:eastAsia="Calibri"/>
        </w:rPr>
      </w:pPr>
      <w:r>
        <w:rPr>
          <w:rFonts w:eastAsia="Calibri"/>
        </w:rPr>
        <w:t xml:space="preserve">What </w:t>
      </w:r>
      <w:r w:rsidRPr="00420202">
        <w:rPr>
          <w:rFonts w:eastAsia="Calibri"/>
        </w:rPr>
        <w:t>is the closing time and date for applications?</w:t>
      </w:r>
    </w:p>
    <w:p w14:paraId="026B8EBD" w14:textId="42E3F9C3" w:rsidR="00CC1B7B" w:rsidRPr="00420202" w:rsidRDefault="00696808" w:rsidP="00D96193">
      <w:pPr>
        <w:ind w:left="426"/>
        <w:rPr>
          <w:lang w:val="en" w:eastAsia="en-AU"/>
        </w:rPr>
      </w:pPr>
      <w:proofErr w:type="gramStart"/>
      <w:r>
        <w:rPr>
          <w:lang w:val="en" w:eastAsia="en-AU"/>
        </w:rPr>
        <w:t>The application f</w:t>
      </w:r>
      <w:r w:rsidR="00CC1B7B" w:rsidRPr="00420202">
        <w:rPr>
          <w:lang w:val="en" w:eastAsia="en-AU"/>
        </w:rPr>
        <w:t xml:space="preserve">orm must be submitted by </w:t>
      </w:r>
      <w:r w:rsidR="00E37E2F" w:rsidRPr="00420202">
        <w:rPr>
          <w:b/>
          <w:lang w:val="en" w:eastAsia="en-AU"/>
        </w:rPr>
        <w:t>11</w:t>
      </w:r>
      <w:r w:rsidR="001770F6" w:rsidRPr="00420202">
        <w:rPr>
          <w:b/>
          <w:lang w:val="en" w:eastAsia="en-AU"/>
        </w:rPr>
        <w:t>.00PM AEST</w:t>
      </w:r>
      <w:proofErr w:type="gramEnd"/>
      <w:r w:rsidR="001770F6" w:rsidRPr="00420202">
        <w:rPr>
          <w:b/>
          <w:lang w:val="en" w:eastAsia="en-AU"/>
        </w:rPr>
        <w:t xml:space="preserve"> </w:t>
      </w:r>
      <w:r w:rsidR="00CC1B7B" w:rsidRPr="00420202">
        <w:rPr>
          <w:b/>
          <w:lang w:val="en" w:eastAsia="en-AU"/>
        </w:rPr>
        <w:t xml:space="preserve">on </w:t>
      </w:r>
      <w:r w:rsidR="00D1290F" w:rsidRPr="00420202">
        <w:rPr>
          <w:b/>
          <w:lang w:val="en" w:eastAsia="en-AU"/>
        </w:rPr>
        <w:t>T</w:t>
      </w:r>
      <w:r w:rsidR="00E96A58" w:rsidRPr="00420202">
        <w:rPr>
          <w:b/>
          <w:lang w:val="en" w:eastAsia="en-AU"/>
        </w:rPr>
        <w:t>uesday</w:t>
      </w:r>
      <w:r w:rsidR="00CC1B7B" w:rsidRPr="00420202">
        <w:rPr>
          <w:b/>
          <w:lang w:val="en" w:eastAsia="en-AU"/>
        </w:rPr>
        <w:t xml:space="preserve">, </w:t>
      </w:r>
      <w:r w:rsidR="00C84CCD">
        <w:rPr>
          <w:b/>
          <w:lang w:val="en" w:eastAsia="en-AU"/>
        </w:rPr>
        <w:t>1</w:t>
      </w:r>
      <w:r w:rsidR="00CC1B7B" w:rsidRPr="00420202">
        <w:rPr>
          <w:b/>
          <w:lang w:val="en" w:eastAsia="en-AU"/>
        </w:rPr>
        <w:t> </w:t>
      </w:r>
      <w:r w:rsidR="00C84CCD">
        <w:rPr>
          <w:b/>
          <w:lang w:val="en" w:eastAsia="en-AU"/>
        </w:rPr>
        <w:t>October</w:t>
      </w:r>
      <w:r w:rsidR="00CC1B7B" w:rsidRPr="00420202">
        <w:rPr>
          <w:b/>
          <w:lang w:val="en" w:eastAsia="en-AU"/>
        </w:rPr>
        <w:t> 20</w:t>
      </w:r>
      <w:r w:rsidR="001770F6" w:rsidRPr="00420202">
        <w:rPr>
          <w:b/>
          <w:lang w:val="en" w:eastAsia="en-AU"/>
        </w:rPr>
        <w:t>19</w:t>
      </w:r>
      <w:r w:rsidR="008D0182" w:rsidRPr="00420202">
        <w:rPr>
          <w:lang w:val="en" w:eastAsia="en-AU"/>
        </w:rPr>
        <w:t xml:space="preserve">. </w:t>
      </w:r>
      <w:r w:rsidR="00CC1B7B" w:rsidRPr="00420202">
        <w:rPr>
          <w:lang w:val="en" w:eastAsia="en-AU"/>
        </w:rPr>
        <w:t xml:space="preserve">It </w:t>
      </w:r>
      <w:proofErr w:type="gramStart"/>
      <w:r w:rsidR="00CC1B7B" w:rsidRPr="00420202">
        <w:rPr>
          <w:lang w:val="en" w:eastAsia="en-AU"/>
        </w:rPr>
        <w:t>is recommended</w:t>
      </w:r>
      <w:proofErr w:type="gramEnd"/>
      <w:r w:rsidR="00CC1B7B" w:rsidRPr="00420202">
        <w:rPr>
          <w:lang w:val="en" w:eastAsia="en-AU"/>
        </w:rPr>
        <w:t xml:space="preserve"> that you submit your application </w:t>
      </w:r>
      <w:r w:rsidR="00CC1B7B" w:rsidRPr="00420202">
        <w:rPr>
          <w:b/>
          <w:lang w:val="en" w:eastAsia="en-AU"/>
        </w:rPr>
        <w:t>well before the closing time and date</w:t>
      </w:r>
      <w:r w:rsidR="00CC1B7B" w:rsidRPr="00420202">
        <w:rPr>
          <w:lang w:val="en" w:eastAsia="en-AU"/>
        </w:rPr>
        <w:t>.</w:t>
      </w:r>
    </w:p>
    <w:p w14:paraId="734FA0B4" w14:textId="77777777" w:rsidR="00CC1B7B" w:rsidRPr="00420202" w:rsidRDefault="00CC1B7B" w:rsidP="00046AC0">
      <w:pPr>
        <w:pStyle w:val="Heading2"/>
        <w:numPr>
          <w:ilvl w:val="0"/>
          <w:numId w:val="6"/>
        </w:numPr>
        <w:ind w:left="426" w:hanging="426"/>
        <w:rPr>
          <w:rFonts w:eastAsia="Calibri"/>
        </w:rPr>
      </w:pPr>
      <w:r w:rsidRPr="00420202">
        <w:rPr>
          <w:rFonts w:eastAsia="Calibri"/>
        </w:rPr>
        <w:t>If I am not able to submit my application by the due time and date, can I be granted an extension?</w:t>
      </w:r>
    </w:p>
    <w:p w14:paraId="50D51480" w14:textId="02386655" w:rsidR="00CC1B7B" w:rsidRPr="00420202" w:rsidRDefault="004011F6" w:rsidP="008C3B69">
      <w:pPr>
        <w:ind w:left="426"/>
      </w:pPr>
      <w:r w:rsidRPr="00420202">
        <w:t xml:space="preserve">Applications submitted from </w:t>
      </w:r>
      <w:r w:rsidR="00E96A58" w:rsidRPr="00420202">
        <w:t>20</w:t>
      </w:r>
      <w:r w:rsidR="00B62E85" w:rsidRPr="00420202">
        <w:t xml:space="preserve"> </w:t>
      </w:r>
      <w:r w:rsidR="00D1290F" w:rsidRPr="00420202">
        <w:t xml:space="preserve">August 2019 to </w:t>
      </w:r>
      <w:r w:rsidR="0025092B" w:rsidRPr="00420202">
        <w:t>1</w:t>
      </w:r>
      <w:r w:rsidR="00E96A58" w:rsidRPr="00420202">
        <w:t xml:space="preserve"> October</w:t>
      </w:r>
      <w:r w:rsidR="008C3B69" w:rsidRPr="00420202">
        <w:t xml:space="preserve"> 2019 </w:t>
      </w:r>
      <w:proofErr w:type="gramStart"/>
      <w:r w:rsidR="008C3B69" w:rsidRPr="00420202">
        <w:t>will be accepted</w:t>
      </w:r>
      <w:proofErr w:type="gramEnd"/>
      <w:r w:rsidR="008C3B69" w:rsidRPr="00420202">
        <w:t xml:space="preserve">. Extensions </w:t>
      </w:r>
      <w:proofErr w:type="gramStart"/>
      <w:r w:rsidR="008C3B69" w:rsidRPr="00420202">
        <w:t>will not be given</w:t>
      </w:r>
      <w:proofErr w:type="gramEnd"/>
      <w:r w:rsidR="008C3B69" w:rsidRPr="00420202">
        <w:t xml:space="preserve"> for any applications submitted after </w:t>
      </w:r>
      <w:r w:rsidR="00D1290F" w:rsidRPr="00420202">
        <w:t xml:space="preserve">11:00PM AEST </w:t>
      </w:r>
      <w:r w:rsidR="0025092B" w:rsidRPr="00420202">
        <w:t>Tuesday</w:t>
      </w:r>
      <w:r w:rsidR="00D1290F" w:rsidRPr="00420202">
        <w:t xml:space="preserve"> </w:t>
      </w:r>
      <w:r w:rsidR="0025092B" w:rsidRPr="00420202">
        <w:t>1</w:t>
      </w:r>
      <w:r w:rsidR="00E96A58" w:rsidRPr="00420202">
        <w:t xml:space="preserve"> October</w:t>
      </w:r>
      <w:r w:rsidR="00127B0D">
        <w:t xml:space="preserve"> 2019.</w:t>
      </w:r>
    </w:p>
    <w:p w14:paraId="19804DB1" w14:textId="0CFB31AE" w:rsidR="00CC1B7B" w:rsidRPr="006375BB" w:rsidRDefault="00CC1B7B" w:rsidP="00046AC0">
      <w:pPr>
        <w:ind w:left="426"/>
        <w:rPr>
          <w:lang w:eastAsia="en-AU"/>
        </w:rPr>
      </w:pPr>
      <w:r w:rsidRPr="00420202">
        <w:rPr>
          <w:lang w:eastAsia="en-AU"/>
        </w:rPr>
        <w:t>If the Community Grants Hub is requested to approve a lodgement after</w:t>
      </w:r>
      <w:r w:rsidR="008C3B69" w:rsidRPr="00420202">
        <w:rPr>
          <w:lang w:eastAsia="en-AU"/>
        </w:rPr>
        <w:t xml:space="preserve"> </w:t>
      </w:r>
      <w:proofErr w:type="gramStart"/>
      <w:r w:rsidR="00B62E85" w:rsidRPr="00420202">
        <w:rPr>
          <w:lang w:eastAsia="en-AU"/>
        </w:rPr>
        <w:t>11:00PM</w:t>
      </w:r>
      <w:proofErr w:type="gramEnd"/>
      <w:r w:rsidR="00B62E85" w:rsidRPr="00420202">
        <w:rPr>
          <w:lang w:eastAsia="en-AU"/>
        </w:rPr>
        <w:t xml:space="preserve"> AEST </w:t>
      </w:r>
      <w:r w:rsidR="009D33FC">
        <w:rPr>
          <w:lang w:eastAsia="en-AU"/>
        </w:rPr>
        <w:br/>
      </w:r>
      <w:r w:rsidR="0025092B" w:rsidRPr="00420202">
        <w:rPr>
          <w:lang w:eastAsia="en-AU"/>
        </w:rPr>
        <w:t>1</w:t>
      </w:r>
      <w:r w:rsidR="00E96A58" w:rsidRPr="00420202">
        <w:rPr>
          <w:lang w:eastAsia="en-AU"/>
        </w:rPr>
        <w:t xml:space="preserve"> October</w:t>
      </w:r>
      <w:r w:rsidR="008C3B69" w:rsidRPr="00420202">
        <w:rPr>
          <w:lang w:eastAsia="en-AU"/>
        </w:rPr>
        <w:t xml:space="preserve"> 2019</w:t>
      </w:r>
      <w:r w:rsidRPr="00420202">
        <w:rPr>
          <w:lang w:eastAsia="en-AU"/>
        </w:rPr>
        <w:t xml:space="preserve"> the</w:t>
      </w:r>
      <w:r>
        <w:rPr>
          <w:lang w:eastAsia="en-AU"/>
        </w:rPr>
        <w:t xml:space="preserv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6A3134F2" w14:textId="77777777" w:rsidR="00EF7583" w:rsidRDefault="00EF7583" w:rsidP="00046AC0">
      <w:pPr>
        <w:pStyle w:val="Heading2"/>
        <w:numPr>
          <w:ilvl w:val="0"/>
          <w:numId w:val="6"/>
        </w:numPr>
        <w:ind w:left="426" w:hanging="426"/>
        <w:rPr>
          <w:rFonts w:eastAsia="Calibri"/>
        </w:rPr>
      </w:pPr>
      <w:r>
        <w:rPr>
          <w:rFonts w:eastAsia="Calibri"/>
        </w:rPr>
        <w:t xml:space="preserve">What is the aim of the Supporting Younger Veterans program? </w:t>
      </w:r>
    </w:p>
    <w:p w14:paraId="7CC92A36" w14:textId="330777D5" w:rsidR="00176263" w:rsidRPr="00176263" w:rsidRDefault="00176263" w:rsidP="00176263">
      <w:pPr>
        <w:ind w:left="426"/>
      </w:pPr>
      <w:r>
        <w:t xml:space="preserve">The SYV </w:t>
      </w:r>
      <w:r w:rsidRPr="00EC5D57">
        <w:t xml:space="preserve">program </w:t>
      </w:r>
      <w:r>
        <w:t xml:space="preserve">aims to foster the ability of ex-service organisations (ESOs) and </w:t>
      </w:r>
      <w:r w:rsidR="00496AC7">
        <w:t>non-ex</w:t>
      </w:r>
      <w:r w:rsidR="00496AC7">
        <w:noBreakHyphen/>
        <w:t>service</w:t>
      </w:r>
      <w:r>
        <w:t xml:space="preserve"> organisations </w:t>
      </w:r>
      <w:r w:rsidRPr="00EC5D57">
        <w:t>to</w:t>
      </w:r>
      <w:r>
        <w:t xml:space="preserve"> </w:t>
      </w:r>
      <w:r w:rsidRPr="00176263">
        <w:t>support the needs of younger veterans as they transition out of the Australian Defence Force (ADF), establish themselves into civilian life, and manage the challenges that their ADF service presents through different</w:t>
      </w:r>
      <w:r w:rsidR="00127B0D">
        <w:t xml:space="preserve"> stages of their civilian life.</w:t>
      </w:r>
    </w:p>
    <w:p w14:paraId="4C6554F3" w14:textId="7AE9C60C" w:rsidR="00496AC7" w:rsidRDefault="00496AC7" w:rsidP="00496AC7">
      <w:pPr>
        <w:ind w:left="426"/>
      </w:pPr>
      <w:r w:rsidRPr="00D55349">
        <w:t>The intended outcomes of the program are:</w:t>
      </w:r>
    </w:p>
    <w:p w14:paraId="6678C784" w14:textId="003E60B0" w:rsidR="0024789E" w:rsidRPr="0024789E" w:rsidRDefault="0024789E" w:rsidP="0024789E">
      <w:pPr>
        <w:pStyle w:val="ListParagraph"/>
        <w:numPr>
          <w:ilvl w:val="0"/>
          <w:numId w:val="20"/>
        </w:numPr>
        <w:rPr>
          <w:rFonts w:ascii="Arial" w:eastAsiaTheme="minorHAnsi" w:hAnsi="Arial" w:cstheme="minorBidi"/>
        </w:rPr>
      </w:pPr>
      <w:r w:rsidRPr="0024789E">
        <w:rPr>
          <w:rFonts w:ascii="Arial" w:eastAsiaTheme="minorHAnsi" w:hAnsi="Arial" w:cstheme="minorBidi"/>
          <w:b/>
        </w:rPr>
        <w:t>Outcome 1</w:t>
      </w:r>
      <w:r w:rsidRPr="0024789E">
        <w:rPr>
          <w:rFonts w:ascii="Arial" w:eastAsiaTheme="minorHAnsi" w:hAnsi="Arial" w:cstheme="minorBidi"/>
        </w:rPr>
        <w:t xml:space="preserve"> - support the development of </w:t>
      </w:r>
      <w:proofErr w:type="gramStart"/>
      <w:r w:rsidRPr="0024789E">
        <w:rPr>
          <w:rFonts w:ascii="Arial" w:eastAsiaTheme="minorHAnsi" w:hAnsi="Arial" w:cstheme="minorBidi"/>
        </w:rPr>
        <w:t>well researched</w:t>
      </w:r>
      <w:proofErr w:type="gramEnd"/>
      <w:r w:rsidRPr="0024789E">
        <w:rPr>
          <w:rFonts w:ascii="Arial" w:eastAsiaTheme="minorHAnsi" w:hAnsi="Arial" w:cstheme="minorBidi"/>
        </w:rPr>
        <w:t xml:space="preserve"> and tailored services for the younger veterans’ community</w:t>
      </w:r>
      <w:r w:rsidRPr="0024789E" w:rsidDel="009E0526">
        <w:rPr>
          <w:rFonts w:ascii="Arial" w:eastAsiaTheme="minorHAnsi" w:hAnsi="Arial" w:cstheme="minorBidi"/>
        </w:rPr>
        <w:t xml:space="preserve"> </w:t>
      </w:r>
      <w:r w:rsidRPr="0024789E">
        <w:rPr>
          <w:rFonts w:ascii="Arial" w:eastAsiaTheme="minorHAnsi" w:hAnsi="Arial" w:cstheme="minorBidi"/>
        </w:rPr>
        <w:t xml:space="preserve">with a particular focus on services supporting those at risk of </w:t>
      </w:r>
      <w:r w:rsidR="00B92A6D">
        <w:rPr>
          <w:rFonts w:ascii="Arial" w:eastAsiaTheme="minorHAnsi" w:hAnsi="Arial" w:cstheme="minorBidi"/>
        </w:rPr>
        <w:t>experiencing poor mental health.</w:t>
      </w:r>
    </w:p>
    <w:p w14:paraId="428AF99B" w14:textId="4C0150D3" w:rsidR="0024789E" w:rsidRPr="0024789E" w:rsidRDefault="0024789E" w:rsidP="0024789E">
      <w:pPr>
        <w:pStyle w:val="ListParagraph"/>
        <w:numPr>
          <w:ilvl w:val="0"/>
          <w:numId w:val="20"/>
        </w:numPr>
        <w:rPr>
          <w:rFonts w:ascii="Arial" w:eastAsiaTheme="minorHAnsi" w:hAnsi="Arial" w:cstheme="minorBidi"/>
        </w:rPr>
      </w:pPr>
      <w:r w:rsidRPr="0024789E">
        <w:rPr>
          <w:rFonts w:ascii="Arial" w:eastAsiaTheme="minorHAnsi" w:hAnsi="Arial" w:cstheme="minorBidi"/>
          <w:b/>
        </w:rPr>
        <w:t>Outcome 2</w:t>
      </w:r>
      <w:r w:rsidRPr="0024789E">
        <w:rPr>
          <w:rFonts w:ascii="Arial" w:eastAsiaTheme="minorHAnsi" w:hAnsi="Arial" w:cstheme="minorBidi"/>
        </w:rPr>
        <w:t xml:space="preserve"> - develop capability within the Veteran community that services the unique needs of the younger veterans’ community</w:t>
      </w:r>
      <w:r w:rsidR="00B92A6D">
        <w:rPr>
          <w:rFonts w:ascii="Arial" w:eastAsiaTheme="minorHAnsi" w:hAnsi="Arial" w:cstheme="minorBidi"/>
        </w:rPr>
        <w:t>.</w:t>
      </w:r>
    </w:p>
    <w:p w14:paraId="6896834D" w14:textId="7D840002" w:rsidR="0024789E" w:rsidRPr="0024789E" w:rsidRDefault="0024789E" w:rsidP="0024789E">
      <w:pPr>
        <w:pStyle w:val="ListParagraph"/>
        <w:numPr>
          <w:ilvl w:val="0"/>
          <w:numId w:val="20"/>
        </w:numPr>
        <w:rPr>
          <w:rFonts w:ascii="Arial" w:eastAsiaTheme="minorHAnsi" w:hAnsi="Arial" w:cstheme="minorBidi"/>
        </w:rPr>
      </w:pPr>
      <w:r w:rsidRPr="0024789E">
        <w:rPr>
          <w:rFonts w:ascii="Arial" w:eastAsiaTheme="minorHAnsi" w:hAnsi="Arial" w:cstheme="minorBidi"/>
          <w:b/>
        </w:rPr>
        <w:t>Outcome 3</w:t>
      </w:r>
      <w:r w:rsidRPr="0024789E">
        <w:rPr>
          <w:rFonts w:ascii="Arial" w:eastAsiaTheme="minorHAnsi" w:hAnsi="Arial" w:cstheme="minorBidi"/>
        </w:rPr>
        <w:t xml:space="preserve"> - fund organisations that can sustainably deliver services to </w:t>
      </w:r>
      <w:r w:rsidR="00B92A6D">
        <w:rPr>
          <w:rFonts w:ascii="Arial" w:eastAsiaTheme="minorHAnsi" w:hAnsi="Arial" w:cstheme="minorBidi"/>
        </w:rPr>
        <w:t>the younger veterans’ community.</w:t>
      </w:r>
    </w:p>
    <w:p w14:paraId="71381290" w14:textId="75998F65" w:rsidR="0024789E" w:rsidRPr="0024789E" w:rsidRDefault="0024789E" w:rsidP="0024789E">
      <w:pPr>
        <w:pStyle w:val="ListParagraph"/>
        <w:numPr>
          <w:ilvl w:val="0"/>
          <w:numId w:val="20"/>
        </w:numPr>
        <w:rPr>
          <w:rFonts w:ascii="Arial" w:eastAsiaTheme="minorHAnsi" w:hAnsi="Arial" w:cstheme="minorBidi"/>
        </w:rPr>
      </w:pPr>
      <w:r w:rsidRPr="0024789E">
        <w:rPr>
          <w:rFonts w:ascii="Arial" w:eastAsiaTheme="minorHAnsi" w:hAnsi="Arial" w:cstheme="minorBidi"/>
          <w:b/>
        </w:rPr>
        <w:t>Outcome 4</w:t>
      </w:r>
      <w:r w:rsidRPr="0024789E">
        <w:rPr>
          <w:rFonts w:ascii="Arial" w:eastAsiaTheme="minorHAnsi" w:hAnsi="Arial" w:cstheme="minorBidi"/>
        </w:rPr>
        <w:t xml:space="preserve"> - increase collaboration amongst organisations to expand services and harness existing expertise for the younger veterans’ community</w:t>
      </w:r>
      <w:r w:rsidR="00B92A6D">
        <w:rPr>
          <w:rFonts w:ascii="Arial" w:eastAsiaTheme="minorHAnsi" w:hAnsi="Arial" w:cstheme="minorBidi"/>
        </w:rPr>
        <w:t>.</w:t>
      </w:r>
    </w:p>
    <w:p w14:paraId="0F2D063E" w14:textId="77777777" w:rsidR="00496AC7" w:rsidRPr="0024789E" w:rsidRDefault="0024789E" w:rsidP="0024789E">
      <w:pPr>
        <w:pStyle w:val="ListParagraph"/>
        <w:numPr>
          <w:ilvl w:val="0"/>
          <w:numId w:val="20"/>
        </w:numPr>
        <w:rPr>
          <w:rFonts w:ascii="Arial" w:eastAsiaTheme="minorHAnsi" w:hAnsi="Arial" w:cstheme="minorBidi"/>
        </w:rPr>
      </w:pPr>
      <w:r w:rsidRPr="0024789E">
        <w:rPr>
          <w:rFonts w:ascii="Arial" w:eastAsiaTheme="minorHAnsi" w:hAnsi="Arial" w:cstheme="minorBidi"/>
          <w:b/>
        </w:rPr>
        <w:t>Outcome 5</w:t>
      </w:r>
      <w:r w:rsidRPr="0024789E">
        <w:rPr>
          <w:rFonts w:ascii="Arial" w:eastAsiaTheme="minorHAnsi" w:hAnsi="Arial" w:cstheme="minorBidi"/>
        </w:rPr>
        <w:t xml:space="preserve"> - increase awareness of younger veterans’ community issues and/or services, where doing so would benefit that community</w:t>
      </w:r>
      <w:r>
        <w:rPr>
          <w:rFonts w:ascii="Arial" w:eastAsiaTheme="minorHAnsi" w:hAnsi="Arial" w:cstheme="minorBidi"/>
        </w:rPr>
        <w:t>.</w:t>
      </w:r>
    </w:p>
    <w:p w14:paraId="4D55299A" w14:textId="77777777" w:rsidR="00496AC7" w:rsidRPr="00496AC7" w:rsidRDefault="00496AC7" w:rsidP="00496AC7">
      <w:pPr>
        <w:ind w:left="426"/>
      </w:pPr>
    </w:p>
    <w:p w14:paraId="5729D1CF" w14:textId="77777777" w:rsidR="0024789E" w:rsidRPr="007D27DD" w:rsidRDefault="0024789E" w:rsidP="00046AC0">
      <w:pPr>
        <w:pStyle w:val="Heading2"/>
        <w:numPr>
          <w:ilvl w:val="0"/>
          <w:numId w:val="6"/>
        </w:numPr>
        <w:ind w:left="426" w:hanging="426"/>
        <w:rPr>
          <w:rFonts w:eastAsia="Calibri"/>
        </w:rPr>
      </w:pPr>
      <w:r w:rsidRPr="007D27DD">
        <w:rPr>
          <w:rFonts w:eastAsia="Calibri"/>
        </w:rPr>
        <w:t>What is a Priority Outcome?</w:t>
      </w:r>
    </w:p>
    <w:p w14:paraId="7A62DC5F" w14:textId="4B9A3903" w:rsidR="005710FA" w:rsidRDefault="00B92A6D" w:rsidP="0024789E">
      <w:pPr>
        <w:rPr>
          <w:rFonts w:cs="Arial"/>
          <w:lang w:eastAsia="en-AU"/>
        </w:rPr>
      </w:pPr>
      <w:r>
        <w:rPr>
          <w:rFonts w:cs="Arial"/>
          <w:lang w:eastAsia="en-AU"/>
        </w:rPr>
        <w:t>For the 2019-</w:t>
      </w:r>
      <w:r w:rsidR="0024789E" w:rsidRPr="0024789E">
        <w:rPr>
          <w:rFonts w:cs="Arial"/>
          <w:lang w:eastAsia="en-AU"/>
        </w:rPr>
        <w:t xml:space="preserve">20 SYV funding round, </w:t>
      </w:r>
      <w:r w:rsidR="0024789E" w:rsidRPr="0024789E">
        <w:rPr>
          <w:rFonts w:cs="Arial"/>
          <w:b/>
          <w:lang w:eastAsia="en-AU"/>
        </w:rPr>
        <w:t>priority</w:t>
      </w:r>
      <w:r w:rsidR="0024789E" w:rsidRPr="0024789E">
        <w:rPr>
          <w:rFonts w:cs="Arial"/>
          <w:lang w:eastAsia="en-AU"/>
        </w:rPr>
        <w:t xml:space="preserve"> </w:t>
      </w:r>
      <w:proofErr w:type="gramStart"/>
      <w:r w:rsidR="0024789E" w:rsidRPr="0024789E">
        <w:rPr>
          <w:rFonts w:cs="Arial"/>
          <w:lang w:eastAsia="en-AU"/>
        </w:rPr>
        <w:t>will be given</w:t>
      </w:r>
      <w:proofErr w:type="gramEnd"/>
      <w:r w:rsidR="0024789E" w:rsidRPr="0024789E">
        <w:rPr>
          <w:rFonts w:cs="Arial"/>
          <w:lang w:eastAsia="en-AU"/>
        </w:rPr>
        <w:t xml:space="preserve"> to</w:t>
      </w:r>
      <w:r w:rsidR="0024789E">
        <w:rPr>
          <w:rFonts w:cs="Arial"/>
          <w:lang w:eastAsia="en-AU"/>
        </w:rPr>
        <w:t xml:space="preserve"> applications addressing</w:t>
      </w:r>
      <w:r w:rsidR="0024789E" w:rsidRPr="0024789E">
        <w:rPr>
          <w:rFonts w:cs="Arial"/>
          <w:lang w:eastAsia="en-AU"/>
        </w:rPr>
        <w:t xml:space="preserve"> Outcome </w:t>
      </w:r>
      <w:r w:rsidR="005710FA">
        <w:rPr>
          <w:rFonts w:cs="Arial"/>
          <w:lang w:eastAsia="en-AU"/>
        </w:rPr>
        <w:t>1:</w:t>
      </w:r>
    </w:p>
    <w:p w14:paraId="3DAD111D" w14:textId="77777777" w:rsidR="0024789E" w:rsidRPr="005710FA" w:rsidRDefault="0024789E" w:rsidP="005710FA">
      <w:pPr>
        <w:ind w:left="720"/>
        <w:rPr>
          <w:rFonts w:cs="Arial"/>
          <w:i/>
          <w:u w:val="single"/>
          <w:lang w:eastAsia="en-AU"/>
        </w:rPr>
      </w:pPr>
      <w:proofErr w:type="gramStart"/>
      <w:r w:rsidRPr="005710FA">
        <w:rPr>
          <w:rFonts w:cs="Arial"/>
          <w:i/>
          <w:lang w:eastAsia="en-AU"/>
        </w:rPr>
        <w:t>support</w:t>
      </w:r>
      <w:proofErr w:type="gramEnd"/>
      <w:r w:rsidRPr="005710FA">
        <w:rPr>
          <w:rFonts w:cs="Arial"/>
          <w:i/>
          <w:lang w:eastAsia="en-AU"/>
        </w:rPr>
        <w:t xml:space="preserve"> the development of well researched and tailored services for the younger veterans’ community</w:t>
      </w:r>
      <w:r w:rsidRPr="005710FA" w:rsidDel="009E0526">
        <w:rPr>
          <w:rFonts w:cs="Arial"/>
          <w:i/>
          <w:lang w:eastAsia="en-AU"/>
        </w:rPr>
        <w:t xml:space="preserve"> </w:t>
      </w:r>
      <w:r w:rsidRPr="005710FA">
        <w:rPr>
          <w:rFonts w:cs="Arial"/>
          <w:i/>
          <w:lang w:eastAsia="en-AU"/>
        </w:rPr>
        <w:t>with a particular focus on services supporting those at risk of experiencing poor mental health</w:t>
      </w:r>
      <w:r w:rsidRPr="00B92A6D">
        <w:rPr>
          <w:rFonts w:cs="Arial"/>
          <w:i/>
          <w:lang w:eastAsia="en-AU"/>
        </w:rPr>
        <w:t>.</w:t>
      </w:r>
    </w:p>
    <w:p w14:paraId="33764EE4" w14:textId="17BD52D7" w:rsidR="0024789E" w:rsidRDefault="0024789E" w:rsidP="0024789E">
      <w:pPr>
        <w:rPr>
          <w:rFonts w:cs="Arial"/>
          <w:lang w:eastAsia="en-AU"/>
        </w:rPr>
      </w:pPr>
      <w:r w:rsidRPr="0024789E">
        <w:rPr>
          <w:rFonts w:cs="Arial"/>
          <w:u w:val="single"/>
          <w:lang w:eastAsia="en-AU"/>
        </w:rPr>
        <w:t>PLEASE NOTE:</w:t>
      </w:r>
      <w:r>
        <w:rPr>
          <w:rFonts w:cs="Arial"/>
          <w:lang w:eastAsia="en-AU"/>
        </w:rPr>
        <w:t xml:space="preserve"> Applications addressing the Priority Outcome </w:t>
      </w:r>
      <w:proofErr w:type="gramStart"/>
      <w:r>
        <w:rPr>
          <w:rFonts w:cs="Arial"/>
          <w:lang w:eastAsia="en-AU"/>
        </w:rPr>
        <w:t>will be considered</w:t>
      </w:r>
      <w:proofErr w:type="gramEnd"/>
      <w:r>
        <w:rPr>
          <w:rFonts w:cs="Arial"/>
          <w:lang w:eastAsia="en-AU"/>
        </w:rPr>
        <w:t xml:space="preserve"> first, after which other applications will be considered if sufficient </w:t>
      </w:r>
      <w:r w:rsidR="0020563B">
        <w:rPr>
          <w:rFonts w:cs="Arial"/>
          <w:lang w:eastAsia="en-AU"/>
        </w:rPr>
        <w:t xml:space="preserve">program </w:t>
      </w:r>
      <w:r>
        <w:rPr>
          <w:rFonts w:cs="Arial"/>
          <w:lang w:eastAsia="en-AU"/>
        </w:rPr>
        <w:t>funds remain available.</w:t>
      </w:r>
    </w:p>
    <w:p w14:paraId="5CBD53FF" w14:textId="6B9F09DF" w:rsidR="0024789E" w:rsidRDefault="00B92A6D" w:rsidP="0024789E">
      <w:pPr>
        <w:rPr>
          <w:rFonts w:cs="Arial"/>
        </w:rPr>
      </w:pPr>
      <w:r>
        <w:rPr>
          <w:rFonts w:cs="Arial"/>
          <w:u w:val="single"/>
        </w:rPr>
        <w:t>Activities addressing the P</w:t>
      </w:r>
      <w:r w:rsidR="0024789E" w:rsidRPr="00C9065B">
        <w:rPr>
          <w:rFonts w:cs="Arial"/>
          <w:u w:val="single"/>
        </w:rPr>
        <w:t xml:space="preserve">riority </w:t>
      </w:r>
      <w:r>
        <w:rPr>
          <w:rFonts w:cs="Arial"/>
          <w:u w:val="single"/>
        </w:rPr>
        <w:t>O</w:t>
      </w:r>
      <w:r w:rsidR="0024789E" w:rsidRPr="00C9065B">
        <w:rPr>
          <w:rFonts w:cs="Arial"/>
          <w:u w:val="single"/>
        </w:rPr>
        <w:t>utcome must</w:t>
      </w:r>
      <w:r w:rsidR="0024789E">
        <w:rPr>
          <w:rFonts w:cs="Arial"/>
        </w:rPr>
        <w:t>:</w:t>
      </w:r>
    </w:p>
    <w:p w14:paraId="664C4F4D" w14:textId="02759136" w:rsidR="0024789E" w:rsidRDefault="00B92A6D" w:rsidP="0024789E">
      <w:pPr>
        <w:numPr>
          <w:ilvl w:val="0"/>
          <w:numId w:val="28"/>
        </w:numPr>
        <w:spacing w:after="120" w:line="240" w:lineRule="auto"/>
        <w:rPr>
          <w:rFonts w:cs="Arial"/>
          <w:lang w:eastAsia="en-AU"/>
        </w:rPr>
      </w:pPr>
      <w:r>
        <w:rPr>
          <w:rFonts w:cs="Arial"/>
          <w:lang w:eastAsia="en-AU"/>
        </w:rPr>
        <w:t>b</w:t>
      </w:r>
      <w:r w:rsidR="0024789E">
        <w:rPr>
          <w:rFonts w:cs="Arial"/>
          <w:lang w:eastAsia="en-AU"/>
        </w:rPr>
        <w:t>e based on research into</w:t>
      </w:r>
      <w:r w:rsidR="008E6A0D">
        <w:rPr>
          <w:rFonts w:cs="Arial"/>
          <w:lang w:eastAsia="en-AU"/>
        </w:rPr>
        <w:t xml:space="preserve"> a</w:t>
      </w:r>
      <w:r w:rsidR="0024789E">
        <w:rPr>
          <w:rFonts w:cs="Arial"/>
          <w:lang w:eastAsia="en-AU"/>
        </w:rPr>
        <w:t xml:space="preserve"> particular aspect of mental health and social well-being issue/s experienced by younger veterans, as they transition </w:t>
      </w:r>
      <w:r w:rsidR="0024789E" w:rsidRPr="0027433C">
        <w:rPr>
          <w:rFonts w:cs="Arial"/>
          <w:lang w:eastAsia="en-AU"/>
        </w:rPr>
        <w:t xml:space="preserve">to </w:t>
      </w:r>
      <w:r w:rsidR="0027433C" w:rsidRPr="0027433C">
        <w:rPr>
          <w:rFonts w:cs="Arial"/>
          <w:lang w:eastAsia="en-AU"/>
        </w:rPr>
        <w:t>civilian life</w:t>
      </w:r>
    </w:p>
    <w:p w14:paraId="188B2BDF" w14:textId="3FDEC5D4" w:rsidR="0024789E" w:rsidRPr="00A51272" w:rsidRDefault="00B92A6D" w:rsidP="0024789E">
      <w:pPr>
        <w:numPr>
          <w:ilvl w:val="0"/>
          <w:numId w:val="28"/>
        </w:numPr>
        <w:spacing w:after="120" w:line="240" w:lineRule="auto"/>
        <w:rPr>
          <w:rFonts w:cs="Arial"/>
          <w:lang w:eastAsia="en-AU"/>
        </w:rPr>
      </w:pPr>
      <w:r>
        <w:rPr>
          <w:rFonts w:cs="Arial"/>
          <w:lang w:eastAsia="en-AU"/>
        </w:rPr>
        <w:t>d</w:t>
      </w:r>
      <w:r w:rsidR="0024789E" w:rsidRPr="00A51272">
        <w:rPr>
          <w:rFonts w:cs="Arial"/>
          <w:lang w:eastAsia="en-AU"/>
        </w:rPr>
        <w:t xml:space="preserve">evelop and implement service delivery model/s to address the identified </w:t>
      </w:r>
      <w:r w:rsidR="0027433C">
        <w:rPr>
          <w:rFonts w:cs="Arial"/>
          <w:lang w:eastAsia="en-AU"/>
        </w:rPr>
        <w:t>issue/s</w:t>
      </w:r>
    </w:p>
    <w:p w14:paraId="2E1EB6E5" w14:textId="687A9A6E" w:rsidR="0024789E" w:rsidRDefault="00B92A6D" w:rsidP="0024789E">
      <w:pPr>
        <w:numPr>
          <w:ilvl w:val="0"/>
          <w:numId w:val="28"/>
        </w:numPr>
        <w:spacing w:after="120" w:line="240" w:lineRule="auto"/>
        <w:rPr>
          <w:rFonts w:cs="Arial"/>
          <w:lang w:eastAsia="en-AU"/>
        </w:rPr>
      </w:pPr>
      <w:r>
        <w:rPr>
          <w:rFonts w:cs="Arial"/>
          <w:lang w:eastAsia="en-AU"/>
        </w:rPr>
        <w:t>i</w:t>
      </w:r>
      <w:r w:rsidR="0024789E">
        <w:rPr>
          <w:rFonts w:cs="Arial"/>
          <w:lang w:eastAsia="en-AU"/>
        </w:rPr>
        <w:t xml:space="preserve">nclude measureable outcomes around the extent to which the funded activity addressed the identified issue/s and include assessment of why </w:t>
      </w:r>
      <w:r w:rsidR="0027433C">
        <w:rPr>
          <w:rFonts w:cs="Arial"/>
          <w:lang w:eastAsia="en-AU"/>
        </w:rPr>
        <w:t>it was successful/unsuccessful</w:t>
      </w:r>
    </w:p>
    <w:p w14:paraId="6B5B4176" w14:textId="04DCCEA2" w:rsidR="0024789E" w:rsidRPr="001D4E17" w:rsidRDefault="00B92A6D" w:rsidP="0024789E">
      <w:pPr>
        <w:numPr>
          <w:ilvl w:val="0"/>
          <w:numId w:val="28"/>
        </w:numPr>
        <w:spacing w:after="120" w:line="240" w:lineRule="auto"/>
        <w:rPr>
          <w:rFonts w:cs="Arial"/>
          <w:lang w:eastAsia="en-AU"/>
        </w:rPr>
      </w:pPr>
      <w:proofErr w:type="gramStart"/>
      <w:r>
        <w:rPr>
          <w:rFonts w:cs="Arial"/>
          <w:lang w:eastAsia="en-AU"/>
        </w:rPr>
        <w:t>p</w:t>
      </w:r>
      <w:r w:rsidR="0024789E">
        <w:rPr>
          <w:rFonts w:cs="Arial"/>
          <w:lang w:eastAsia="en-AU"/>
        </w:rPr>
        <w:t>rovide</w:t>
      </w:r>
      <w:proofErr w:type="gramEnd"/>
      <w:r w:rsidR="0024789E">
        <w:rPr>
          <w:rFonts w:cs="Arial"/>
          <w:lang w:eastAsia="en-AU"/>
        </w:rPr>
        <w:t xml:space="preserve"> DVA with a report of those outcomes at the conclusion of the activity.</w:t>
      </w:r>
    </w:p>
    <w:p w14:paraId="26EB36A4" w14:textId="77777777" w:rsidR="005710FA" w:rsidRPr="007D27DD" w:rsidRDefault="005710FA" w:rsidP="00046AC0">
      <w:pPr>
        <w:pStyle w:val="Heading2"/>
        <w:numPr>
          <w:ilvl w:val="0"/>
          <w:numId w:val="6"/>
        </w:numPr>
        <w:ind w:left="426" w:hanging="426"/>
        <w:rPr>
          <w:rFonts w:eastAsia="Calibri"/>
        </w:rPr>
      </w:pPr>
      <w:r w:rsidRPr="007D27DD">
        <w:rPr>
          <w:rFonts w:eastAsia="Calibri"/>
        </w:rPr>
        <w:t>What does ‘at risk’ mean</w:t>
      </w:r>
      <w:r w:rsidR="0020563B" w:rsidRPr="007D27DD">
        <w:rPr>
          <w:rFonts w:eastAsia="Calibri"/>
        </w:rPr>
        <w:t>?</w:t>
      </w:r>
      <w:bookmarkStart w:id="0" w:name="_GoBack"/>
      <w:bookmarkEnd w:id="0"/>
    </w:p>
    <w:p w14:paraId="289C0546" w14:textId="77777777" w:rsidR="005710FA" w:rsidRDefault="005710FA" w:rsidP="00232530">
      <w:pPr>
        <w:pStyle w:val="BodyText"/>
        <w:ind w:firstLine="426"/>
      </w:pPr>
      <w:r>
        <w:t>For the purposes of the 2019-20 SYV funding round, an ‘at risk’ veteran means:</w:t>
      </w:r>
    </w:p>
    <w:p w14:paraId="04832427" w14:textId="77777777" w:rsidR="005710FA" w:rsidRDefault="005710FA" w:rsidP="00232530">
      <w:pPr>
        <w:pStyle w:val="BodyText"/>
        <w:ind w:left="720" w:firstLine="360"/>
      </w:pPr>
      <w:r>
        <w:t xml:space="preserve">Ex-serving ADF members who share </w:t>
      </w:r>
      <w:r w:rsidRPr="005710FA">
        <w:rPr>
          <w:u w:val="single"/>
        </w:rPr>
        <w:t>one or more</w:t>
      </w:r>
      <w:r>
        <w:t xml:space="preserve"> of the following characteristics:</w:t>
      </w:r>
    </w:p>
    <w:p w14:paraId="360E97DA" w14:textId="77777777" w:rsidR="005710FA" w:rsidRDefault="005710FA" w:rsidP="005710FA">
      <w:pPr>
        <w:pStyle w:val="BodyText"/>
        <w:numPr>
          <w:ilvl w:val="0"/>
          <w:numId w:val="29"/>
        </w:numPr>
      </w:pPr>
      <w:r>
        <w:t>Male; and/or</w:t>
      </w:r>
    </w:p>
    <w:p w14:paraId="68E45C10" w14:textId="77777777" w:rsidR="005710FA" w:rsidRDefault="005710FA" w:rsidP="005710FA">
      <w:pPr>
        <w:pStyle w:val="BodyText"/>
        <w:numPr>
          <w:ilvl w:val="0"/>
          <w:numId w:val="29"/>
        </w:numPr>
      </w:pPr>
      <w:r>
        <w:t>aged 18-29; and/or</w:t>
      </w:r>
    </w:p>
    <w:p w14:paraId="1BACB1CC" w14:textId="77777777" w:rsidR="005710FA" w:rsidRDefault="005710FA" w:rsidP="005710FA">
      <w:pPr>
        <w:pStyle w:val="BodyText"/>
        <w:numPr>
          <w:ilvl w:val="0"/>
          <w:numId w:val="29"/>
        </w:numPr>
      </w:pPr>
      <w:r>
        <w:t>have been discharged involuntarily for medical reasons; and/or</w:t>
      </w:r>
    </w:p>
    <w:p w14:paraId="4B2DACBC" w14:textId="77777777" w:rsidR="005710FA" w:rsidRDefault="005710FA" w:rsidP="005710FA">
      <w:pPr>
        <w:pStyle w:val="BodyText"/>
        <w:numPr>
          <w:ilvl w:val="0"/>
          <w:numId w:val="29"/>
        </w:numPr>
      </w:pPr>
      <w:proofErr w:type="gramStart"/>
      <w:r>
        <w:t>are</w:t>
      </w:r>
      <w:proofErr w:type="gramEnd"/>
      <w:r>
        <w:t xml:space="preserve"> not holding Commissioned Officer rank at discharge.</w:t>
      </w:r>
    </w:p>
    <w:p w14:paraId="32488908" w14:textId="77777777" w:rsidR="005710FA" w:rsidRPr="005710FA" w:rsidRDefault="005710FA" w:rsidP="00232530">
      <w:pPr>
        <w:pStyle w:val="BodyText"/>
        <w:ind w:left="426"/>
      </w:pPr>
      <w:r>
        <w:t xml:space="preserve">This definition is informed by findings from the Australian Institute of Health and Welfare (AIHW) report </w:t>
      </w:r>
      <w:r w:rsidRPr="005710FA">
        <w:rPr>
          <w:i/>
        </w:rPr>
        <w:t>National suicide monitoring of serving and ex-serving personnel: 2018 update</w:t>
      </w:r>
      <w:r>
        <w:rPr>
          <w:i/>
        </w:rPr>
        <w:t xml:space="preserve"> </w:t>
      </w:r>
      <w:r w:rsidRPr="007D27DD">
        <w:t>and the</w:t>
      </w:r>
      <w:r w:rsidRPr="007D27DD">
        <w:rPr>
          <w:i/>
        </w:rPr>
        <w:t xml:space="preserve"> </w:t>
      </w:r>
      <w:r w:rsidRPr="007D27DD">
        <w:t>Transition and Wellbeing Research Programme</w:t>
      </w:r>
      <w:r w:rsidRPr="007D27DD">
        <w:rPr>
          <w:i/>
        </w:rPr>
        <w:t>: Mental Health Prevalence.</w:t>
      </w:r>
    </w:p>
    <w:p w14:paraId="23BDBE7E" w14:textId="77777777" w:rsidR="00823C9C" w:rsidRDefault="00823C9C" w:rsidP="00046AC0">
      <w:pPr>
        <w:pStyle w:val="Heading2"/>
        <w:numPr>
          <w:ilvl w:val="0"/>
          <w:numId w:val="6"/>
        </w:numPr>
        <w:ind w:left="426" w:hanging="426"/>
        <w:rPr>
          <w:rFonts w:eastAsia="Calibri"/>
        </w:rPr>
      </w:pPr>
      <w:r>
        <w:rPr>
          <w:rFonts w:eastAsia="Calibri"/>
        </w:rPr>
        <w:t>Who can apply for the Supporting Younger Veterans grant?</w:t>
      </w:r>
    </w:p>
    <w:p w14:paraId="41419F4C" w14:textId="77777777" w:rsidR="00D279AD" w:rsidRPr="007D27DD" w:rsidRDefault="00D279AD" w:rsidP="004645C2">
      <w:pPr>
        <w:spacing w:after="120" w:line="240" w:lineRule="auto"/>
        <w:ind w:left="360"/>
        <w:rPr>
          <w:rFonts w:cs="Arial"/>
          <w:iCs/>
          <w:szCs w:val="20"/>
        </w:rPr>
      </w:pPr>
      <w:r w:rsidRPr="007D27DD">
        <w:rPr>
          <w:rFonts w:cs="Arial"/>
          <w:iCs/>
        </w:rPr>
        <w:t>You can apply for an SYV grant if you are:</w:t>
      </w:r>
    </w:p>
    <w:p w14:paraId="79B63000" w14:textId="77777777" w:rsidR="007D27DD" w:rsidRPr="007D27DD" w:rsidRDefault="007D27DD" w:rsidP="007D27DD">
      <w:pPr>
        <w:rPr>
          <w:rFonts w:asciiTheme="minorHAnsi" w:hAnsiTheme="minorHAnsi" w:cs="Times New Roman"/>
          <w:color w:val="000000" w:themeColor="text1"/>
          <w:szCs w:val="20"/>
        </w:rPr>
      </w:pPr>
      <w:r w:rsidRPr="007D27DD">
        <w:rPr>
          <w:rFonts w:asciiTheme="minorHAnsi" w:hAnsiTheme="minorHAnsi" w:cs="Times New Roman"/>
          <w:color w:val="000000" w:themeColor="text1"/>
          <w:szCs w:val="20"/>
        </w:rPr>
        <w:t>EITHER:</w:t>
      </w:r>
    </w:p>
    <w:p w14:paraId="5D5C688F" w14:textId="2EAC9409" w:rsidR="007D27DD" w:rsidRPr="007D27DD" w:rsidRDefault="007D27DD" w:rsidP="007D27DD">
      <w:pPr>
        <w:pStyle w:val="ListParagraph"/>
        <w:numPr>
          <w:ilvl w:val="0"/>
          <w:numId w:val="23"/>
        </w:numPr>
        <w:spacing w:before="40" w:after="120" w:line="280" w:lineRule="atLeast"/>
        <w:rPr>
          <w:rFonts w:asciiTheme="minorHAnsi" w:eastAsiaTheme="minorHAnsi" w:hAnsiTheme="minorHAnsi"/>
          <w:color w:val="000000" w:themeColor="text1"/>
          <w:szCs w:val="20"/>
        </w:rPr>
      </w:pPr>
      <w:r w:rsidRPr="007D27DD">
        <w:rPr>
          <w:rFonts w:asciiTheme="minorHAnsi" w:eastAsiaTheme="minorHAnsi" w:hAnsiTheme="minorHAnsi"/>
          <w:color w:val="000000" w:themeColor="text1"/>
          <w:szCs w:val="20"/>
        </w:rPr>
        <w:t>an Ex-Service Organisation (ESO) that specifically provides support and services to members of the younger veterans’ community; and/or are adapting their business model to focus on this cohort</w:t>
      </w:r>
    </w:p>
    <w:p w14:paraId="3D2419D4" w14:textId="77777777" w:rsidR="007D27DD" w:rsidRPr="007D27DD" w:rsidRDefault="007D27DD" w:rsidP="007D27DD">
      <w:pPr>
        <w:rPr>
          <w:rFonts w:asciiTheme="minorHAnsi" w:hAnsiTheme="minorHAnsi" w:cs="Times New Roman"/>
          <w:color w:val="000000" w:themeColor="text1"/>
          <w:szCs w:val="20"/>
        </w:rPr>
      </w:pPr>
      <w:r w:rsidRPr="007D27DD">
        <w:rPr>
          <w:rFonts w:asciiTheme="minorHAnsi" w:hAnsiTheme="minorHAnsi" w:cs="Times New Roman"/>
          <w:color w:val="000000" w:themeColor="text1"/>
          <w:szCs w:val="20"/>
        </w:rPr>
        <w:lastRenderedPageBreak/>
        <w:t>OR</w:t>
      </w:r>
    </w:p>
    <w:p w14:paraId="2CFFB8BA" w14:textId="05815F7F" w:rsidR="007D27DD" w:rsidRPr="007D27DD" w:rsidRDefault="007D27DD" w:rsidP="007D27DD">
      <w:pPr>
        <w:pStyle w:val="ListParagraph"/>
        <w:numPr>
          <w:ilvl w:val="0"/>
          <w:numId w:val="23"/>
        </w:numPr>
        <w:spacing w:before="40" w:after="120" w:line="280" w:lineRule="atLeast"/>
        <w:rPr>
          <w:rFonts w:asciiTheme="minorHAnsi" w:eastAsiaTheme="minorHAnsi" w:hAnsiTheme="minorHAnsi"/>
          <w:color w:val="000000" w:themeColor="text1"/>
          <w:szCs w:val="20"/>
        </w:rPr>
      </w:pPr>
      <w:r w:rsidRPr="007D27DD">
        <w:rPr>
          <w:rFonts w:asciiTheme="minorHAnsi" w:eastAsiaTheme="minorHAnsi" w:hAnsiTheme="minorHAnsi"/>
          <w:color w:val="000000" w:themeColor="text1"/>
          <w:szCs w:val="20"/>
        </w:rPr>
        <w:t>a non-ESO (an organisation external to the ESO community) operating as a Trustee on behalf of a Trust that includes an ESO</w:t>
      </w:r>
    </w:p>
    <w:p w14:paraId="695E81D2" w14:textId="77777777" w:rsidR="007D27DD" w:rsidRPr="007D27DD" w:rsidRDefault="007D27DD" w:rsidP="007D27DD">
      <w:pPr>
        <w:rPr>
          <w:rFonts w:asciiTheme="minorHAnsi" w:hAnsiTheme="minorHAnsi" w:cs="Times New Roman"/>
          <w:color w:val="000000" w:themeColor="text1"/>
          <w:szCs w:val="20"/>
        </w:rPr>
      </w:pPr>
      <w:r w:rsidRPr="007D27DD">
        <w:rPr>
          <w:rFonts w:asciiTheme="minorHAnsi" w:hAnsiTheme="minorHAnsi" w:cs="Times New Roman"/>
          <w:color w:val="000000" w:themeColor="text1"/>
          <w:szCs w:val="20"/>
        </w:rPr>
        <w:t>OR</w:t>
      </w:r>
    </w:p>
    <w:p w14:paraId="69A755B7" w14:textId="77777777" w:rsidR="007D27DD" w:rsidRPr="007D27DD" w:rsidRDefault="007D27DD" w:rsidP="007D27DD">
      <w:pPr>
        <w:pStyle w:val="ListParagraph"/>
        <w:numPr>
          <w:ilvl w:val="0"/>
          <w:numId w:val="23"/>
        </w:numPr>
        <w:spacing w:before="40" w:after="120" w:line="280" w:lineRule="atLeast"/>
        <w:rPr>
          <w:rFonts w:asciiTheme="minorHAnsi" w:eastAsiaTheme="minorHAnsi" w:hAnsiTheme="minorHAnsi"/>
          <w:color w:val="000000" w:themeColor="text1"/>
          <w:szCs w:val="20"/>
        </w:rPr>
      </w:pPr>
      <w:r w:rsidRPr="007D27DD">
        <w:rPr>
          <w:rFonts w:asciiTheme="minorHAnsi" w:eastAsiaTheme="minorHAnsi" w:hAnsiTheme="minorHAnsi"/>
          <w:color w:val="000000" w:themeColor="text1"/>
          <w:szCs w:val="20"/>
        </w:rPr>
        <w:t>a non-ESO in a partnership or consortia arrangement with at least one ESO that directly provides support and services to members of the younger veterans’ community</w:t>
      </w:r>
    </w:p>
    <w:p w14:paraId="71FAB616" w14:textId="77777777" w:rsidR="00073408" w:rsidRDefault="00073408" w:rsidP="00A073E7">
      <w:pPr>
        <w:ind w:left="360"/>
        <w:rPr>
          <w:rFonts w:cs="Arial"/>
          <w:iCs/>
        </w:rPr>
      </w:pPr>
    </w:p>
    <w:p w14:paraId="05982ECE" w14:textId="5407BC2D" w:rsidR="00A073E7" w:rsidRPr="007D27DD" w:rsidRDefault="00D279AD" w:rsidP="00A073E7">
      <w:pPr>
        <w:ind w:left="360"/>
        <w:rPr>
          <w:rFonts w:cs="Arial"/>
          <w:iCs/>
        </w:rPr>
      </w:pPr>
      <w:r w:rsidRPr="007D27DD">
        <w:rPr>
          <w:rFonts w:cs="Arial"/>
          <w:iCs/>
        </w:rPr>
        <w:t xml:space="preserve">In addition, to be eligible for an SYV grant you </w:t>
      </w:r>
      <w:proofErr w:type="gramStart"/>
      <w:r w:rsidRPr="007D27DD">
        <w:rPr>
          <w:rFonts w:cs="Arial"/>
          <w:iCs/>
        </w:rPr>
        <w:t>must be incorporated</w:t>
      </w:r>
      <w:proofErr w:type="gramEnd"/>
      <w:r w:rsidRPr="007D27DD">
        <w:rPr>
          <w:rFonts w:cs="Arial"/>
          <w:iCs/>
        </w:rPr>
        <w:t>.</w:t>
      </w:r>
      <w:r w:rsidR="00A073E7" w:rsidRPr="007D27DD">
        <w:rPr>
          <w:rFonts w:cs="Arial"/>
          <w:iCs/>
        </w:rPr>
        <w:t xml:space="preserve"> Your incorporation documents </w:t>
      </w:r>
      <w:proofErr w:type="gramStart"/>
      <w:r w:rsidR="00A073E7" w:rsidRPr="007D27DD">
        <w:rPr>
          <w:rFonts w:cs="Arial"/>
          <w:iCs/>
        </w:rPr>
        <w:t>must be attached</w:t>
      </w:r>
      <w:proofErr w:type="gramEnd"/>
      <w:r w:rsidR="00A073E7" w:rsidRPr="007D27DD">
        <w:rPr>
          <w:rFonts w:cs="Arial"/>
          <w:iCs/>
        </w:rPr>
        <w:t xml:space="preserve"> to your </w:t>
      </w:r>
      <w:r w:rsidR="00B92A6D">
        <w:rPr>
          <w:rFonts w:cs="Arial"/>
          <w:iCs/>
        </w:rPr>
        <w:t>a</w:t>
      </w:r>
      <w:r w:rsidR="00A073E7" w:rsidRPr="007D27DD">
        <w:rPr>
          <w:rFonts w:cs="Arial"/>
          <w:iCs/>
        </w:rPr>
        <w:t>pplication.</w:t>
      </w:r>
    </w:p>
    <w:p w14:paraId="3A483BE0" w14:textId="764B239F" w:rsidR="00D279AD" w:rsidRPr="00D279AD" w:rsidRDefault="005710FA" w:rsidP="004645C2">
      <w:pPr>
        <w:pStyle w:val="BodyText"/>
        <w:ind w:left="360"/>
      </w:pPr>
      <w:r w:rsidRPr="007D27DD">
        <w:t>Further i</w:t>
      </w:r>
      <w:r w:rsidR="00D279AD" w:rsidRPr="007D27DD">
        <w:t xml:space="preserve">nformation </w:t>
      </w:r>
      <w:r w:rsidRPr="007D27DD">
        <w:t>about</w:t>
      </w:r>
      <w:r w:rsidR="00D279AD" w:rsidRPr="007D27DD">
        <w:t xml:space="preserve"> who can apply for an SYV grant are included in the Grant Opportunity Guidelines (see section</w:t>
      </w:r>
      <w:r w:rsidRPr="007D27DD">
        <w:t>s 4.1, 4.2 and 4.3</w:t>
      </w:r>
      <w:r w:rsidR="00D279AD" w:rsidRPr="007D27DD">
        <w:t>).</w:t>
      </w:r>
    </w:p>
    <w:p w14:paraId="002DCC35" w14:textId="66DF2A49" w:rsidR="00005616" w:rsidRDefault="00005616" w:rsidP="00005616">
      <w:pPr>
        <w:pStyle w:val="Heading2"/>
        <w:numPr>
          <w:ilvl w:val="0"/>
          <w:numId w:val="6"/>
        </w:numPr>
        <w:ind w:left="426" w:hanging="426"/>
        <w:rPr>
          <w:rFonts w:eastAsia="Calibri"/>
        </w:rPr>
      </w:pPr>
      <w:r>
        <w:rPr>
          <w:rFonts w:eastAsia="Calibri"/>
        </w:rPr>
        <w:t>If I am not an eligible entity type, can I apply under the spo</w:t>
      </w:r>
      <w:r w:rsidR="00127B0D">
        <w:rPr>
          <w:rFonts w:eastAsia="Calibri"/>
        </w:rPr>
        <w:t>nsorship of an eligible entity?</w:t>
      </w:r>
    </w:p>
    <w:p w14:paraId="77FFB9D5" w14:textId="5FD9000F" w:rsidR="005710FA" w:rsidRPr="001D57AB" w:rsidRDefault="00232530" w:rsidP="00232530">
      <w:pPr>
        <w:pStyle w:val="BodyText"/>
        <w:ind w:left="426"/>
      </w:pPr>
      <w:r w:rsidRPr="001D57AB">
        <w:t>Y</w:t>
      </w:r>
      <w:r w:rsidR="00C9065B" w:rsidRPr="001D57AB">
        <w:t>es. Y</w:t>
      </w:r>
      <w:r w:rsidRPr="001D57AB">
        <w:t xml:space="preserve">ou can apply if you are in </w:t>
      </w:r>
      <w:r w:rsidR="00C55F19" w:rsidRPr="001D57AB">
        <w:t xml:space="preserve">a Trust relationship; in </w:t>
      </w:r>
      <w:r w:rsidRPr="001D57AB">
        <w:t>a</w:t>
      </w:r>
      <w:r w:rsidR="005710FA" w:rsidRPr="001D57AB">
        <w:t xml:space="preserve"> partnership with an eligible ESO</w:t>
      </w:r>
      <w:r w:rsidR="00C55F19" w:rsidRPr="001D57AB">
        <w:t>; or</w:t>
      </w:r>
      <w:r w:rsidR="005710FA" w:rsidRPr="001D57AB">
        <w:t xml:space="preserve"> </w:t>
      </w:r>
      <w:r w:rsidR="00AA21D4" w:rsidRPr="001D57AB">
        <w:t>in a consortium</w:t>
      </w:r>
      <w:r w:rsidR="005710FA" w:rsidRPr="001D57AB">
        <w:t xml:space="preserve"> with a </w:t>
      </w:r>
      <w:proofErr w:type="gramStart"/>
      <w:r w:rsidR="005710FA" w:rsidRPr="001D57AB">
        <w:t>membership</w:t>
      </w:r>
      <w:proofErr w:type="gramEnd"/>
      <w:r w:rsidR="005710FA" w:rsidRPr="001D57AB">
        <w:t xml:space="preserve"> that includes at least one eligible ESO</w:t>
      </w:r>
      <w:r w:rsidR="00C55F19" w:rsidRPr="001D57AB">
        <w:t xml:space="preserve">. If applying as a Trustee that is outside a </w:t>
      </w:r>
      <w:r w:rsidR="00AA21D4" w:rsidRPr="0027433C">
        <w:t>partnership or consortium</w:t>
      </w:r>
      <w:r w:rsidR="00C55F19" w:rsidRPr="001D57AB">
        <w:t xml:space="preserve"> arrangement, the Trus</w:t>
      </w:r>
      <w:r w:rsidR="00420202">
        <w:t>t must include at least one ESO</w:t>
      </w:r>
      <w:r w:rsidR="005710FA" w:rsidRPr="001D57AB">
        <w:t>.</w:t>
      </w:r>
    </w:p>
    <w:p w14:paraId="28892382" w14:textId="77777777" w:rsidR="00232530" w:rsidRPr="001D57AB" w:rsidRDefault="00232530" w:rsidP="00232530">
      <w:pPr>
        <w:pStyle w:val="BodyText"/>
        <w:ind w:left="426"/>
      </w:pPr>
      <w:r w:rsidRPr="001D57AB">
        <w:t>Further information about who can apply for an SYV grant are included in the Grant Opportunity Guidelines (see sections 4.1, 4.2 and 4.3).</w:t>
      </w:r>
    </w:p>
    <w:p w14:paraId="3023EF25" w14:textId="36D91F68" w:rsidR="00A073E7" w:rsidRPr="001D57AB" w:rsidRDefault="0027433C" w:rsidP="00A073E7">
      <w:pPr>
        <w:pStyle w:val="BodyText"/>
        <w:ind w:left="426"/>
      </w:pPr>
      <w:r>
        <w:t>If you apply in a partnership or</w:t>
      </w:r>
      <w:r w:rsidR="00AA21D4">
        <w:t xml:space="preserve"> consortium </w:t>
      </w:r>
      <w:r w:rsidR="00AA21D4" w:rsidRPr="001D57AB">
        <w:t>arrangement,</w:t>
      </w:r>
      <w:r w:rsidR="00A073E7" w:rsidRPr="001D57AB">
        <w:t xml:space="preserve"> you must include a signed </w:t>
      </w:r>
      <w:r w:rsidR="00AA21D4" w:rsidRPr="00AA21D4">
        <w:t>‘Partnership/Consortium and Ex-Service Organisation Arrangement - Letter of Declaration’</w:t>
      </w:r>
      <w:r w:rsidR="00AA21D4">
        <w:t xml:space="preserve"> form</w:t>
      </w:r>
      <w:r w:rsidR="00A073E7" w:rsidRPr="001D57AB">
        <w:t xml:space="preserve"> using the </w:t>
      </w:r>
      <w:r w:rsidR="001D57AB" w:rsidRPr="001D57AB">
        <w:t>mandatory</w:t>
      </w:r>
      <w:r w:rsidR="00A073E7" w:rsidRPr="001D57AB">
        <w:t xml:space="preserve"> templa</w:t>
      </w:r>
      <w:r w:rsidR="00A50A0D">
        <w:t>te provided with the grant opportunity</w:t>
      </w:r>
      <w:r w:rsidR="00A073E7" w:rsidRPr="001D57AB">
        <w:t xml:space="preserve"> documentation.</w:t>
      </w:r>
    </w:p>
    <w:p w14:paraId="6D9A2BC4" w14:textId="4296B64B" w:rsidR="00A073E7" w:rsidRDefault="00A073E7" w:rsidP="00A073E7">
      <w:pPr>
        <w:pStyle w:val="BodyText"/>
        <w:ind w:left="426"/>
      </w:pPr>
      <w:r w:rsidRPr="001D57AB">
        <w:t xml:space="preserve">If </w:t>
      </w:r>
      <w:proofErr w:type="gramStart"/>
      <w:r w:rsidRPr="001D57AB">
        <w:t>your application is submitted by a Trustee for a Trust</w:t>
      </w:r>
      <w:proofErr w:type="gramEnd"/>
      <w:r w:rsidRPr="001D57AB">
        <w:t>, the Trust Deed must be attached to your application.</w:t>
      </w:r>
    </w:p>
    <w:p w14:paraId="3D32C5CD" w14:textId="56C8E784" w:rsidR="00DC508F" w:rsidRPr="00C15C18" w:rsidRDefault="00C66897" w:rsidP="00DC508F">
      <w:pPr>
        <w:pStyle w:val="Heading2"/>
        <w:numPr>
          <w:ilvl w:val="0"/>
          <w:numId w:val="6"/>
        </w:numPr>
        <w:ind w:left="426" w:hanging="426"/>
        <w:rPr>
          <w:rFonts w:eastAsia="Calibri"/>
        </w:rPr>
      </w:pPr>
      <w:r w:rsidRPr="00C15C18">
        <w:rPr>
          <w:rFonts w:eastAsia="Calibri"/>
        </w:rPr>
        <w:t>Do I need to complete the Partnership/</w:t>
      </w:r>
      <w:r w:rsidR="008F7DB4" w:rsidRPr="00C15C18">
        <w:rPr>
          <w:rFonts w:eastAsia="Calibri"/>
        </w:rPr>
        <w:t>Consortium and ESO Arrangement L</w:t>
      </w:r>
      <w:r w:rsidRPr="00C15C18">
        <w:rPr>
          <w:rFonts w:eastAsia="Calibri"/>
        </w:rPr>
        <w:t>etter of Declaration template?</w:t>
      </w:r>
    </w:p>
    <w:p w14:paraId="24E5B64E" w14:textId="592E48FF" w:rsidR="00C66897" w:rsidRDefault="008F7DB4" w:rsidP="00555C3A">
      <w:pPr>
        <w:pStyle w:val="BodyText"/>
        <w:ind w:left="426"/>
      </w:pPr>
      <w:r>
        <w:t>If you</w:t>
      </w:r>
      <w:r w:rsidR="00555C3A">
        <w:t>r organisation is included</w:t>
      </w:r>
      <w:r>
        <w:t xml:space="preserve"> in a partnership,</w:t>
      </w:r>
      <w:r w:rsidR="00555C3A">
        <w:t xml:space="preserve"> consortium or is</w:t>
      </w:r>
      <w:r>
        <w:t xml:space="preserve"> the eligible ESO in one of these arrangements, you must complete the </w:t>
      </w:r>
      <w:r w:rsidRPr="00C15C18">
        <w:rPr>
          <w:i/>
        </w:rPr>
        <w:t>Partnership/Consortium and ESO Arrangement Letter of Declaration</w:t>
      </w:r>
      <w:r>
        <w:t xml:space="preserve"> on the mandatory template provided with the grant opportunity documents.</w:t>
      </w:r>
      <w:r w:rsidR="00555C3A">
        <w:t xml:space="preserve"> </w:t>
      </w:r>
      <w:r w:rsidR="00DC508F">
        <w:t xml:space="preserve">It is the responsibility of the lead applicant to attach the completed </w:t>
      </w:r>
      <w:r w:rsidR="00DC508F" w:rsidRPr="00C15C18">
        <w:rPr>
          <w:i/>
        </w:rPr>
        <w:t>Partnership/Consortium and ESO Arrangement Letter of Declaration template(s)</w:t>
      </w:r>
      <w:r w:rsidR="00DC508F">
        <w:t xml:space="preserve"> </w:t>
      </w:r>
      <w:r w:rsidR="00127B0D">
        <w:t>to the online application form.</w:t>
      </w:r>
    </w:p>
    <w:p w14:paraId="37C15812" w14:textId="7B257F7F" w:rsidR="00327466" w:rsidRPr="00C66897" w:rsidRDefault="00327466" w:rsidP="00327466">
      <w:pPr>
        <w:pStyle w:val="BodyText"/>
        <w:ind w:left="426"/>
      </w:pPr>
      <w:r>
        <w:t xml:space="preserve">If you are an ESO applying in your own right, you do </w:t>
      </w:r>
      <w:r w:rsidRPr="00327466">
        <w:rPr>
          <w:u w:val="single"/>
        </w:rPr>
        <w:t xml:space="preserve">not </w:t>
      </w:r>
      <w:r>
        <w:t xml:space="preserve">need to complete the </w:t>
      </w:r>
      <w:r w:rsidRPr="00C15C18">
        <w:rPr>
          <w:i/>
        </w:rPr>
        <w:t>Partnership/Consortium and ESO Arrangement Letter of Declaration</w:t>
      </w:r>
      <w:r w:rsidR="00127B0D">
        <w:t>.</w:t>
      </w:r>
    </w:p>
    <w:p w14:paraId="4E8DE96D" w14:textId="2DED75FF" w:rsidR="00823C9C" w:rsidRDefault="00823C9C" w:rsidP="00823C9C">
      <w:pPr>
        <w:pStyle w:val="Heading2"/>
        <w:numPr>
          <w:ilvl w:val="0"/>
          <w:numId w:val="6"/>
        </w:numPr>
        <w:ind w:left="426" w:hanging="426"/>
        <w:rPr>
          <w:rFonts w:eastAsia="Calibri"/>
        </w:rPr>
      </w:pPr>
      <w:r>
        <w:rPr>
          <w:rFonts w:eastAsia="Calibri"/>
        </w:rPr>
        <w:lastRenderedPageBreak/>
        <w:t xml:space="preserve">What can I use the Supporting Younger Veterans grant </w:t>
      </w:r>
      <w:proofErr w:type="gramStart"/>
      <w:r>
        <w:rPr>
          <w:rFonts w:eastAsia="Calibri"/>
        </w:rPr>
        <w:t>for</w:t>
      </w:r>
      <w:proofErr w:type="gramEnd"/>
      <w:r>
        <w:rPr>
          <w:rFonts w:eastAsia="Calibri"/>
        </w:rPr>
        <w:t>?</w:t>
      </w:r>
    </w:p>
    <w:p w14:paraId="3540D1BE" w14:textId="77777777" w:rsidR="00C9065B" w:rsidRDefault="00D279AD" w:rsidP="00D279AD">
      <w:pPr>
        <w:ind w:left="425"/>
      </w:pPr>
      <w:r w:rsidRPr="00D279AD">
        <w:t xml:space="preserve">Funding </w:t>
      </w:r>
      <w:proofErr w:type="gramStart"/>
      <w:r w:rsidRPr="00D279AD">
        <w:t>can be used</w:t>
      </w:r>
      <w:proofErr w:type="gramEnd"/>
      <w:r w:rsidRPr="00D279AD">
        <w:t xml:space="preserve"> to deliver activities that meet the objectives a</w:t>
      </w:r>
      <w:r w:rsidR="00C9065B">
        <w:t>nd outcomes of the SYV program.</w:t>
      </w:r>
    </w:p>
    <w:p w14:paraId="12BB2305" w14:textId="54FB72FA" w:rsidR="00D279AD" w:rsidRDefault="00C9065B" w:rsidP="00D279AD">
      <w:pPr>
        <w:ind w:left="425"/>
      </w:pPr>
      <w:r w:rsidRPr="00420202">
        <w:rPr>
          <w:u w:val="single"/>
        </w:rPr>
        <w:t>PLEASE NOTE:</w:t>
      </w:r>
      <w:r w:rsidRPr="00420202">
        <w:t xml:space="preserve"> if you are applying for funding under the 2019-20 Priority Outcome </w:t>
      </w:r>
      <w:r w:rsidR="00127B0D">
        <w:t>your activity must:</w:t>
      </w:r>
    </w:p>
    <w:p w14:paraId="101A4385" w14:textId="788B6B86" w:rsidR="00983200" w:rsidRPr="00DD6403" w:rsidRDefault="00AA21D4" w:rsidP="00983200">
      <w:pPr>
        <w:pStyle w:val="ListParagraph"/>
        <w:numPr>
          <w:ilvl w:val="0"/>
          <w:numId w:val="39"/>
        </w:numPr>
        <w:spacing w:before="120" w:after="0" w:line="240" w:lineRule="auto"/>
        <w:rPr>
          <w:rFonts w:ascii="Arial" w:hAnsi="Arial" w:cs="Arial"/>
          <w:color w:val="000000"/>
          <w:lang w:eastAsia="en-AU"/>
        </w:rPr>
      </w:pPr>
      <w:r>
        <w:rPr>
          <w:rFonts w:ascii="Arial" w:hAnsi="Arial" w:cs="Arial"/>
          <w:color w:val="000000"/>
          <w:lang w:eastAsia="en-AU"/>
        </w:rPr>
        <w:t>b</w:t>
      </w:r>
      <w:r w:rsidR="00983200" w:rsidRPr="00DD6403">
        <w:rPr>
          <w:rFonts w:ascii="Arial" w:hAnsi="Arial" w:cs="Arial"/>
          <w:color w:val="000000"/>
          <w:lang w:eastAsia="en-AU"/>
        </w:rPr>
        <w:t xml:space="preserve">e based on research into particular aspect of mental health and social well-being issue/s experienced by younger veterans, as they transition to </w:t>
      </w:r>
      <w:r w:rsidR="00983200" w:rsidRPr="0027433C">
        <w:rPr>
          <w:rFonts w:ascii="Arial" w:hAnsi="Arial" w:cs="Arial"/>
          <w:color w:val="000000"/>
          <w:lang w:eastAsia="en-AU"/>
        </w:rPr>
        <w:t>civilian life</w:t>
      </w:r>
    </w:p>
    <w:p w14:paraId="5A9CF56B" w14:textId="49266A7A" w:rsidR="00983200" w:rsidRPr="00DD6403" w:rsidRDefault="00AA21D4" w:rsidP="00983200">
      <w:pPr>
        <w:pStyle w:val="ListParagraph"/>
        <w:numPr>
          <w:ilvl w:val="0"/>
          <w:numId w:val="39"/>
        </w:numPr>
        <w:spacing w:before="120" w:after="0" w:line="240" w:lineRule="auto"/>
        <w:rPr>
          <w:rFonts w:ascii="Arial" w:hAnsi="Arial" w:cs="Arial"/>
          <w:color w:val="000000"/>
          <w:lang w:eastAsia="en-AU"/>
        </w:rPr>
      </w:pPr>
      <w:r>
        <w:rPr>
          <w:rFonts w:ascii="Arial" w:hAnsi="Arial" w:cs="Arial"/>
          <w:color w:val="000000"/>
          <w:lang w:eastAsia="en-AU"/>
        </w:rPr>
        <w:t>d</w:t>
      </w:r>
      <w:r w:rsidR="00983200" w:rsidRPr="00DD6403">
        <w:rPr>
          <w:rFonts w:ascii="Arial" w:hAnsi="Arial" w:cs="Arial"/>
          <w:color w:val="000000"/>
          <w:lang w:eastAsia="en-AU"/>
        </w:rPr>
        <w:t>evelop and implement service delivery model/s to</w:t>
      </w:r>
      <w:r>
        <w:rPr>
          <w:rFonts w:ascii="Arial" w:hAnsi="Arial" w:cs="Arial"/>
          <w:color w:val="000000"/>
          <w:lang w:eastAsia="en-AU"/>
        </w:rPr>
        <w:t xml:space="preserve"> address the identified issue/s</w:t>
      </w:r>
    </w:p>
    <w:p w14:paraId="527FFB3D" w14:textId="533AFB39" w:rsidR="00983200" w:rsidRPr="00DD6403" w:rsidRDefault="00AA21D4" w:rsidP="00983200">
      <w:pPr>
        <w:pStyle w:val="ListParagraph"/>
        <w:numPr>
          <w:ilvl w:val="0"/>
          <w:numId w:val="39"/>
        </w:numPr>
        <w:spacing w:before="120" w:after="0" w:line="240" w:lineRule="auto"/>
        <w:rPr>
          <w:rFonts w:ascii="Arial" w:hAnsi="Arial" w:cs="Arial"/>
          <w:color w:val="000000"/>
          <w:lang w:eastAsia="en-AU"/>
        </w:rPr>
      </w:pPr>
      <w:r>
        <w:rPr>
          <w:rFonts w:ascii="Arial" w:hAnsi="Arial" w:cs="Arial"/>
          <w:color w:val="000000"/>
          <w:lang w:eastAsia="en-AU"/>
        </w:rPr>
        <w:t>i</w:t>
      </w:r>
      <w:r w:rsidR="00983200" w:rsidRPr="00DD6403">
        <w:rPr>
          <w:rFonts w:ascii="Arial" w:hAnsi="Arial" w:cs="Arial"/>
          <w:color w:val="000000"/>
          <w:lang w:eastAsia="en-AU"/>
        </w:rPr>
        <w:t>nclude measureable outcomes around the extent to which the funded activity addressed the identified issue/s and include assessment of why</w:t>
      </w:r>
      <w:r>
        <w:rPr>
          <w:rFonts w:ascii="Arial" w:hAnsi="Arial" w:cs="Arial"/>
          <w:color w:val="000000"/>
          <w:lang w:eastAsia="en-AU"/>
        </w:rPr>
        <w:t xml:space="preserve"> it was successful/unsuccessful</w:t>
      </w:r>
    </w:p>
    <w:p w14:paraId="12D6262F" w14:textId="17A8FBD4" w:rsidR="00983200" w:rsidRDefault="00AA21D4" w:rsidP="00983200">
      <w:pPr>
        <w:pStyle w:val="ListParagraph"/>
        <w:numPr>
          <w:ilvl w:val="0"/>
          <w:numId w:val="39"/>
        </w:numPr>
        <w:spacing w:before="120" w:after="0" w:line="240" w:lineRule="auto"/>
        <w:rPr>
          <w:rFonts w:ascii="Arial" w:hAnsi="Arial" w:cs="Arial"/>
          <w:color w:val="000000"/>
          <w:lang w:eastAsia="en-AU"/>
        </w:rPr>
      </w:pPr>
      <w:proofErr w:type="gramStart"/>
      <w:r>
        <w:rPr>
          <w:rFonts w:ascii="Arial" w:hAnsi="Arial" w:cs="Arial"/>
          <w:color w:val="000000"/>
          <w:lang w:eastAsia="en-AU"/>
        </w:rPr>
        <w:t>p</w:t>
      </w:r>
      <w:r w:rsidR="00983200" w:rsidRPr="00DD6403">
        <w:rPr>
          <w:rFonts w:ascii="Arial" w:hAnsi="Arial" w:cs="Arial"/>
          <w:color w:val="000000"/>
          <w:lang w:eastAsia="en-AU"/>
        </w:rPr>
        <w:t>rovide</w:t>
      </w:r>
      <w:proofErr w:type="gramEnd"/>
      <w:r w:rsidR="00983200" w:rsidRPr="00DD6403">
        <w:rPr>
          <w:rFonts w:ascii="Arial" w:hAnsi="Arial" w:cs="Arial"/>
          <w:color w:val="000000"/>
          <w:lang w:eastAsia="en-AU"/>
        </w:rPr>
        <w:t xml:space="preserve"> a report of those outcomes at the conclusion of the </w:t>
      </w:r>
      <w:r>
        <w:rPr>
          <w:rFonts w:ascii="Arial" w:hAnsi="Arial" w:cs="Arial"/>
          <w:color w:val="000000"/>
          <w:lang w:eastAsia="en-AU"/>
        </w:rPr>
        <w:t>activity.</w:t>
      </w:r>
    </w:p>
    <w:p w14:paraId="0FED6EC0" w14:textId="77777777" w:rsidR="00983200" w:rsidRPr="00D279AD" w:rsidRDefault="00983200" w:rsidP="00D279AD">
      <w:pPr>
        <w:ind w:left="425"/>
      </w:pPr>
    </w:p>
    <w:p w14:paraId="303B24C0" w14:textId="61CC3592" w:rsidR="00D279AD" w:rsidRPr="00D279AD" w:rsidRDefault="00D279AD" w:rsidP="00D279AD">
      <w:pPr>
        <w:ind w:left="425"/>
      </w:pPr>
      <w:r w:rsidRPr="00D279AD">
        <w:t xml:space="preserve">Although funding for salary and administration costs </w:t>
      </w:r>
      <w:proofErr w:type="gramStart"/>
      <w:r w:rsidRPr="00D279AD">
        <w:t>will be considered</w:t>
      </w:r>
      <w:proofErr w:type="gramEnd"/>
      <w:r w:rsidRPr="00D279AD">
        <w:t>, it should be noted that wages/salaries and or administration costs must relate to the set-up of the activity</w:t>
      </w:r>
      <w:r w:rsidR="00AA21D4">
        <w:t>,</w:t>
      </w:r>
      <w:r w:rsidRPr="00D279AD">
        <w:t xml:space="preserve"> and cannot be claimed for ongoing program or service delivery. Set-up costs </w:t>
      </w:r>
      <w:proofErr w:type="gramStart"/>
      <w:r w:rsidRPr="00D279AD">
        <w:t>should be detailed</w:t>
      </w:r>
      <w:proofErr w:type="gramEnd"/>
      <w:r w:rsidRPr="00D279AD">
        <w:t xml:space="preserve"> </w:t>
      </w:r>
      <w:r w:rsidR="00127B0D">
        <w:t>clearly in your project budget.</w:t>
      </w:r>
    </w:p>
    <w:p w14:paraId="67FD9A7C" w14:textId="31EFE78F" w:rsidR="00D279AD" w:rsidRPr="00D279AD" w:rsidRDefault="00D279AD" w:rsidP="00D279AD">
      <w:pPr>
        <w:ind w:left="425"/>
      </w:pPr>
      <w:r w:rsidRPr="00D279AD">
        <w:t xml:space="preserve">You can only spend grant funds on eligible activities as defined in the details of your grant agreement with the </w:t>
      </w:r>
      <w:r w:rsidR="00420202">
        <w:t>Department of Veterans’ Affairs (DVA)</w:t>
      </w:r>
      <w:r w:rsidRPr="00D279AD">
        <w:t>.</w:t>
      </w:r>
      <w:bookmarkStart w:id="1" w:name="_Toc506296703"/>
      <w:bookmarkEnd w:id="1"/>
    </w:p>
    <w:p w14:paraId="071C84DB" w14:textId="4A88D586"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sidR="00AA21D4">
        <w:rPr>
          <w:rFonts w:eastAsia="Calibri"/>
        </w:rPr>
        <w:t>p</w:t>
      </w:r>
      <w:r>
        <w:rPr>
          <w:rFonts w:eastAsia="Calibri"/>
        </w:rPr>
        <w:t>rogram</w:t>
      </w:r>
      <w:r w:rsidRPr="00496141">
        <w:rPr>
          <w:rFonts w:eastAsia="Calibri"/>
        </w:rPr>
        <w:t>?</w:t>
      </w:r>
    </w:p>
    <w:p w14:paraId="6C21780F" w14:textId="34B4F33C" w:rsidR="00CC1B7B" w:rsidRPr="000D1AC6" w:rsidRDefault="000D1AC6" w:rsidP="00046AC0">
      <w:pPr>
        <w:ind w:left="426"/>
      </w:pPr>
      <w:r w:rsidRPr="000D1AC6">
        <w:t xml:space="preserve">There is $1,001,000.00 (GST </w:t>
      </w:r>
      <w:r w:rsidR="00CB79E8" w:rsidRPr="000D1AC6">
        <w:t>exclusive</w:t>
      </w:r>
      <w:r w:rsidRPr="000D1AC6">
        <w:t xml:space="preserve">) available </w:t>
      </w:r>
      <w:r w:rsidR="00127B0D">
        <w:t>for the 2019-20 financial year.</w:t>
      </w:r>
    </w:p>
    <w:p w14:paraId="5B07C19F" w14:textId="77777777" w:rsidR="00CB79E8" w:rsidRDefault="00CB79E8" w:rsidP="00046AC0">
      <w:pPr>
        <w:pStyle w:val="Heading2"/>
        <w:numPr>
          <w:ilvl w:val="0"/>
          <w:numId w:val="6"/>
        </w:numPr>
        <w:ind w:left="426" w:hanging="426"/>
        <w:rPr>
          <w:rFonts w:eastAsia="Calibri"/>
        </w:rPr>
      </w:pPr>
      <w:r>
        <w:rPr>
          <w:rFonts w:eastAsia="Calibri"/>
        </w:rPr>
        <w:t xml:space="preserve">How much funding can I apply </w:t>
      </w:r>
      <w:proofErr w:type="gramStart"/>
      <w:r>
        <w:rPr>
          <w:rFonts w:eastAsia="Calibri"/>
        </w:rPr>
        <w:t>for</w:t>
      </w:r>
      <w:proofErr w:type="gramEnd"/>
      <w:r>
        <w:rPr>
          <w:rFonts w:eastAsia="Calibri"/>
        </w:rPr>
        <w:t>?</w:t>
      </w:r>
    </w:p>
    <w:p w14:paraId="539BD970" w14:textId="77777777" w:rsidR="00CB79E8" w:rsidRPr="00CB79E8" w:rsidRDefault="00CB79E8" w:rsidP="00CB79E8">
      <w:pPr>
        <w:ind w:left="426"/>
      </w:pPr>
      <w:r>
        <w:t>There is no minimum or maximum grant amount. The amount of funding you apply for should be proportionate to the grant project you are proposing.</w:t>
      </w:r>
    </w:p>
    <w:p w14:paraId="1CF16E03"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Is the funding </w:t>
      </w:r>
      <w:proofErr w:type="gramStart"/>
      <w:r w:rsidRPr="00496141">
        <w:rPr>
          <w:rFonts w:eastAsia="Calibri"/>
        </w:rPr>
        <w:t>on-going</w:t>
      </w:r>
      <w:proofErr w:type="gramEnd"/>
      <w:r w:rsidRPr="00496141">
        <w:rPr>
          <w:rFonts w:eastAsia="Calibri"/>
        </w:rPr>
        <w:t>?</w:t>
      </w:r>
    </w:p>
    <w:p w14:paraId="75163823" w14:textId="1EB20DFF" w:rsidR="00271402" w:rsidRPr="00CD01E0" w:rsidRDefault="00271402" w:rsidP="00271402">
      <w:pPr>
        <w:ind w:left="426"/>
      </w:pPr>
      <w:r w:rsidRPr="00CD01E0">
        <w:t xml:space="preserve">No. Grants </w:t>
      </w:r>
      <w:proofErr w:type="gramStart"/>
      <w:r w:rsidRPr="00CD01E0">
        <w:t xml:space="preserve">are </w:t>
      </w:r>
      <w:r w:rsidR="00A458A9">
        <w:t>provided</w:t>
      </w:r>
      <w:proofErr w:type="gramEnd"/>
      <w:r w:rsidR="00A458A9">
        <w:t xml:space="preserve"> as </w:t>
      </w:r>
      <w:r w:rsidRPr="00CD01E0">
        <w:t xml:space="preserve">one-off </w:t>
      </w:r>
      <w:r w:rsidR="00A458A9">
        <w:t xml:space="preserve">funding in the 2019-20 financial year </w:t>
      </w:r>
      <w:r w:rsidRPr="00CD01E0">
        <w:t>to support a specific activity. However, it should be noted that a criterion for assessment of grants is the sustainability of the proposed activity beyond the life of the grant</w:t>
      </w:r>
      <w:r w:rsidR="00C9065B" w:rsidRPr="00CD01E0">
        <w:t xml:space="preserve"> (please see </w:t>
      </w:r>
      <w:r w:rsidR="00A458A9">
        <w:t xml:space="preserve">assessment criterion 4 under </w:t>
      </w:r>
      <w:r w:rsidR="0027433C">
        <w:t>q</w:t>
      </w:r>
      <w:r w:rsidR="0027433C" w:rsidRPr="0027433C">
        <w:t>uestion</w:t>
      </w:r>
      <w:r w:rsidR="00C9065B" w:rsidRPr="0027433C">
        <w:t xml:space="preserve"> 1</w:t>
      </w:r>
      <w:r w:rsidR="0027433C" w:rsidRPr="0027433C">
        <w:t>3</w:t>
      </w:r>
      <w:r w:rsidR="00C9065B" w:rsidRPr="0027433C">
        <w:t xml:space="preserve"> below</w:t>
      </w:r>
      <w:r w:rsidR="00C9065B" w:rsidRPr="00CD01E0">
        <w:t>)</w:t>
      </w:r>
      <w:r w:rsidRPr="00CD01E0">
        <w:t>.</w:t>
      </w:r>
    </w:p>
    <w:p w14:paraId="707488C1" w14:textId="276861B8" w:rsidR="005710FA" w:rsidRPr="00003BA0" w:rsidRDefault="005710FA" w:rsidP="00834E4E">
      <w:pPr>
        <w:pStyle w:val="Heading2"/>
        <w:numPr>
          <w:ilvl w:val="0"/>
          <w:numId w:val="6"/>
        </w:numPr>
        <w:ind w:left="426" w:hanging="426"/>
        <w:rPr>
          <w:rFonts w:eastAsia="Calibri"/>
        </w:rPr>
      </w:pPr>
      <w:r w:rsidRPr="00003BA0">
        <w:rPr>
          <w:rFonts w:eastAsia="Calibri"/>
        </w:rPr>
        <w:t xml:space="preserve">What </w:t>
      </w:r>
      <w:r w:rsidR="00F96293" w:rsidRPr="00003BA0">
        <w:rPr>
          <w:rFonts w:eastAsia="Calibri"/>
        </w:rPr>
        <w:t>does a strong response to each a</w:t>
      </w:r>
      <w:r w:rsidR="00AA21D4">
        <w:rPr>
          <w:rFonts w:eastAsia="Calibri"/>
        </w:rPr>
        <w:t>ssessment criterion</w:t>
      </w:r>
      <w:r w:rsidRPr="00003BA0">
        <w:rPr>
          <w:rFonts w:eastAsia="Calibri"/>
        </w:rPr>
        <w:t xml:space="preserve"> look like?</w:t>
      </w:r>
    </w:p>
    <w:p w14:paraId="426CCD09" w14:textId="77777777" w:rsidR="00CD01E0" w:rsidRPr="00CD01E0" w:rsidRDefault="00CD01E0" w:rsidP="00CD01E0">
      <w:pPr>
        <w:spacing w:before="40" w:after="120" w:line="280" w:lineRule="atLeast"/>
        <w:ind w:left="426"/>
        <w:rPr>
          <w:rFonts w:asciiTheme="minorHAnsi" w:eastAsia="Times New Roman" w:hAnsiTheme="minorHAnsi" w:cstheme="minorHAnsi"/>
          <w:b/>
        </w:rPr>
      </w:pPr>
      <w:r w:rsidRPr="00CD01E0">
        <w:rPr>
          <w:rFonts w:asciiTheme="minorHAnsi" w:eastAsia="Times New Roman" w:hAnsiTheme="minorHAnsi" w:cstheme="minorHAnsi"/>
          <w:b/>
        </w:rPr>
        <w:t>Criterion 1. What research into mental health issues affecting younger veterans informs the proposed activity?</w:t>
      </w:r>
    </w:p>
    <w:p w14:paraId="63029A0D" w14:textId="77777777" w:rsidR="00CD01E0" w:rsidRPr="00CD01E0" w:rsidRDefault="00CD01E0" w:rsidP="00CD01E0">
      <w:pPr>
        <w:spacing w:before="40" w:after="120" w:line="280" w:lineRule="atLeast"/>
        <w:ind w:left="426"/>
        <w:rPr>
          <w:rFonts w:asciiTheme="minorHAnsi" w:eastAsia="Times New Roman" w:hAnsiTheme="minorHAnsi" w:cstheme="minorHAnsi"/>
        </w:rPr>
      </w:pPr>
      <w:r w:rsidRPr="00CD01E0">
        <w:rPr>
          <w:rFonts w:asciiTheme="minorHAnsi" w:eastAsia="Times New Roman" w:hAnsiTheme="minorHAnsi" w:cstheme="minorHAnsi"/>
        </w:rPr>
        <w:t>A strong response will describe:</w:t>
      </w:r>
    </w:p>
    <w:p w14:paraId="75DCBF02" w14:textId="77777777" w:rsidR="00CD01E0" w:rsidRPr="00CD01E0" w:rsidRDefault="00CD01E0" w:rsidP="00CD01E0">
      <w:pPr>
        <w:numPr>
          <w:ilvl w:val="0"/>
          <w:numId w:val="33"/>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lastRenderedPageBreak/>
        <w:t>the mental health and/or social well-being issue/s you are proposing to address</w:t>
      </w:r>
    </w:p>
    <w:p w14:paraId="3098AB36" w14:textId="77777777" w:rsidR="00CD01E0" w:rsidRPr="00CD01E0" w:rsidRDefault="00CD01E0" w:rsidP="00CD01E0">
      <w:pPr>
        <w:numPr>
          <w:ilvl w:val="0"/>
          <w:numId w:val="33"/>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the ‘at risk’ cohort impacted by these issues</w:t>
      </w:r>
    </w:p>
    <w:p w14:paraId="6BECF747" w14:textId="77777777" w:rsidR="00CD01E0" w:rsidRPr="00CD01E0" w:rsidRDefault="00CD01E0" w:rsidP="00CD01E0">
      <w:pPr>
        <w:numPr>
          <w:ilvl w:val="0"/>
          <w:numId w:val="33"/>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other features of the particular veteran cohort impacted by these issues, for example:</w:t>
      </w:r>
    </w:p>
    <w:p w14:paraId="7CD755A0" w14:textId="77777777" w:rsidR="00CD01E0" w:rsidRPr="00CD01E0" w:rsidRDefault="00CD01E0" w:rsidP="00CD01E0">
      <w:pPr>
        <w:numPr>
          <w:ilvl w:val="0"/>
          <w:numId w:val="31"/>
        </w:numPr>
        <w:spacing w:before="40" w:after="120" w:line="280" w:lineRule="atLeast"/>
        <w:ind w:left="1146"/>
        <w:rPr>
          <w:rFonts w:asciiTheme="minorHAnsi" w:eastAsia="Times New Roman" w:hAnsiTheme="minorHAnsi" w:cstheme="minorHAnsi"/>
        </w:rPr>
      </w:pPr>
      <w:r w:rsidRPr="00CD01E0">
        <w:rPr>
          <w:rFonts w:asciiTheme="minorHAnsi" w:eastAsia="Times New Roman" w:hAnsiTheme="minorHAnsi" w:cstheme="minorHAnsi"/>
        </w:rPr>
        <w:t>younger veterans who have transitioned to civilian life in the past 12 months</w:t>
      </w:r>
    </w:p>
    <w:p w14:paraId="6BFCDE9F" w14:textId="77777777" w:rsidR="00CD01E0" w:rsidRPr="00CD01E0" w:rsidRDefault="00CD01E0" w:rsidP="00CD01E0">
      <w:pPr>
        <w:numPr>
          <w:ilvl w:val="0"/>
          <w:numId w:val="31"/>
        </w:numPr>
        <w:spacing w:before="40" w:after="120" w:line="280" w:lineRule="atLeast"/>
        <w:ind w:left="1146"/>
        <w:rPr>
          <w:rFonts w:asciiTheme="minorHAnsi" w:eastAsia="Times New Roman" w:hAnsiTheme="minorHAnsi" w:cstheme="minorHAnsi"/>
        </w:rPr>
      </w:pPr>
      <w:r w:rsidRPr="00CD01E0">
        <w:rPr>
          <w:rFonts w:asciiTheme="minorHAnsi" w:eastAsia="Times New Roman" w:hAnsiTheme="minorHAnsi" w:cstheme="minorHAnsi"/>
        </w:rPr>
        <w:t>younger veterans seeking to return to employment or education</w:t>
      </w:r>
    </w:p>
    <w:p w14:paraId="5EF57192" w14:textId="77777777" w:rsidR="00CD01E0" w:rsidRPr="00CD01E0" w:rsidRDefault="00CD01E0" w:rsidP="00CD01E0">
      <w:pPr>
        <w:numPr>
          <w:ilvl w:val="0"/>
          <w:numId w:val="31"/>
        </w:numPr>
        <w:spacing w:before="40" w:after="120" w:line="280" w:lineRule="atLeast"/>
        <w:ind w:left="1146"/>
        <w:rPr>
          <w:rFonts w:asciiTheme="minorHAnsi" w:eastAsia="Times New Roman" w:hAnsiTheme="minorHAnsi" w:cstheme="minorHAnsi"/>
        </w:rPr>
      </w:pPr>
      <w:r w:rsidRPr="00CD01E0">
        <w:rPr>
          <w:rFonts w:asciiTheme="minorHAnsi" w:eastAsia="Times New Roman" w:hAnsiTheme="minorHAnsi" w:cstheme="minorHAnsi"/>
        </w:rPr>
        <w:t>dependants of currently serving younger veterans</w:t>
      </w:r>
    </w:p>
    <w:p w14:paraId="0912D8F7" w14:textId="77777777" w:rsidR="00CD01E0" w:rsidRPr="00CD01E0" w:rsidRDefault="00CD01E0" w:rsidP="00CD01E0">
      <w:pPr>
        <w:numPr>
          <w:ilvl w:val="0"/>
          <w:numId w:val="31"/>
        </w:numPr>
        <w:spacing w:before="40" w:after="120" w:line="280" w:lineRule="atLeast"/>
        <w:ind w:left="1146"/>
        <w:rPr>
          <w:rFonts w:asciiTheme="minorHAnsi" w:eastAsia="Times New Roman" w:hAnsiTheme="minorHAnsi" w:cstheme="minorHAnsi"/>
        </w:rPr>
      </w:pPr>
      <w:r w:rsidRPr="00CD01E0">
        <w:rPr>
          <w:rFonts w:asciiTheme="minorHAnsi" w:eastAsia="Times New Roman" w:hAnsiTheme="minorHAnsi" w:cstheme="minorHAnsi"/>
        </w:rPr>
        <w:t>younger veterans living in geographically remote locations</w:t>
      </w:r>
    </w:p>
    <w:p w14:paraId="331A36ED" w14:textId="77777777" w:rsidR="00CD01E0" w:rsidRPr="00CD01E0" w:rsidRDefault="00CD01E0" w:rsidP="00CD01E0">
      <w:pPr>
        <w:numPr>
          <w:ilvl w:val="0"/>
          <w:numId w:val="33"/>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what services currently exist to address these issues for the ‘at risk’ veteran cohort, and how you know there are gaps</w:t>
      </w:r>
    </w:p>
    <w:p w14:paraId="0FB9E89C" w14:textId="77777777" w:rsidR="00CD01E0" w:rsidRPr="00CD01E0" w:rsidRDefault="00CD01E0" w:rsidP="00CD01E0">
      <w:pPr>
        <w:numPr>
          <w:ilvl w:val="0"/>
          <w:numId w:val="33"/>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what the source/s of research or information you used was in developing your proposal, for example:</w:t>
      </w:r>
    </w:p>
    <w:p w14:paraId="6A1D5939" w14:textId="77777777" w:rsidR="00CD01E0" w:rsidRPr="00CD01E0" w:rsidRDefault="00CD01E0" w:rsidP="00CD01E0">
      <w:pPr>
        <w:numPr>
          <w:ilvl w:val="0"/>
          <w:numId w:val="31"/>
        </w:numPr>
        <w:spacing w:before="40" w:after="120" w:line="280" w:lineRule="atLeast"/>
        <w:ind w:left="1146"/>
        <w:rPr>
          <w:rFonts w:asciiTheme="minorHAnsi" w:eastAsia="Times New Roman" w:hAnsiTheme="minorHAnsi" w:cstheme="minorHAnsi"/>
        </w:rPr>
      </w:pPr>
      <w:r w:rsidRPr="00CD01E0">
        <w:rPr>
          <w:rFonts w:asciiTheme="minorHAnsi" w:eastAsia="Times New Roman" w:hAnsiTheme="minorHAnsi" w:cstheme="minorHAnsi"/>
        </w:rPr>
        <w:t>formal, scientific study with results published in a peer reviewed journal</w:t>
      </w:r>
    </w:p>
    <w:p w14:paraId="02F4D486" w14:textId="77777777" w:rsidR="00CD01E0" w:rsidRPr="00CD01E0" w:rsidRDefault="00CD01E0" w:rsidP="00CD01E0">
      <w:pPr>
        <w:numPr>
          <w:ilvl w:val="0"/>
          <w:numId w:val="31"/>
        </w:numPr>
        <w:spacing w:before="40" w:after="120" w:line="280" w:lineRule="atLeast"/>
        <w:ind w:left="1146"/>
        <w:rPr>
          <w:rFonts w:asciiTheme="minorHAnsi" w:eastAsia="Times New Roman" w:hAnsiTheme="minorHAnsi" w:cstheme="minorHAnsi"/>
        </w:rPr>
      </w:pPr>
      <w:proofErr w:type="gramStart"/>
      <w:r w:rsidRPr="00CD01E0">
        <w:rPr>
          <w:rFonts w:asciiTheme="minorHAnsi" w:eastAsia="Times New Roman" w:hAnsiTheme="minorHAnsi" w:cstheme="minorHAnsi"/>
        </w:rPr>
        <w:t>informal</w:t>
      </w:r>
      <w:proofErr w:type="gramEnd"/>
      <w:r w:rsidRPr="00CD01E0">
        <w:rPr>
          <w:rFonts w:asciiTheme="minorHAnsi" w:eastAsia="Times New Roman" w:hAnsiTheme="minorHAnsi" w:cstheme="minorHAnsi"/>
        </w:rPr>
        <w:t xml:space="preserve"> publications or “grey literature” (e.g. annual reports, working papers, government department reports, etc.)</w:t>
      </w:r>
    </w:p>
    <w:p w14:paraId="0589D2FA" w14:textId="77777777" w:rsidR="00CD01E0" w:rsidRPr="00CD01E0" w:rsidRDefault="00CD01E0" w:rsidP="00CD01E0">
      <w:pPr>
        <w:numPr>
          <w:ilvl w:val="0"/>
          <w:numId w:val="31"/>
        </w:numPr>
        <w:spacing w:before="40" w:after="120" w:line="280" w:lineRule="atLeast"/>
        <w:ind w:left="1146"/>
        <w:rPr>
          <w:rFonts w:asciiTheme="minorHAnsi" w:eastAsia="Times New Roman" w:hAnsiTheme="minorHAnsi" w:cstheme="minorHAnsi"/>
        </w:rPr>
      </w:pPr>
      <w:r w:rsidRPr="00CD01E0">
        <w:rPr>
          <w:rFonts w:asciiTheme="minorHAnsi" w:eastAsia="Times New Roman" w:hAnsiTheme="minorHAnsi" w:cstheme="minorHAnsi"/>
        </w:rPr>
        <w:t>data and information collected by your organisation over a period of time</w:t>
      </w:r>
    </w:p>
    <w:p w14:paraId="136F8071" w14:textId="0A67BD0C" w:rsidR="00CD01E0" w:rsidRDefault="00CD01E0" w:rsidP="00CD01E0">
      <w:pPr>
        <w:numPr>
          <w:ilvl w:val="0"/>
          <w:numId w:val="33"/>
        </w:numPr>
        <w:spacing w:before="40" w:after="120" w:line="280" w:lineRule="atLeast"/>
        <w:ind w:left="786"/>
        <w:rPr>
          <w:rFonts w:asciiTheme="minorHAnsi" w:eastAsia="Times New Roman" w:hAnsiTheme="minorHAnsi" w:cstheme="minorHAnsi"/>
        </w:rPr>
      </w:pPr>
      <w:proofErr w:type="gramStart"/>
      <w:r w:rsidRPr="00CD01E0">
        <w:rPr>
          <w:rFonts w:asciiTheme="minorHAnsi" w:eastAsia="Times New Roman" w:hAnsiTheme="minorHAnsi" w:cstheme="minorHAnsi"/>
        </w:rPr>
        <w:t>how</w:t>
      </w:r>
      <w:proofErr w:type="gramEnd"/>
      <w:r w:rsidRPr="00CD01E0">
        <w:rPr>
          <w:rFonts w:asciiTheme="minorHAnsi" w:eastAsia="Times New Roman" w:hAnsiTheme="minorHAnsi" w:cstheme="minorHAnsi"/>
        </w:rPr>
        <w:t xml:space="preserve"> representative of your intended target veteran population the research or information that you used is.</w:t>
      </w:r>
    </w:p>
    <w:p w14:paraId="48CC2D41" w14:textId="77777777" w:rsidR="00CD01E0" w:rsidRPr="00CD01E0" w:rsidRDefault="00CD01E0" w:rsidP="00CD01E0">
      <w:pPr>
        <w:spacing w:before="40" w:after="120" w:line="280" w:lineRule="atLeast"/>
        <w:ind w:left="786"/>
        <w:rPr>
          <w:rFonts w:asciiTheme="minorHAnsi" w:eastAsia="Times New Roman" w:hAnsiTheme="minorHAnsi" w:cstheme="minorHAnsi"/>
        </w:rPr>
      </w:pPr>
    </w:p>
    <w:p w14:paraId="379F1B53" w14:textId="77777777" w:rsidR="00CD01E0" w:rsidRPr="00CD01E0" w:rsidRDefault="00CD01E0" w:rsidP="00CD01E0">
      <w:pPr>
        <w:spacing w:before="40" w:after="120" w:line="280" w:lineRule="atLeast"/>
        <w:ind w:left="426"/>
        <w:rPr>
          <w:rFonts w:asciiTheme="minorHAnsi" w:eastAsia="Times New Roman" w:hAnsiTheme="minorHAnsi" w:cstheme="minorHAnsi"/>
          <w:b/>
        </w:rPr>
      </w:pPr>
      <w:r w:rsidRPr="00CD01E0">
        <w:rPr>
          <w:rFonts w:asciiTheme="minorHAnsi" w:eastAsia="Times New Roman" w:hAnsiTheme="minorHAnsi" w:cstheme="minorHAnsi"/>
          <w:b/>
        </w:rPr>
        <w:t xml:space="preserve">Criterion 2. What tailored service/s </w:t>
      </w:r>
      <w:proofErr w:type="gramStart"/>
      <w:r w:rsidRPr="00CD01E0">
        <w:rPr>
          <w:rFonts w:asciiTheme="minorHAnsi" w:eastAsia="Times New Roman" w:hAnsiTheme="minorHAnsi" w:cstheme="minorHAnsi"/>
          <w:b/>
        </w:rPr>
        <w:t>will be provided</w:t>
      </w:r>
      <w:proofErr w:type="gramEnd"/>
      <w:r w:rsidRPr="00CD01E0">
        <w:rPr>
          <w:rFonts w:asciiTheme="minorHAnsi" w:eastAsia="Times New Roman" w:hAnsiTheme="minorHAnsi" w:cstheme="minorHAnsi"/>
          <w:b/>
        </w:rPr>
        <w:t xml:space="preserve"> to meet the needs of veterans at risk of poor mental health?</w:t>
      </w:r>
    </w:p>
    <w:p w14:paraId="6DE81727" w14:textId="77777777" w:rsidR="00CD01E0" w:rsidRPr="00CD01E0" w:rsidRDefault="00CD01E0" w:rsidP="00CD01E0">
      <w:pPr>
        <w:spacing w:before="40" w:after="120" w:line="280" w:lineRule="atLeast"/>
        <w:ind w:left="426"/>
        <w:rPr>
          <w:rFonts w:asciiTheme="minorHAnsi" w:eastAsia="Times New Roman" w:hAnsiTheme="minorHAnsi" w:cstheme="minorHAnsi"/>
        </w:rPr>
      </w:pPr>
      <w:r w:rsidRPr="00CD01E0">
        <w:rPr>
          <w:rFonts w:asciiTheme="minorHAnsi" w:eastAsia="Times New Roman" w:hAnsiTheme="minorHAnsi" w:cstheme="minorHAnsi"/>
        </w:rPr>
        <w:t>A strong response will describe:</w:t>
      </w:r>
    </w:p>
    <w:p w14:paraId="7BCD2D26" w14:textId="77777777" w:rsidR="00CD01E0" w:rsidRPr="00CD01E0" w:rsidRDefault="00CD01E0" w:rsidP="00CD01E0">
      <w:pPr>
        <w:numPr>
          <w:ilvl w:val="0"/>
          <w:numId w:val="33"/>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the type of service to be delivered: what it is; when it will be available; where it will be located; what relevant qualifications/experience will support staff offer</w:t>
      </w:r>
    </w:p>
    <w:p w14:paraId="0949FFEC" w14:textId="77777777" w:rsidR="00CD01E0" w:rsidRPr="00CD01E0" w:rsidRDefault="00CD01E0" w:rsidP="00CD01E0">
      <w:pPr>
        <w:numPr>
          <w:ilvl w:val="0"/>
          <w:numId w:val="33"/>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how the identified at risk cohort/s will be made aware of the project</w:t>
      </w:r>
    </w:p>
    <w:p w14:paraId="76EBB09C" w14:textId="77777777" w:rsidR="00CD01E0" w:rsidRPr="00CD01E0" w:rsidRDefault="00CD01E0" w:rsidP="00CD01E0">
      <w:pPr>
        <w:numPr>
          <w:ilvl w:val="0"/>
          <w:numId w:val="33"/>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how the identified at risk cohort/s will be able to access the project</w:t>
      </w:r>
    </w:p>
    <w:p w14:paraId="4AE3537F" w14:textId="77777777" w:rsidR="00CD01E0" w:rsidRPr="00CD01E0" w:rsidRDefault="00CD01E0" w:rsidP="00CD01E0">
      <w:pPr>
        <w:numPr>
          <w:ilvl w:val="0"/>
          <w:numId w:val="33"/>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how this project is unique and/or offers a different service to similar services available to the identified at risk cohort/s</w:t>
      </w:r>
    </w:p>
    <w:p w14:paraId="0E070EAC" w14:textId="5BF103C8" w:rsidR="00CD01E0" w:rsidRDefault="00CD01E0" w:rsidP="00CD01E0">
      <w:pPr>
        <w:numPr>
          <w:ilvl w:val="0"/>
          <w:numId w:val="33"/>
        </w:numPr>
        <w:spacing w:before="40" w:after="120" w:line="280" w:lineRule="atLeast"/>
        <w:ind w:left="786"/>
        <w:rPr>
          <w:rFonts w:asciiTheme="minorHAnsi" w:eastAsia="Times New Roman" w:hAnsiTheme="minorHAnsi" w:cstheme="minorHAnsi"/>
        </w:rPr>
      </w:pPr>
      <w:proofErr w:type="gramStart"/>
      <w:r w:rsidRPr="00CD01E0">
        <w:rPr>
          <w:rFonts w:asciiTheme="minorHAnsi" w:eastAsia="Times New Roman" w:hAnsiTheme="minorHAnsi" w:cstheme="minorHAnsi"/>
        </w:rPr>
        <w:t>how</w:t>
      </w:r>
      <w:proofErr w:type="gramEnd"/>
      <w:r w:rsidRPr="00CD01E0">
        <w:rPr>
          <w:rFonts w:asciiTheme="minorHAnsi" w:eastAsia="Times New Roman" w:hAnsiTheme="minorHAnsi" w:cstheme="minorHAnsi"/>
        </w:rPr>
        <w:t xml:space="preserve"> the project uses the research or information described in response to Criterion 1 to make sure it is as tailored and relevant as possible for the identified at risk cohort/s.</w:t>
      </w:r>
    </w:p>
    <w:p w14:paraId="482B0272" w14:textId="77777777" w:rsidR="00CD01E0" w:rsidRPr="00CD01E0" w:rsidRDefault="00CD01E0" w:rsidP="00CD01E0">
      <w:pPr>
        <w:spacing w:before="40" w:after="120" w:line="280" w:lineRule="atLeast"/>
        <w:ind w:left="786"/>
        <w:rPr>
          <w:rFonts w:asciiTheme="minorHAnsi" w:eastAsia="Times New Roman" w:hAnsiTheme="minorHAnsi" w:cstheme="minorHAnsi"/>
        </w:rPr>
      </w:pPr>
    </w:p>
    <w:p w14:paraId="5C689ADA" w14:textId="77777777" w:rsidR="00CD01E0" w:rsidRPr="00CD01E0" w:rsidRDefault="00CD01E0" w:rsidP="00CD01E0">
      <w:pPr>
        <w:spacing w:before="40" w:after="120" w:line="280" w:lineRule="atLeast"/>
        <w:ind w:left="426"/>
        <w:rPr>
          <w:rFonts w:asciiTheme="minorHAnsi" w:eastAsia="Times New Roman" w:hAnsiTheme="minorHAnsi" w:cstheme="minorHAnsi"/>
          <w:b/>
        </w:rPr>
      </w:pPr>
      <w:r w:rsidRPr="00CD01E0">
        <w:rPr>
          <w:rFonts w:asciiTheme="minorHAnsi" w:eastAsia="Times New Roman" w:hAnsiTheme="minorHAnsi" w:cstheme="minorHAnsi"/>
          <w:b/>
        </w:rPr>
        <w:t xml:space="preserve">Criterion 3. What skills or capability </w:t>
      </w:r>
      <w:proofErr w:type="gramStart"/>
      <w:r w:rsidRPr="00CD01E0">
        <w:rPr>
          <w:rFonts w:asciiTheme="minorHAnsi" w:eastAsia="Times New Roman" w:hAnsiTheme="minorHAnsi" w:cstheme="minorHAnsi"/>
          <w:b/>
        </w:rPr>
        <w:t>will be developed</w:t>
      </w:r>
      <w:proofErr w:type="gramEnd"/>
      <w:r w:rsidRPr="00CD01E0">
        <w:rPr>
          <w:rFonts w:asciiTheme="minorHAnsi" w:eastAsia="Times New Roman" w:hAnsiTheme="minorHAnsi" w:cstheme="minorHAnsi"/>
          <w:b/>
        </w:rPr>
        <w:t xml:space="preserve"> to meet the needs of the younger veterans’ community?</w:t>
      </w:r>
    </w:p>
    <w:p w14:paraId="340987E5" w14:textId="77777777" w:rsidR="00CD01E0" w:rsidRPr="00CD01E0" w:rsidRDefault="00CD01E0" w:rsidP="00CD01E0">
      <w:pPr>
        <w:spacing w:before="40" w:after="120" w:line="280" w:lineRule="atLeast"/>
        <w:ind w:left="426"/>
        <w:rPr>
          <w:rFonts w:asciiTheme="minorHAnsi" w:eastAsia="Times New Roman" w:hAnsiTheme="minorHAnsi" w:cstheme="minorHAnsi"/>
          <w:b/>
        </w:rPr>
      </w:pPr>
      <w:r w:rsidRPr="00CD01E0">
        <w:rPr>
          <w:rFonts w:asciiTheme="minorHAnsi" w:eastAsia="Times New Roman" w:hAnsiTheme="minorHAnsi" w:cstheme="minorHAnsi"/>
        </w:rPr>
        <w:t>A strong response will describe:</w:t>
      </w:r>
    </w:p>
    <w:p w14:paraId="6CAF28D7"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the type of capability to be developed: what it is; when it will be available; where it will be located; what qualifications/experience support staff will offer</w:t>
      </w:r>
    </w:p>
    <w:p w14:paraId="16BEB958"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lastRenderedPageBreak/>
        <w:t>what the unique needs of the younger veterans’ community are that this capability will support</w:t>
      </w:r>
    </w:p>
    <w:p w14:paraId="2DD9148D" w14:textId="3509B3BE" w:rsidR="00CD01E0" w:rsidRDefault="00CD01E0" w:rsidP="00CD01E0">
      <w:pPr>
        <w:numPr>
          <w:ilvl w:val="0"/>
          <w:numId w:val="32"/>
        </w:numPr>
        <w:spacing w:before="40" w:after="120" w:line="280" w:lineRule="atLeast"/>
        <w:ind w:left="786"/>
        <w:rPr>
          <w:rFonts w:asciiTheme="minorHAnsi" w:eastAsia="Times New Roman" w:hAnsiTheme="minorHAnsi" w:cstheme="minorHAnsi"/>
        </w:rPr>
      </w:pPr>
      <w:proofErr w:type="gramStart"/>
      <w:r w:rsidRPr="00CD01E0">
        <w:rPr>
          <w:rFonts w:asciiTheme="minorHAnsi" w:eastAsia="Times New Roman" w:hAnsiTheme="minorHAnsi" w:cstheme="minorHAnsi"/>
        </w:rPr>
        <w:t>how</w:t>
      </w:r>
      <w:proofErr w:type="gramEnd"/>
      <w:r w:rsidRPr="00CD01E0">
        <w:rPr>
          <w:rFonts w:asciiTheme="minorHAnsi" w:eastAsia="Times New Roman" w:hAnsiTheme="minorHAnsi" w:cstheme="minorHAnsi"/>
        </w:rPr>
        <w:t xml:space="preserve"> this project differs from similar support currently available to the younger veterans’ community.</w:t>
      </w:r>
    </w:p>
    <w:p w14:paraId="5041622E" w14:textId="77777777" w:rsidR="00CD01E0" w:rsidRPr="00CD01E0" w:rsidRDefault="00CD01E0" w:rsidP="00CD01E0">
      <w:pPr>
        <w:spacing w:before="40" w:after="120" w:line="280" w:lineRule="atLeast"/>
        <w:ind w:left="786"/>
        <w:rPr>
          <w:rFonts w:asciiTheme="minorHAnsi" w:eastAsia="Times New Roman" w:hAnsiTheme="minorHAnsi" w:cstheme="minorHAnsi"/>
        </w:rPr>
      </w:pPr>
    </w:p>
    <w:p w14:paraId="7BF625CF" w14:textId="77777777" w:rsidR="00CD01E0" w:rsidRPr="00CD01E0" w:rsidRDefault="00CD01E0" w:rsidP="00CD01E0">
      <w:pPr>
        <w:spacing w:before="40" w:after="120" w:line="280" w:lineRule="atLeast"/>
        <w:ind w:left="426"/>
        <w:rPr>
          <w:rFonts w:asciiTheme="minorHAnsi" w:eastAsia="Times New Roman" w:hAnsiTheme="minorHAnsi" w:cstheme="minorHAnsi"/>
          <w:b/>
        </w:rPr>
      </w:pPr>
      <w:r w:rsidRPr="00CD01E0">
        <w:rPr>
          <w:rFonts w:asciiTheme="minorHAnsi" w:eastAsia="Times New Roman" w:hAnsiTheme="minorHAnsi" w:cstheme="minorHAnsi"/>
          <w:b/>
        </w:rPr>
        <w:t>Criterion 4. How will the activity be sustained and available to the younger veterans’ community into the future?</w:t>
      </w:r>
    </w:p>
    <w:p w14:paraId="2D156612" w14:textId="77777777" w:rsidR="00CD01E0" w:rsidRPr="00CD01E0" w:rsidRDefault="00CD01E0" w:rsidP="00CD01E0">
      <w:pPr>
        <w:spacing w:before="40" w:after="120" w:line="280" w:lineRule="atLeast"/>
        <w:ind w:left="426"/>
        <w:rPr>
          <w:rFonts w:asciiTheme="minorHAnsi" w:eastAsia="Times New Roman" w:hAnsiTheme="minorHAnsi" w:cstheme="minorHAnsi"/>
        </w:rPr>
      </w:pPr>
      <w:r w:rsidRPr="00CD01E0">
        <w:rPr>
          <w:rFonts w:asciiTheme="minorHAnsi" w:eastAsia="Times New Roman" w:hAnsiTheme="minorHAnsi" w:cstheme="minorHAnsi"/>
        </w:rPr>
        <w:t>A strong response will describe:</w:t>
      </w:r>
    </w:p>
    <w:p w14:paraId="28F97B5C"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the type of service/s the funded organisation will deliver: what the service/s are; when they will be available; where they will be located; what qualifications/experience support staff will offer</w:t>
      </w:r>
    </w:p>
    <w:p w14:paraId="05FE4274"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why this organisation needs DVA funding to deliver these services</w:t>
      </w:r>
    </w:p>
    <w:p w14:paraId="0648214E"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proofErr w:type="gramStart"/>
      <w:r w:rsidRPr="00CD01E0">
        <w:rPr>
          <w:rFonts w:asciiTheme="minorHAnsi" w:eastAsia="Times New Roman" w:hAnsiTheme="minorHAnsi" w:cstheme="minorHAnsi"/>
        </w:rPr>
        <w:t>how</w:t>
      </w:r>
      <w:proofErr w:type="gramEnd"/>
      <w:r w:rsidRPr="00CD01E0">
        <w:rPr>
          <w:rFonts w:asciiTheme="minorHAnsi" w:eastAsia="Times New Roman" w:hAnsiTheme="minorHAnsi" w:cstheme="minorHAnsi"/>
        </w:rPr>
        <w:t xml:space="preserve"> the organisation will sustain and continue to deliver these services after the grant funding is exhausted.</w:t>
      </w:r>
    </w:p>
    <w:p w14:paraId="1832538D" w14:textId="748F7ADF" w:rsidR="00CD01E0" w:rsidRPr="00CD01E0" w:rsidRDefault="00CD01E0" w:rsidP="00CD01E0">
      <w:pPr>
        <w:spacing w:before="40" w:after="120" w:line="280" w:lineRule="atLeast"/>
        <w:ind w:left="426"/>
        <w:rPr>
          <w:rFonts w:asciiTheme="minorHAnsi" w:eastAsia="Times New Roman" w:hAnsiTheme="minorHAnsi" w:cstheme="minorHAnsi"/>
        </w:rPr>
      </w:pPr>
      <w:r w:rsidRPr="00CD01E0">
        <w:rPr>
          <w:rFonts w:asciiTheme="minorHAnsi" w:eastAsia="Times New Roman" w:hAnsiTheme="minorHAnsi" w:cstheme="minorHAnsi"/>
        </w:rPr>
        <w:t>There is a variety of information you can provide to show that your activity or project is sustainable beyond the grant period. For example, you may lik</w:t>
      </w:r>
      <w:r w:rsidR="00127B0D">
        <w:rPr>
          <w:rFonts w:asciiTheme="minorHAnsi" w:eastAsia="Times New Roman" w:hAnsiTheme="minorHAnsi" w:cstheme="minorHAnsi"/>
        </w:rPr>
        <w:t>e to include information about:</w:t>
      </w:r>
    </w:p>
    <w:p w14:paraId="5DBC1420"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how your local community, including volunteers, intends to continue to support or participate in the activity</w:t>
      </w:r>
    </w:p>
    <w:p w14:paraId="135CE98B"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education products or training developed by the project, that will continue to benefit veterans and their families after the grant period</w:t>
      </w:r>
    </w:p>
    <w:p w14:paraId="6E782BC5"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future financial or in-kind contributions expected from organisation members, activity participants and/or other sources</w:t>
      </w:r>
    </w:p>
    <w:p w14:paraId="13342033" w14:textId="77605699" w:rsidR="00CD01E0" w:rsidRDefault="00CD01E0" w:rsidP="00CD01E0">
      <w:pPr>
        <w:numPr>
          <w:ilvl w:val="0"/>
          <w:numId w:val="32"/>
        </w:numPr>
        <w:spacing w:before="40" w:after="120" w:line="280" w:lineRule="atLeast"/>
        <w:ind w:left="786"/>
        <w:rPr>
          <w:rFonts w:asciiTheme="minorHAnsi" w:eastAsia="Times New Roman" w:hAnsiTheme="minorHAnsi" w:cstheme="minorHAnsi"/>
        </w:rPr>
      </w:pPr>
      <w:proofErr w:type="gramStart"/>
      <w:r w:rsidRPr="00CD01E0">
        <w:rPr>
          <w:rFonts w:asciiTheme="minorHAnsi" w:eastAsia="Times New Roman" w:hAnsiTheme="minorHAnsi" w:cstheme="minorHAnsi"/>
        </w:rPr>
        <w:t>future</w:t>
      </w:r>
      <w:proofErr w:type="gramEnd"/>
      <w:r w:rsidRPr="00CD01E0">
        <w:rPr>
          <w:rFonts w:asciiTheme="minorHAnsi" w:eastAsia="Times New Roman" w:hAnsiTheme="minorHAnsi" w:cstheme="minorHAnsi"/>
        </w:rPr>
        <w:t xml:space="preserve"> events and/or activities that will continue to support beneficiaries of the project or activity; the capacity of your organisation to fund the ongoing project after initial establishment costs have been met.</w:t>
      </w:r>
    </w:p>
    <w:p w14:paraId="45E72E42" w14:textId="77777777" w:rsidR="00CD01E0" w:rsidRPr="00CD01E0" w:rsidRDefault="00CD01E0" w:rsidP="00CD01E0">
      <w:pPr>
        <w:spacing w:before="40" w:after="120" w:line="280" w:lineRule="atLeast"/>
        <w:ind w:left="786"/>
        <w:rPr>
          <w:rFonts w:asciiTheme="minorHAnsi" w:eastAsia="Times New Roman" w:hAnsiTheme="minorHAnsi" w:cstheme="minorHAnsi"/>
        </w:rPr>
      </w:pPr>
    </w:p>
    <w:p w14:paraId="51C41347" w14:textId="77777777" w:rsidR="00CD01E0" w:rsidRPr="00CD01E0" w:rsidRDefault="00CD01E0" w:rsidP="00CD01E0">
      <w:pPr>
        <w:spacing w:before="40" w:after="120" w:line="280" w:lineRule="atLeast"/>
        <w:ind w:left="426"/>
        <w:rPr>
          <w:rFonts w:asciiTheme="minorHAnsi" w:eastAsia="Times New Roman" w:hAnsiTheme="minorHAnsi" w:cstheme="minorHAnsi"/>
          <w:b/>
        </w:rPr>
      </w:pPr>
      <w:r w:rsidRPr="00CD01E0">
        <w:rPr>
          <w:rFonts w:asciiTheme="minorHAnsi" w:eastAsia="Times New Roman" w:hAnsiTheme="minorHAnsi" w:cstheme="minorHAnsi"/>
          <w:b/>
        </w:rPr>
        <w:t>Criterion 5. How will the activity increase collaboration to expand services and harness existing expertise?</w:t>
      </w:r>
    </w:p>
    <w:p w14:paraId="6A2460F5" w14:textId="77777777" w:rsidR="00CD01E0" w:rsidRPr="00CD01E0" w:rsidRDefault="00CD01E0" w:rsidP="00CD01E0">
      <w:pPr>
        <w:spacing w:before="40" w:after="120" w:line="280" w:lineRule="atLeast"/>
        <w:ind w:left="426"/>
        <w:rPr>
          <w:rFonts w:asciiTheme="minorHAnsi" w:eastAsia="Times New Roman" w:hAnsiTheme="minorHAnsi" w:cstheme="minorHAnsi"/>
        </w:rPr>
      </w:pPr>
      <w:r w:rsidRPr="00CD01E0">
        <w:rPr>
          <w:rFonts w:asciiTheme="minorHAnsi" w:eastAsia="Times New Roman" w:hAnsiTheme="minorHAnsi" w:cstheme="minorHAnsi"/>
        </w:rPr>
        <w:t xml:space="preserve"> A strong response will describe:</w:t>
      </w:r>
    </w:p>
    <w:p w14:paraId="10A892DD"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how the increased collaboration will expand services to benefit the younger veterans’ community</w:t>
      </w:r>
    </w:p>
    <w:p w14:paraId="2E16E56E"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what services will be expanded</w:t>
      </w:r>
    </w:p>
    <w:p w14:paraId="3F6C68D4" w14:textId="50E66B6C" w:rsidR="00CD01E0" w:rsidRDefault="00CD01E0" w:rsidP="00CD01E0">
      <w:pPr>
        <w:numPr>
          <w:ilvl w:val="0"/>
          <w:numId w:val="32"/>
        </w:numPr>
        <w:spacing w:before="40" w:after="120" w:line="280" w:lineRule="atLeast"/>
        <w:ind w:left="786"/>
        <w:rPr>
          <w:rFonts w:asciiTheme="minorHAnsi" w:eastAsia="Times New Roman" w:hAnsiTheme="minorHAnsi" w:cstheme="minorHAnsi"/>
        </w:rPr>
      </w:pPr>
      <w:proofErr w:type="gramStart"/>
      <w:r w:rsidRPr="00CD01E0">
        <w:rPr>
          <w:rFonts w:asciiTheme="minorHAnsi" w:eastAsia="Times New Roman" w:hAnsiTheme="minorHAnsi" w:cstheme="minorHAnsi"/>
        </w:rPr>
        <w:t>which</w:t>
      </w:r>
      <w:proofErr w:type="gramEnd"/>
      <w:r w:rsidRPr="00CD01E0">
        <w:rPr>
          <w:rFonts w:asciiTheme="minorHAnsi" w:eastAsia="Times New Roman" w:hAnsiTheme="minorHAnsi" w:cstheme="minorHAnsi"/>
        </w:rPr>
        <w:t xml:space="preserve"> organisations will collaborate; what barriers to collaboration between these organisations currently exist; and how the funding will address those barriers.</w:t>
      </w:r>
    </w:p>
    <w:p w14:paraId="32B3F915" w14:textId="77777777" w:rsidR="00CD01E0" w:rsidRPr="00CD01E0" w:rsidRDefault="00CD01E0" w:rsidP="00CD01E0">
      <w:pPr>
        <w:spacing w:before="40" w:after="120" w:line="280" w:lineRule="atLeast"/>
        <w:ind w:left="786"/>
        <w:rPr>
          <w:rFonts w:asciiTheme="minorHAnsi" w:eastAsia="Times New Roman" w:hAnsiTheme="minorHAnsi" w:cstheme="minorHAnsi"/>
        </w:rPr>
      </w:pPr>
    </w:p>
    <w:p w14:paraId="2471DE7C" w14:textId="77777777" w:rsidR="00CD01E0" w:rsidRDefault="00CD01E0" w:rsidP="00CD01E0">
      <w:pPr>
        <w:spacing w:before="40" w:after="120" w:line="280" w:lineRule="atLeast"/>
        <w:ind w:left="426"/>
        <w:rPr>
          <w:rFonts w:asciiTheme="minorHAnsi" w:eastAsia="Times New Roman" w:hAnsiTheme="minorHAnsi" w:cstheme="minorHAnsi"/>
          <w:b/>
        </w:rPr>
      </w:pPr>
    </w:p>
    <w:p w14:paraId="3CFE6BE0" w14:textId="0B966A1F" w:rsidR="00CD01E0" w:rsidRPr="00CD01E0" w:rsidRDefault="00CD01E0" w:rsidP="00CD01E0">
      <w:pPr>
        <w:spacing w:before="40" w:after="120" w:line="280" w:lineRule="atLeast"/>
        <w:ind w:left="426"/>
        <w:rPr>
          <w:rFonts w:asciiTheme="minorHAnsi" w:eastAsia="Times New Roman" w:hAnsiTheme="minorHAnsi" w:cstheme="minorHAnsi"/>
          <w:b/>
        </w:rPr>
      </w:pPr>
      <w:r w:rsidRPr="00CD01E0">
        <w:rPr>
          <w:rFonts w:asciiTheme="minorHAnsi" w:eastAsia="Times New Roman" w:hAnsiTheme="minorHAnsi" w:cstheme="minorHAnsi"/>
          <w:b/>
        </w:rPr>
        <w:lastRenderedPageBreak/>
        <w:t>Criterion 6. How will the project increase awareness of younger veterans’ community issues?</w:t>
      </w:r>
    </w:p>
    <w:p w14:paraId="077D4892" w14:textId="77777777" w:rsidR="00CD01E0" w:rsidRPr="00CD01E0" w:rsidRDefault="00CD01E0" w:rsidP="00CD01E0">
      <w:pPr>
        <w:spacing w:before="40" w:after="120" w:line="280" w:lineRule="atLeast"/>
        <w:ind w:left="426"/>
        <w:rPr>
          <w:rFonts w:asciiTheme="minorHAnsi" w:eastAsia="Times New Roman" w:hAnsiTheme="minorHAnsi" w:cstheme="minorHAnsi"/>
        </w:rPr>
      </w:pPr>
      <w:r w:rsidRPr="00CD01E0">
        <w:rPr>
          <w:rFonts w:asciiTheme="minorHAnsi" w:eastAsia="Times New Roman" w:hAnsiTheme="minorHAnsi" w:cstheme="minorHAnsi"/>
        </w:rPr>
        <w:t>A strong response will describe:</w:t>
      </w:r>
    </w:p>
    <w:p w14:paraId="6C55B47F"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what issue/s or service/s the project will promote/support</w:t>
      </w:r>
    </w:p>
    <w:p w14:paraId="2EFA5377"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how the project will raise awareness of the identified issue/s or service/s</w:t>
      </w:r>
    </w:p>
    <w:p w14:paraId="5460C24A" w14:textId="3D677538" w:rsidR="00CD01E0" w:rsidRDefault="00CD01E0" w:rsidP="00CD01E0">
      <w:pPr>
        <w:numPr>
          <w:ilvl w:val="0"/>
          <w:numId w:val="32"/>
        </w:numPr>
        <w:spacing w:before="40" w:after="120" w:line="280" w:lineRule="atLeast"/>
        <w:ind w:left="786"/>
        <w:rPr>
          <w:rFonts w:asciiTheme="minorHAnsi" w:eastAsia="Times New Roman" w:hAnsiTheme="minorHAnsi" w:cstheme="minorHAnsi"/>
        </w:rPr>
      </w:pPr>
      <w:proofErr w:type="gramStart"/>
      <w:r w:rsidRPr="00CD01E0">
        <w:rPr>
          <w:rFonts w:asciiTheme="minorHAnsi" w:eastAsia="Times New Roman" w:hAnsiTheme="minorHAnsi" w:cstheme="minorHAnsi"/>
        </w:rPr>
        <w:t>what</w:t>
      </w:r>
      <w:proofErr w:type="gramEnd"/>
      <w:r w:rsidRPr="00CD01E0">
        <w:rPr>
          <w:rFonts w:asciiTheme="minorHAnsi" w:eastAsia="Times New Roman" w:hAnsiTheme="minorHAnsi" w:cstheme="minorHAnsi"/>
        </w:rPr>
        <w:t xml:space="preserve"> evidence supports the proposal that increasing awareness of this service/issue will benefit the younger veterans’ community.</w:t>
      </w:r>
    </w:p>
    <w:p w14:paraId="4508AFF9" w14:textId="77777777" w:rsidR="00CD01E0" w:rsidRPr="00CD01E0" w:rsidRDefault="00CD01E0" w:rsidP="00CD01E0">
      <w:pPr>
        <w:spacing w:before="40" w:after="120" w:line="280" w:lineRule="atLeast"/>
        <w:ind w:left="786"/>
        <w:rPr>
          <w:rFonts w:asciiTheme="minorHAnsi" w:eastAsia="Times New Roman" w:hAnsiTheme="minorHAnsi" w:cstheme="minorHAnsi"/>
        </w:rPr>
      </w:pPr>
    </w:p>
    <w:p w14:paraId="1F0A645B" w14:textId="77777777" w:rsidR="00CD01E0" w:rsidRPr="00CD01E0" w:rsidRDefault="00CD01E0" w:rsidP="00CD01E0">
      <w:pPr>
        <w:spacing w:before="40" w:after="120" w:line="280" w:lineRule="atLeast"/>
        <w:ind w:left="426"/>
        <w:rPr>
          <w:rFonts w:asciiTheme="minorHAnsi" w:eastAsia="Times New Roman" w:hAnsiTheme="minorHAnsi" w:cstheme="minorHAnsi"/>
          <w:b/>
        </w:rPr>
      </w:pPr>
      <w:r w:rsidRPr="00CD01E0">
        <w:rPr>
          <w:rFonts w:asciiTheme="minorHAnsi" w:eastAsia="Times New Roman" w:hAnsiTheme="minorHAnsi" w:cstheme="minorHAnsi"/>
          <w:b/>
        </w:rPr>
        <w:t>Criterion 7. How will your organisation assess its success in reaching all the identified grant outcome/s?</w:t>
      </w:r>
    </w:p>
    <w:p w14:paraId="6CB8B7DF" w14:textId="77777777" w:rsidR="00CD01E0" w:rsidRPr="00CD01E0" w:rsidRDefault="00CD01E0" w:rsidP="00CD01E0">
      <w:pPr>
        <w:spacing w:before="40" w:after="120" w:line="280" w:lineRule="atLeast"/>
        <w:ind w:left="426"/>
        <w:rPr>
          <w:rFonts w:asciiTheme="minorHAnsi" w:eastAsia="Times New Roman" w:hAnsiTheme="minorHAnsi" w:cstheme="minorHAnsi"/>
        </w:rPr>
      </w:pPr>
      <w:r w:rsidRPr="00CD01E0">
        <w:rPr>
          <w:rFonts w:asciiTheme="minorHAnsi" w:eastAsia="Times New Roman" w:hAnsiTheme="minorHAnsi" w:cstheme="minorHAnsi"/>
        </w:rPr>
        <w:t>A strong response will describe:</w:t>
      </w:r>
    </w:p>
    <w:p w14:paraId="0572C46D"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what evidence you will seek to determine if the project has achieved its goals</w:t>
      </w:r>
    </w:p>
    <w:p w14:paraId="1EE637FB" w14:textId="77777777" w:rsidR="00CD01E0" w:rsidRPr="00CD01E0" w:rsidRDefault="00CD01E0" w:rsidP="00CD01E0">
      <w:pPr>
        <w:numPr>
          <w:ilvl w:val="0"/>
          <w:numId w:val="32"/>
        </w:numPr>
        <w:spacing w:before="40" w:after="120" w:line="280" w:lineRule="atLeast"/>
        <w:ind w:left="786"/>
        <w:rPr>
          <w:rFonts w:asciiTheme="minorHAnsi" w:eastAsia="Times New Roman" w:hAnsiTheme="minorHAnsi" w:cstheme="minorHAnsi"/>
        </w:rPr>
      </w:pPr>
      <w:r w:rsidRPr="00CD01E0">
        <w:rPr>
          <w:rFonts w:asciiTheme="minorHAnsi" w:eastAsia="Times New Roman" w:hAnsiTheme="minorHAnsi" w:cstheme="minorHAnsi"/>
        </w:rPr>
        <w:t>what method you will use and how often you will gather this evidence</w:t>
      </w:r>
    </w:p>
    <w:p w14:paraId="00FE5C5F" w14:textId="7953B9FF" w:rsidR="00CD01E0" w:rsidRDefault="00CD01E0" w:rsidP="00CD01E0">
      <w:pPr>
        <w:numPr>
          <w:ilvl w:val="0"/>
          <w:numId w:val="32"/>
        </w:numPr>
        <w:spacing w:before="40" w:after="120" w:line="280" w:lineRule="atLeast"/>
        <w:ind w:left="786"/>
        <w:rPr>
          <w:rFonts w:asciiTheme="minorHAnsi" w:eastAsia="Times New Roman" w:hAnsiTheme="minorHAnsi" w:cstheme="minorHAnsi"/>
        </w:rPr>
      </w:pPr>
      <w:proofErr w:type="gramStart"/>
      <w:r w:rsidRPr="00CD01E0">
        <w:rPr>
          <w:rFonts w:asciiTheme="minorHAnsi" w:eastAsia="Times New Roman" w:hAnsiTheme="minorHAnsi" w:cstheme="minorHAnsi"/>
        </w:rPr>
        <w:t>how</w:t>
      </w:r>
      <w:proofErr w:type="gramEnd"/>
      <w:r w:rsidRPr="00CD01E0">
        <w:rPr>
          <w:rFonts w:asciiTheme="minorHAnsi" w:eastAsia="Times New Roman" w:hAnsiTheme="minorHAnsi" w:cstheme="minorHAnsi"/>
        </w:rPr>
        <w:t xml:space="preserve"> you propose to provide this information to DVA.</w:t>
      </w:r>
    </w:p>
    <w:p w14:paraId="1C1363F9" w14:textId="77777777" w:rsidR="00CD01E0" w:rsidRPr="00CD01E0" w:rsidRDefault="00CD01E0" w:rsidP="00CD01E0">
      <w:pPr>
        <w:spacing w:before="40" w:after="120" w:line="280" w:lineRule="atLeast"/>
        <w:ind w:left="786"/>
        <w:rPr>
          <w:rFonts w:asciiTheme="minorHAnsi" w:eastAsia="Times New Roman" w:hAnsiTheme="minorHAnsi" w:cstheme="minorHAnsi"/>
        </w:rPr>
      </w:pPr>
    </w:p>
    <w:p w14:paraId="392A673A" w14:textId="77777777" w:rsidR="00CD01E0" w:rsidRPr="00CD01E0" w:rsidRDefault="00CD01E0" w:rsidP="00CD01E0">
      <w:pPr>
        <w:spacing w:before="40" w:after="120" w:line="280" w:lineRule="atLeast"/>
        <w:ind w:left="426"/>
        <w:rPr>
          <w:rFonts w:asciiTheme="minorHAnsi" w:eastAsia="Times New Roman" w:hAnsiTheme="minorHAnsi" w:cstheme="minorHAnsi"/>
          <w:b/>
        </w:rPr>
      </w:pPr>
      <w:r w:rsidRPr="00CD01E0">
        <w:rPr>
          <w:rFonts w:asciiTheme="minorHAnsi" w:eastAsia="Times New Roman" w:hAnsiTheme="minorHAnsi" w:cstheme="minorHAnsi"/>
          <w:b/>
        </w:rPr>
        <w:t xml:space="preserve">Criterion 8. What are the risks associated with the proposed activities and how will they </w:t>
      </w:r>
      <w:proofErr w:type="gramStart"/>
      <w:r w:rsidRPr="00CD01E0">
        <w:rPr>
          <w:rFonts w:asciiTheme="minorHAnsi" w:eastAsia="Times New Roman" w:hAnsiTheme="minorHAnsi" w:cstheme="minorHAnsi"/>
          <w:b/>
        </w:rPr>
        <w:t>be managed</w:t>
      </w:r>
      <w:proofErr w:type="gramEnd"/>
      <w:r w:rsidRPr="00CD01E0">
        <w:rPr>
          <w:rFonts w:asciiTheme="minorHAnsi" w:eastAsia="Times New Roman" w:hAnsiTheme="minorHAnsi" w:cstheme="minorHAnsi"/>
          <w:b/>
        </w:rPr>
        <w:t>?</w:t>
      </w:r>
    </w:p>
    <w:p w14:paraId="2AC6F730" w14:textId="2EEF1682" w:rsidR="00CD01E0" w:rsidRDefault="00CD01E0" w:rsidP="00CD01E0">
      <w:pPr>
        <w:spacing w:before="40" w:after="120" w:line="280" w:lineRule="atLeast"/>
        <w:ind w:left="426"/>
        <w:rPr>
          <w:rFonts w:asciiTheme="minorHAnsi" w:eastAsia="Times New Roman" w:hAnsiTheme="minorHAnsi" w:cstheme="minorHAnsi"/>
        </w:rPr>
      </w:pPr>
      <w:r w:rsidRPr="00CD01E0">
        <w:rPr>
          <w:rFonts w:asciiTheme="minorHAnsi" w:eastAsia="Times New Roman" w:hAnsiTheme="minorHAnsi" w:cstheme="minorHAnsi"/>
        </w:rPr>
        <w:t xml:space="preserve">A strong response will describe both the potential risks associated with </w:t>
      </w:r>
      <w:proofErr w:type="gramStart"/>
      <w:r w:rsidRPr="00CD01E0">
        <w:rPr>
          <w:rFonts w:asciiTheme="minorHAnsi" w:eastAsia="Times New Roman" w:hAnsiTheme="minorHAnsi" w:cstheme="minorHAnsi"/>
        </w:rPr>
        <w:t>the project, and how you propose to reduce or manage each risk</w:t>
      </w:r>
      <w:proofErr w:type="gramEnd"/>
      <w:r w:rsidRPr="00CD01E0">
        <w:rPr>
          <w:rFonts w:asciiTheme="minorHAnsi" w:eastAsia="Times New Roman" w:hAnsiTheme="minorHAnsi" w:cstheme="minorHAnsi"/>
        </w:rPr>
        <w:t>.</w:t>
      </w:r>
    </w:p>
    <w:p w14:paraId="253F44E8" w14:textId="77777777" w:rsidR="00CD01E0" w:rsidRPr="00CD01E0" w:rsidRDefault="00CD01E0" w:rsidP="00CD01E0">
      <w:pPr>
        <w:spacing w:before="40" w:after="120" w:line="280" w:lineRule="atLeast"/>
        <w:ind w:left="426"/>
        <w:rPr>
          <w:rFonts w:asciiTheme="minorHAnsi" w:eastAsia="Times New Roman" w:hAnsiTheme="minorHAnsi" w:cstheme="minorHAnsi"/>
        </w:rPr>
      </w:pPr>
    </w:p>
    <w:p w14:paraId="6BF8EFD5" w14:textId="523CEA63" w:rsidR="00CD01E0" w:rsidRPr="00127B0D" w:rsidRDefault="00CD01E0" w:rsidP="00127B0D">
      <w:pPr>
        <w:spacing w:before="40" w:after="120" w:line="280" w:lineRule="atLeast"/>
        <w:ind w:left="426"/>
        <w:rPr>
          <w:rFonts w:asciiTheme="minorHAnsi" w:eastAsia="Times New Roman" w:hAnsiTheme="minorHAnsi" w:cstheme="minorHAnsi"/>
        </w:rPr>
      </w:pPr>
      <w:r w:rsidRPr="00CD01E0">
        <w:rPr>
          <w:rFonts w:asciiTheme="minorHAnsi" w:eastAsia="Times New Roman" w:hAnsiTheme="minorHAnsi" w:cstheme="minorHAnsi"/>
          <w:b/>
        </w:rPr>
        <w:t>Criterion 9. Value for Money</w:t>
      </w:r>
    </w:p>
    <w:p w14:paraId="4587F88D" w14:textId="1E883F81" w:rsidR="00F96293" w:rsidRDefault="00F96293" w:rsidP="00F96293">
      <w:pPr>
        <w:ind w:left="357"/>
      </w:pPr>
      <w:r w:rsidRPr="00264791">
        <w:t>The amount of detail you provide in your application should be relative to the activity size, complexity and grant amount requested.</w:t>
      </w:r>
    </w:p>
    <w:p w14:paraId="0C570CC5" w14:textId="77777777" w:rsidR="00F96293" w:rsidRDefault="00F96293" w:rsidP="00F96293">
      <w:pPr>
        <w:ind w:left="357"/>
      </w:pPr>
      <w:r>
        <w:t xml:space="preserve">For the purpose of the 2019-20 SYV grant round, ‘value for money’ </w:t>
      </w:r>
      <w:proofErr w:type="gramStart"/>
      <w:r>
        <w:t>is defined</w:t>
      </w:r>
      <w:proofErr w:type="gramEnd"/>
      <w:r>
        <w:t xml:space="preserve"> as: a judgement based on the grant proposal representing an efficient, effective, economical and ethical use of public resources and determined from a variety of considerations.</w:t>
      </w:r>
    </w:p>
    <w:p w14:paraId="0291A95A" w14:textId="77777777" w:rsidR="00F96293" w:rsidRDefault="00F96293" w:rsidP="00F96293">
      <w:pPr>
        <w:ind w:left="357"/>
      </w:pPr>
      <w:r>
        <w:t xml:space="preserve">All eligible and compliant applications </w:t>
      </w:r>
      <w:proofErr w:type="gramStart"/>
      <w:r>
        <w:t>will be assessed</w:t>
      </w:r>
      <w:proofErr w:type="gramEnd"/>
      <w:r>
        <w:t xml:space="preserve"> on merit and in comparison with other eligible applications.</w:t>
      </w:r>
    </w:p>
    <w:p w14:paraId="291A959F" w14:textId="622A6975" w:rsidR="00F96293" w:rsidRDefault="00F96293" w:rsidP="00F96293">
      <w:pPr>
        <w:ind w:left="357"/>
      </w:pPr>
      <w:r>
        <w:t xml:space="preserve">When assessing the extent to which the application represents value with relevant money, the Selection Advisory </w:t>
      </w:r>
      <w:r w:rsidR="00343201">
        <w:t>Panel will also have regard to:</w:t>
      </w:r>
    </w:p>
    <w:p w14:paraId="7BEAC9E1" w14:textId="77777777" w:rsidR="00F96293" w:rsidRPr="00011B09" w:rsidRDefault="00F96293" w:rsidP="00011B09">
      <w:pPr>
        <w:pStyle w:val="ListBullet"/>
        <w:numPr>
          <w:ilvl w:val="0"/>
          <w:numId w:val="20"/>
        </w:numPr>
        <w:tabs>
          <w:tab w:val="left" w:pos="720"/>
        </w:tabs>
        <w:rPr>
          <w:rFonts w:cs="Arial"/>
        </w:rPr>
      </w:pPr>
      <w:r w:rsidRPr="00011B09">
        <w:rPr>
          <w:rFonts w:cs="Arial"/>
        </w:rPr>
        <w:t>the extent to which the proposed project will support the program outcomes and objectives</w:t>
      </w:r>
    </w:p>
    <w:p w14:paraId="794FBAC4" w14:textId="50D7B846" w:rsidR="00F96293" w:rsidRPr="00011B09" w:rsidRDefault="00F96293" w:rsidP="00011B09">
      <w:pPr>
        <w:pStyle w:val="ListBullet"/>
        <w:numPr>
          <w:ilvl w:val="0"/>
          <w:numId w:val="20"/>
        </w:numPr>
        <w:tabs>
          <w:tab w:val="left" w:pos="720"/>
        </w:tabs>
        <w:rPr>
          <w:rFonts w:cs="Arial"/>
        </w:rPr>
      </w:pPr>
      <w:r w:rsidRPr="00011B09">
        <w:rPr>
          <w:rFonts w:cs="Arial"/>
        </w:rPr>
        <w:t>the extent to which the project addresses identified need/s in the veteran community</w:t>
      </w:r>
    </w:p>
    <w:p w14:paraId="02BCDF21" w14:textId="77777777" w:rsidR="00F96293" w:rsidRPr="00011B09" w:rsidRDefault="00F96293" w:rsidP="00011B09">
      <w:pPr>
        <w:pStyle w:val="ListBullet"/>
        <w:numPr>
          <w:ilvl w:val="0"/>
          <w:numId w:val="20"/>
        </w:numPr>
        <w:tabs>
          <w:tab w:val="left" w:pos="720"/>
        </w:tabs>
        <w:rPr>
          <w:rFonts w:cs="Arial"/>
        </w:rPr>
      </w:pPr>
      <w:r w:rsidRPr="00011B09">
        <w:rPr>
          <w:rFonts w:cs="Arial"/>
        </w:rPr>
        <w:t>its knowledge of any similar project/s which meet these need/s</w:t>
      </w:r>
    </w:p>
    <w:p w14:paraId="22C89416" w14:textId="77777777" w:rsidR="00F96293" w:rsidRPr="00011B09" w:rsidRDefault="00F96293" w:rsidP="00011B09">
      <w:pPr>
        <w:pStyle w:val="ListBullet"/>
        <w:numPr>
          <w:ilvl w:val="0"/>
          <w:numId w:val="20"/>
        </w:numPr>
        <w:tabs>
          <w:tab w:val="left" w:pos="720"/>
        </w:tabs>
        <w:rPr>
          <w:rFonts w:cs="Arial"/>
        </w:rPr>
      </w:pPr>
      <w:r w:rsidRPr="00011B09">
        <w:rPr>
          <w:rFonts w:cs="Arial"/>
        </w:rPr>
        <w:lastRenderedPageBreak/>
        <w:t>the value of the grant sought relative to the project’s scope (including numbers of potential participants and beneficiaries) and activities</w:t>
      </w:r>
    </w:p>
    <w:p w14:paraId="03E5D216" w14:textId="77777777" w:rsidR="00F96293" w:rsidRPr="00011B09" w:rsidRDefault="00F96293" w:rsidP="00011B09">
      <w:pPr>
        <w:pStyle w:val="ListBullet"/>
        <w:numPr>
          <w:ilvl w:val="0"/>
          <w:numId w:val="20"/>
        </w:numPr>
        <w:tabs>
          <w:tab w:val="left" w:pos="720"/>
        </w:tabs>
        <w:rPr>
          <w:rFonts w:cs="Arial"/>
        </w:rPr>
      </w:pPr>
      <w:r w:rsidRPr="00011B09">
        <w:rPr>
          <w:rFonts w:cs="Arial"/>
        </w:rPr>
        <w:t>the level of detail in the application being appropriate to the scale of the project</w:t>
      </w:r>
    </w:p>
    <w:p w14:paraId="22B9420D" w14:textId="77777777" w:rsidR="00F96293" w:rsidRPr="00011B09" w:rsidRDefault="00F96293" w:rsidP="00011B09">
      <w:pPr>
        <w:pStyle w:val="ListBullet"/>
        <w:numPr>
          <w:ilvl w:val="0"/>
          <w:numId w:val="20"/>
        </w:numPr>
        <w:tabs>
          <w:tab w:val="left" w:pos="720"/>
        </w:tabs>
        <w:rPr>
          <w:rFonts w:cs="Arial"/>
        </w:rPr>
      </w:pPr>
      <w:proofErr w:type="gramStart"/>
      <w:r w:rsidRPr="00011B09">
        <w:rPr>
          <w:rFonts w:cs="Arial"/>
        </w:rPr>
        <w:t>the</w:t>
      </w:r>
      <w:proofErr w:type="gramEnd"/>
      <w:r w:rsidRPr="00011B09">
        <w:rPr>
          <w:rFonts w:cs="Arial"/>
        </w:rPr>
        <w:t xml:space="preserve"> potential grantee’s relevant experience and performance history.</w:t>
      </w:r>
    </w:p>
    <w:p w14:paraId="3827BF12" w14:textId="77777777" w:rsidR="00011B09" w:rsidRPr="00A41231" w:rsidRDefault="00011B09" w:rsidP="00271402">
      <w:pPr>
        <w:pStyle w:val="Heading2"/>
        <w:numPr>
          <w:ilvl w:val="0"/>
          <w:numId w:val="6"/>
        </w:numPr>
        <w:ind w:left="426" w:hanging="426"/>
        <w:rPr>
          <w:rFonts w:eastAsia="Calibri"/>
        </w:rPr>
      </w:pPr>
      <w:r w:rsidRPr="00A41231">
        <w:rPr>
          <w:rFonts w:eastAsia="Calibri"/>
        </w:rPr>
        <w:t xml:space="preserve">How </w:t>
      </w:r>
      <w:proofErr w:type="gramStart"/>
      <w:r w:rsidRPr="00A41231">
        <w:rPr>
          <w:rFonts w:eastAsia="Calibri"/>
        </w:rPr>
        <w:t>will my application be assessed</w:t>
      </w:r>
      <w:proofErr w:type="gramEnd"/>
      <w:r w:rsidRPr="00A41231">
        <w:rPr>
          <w:rFonts w:eastAsia="Calibri"/>
        </w:rPr>
        <w:t xml:space="preserve"> against other applications?</w:t>
      </w:r>
    </w:p>
    <w:p w14:paraId="67D9E0EA" w14:textId="32A63F73" w:rsidR="00011B09" w:rsidRDefault="00011B09" w:rsidP="00011B09">
      <w:pPr>
        <w:pStyle w:val="ListBullet"/>
        <w:numPr>
          <w:ilvl w:val="0"/>
          <w:numId w:val="0"/>
        </w:numPr>
        <w:ind w:left="426"/>
      </w:pPr>
      <w:r>
        <w:t xml:space="preserve">Eligible applications addressing the 2019-20 Priority Outcome </w:t>
      </w:r>
      <w:proofErr w:type="gramStart"/>
      <w:r>
        <w:t>will b</w:t>
      </w:r>
      <w:r w:rsidR="00343201">
        <w:t>e considered</w:t>
      </w:r>
      <w:proofErr w:type="gramEnd"/>
      <w:r w:rsidR="00343201">
        <w:t xml:space="preserve"> for funding first.</w:t>
      </w:r>
    </w:p>
    <w:p w14:paraId="2C9666DF" w14:textId="77777777" w:rsidR="00011B09" w:rsidRDefault="00011B09" w:rsidP="00011B09">
      <w:pPr>
        <w:pStyle w:val="ListBullet"/>
        <w:numPr>
          <w:ilvl w:val="0"/>
          <w:numId w:val="0"/>
        </w:numPr>
        <w:ind w:left="426"/>
      </w:pPr>
    </w:p>
    <w:p w14:paraId="20F54823" w14:textId="77777777" w:rsidR="00011B09" w:rsidRDefault="00011B09" w:rsidP="00011B09">
      <w:pPr>
        <w:pStyle w:val="ListBullet"/>
        <w:numPr>
          <w:ilvl w:val="0"/>
          <w:numId w:val="0"/>
        </w:numPr>
        <w:ind w:left="426"/>
      </w:pPr>
      <w:r>
        <w:t xml:space="preserve">Eligible applications that </w:t>
      </w:r>
      <w:r w:rsidRPr="00011B09">
        <w:rPr>
          <w:u w:val="single"/>
        </w:rPr>
        <w:t>only</w:t>
      </w:r>
      <w:r>
        <w:t xml:space="preserve"> address one or more of the remaining SYV Outcomes </w:t>
      </w:r>
      <w:proofErr w:type="gramStart"/>
      <w:r>
        <w:t>will be considered</w:t>
      </w:r>
      <w:proofErr w:type="gramEnd"/>
      <w:r>
        <w:t xml:space="preserve"> if sufficient funding remains.</w:t>
      </w:r>
    </w:p>
    <w:p w14:paraId="7CDD395B" w14:textId="77777777" w:rsidR="00011B09" w:rsidRDefault="00011B09" w:rsidP="00011B09">
      <w:pPr>
        <w:ind w:firstLine="360"/>
      </w:pPr>
      <w:r>
        <w:t>Every</w:t>
      </w:r>
      <w:r w:rsidRPr="00A632E3">
        <w:t xml:space="preserve"> application </w:t>
      </w:r>
      <w:proofErr w:type="gramStart"/>
      <w:r>
        <w:t>will be assessed</w:t>
      </w:r>
      <w:proofErr w:type="gramEnd"/>
      <w:r>
        <w:t xml:space="preserve"> </w:t>
      </w:r>
      <w:r w:rsidRPr="00A632E3">
        <w:t>on its merits, based on:</w:t>
      </w:r>
    </w:p>
    <w:p w14:paraId="4DEE65AC" w14:textId="69D3FE99" w:rsidR="00011B09" w:rsidRPr="00011B09" w:rsidRDefault="00011B09" w:rsidP="00011B09">
      <w:pPr>
        <w:pStyle w:val="ListBullet"/>
        <w:numPr>
          <w:ilvl w:val="0"/>
          <w:numId w:val="20"/>
        </w:numPr>
        <w:tabs>
          <w:tab w:val="left" w:pos="720"/>
        </w:tabs>
        <w:rPr>
          <w:rFonts w:cs="Arial"/>
        </w:rPr>
      </w:pPr>
      <w:r w:rsidRPr="00011B09">
        <w:rPr>
          <w:rFonts w:cs="Arial"/>
        </w:rPr>
        <w:t>how well i</w:t>
      </w:r>
      <w:r w:rsidR="00A41231">
        <w:rPr>
          <w:rFonts w:cs="Arial"/>
        </w:rPr>
        <w:t>t meets the assessment criteria</w:t>
      </w:r>
    </w:p>
    <w:p w14:paraId="4DBF5D03" w14:textId="6F7A82CD" w:rsidR="00011B09" w:rsidRPr="00011B09" w:rsidRDefault="00011B09" w:rsidP="00011B09">
      <w:pPr>
        <w:pStyle w:val="ListBullet"/>
        <w:numPr>
          <w:ilvl w:val="0"/>
          <w:numId w:val="20"/>
        </w:numPr>
        <w:tabs>
          <w:tab w:val="left" w:pos="720"/>
        </w:tabs>
        <w:rPr>
          <w:rFonts w:cs="Arial"/>
        </w:rPr>
      </w:pPr>
      <w:r w:rsidRPr="00011B09">
        <w:rPr>
          <w:rFonts w:cs="Arial"/>
        </w:rPr>
        <w:t>how it compares to ot</w:t>
      </w:r>
      <w:r w:rsidR="00CD01E0">
        <w:rPr>
          <w:rFonts w:cs="Arial"/>
        </w:rPr>
        <w:t>her applications</w:t>
      </w:r>
    </w:p>
    <w:p w14:paraId="41601AA6" w14:textId="77777777" w:rsidR="00011B09" w:rsidRPr="00011B09" w:rsidRDefault="00011B09" w:rsidP="00011B09">
      <w:pPr>
        <w:pStyle w:val="ListBullet"/>
        <w:numPr>
          <w:ilvl w:val="0"/>
          <w:numId w:val="20"/>
        </w:numPr>
        <w:tabs>
          <w:tab w:val="left" w:pos="720"/>
        </w:tabs>
        <w:rPr>
          <w:rFonts w:cs="Arial"/>
        </w:rPr>
      </w:pPr>
      <w:proofErr w:type="gramStart"/>
      <w:r w:rsidRPr="00011B09">
        <w:rPr>
          <w:rFonts w:cs="Arial"/>
        </w:rPr>
        <w:t>whether</w:t>
      </w:r>
      <w:proofErr w:type="gramEnd"/>
      <w:r w:rsidRPr="00011B09">
        <w:rPr>
          <w:rFonts w:cs="Arial"/>
        </w:rPr>
        <w:t xml:space="preserve"> it provides value with relevant money.</w:t>
      </w:r>
    </w:p>
    <w:p w14:paraId="1EEB34FD" w14:textId="6E689500" w:rsidR="009C1795" w:rsidRPr="00E47B96" w:rsidRDefault="009C1795" w:rsidP="00271402">
      <w:pPr>
        <w:pStyle w:val="Heading2"/>
        <w:numPr>
          <w:ilvl w:val="0"/>
          <w:numId w:val="6"/>
        </w:numPr>
        <w:ind w:left="426" w:hanging="426"/>
        <w:rPr>
          <w:rFonts w:eastAsia="Calibri"/>
        </w:rPr>
      </w:pPr>
      <w:r w:rsidRPr="00E47B96">
        <w:rPr>
          <w:rFonts w:eastAsia="Calibri"/>
        </w:rPr>
        <w:t xml:space="preserve">Can I seek reimbursement for projects that </w:t>
      </w:r>
      <w:proofErr w:type="gramStart"/>
      <w:r w:rsidRPr="00E47B96">
        <w:rPr>
          <w:rFonts w:eastAsia="Calibri"/>
        </w:rPr>
        <w:t>have already been paid for</w:t>
      </w:r>
      <w:proofErr w:type="gramEnd"/>
      <w:r w:rsidRPr="00E47B96">
        <w:rPr>
          <w:rFonts w:eastAsia="Calibri"/>
        </w:rPr>
        <w:t xml:space="preserve"> prior to submission o</w:t>
      </w:r>
      <w:r w:rsidR="00343201">
        <w:rPr>
          <w:rFonts w:eastAsia="Calibri"/>
        </w:rPr>
        <w:t>f an application?</w:t>
      </w:r>
    </w:p>
    <w:p w14:paraId="405C89DA" w14:textId="28174252" w:rsidR="009C1795" w:rsidRPr="009C1795" w:rsidRDefault="00A41231" w:rsidP="009C1795">
      <w:pPr>
        <w:pStyle w:val="BodyText"/>
        <w:ind w:left="426"/>
      </w:pPr>
      <w:r>
        <w:rPr>
          <w:szCs w:val="22"/>
        </w:rPr>
        <w:t>No, w</w:t>
      </w:r>
      <w:r w:rsidR="009C1795" w:rsidRPr="00E47B96">
        <w:rPr>
          <w:szCs w:val="22"/>
        </w:rPr>
        <w:t xml:space="preserve">e are not responsible for any expenditure incurred until a grant agreement </w:t>
      </w:r>
      <w:proofErr w:type="gramStart"/>
      <w:r w:rsidR="009C1795" w:rsidRPr="00E47B96">
        <w:rPr>
          <w:szCs w:val="22"/>
        </w:rPr>
        <w:t>is executed</w:t>
      </w:r>
      <w:proofErr w:type="gramEnd"/>
      <w:r w:rsidR="009C1795" w:rsidRPr="00E47B96">
        <w:rPr>
          <w:szCs w:val="22"/>
        </w:rPr>
        <w:t>. If your application is unsuccessful, we are not responsible for any expenditure incurred.</w:t>
      </w:r>
    </w:p>
    <w:p w14:paraId="7EDA19E2" w14:textId="594BE274" w:rsidR="002E1D5A" w:rsidRDefault="002E1D5A" w:rsidP="00271402">
      <w:pPr>
        <w:pStyle w:val="Heading2"/>
        <w:numPr>
          <w:ilvl w:val="0"/>
          <w:numId w:val="6"/>
        </w:numPr>
        <w:ind w:left="426" w:hanging="426"/>
        <w:rPr>
          <w:rFonts w:eastAsia="Calibri"/>
        </w:rPr>
      </w:pPr>
      <w:r>
        <w:rPr>
          <w:rFonts w:eastAsia="Calibri"/>
        </w:rPr>
        <w:t xml:space="preserve">Do I need to complete the </w:t>
      </w:r>
      <w:r w:rsidR="006F5895">
        <w:rPr>
          <w:rFonts w:eastAsia="Calibri"/>
        </w:rPr>
        <w:t>Activity Budget template?</w:t>
      </w:r>
    </w:p>
    <w:p w14:paraId="4F3B5887" w14:textId="5647B7ED" w:rsidR="006F5895" w:rsidRDefault="006F5895" w:rsidP="006F5895">
      <w:pPr>
        <w:pStyle w:val="BodyText"/>
        <w:ind w:left="426"/>
        <w:rPr>
          <w:lang w:eastAsia="en-AU"/>
        </w:rPr>
      </w:pPr>
      <w:r>
        <w:t xml:space="preserve">Yes, you must complete the Activity Budget on the mandatory template </w:t>
      </w:r>
      <w:r>
        <w:rPr>
          <w:lang w:eastAsia="en-AU"/>
        </w:rPr>
        <w:t xml:space="preserve">outlining your proposed expenditure with a description of individual items (including Nil expenditure where relevant) in each of the expenditure categories. These categories </w:t>
      </w:r>
      <w:proofErr w:type="gramStart"/>
      <w:r>
        <w:rPr>
          <w:lang w:eastAsia="en-AU"/>
        </w:rPr>
        <w:t>are explained</w:t>
      </w:r>
      <w:proofErr w:type="gramEnd"/>
      <w:r>
        <w:rPr>
          <w:lang w:eastAsia="en-AU"/>
        </w:rPr>
        <w:t xml:space="preserve"> in </w:t>
      </w:r>
      <w:r w:rsidRPr="00A41231">
        <w:rPr>
          <w:lang w:eastAsia="en-AU"/>
        </w:rPr>
        <w:t>section 5.2</w:t>
      </w:r>
      <w:r>
        <w:rPr>
          <w:lang w:eastAsia="en-AU"/>
        </w:rPr>
        <w:t xml:space="preserve"> of the Grant Opportunity Guidelines.</w:t>
      </w:r>
    </w:p>
    <w:p w14:paraId="1867DA70" w14:textId="69B88A01" w:rsidR="006F5895" w:rsidRPr="006F5895" w:rsidRDefault="006F5895" w:rsidP="006F5895">
      <w:pPr>
        <w:pStyle w:val="BodyText"/>
        <w:ind w:left="426"/>
      </w:pPr>
      <w:r>
        <w:t xml:space="preserve">The Activity Budget template </w:t>
      </w:r>
      <w:proofErr w:type="gramStart"/>
      <w:r>
        <w:t>is provided</w:t>
      </w:r>
      <w:proofErr w:type="gramEnd"/>
      <w:r>
        <w:t xml:space="preserve"> with t</w:t>
      </w:r>
      <w:r w:rsidR="00343201">
        <w:t>he grant opportunity documents.</w:t>
      </w:r>
    </w:p>
    <w:p w14:paraId="39215606" w14:textId="169BDCBF" w:rsidR="001433CE" w:rsidRDefault="001433CE" w:rsidP="00271402">
      <w:pPr>
        <w:pStyle w:val="Heading2"/>
        <w:numPr>
          <w:ilvl w:val="0"/>
          <w:numId w:val="6"/>
        </w:numPr>
        <w:ind w:left="426" w:hanging="426"/>
        <w:rPr>
          <w:rFonts w:eastAsia="Calibri"/>
        </w:rPr>
      </w:pPr>
      <w:r w:rsidRPr="00005616">
        <w:rPr>
          <w:rFonts w:eastAsia="Calibri"/>
        </w:rPr>
        <w:t>Do I need to provide quotes fo</w:t>
      </w:r>
      <w:r w:rsidR="00CC5E5C">
        <w:rPr>
          <w:rFonts w:eastAsia="Calibri"/>
        </w:rPr>
        <w:t>r individual expenditure items?</w:t>
      </w:r>
    </w:p>
    <w:p w14:paraId="4EEDF840" w14:textId="1490BFAD" w:rsidR="00956E16" w:rsidRDefault="00956E16" w:rsidP="00956E16">
      <w:pPr>
        <w:ind w:left="426"/>
        <w:rPr>
          <w:lang w:eastAsia="en-AU"/>
        </w:rPr>
      </w:pPr>
      <w:r>
        <w:rPr>
          <w:lang w:eastAsia="en-AU"/>
        </w:rPr>
        <w:t>No, it is no longer necessary to include quotes for individu</w:t>
      </w:r>
      <w:r w:rsidR="00343201">
        <w:rPr>
          <w:lang w:eastAsia="en-AU"/>
        </w:rPr>
        <w:t>al expenditure items.</w:t>
      </w:r>
    </w:p>
    <w:p w14:paraId="1A598173" w14:textId="60BB7960" w:rsidR="00956E16" w:rsidRPr="00956E16" w:rsidRDefault="00956E16" w:rsidP="00956E16">
      <w:pPr>
        <w:ind w:left="426"/>
        <w:rPr>
          <w:lang w:eastAsia="en-AU"/>
        </w:rPr>
      </w:pPr>
      <w:r>
        <w:rPr>
          <w:lang w:eastAsia="en-AU"/>
        </w:rPr>
        <w:t xml:space="preserve">Instead, you must complete the </w:t>
      </w:r>
      <w:r w:rsidR="00303502">
        <w:rPr>
          <w:lang w:eastAsia="en-AU"/>
        </w:rPr>
        <w:t>Activity B</w:t>
      </w:r>
      <w:r>
        <w:rPr>
          <w:lang w:eastAsia="en-AU"/>
        </w:rPr>
        <w:t xml:space="preserve">udget </w:t>
      </w:r>
      <w:r w:rsidR="00303502">
        <w:rPr>
          <w:lang w:eastAsia="en-AU"/>
        </w:rPr>
        <w:t>on the mandatory template provided with the grant opportunity documents</w:t>
      </w:r>
      <w:r w:rsidR="006F5895">
        <w:rPr>
          <w:lang w:eastAsia="en-AU"/>
        </w:rPr>
        <w:t>.</w:t>
      </w:r>
    </w:p>
    <w:p w14:paraId="76C7D637" w14:textId="77777777" w:rsidR="0048734B" w:rsidRPr="00A92D66" w:rsidRDefault="0048734B" w:rsidP="0048734B">
      <w:pPr>
        <w:pStyle w:val="Heading2"/>
        <w:numPr>
          <w:ilvl w:val="0"/>
          <w:numId w:val="6"/>
        </w:numPr>
        <w:ind w:left="426" w:hanging="426"/>
        <w:rPr>
          <w:rFonts w:eastAsia="Calibri"/>
        </w:rPr>
      </w:pPr>
      <w:r w:rsidRPr="00A92D66">
        <w:rPr>
          <w:rFonts w:eastAsia="Calibri"/>
        </w:rPr>
        <w:lastRenderedPageBreak/>
        <w:t xml:space="preserve">Items that I would like to seek funding for are not on the list of eligible items in the Grant Opportunity Guidelines, can I still apply for these </w:t>
      </w:r>
      <w:proofErr w:type="gramStart"/>
      <w:r w:rsidRPr="00A92D66">
        <w:rPr>
          <w:rFonts w:eastAsia="Calibri"/>
        </w:rPr>
        <w:t>items?</w:t>
      </w:r>
      <w:proofErr w:type="gramEnd"/>
    </w:p>
    <w:p w14:paraId="0E93EC72" w14:textId="6988F2EB" w:rsidR="008827BC" w:rsidRPr="008827BC" w:rsidRDefault="0048734B" w:rsidP="00733780">
      <w:pPr>
        <w:ind w:left="426"/>
        <w:rPr>
          <w:lang w:eastAsia="en-AU"/>
        </w:rPr>
      </w:pPr>
      <w:r w:rsidRPr="00A92D66">
        <w:rPr>
          <w:lang w:eastAsia="en-AU"/>
        </w:rPr>
        <w:t xml:space="preserve">It is not possible to provide an exhaustive list of items / projects that may be eligible for funding. Providing that the items you are seeking </w:t>
      </w:r>
      <w:proofErr w:type="gramStart"/>
      <w:r w:rsidRPr="00A92D66">
        <w:rPr>
          <w:lang w:eastAsia="en-AU"/>
        </w:rPr>
        <w:t>are</w:t>
      </w:r>
      <w:proofErr w:type="gramEnd"/>
      <w:r w:rsidRPr="00A92D66">
        <w:rPr>
          <w:lang w:eastAsia="en-AU"/>
        </w:rPr>
        <w:t xml:space="preserve"> directly connected to the delivery of the project, you should include them for consideration.</w:t>
      </w:r>
    </w:p>
    <w:p w14:paraId="5BE28BC8" w14:textId="5DC3687B" w:rsidR="00F24DD5" w:rsidRPr="00137B1C" w:rsidRDefault="00F24DD5" w:rsidP="00271402">
      <w:pPr>
        <w:pStyle w:val="Heading2"/>
        <w:numPr>
          <w:ilvl w:val="0"/>
          <w:numId w:val="6"/>
        </w:numPr>
        <w:ind w:left="426" w:hanging="426"/>
        <w:rPr>
          <w:rFonts w:eastAsia="Calibri"/>
        </w:rPr>
      </w:pPr>
      <w:r w:rsidRPr="00137B1C">
        <w:rPr>
          <w:rFonts w:eastAsia="Calibri"/>
        </w:rPr>
        <w:t>Can I apply for multiple projects?</w:t>
      </w:r>
      <w:r w:rsidR="0048734B" w:rsidRPr="00137B1C">
        <w:rPr>
          <w:rFonts w:eastAsia="Calibri"/>
        </w:rPr>
        <w:t xml:space="preserve"> For example, can I submit two applications for two different project in two different states? If so, could we be successful in both?</w:t>
      </w:r>
    </w:p>
    <w:p w14:paraId="1D19649B" w14:textId="154A465E" w:rsidR="00DE4593" w:rsidRPr="00137B1C" w:rsidRDefault="0048734B" w:rsidP="0048734B">
      <w:pPr>
        <w:pStyle w:val="BodyText"/>
        <w:ind w:left="426"/>
        <w:rPr>
          <w:lang w:eastAsia="en-AU"/>
        </w:rPr>
      </w:pPr>
      <w:r w:rsidRPr="00137B1C">
        <w:rPr>
          <w:lang w:eastAsia="en-AU"/>
        </w:rPr>
        <w:t xml:space="preserve">You may </w:t>
      </w:r>
      <w:r w:rsidR="00DE4593" w:rsidRPr="00137B1C">
        <w:rPr>
          <w:lang w:eastAsia="en-AU"/>
        </w:rPr>
        <w:t>apply for multiple separate projects. If you do so</w:t>
      </w:r>
      <w:r w:rsidR="00DD5CD1">
        <w:rPr>
          <w:lang w:eastAsia="en-AU"/>
        </w:rPr>
        <w:t>,</w:t>
      </w:r>
      <w:r w:rsidR="00DE4593" w:rsidRPr="00137B1C">
        <w:rPr>
          <w:lang w:eastAsia="en-AU"/>
        </w:rPr>
        <w:t xml:space="preserve"> a</w:t>
      </w:r>
      <w:r w:rsidRPr="00137B1C">
        <w:rPr>
          <w:lang w:eastAsia="en-AU"/>
        </w:rPr>
        <w:t xml:space="preserve"> separate application form </w:t>
      </w:r>
      <w:proofErr w:type="gramStart"/>
      <w:r w:rsidRPr="00137B1C">
        <w:rPr>
          <w:lang w:eastAsia="en-AU"/>
        </w:rPr>
        <w:t>must</w:t>
      </w:r>
      <w:r w:rsidR="00CC5E5C">
        <w:rPr>
          <w:lang w:eastAsia="en-AU"/>
        </w:rPr>
        <w:t xml:space="preserve"> be submitted</w:t>
      </w:r>
      <w:proofErr w:type="gramEnd"/>
      <w:r w:rsidR="00CC5E5C">
        <w:rPr>
          <w:lang w:eastAsia="en-AU"/>
        </w:rPr>
        <w:t xml:space="preserve"> for each project.</w:t>
      </w:r>
    </w:p>
    <w:p w14:paraId="723545D4" w14:textId="77777777" w:rsidR="00DE4593" w:rsidRPr="00137B1C" w:rsidRDefault="00DE4593" w:rsidP="0048734B">
      <w:pPr>
        <w:pStyle w:val="BodyText"/>
        <w:ind w:left="426"/>
        <w:rPr>
          <w:lang w:eastAsia="en-AU"/>
        </w:rPr>
      </w:pPr>
      <w:r w:rsidRPr="00137B1C">
        <w:rPr>
          <w:lang w:eastAsia="en-AU"/>
        </w:rPr>
        <w:t>You may also submit more than one application for the same project/services in the same location</w:t>
      </w:r>
      <w:r w:rsidR="00D84E50" w:rsidRPr="00137B1C">
        <w:rPr>
          <w:lang w:eastAsia="en-AU"/>
        </w:rPr>
        <w:t>(s)</w:t>
      </w:r>
      <w:r w:rsidRPr="00137B1C">
        <w:rPr>
          <w:lang w:eastAsia="en-AU"/>
        </w:rPr>
        <w:t xml:space="preserve">. However, if you do so </w:t>
      </w:r>
      <w:r w:rsidR="0048734B" w:rsidRPr="00137B1C">
        <w:rPr>
          <w:lang w:eastAsia="en-AU"/>
        </w:rPr>
        <w:t xml:space="preserve">only the latest accepted application form will progress. </w:t>
      </w:r>
    </w:p>
    <w:p w14:paraId="00C4C6B6" w14:textId="77777777" w:rsidR="0048734B" w:rsidRPr="0048734B" w:rsidRDefault="0048734B" w:rsidP="0048734B">
      <w:pPr>
        <w:pStyle w:val="BodyText"/>
        <w:ind w:left="426"/>
      </w:pPr>
      <w:r w:rsidRPr="00137B1C">
        <w:rPr>
          <w:lang w:eastAsia="en-AU"/>
        </w:rPr>
        <w:t xml:space="preserve">Each application </w:t>
      </w:r>
      <w:proofErr w:type="gramStart"/>
      <w:r w:rsidRPr="00137B1C">
        <w:rPr>
          <w:lang w:eastAsia="en-AU"/>
        </w:rPr>
        <w:t>will be assessed</w:t>
      </w:r>
      <w:proofErr w:type="gramEnd"/>
      <w:r w:rsidRPr="00137B1C">
        <w:rPr>
          <w:lang w:eastAsia="en-AU"/>
        </w:rPr>
        <w:t xml:space="preserve"> on its merits</w:t>
      </w:r>
      <w:r w:rsidR="00DE4593" w:rsidRPr="00137B1C">
        <w:rPr>
          <w:lang w:eastAsia="en-AU"/>
        </w:rPr>
        <w:t>.</w:t>
      </w:r>
    </w:p>
    <w:p w14:paraId="1807EECA" w14:textId="375B2847" w:rsidR="00823C9C" w:rsidRDefault="00823C9C" w:rsidP="00271402">
      <w:pPr>
        <w:pStyle w:val="Heading2"/>
        <w:numPr>
          <w:ilvl w:val="0"/>
          <w:numId w:val="6"/>
        </w:numPr>
        <w:ind w:left="426" w:hanging="426"/>
        <w:rPr>
          <w:rFonts w:eastAsia="Calibri"/>
        </w:rPr>
      </w:pPr>
      <w:r>
        <w:rPr>
          <w:rFonts w:eastAsia="Calibri"/>
        </w:rPr>
        <w:t xml:space="preserve">Should I include </w:t>
      </w:r>
      <w:r w:rsidR="00F24DD5">
        <w:rPr>
          <w:rFonts w:eastAsia="Calibri"/>
        </w:rPr>
        <w:t xml:space="preserve">GST </w:t>
      </w:r>
      <w:r w:rsidR="00CC5E5C">
        <w:rPr>
          <w:rFonts w:eastAsia="Calibri"/>
        </w:rPr>
        <w:t>in my requested funding amount?</w:t>
      </w:r>
    </w:p>
    <w:p w14:paraId="0360777B" w14:textId="43EC48F3" w:rsidR="00F24DD5" w:rsidRDefault="00F24DD5" w:rsidP="00F24DD5">
      <w:pPr>
        <w:pStyle w:val="BodyText"/>
        <w:ind w:left="426"/>
      </w:pPr>
      <w:r>
        <w:t xml:space="preserve">The Australian Taxation Office </w:t>
      </w:r>
      <w:r w:rsidR="00C96E14">
        <w:t xml:space="preserve">(ATO) </w:t>
      </w:r>
      <w:r>
        <w:t xml:space="preserve">advises that DVA grants </w:t>
      </w:r>
      <w:proofErr w:type="gramStart"/>
      <w:r>
        <w:t>are considered</w:t>
      </w:r>
      <w:proofErr w:type="gramEnd"/>
      <w:r>
        <w:t xml:space="preserve"> a Financial Assistance Payment and so they are not subject to GST. In accordance with that advice:</w:t>
      </w:r>
    </w:p>
    <w:p w14:paraId="26D45C39" w14:textId="083F4195" w:rsidR="00F24DD5" w:rsidRDefault="00F24DD5" w:rsidP="00F24DD5">
      <w:pPr>
        <w:pStyle w:val="BodyText"/>
        <w:ind w:left="426"/>
        <w:rPr>
          <w:b/>
        </w:rPr>
      </w:pPr>
      <w:r>
        <w:rPr>
          <w:b/>
        </w:rPr>
        <w:t>If your organisa</w:t>
      </w:r>
      <w:r w:rsidR="00CC5E5C">
        <w:rPr>
          <w:b/>
        </w:rPr>
        <w:t xml:space="preserve">tion </w:t>
      </w:r>
      <w:proofErr w:type="gramStart"/>
      <w:r w:rsidR="00CC5E5C">
        <w:rPr>
          <w:b/>
        </w:rPr>
        <w:t>is registered</w:t>
      </w:r>
      <w:proofErr w:type="gramEnd"/>
      <w:r w:rsidR="00CC5E5C">
        <w:rPr>
          <w:b/>
        </w:rPr>
        <w:t xml:space="preserve"> for GST you:</w:t>
      </w:r>
    </w:p>
    <w:p w14:paraId="3BE2D12F" w14:textId="77777777" w:rsidR="00F24DD5" w:rsidRDefault="00F24DD5" w:rsidP="00F24DD5">
      <w:pPr>
        <w:pStyle w:val="BodyText"/>
        <w:numPr>
          <w:ilvl w:val="0"/>
          <w:numId w:val="13"/>
        </w:numPr>
      </w:pPr>
      <w:r>
        <w:t>are required to calculate the GST exclusive component of the cost of any item or service purchased for your proposed project</w:t>
      </w:r>
    </w:p>
    <w:p w14:paraId="077FCB70" w14:textId="77777777" w:rsidR="00F24DD5" w:rsidRDefault="00F24DD5" w:rsidP="00F24DD5">
      <w:pPr>
        <w:pStyle w:val="BodyText"/>
        <w:numPr>
          <w:ilvl w:val="0"/>
          <w:numId w:val="13"/>
        </w:numPr>
      </w:pPr>
      <w:r>
        <w:t>must provide the final total GST exclusive amount in your grant application</w:t>
      </w:r>
    </w:p>
    <w:p w14:paraId="4CAC2AE7" w14:textId="77777777" w:rsidR="00F24DD5" w:rsidRDefault="00F24DD5" w:rsidP="00F24DD5">
      <w:pPr>
        <w:pStyle w:val="BodyText"/>
        <w:numPr>
          <w:ilvl w:val="0"/>
          <w:numId w:val="13"/>
        </w:numPr>
      </w:pPr>
      <w:proofErr w:type="gramStart"/>
      <w:r>
        <w:t>can</w:t>
      </w:r>
      <w:proofErr w:type="gramEnd"/>
      <w:r>
        <w:t xml:space="preserve"> claim an input tax credit through your BAS Statement to the ATO, for the GST component of purchased items or services.</w:t>
      </w:r>
    </w:p>
    <w:p w14:paraId="03F6C7FF" w14:textId="77777777" w:rsidR="00F24DD5" w:rsidRDefault="00F24DD5" w:rsidP="00F24DD5">
      <w:pPr>
        <w:pStyle w:val="BodyText"/>
        <w:ind w:left="426"/>
        <w:rPr>
          <w:b/>
        </w:rPr>
      </w:pPr>
      <w:r>
        <w:rPr>
          <w:b/>
        </w:rPr>
        <w:t xml:space="preserve">If your organisation is NOT registered for </w:t>
      </w:r>
      <w:proofErr w:type="gramStart"/>
      <w:r>
        <w:rPr>
          <w:b/>
        </w:rPr>
        <w:t>GST</w:t>
      </w:r>
      <w:proofErr w:type="gramEnd"/>
      <w:r>
        <w:rPr>
          <w:b/>
        </w:rPr>
        <w:t xml:space="preserve"> you are:</w:t>
      </w:r>
    </w:p>
    <w:p w14:paraId="2D634094" w14:textId="77777777" w:rsidR="00F24DD5" w:rsidRDefault="00F24DD5" w:rsidP="00F24DD5">
      <w:pPr>
        <w:pStyle w:val="BodyText"/>
        <w:numPr>
          <w:ilvl w:val="0"/>
          <w:numId w:val="14"/>
        </w:numPr>
      </w:pPr>
      <w:r>
        <w:t>not able to request an input tax credit from the ATO for the GST component of purchased items or services</w:t>
      </w:r>
    </w:p>
    <w:p w14:paraId="53B1376B" w14:textId="77777777" w:rsidR="00F24DD5" w:rsidRDefault="00F24DD5" w:rsidP="00F24DD5">
      <w:pPr>
        <w:pStyle w:val="BodyText"/>
        <w:numPr>
          <w:ilvl w:val="0"/>
          <w:numId w:val="14"/>
        </w:numPr>
      </w:pPr>
      <w:proofErr w:type="gramStart"/>
      <w:r>
        <w:t>required</w:t>
      </w:r>
      <w:proofErr w:type="gramEnd"/>
      <w:r>
        <w:t xml:space="preserve"> to provide the final GST inclusive amount in your grant application.</w:t>
      </w:r>
    </w:p>
    <w:p w14:paraId="50A7F2EA" w14:textId="77777777" w:rsidR="00F24DD5" w:rsidRDefault="00F24DD5" w:rsidP="00F24DD5">
      <w:pPr>
        <w:pStyle w:val="BodyText"/>
        <w:ind w:left="426"/>
      </w:pPr>
      <w:r>
        <w:t xml:space="preserve">If you have any queries in relation to the transactions you enter into with third parties </w:t>
      </w:r>
      <w:proofErr w:type="gramStart"/>
      <w:r>
        <w:t>as a result</w:t>
      </w:r>
      <w:proofErr w:type="gramEnd"/>
      <w:r>
        <w:t xml:space="preserve"> of a grant received under the SYV program, you may wish to speak with the ATO or your financial advisor about the effect of receiving a grant before you enter into a grant agreement. You can also visit the Australian Taxation Office website for more information.</w:t>
      </w:r>
    </w:p>
    <w:p w14:paraId="561EDC30" w14:textId="5560A20C" w:rsidR="00F24DD5" w:rsidRDefault="00CC5E5C" w:rsidP="00F24DD5">
      <w:pPr>
        <w:pStyle w:val="BodyText"/>
        <w:ind w:left="426"/>
        <w:rPr>
          <w:b/>
        </w:rPr>
      </w:pPr>
      <w:r>
        <w:rPr>
          <w:b/>
        </w:rPr>
        <w:t>For example</w:t>
      </w:r>
    </w:p>
    <w:p w14:paraId="78F20DD4" w14:textId="77777777" w:rsidR="00F24DD5" w:rsidRPr="00DE4593" w:rsidRDefault="00F24DD5" w:rsidP="00F24DD5">
      <w:pPr>
        <w:pStyle w:val="BodyText"/>
        <w:ind w:left="426"/>
        <w:rPr>
          <w:u w:val="single"/>
        </w:rPr>
      </w:pPr>
      <w:r w:rsidRPr="00DE4593">
        <w:rPr>
          <w:u w:val="single"/>
        </w:rPr>
        <w:t xml:space="preserve">Your organisation </w:t>
      </w:r>
      <w:proofErr w:type="gramStart"/>
      <w:r w:rsidRPr="00DE4593">
        <w:rPr>
          <w:u w:val="single"/>
        </w:rPr>
        <w:t>is registered</w:t>
      </w:r>
      <w:proofErr w:type="gramEnd"/>
      <w:r w:rsidRPr="00DE4593">
        <w:rPr>
          <w:u w:val="single"/>
        </w:rPr>
        <w:t xml:space="preserve"> for GST</w:t>
      </w:r>
    </w:p>
    <w:p w14:paraId="79096989" w14:textId="77777777" w:rsidR="00F24DD5" w:rsidRPr="00DD5CD1" w:rsidRDefault="00F24DD5" w:rsidP="00F24DD5">
      <w:pPr>
        <w:pStyle w:val="Bullet3"/>
        <w:numPr>
          <w:ilvl w:val="0"/>
          <w:numId w:val="15"/>
        </w:numPr>
      </w:pPr>
      <w:r>
        <w:lastRenderedPageBreak/>
        <w:t xml:space="preserve">You are </w:t>
      </w:r>
      <w:r w:rsidRPr="00DD5CD1">
        <w:t xml:space="preserve">applying for </w:t>
      </w:r>
      <w:r w:rsidRPr="00DD5CD1">
        <w:rPr>
          <w:rFonts w:cs="Arial"/>
        </w:rPr>
        <w:t xml:space="preserve">venue hire in your SYV application. </w:t>
      </w:r>
      <w:r w:rsidRPr="00DD5CD1">
        <w:rPr>
          <w:rFonts w:cs="Arial"/>
        </w:rPr>
        <w:br/>
        <w:t>The cost of your venue hire is $1,000 plus $100.00 GST</w:t>
      </w:r>
      <w:r w:rsidRPr="00DD5CD1">
        <w:rPr>
          <w:rFonts w:cs="Arial"/>
        </w:rPr>
        <w:br/>
      </w:r>
      <w:proofErr w:type="gramStart"/>
      <w:r w:rsidRPr="00DD5CD1">
        <w:rPr>
          <w:rFonts w:cs="Arial"/>
        </w:rPr>
        <w:t>The</w:t>
      </w:r>
      <w:proofErr w:type="gramEnd"/>
      <w:r w:rsidRPr="00DD5CD1">
        <w:rPr>
          <w:rFonts w:cs="Arial"/>
        </w:rPr>
        <w:t xml:space="preserve"> total cost is $1,100 (GST inclusive).</w:t>
      </w:r>
    </w:p>
    <w:p w14:paraId="79229FC8" w14:textId="77777777" w:rsidR="00F24DD5" w:rsidRPr="00DD5CD1" w:rsidRDefault="00F24DD5" w:rsidP="00F24DD5">
      <w:pPr>
        <w:pStyle w:val="Bullet3"/>
        <w:numPr>
          <w:ilvl w:val="0"/>
          <w:numId w:val="15"/>
        </w:numPr>
      </w:pPr>
      <w:r w:rsidRPr="00DD5CD1">
        <w:t xml:space="preserve">You will enter $1,000 in your </w:t>
      </w:r>
      <w:r w:rsidRPr="00DD5CD1">
        <w:rPr>
          <w:rFonts w:cs="Arial"/>
        </w:rPr>
        <w:t xml:space="preserve">SYV </w:t>
      </w:r>
      <w:r w:rsidRPr="00DD5CD1">
        <w:t>application.</w:t>
      </w:r>
    </w:p>
    <w:p w14:paraId="4058B4F7" w14:textId="77777777" w:rsidR="00F24DD5" w:rsidRPr="00DD5CD1" w:rsidRDefault="00F24DD5" w:rsidP="00F24DD5">
      <w:pPr>
        <w:pStyle w:val="Bullet3"/>
        <w:numPr>
          <w:ilvl w:val="0"/>
          <w:numId w:val="15"/>
        </w:numPr>
      </w:pPr>
      <w:r w:rsidRPr="00DD5CD1">
        <w:t>If your application is successful, you will receive a grant for your venue hire for $1,000.</w:t>
      </w:r>
    </w:p>
    <w:p w14:paraId="26234492" w14:textId="77777777" w:rsidR="00F24DD5" w:rsidRPr="00DD5CD1" w:rsidRDefault="00F24DD5" w:rsidP="00F24DD5">
      <w:pPr>
        <w:pStyle w:val="Bullet3"/>
        <w:numPr>
          <w:ilvl w:val="0"/>
          <w:numId w:val="15"/>
        </w:numPr>
      </w:pPr>
      <w:r w:rsidRPr="00DD5CD1">
        <w:t xml:space="preserve">You may then claim an input tax credit through your BAS to the ATO for the $100 GST component of the venue hire. More information about how to claim input tax credits is available at the </w:t>
      </w:r>
      <w:hyperlink r:id="rId10" w:history="1">
        <w:r w:rsidRPr="00DD5CD1">
          <w:rPr>
            <w:rStyle w:val="Hyperlink"/>
          </w:rPr>
          <w:t>Australian Tax Office website</w:t>
        </w:r>
      </w:hyperlink>
      <w:r w:rsidRPr="00DD5CD1">
        <w:t>.</w:t>
      </w:r>
    </w:p>
    <w:p w14:paraId="320A4A8A" w14:textId="77777777" w:rsidR="00F24DD5" w:rsidRPr="00DD5CD1" w:rsidRDefault="00F24DD5" w:rsidP="00F24DD5">
      <w:pPr>
        <w:pStyle w:val="Bullet3"/>
        <w:numPr>
          <w:ilvl w:val="0"/>
          <w:numId w:val="0"/>
        </w:numPr>
        <w:ind w:left="1146"/>
      </w:pPr>
    </w:p>
    <w:p w14:paraId="4FDA5E22" w14:textId="77777777" w:rsidR="00F24DD5" w:rsidRPr="00DD5CD1" w:rsidRDefault="00F24DD5" w:rsidP="00F24DD5">
      <w:pPr>
        <w:pStyle w:val="BodyText"/>
        <w:ind w:left="426"/>
        <w:rPr>
          <w:u w:val="single"/>
        </w:rPr>
      </w:pPr>
      <w:r w:rsidRPr="00DD5CD1">
        <w:rPr>
          <w:u w:val="single"/>
        </w:rPr>
        <w:t xml:space="preserve">Your organisation </w:t>
      </w:r>
      <w:proofErr w:type="gramStart"/>
      <w:r w:rsidRPr="00DD5CD1">
        <w:rPr>
          <w:u w:val="single"/>
        </w:rPr>
        <w:t>is NOT registered</w:t>
      </w:r>
      <w:proofErr w:type="gramEnd"/>
      <w:r w:rsidRPr="00DD5CD1">
        <w:rPr>
          <w:u w:val="single"/>
        </w:rPr>
        <w:t xml:space="preserve"> for GST</w:t>
      </w:r>
    </w:p>
    <w:p w14:paraId="075A1B91" w14:textId="77777777" w:rsidR="00F24DD5" w:rsidRPr="00DD5CD1" w:rsidRDefault="00F24DD5" w:rsidP="00F24DD5">
      <w:pPr>
        <w:pStyle w:val="Bullet3"/>
        <w:numPr>
          <w:ilvl w:val="0"/>
          <w:numId w:val="15"/>
        </w:numPr>
      </w:pPr>
      <w:r w:rsidRPr="00DD5CD1">
        <w:t xml:space="preserve">You are applying for </w:t>
      </w:r>
      <w:r w:rsidRPr="00DD5CD1">
        <w:rPr>
          <w:rFonts w:cs="Arial"/>
        </w:rPr>
        <w:t xml:space="preserve">venue hire in your SYV application. </w:t>
      </w:r>
      <w:r w:rsidRPr="00DD5CD1">
        <w:rPr>
          <w:rFonts w:cs="Arial"/>
        </w:rPr>
        <w:br/>
        <w:t>The cost of your venue hire is $1,000 plus $100.00 GST</w:t>
      </w:r>
      <w:r w:rsidRPr="00DD5CD1">
        <w:rPr>
          <w:rFonts w:cs="Arial"/>
        </w:rPr>
        <w:br/>
      </w:r>
      <w:proofErr w:type="gramStart"/>
      <w:r w:rsidRPr="00DD5CD1">
        <w:rPr>
          <w:rFonts w:cs="Arial"/>
        </w:rPr>
        <w:t>The</w:t>
      </w:r>
      <w:proofErr w:type="gramEnd"/>
      <w:r w:rsidRPr="00DD5CD1">
        <w:rPr>
          <w:rFonts w:cs="Arial"/>
        </w:rPr>
        <w:t xml:space="preserve"> total cost is $1,100 (GST inclusive).</w:t>
      </w:r>
    </w:p>
    <w:p w14:paraId="26E03BA8" w14:textId="77777777" w:rsidR="00F24DD5" w:rsidRPr="00DD5CD1" w:rsidRDefault="00F24DD5" w:rsidP="00F24DD5">
      <w:pPr>
        <w:pStyle w:val="Bullet3"/>
        <w:numPr>
          <w:ilvl w:val="0"/>
          <w:numId w:val="15"/>
        </w:numPr>
      </w:pPr>
      <w:r w:rsidRPr="00DD5CD1">
        <w:t xml:space="preserve">You will enter $1,100 in your </w:t>
      </w:r>
      <w:r w:rsidRPr="00DD5CD1">
        <w:rPr>
          <w:rFonts w:cs="Arial"/>
        </w:rPr>
        <w:t xml:space="preserve">SYV </w:t>
      </w:r>
      <w:r w:rsidRPr="00DD5CD1">
        <w:t>application.</w:t>
      </w:r>
    </w:p>
    <w:p w14:paraId="11B8EA60" w14:textId="5E9A471F" w:rsidR="00175077" w:rsidRDefault="00F24DD5" w:rsidP="00175077">
      <w:pPr>
        <w:pStyle w:val="Bullet3"/>
        <w:numPr>
          <w:ilvl w:val="0"/>
          <w:numId w:val="15"/>
        </w:numPr>
      </w:pPr>
      <w:r w:rsidRPr="00DD5CD1">
        <w:t>If your application is successful, you will receive a grant for your venue hire for</w:t>
      </w:r>
      <w:r>
        <w:t xml:space="preserve"> $1,100, comprising a</w:t>
      </w:r>
      <w:r w:rsidR="00CC5E5C">
        <w:t xml:space="preserve"> $1,000 grant and $100 for GST.</w:t>
      </w:r>
    </w:p>
    <w:p w14:paraId="773A1D1A" w14:textId="77777777" w:rsidR="00175077" w:rsidRDefault="00175077" w:rsidP="00604FC6">
      <w:pPr>
        <w:pStyle w:val="Bullet3"/>
        <w:numPr>
          <w:ilvl w:val="0"/>
          <w:numId w:val="0"/>
        </w:numPr>
        <w:ind w:left="1146"/>
      </w:pPr>
    </w:p>
    <w:p w14:paraId="038DC23A" w14:textId="77777777" w:rsidR="00175077" w:rsidRDefault="00175077" w:rsidP="00604FC6">
      <w:pPr>
        <w:ind w:left="426"/>
      </w:pPr>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11" w:history="1">
        <w:r w:rsidRPr="00604FC6">
          <w:t>Australian Taxation Office</w:t>
        </w:r>
      </w:hyperlink>
      <w:r w:rsidRPr="00E162FF">
        <w:t xml:space="preserve">. </w:t>
      </w:r>
      <w:r>
        <w:t>We do not</w:t>
      </w:r>
      <w:r w:rsidRPr="00E162FF">
        <w:t xml:space="preserve"> provide advice on </w:t>
      </w:r>
      <w:r>
        <w:t xml:space="preserve">your particular </w:t>
      </w:r>
      <w:r w:rsidRPr="004223FA">
        <w:t>taxation circumstances.</w:t>
      </w:r>
    </w:p>
    <w:p w14:paraId="23BD35DF" w14:textId="34F15E25" w:rsidR="00175077" w:rsidRDefault="00175077" w:rsidP="00604FC6">
      <w:pPr>
        <w:ind w:left="426"/>
      </w:pPr>
      <w:r>
        <w:t xml:space="preserve">More information on GST </w:t>
      </w:r>
      <w:proofErr w:type="gramStart"/>
      <w:r>
        <w:t>can be found</w:t>
      </w:r>
      <w:proofErr w:type="gramEnd"/>
      <w:r>
        <w:t xml:space="preserve"> on the </w:t>
      </w:r>
      <w:hyperlink r:id="rId12" w:history="1">
        <w:r>
          <w:rPr>
            <w:rStyle w:val="Hyperlink"/>
          </w:rPr>
          <w:t>ATO</w:t>
        </w:r>
      </w:hyperlink>
      <w:r w:rsidR="00CC5E5C">
        <w:t xml:space="preserve"> website.</w:t>
      </w:r>
    </w:p>
    <w:p w14:paraId="2EA315AF" w14:textId="77777777" w:rsidR="00FF43B2" w:rsidRDefault="00FF43B2" w:rsidP="00FF43B2">
      <w:pPr>
        <w:pStyle w:val="Heading2"/>
        <w:numPr>
          <w:ilvl w:val="0"/>
          <w:numId w:val="6"/>
        </w:numPr>
        <w:ind w:left="426" w:hanging="426"/>
        <w:rPr>
          <w:rFonts w:eastAsia="Calibri"/>
        </w:rPr>
      </w:pPr>
      <w:r>
        <w:rPr>
          <w:rFonts w:eastAsia="Calibri"/>
        </w:rPr>
        <w:t>How do I know if my organisation is GST registered?</w:t>
      </w:r>
    </w:p>
    <w:p w14:paraId="71D01928" w14:textId="3379D46A" w:rsidR="00FF43B2" w:rsidRDefault="00FF43B2" w:rsidP="00FF43B2">
      <w:pPr>
        <w:ind w:left="426"/>
      </w:pPr>
      <w:r>
        <w:t>For further guidance, seek advi</w:t>
      </w:r>
      <w:r w:rsidR="00CC5E5C">
        <w:t>ce from your financial advisor.</w:t>
      </w:r>
      <w:r>
        <w:br/>
        <w:t xml:space="preserve">If your details are up to date, you can find your GST registration status on the </w:t>
      </w:r>
      <w:hyperlink r:id="rId13" w:history="1">
        <w:r>
          <w:rPr>
            <w:rStyle w:val="Hyperlink"/>
          </w:rPr>
          <w:t>Australian Business Register website</w:t>
        </w:r>
      </w:hyperlink>
      <w:r>
        <w:t xml:space="preserve"> by using the ABN Lookup tool. More information on GST </w:t>
      </w:r>
      <w:proofErr w:type="gramStart"/>
      <w:r>
        <w:t>can be found</w:t>
      </w:r>
      <w:proofErr w:type="gramEnd"/>
      <w:r>
        <w:t xml:space="preserve"> on the </w:t>
      </w:r>
      <w:hyperlink r:id="rId14" w:history="1">
        <w:r>
          <w:rPr>
            <w:rStyle w:val="Hyperlink"/>
          </w:rPr>
          <w:t>ATO</w:t>
        </w:r>
      </w:hyperlink>
      <w:r w:rsidR="00CC5E5C">
        <w:t xml:space="preserve"> website.</w:t>
      </w:r>
    </w:p>
    <w:p w14:paraId="5761FBFB" w14:textId="77777777" w:rsidR="00FF43B2" w:rsidRDefault="00FF43B2" w:rsidP="00FF43B2">
      <w:pPr>
        <w:pStyle w:val="Heading2"/>
        <w:numPr>
          <w:ilvl w:val="0"/>
          <w:numId w:val="6"/>
        </w:numPr>
        <w:ind w:left="426" w:hanging="426"/>
        <w:rPr>
          <w:rFonts w:eastAsia="Calibri"/>
        </w:rPr>
      </w:pPr>
      <w:r>
        <w:rPr>
          <w:rFonts w:eastAsia="Calibri"/>
        </w:rPr>
        <w:t>Is the grant available for projects on Christmas Island, the Cocos (Keeling) Islands, Norfolk Island and Jervis Bay Territory?</w:t>
      </w:r>
    </w:p>
    <w:p w14:paraId="650CAE1D" w14:textId="77777777" w:rsidR="00FF43B2" w:rsidRDefault="00FF43B2" w:rsidP="00FF43B2">
      <w:pPr>
        <w:ind w:left="426"/>
      </w:pPr>
      <w:r>
        <w:t xml:space="preserve">Yes. The Grant Opportunity Guidelines do not specify that activities need to </w:t>
      </w:r>
      <w:proofErr w:type="gramStart"/>
      <w:r>
        <w:t>be undertaken</w:t>
      </w:r>
      <w:proofErr w:type="gramEnd"/>
      <w:r>
        <w:t xml:space="preserve"> on the Australian mainland. Provided all other requirements </w:t>
      </w:r>
      <w:proofErr w:type="gramStart"/>
      <w:r>
        <w:t>are met</w:t>
      </w:r>
      <w:proofErr w:type="gramEnd"/>
      <w:r>
        <w:t>, applications covering any of the seven external Australian Territories would be eligible for consideration.</w:t>
      </w:r>
    </w:p>
    <w:p w14:paraId="328077E3" w14:textId="77777777" w:rsidR="00FF43B2" w:rsidRDefault="00FF43B2" w:rsidP="00FF43B2">
      <w:pPr>
        <w:pStyle w:val="Heading2"/>
        <w:numPr>
          <w:ilvl w:val="0"/>
          <w:numId w:val="6"/>
        </w:numPr>
        <w:ind w:left="426" w:hanging="426"/>
        <w:rPr>
          <w:rFonts w:eastAsia="Calibri"/>
        </w:rPr>
      </w:pPr>
      <w:r>
        <w:rPr>
          <w:rFonts w:eastAsia="Calibri"/>
        </w:rPr>
        <w:lastRenderedPageBreak/>
        <w:t>Why is the Department of Veterans’ Affairs (DVA) using the Hub to manage its grants?</w:t>
      </w:r>
    </w:p>
    <w:p w14:paraId="058401C8" w14:textId="77777777" w:rsidR="00FF43B2" w:rsidRDefault="00FF43B2" w:rsidP="00FF43B2">
      <w:pPr>
        <w:ind w:left="426"/>
      </w:pPr>
      <w:r>
        <w:t>The Hub provide</w:t>
      </w:r>
      <w:r w:rsidR="00DE4593">
        <w:t>s</w:t>
      </w:r>
      <w:r>
        <w:t xml:space="preserve"> a central and consistent application and management process for DVA’s grant applicants and recipients.</w:t>
      </w:r>
    </w:p>
    <w:p w14:paraId="3444FF9E" w14:textId="77777777" w:rsidR="00FF43B2" w:rsidRDefault="00FF43B2" w:rsidP="00FF43B2">
      <w:pPr>
        <w:ind w:left="426"/>
      </w:pPr>
      <w:r>
        <w:t>It also reduce</w:t>
      </w:r>
      <w:r w:rsidR="00DE4593">
        <w:t>s</w:t>
      </w:r>
      <w:r>
        <w:t xml:space="preserve"> duplication of effort and resources in common areas of services across Government, such as grants.</w:t>
      </w:r>
    </w:p>
    <w:p w14:paraId="560F1F72" w14:textId="77777777" w:rsidR="00FF43B2" w:rsidRDefault="00FF43B2" w:rsidP="00FF43B2">
      <w:pPr>
        <w:pStyle w:val="Heading2"/>
        <w:numPr>
          <w:ilvl w:val="0"/>
          <w:numId w:val="6"/>
        </w:numPr>
        <w:ind w:left="426" w:hanging="426"/>
        <w:rPr>
          <w:rFonts w:eastAsia="Calibri"/>
        </w:rPr>
      </w:pPr>
      <w:r>
        <w:rPr>
          <w:rFonts w:eastAsia="Calibri"/>
        </w:rPr>
        <w:t xml:space="preserve">Is this part of a bigger move to merge DVA with another government department? </w:t>
      </w:r>
    </w:p>
    <w:p w14:paraId="1D364A75" w14:textId="77777777" w:rsidR="00FF43B2" w:rsidRDefault="00FF43B2" w:rsidP="00FF43B2">
      <w:pPr>
        <w:ind w:left="426"/>
      </w:pPr>
      <w:r>
        <w:t>No. The Australian Government is committed to a stand-alone DVA. This remains Government policy.</w:t>
      </w:r>
    </w:p>
    <w:p w14:paraId="46D32F83" w14:textId="0D200624" w:rsidR="00FF43B2" w:rsidRDefault="00586782" w:rsidP="00FF43B2">
      <w:pPr>
        <w:pStyle w:val="Heading2"/>
        <w:numPr>
          <w:ilvl w:val="0"/>
          <w:numId w:val="6"/>
        </w:numPr>
        <w:ind w:left="426" w:hanging="426"/>
        <w:rPr>
          <w:rFonts w:eastAsia="Calibri"/>
        </w:rPr>
      </w:pPr>
      <w:r>
        <w:rPr>
          <w:rFonts w:eastAsia="Calibri"/>
        </w:rPr>
        <w:t>How can I submit the application f</w:t>
      </w:r>
      <w:r w:rsidR="00FF43B2">
        <w:rPr>
          <w:rFonts w:eastAsia="Calibri"/>
        </w:rPr>
        <w:t>orm?</w:t>
      </w:r>
    </w:p>
    <w:p w14:paraId="2ED29998" w14:textId="3D734C79" w:rsidR="00FF43B2" w:rsidRDefault="00FF43B2" w:rsidP="00FF43B2">
      <w:pPr>
        <w:ind w:left="426"/>
        <w:rPr>
          <w:lang w:eastAsia="en-AU"/>
        </w:rPr>
      </w:pPr>
      <w:r>
        <w:rPr>
          <w:lang w:eastAsia="en-AU"/>
        </w:rPr>
        <w:t xml:space="preserve">The form is an </w:t>
      </w:r>
      <w:r w:rsidR="00586782">
        <w:rPr>
          <w:lang w:eastAsia="en-AU"/>
        </w:rPr>
        <w:t>online application f</w:t>
      </w:r>
      <w:r>
        <w:rPr>
          <w:lang w:eastAsia="en-AU"/>
        </w:rPr>
        <w:t xml:space="preserve">orm that </w:t>
      </w:r>
      <w:r w:rsidR="00CC5E5C">
        <w:rPr>
          <w:lang w:eastAsia="en-AU"/>
        </w:rPr>
        <w:t>you must submit electronically.</w:t>
      </w:r>
      <w:r>
        <w:rPr>
          <w:lang w:eastAsia="en-AU"/>
        </w:rPr>
        <w:br/>
        <w:t>The Community Grants Hub will not provide application forms or accept application forms for this grant opportunity by fax, email or through Australia Post unless otherwise stated in the grant opportunity documents</w:t>
      </w:r>
    </w:p>
    <w:p w14:paraId="605B305D" w14:textId="22EF2C29" w:rsidR="00FF43B2" w:rsidRDefault="00FF43B2" w:rsidP="00FF43B2">
      <w:pPr>
        <w:ind w:left="426"/>
        <w:rPr>
          <w:lang w:eastAsia="en-AU"/>
        </w:rPr>
      </w:pPr>
      <w:r>
        <w:rPr>
          <w:lang w:eastAsia="en-AU"/>
        </w:rPr>
        <w:t xml:space="preserve">You </w:t>
      </w:r>
      <w:r w:rsidRPr="00FF43B2">
        <w:rPr>
          <w:lang w:eastAsia="en-AU"/>
        </w:rPr>
        <w:t>must submit your grant application using the online application form</w:t>
      </w:r>
      <w:r>
        <w:rPr>
          <w:lang w:eastAsia="en-AU"/>
        </w:rPr>
        <w:t xml:space="preserve">, which is available on the </w:t>
      </w:r>
      <w:hyperlink r:id="rId15" w:history="1">
        <w:r>
          <w:rPr>
            <w:rStyle w:val="Hyperlink"/>
            <w:lang w:eastAsia="en-AU"/>
          </w:rPr>
          <w:t>GrantConnect</w:t>
        </w:r>
      </w:hyperlink>
      <w:r>
        <w:rPr>
          <w:lang w:eastAsia="en-AU"/>
        </w:rPr>
        <w:t xml:space="preserve"> and </w:t>
      </w:r>
      <w:hyperlink r:id="rId16" w:history="1">
        <w:r>
          <w:rPr>
            <w:rStyle w:val="Hyperlink"/>
            <w:lang w:eastAsia="en-AU"/>
          </w:rPr>
          <w:t>Community Grants Hub websites</w:t>
        </w:r>
      </w:hyperlink>
      <w:r>
        <w:rPr>
          <w:lang w:eastAsia="en-AU"/>
        </w:rPr>
        <w:t xml:space="preserve">. The application </w:t>
      </w:r>
      <w:r w:rsidR="00CC5E5C">
        <w:rPr>
          <w:lang w:eastAsia="en-AU"/>
        </w:rPr>
        <w:t>form includes help information.</w:t>
      </w:r>
    </w:p>
    <w:p w14:paraId="255B38F4" w14:textId="1545AFC9" w:rsidR="00D71C11" w:rsidRPr="00DD5CD1" w:rsidRDefault="00D71C11" w:rsidP="00D71C11">
      <w:pPr>
        <w:pStyle w:val="Heading2"/>
        <w:numPr>
          <w:ilvl w:val="0"/>
          <w:numId w:val="6"/>
        </w:numPr>
        <w:ind w:left="426" w:hanging="426"/>
        <w:rPr>
          <w:rFonts w:eastAsia="Calibri"/>
        </w:rPr>
      </w:pPr>
      <w:r w:rsidRPr="00DD5CD1">
        <w:rPr>
          <w:rFonts w:eastAsia="Calibri"/>
        </w:rPr>
        <w:t xml:space="preserve">Do word limits apply to </w:t>
      </w:r>
      <w:r w:rsidR="00DE4593" w:rsidRPr="00DD5CD1">
        <w:rPr>
          <w:rFonts w:eastAsia="Calibri"/>
        </w:rPr>
        <w:t>assessment</w:t>
      </w:r>
      <w:r w:rsidR="0020563B" w:rsidRPr="00DD5CD1">
        <w:rPr>
          <w:rFonts w:eastAsia="Calibri"/>
        </w:rPr>
        <w:t xml:space="preserve"> </w:t>
      </w:r>
      <w:r w:rsidR="00CC5E5C">
        <w:rPr>
          <w:rFonts w:eastAsia="Calibri"/>
        </w:rPr>
        <w:t>criteria/application form?</w:t>
      </w:r>
    </w:p>
    <w:p w14:paraId="37A4A1F6" w14:textId="0E24EF65" w:rsidR="00CD231F" w:rsidRPr="00586782" w:rsidRDefault="00D71C11" w:rsidP="00586782">
      <w:pPr>
        <w:ind w:left="426"/>
        <w:rPr>
          <w:lang w:eastAsia="en-AU"/>
        </w:rPr>
      </w:pPr>
      <w:r w:rsidRPr="00DD5CD1">
        <w:rPr>
          <w:lang w:eastAsia="en-AU"/>
        </w:rPr>
        <w:t xml:space="preserve">Yes, there is a word limit of </w:t>
      </w:r>
      <w:r w:rsidR="00DE4593" w:rsidRPr="00DD5CD1">
        <w:rPr>
          <w:lang w:eastAsia="en-AU"/>
        </w:rPr>
        <w:t xml:space="preserve">approximately </w:t>
      </w:r>
      <w:r w:rsidR="00DD5CD1">
        <w:rPr>
          <w:lang w:eastAsia="en-AU"/>
        </w:rPr>
        <w:t>500</w:t>
      </w:r>
      <w:r w:rsidR="00DE4593" w:rsidRPr="00DD5CD1">
        <w:rPr>
          <w:lang w:eastAsia="en-AU"/>
        </w:rPr>
        <w:t xml:space="preserve"> </w:t>
      </w:r>
      <w:r w:rsidRPr="00DD5CD1">
        <w:rPr>
          <w:lang w:eastAsia="en-AU"/>
        </w:rPr>
        <w:t>words (</w:t>
      </w:r>
      <w:r w:rsidR="00C55F19" w:rsidRPr="00DD5CD1">
        <w:rPr>
          <w:lang w:eastAsia="en-AU"/>
        </w:rPr>
        <w:t>3,500</w:t>
      </w:r>
      <w:r w:rsidR="00DE4593" w:rsidRPr="00DD5CD1">
        <w:rPr>
          <w:lang w:eastAsia="en-AU"/>
        </w:rPr>
        <w:t xml:space="preserve"> characters) per assessment</w:t>
      </w:r>
      <w:r w:rsidR="00CC5E5C">
        <w:rPr>
          <w:lang w:eastAsia="en-AU"/>
        </w:rPr>
        <w:t xml:space="preserve"> criteria.</w:t>
      </w:r>
    </w:p>
    <w:p w14:paraId="41E6327C" w14:textId="47A2DA11" w:rsidR="00B96BD8" w:rsidRPr="00586782" w:rsidRDefault="00B96BD8" w:rsidP="00586782">
      <w:pPr>
        <w:ind w:left="426"/>
        <w:rPr>
          <w:lang w:eastAsia="en-AU"/>
        </w:rPr>
      </w:pPr>
      <w:r w:rsidRPr="00DD5CD1">
        <w:rPr>
          <w:lang w:eastAsia="en-AU"/>
        </w:rPr>
        <w:t>The application form will not accep</w:t>
      </w:r>
      <w:r w:rsidR="00CC5E5C">
        <w:rPr>
          <w:lang w:eastAsia="en-AU"/>
        </w:rPr>
        <w:t>t characters beyond this limit.</w:t>
      </w:r>
    </w:p>
    <w:p w14:paraId="372B89E7" w14:textId="15549F29" w:rsidR="00DF5F4E" w:rsidRPr="00586782" w:rsidRDefault="00CD231F" w:rsidP="00586782">
      <w:pPr>
        <w:ind w:left="426"/>
        <w:rPr>
          <w:lang w:eastAsia="en-AU"/>
        </w:rPr>
      </w:pPr>
      <w:r w:rsidRPr="00DD5CD1">
        <w:rPr>
          <w:lang w:eastAsia="en-AU"/>
        </w:rPr>
        <w:t xml:space="preserve">Please note: character limits include any formatting used </w:t>
      </w:r>
      <w:r w:rsidR="00C96E14">
        <w:rPr>
          <w:lang w:eastAsia="en-AU"/>
        </w:rPr>
        <w:t>within the body of the response -</w:t>
      </w:r>
      <w:r w:rsidR="00586782">
        <w:rPr>
          <w:lang w:eastAsia="en-AU"/>
        </w:rPr>
        <w:t xml:space="preserve"> this includes spaces.</w:t>
      </w:r>
    </w:p>
    <w:p w14:paraId="1C562801" w14:textId="77777777" w:rsidR="00D71C11" w:rsidRDefault="00D71C11" w:rsidP="00D71C11">
      <w:pPr>
        <w:pStyle w:val="Heading2"/>
        <w:numPr>
          <w:ilvl w:val="0"/>
          <w:numId w:val="6"/>
        </w:numPr>
        <w:ind w:left="426" w:hanging="426"/>
        <w:rPr>
          <w:rFonts w:eastAsia="Calibri"/>
        </w:rPr>
      </w:pPr>
      <w:r>
        <w:rPr>
          <w:rFonts w:eastAsia="Calibri"/>
        </w:rPr>
        <w:t>Can someone from the Community Grants Hub help me with my application?</w:t>
      </w:r>
    </w:p>
    <w:p w14:paraId="304973F9" w14:textId="77777777" w:rsidR="00D71C11" w:rsidRDefault="00D71C11" w:rsidP="00D71C11">
      <w:pPr>
        <w:ind w:left="426"/>
        <w:rPr>
          <w:lang w:eastAsia="en-AU"/>
        </w:rPr>
      </w:pPr>
      <w:r>
        <w:rPr>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0CF2E77C" w14:textId="77777777" w:rsidR="00D71C11" w:rsidRDefault="00D71C11" w:rsidP="00D71C11">
      <w:pPr>
        <w:pStyle w:val="Heading2"/>
        <w:numPr>
          <w:ilvl w:val="0"/>
          <w:numId w:val="6"/>
        </w:numPr>
        <w:ind w:left="426" w:hanging="426"/>
        <w:rPr>
          <w:rFonts w:eastAsia="Calibri"/>
        </w:rPr>
      </w:pPr>
      <w:proofErr w:type="gramStart"/>
      <w:r>
        <w:rPr>
          <w:rFonts w:eastAsia="Calibri"/>
        </w:rPr>
        <w:t>Who</w:t>
      </w:r>
      <w:proofErr w:type="gramEnd"/>
      <w:r>
        <w:rPr>
          <w:rFonts w:eastAsia="Calibri"/>
        </w:rPr>
        <w:t xml:space="preserve"> do I contact if I’m having trouble using or submitting an application form?</w:t>
      </w:r>
    </w:p>
    <w:p w14:paraId="5DA73339" w14:textId="27899AA3" w:rsidR="00D71C11" w:rsidRDefault="00D71C11" w:rsidP="00D71C11">
      <w:pPr>
        <w:ind w:left="426"/>
        <w:rPr>
          <w:lang w:eastAsia="en-AU"/>
        </w:rPr>
      </w:pPr>
      <w:r>
        <w:rPr>
          <w:lang w:eastAsia="en-AU"/>
        </w:rPr>
        <w:t>If you require help or support in using and/or submitting an application form on the Community Grants Hub website, please call 1800 020 283 or TTY 1800 555 677</w:t>
      </w:r>
      <w:r w:rsidR="00C96E14">
        <w:rPr>
          <w:lang w:eastAsia="en-AU"/>
        </w:rPr>
        <w:t xml:space="preserve"> or email </w:t>
      </w:r>
      <w:hyperlink r:id="rId17" w:history="1">
        <w:r w:rsidR="00C96E14">
          <w:rPr>
            <w:rStyle w:val="Hyperlink"/>
            <w:rFonts w:cs="Arial"/>
          </w:rPr>
          <w:t>support@communitygrants.gov.au</w:t>
        </w:r>
      </w:hyperlink>
      <w:r>
        <w:rPr>
          <w:lang w:eastAsia="en-AU"/>
        </w:rPr>
        <w:t>.</w:t>
      </w:r>
    </w:p>
    <w:p w14:paraId="7264EDDE" w14:textId="599597BE" w:rsidR="00D71C11" w:rsidRDefault="00D71C11" w:rsidP="00D71C11">
      <w:pPr>
        <w:pStyle w:val="Heading2"/>
        <w:numPr>
          <w:ilvl w:val="0"/>
          <w:numId w:val="6"/>
        </w:numPr>
        <w:ind w:left="426" w:hanging="426"/>
        <w:rPr>
          <w:rFonts w:eastAsia="Calibri"/>
        </w:rPr>
      </w:pPr>
      <w:proofErr w:type="gramStart"/>
      <w:r>
        <w:rPr>
          <w:rFonts w:eastAsia="Calibri"/>
        </w:rPr>
        <w:lastRenderedPageBreak/>
        <w:t>I’m</w:t>
      </w:r>
      <w:proofErr w:type="gramEnd"/>
      <w:r>
        <w:rPr>
          <w:rFonts w:eastAsia="Calibri"/>
        </w:rPr>
        <w:t xml:space="preserve"> not familiar with </w:t>
      </w:r>
      <w:r w:rsidR="00CC5E5C">
        <w:rPr>
          <w:rFonts w:eastAsia="Calibri"/>
        </w:rPr>
        <w:t>using technology, what do I do?</w:t>
      </w:r>
    </w:p>
    <w:p w14:paraId="25064786" w14:textId="77777777" w:rsidR="00D71C11" w:rsidRDefault="00D71C11" w:rsidP="00D71C11">
      <w:pPr>
        <w:ind w:left="426"/>
        <w:rPr>
          <w:lang w:eastAsia="en-AU"/>
        </w:rPr>
      </w:pPr>
      <w:r>
        <w:t xml:space="preserve">If you or members of your organisation require digital training, support can be accessed through the Department of Social Services’ initiative </w:t>
      </w:r>
      <w:hyperlink r:id="rId18" w:history="1">
        <w:proofErr w:type="gramStart"/>
        <w:r>
          <w:rPr>
            <w:rStyle w:val="Hyperlink"/>
            <w:iCs/>
          </w:rPr>
          <w:t>Be</w:t>
        </w:r>
        <w:proofErr w:type="gramEnd"/>
        <w:r>
          <w:rPr>
            <w:rStyle w:val="Hyperlink"/>
            <w:iCs/>
          </w:rPr>
          <w:t xml:space="preserve"> Connected – improving digital literacy for older Australians</w:t>
        </w:r>
      </w:hyperlink>
      <w:r>
        <w:rPr>
          <w:iCs/>
        </w:rPr>
        <w:t xml:space="preserve"> </w:t>
      </w:r>
      <w:r>
        <w:t>which provides training in both city and regional areas, Australia wide</w:t>
      </w:r>
      <w:r>
        <w:rPr>
          <w:iCs/>
        </w:rPr>
        <w:t xml:space="preserve">. Please visit: </w:t>
      </w:r>
      <w:hyperlink r:id="rId19" w:history="1">
        <w:r>
          <w:rPr>
            <w:rStyle w:val="Hyperlink"/>
            <w:iCs/>
          </w:rPr>
          <w:t>Be Connected website</w:t>
        </w:r>
      </w:hyperlink>
      <w:r>
        <w:rPr>
          <w:iCs/>
        </w:rPr>
        <w:t>.</w:t>
      </w:r>
    </w:p>
    <w:p w14:paraId="7CF2AC7A" w14:textId="77777777" w:rsidR="00D71C11" w:rsidRDefault="00D71C11" w:rsidP="002523C8">
      <w:pPr>
        <w:pStyle w:val="Heading2"/>
        <w:numPr>
          <w:ilvl w:val="0"/>
          <w:numId w:val="6"/>
        </w:numPr>
        <w:ind w:left="426" w:hanging="426"/>
        <w:rPr>
          <w:rFonts w:eastAsia="Calibri"/>
        </w:rPr>
      </w:pPr>
      <w:r>
        <w:rPr>
          <w:rFonts w:eastAsia="Calibri"/>
        </w:rPr>
        <w:t>Will DVA still be involved in assessing the grants?</w:t>
      </w:r>
    </w:p>
    <w:p w14:paraId="04CFCB7F" w14:textId="0E5EE586" w:rsidR="00D71C11" w:rsidRDefault="00DE4593" w:rsidP="00D71C11">
      <w:pPr>
        <w:pStyle w:val="BodyText"/>
        <w:ind w:left="426"/>
        <w:rPr>
          <w:rFonts w:ascii="Arial" w:hAnsi="Arial" w:cstheme="minorBidi"/>
          <w:color w:val="auto"/>
          <w:szCs w:val="22"/>
          <w:lang w:eastAsia="en-AU"/>
        </w:rPr>
      </w:pPr>
      <w:r w:rsidRPr="00227B5D">
        <w:rPr>
          <w:rFonts w:ascii="Arial" w:hAnsi="Arial" w:cstheme="minorBidi"/>
          <w:color w:val="auto"/>
          <w:szCs w:val="22"/>
          <w:lang w:eastAsia="en-AU"/>
        </w:rPr>
        <w:t>Yes, the Selection Advisory Panel is comprised of DVA staff. DVA</w:t>
      </w:r>
      <w:r>
        <w:rPr>
          <w:rFonts w:ascii="Arial" w:hAnsi="Arial" w:cstheme="minorBidi"/>
          <w:color w:val="auto"/>
          <w:szCs w:val="22"/>
          <w:lang w:eastAsia="en-AU"/>
        </w:rPr>
        <w:t xml:space="preserve"> </w:t>
      </w:r>
      <w:r w:rsidR="00586782">
        <w:rPr>
          <w:rFonts w:ascii="Arial" w:hAnsi="Arial" w:cstheme="minorBidi"/>
          <w:color w:val="auto"/>
          <w:szCs w:val="22"/>
          <w:lang w:eastAsia="en-AU"/>
        </w:rPr>
        <w:t>as a d</w:t>
      </w:r>
      <w:r w:rsidR="00D71C11">
        <w:rPr>
          <w:rFonts w:ascii="Arial" w:hAnsi="Arial" w:cstheme="minorBidi"/>
          <w:color w:val="auto"/>
          <w:szCs w:val="22"/>
          <w:lang w:eastAsia="en-AU"/>
        </w:rPr>
        <w:t xml:space="preserve">epartment </w:t>
      </w:r>
      <w:r w:rsidR="0020563B">
        <w:rPr>
          <w:rFonts w:ascii="Arial" w:hAnsi="Arial" w:cstheme="minorBidi"/>
          <w:color w:val="auto"/>
          <w:szCs w:val="22"/>
          <w:lang w:eastAsia="en-AU"/>
        </w:rPr>
        <w:t>also</w:t>
      </w:r>
      <w:r w:rsidR="00D71C11">
        <w:rPr>
          <w:rFonts w:ascii="Arial" w:hAnsi="Arial" w:cstheme="minorBidi"/>
          <w:color w:val="auto"/>
          <w:szCs w:val="22"/>
          <w:lang w:eastAsia="en-AU"/>
        </w:rPr>
        <w:t xml:space="preserve"> retain</w:t>
      </w:r>
      <w:r w:rsidR="0020563B">
        <w:rPr>
          <w:rFonts w:ascii="Arial" w:hAnsi="Arial" w:cstheme="minorBidi"/>
          <w:color w:val="auto"/>
          <w:szCs w:val="22"/>
          <w:lang w:eastAsia="en-AU"/>
        </w:rPr>
        <w:t>s</w:t>
      </w:r>
      <w:r w:rsidR="00CC5E5C">
        <w:rPr>
          <w:rFonts w:ascii="Arial" w:hAnsi="Arial" w:cstheme="minorBidi"/>
          <w:color w:val="auto"/>
          <w:szCs w:val="22"/>
          <w:lang w:eastAsia="en-AU"/>
        </w:rPr>
        <w:t xml:space="preserve"> responsibility </w:t>
      </w:r>
      <w:proofErr w:type="gramStart"/>
      <w:r w:rsidR="00CC5E5C">
        <w:rPr>
          <w:rFonts w:ascii="Arial" w:hAnsi="Arial" w:cstheme="minorBidi"/>
          <w:color w:val="auto"/>
          <w:szCs w:val="22"/>
          <w:lang w:eastAsia="en-AU"/>
        </w:rPr>
        <w:t>for</w:t>
      </w:r>
      <w:proofErr w:type="gramEnd"/>
      <w:r w:rsidR="00CC5E5C">
        <w:rPr>
          <w:rFonts w:ascii="Arial" w:hAnsi="Arial" w:cstheme="minorBidi"/>
          <w:color w:val="auto"/>
          <w:szCs w:val="22"/>
          <w:lang w:eastAsia="en-AU"/>
        </w:rPr>
        <w:t>:</w:t>
      </w:r>
    </w:p>
    <w:p w14:paraId="32BE6E53" w14:textId="77777777" w:rsidR="00D71C11" w:rsidRDefault="00D71C11" w:rsidP="00D71C11">
      <w:pPr>
        <w:pStyle w:val="BodyText"/>
        <w:numPr>
          <w:ilvl w:val="0"/>
          <w:numId w:val="18"/>
        </w:numPr>
        <w:rPr>
          <w:rFonts w:ascii="Arial" w:hAnsi="Arial" w:cstheme="minorBidi"/>
          <w:color w:val="auto"/>
          <w:szCs w:val="22"/>
          <w:lang w:eastAsia="en-AU"/>
        </w:rPr>
      </w:pPr>
      <w:r>
        <w:rPr>
          <w:rFonts w:ascii="Arial" w:hAnsi="Arial" w:cstheme="minorBidi"/>
          <w:color w:val="auto"/>
          <w:szCs w:val="22"/>
          <w:lang w:eastAsia="en-AU"/>
        </w:rPr>
        <w:t>policy of its grants programs</w:t>
      </w:r>
    </w:p>
    <w:p w14:paraId="4E9B3FEA" w14:textId="77777777" w:rsidR="00D71C11" w:rsidRDefault="00D71C11" w:rsidP="00D71C11">
      <w:pPr>
        <w:pStyle w:val="BodyText"/>
        <w:numPr>
          <w:ilvl w:val="0"/>
          <w:numId w:val="18"/>
        </w:numPr>
        <w:rPr>
          <w:rFonts w:ascii="Arial" w:hAnsi="Arial" w:cstheme="minorBidi"/>
          <w:color w:val="auto"/>
          <w:szCs w:val="22"/>
          <w:lang w:eastAsia="en-AU"/>
        </w:rPr>
      </w:pPr>
      <w:r>
        <w:rPr>
          <w:rFonts w:ascii="Arial" w:hAnsi="Arial" w:cstheme="minorBidi"/>
          <w:color w:val="auto"/>
          <w:szCs w:val="22"/>
          <w:lang w:eastAsia="en-AU"/>
        </w:rPr>
        <w:t>ensuring the work of the Hub meets DVA’s quality standards</w:t>
      </w:r>
    </w:p>
    <w:p w14:paraId="34EFE513" w14:textId="77777777" w:rsidR="00D71C11" w:rsidRDefault="00D71C11" w:rsidP="00D71C11">
      <w:pPr>
        <w:pStyle w:val="BodyText"/>
        <w:numPr>
          <w:ilvl w:val="0"/>
          <w:numId w:val="18"/>
        </w:numPr>
        <w:rPr>
          <w:rFonts w:ascii="Arial" w:hAnsi="Arial" w:cstheme="minorBidi"/>
          <w:color w:val="auto"/>
          <w:szCs w:val="22"/>
          <w:lang w:eastAsia="en-AU"/>
        </w:rPr>
      </w:pPr>
      <w:r>
        <w:rPr>
          <w:rFonts w:ascii="Arial" w:hAnsi="Arial" w:cstheme="minorBidi"/>
          <w:color w:val="auto"/>
          <w:szCs w:val="22"/>
          <w:lang w:eastAsia="en-AU"/>
        </w:rPr>
        <w:t>briefing the Minister on recommended grants</w:t>
      </w:r>
    </w:p>
    <w:p w14:paraId="7233E769" w14:textId="77777777" w:rsidR="00D71C11" w:rsidRDefault="00D71C11" w:rsidP="00D71C11">
      <w:pPr>
        <w:pStyle w:val="BodyText"/>
        <w:numPr>
          <w:ilvl w:val="0"/>
          <w:numId w:val="18"/>
        </w:numPr>
        <w:rPr>
          <w:rFonts w:ascii="Arial" w:hAnsi="Arial" w:cstheme="minorBidi"/>
          <w:color w:val="auto"/>
          <w:szCs w:val="22"/>
          <w:lang w:eastAsia="en-AU"/>
        </w:rPr>
      </w:pPr>
      <w:proofErr w:type="gramStart"/>
      <w:r>
        <w:rPr>
          <w:rFonts w:ascii="Arial" w:hAnsi="Arial" w:cstheme="minorBidi"/>
          <w:color w:val="auto"/>
          <w:szCs w:val="22"/>
          <w:lang w:eastAsia="en-AU"/>
        </w:rPr>
        <w:t>responding</w:t>
      </w:r>
      <w:proofErr w:type="gramEnd"/>
      <w:r>
        <w:rPr>
          <w:rFonts w:ascii="Arial" w:hAnsi="Arial" w:cstheme="minorBidi"/>
          <w:color w:val="auto"/>
          <w:szCs w:val="22"/>
          <w:lang w:eastAsia="en-AU"/>
        </w:rPr>
        <w:t xml:space="preserve"> to any grants correspondence.</w:t>
      </w:r>
    </w:p>
    <w:p w14:paraId="4C419B5C" w14:textId="77777777" w:rsidR="00D71C11" w:rsidRDefault="00D71C11" w:rsidP="002523C8">
      <w:pPr>
        <w:pStyle w:val="Heading2"/>
        <w:numPr>
          <w:ilvl w:val="0"/>
          <w:numId w:val="6"/>
        </w:numPr>
        <w:ind w:left="426" w:hanging="426"/>
        <w:rPr>
          <w:rFonts w:eastAsia="Calibri"/>
        </w:rPr>
      </w:pPr>
      <w:r>
        <w:rPr>
          <w:rFonts w:eastAsia="Calibri"/>
        </w:rPr>
        <w:t>Who will be approving DVA grants?</w:t>
      </w:r>
    </w:p>
    <w:p w14:paraId="0BF1E7C6" w14:textId="6699EC65" w:rsidR="00F24DD5" w:rsidRPr="00F24DD5" w:rsidRDefault="00D71C11" w:rsidP="002523C8">
      <w:pPr>
        <w:ind w:left="426"/>
        <w:rPr>
          <w:lang w:eastAsia="en-AU"/>
        </w:rPr>
      </w:pPr>
      <w:r>
        <w:rPr>
          <w:lang w:eastAsia="en-AU"/>
        </w:rPr>
        <w:t>The Minister for Veterans</w:t>
      </w:r>
      <w:r w:rsidR="00C55F19">
        <w:rPr>
          <w:lang w:eastAsia="en-AU"/>
        </w:rPr>
        <w:t xml:space="preserve"> and Defence Personnel</w:t>
      </w:r>
      <w:r>
        <w:rPr>
          <w:lang w:eastAsia="en-AU"/>
        </w:rPr>
        <w:t xml:space="preserve"> (the decision maker) decides which grants to approve taking into account the recommendations made by the Selection Advisory Panel and the availability of grant funds for the purposes of the grant program.</w:t>
      </w:r>
    </w:p>
    <w:p w14:paraId="5A55581E" w14:textId="77777777" w:rsidR="002523C8" w:rsidRDefault="002523C8" w:rsidP="002523C8">
      <w:pPr>
        <w:pStyle w:val="Heading2"/>
        <w:numPr>
          <w:ilvl w:val="0"/>
          <w:numId w:val="6"/>
        </w:numPr>
        <w:ind w:left="426" w:hanging="426"/>
        <w:rPr>
          <w:rFonts w:eastAsia="Calibri"/>
        </w:rPr>
      </w:pPr>
      <w:r>
        <w:rPr>
          <w:rFonts w:eastAsia="Calibri"/>
        </w:rPr>
        <w:t>When will I know the outcome of my application?</w:t>
      </w:r>
    </w:p>
    <w:p w14:paraId="172251CA" w14:textId="77777777" w:rsidR="002523C8" w:rsidRDefault="002523C8" w:rsidP="002523C8">
      <w:pPr>
        <w:ind w:left="426"/>
        <w:rPr>
          <w:lang w:eastAsia="en-AU"/>
        </w:rPr>
      </w:pPr>
      <w:r>
        <w:rPr>
          <w:lang w:eastAsia="en-AU"/>
        </w:rPr>
        <w:t xml:space="preserve">You </w:t>
      </w:r>
      <w:proofErr w:type="gramStart"/>
      <w:r>
        <w:rPr>
          <w:lang w:eastAsia="en-AU"/>
        </w:rPr>
        <w:t>will be notified</w:t>
      </w:r>
      <w:proofErr w:type="gramEnd"/>
      <w:r>
        <w:rPr>
          <w:lang w:eastAsia="en-AU"/>
        </w:rPr>
        <w:t xml:space="preserve"> of the outcome of your application at the end of the selection process.</w:t>
      </w:r>
      <w:r>
        <w:rPr>
          <w:lang w:eastAsia="en-AU"/>
        </w:rPr>
        <w:br/>
        <w:t xml:space="preserve">For probity reasons, to treat all applicants fairly and equally, it is not possible to give you information about the status of individual applications during the </w:t>
      </w:r>
      <w:r w:rsidR="00DE4593">
        <w:rPr>
          <w:lang w:eastAsia="en-AU"/>
        </w:rPr>
        <w:t>selection</w:t>
      </w:r>
      <w:r>
        <w:rPr>
          <w:lang w:eastAsia="en-AU"/>
        </w:rPr>
        <w:t xml:space="preserve"> process.</w:t>
      </w:r>
    </w:p>
    <w:p w14:paraId="1AA87286" w14:textId="77777777" w:rsidR="002523C8" w:rsidRDefault="002523C8" w:rsidP="002523C8">
      <w:pPr>
        <w:ind w:left="426"/>
        <w:rPr>
          <w:lang w:eastAsia="en-AU"/>
        </w:rPr>
      </w:pPr>
      <w:r>
        <w:rPr>
          <w:rFonts w:cs="Arial"/>
          <w:color w:val="000000"/>
        </w:rPr>
        <w:t xml:space="preserve">Timeframes </w:t>
      </w:r>
      <w:proofErr w:type="gramStart"/>
      <w:r>
        <w:rPr>
          <w:rFonts w:cs="Arial"/>
          <w:color w:val="000000"/>
        </w:rPr>
        <w:t>are indicated</w:t>
      </w:r>
      <w:proofErr w:type="gramEnd"/>
      <w:r>
        <w:rPr>
          <w:rFonts w:cs="Arial"/>
          <w:color w:val="000000"/>
        </w:rPr>
        <w:t xml:space="preserve"> in the Grant Opportunity Guidelines, although in some instances due to volume and complexity of applications, timeframes may be modified.</w:t>
      </w:r>
    </w:p>
    <w:p w14:paraId="4B3E44BD" w14:textId="77777777" w:rsidR="002523C8" w:rsidRDefault="002523C8" w:rsidP="002523C8">
      <w:pPr>
        <w:pStyle w:val="Heading2"/>
        <w:numPr>
          <w:ilvl w:val="0"/>
          <w:numId w:val="6"/>
        </w:numPr>
        <w:ind w:left="426" w:hanging="426"/>
        <w:rPr>
          <w:rFonts w:eastAsia="Calibri"/>
        </w:rPr>
      </w:pPr>
      <w:r>
        <w:rPr>
          <w:rFonts w:eastAsia="Calibri"/>
        </w:rPr>
        <w:t>Can I appeal the decision in relation to the outcome of a selection process?</w:t>
      </w:r>
    </w:p>
    <w:p w14:paraId="2EDFDA22" w14:textId="77777777" w:rsidR="002523C8" w:rsidRDefault="002523C8" w:rsidP="002523C8">
      <w:pPr>
        <w:spacing w:before="120"/>
        <w:ind w:left="360"/>
        <w:rPr>
          <w:rFonts w:cs="Arial"/>
        </w:rPr>
      </w:pPr>
      <w:r>
        <w:rPr>
          <w:rFonts w:cs="Arial"/>
        </w:rPr>
        <w:t>There is no appeal mechanism for decisions to approve or not approve a grant.</w:t>
      </w:r>
    </w:p>
    <w:p w14:paraId="5CC00B2A" w14:textId="77777777" w:rsidR="002523C8" w:rsidRDefault="002523C8" w:rsidP="002523C8">
      <w:pPr>
        <w:spacing w:before="120"/>
        <w:ind w:left="360"/>
        <w:rPr>
          <w:rFonts w:cs="Arial"/>
        </w:rPr>
      </w:pPr>
      <w:r>
        <w:rPr>
          <w:rFonts w:cs="Arial"/>
        </w:rPr>
        <w:t xml:space="preserve">A Feedback Summary </w:t>
      </w:r>
      <w:proofErr w:type="gramStart"/>
      <w:r>
        <w:rPr>
          <w:rFonts w:cs="Arial"/>
        </w:rPr>
        <w:t>will be published</w:t>
      </w:r>
      <w:proofErr w:type="gramEnd"/>
      <w:r>
        <w:rPr>
          <w:rFonts w:cs="Arial"/>
        </w:rPr>
        <w:t xml:space="preserve"> on the Community Grants Hub website to provide all organisations with easy access to information about the grant selection process and the main strengths and areas for improving applications.</w:t>
      </w:r>
    </w:p>
    <w:p w14:paraId="4E7928AB" w14:textId="77777777" w:rsidR="002523C8" w:rsidRDefault="002523C8" w:rsidP="002523C8">
      <w:pPr>
        <w:spacing w:before="120"/>
        <w:ind w:left="360"/>
        <w:rPr>
          <w:rFonts w:cs="Arial"/>
        </w:rPr>
      </w:pPr>
      <w:r>
        <w:rPr>
          <w:rFonts w:cs="Arial"/>
        </w:rPr>
        <w:t>Individual feedback will also be available. The process for requesting individual feedback will be included in the letter advising of the outcome of your application.</w:t>
      </w:r>
    </w:p>
    <w:p w14:paraId="1919FCDE" w14:textId="77777777" w:rsidR="002523C8" w:rsidRDefault="002523C8" w:rsidP="002523C8">
      <w:pPr>
        <w:pStyle w:val="Heading2"/>
        <w:numPr>
          <w:ilvl w:val="0"/>
          <w:numId w:val="6"/>
        </w:numPr>
        <w:ind w:left="426" w:hanging="426"/>
        <w:rPr>
          <w:rFonts w:eastAsia="Calibri"/>
        </w:rPr>
      </w:pPr>
      <w:r>
        <w:rPr>
          <w:rFonts w:eastAsia="Calibri"/>
        </w:rPr>
        <w:lastRenderedPageBreak/>
        <w:t>Where should I go for further information?</w:t>
      </w:r>
    </w:p>
    <w:p w14:paraId="150694D6" w14:textId="77777777" w:rsidR="0059000C" w:rsidRPr="00841459" w:rsidRDefault="002523C8" w:rsidP="00841459">
      <w:pPr>
        <w:spacing w:before="120"/>
        <w:ind w:left="360"/>
        <w:rPr>
          <w:b/>
        </w:rPr>
      </w:pPr>
      <w:r>
        <w:rPr>
          <w:rFonts w:cs="Arial"/>
        </w:rPr>
        <w:t xml:space="preserve">More information about this grant </w:t>
      </w:r>
      <w:proofErr w:type="gramStart"/>
      <w:r>
        <w:rPr>
          <w:rFonts w:cs="Arial"/>
        </w:rPr>
        <w:t>can be found</w:t>
      </w:r>
      <w:proofErr w:type="gramEnd"/>
      <w:r>
        <w:rPr>
          <w:rFonts w:cs="Arial"/>
        </w:rPr>
        <w:t xml:space="preserve"> in the Grant Opportunity Guidelines. If you have any questions during the application period, please contact the Community Grants Hub on 1800 020 283 or email to </w:t>
      </w:r>
      <w:hyperlink r:id="rId20" w:history="1">
        <w:r>
          <w:rPr>
            <w:rStyle w:val="Hyperlink"/>
            <w:rFonts w:cs="Arial"/>
          </w:rPr>
          <w:t>support@communitygrants.gov.au</w:t>
        </w:r>
      </w:hyperlink>
      <w:r>
        <w:rPr>
          <w:rFonts w:cs="Arial"/>
        </w:rPr>
        <w:t>.The Community Grants Hub will respond to emailed questions within five working days.</w:t>
      </w:r>
    </w:p>
    <w:sectPr w:rsidR="0059000C" w:rsidRPr="00841459" w:rsidSect="00105397">
      <w:headerReference w:type="default" r:id="rId21"/>
      <w:footerReference w:type="default" r:id="rId22"/>
      <w:headerReference w:type="first" r:id="rId2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74095" w14:textId="77777777" w:rsidR="00DE0DE2" w:rsidRDefault="00DE0DE2" w:rsidP="00772718">
      <w:pPr>
        <w:spacing w:line="240" w:lineRule="auto"/>
      </w:pPr>
      <w:r>
        <w:separator/>
      </w:r>
    </w:p>
  </w:endnote>
  <w:endnote w:type="continuationSeparator" w:id="0">
    <w:p w14:paraId="60776618" w14:textId="77777777" w:rsidR="00DE0DE2" w:rsidRDefault="00DE0DE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E01F"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06DD3AE7" wp14:editId="70295C7F">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1345A4"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B71AB" w14:textId="77777777" w:rsidR="00DE0DE2" w:rsidRDefault="00DE0DE2" w:rsidP="00772718">
      <w:pPr>
        <w:spacing w:line="240" w:lineRule="auto"/>
      </w:pPr>
      <w:r>
        <w:separator/>
      </w:r>
    </w:p>
  </w:footnote>
  <w:footnote w:type="continuationSeparator" w:id="0">
    <w:p w14:paraId="0000BA45" w14:textId="77777777" w:rsidR="00DE0DE2" w:rsidRDefault="00DE0DE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9691"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8B8F159" wp14:editId="1A0FD3E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3E6C0"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6C400B78" wp14:editId="7004E54A">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D82E" w14:textId="77777777" w:rsidR="00D91B18" w:rsidRDefault="0016612C">
    <w:pPr>
      <w:pStyle w:val="Header"/>
    </w:pPr>
    <w:r>
      <w:rPr>
        <w:noProof/>
        <w:lang w:eastAsia="en-AU"/>
      </w:rPr>
      <w:drawing>
        <wp:anchor distT="0" distB="0" distL="114300" distR="114300" simplePos="0" relativeHeight="251673600" behindDoc="0" locked="1" layoutInCell="1" allowOverlap="1" wp14:anchorId="7DCE7742" wp14:editId="74C21A61">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57B01BC" wp14:editId="6AFE64EF">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9B9D32"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3C730449" wp14:editId="237827E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68216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539EC7E4" wp14:editId="0D6757E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48E7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9"/>
    <w:multiLevelType w:val="singleLevel"/>
    <w:tmpl w:val="73CCDC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3" w15:restartNumberingAfterBreak="0">
    <w:nsid w:val="027A278A"/>
    <w:multiLevelType w:val="hybridMultilevel"/>
    <w:tmpl w:val="75826ABE"/>
    <w:lvl w:ilvl="0" w:tplc="0C090001">
      <w:start w:val="1"/>
      <w:numFmt w:val="bullet"/>
      <w:lvlText w:val=""/>
      <w:lvlJc w:val="left"/>
      <w:pPr>
        <w:ind w:left="1146" w:hanging="360"/>
      </w:pPr>
      <w:rPr>
        <w:rFonts w:ascii="Symbol" w:hAnsi="Symbol" w:hint="default"/>
      </w:rPr>
    </w:lvl>
    <w:lvl w:ilvl="1" w:tplc="62C81BE2">
      <w:start w:val="5"/>
      <w:numFmt w:val="bullet"/>
      <w:lvlText w:val="-"/>
      <w:lvlJc w:val="left"/>
      <w:pPr>
        <w:ind w:left="2226" w:hanging="720"/>
      </w:pPr>
      <w:rPr>
        <w:rFonts w:ascii="Arial" w:eastAsiaTheme="minorHAnsi" w:hAnsi="Arial" w:cs="Arial"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4"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042E0AD4"/>
    <w:multiLevelType w:val="hybridMultilevel"/>
    <w:tmpl w:val="54BC49EC"/>
    <w:lvl w:ilvl="0" w:tplc="0C090003">
      <w:start w:val="1"/>
      <w:numFmt w:val="bullet"/>
      <w:lvlText w:val="o"/>
      <w:lvlJc w:val="left"/>
      <w:pPr>
        <w:ind w:left="1074" w:hanging="360"/>
      </w:pPr>
      <w:rPr>
        <w:rFonts w:ascii="Courier New" w:hAnsi="Courier New" w:cs="Courier New" w:hint="default"/>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06702B13"/>
    <w:multiLevelType w:val="hybridMultilevel"/>
    <w:tmpl w:val="B604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95F93"/>
    <w:multiLevelType w:val="hybridMultilevel"/>
    <w:tmpl w:val="011A9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8A7763B"/>
    <w:multiLevelType w:val="hybridMultilevel"/>
    <w:tmpl w:val="0136C06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0" w15:restartNumberingAfterBreak="0">
    <w:nsid w:val="1AE74512"/>
    <w:multiLevelType w:val="hybridMultilevel"/>
    <w:tmpl w:val="CBA87F36"/>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2D3648"/>
    <w:multiLevelType w:val="hybridMultilevel"/>
    <w:tmpl w:val="5D4A4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397A56"/>
    <w:multiLevelType w:val="hybridMultilevel"/>
    <w:tmpl w:val="102CCDE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3" w15:restartNumberingAfterBreak="0">
    <w:nsid w:val="21AC7444"/>
    <w:multiLevelType w:val="hybridMultilevel"/>
    <w:tmpl w:val="3EF21D1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F8789D"/>
    <w:multiLevelType w:val="hybridMultilevel"/>
    <w:tmpl w:val="F1A26500"/>
    <w:lvl w:ilvl="0" w:tplc="0C090003">
      <w:start w:val="1"/>
      <w:numFmt w:val="bullet"/>
      <w:pStyle w:val="ListNumber2"/>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5B514AE"/>
    <w:multiLevelType w:val="hybridMultilevel"/>
    <w:tmpl w:val="32F41D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AF46949"/>
    <w:multiLevelType w:val="hybridMultilevel"/>
    <w:tmpl w:val="504AB574"/>
    <w:lvl w:ilvl="0" w:tplc="9EE2B3C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5785376"/>
    <w:multiLevelType w:val="hybridMultilevel"/>
    <w:tmpl w:val="4720FA5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FE7344"/>
    <w:multiLevelType w:val="hybridMultilevel"/>
    <w:tmpl w:val="9FD2A9F2"/>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25" w15:restartNumberingAfterBreak="0">
    <w:nsid w:val="4A834CC1"/>
    <w:multiLevelType w:val="hybridMultilevel"/>
    <w:tmpl w:val="A250839A"/>
    <w:lvl w:ilvl="0" w:tplc="0C090001">
      <w:start w:val="1"/>
      <w:numFmt w:val="bullet"/>
      <w:pStyle w:val="ListBullet"/>
      <w:lvlText w:val=""/>
      <w:lvlJc w:val="left"/>
      <w:pPr>
        <w:ind w:left="3306" w:hanging="360"/>
      </w:pPr>
      <w:rPr>
        <w:rFonts w:ascii="Symbol" w:hAnsi="Symbol" w:hint="default"/>
      </w:rPr>
    </w:lvl>
    <w:lvl w:ilvl="1" w:tplc="0C090003">
      <w:start w:val="1"/>
      <w:numFmt w:val="bullet"/>
      <w:lvlText w:val="o"/>
      <w:lvlJc w:val="left"/>
      <w:pPr>
        <w:ind w:left="4026" w:hanging="360"/>
      </w:pPr>
      <w:rPr>
        <w:rFonts w:ascii="Courier New" w:hAnsi="Courier New" w:cs="Courier New" w:hint="default"/>
      </w:rPr>
    </w:lvl>
    <w:lvl w:ilvl="2" w:tplc="0C090005">
      <w:start w:val="1"/>
      <w:numFmt w:val="bullet"/>
      <w:lvlText w:val=""/>
      <w:lvlJc w:val="left"/>
      <w:pPr>
        <w:ind w:left="4746" w:hanging="360"/>
      </w:pPr>
      <w:rPr>
        <w:rFonts w:ascii="Wingdings" w:hAnsi="Wingdings" w:hint="default"/>
      </w:rPr>
    </w:lvl>
    <w:lvl w:ilvl="3" w:tplc="0C090001">
      <w:start w:val="1"/>
      <w:numFmt w:val="bullet"/>
      <w:lvlText w:val=""/>
      <w:lvlJc w:val="left"/>
      <w:pPr>
        <w:ind w:left="5466" w:hanging="360"/>
      </w:pPr>
      <w:rPr>
        <w:rFonts w:ascii="Symbol" w:hAnsi="Symbol" w:hint="default"/>
      </w:rPr>
    </w:lvl>
    <w:lvl w:ilvl="4" w:tplc="0C090003">
      <w:start w:val="1"/>
      <w:numFmt w:val="bullet"/>
      <w:lvlText w:val="o"/>
      <w:lvlJc w:val="left"/>
      <w:pPr>
        <w:ind w:left="6186" w:hanging="360"/>
      </w:pPr>
      <w:rPr>
        <w:rFonts w:ascii="Courier New" w:hAnsi="Courier New" w:cs="Courier New" w:hint="default"/>
      </w:rPr>
    </w:lvl>
    <w:lvl w:ilvl="5" w:tplc="0C090005">
      <w:start w:val="1"/>
      <w:numFmt w:val="bullet"/>
      <w:lvlText w:val=""/>
      <w:lvlJc w:val="left"/>
      <w:pPr>
        <w:ind w:left="6906" w:hanging="360"/>
      </w:pPr>
      <w:rPr>
        <w:rFonts w:ascii="Wingdings" w:hAnsi="Wingdings" w:hint="default"/>
      </w:rPr>
    </w:lvl>
    <w:lvl w:ilvl="6" w:tplc="0C090001">
      <w:start w:val="1"/>
      <w:numFmt w:val="bullet"/>
      <w:lvlText w:val=""/>
      <w:lvlJc w:val="left"/>
      <w:pPr>
        <w:ind w:left="7626" w:hanging="360"/>
      </w:pPr>
      <w:rPr>
        <w:rFonts w:ascii="Symbol" w:hAnsi="Symbol" w:hint="default"/>
      </w:rPr>
    </w:lvl>
    <w:lvl w:ilvl="7" w:tplc="0C090003">
      <w:start w:val="1"/>
      <w:numFmt w:val="bullet"/>
      <w:lvlText w:val="o"/>
      <w:lvlJc w:val="left"/>
      <w:pPr>
        <w:ind w:left="8346" w:hanging="360"/>
      </w:pPr>
      <w:rPr>
        <w:rFonts w:ascii="Courier New" w:hAnsi="Courier New" w:cs="Courier New" w:hint="default"/>
      </w:rPr>
    </w:lvl>
    <w:lvl w:ilvl="8" w:tplc="0C090005">
      <w:start w:val="1"/>
      <w:numFmt w:val="bullet"/>
      <w:lvlText w:val=""/>
      <w:lvlJc w:val="left"/>
      <w:pPr>
        <w:ind w:left="9066" w:hanging="360"/>
      </w:pPr>
      <w:rPr>
        <w:rFonts w:ascii="Wingdings" w:hAnsi="Wingdings" w:hint="default"/>
      </w:rPr>
    </w:lvl>
  </w:abstractNum>
  <w:abstractNum w:abstractNumId="26" w15:restartNumberingAfterBreak="0">
    <w:nsid w:val="5C18526B"/>
    <w:multiLevelType w:val="hybridMultilevel"/>
    <w:tmpl w:val="2932B5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CC12519"/>
    <w:multiLevelType w:val="multilevel"/>
    <w:tmpl w:val="C858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2C75C1"/>
    <w:multiLevelType w:val="hybridMultilevel"/>
    <w:tmpl w:val="A6D4AC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8A5258E"/>
    <w:multiLevelType w:val="hybridMultilevel"/>
    <w:tmpl w:val="BC98A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D7B3BA6"/>
    <w:multiLevelType w:val="hybridMultilevel"/>
    <w:tmpl w:val="6E74D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4"/>
  </w:num>
  <w:num w:numId="4">
    <w:abstractNumId w:val="22"/>
  </w:num>
  <w:num w:numId="5">
    <w:abstractNumId w:val="20"/>
  </w:num>
  <w:num w:numId="6">
    <w:abstractNumId w:val="10"/>
  </w:num>
  <w:num w:numId="7">
    <w:abstractNumId w:val="7"/>
  </w:num>
  <w:num w:numId="8">
    <w:abstractNumId w:val="1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1"/>
  </w:num>
  <w:num w:numId="12">
    <w:abstractNumId w:val="28"/>
  </w:num>
  <w:num w:numId="13">
    <w:abstractNumId w:val="12"/>
  </w:num>
  <w:num w:numId="14">
    <w:abstractNumId w:val="9"/>
  </w:num>
  <w:num w:numId="15">
    <w:abstractNumId w:val="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25"/>
  </w:num>
  <w:num w:numId="20">
    <w:abstractNumId w:val="2"/>
  </w:num>
  <w:num w:numId="21">
    <w:abstractNumId w:val="2"/>
  </w:num>
  <w:num w:numId="22">
    <w:abstractNumId w:val="19"/>
  </w:num>
  <w:num w:numId="23">
    <w:abstractNumId w:val="8"/>
  </w:num>
  <w:num w:numId="24">
    <w:abstractNumId w:val="17"/>
  </w:num>
  <w:num w:numId="25">
    <w:abstractNumId w:val="32"/>
  </w:num>
  <w:num w:numId="26">
    <w:abstractNumId w:val="25"/>
  </w:num>
  <w:num w:numId="27">
    <w:abstractNumId w:val="25"/>
  </w:num>
  <w:num w:numId="28">
    <w:abstractNumId w:val="31"/>
  </w:num>
  <w:num w:numId="29">
    <w:abstractNumId w:val="26"/>
  </w:num>
  <w:num w:numId="30">
    <w:abstractNumId w:val="0"/>
  </w:num>
  <w:num w:numId="31">
    <w:abstractNumId w:val="16"/>
  </w:num>
  <w:num w:numId="32">
    <w:abstractNumId w:val="13"/>
  </w:num>
  <w:num w:numId="33">
    <w:abstractNumId w:val="23"/>
  </w:num>
  <w:num w:numId="34">
    <w:abstractNumId w:val="1"/>
  </w:num>
  <w:num w:numId="35">
    <w:abstractNumId w:val="18"/>
  </w:num>
  <w:num w:numId="36">
    <w:abstractNumId w:val="25"/>
  </w:num>
  <w:num w:numId="37">
    <w:abstractNumId w:val="25"/>
  </w:num>
  <w:num w:numId="38">
    <w:abstractNumId w:val="6"/>
  </w:num>
  <w:num w:numId="39">
    <w:abstractNumId w:val="2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BA0"/>
    <w:rsid w:val="00004A79"/>
    <w:rsid w:val="00005616"/>
    <w:rsid w:val="00007DE9"/>
    <w:rsid w:val="00011B09"/>
    <w:rsid w:val="00015AE4"/>
    <w:rsid w:val="000241C5"/>
    <w:rsid w:val="0003018E"/>
    <w:rsid w:val="00033BC3"/>
    <w:rsid w:val="00044E09"/>
    <w:rsid w:val="00046AC0"/>
    <w:rsid w:val="0004784D"/>
    <w:rsid w:val="00053A00"/>
    <w:rsid w:val="00073408"/>
    <w:rsid w:val="000B6C00"/>
    <w:rsid w:val="000B71F8"/>
    <w:rsid w:val="000C1F06"/>
    <w:rsid w:val="000D02B3"/>
    <w:rsid w:val="000D1AC6"/>
    <w:rsid w:val="000E6B5E"/>
    <w:rsid w:val="000E75DB"/>
    <w:rsid w:val="000F1DD1"/>
    <w:rsid w:val="000F28B8"/>
    <w:rsid w:val="000F3766"/>
    <w:rsid w:val="00105397"/>
    <w:rsid w:val="00106FC4"/>
    <w:rsid w:val="00111F0C"/>
    <w:rsid w:val="00127B0D"/>
    <w:rsid w:val="00137B1C"/>
    <w:rsid w:val="00140CA9"/>
    <w:rsid w:val="001433CE"/>
    <w:rsid w:val="00145E2D"/>
    <w:rsid w:val="00154F86"/>
    <w:rsid w:val="0016612C"/>
    <w:rsid w:val="00175077"/>
    <w:rsid w:val="00176263"/>
    <w:rsid w:val="001763D4"/>
    <w:rsid w:val="001770F6"/>
    <w:rsid w:val="00181433"/>
    <w:rsid w:val="001834DD"/>
    <w:rsid w:val="001A501B"/>
    <w:rsid w:val="001C096E"/>
    <w:rsid w:val="001C4B51"/>
    <w:rsid w:val="001C53CE"/>
    <w:rsid w:val="001C5D96"/>
    <w:rsid w:val="001D341B"/>
    <w:rsid w:val="001D57AB"/>
    <w:rsid w:val="001E3D2B"/>
    <w:rsid w:val="001E66CE"/>
    <w:rsid w:val="0020563B"/>
    <w:rsid w:val="00207788"/>
    <w:rsid w:val="00221DC2"/>
    <w:rsid w:val="00227B5D"/>
    <w:rsid w:val="00232530"/>
    <w:rsid w:val="00242E8A"/>
    <w:rsid w:val="00244B48"/>
    <w:rsid w:val="0024789E"/>
    <w:rsid w:val="0025092B"/>
    <w:rsid w:val="002523C8"/>
    <w:rsid w:val="002573D5"/>
    <w:rsid w:val="0026001B"/>
    <w:rsid w:val="00264E26"/>
    <w:rsid w:val="00265580"/>
    <w:rsid w:val="00271402"/>
    <w:rsid w:val="0027433C"/>
    <w:rsid w:val="00280E74"/>
    <w:rsid w:val="002A41E1"/>
    <w:rsid w:val="002B6574"/>
    <w:rsid w:val="002D00B5"/>
    <w:rsid w:val="002D4D48"/>
    <w:rsid w:val="002E1D5A"/>
    <w:rsid w:val="002E21D2"/>
    <w:rsid w:val="002F7D3C"/>
    <w:rsid w:val="00303502"/>
    <w:rsid w:val="00305720"/>
    <w:rsid w:val="003131AB"/>
    <w:rsid w:val="003217BE"/>
    <w:rsid w:val="00327466"/>
    <w:rsid w:val="00343201"/>
    <w:rsid w:val="00355677"/>
    <w:rsid w:val="00383BBF"/>
    <w:rsid w:val="003D0647"/>
    <w:rsid w:val="003D1265"/>
    <w:rsid w:val="003D3B1D"/>
    <w:rsid w:val="003D5DBE"/>
    <w:rsid w:val="003D6FEA"/>
    <w:rsid w:val="003F1786"/>
    <w:rsid w:val="004011F6"/>
    <w:rsid w:val="004038D5"/>
    <w:rsid w:val="00404841"/>
    <w:rsid w:val="00412059"/>
    <w:rsid w:val="0041496C"/>
    <w:rsid w:val="00420202"/>
    <w:rsid w:val="00425633"/>
    <w:rsid w:val="00430B42"/>
    <w:rsid w:val="00441E79"/>
    <w:rsid w:val="004427C3"/>
    <w:rsid w:val="00450486"/>
    <w:rsid w:val="004645C2"/>
    <w:rsid w:val="004709E9"/>
    <w:rsid w:val="00483A58"/>
    <w:rsid w:val="00486155"/>
    <w:rsid w:val="0048734B"/>
    <w:rsid w:val="004924DA"/>
    <w:rsid w:val="00496AC7"/>
    <w:rsid w:val="004D700E"/>
    <w:rsid w:val="004D7F17"/>
    <w:rsid w:val="004E0670"/>
    <w:rsid w:val="004E7F37"/>
    <w:rsid w:val="004F31BA"/>
    <w:rsid w:val="0051299F"/>
    <w:rsid w:val="00516672"/>
    <w:rsid w:val="00526B85"/>
    <w:rsid w:val="005306A1"/>
    <w:rsid w:val="00543EB6"/>
    <w:rsid w:val="00555C3A"/>
    <w:rsid w:val="005710FA"/>
    <w:rsid w:val="00586782"/>
    <w:rsid w:val="0059000C"/>
    <w:rsid w:val="005A02A1"/>
    <w:rsid w:val="005A0CA3"/>
    <w:rsid w:val="005D5B5B"/>
    <w:rsid w:val="005D6D33"/>
    <w:rsid w:val="005D7A24"/>
    <w:rsid w:val="005E237C"/>
    <w:rsid w:val="00604FC6"/>
    <w:rsid w:val="00616EBA"/>
    <w:rsid w:val="00632C08"/>
    <w:rsid w:val="006468F4"/>
    <w:rsid w:val="00654C42"/>
    <w:rsid w:val="0067074A"/>
    <w:rsid w:val="00672994"/>
    <w:rsid w:val="00696808"/>
    <w:rsid w:val="006A3CDB"/>
    <w:rsid w:val="006C15C5"/>
    <w:rsid w:val="006D28CD"/>
    <w:rsid w:val="006F5895"/>
    <w:rsid w:val="006F5984"/>
    <w:rsid w:val="00733780"/>
    <w:rsid w:val="00736A76"/>
    <w:rsid w:val="00752C6B"/>
    <w:rsid w:val="00760CE6"/>
    <w:rsid w:val="00765764"/>
    <w:rsid w:val="007719C9"/>
    <w:rsid w:val="00772718"/>
    <w:rsid w:val="00773404"/>
    <w:rsid w:val="007850BA"/>
    <w:rsid w:val="007A3EE8"/>
    <w:rsid w:val="007B438B"/>
    <w:rsid w:val="007D27DD"/>
    <w:rsid w:val="007D30A8"/>
    <w:rsid w:val="007F1555"/>
    <w:rsid w:val="007F6B85"/>
    <w:rsid w:val="00814FB1"/>
    <w:rsid w:val="00820F20"/>
    <w:rsid w:val="00823C9C"/>
    <w:rsid w:val="0082528A"/>
    <w:rsid w:val="00825754"/>
    <w:rsid w:val="00834E4E"/>
    <w:rsid w:val="00835210"/>
    <w:rsid w:val="0083572A"/>
    <w:rsid w:val="00841459"/>
    <w:rsid w:val="00844C2D"/>
    <w:rsid w:val="0087438E"/>
    <w:rsid w:val="008827BC"/>
    <w:rsid w:val="00884668"/>
    <w:rsid w:val="008B2B46"/>
    <w:rsid w:val="008B2C58"/>
    <w:rsid w:val="008C3B69"/>
    <w:rsid w:val="008D0182"/>
    <w:rsid w:val="008D429C"/>
    <w:rsid w:val="008E6A0D"/>
    <w:rsid w:val="008F7DB4"/>
    <w:rsid w:val="00921840"/>
    <w:rsid w:val="0093251B"/>
    <w:rsid w:val="009331B4"/>
    <w:rsid w:val="0093419C"/>
    <w:rsid w:val="009345F1"/>
    <w:rsid w:val="00944BBB"/>
    <w:rsid w:val="009547B6"/>
    <w:rsid w:val="00956E16"/>
    <w:rsid w:val="00961072"/>
    <w:rsid w:val="00982554"/>
    <w:rsid w:val="00983200"/>
    <w:rsid w:val="009A7154"/>
    <w:rsid w:val="009C1795"/>
    <w:rsid w:val="009D33FC"/>
    <w:rsid w:val="009D405C"/>
    <w:rsid w:val="009E750F"/>
    <w:rsid w:val="00A02519"/>
    <w:rsid w:val="00A04D96"/>
    <w:rsid w:val="00A05F7B"/>
    <w:rsid w:val="00A0629B"/>
    <w:rsid w:val="00A073E7"/>
    <w:rsid w:val="00A12510"/>
    <w:rsid w:val="00A14495"/>
    <w:rsid w:val="00A16BE1"/>
    <w:rsid w:val="00A41231"/>
    <w:rsid w:val="00A454BF"/>
    <w:rsid w:val="00A458A9"/>
    <w:rsid w:val="00A46B02"/>
    <w:rsid w:val="00A50A0D"/>
    <w:rsid w:val="00A50C1F"/>
    <w:rsid w:val="00A52E3A"/>
    <w:rsid w:val="00A814CB"/>
    <w:rsid w:val="00A90D1B"/>
    <w:rsid w:val="00A92D66"/>
    <w:rsid w:val="00A97D3A"/>
    <w:rsid w:val="00AA21D4"/>
    <w:rsid w:val="00AF55F8"/>
    <w:rsid w:val="00B10ABA"/>
    <w:rsid w:val="00B373BE"/>
    <w:rsid w:val="00B420D4"/>
    <w:rsid w:val="00B51F28"/>
    <w:rsid w:val="00B57910"/>
    <w:rsid w:val="00B62DC1"/>
    <w:rsid w:val="00B62E85"/>
    <w:rsid w:val="00B7600D"/>
    <w:rsid w:val="00B77AA6"/>
    <w:rsid w:val="00B92A6D"/>
    <w:rsid w:val="00B96BD8"/>
    <w:rsid w:val="00BA57F9"/>
    <w:rsid w:val="00BA6686"/>
    <w:rsid w:val="00BC093A"/>
    <w:rsid w:val="00BC4ACC"/>
    <w:rsid w:val="00BC4FCC"/>
    <w:rsid w:val="00BD02F8"/>
    <w:rsid w:val="00C12E71"/>
    <w:rsid w:val="00C15C18"/>
    <w:rsid w:val="00C217A8"/>
    <w:rsid w:val="00C23B58"/>
    <w:rsid w:val="00C30FCA"/>
    <w:rsid w:val="00C4188F"/>
    <w:rsid w:val="00C55F19"/>
    <w:rsid w:val="00C66897"/>
    <w:rsid w:val="00C73700"/>
    <w:rsid w:val="00C819A4"/>
    <w:rsid w:val="00C82A1B"/>
    <w:rsid w:val="00C82E6F"/>
    <w:rsid w:val="00C84CCD"/>
    <w:rsid w:val="00C84EA8"/>
    <w:rsid w:val="00C9065B"/>
    <w:rsid w:val="00C9070A"/>
    <w:rsid w:val="00C9120F"/>
    <w:rsid w:val="00C918A2"/>
    <w:rsid w:val="00C92998"/>
    <w:rsid w:val="00C96E14"/>
    <w:rsid w:val="00CA720A"/>
    <w:rsid w:val="00CB79E8"/>
    <w:rsid w:val="00CC1B7B"/>
    <w:rsid w:val="00CC5E5C"/>
    <w:rsid w:val="00CD01E0"/>
    <w:rsid w:val="00CD231F"/>
    <w:rsid w:val="00CD34E1"/>
    <w:rsid w:val="00CD38EE"/>
    <w:rsid w:val="00CD5925"/>
    <w:rsid w:val="00CE557A"/>
    <w:rsid w:val="00D031B2"/>
    <w:rsid w:val="00D10E9C"/>
    <w:rsid w:val="00D1290F"/>
    <w:rsid w:val="00D1410C"/>
    <w:rsid w:val="00D279AD"/>
    <w:rsid w:val="00D31AD2"/>
    <w:rsid w:val="00D40D16"/>
    <w:rsid w:val="00D42E0E"/>
    <w:rsid w:val="00D457AC"/>
    <w:rsid w:val="00D548F0"/>
    <w:rsid w:val="00D55349"/>
    <w:rsid w:val="00D57F79"/>
    <w:rsid w:val="00D64FAC"/>
    <w:rsid w:val="00D65704"/>
    <w:rsid w:val="00D668F6"/>
    <w:rsid w:val="00D71C11"/>
    <w:rsid w:val="00D84875"/>
    <w:rsid w:val="00D84E50"/>
    <w:rsid w:val="00D904F0"/>
    <w:rsid w:val="00D91378"/>
    <w:rsid w:val="00D91B18"/>
    <w:rsid w:val="00D96193"/>
    <w:rsid w:val="00DC0747"/>
    <w:rsid w:val="00DC2647"/>
    <w:rsid w:val="00DC508F"/>
    <w:rsid w:val="00DD1408"/>
    <w:rsid w:val="00DD356D"/>
    <w:rsid w:val="00DD5CD1"/>
    <w:rsid w:val="00DD6735"/>
    <w:rsid w:val="00DE0DE2"/>
    <w:rsid w:val="00DE4593"/>
    <w:rsid w:val="00DF0607"/>
    <w:rsid w:val="00DF136A"/>
    <w:rsid w:val="00DF5F4E"/>
    <w:rsid w:val="00E0448C"/>
    <w:rsid w:val="00E13525"/>
    <w:rsid w:val="00E2788E"/>
    <w:rsid w:val="00E37E2F"/>
    <w:rsid w:val="00E45530"/>
    <w:rsid w:val="00E47250"/>
    <w:rsid w:val="00E47B96"/>
    <w:rsid w:val="00E61535"/>
    <w:rsid w:val="00E84012"/>
    <w:rsid w:val="00E9373C"/>
    <w:rsid w:val="00E94149"/>
    <w:rsid w:val="00E96A58"/>
    <w:rsid w:val="00EA0724"/>
    <w:rsid w:val="00EA6251"/>
    <w:rsid w:val="00EB6414"/>
    <w:rsid w:val="00EE33F9"/>
    <w:rsid w:val="00EE5747"/>
    <w:rsid w:val="00EF3804"/>
    <w:rsid w:val="00EF5E05"/>
    <w:rsid w:val="00EF7583"/>
    <w:rsid w:val="00F00BF2"/>
    <w:rsid w:val="00F227AF"/>
    <w:rsid w:val="00F24DD5"/>
    <w:rsid w:val="00F27370"/>
    <w:rsid w:val="00F324D5"/>
    <w:rsid w:val="00F37A7A"/>
    <w:rsid w:val="00F43906"/>
    <w:rsid w:val="00F5341C"/>
    <w:rsid w:val="00F56954"/>
    <w:rsid w:val="00F66049"/>
    <w:rsid w:val="00F948AF"/>
    <w:rsid w:val="00F96293"/>
    <w:rsid w:val="00FA5A7B"/>
    <w:rsid w:val="00FA5D07"/>
    <w:rsid w:val="00FB11B1"/>
    <w:rsid w:val="00FC0935"/>
    <w:rsid w:val="00FE00E8"/>
    <w:rsid w:val="00FE432C"/>
    <w:rsid w:val="00FF3B88"/>
    <w:rsid w:val="00FF4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B6960"/>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ullet1">
    <w:name w:val="Bullet 1"/>
    <w:basedOn w:val="Normal"/>
    <w:qFormat/>
    <w:rsid w:val="00176263"/>
    <w:pPr>
      <w:numPr>
        <w:numId w:val="10"/>
      </w:numPr>
      <w:suppressAutoHyphens/>
      <w:spacing w:before="120" w:after="60" w:line="280" w:lineRule="atLeast"/>
    </w:pPr>
    <w:rPr>
      <w:rFonts w:asciiTheme="minorHAnsi" w:hAnsiTheme="minorHAnsi"/>
    </w:rPr>
  </w:style>
  <w:style w:type="paragraph" w:customStyle="1" w:styleId="Bullet2">
    <w:name w:val="Bullet 2"/>
    <w:basedOn w:val="Bullet1"/>
    <w:qFormat/>
    <w:rsid w:val="00176263"/>
    <w:pPr>
      <w:numPr>
        <w:ilvl w:val="1"/>
      </w:numPr>
    </w:pPr>
  </w:style>
  <w:style w:type="paragraph" w:customStyle="1" w:styleId="Bullet3">
    <w:name w:val="Bullet 3"/>
    <w:basedOn w:val="Bullet2"/>
    <w:qFormat/>
    <w:rsid w:val="00176263"/>
    <w:pPr>
      <w:numPr>
        <w:ilvl w:val="2"/>
      </w:numPr>
    </w:pPr>
  </w:style>
  <w:style w:type="numbering" w:customStyle="1" w:styleId="BulletsList">
    <w:name w:val="Bullets List"/>
    <w:uiPriority w:val="99"/>
    <w:rsid w:val="00176263"/>
    <w:pPr>
      <w:numPr>
        <w:numId w:val="10"/>
      </w:numPr>
    </w:pPr>
  </w:style>
  <w:style w:type="paragraph" w:styleId="ListParagraph">
    <w:name w:val="List Paragraph"/>
    <w:aliases w:val="Recommendation,List Paragraph1,List Paragraph11,Bullet point,#List Paragraph,List Paragraph*,Dot Point,L,Bullet Points,NFP GP Bulleted List"/>
    <w:basedOn w:val="Normal"/>
    <w:link w:val="ListParagraphChar"/>
    <w:uiPriority w:val="34"/>
    <w:qFormat/>
    <w:rsid w:val="00176263"/>
    <w:pPr>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
    <w:basedOn w:val="DefaultParagraphFont"/>
    <w:link w:val="ListParagraph"/>
    <w:uiPriority w:val="34"/>
    <w:locked/>
    <w:rsid w:val="00176263"/>
    <w:rPr>
      <w:rFonts w:ascii="Calibri" w:eastAsia="Times New Roman" w:hAnsi="Calibri"/>
      <w:sz w:val="22"/>
      <w:szCs w:val="22"/>
    </w:rPr>
  </w:style>
  <w:style w:type="paragraph" w:styleId="ListBullet">
    <w:name w:val="List Bullet"/>
    <w:basedOn w:val="Normal"/>
    <w:uiPriority w:val="99"/>
    <w:unhideWhenUsed/>
    <w:rsid w:val="00D71C11"/>
    <w:pPr>
      <w:numPr>
        <w:numId w:val="19"/>
      </w:numPr>
      <w:contextualSpacing/>
    </w:pPr>
  </w:style>
  <w:style w:type="paragraph" w:styleId="CommentSubject">
    <w:name w:val="annotation subject"/>
    <w:basedOn w:val="CommentText"/>
    <w:next w:val="CommentText"/>
    <w:link w:val="CommentSubjectChar"/>
    <w:uiPriority w:val="99"/>
    <w:semiHidden/>
    <w:unhideWhenUsed/>
    <w:rsid w:val="00005616"/>
    <w:rPr>
      <w:b/>
      <w:bCs/>
    </w:rPr>
  </w:style>
  <w:style w:type="character" w:customStyle="1" w:styleId="CommentSubjectChar">
    <w:name w:val="Comment Subject Char"/>
    <w:basedOn w:val="CommentTextChar"/>
    <w:link w:val="CommentSubject"/>
    <w:uiPriority w:val="99"/>
    <w:semiHidden/>
    <w:rsid w:val="00005616"/>
    <w:rPr>
      <w:rFonts w:ascii="Arial" w:hAnsi="Arial" w:cstheme="minorBidi"/>
      <w:b/>
      <w:bCs/>
    </w:rPr>
  </w:style>
  <w:style w:type="paragraph" w:customStyle="1" w:styleId="Default">
    <w:name w:val="Default"/>
    <w:rsid w:val="008827BC"/>
    <w:pPr>
      <w:autoSpaceDE w:val="0"/>
      <w:autoSpaceDN w:val="0"/>
      <w:adjustRightInd w:val="0"/>
    </w:pPr>
    <w:rPr>
      <w:rFonts w:ascii="Arial" w:hAnsi="Arial" w:cs="Arial"/>
      <w:color w:val="000000"/>
      <w:sz w:val="24"/>
      <w:szCs w:val="24"/>
    </w:rPr>
  </w:style>
  <w:style w:type="character" w:customStyle="1" w:styleId="FootnoteTextChar1">
    <w:name w:val="Footnote Text Char1"/>
    <w:basedOn w:val="DefaultParagraphFont"/>
    <w:uiPriority w:val="99"/>
    <w:rsid w:val="0024789E"/>
    <w:rPr>
      <w:sz w:val="16"/>
    </w:rPr>
  </w:style>
  <w:style w:type="character" w:styleId="FootnoteReference">
    <w:name w:val="footnote reference"/>
    <w:basedOn w:val="DefaultParagraphFont"/>
    <w:uiPriority w:val="99"/>
    <w:rsid w:val="0024789E"/>
    <w:rPr>
      <w:rFonts w:cs="Times New Roman"/>
      <w:vertAlign w:val="superscript"/>
    </w:rPr>
  </w:style>
  <w:style w:type="paragraph" w:styleId="ListNumber3">
    <w:name w:val="List Number 3"/>
    <w:basedOn w:val="ListNumber2"/>
    <w:rsid w:val="00F96293"/>
    <w:pPr>
      <w:numPr>
        <w:numId w:val="30"/>
      </w:numPr>
      <w:spacing w:before="60" w:after="60" w:line="280" w:lineRule="atLeast"/>
      <w:ind w:left="1080" w:hanging="226"/>
      <w:contextualSpacing w:val="0"/>
    </w:pPr>
    <w:rPr>
      <w:rFonts w:eastAsia="Times New Roman" w:cs="Times New Roman"/>
      <w:sz w:val="20"/>
      <w:szCs w:val="20"/>
    </w:rPr>
  </w:style>
  <w:style w:type="paragraph" w:styleId="ListNumber2">
    <w:name w:val="List Number 2"/>
    <w:basedOn w:val="Normal"/>
    <w:uiPriority w:val="99"/>
    <w:semiHidden/>
    <w:unhideWhenUsed/>
    <w:rsid w:val="00F96293"/>
    <w:pPr>
      <w:numPr>
        <w:numId w:val="31"/>
      </w:numPr>
      <w:contextualSpacing/>
    </w:pPr>
  </w:style>
  <w:style w:type="paragraph" w:styleId="ListBullet2">
    <w:name w:val="List Bullet 2"/>
    <w:aliases w:val="Dot-dash bullet"/>
    <w:basedOn w:val="ListBullet"/>
    <w:rsid w:val="00011B09"/>
    <w:pPr>
      <w:numPr>
        <w:numId w:val="35"/>
      </w:numPr>
      <w:spacing w:before="40" w:after="80" w:line="240" w:lineRule="auto"/>
      <w:contextualSpacing w:val="0"/>
    </w:pPr>
    <w:rPr>
      <w:rFonts w:eastAsia="Times New Roman" w:cs="Times New Roman"/>
      <w:iCs/>
      <w:sz w:val="20"/>
      <w:szCs w:val="20"/>
    </w:rPr>
  </w:style>
  <w:style w:type="character" w:styleId="FollowedHyperlink">
    <w:name w:val="FollowedHyperlink"/>
    <w:basedOn w:val="DefaultParagraphFont"/>
    <w:uiPriority w:val="99"/>
    <w:semiHidden/>
    <w:unhideWhenUsed/>
    <w:rsid w:val="00DD5C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68494120">
      <w:bodyDiv w:val="1"/>
      <w:marLeft w:val="0"/>
      <w:marRight w:val="0"/>
      <w:marTop w:val="0"/>
      <w:marBottom w:val="0"/>
      <w:divBdr>
        <w:top w:val="none" w:sz="0" w:space="0" w:color="auto"/>
        <w:left w:val="none" w:sz="0" w:space="0" w:color="auto"/>
        <w:bottom w:val="none" w:sz="0" w:space="0" w:color="auto"/>
        <w:right w:val="none" w:sz="0" w:space="0" w:color="auto"/>
      </w:divBdr>
    </w:div>
    <w:div w:id="533202543">
      <w:bodyDiv w:val="1"/>
      <w:marLeft w:val="0"/>
      <w:marRight w:val="0"/>
      <w:marTop w:val="0"/>
      <w:marBottom w:val="0"/>
      <w:divBdr>
        <w:top w:val="none" w:sz="0" w:space="0" w:color="auto"/>
        <w:left w:val="none" w:sz="0" w:space="0" w:color="auto"/>
        <w:bottom w:val="none" w:sz="0" w:space="0" w:color="auto"/>
        <w:right w:val="none" w:sz="0" w:space="0" w:color="auto"/>
      </w:divBdr>
    </w:div>
    <w:div w:id="78454667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80381613">
      <w:bodyDiv w:val="1"/>
      <w:marLeft w:val="0"/>
      <w:marRight w:val="0"/>
      <w:marTop w:val="0"/>
      <w:marBottom w:val="0"/>
      <w:divBdr>
        <w:top w:val="none" w:sz="0" w:space="0" w:color="auto"/>
        <w:left w:val="none" w:sz="0" w:space="0" w:color="auto"/>
        <w:bottom w:val="none" w:sz="0" w:space="0" w:color="auto"/>
        <w:right w:val="none" w:sz="0" w:space="0" w:color="auto"/>
      </w:divBdr>
    </w:div>
    <w:div w:id="1486824553">
      <w:bodyDiv w:val="1"/>
      <w:marLeft w:val="0"/>
      <w:marRight w:val="0"/>
      <w:marTop w:val="0"/>
      <w:marBottom w:val="0"/>
      <w:divBdr>
        <w:top w:val="none" w:sz="0" w:space="0" w:color="auto"/>
        <w:left w:val="none" w:sz="0" w:space="0" w:color="auto"/>
        <w:bottom w:val="none" w:sz="0" w:space="0" w:color="auto"/>
        <w:right w:val="none" w:sz="0" w:space="0" w:color="auto"/>
      </w:divBdr>
    </w:div>
    <w:div w:id="1570073549">
      <w:bodyDiv w:val="1"/>
      <w:marLeft w:val="0"/>
      <w:marRight w:val="0"/>
      <w:marTop w:val="0"/>
      <w:marBottom w:val="0"/>
      <w:divBdr>
        <w:top w:val="none" w:sz="0" w:space="0" w:color="auto"/>
        <w:left w:val="none" w:sz="0" w:space="0" w:color="auto"/>
        <w:bottom w:val="none" w:sz="0" w:space="0" w:color="auto"/>
        <w:right w:val="none" w:sz="0" w:space="0" w:color="auto"/>
      </w:divBdr>
    </w:div>
    <w:div w:id="1590039222">
      <w:bodyDiv w:val="1"/>
      <w:marLeft w:val="0"/>
      <w:marRight w:val="0"/>
      <w:marTop w:val="0"/>
      <w:marBottom w:val="0"/>
      <w:divBdr>
        <w:top w:val="none" w:sz="0" w:space="0" w:color="auto"/>
        <w:left w:val="none" w:sz="0" w:space="0" w:color="auto"/>
        <w:bottom w:val="none" w:sz="0" w:space="0" w:color="auto"/>
        <w:right w:val="none" w:sz="0" w:space="0" w:color="auto"/>
      </w:divBdr>
    </w:div>
    <w:div w:id="169299498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34953359">
      <w:bodyDiv w:val="1"/>
      <w:marLeft w:val="0"/>
      <w:marRight w:val="0"/>
      <w:marTop w:val="0"/>
      <w:marBottom w:val="0"/>
      <w:divBdr>
        <w:top w:val="none" w:sz="0" w:space="0" w:color="auto"/>
        <w:left w:val="none" w:sz="0" w:space="0" w:color="auto"/>
        <w:bottom w:val="none" w:sz="0" w:space="0" w:color="auto"/>
        <w:right w:val="none" w:sz="0" w:space="0" w:color="auto"/>
      </w:divBdr>
    </w:div>
    <w:div w:id="2062512122">
      <w:bodyDiv w:val="1"/>
      <w:marLeft w:val="0"/>
      <w:marRight w:val="0"/>
      <w:marTop w:val="0"/>
      <w:marBottom w:val="0"/>
      <w:divBdr>
        <w:top w:val="none" w:sz="0" w:space="0" w:color="auto"/>
        <w:left w:val="none" w:sz="0" w:space="0" w:color="auto"/>
        <w:bottom w:val="none" w:sz="0" w:space="0" w:color="auto"/>
        <w:right w:val="none" w:sz="0" w:space="0" w:color="auto"/>
      </w:divBdr>
    </w:div>
    <w:div w:id="21174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br.business.gov.au/" TargetMode="External"/><Relationship Id="rId18" Type="http://schemas.openxmlformats.org/officeDocument/2006/relationships/hyperlink" Target="https://www.dss.gov.au/seniors/be-connected-improving-digital-literacy-for-older-australians"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ato.gov.au/Business/GST/" TargetMode="External"/><Relationship Id="rId17" Type="http://schemas.openxmlformats.org/officeDocument/2006/relationships/hyperlink" Target="mailto:support@communitygrants.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mmunitygrants.gov.au/grants" TargetMode="External"/><Relationship Id="rId20"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o.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rants.gov.au/" TargetMode="External"/><Relationship Id="rId23" Type="http://schemas.openxmlformats.org/officeDocument/2006/relationships/header" Target="header2.xml"/><Relationship Id="rId10" Type="http://schemas.openxmlformats.org/officeDocument/2006/relationships/hyperlink" Target="https://www.ato.gov.au/business/gst/claiming-gst-credits/" TargetMode="External"/><Relationship Id="rId19" Type="http://schemas.openxmlformats.org/officeDocument/2006/relationships/hyperlink" Target="https://www.dss.gov.au/seniors/be-connected-improving-digital-literacy-for-older-australians"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ato.gov.au/Business/GS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5A8DDB-9B2E-45BC-9753-10AE5F4D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11</TotalTime>
  <Pages>13</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DONATH, Kristen</cp:lastModifiedBy>
  <cp:revision>9</cp:revision>
  <cp:lastPrinted>2019-08-19T05:37:00Z</cp:lastPrinted>
  <dcterms:created xsi:type="dcterms:W3CDTF">2019-08-19T04:44:00Z</dcterms:created>
  <dcterms:modified xsi:type="dcterms:W3CDTF">2019-08-19T23:59:00Z</dcterms:modified>
</cp:coreProperties>
</file>