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B5" w:rsidRPr="00253352" w:rsidRDefault="00C31EB5" w:rsidP="00CE3A2C">
      <w:pPr>
        <w:pStyle w:val="Heading1"/>
        <w:rPr>
          <w:i/>
        </w:rPr>
      </w:pPr>
      <w:r w:rsidRPr="00253352">
        <w:rPr>
          <w:i/>
        </w:rPr>
        <w:t xml:space="preserve">Economic and Community Participation (ECP) Grant Round 2019-2020 </w:t>
      </w:r>
    </w:p>
    <w:p w:rsidR="00C31EB5" w:rsidRPr="00C31EB5" w:rsidRDefault="00C31EB5" w:rsidP="00253352">
      <w:r w:rsidRPr="00C31EB5">
        <w:rPr>
          <w:color w:val="264F90"/>
          <w:sz w:val="40"/>
          <w:szCs w:val="40"/>
        </w:rPr>
        <w:t xml:space="preserve">Grant </w:t>
      </w:r>
      <w:r>
        <w:rPr>
          <w:color w:val="264F90"/>
          <w:sz w:val="40"/>
          <w:szCs w:val="40"/>
        </w:rPr>
        <w:t>Opportunity Guidelines</w:t>
      </w:r>
    </w:p>
    <w:p w:rsidR="00ED6DF1" w:rsidRDefault="00ED6DF1" w:rsidP="00ED6DF1">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ED6DF1" w:rsidRPr="007040EB" w:rsidTr="006727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rsidR="00ED6DF1" w:rsidRPr="0004098F" w:rsidRDefault="00ED6DF1" w:rsidP="006727C5">
            <w:pPr>
              <w:rPr>
                <w:color w:val="264F90"/>
              </w:rPr>
            </w:pPr>
            <w:r w:rsidRPr="0004098F">
              <w:rPr>
                <w:color w:val="264F90"/>
              </w:rPr>
              <w:t>Opening date:</w:t>
            </w:r>
          </w:p>
        </w:tc>
        <w:tc>
          <w:tcPr>
            <w:tcW w:w="5983" w:type="dxa"/>
          </w:tcPr>
          <w:p w:rsidR="00ED6DF1" w:rsidRPr="00015DD3" w:rsidRDefault="00147983" w:rsidP="009E3CB0">
            <w:pPr>
              <w:cnfStyle w:val="100000000000" w:firstRow="1" w:lastRow="0" w:firstColumn="0" w:lastColumn="0" w:oddVBand="0" w:evenVBand="0" w:oddHBand="0" w:evenHBand="0" w:firstRowFirstColumn="0" w:firstRowLastColumn="0" w:lastRowFirstColumn="0" w:lastRowLastColumn="0"/>
              <w:rPr>
                <w:b w:val="0"/>
              </w:rPr>
            </w:pPr>
            <w:r>
              <w:rPr>
                <w:b w:val="0"/>
              </w:rPr>
              <w:t xml:space="preserve">Monday </w:t>
            </w:r>
            <w:r w:rsidR="00ED6DF1" w:rsidRPr="00015DD3">
              <w:rPr>
                <w:b w:val="0"/>
              </w:rPr>
              <w:t xml:space="preserve">9 </w:t>
            </w:r>
            <w:r w:rsidR="009E3CB0" w:rsidRPr="00015DD3">
              <w:rPr>
                <w:b w:val="0"/>
              </w:rPr>
              <w:t>September</w:t>
            </w:r>
            <w:r w:rsidR="00ED6DF1" w:rsidRPr="00015DD3">
              <w:rPr>
                <w:b w:val="0"/>
              </w:rPr>
              <w:t xml:space="preserve"> 2019 </w:t>
            </w:r>
          </w:p>
        </w:tc>
      </w:tr>
      <w:tr w:rsidR="00ED6DF1" w:rsidRPr="007040EB" w:rsidTr="0067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ED6DF1" w:rsidRPr="0004098F" w:rsidRDefault="00ED6DF1" w:rsidP="006727C5">
            <w:pPr>
              <w:rPr>
                <w:color w:val="264F90"/>
              </w:rPr>
            </w:pPr>
            <w:r w:rsidRPr="0004098F">
              <w:rPr>
                <w:color w:val="264F90"/>
              </w:rPr>
              <w:t>Closing date and time:</w:t>
            </w:r>
          </w:p>
        </w:tc>
        <w:tc>
          <w:tcPr>
            <w:tcW w:w="5983" w:type="dxa"/>
            <w:shd w:val="clear" w:color="auto" w:fill="auto"/>
          </w:tcPr>
          <w:p w:rsidR="00ED6DF1" w:rsidRPr="004C075D" w:rsidRDefault="00ED6DF1" w:rsidP="00A92568">
            <w:pPr>
              <w:cnfStyle w:val="000000100000" w:firstRow="0" w:lastRow="0" w:firstColumn="0" w:lastColumn="0" w:oddVBand="0" w:evenVBand="0" w:oddHBand="1" w:evenHBand="0" w:firstRowFirstColumn="0" w:firstRowLastColumn="0" w:lastRowFirstColumn="0" w:lastRowLastColumn="0"/>
              <w:rPr>
                <w:highlight w:val="yellow"/>
              </w:rPr>
            </w:pPr>
            <w:r w:rsidRPr="00015DD3">
              <w:t xml:space="preserve">11:00PM </w:t>
            </w:r>
            <w:r w:rsidR="000573CB">
              <w:t>Australian Eastern Daylight Time (</w:t>
            </w:r>
            <w:r w:rsidRPr="00015DD3">
              <w:t>AE</w:t>
            </w:r>
            <w:r w:rsidR="000573CB">
              <w:t>D</w:t>
            </w:r>
            <w:r w:rsidRPr="00015DD3">
              <w:t>T</w:t>
            </w:r>
            <w:r w:rsidR="000573CB">
              <w:t>)</w:t>
            </w:r>
            <w:r w:rsidRPr="00015DD3">
              <w:t xml:space="preserve"> on </w:t>
            </w:r>
            <w:r w:rsidR="00015DD3" w:rsidRPr="00015DD3">
              <w:t>Monday 21 October</w:t>
            </w:r>
            <w:r w:rsidRPr="00015DD3">
              <w:t xml:space="preserve"> 2019</w:t>
            </w:r>
          </w:p>
        </w:tc>
      </w:tr>
      <w:tr w:rsidR="00ED6DF1" w:rsidRPr="007040EB" w:rsidTr="006727C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ED6DF1" w:rsidRPr="0004098F" w:rsidRDefault="00ED6DF1" w:rsidP="006727C5">
            <w:pPr>
              <w:rPr>
                <w:color w:val="264F90"/>
              </w:rPr>
            </w:pPr>
            <w:r w:rsidRPr="0004098F">
              <w:rPr>
                <w:color w:val="264F90"/>
              </w:rPr>
              <w:t>Commonwealth policy entity:</w:t>
            </w:r>
          </w:p>
        </w:tc>
        <w:tc>
          <w:tcPr>
            <w:tcW w:w="5983" w:type="dxa"/>
            <w:shd w:val="clear" w:color="auto" w:fill="auto"/>
          </w:tcPr>
          <w:p w:rsidR="00ED6DF1" w:rsidRPr="008A63A4" w:rsidRDefault="00A92568" w:rsidP="006727C5">
            <w:pPr>
              <w:cnfStyle w:val="000000000000" w:firstRow="0" w:lastRow="0" w:firstColumn="0" w:lastColumn="0" w:oddVBand="0" w:evenVBand="0" w:oddHBand="0" w:evenHBand="0" w:firstRowFirstColumn="0" w:firstRowLastColumn="0" w:lastRowFirstColumn="0" w:lastRowLastColumn="0"/>
            </w:pPr>
            <w:r w:rsidRPr="00EE31E7">
              <w:t>National Disability Insurance Agency (NDIA)</w:t>
            </w:r>
          </w:p>
        </w:tc>
      </w:tr>
      <w:tr w:rsidR="00ED6DF1" w:rsidRPr="007040EB" w:rsidTr="0067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ED6DF1" w:rsidRPr="0004098F" w:rsidRDefault="00ED6DF1" w:rsidP="006727C5">
            <w:pPr>
              <w:rPr>
                <w:color w:val="264F90"/>
              </w:rPr>
            </w:pPr>
            <w:r>
              <w:rPr>
                <w:color w:val="264F90"/>
              </w:rPr>
              <w:t>Administering e</w:t>
            </w:r>
            <w:r w:rsidRPr="0004098F">
              <w:rPr>
                <w:color w:val="264F90"/>
              </w:rPr>
              <w:t>ntit</w:t>
            </w:r>
            <w:r>
              <w:rPr>
                <w:color w:val="264F90"/>
              </w:rPr>
              <w:t>y</w:t>
            </w:r>
          </w:p>
        </w:tc>
        <w:tc>
          <w:tcPr>
            <w:tcW w:w="5983" w:type="dxa"/>
            <w:shd w:val="clear" w:color="auto" w:fill="auto"/>
          </w:tcPr>
          <w:p w:rsidR="00ED6DF1" w:rsidRPr="008A63A4" w:rsidRDefault="00ED6DF1" w:rsidP="006727C5">
            <w:pPr>
              <w:cnfStyle w:val="000000100000" w:firstRow="0" w:lastRow="0" w:firstColumn="0" w:lastColumn="0" w:oddVBand="0" w:evenVBand="0" w:oddHBand="1" w:evenHBand="0" w:firstRowFirstColumn="0" w:firstRowLastColumn="0" w:lastRowFirstColumn="0" w:lastRowLastColumn="0"/>
            </w:pPr>
            <w:r w:rsidRPr="008A63A4">
              <w:t>Community Grants Hub</w:t>
            </w:r>
          </w:p>
        </w:tc>
      </w:tr>
      <w:tr w:rsidR="00ED6DF1" w:rsidRPr="007040EB" w:rsidTr="006727C5">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ED6DF1" w:rsidRPr="0004098F" w:rsidRDefault="00ED6DF1" w:rsidP="006727C5">
            <w:pPr>
              <w:rPr>
                <w:color w:val="264F90"/>
              </w:rPr>
            </w:pPr>
            <w:r w:rsidRPr="0004098F">
              <w:rPr>
                <w:color w:val="264F90"/>
              </w:rPr>
              <w:t>Enquiries:</w:t>
            </w:r>
          </w:p>
        </w:tc>
        <w:tc>
          <w:tcPr>
            <w:tcW w:w="5983" w:type="dxa"/>
            <w:shd w:val="clear" w:color="auto" w:fill="auto"/>
          </w:tcPr>
          <w:p w:rsidR="00ED6DF1" w:rsidRPr="00355F3E" w:rsidRDefault="00ED6DF1" w:rsidP="006727C5">
            <w:pPr>
              <w:cnfStyle w:val="000000000000" w:firstRow="0" w:lastRow="0" w:firstColumn="0" w:lastColumn="0" w:oddVBand="0" w:evenVBand="0" w:oddHBand="0" w:evenHBand="0" w:firstRowFirstColumn="0" w:firstRowLastColumn="0" w:lastRowFirstColumn="0" w:lastRowLastColumn="0"/>
            </w:pPr>
            <w:r w:rsidRPr="00355F3E">
              <w:t xml:space="preserve">If you have any questions, contact </w:t>
            </w:r>
          </w:p>
          <w:p w:rsidR="00ED6DF1" w:rsidRPr="00355F3E" w:rsidRDefault="00ED6DF1" w:rsidP="006727C5">
            <w:pPr>
              <w:cnfStyle w:val="000000000000" w:firstRow="0" w:lastRow="0" w:firstColumn="0" w:lastColumn="0" w:oddVBand="0" w:evenVBand="0" w:oddHBand="0" w:evenHBand="0" w:firstRowFirstColumn="0" w:firstRowLastColumn="0" w:lastRowFirstColumn="0" w:lastRowLastColumn="0"/>
            </w:pPr>
            <w:r w:rsidRPr="00355F3E">
              <w:t>Community Grants Hub</w:t>
            </w:r>
          </w:p>
          <w:p w:rsidR="00ED6DF1" w:rsidRPr="00355F3E" w:rsidRDefault="00ED6DF1" w:rsidP="006727C5">
            <w:pPr>
              <w:cnfStyle w:val="000000000000" w:firstRow="0" w:lastRow="0" w:firstColumn="0" w:lastColumn="0" w:oddVBand="0" w:evenVBand="0" w:oddHBand="0" w:evenHBand="0" w:firstRowFirstColumn="0" w:firstRowLastColumn="0" w:lastRowFirstColumn="0" w:lastRowLastColumn="0"/>
            </w:pPr>
            <w:r w:rsidRPr="00355F3E">
              <w:t>Phone: 1800 020 283</w:t>
            </w:r>
          </w:p>
          <w:p w:rsidR="00ED6DF1" w:rsidRPr="00355F3E" w:rsidRDefault="00ED6DF1" w:rsidP="006727C5">
            <w:pPr>
              <w:cnfStyle w:val="000000000000" w:firstRow="0" w:lastRow="0" w:firstColumn="0" w:lastColumn="0" w:oddVBand="0" w:evenVBand="0" w:oddHBand="0" w:evenHBand="0" w:firstRowFirstColumn="0" w:firstRowLastColumn="0" w:lastRowFirstColumn="0" w:lastRowLastColumn="0"/>
            </w:pPr>
            <w:r w:rsidRPr="00355F3E">
              <w:t xml:space="preserve">Email: </w:t>
            </w:r>
            <w:hyperlink r:id="rId13" w:history="1">
              <w:r w:rsidR="00A92568" w:rsidRPr="00D13426">
                <w:rPr>
                  <w:rStyle w:val="Hyperlink"/>
                </w:rPr>
                <w:t>support@communitygrants.gov.au</w:t>
              </w:r>
            </w:hyperlink>
          </w:p>
          <w:p w:rsidR="00ED6DF1" w:rsidRPr="00355F3E" w:rsidRDefault="00ED6DF1" w:rsidP="00512691">
            <w:pPr>
              <w:cnfStyle w:val="000000000000" w:firstRow="0" w:lastRow="0" w:firstColumn="0" w:lastColumn="0" w:oddVBand="0" w:evenVBand="0" w:oddHBand="0" w:evenHBand="0" w:firstRowFirstColumn="0" w:firstRowLastColumn="0" w:lastRowFirstColumn="0" w:lastRowLastColumn="0"/>
            </w:pPr>
            <w:r w:rsidRPr="00355F3E">
              <w:t>Questions should be sent no later than 5.00PM AE</w:t>
            </w:r>
            <w:r w:rsidR="000573CB">
              <w:t>D</w:t>
            </w:r>
            <w:r w:rsidRPr="00355F3E">
              <w:t xml:space="preserve">T on </w:t>
            </w:r>
            <w:r w:rsidR="00015DD3">
              <w:t>Monday 14 October</w:t>
            </w:r>
            <w:r w:rsidRPr="00355F3E">
              <w:t xml:space="preserve"> </w:t>
            </w:r>
            <w:r w:rsidR="00A92568">
              <w:t>2019</w:t>
            </w:r>
          </w:p>
        </w:tc>
      </w:tr>
      <w:tr w:rsidR="00ED6DF1" w:rsidTr="006727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rsidR="00ED6DF1" w:rsidRPr="0004098F" w:rsidRDefault="00ED6DF1" w:rsidP="006727C5">
            <w:pPr>
              <w:rPr>
                <w:color w:val="264F90"/>
              </w:rPr>
            </w:pPr>
            <w:r w:rsidRPr="0004098F">
              <w:rPr>
                <w:color w:val="264F90"/>
              </w:rPr>
              <w:t>Type of grant opportunity:</w:t>
            </w:r>
          </w:p>
        </w:tc>
        <w:tc>
          <w:tcPr>
            <w:tcW w:w="5983" w:type="dxa"/>
            <w:shd w:val="clear" w:color="auto" w:fill="auto"/>
          </w:tcPr>
          <w:p w:rsidR="00ED6DF1" w:rsidRPr="00355F3E" w:rsidRDefault="00ED6DF1" w:rsidP="006727C5">
            <w:pPr>
              <w:cnfStyle w:val="000000100000" w:firstRow="0" w:lastRow="0" w:firstColumn="0" w:lastColumn="0" w:oddVBand="0" w:evenVBand="0" w:oddHBand="1" w:evenHBand="0" w:firstRowFirstColumn="0" w:firstRowLastColumn="0" w:lastRowFirstColumn="0" w:lastRowLastColumn="0"/>
            </w:pPr>
            <w:r w:rsidRPr="00355F3E">
              <w:t>Open competitive</w:t>
            </w:r>
          </w:p>
        </w:tc>
      </w:tr>
    </w:tbl>
    <w:p w:rsidR="00ED6DF1" w:rsidRDefault="00ED6DF1" w:rsidP="00ED6DF1"/>
    <w:p w:rsidR="00711B0D" w:rsidRPr="00711B0D" w:rsidRDefault="00711B0D" w:rsidP="00ED6DF1">
      <w:pPr>
        <w:rPr>
          <w:b/>
          <w:sz w:val="16"/>
          <w:szCs w:val="16"/>
        </w:rPr>
      </w:pPr>
    </w:p>
    <w:p w:rsidR="00C52379" w:rsidRDefault="00C52379">
      <w:pPr>
        <w:spacing w:before="0" w:after="0" w:line="240" w:lineRule="auto"/>
        <w:rPr>
          <w:rFonts w:eastAsia="Calibri"/>
          <w:bCs/>
          <w:color w:val="264F90"/>
          <w:sz w:val="32"/>
          <w:szCs w:val="28"/>
          <w:lang w:val="en-US"/>
        </w:rPr>
      </w:pPr>
      <w:r>
        <w:br w:type="page"/>
      </w:r>
    </w:p>
    <w:p w:rsidR="00ED6DF1" w:rsidRDefault="00ED6DF1" w:rsidP="00CE3A2C">
      <w:pPr>
        <w:pStyle w:val="TOCHeading"/>
      </w:pPr>
      <w:r>
        <w:lastRenderedPageBreak/>
        <w:t>Contents</w:t>
      </w:r>
    </w:p>
    <w:p w:rsidR="004A3A34" w:rsidRDefault="00ED6DF1">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A3A34">
        <w:rPr>
          <w:noProof/>
        </w:rPr>
        <w:t>1.</w:t>
      </w:r>
      <w:r w:rsidR="004A3A34">
        <w:rPr>
          <w:rFonts w:asciiTheme="minorHAnsi" w:eastAsiaTheme="minorEastAsia" w:hAnsiTheme="minorHAnsi" w:cstheme="minorBidi"/>
          <w:b w:val="0"/>
          <w:noProof/>
          <w:sz w:val="22"/>
          <w:lang w:val="en-AU" w:eastAsia="en-AU"/>
        </w:rPr>
        <w:tab/>
      </w:r>
      <w:r w:rsidR="004A3A34">
        <w:rPr>
          <w:noProof/>
        </w:rPr>
        <w:t>Information, Linkages and Capacity Building (ILC): Economic and Community Participation (ECP) Grant Round 2019-2020</w:t>
      </w:r>
      <w:r w:rsidR="004A3A34">
        <w:rPr>
          <w:noProof/>
        </w:rPr>
        <w:tab/>
      </w:r>
      <w:r w:rsidR="004A3A34">
        <w:rPr>
          <w:noProof/>
        </w:rPr>
        <w:fldChar w:fldCharType="begin"/>
      </w:r>
      <w:r w:rsidR="004A3A34">
        <w:rPr>
          <w:noProof/>
        </w:rPr>
        <w:instrText xml:space="preserve"> PAGEREF _Toc18584484 \h </w:instrText>
      </w:r>
      <w:r w:rsidR="004A3A34">
        <w:rPr>
          <w:noProof/>
        </w:rPr>
      </w:r>
      <w:r w:rsidR="004A3A34">
        <w:rPr>
          <w:noProof/>
        </w:rPr>
        <w:fldChar w:fldCharType="separate"/>
      </w:r>
      <w:r w:rsidR="00867EEF">
        <w:rPr>
          <w:noProof/>
        </w:rPr>
        <w:t>4</w:t>
      </w:r>
      <w:r w:rsidR="004A3A34">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_Toc18584485 \h </w:instrText>
      </w:r>
      <w:r>
        <w:rPr>
          <w:noProof/>
        </w:rPr>
      </w:r>
      <w:r>
        <w:rPr>
          <w:noProof/>
        </w:rPr>
        <w:fldChar w:fldCharType="separate"/>
      </w:r>
      <w:r w:rsidR="00867EEF">
        <w:rPr>
          <w:noProof/>
        </w:rPr>
        <w:t>5</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ILC Program</w:t>
      </w:r>
      <w:r>
        <w:rPr>
          <w:noProof/>
        </w:rPr>
        <w:tab/>
      </w:r>
      <w:r>
        <w:rPr>
          <w:noProof/>
        </w:rPr>
        <w:fldChar w:fldCharType="begin"/>
      </w:r>
      <w:r>
        <w:rPr>
          <w:noProof/>
        </w:rPr>
        <w:instrText xml:space="preserve"> PAGEREF _Toc18584486 \h </w:instrText>
      </w:r>
      <w:r>
        <w:rPr>
          <w:noProof/>
        </w:rPr>
      </w:r>
      <w:r>
        <w:rPr>
          <w:noProof/>
        </w:rPr>
        <w:fldChar w:fldCharType="separate"/>
      </w:r>
      <w:r w:rsidR="00867EEF">
        <w:rPr>
          <w:noProof/>
        </w:rPr>
        <w:t>5</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Economic and Community Participation (ECP) Program grant opportunity</w:t>
      </w:r>
      <w:r>
        <w:rPr>
          <w:noProof/>
        </w:rPr>
        <w:tab/>
      </w:r>
      <w:r>
        <w:rPr>
          <w:noProof/>
        </w:rPr>
        <w:fldChar w:fldCharType="begin"/>
      </w:r>
      <w:r>
        <w:rPr>
          <w:noProof/>
        </w:rPr>
        <w:instrText xml:space="preserve"> PAGEREF _Toc18584487 \h </w:instrText>
      </w:r>
      <w:r>
        <w:rPr>
          <w:noProof/>
        </w:rPr>
      </w:r>
      <w:r>
        <w:rPr>
          <w:noProof/>
        </w:rPr>
        <w:fldChar w:fldCharType="separate"/>
      </w:r>
      <w:r w:rsidR="00867EEF">
        <w:rPr>
          <w:noProof/>
        </w:rPr>
        <w:t>6</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Objective of this grant round</w:t>
      </w:r>
      <w:r>
        <w:rPr>
          <w:noProof/>
        </w:rPr>
        <w:tab/>
      </w:r>
      <w:r>
        <w:rPr>
          <w:noProof/>
        </w:rPr>
        <w:fldChar w:fldCharType="begin"/>
      </w:r>
      <w:r>
        <w:rPr>
          <w:noProof/>
        </w:rPr>
        <w:instrText xml:space="preserve"> PAGEREF _Toc18584488 \h </w:instrText>
      </w:r>
      <w:r>
        <w:rPr>
          <w:noProof/>
        </w:rPr>
      </w:r>
      <w:r>
        <w:rPr>
          <w:noProof/>
        </w:rPr>
        <w:fldChar w:fldCharType="separate"/>
      </w:r>
      <w:r w:rsidR="00867EEF">
        <w:rPr>
          <w:noProof/>
        </w:rPr>
        <w:t>6</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Context for this grant round</w:t>
      </w:r>
      <w:r>
        <w:rPr>
          <w:noProof/>
        </w:rPr>
        <w:tab/>
      </w:r>
      <w:r>
        <w:rPr>
          <w:noProof/>
        </w:rPr>
        <w:fldChar w:fldCharType="begin"/>
      </w:r>
      <w:r>
        <w:rPr>
          <w:noProof/>
        </w:rPr>
        <w:instrText xml:space="preserve"> PAGEREF _Toc18584489 \h </w:instrText>
      </w:r>
      <w:r>
        <w:rPr>
          <w:noProof/>
        </w:rPr>
      </w:r>
      <w:r>
        <w:rPr>
          <w:noProof/>
        </w:rPr>
        <w:fldChar w:fldCharType="separate"/>
      </w:r>
      <w:r w:rsidR="00867EEF">
        <w:rPr>
          <w:noProof/>
        </w:rPr>
        <w:t>7</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2.4</w:t>
      </w:r>
      <w:r>
        <w:rPr>
          <w:rFonts w:asciiTheme="minorHAnsi" w:eastAsiaTheme="minorEastAsia" w:hAnsiTheme="minorHAnsi" w:cstheme="minorBidi"/>
          <w:noProof/>
          <w:sz w:val="22"/>
          <w:lang w:val="en-AU" w:eastAsia="en-AU"/>
        </w:rPr>
        <w:tab/>
      </w:r>
      <w:r>
        <w:rPr>
          <w:noProof/>
        </w:rPr>
        <w:t>Outcomes of this grant round and the ECP Program</w:t>
      </w:r>
      <w:r>
        <w:rPr>
          <w:noProof/>
        </w:rPr>
        <w:tab/>
      </w:r>
      <w:r>
        <w:rPr>
          <w:noProof/>
        </w:rPr>
        <w:fldChar w:fldCharType="begin"/>
      </w:r>
      <w:r>
        <w:rPr>
          <w:noProof/>
        </w:rPr>
        <w:instrText xml:space="preserve"> PAGEREF _Toc18584490 \h </w:instrText>
      </w:r>
      <w:r>
        <w:rPr>
          <w:noProof/>
        </w:rPr>
      </w:r>
      <w:r>
        <w:rPr>
          <w:noProof/>
        </w:rPr>
        <w:fldChar w:fldCharType="separate"/>
      </w:r>
      <w:r w:rsidR="00867EEF">
        <w:rPr>
          <w:noProof/>
        </w:rPr>
        <w:t>7</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2.4.1</w:t>
      </w:r>
      <w:r>
        <w:rPr>
          <w:rFonts w:asciiTheme="minorHAnsi" w:eastAsiaTheme="minorEastAsia" w:hAnsiTheme="minorHAnsi" w:cstheme="minorBidi"/>
          <w:noProof/>
          <w:sz w:val="22"/>
          <w:lang w:val="en-AU" w:eastAsia="en-AU"/>
        </w:rPr>
        <w:tab/>
      </w:r>
      <w:r>
        <w:rPr>
          <w:noProof/>
        </w:rPr>
        <w:t>Grant activity cohorts</w:t>
      </w:r>
      <w:r>
        <w:rPr>
          <w:noProof/>
        </w:rPr>
        <w:tab/>
      </w:r>
      <w:r>
        <w:rPr>
          <w:noProof/>
        </w:rPr>
        <w:fldChar w:fldCharType="begin"/>
      </w:r>
      <w:r>
        <w:rPr>
          <w:noProof/>
        </w:rPr>
        <w:instrText xml:space="preserve"> PAGEREF _Toc18584491 \h </w:instrText>
      </w:r>
      <w:r>
        <w:rPr>
          <w:noProof/>
        </w:rPr>
      </w:r>
      <w:r>
        <w:rPr>
          <w:noProof/>
        </w:rPr>
        <w:fldChar w:fldCharType="separate"/>
      </w:r>
      <w:r w:rsidR="00867EEF">
        <w:rPr>
          <w:noProof/>
        </w:rPr>
        <w:t>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2.5</w:t>
      </w:r>
      <w:r>
        <w:rPr>
          <w:rFonts w:asciiTheme="minorHAnsi" w:eastAsiaTheme="minorEastAsia" w:hAnsiTheme="minorHAnsi" w:cstheme="minorBidi"/>
          <w:noProof/>
          <w:sz w:val="22"/>
          <w:lang w:val="en-AU" w:eastAsia="en-AU"/>
        </w:rPr>
        <w:tab/>
      </w:r>
      <w:r>
        <w:rPr>
          <w:noProof/>
        </w:rPr>
        <w:t>Grant period, amounts and funding available</w:t>
      </w:r>
      <w:r>
        <w:rPr>
          <w:noProof/>
        </w:rPr>
        <w:tab/>
      </w:r>
      <w:r>
        <w:rPr>
          <w:noProof/>
        </w:rPr>
        <w:fldChar w:fldCharType="begin"/>
      </w:r>
      <w:r>
        <w:rPr>
          <w:noProof/>
        </w:rPr>
        <w:instrText xml:space="preserve"> PAGEREF _Toc18584492 \h </w:instrText>
      </w:r>
      <w:r>
        <w:rPr>
          <w:noProof/>
        </w:rPr>
      </w:r>
      <w:r>
        <w:rPr>
          <w:noProof/>
        </w:rPr>
        <w:fldChar w:fldCharType="separate"/>
      </w:r>
      <w:r w:rsidR="00867EEF">
        <w:rPr>
          <w:noProof/>
        </w:rPr>
        <w:t>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2.6</w:t>
      </w:r>
      <w:r>
        <w:rPr>
          <w:rFonts w:asciiTheme="minorHAnsi" w:eastAsiaTheme="minorEastAsia" w:hAnsiTheme="minorHAnsi" w:cstheme="minorBidi"/>
          <w:noProof/>
          <w:sz w:val="22"/>
          <w:lang w:val="en-AU" w:eastAsia="en-AU"/>
        </w:rPr>
        <w:tab/>
      </w:r>
      <w:r>
        <w:rPr>
          <w:noProof/>
        </w:rPr>
        <w:t>Other considerations</w:t>
      </w:r>
      <w:r>
        <w:rPr>
          <w:noProof/>
        </w:rPr>
        <w:tab/>
      </w:r>
      <w:r>
        <w:rPr>
          <w:noProof/>
        </w:rPr>
        <w:fldChar w:fldCharType="begin"/>
      </w:r>
      <w:r>
        <w:rPr>
          <w:noProof/>
        </w:rPr>
        <w:instrText xml:space="preserve"> PAGEREF _Toc18584493 \h </w:instrText>
      </w:r>
      <w:r>
        <w:rPr>
          <w:noProof/>
        </w:rPr>
      </w:r>
      <w:r>
        <w:rPr>
          <w:noProof/>
        </w:rPr>
        <w:fldChar w:fldCharType="separate"/>
      </w:r>
      <w:r w:rsidR="00867EEF">
        <w:rPr>
          <w:noProof/>
        </w:rPr>
        <w:t>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2.7</w:t>
      </w:r>
      <w:r>
        <w:rPr>
          <w:rFonts w:asciiTheme="minorHAnsi" w:eastAsiaTheme="minorEastAsia" w:hAnsiTheme="minorHAnsi" w:cstheme="minorBidi"/>
          <w:noProof/>
          <w:sz w:val="22"/>
          <w:lang w:val="en-AU" w:eastAsia="en-AU"/>
        </w:rPr>
        <w:tab/>
      </w:r>
      <w:r>
        <w:rPr>
          <w:noProof/>
        </w:rPr>
        <w:t>Geographical location</w:t>
      </w:r>
      <w:r>
        <w:rPr>
          <w:noProof/>
        </w:rPr>
        <w:tab/>
      </w:r>
      <w:r>
        <w:rPr>
          <w:noProof/>
        </w:rPr>
        <w:fldChar w:fldCharType="begin"/>
      </w:r>
      <w:r>
        <w:rPr>
          <w:noProof/>
        </w:rPr>
        <w:instrText xml:space="preserve"> PAGEREF _Toc18584494 \h </w:instrText>
      </w:r>
      <w:r>
        <w:rPr>
          <w:noProof/>
        </w:rPr>
      </w:r>
      <w:r>
        <w:rPr>
          <w:noProof/>
        </w:rPr>
        <w:fldChar w:fldCharType="separate"/>
      </w:r>
      <w:r w:rsidR="00867EEF">
        <w:rPr>
          <w:noProof/>
        </w:rPr>
        <w:t>9</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_Toc18584495 \h </w:instrText>
      </w:r>
      <w:r>
        <w:rPr>
          <w:noProof/>
        </w:rPr>
      </w:r>
      <w:r>
        <w:rPr>
          <w:noProof/>
        </w:rPr>
        <w:fldChar w:fldCharType="separate"/>
      </w:r>
      <w:r w:rsidR="00867EEF">
        <w:rPr>
          <w:noProof/>
        </w:rPr>
        <w:t>9</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Eligible entity types</w:t>
      </w:r>
      <w:r>
        <w:rPr>
          <w:noProof/>
        </w:rPr>
        <w:tab/>
      </w:r>
      <w:r>
        <w:rPr>
          <w:noProof/>
        </w:rPr>
        <w:fldChar w:fldCharType="begin"/>
      </w:r>
      <w:r>
        <w:rPr>
          <w:noProof/>
        </w:rPr>
        <w:instrText xml:space="preserve"> PAGEREF _Toc18584496 \h </w:instrText>
      </w:r>
      <w:r>
        <w:rPr>
          <w:noProof/>
        </w:rPr>
      </w:r>
      <w:r>
        <w:rPr>
          <w:noProof/>
        </w:rPr>
        <w:fldChar w:fldCharType="separate"/>
      </w:r>
      <w:r w:rsidR="00867EEF">
        <w:rPr>
          <w:noProof/>
        </w:rPr>
        <w:t>9</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_Toc18584497 \h </w:instrText>
      </w:r>
      <w:r>
        <w:rPr>
          <w:noProof/>
        </w:rPr>
      </w:r>
      <w:r>
        <w:rPr>
          <w:noProof/>
        </w:rPr>
        <w:fldChar w:fldCharType="separate"/>
      </w:r>
      <w:r w:rsidR="00867EEF">
        <w:rPr>
          <w:noProof/>
        </w:rPr>
        <w:t>11</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_Toc18584498 \h </w:instrText>
      </w:r>
      <w:r>
        <w:rPr>
          <w:noProof/>
        </w:rPr>
      </w:r>
      <w:r>
        <w:rPr>
          <w:noProof/>
        </w:rPr>
        <w:fldChar w:fldCharType="separate"/>
      </w:r>
      <w:r w:rsidR="00867EEF">
        <w:rPr>
          <w:noProof/>
        </w:rPr>
        <w:t>11</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3.4</w:t>
      </w:r>
      <w:r>
        <w:rPr>
          <w:rFonts w:asciiTheme="minorHAnsi" w:eastAsiaTheme="minorEastAsia" w:hAnsiTheme="minorHAnsi" w:cstheme="minorBidi"/>
          <w:noProof/>
          <w:sz w:val="22"/>
          <w:lang w:val="en-AU" w:eastAsia="en-AU"/>
        </w:rPr>
        <w:tab/>
      </w:r>
      <w:r>
        <w:rPr>
          <w:noProof/>
        </w:rPr>
        <w:t>Applications from a consortium</w:t>
      </w:r>
      <w:r>
        <w:rPr>
          <w:noProof/>
        </w:rPr>
        <w:tab/>
      </w:r>
      <w:r>
        <w:rPr>
          <w:noProof/>
        </w:rPr>
        <w:fldChar w:fldCharType="begin"/>
      </w:r>
      <w:r>
        <w:rPr>
          <w:noProof/>
        </w:rPr>
        <w:instrText xml:space="preserve"> PAGEREF _Toc18584499 \h </w:instrText>
      </w:r>
      <w:r>
        <w:rPr>
          <w:noProof/>
        </w:rPr>
      </w:r>
      <w:r>
        <w:rPr>
          <w:noProof/>
        </w:rPr>
        <w:fldChar w:fldCharType="separate"/>
      </w:r>
      <w:r w:rsidR="00867EEF">
        <w:rPr>
          <w:noProof/>
        </w:rPr>
        <w:t>12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3.5</w:t>
      </w:r>
      <w:r>
        <w:rPr>
          <w:rFonts w:asciiTheme="minorHAnsi" w:eastAsiaTheme="minorEastAsia" w:hAnsiTheme="minorHAnsi" w:cstheme="minorBidi"/>
          <w:noProof/>
          <w:sz w:val="22"/>
          <w:lang w:val="en-AU" w:eastAsia="en-AU"/>
        </w:rPr>
        <w:tab/>
      </w:r>
      <w:r>
        <w:rPr>
          <w:noProof/>
        </w:rPr>
        <w:t>Auspice arrangements</w:t>
      </w:r>
      <w:r>
        <w:rPr>
          <w:noProof/>
        </w:rPr>
        <w:tab/>
      </w:r>
      <w:r>
        <w:rPr>
          <w:noProof/>
        </w:rPr>
        <w:fldChar w:fldCharType="begin"/>
      </w:r>
      <w:r>
        <w:rPr>
          <w:noProof/>
        </w:rPr>
        <w:instrText xml:space="preserve"> PAGEREF _Toc18584500 \h </w:instrText>
      </w:r>
      <w:r>
        <w:rPr>
          <w:noProof/>
        </w:rPr>
      </w:r>
      <w:r>
        <w:rPr>
          <w:noProof/>
        </w:rPr>
        <w:fldChar w:fldCharType="separate"/>
      </w:r>
      <w:r w:rsidR="00867EEF">
        <w:rPr>
          <w:noProof/>
        </w:rPr>
        <w:t>12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3.6</w:t>
      </w:r>
      <w:r>
        <w:rPr>
          <w:rFonts w:asciiTheme="minorHAnsi" w:eastAsiaTheme="minorEastAsia" w:hAnsiTheme="minorHAnsi" w:cstheme="minorBidi"/>
          <w:noProof/>
          <w:sz w:val="22"/>
          <w:lang w:val="en-AU" w:eastAsia="en-AU"/>
        </w:rPr>
        <w:tab/>
      </w:r>
      <w:r>
        <w:rPr>
          <w:noProof/>
        </w:rPr>
        <w:t>Applicants currently in receipt of NDIA ILC funding</w:t>
      </w:r>
      <w:r>
        <w:rPr>
          <w:noProof/>
        </w:rPr>
        <w:tab/>
      </w:r>
      <w:r>
        <w:rPr>
          <w:noProof/>
        </w:rPr>
        <w:fldChar w:fldCharType="begin"/>
      </w:r>
      <w:r>
        <w:rPr>
          <w:noProof/>
        </w:rPr>
        <w:instrText xml:space="preserve"> PAGEREF _Toc18584501 \h </w:instrText>
      </w:r>
      <w:r>
        <w:rPr>
          <w:noProof/>
        </w:rPr>
      </w:r>
      <w:r>
        <w:rPr>
          <w:noProof/>
        </w:rPr>
        <w:fldChar w:fldCharType="separate"/>
      </w:r>
      <w:r w:rsidR="00867EEF">
        <w:rPr>
          <w:noProof/>
        </w:rPr>
        <w:t>12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3.7</w:t>
      </w:r>
      <w:r>
        <w:rPr>
          <w:rFonts w:asciiTheme="minorHAnsi" w:eastAsiaTheme="minorEastAsia" w:hAnsiTheme="minorHAnsi" w:cstheme="minorBidi"/>
          <w:noProof/>
          <w:sz w:val="22"/>
          <w:lang w:val="en-AU" w:eastAsia="en-AU"/>
        </w:rPr>
        <w:tab/>
      </w:r>
      <w:r>
        <w:rPr>
          <w:noProof/>
        </w:rPr>
        <w:t>Applicants that are applying for funding under separate NDIA ILC Grants</w:t>
      </w:r>
      <w:r>
        <w:rPr>
          <w:noProof/>
        </w:rPr>
        <w:tab/>
      </w:r>
      <w:r>
        <w:rPr>
          <w:noProof/>
        </w:rPr>
        <w:fldChar w:fldCharType="begin"/>
      </w:r>
      <w:r>
        <w:rPr>
          <w:noProof/>
        </w:rPr>
        <w:instrText xml:space="preserve"> PAGEREF _Toc18584502 \h </w:instrText>
      </w:r>
      <w:r>
        <w:rPr>
          <w:noProof/>
        </w:rPr>
      </w:r>
      <w:r>
        <w:rPr>
          <w:noProof/>
        </w:rPr>
        <w:fldChar w:fldCharType="separate"/>
      </w:r>
      <w:r w:rsidR="00867EEF">
        <w:rPr>
          <w:noProof/>
        </w:rPr>
        <w:t>12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3.8</w:t>
      </w:r>
      <w:r>
        <w:rPr>
          <w:rFonts w:asciiTheme="minorHAnsi" w:eastAsiaTheme="minorEastAsia" w:hAnsiTheme="minorHAnsi" w:cstheme="minorBidi"/>
          <w:noProof/>
          <w:sz w:val="22"/>
          <w:lang w:val="en-AU" w:eastAsia="en-AU"/>
        </w:rPr>
        <w:tab/>
      </w:r>
      <w:r>
        <w:rPr>
          <w:noProof/>
        </w:rPr>
        <w:t>Applicants that are sibling and carer-led organisations</w:t>
      </w:r>
      <w:r>
        <w:rPr>
          <w:noProof/>
        </w:rPr>
        <w:tab/>
      </w:r>
      <w:r>
        <w:rPr>
          <w:noProof/>
        </w:rPr>
        <w:fldChar w:fldCharType="begin"/>
      </w:r>
      <w:r>
        <w:rPr>
          <w:noProof/>
        </w:rPr>
        <w:instrText xml:space="preserve"> PAGEREF _Toc18584503 \h </w:instrText>
      </w:r>
      <w:r>
        <w:rPr>
          <w:noProof/>
        </w:rPr>
      </w:r>
      <w:r>
        <w:rPr>
          <w:noProof/>
        </w:rPr>
        <w:fldChar w:fldCharType="separate"/>
      </w:r>
      <w:r w:rsidR="00867EEF">
        <w:rPr>
          <w:noProof/>
        </w:rPr>
        <w:t>13</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3.9</w:t>
      </w:r>
      <w:r>
        <w:rPr>
          <w:rFonts w:asciiTheme="minorHAnsi" w:eastAsiaTheme="minorEastAsia" w:hAnsiTheme="minorHAnsi" w:cstheme="minorBidi"/>
          <w:noProof/>
          <w:sz w:val="22"/>
          <w:lang w:val="en-AU" w:eastAsia="en-AU"/>
        </w:rPr>
        <w:tab/>
      </w:r>
      <w:r>
        <w:rPr>
          <w:noProof/>
        </w:rPr>
        <w:t>Applicants that are NDIA registered providers of support</w:t>
      </w:r>
      <w:r>
        <w:rPr>
          <w:noProof/>
        </w:rPr>
        <w:tab/>
      </w:r>
      <w:r>
        <w:rPr>
          <w:noProof/>
        </w:rPr>
        <w:fldChar w:fldCharType="begin"/>
      </w:r>
      <w:r>
        <w:rPr>
          <w:noProof/>
        </w:rPr>
        <w:instrText xml:space="preserve"> PAGEREF _Toc18584504 \h </w:instrText>
      </w:r>
      <w:r>
        <w:rPr>
          <w:noProof/>
        </w:rPr>
      </w:r>
      <w:r>
        <w:rPr>
          <w:noProof/>
        </w:rPr>
        <w:fldChar w:fldCharType="separate"/>
      </w:r>
      <w:r w:rsidR="00867EEF">
        <w:rPr>
          <w:noProof/>
        </w:rPr>
        <w:t>13</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3.10</w:t>
      </w:r>
      <w:r>
        <w:rPr>
          <w:rFonts w:asciiTheme="minorHAnsi" w:eastAsiaTheme="minorEastAsia" w:hAnsiTheme="minorHAnsi" w:cstheme="minorBidi"/>
          <w:noProof/>
          <w:sz w:val="22"/>
          <w:lang w:val="en-AU" w:eastAsia="en-AU"/>
        </w:rPr>
        <w:tab/>
      </w:r>
      <w:r>
        <w:rPr>
          <w:noProof/>
        </w:rPr>
        <w:t>Partners in the Community (Local Area Coordination and/or Early Childhood Early Intervention Partners)</w:t>
      </w:r>
      <w:r>
        <w:rPr>
          <w:noProof/>
        </w:rPr>
        <w:tab/>
      </w:r>
      <w:r>
        <w:rPr>
          <w:noProof/>
        </w:rPr>
        <w:fldChar w:fldCharType="begin"/>
      </w:r>
      <w:r>
        <w:rPr>
          <w:noProof/>
        </w:rPr>
        <w:instrText xml:space="preserve"> PAGEREF _Toc18584505 \h </w:instrText>
      </w:r>
      <w:r>
        <w:rPr>
          <w:noProof/>
        </w:rPr>
      </w:r>
      <w:r>
        <w:rPr>
          <w:noProof/>
        </w:rPr>
        <w:fldChar w:fldCharType="separate"/>
      </w:r>
      <w:r w:rsidR="00867EEF">
        <w:rPr>
          <w:noProof/>
        </w:rPr>
        <w:t>13</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3.11</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_Toc18584506 \h </w:instrText>
      </w:r>
      <w:r>
        <w:rPr>
          <w:noProof/>
        </w:rPr>
      </w:r>
      <w:r>
        <w:rPr>
          <w:noProof/>
        </w:rPr>
        <w:fldChar w:fldCharType="separate"/>
      </w:r>
      <w:r w:rsidR="00867EEF">
        <w:rPr>
          <w:noProof/>
        </w:rPr>
        <w:t>13</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_Toc18584507 \h </w:instrText>
      </w:r>
      <w:r>
        <w:rPr>
          <w:noProof/>
        </w:rPr>
      </w:r>
      <w:r>
        <w:rPr>
          <w:noProof/>
        </w:rPr>
        <w:fldChar w:fldCharType="separate"/>
      </w:r>
      <w:r w:rsidR="00867EEF">
        <w:rPr>
          <w:noProof/>
        </w:rPr>
        <w:t>13</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_Toc18584508 \h </w:instrText>
      </w:r>
      <w:r>
        <w:rPr>
          <w:noProof/>
        </w:rPr>
      </w:r>
      <w:r>
        <w:rPr>
          <w:noProof/>
        </w:rPr>
        <w:fldChar w:fldCharType="separate"/>
      </w:r>
      <w:r w:rsidR="00867EEF">
        <w:rPr>
          <w:noProof/>
        </w:rPr>
        <w:t>13</w:t>
      </w:r>
      <w:r>
        <w:rPr>
          <w:noProof/>
        </w:rPr>
        <w:fldChar w:fldCharType="end"/>
      </w:r>
    </w:p>
    <w:p w:rsidR="004A3A34" w:rsidRDefault="004A3A34">
      <w:pPr>
        <w:pStyle w:val="TOC4"/>
        <w:rPr>
          <w:rFonts w:asciiTheme="minorHAnsi" w:eastAsiaTheme="minorEastAsia" w:hAnsiTheme="minorHAnsi" w:cstheme="minorBidi"/>
          <w:sz w:val="22"/>
          <w:szCs w:val="22"/>
          <w:lang w:eastAsia="en-AU"/>
        </w:rPr>
      </w:pPr>
      <w:r>
        <w:t>4.1.1</w:t>
      </w:r>
      <w:r>
        <w:rPr>
          <w:rFonts w:asciiTheme="minorHAnsi" w:eastAsiaTheme="minorEastAsia" w:hAnsiTheme="minorHAnsi" w:cstheme="minorBidi"/>
          <w:sz w:val="22"/>
          <w:szCs w:val="22"/>
          <w:lang w:eastAsia="en-AU"/>
        </w:rPr>
        <w:tab/>
      </w:r>
      <w:r>
        <w:t>Stream 1 Economic Participation</w:t>
      </w:r>
      <w:r>
        <w:tab/>
      </w:r>
      <w:r>
        <w:fldChar w:fldCharType="begin"/>
      </w:r>
      <w:r>
        <w:instrText xml:space="preserve"> PAGEREF _Toc18584509 \h </w:instrText>
      </w:r>
      <w:r>
        <w:fldChar w:fldCharType="separate"/>
      </w:r>
      <w:r w:rsidR="00867EEF">
        <w:t>13</w:t>
      </w:r>
      <w:r>
        <w:fldChar w:fldCharType="end"/>
      </w:r>
    </w:p>
    <w:p w:rsidR="004A3A34" w:rsidRDefault="004A3A34">
      <w:pPr>
        <w:pStyle w:val="TOC4"/>
        <w:rPr>
          <w:rFonts w:asciiTheme="minorHAnsi" w:eastAsiaTheme="minorEastAsia" w:hAnsiTheme="minorHAnsi" w:cstheme="minorBidi"/>
          <w:sz w:val="22"/>
          <w:szCs w:val="22"/>
          <w:lang w:eastAsia="en-AU"/>
        </w:rPr>
      </w:pPr>
      <w:r>
        <w:t>4.1.2</w:t>
      </w:r>
      <w:r>
        <w:rPr>
          <w:rFonts w:asciiTheme="minorHAnsi" w:eastAsiaTheme="minorEastAsia" w:hAnsiTheme="minorHAnsi" w:cstheme="minorBidi"/>
          <w:sz w:val="22"/>
          <w:szCs w:val="22"/>
          <w:lang w:eastAsia="en-AU"/>
        </w:rPr>
        <w:tab/>
      </w:r>
      <w:r>
        <w:t>Stream 2 Social and Community Participation</w:t>
      </w:r>
      <w:r>
        <w:tab/>
      </w:r>
      <w:r>
        <w:fldChar w:fldCharType="begin"/>
      </w:r>
      <w:r>
        <w:instrText xml:space="preserve"> PAGEREF _Toc18584510 \h </w:instrText>
      </w:r>
      <w:r>
        <w:fldChar w:fldCharType="separate"/>
      </w:r>
      <w:r w:rsidR="00867EEF">
        <w:t>16</w:t>
      </w:r>
      <w: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 xml:space="preserve">4.2 </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_Toc18584511 \h </w:instrText>
      </w:r>
      <w:r>
        <w:rPr>
          <w:noProof/>
        </w:rPr>
      </w:r>
      <w:r>
        <w:rPr>
          <w:noProof/>
        </w:rPr>
        <w:fldChar w:fldCharType="separate"/>
      </w:r>
      <w:r w:rsidR="00867EEF">
        <w:rPr>
          <w:noProof/>
        </w:rPr>
        <w:t>17</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 xml:space="preserve">4.3 </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_Toc18584512 \h </w:instrText>
      </w:r>
      <w:r>
        <w:rPr>
          <w:noProof/>
        </w:rPr>
      </w:r>
      <w:r>
        <w:rPr>
          <w:noProof/>
        </w:rPr>
        <w:fldChar w:fldCharType="separate"/>
      </w:r>
      <w:r w:rsidR="00867EEF">
        <w:rPr>
          <w:noProof/>
        </w:rPr>
        <w:t>18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 xml:space="preserve">4.4 </w:t>
      </w:r>
      <w:r>
        <w:rPr>
          <w:rFonts w:asciiTheme="minorHAnsi" w:eastAsiaTheme="minorEastAsia" w:hAnsiTheme="minorHAnsi" w:cstheme="minorBidi"/>
          <w:noProof/>
          <w:sz w:val="22"/>
          <w:lang w:val="en-AU" w:eastAsia="en-AU"/>
        </w:rPr>
        <w:tab/>
      </w:r>
      <w:r>
        <w:rPr>
          <w:noProof/>
        </w:rPr>
        <w:t>Accessibility</w:t>
      </w:r>
      <w:r>
        <w:rPr>
          <w:noProof/>
        </w:rPr>
        <w:tab/>
      </w:r>
      <w:r>
        <w:rPr>
          <w:noProof/>
        </w:rPr>
        <w:fldChar w:fldCharType="begin"/>
      </w:r>
      <w:r>
        <w:rPr>
          <w:noProof/>
        </w:rPr>
        <w:instrText xml:space="preserve"> PAGEREF _Toc18584513 \h </w:instrText>
      </w:r>
      <w:r>
        <w:rPr>
          <w:noProof/>
        </w:rPr>
      </w:r>
      <w:r>
        <w:rPr>
          <w:noProof/>
        </w:rPr>
        <w:fldChar w:fldCharType="separate"/>
      </w:r>
      <w:r w:rsidR="00867EEF">
        <w:rPr>
          <w:noProof/>
        </w:rPr>
        <w:t>19</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Assessment criteria</w:t>
      </w:r>
      <w:r>
        <w:rPr>
          <w:noProof/>
        </w:rPr>
        <w:tab/>
      </w:r>
      <w:r>
        <w:rPr>
          <w:noProof/>
        </w:rPr>
        <w:fldChar w:fldCharType="begin"/>
      </w:r>
      <w:r>
        <w:rPr>
          <w:noProof/>
        </w:rPr>
        <w:instrText xml:space="preserve"> PAGEREF _Toc18584514 \h </w:instrText>
      </w:r>
      <w:r>
        <w:rPr>
          <w:noProof/>
        </w:rPr>
      </w:r>
      <w:r>
        <w:rPr>
          <w:noProof/>
        </w:rPr>
        <w:fldChar w:fldCharType="separate"/>
      </w:r>
      <w:r w:rsidR="00867EEF">
        <w:rPr>
          <w:noProof/>
        </w:rPr>
        <w:t>19</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_Toc18584515 \h </w:instrText>
      </w:r>
      <w:r>
        <w:rPr>
          <w:noProof/>
        </w:rPr>
      </w:r>
      <w:r>
        <w:rPr>
          <w:noProof/>
        </w:rPr>
        <w:fldChar w:fldCharType="separate"/>
      </w:r>
      <w:r w:rsidR="00867EEF">
        <w:rPr>
          <w:noProof/>
        </w:rPr>
        <w:t>20</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Number of applications</w:t>
      </w:r>
      <w:r>
        <w:rPr>
          <w:noProof/>
        </w:rPr>
        <w:tab/>
      </w:r>
      <w:r>
        <w:rPr>
          <w:noProof/>
        </w:rPr>
        <w:fldChar w:fldCharType="begin"/>
      </w:r>
      <w:r>
        <w:rPr>
          <w:noProof/>
        </w:rPr>
        <w:instrText xml:space="preserve"> PAGEREF _Toc18584516 \h </w:instrText>
      </w:r>
      <w:r>
        <w:rPr>
          <w:noProof/>
        </w:rPr>
      </w:r>
      <w:r>
        <w:rPr>
          <w:noProof/>
        </w:rPr>
        <w:fldChar w:fldCharType="separate"/>
      </w:r>
      <w:r w:rsidR="00867EEF">
        <w:rPr>
          <w:noProof/>
        </w:rPr>
        <w:t>21</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Application requirements</w:t>
      </w:r>
      <w:r>
        <w:rPr>
          <w:noProof/>
        </w:rPr>
        <w:tab/>
      </w:r>
      <w:r>
        <w:rPr>
          <w:noProof/>
        </w:rPr>
        <w:fldChar w:fldCharType="begin"/>
      </w:r>
      <w:r>
        <w:rPr>
          <w:noProof/>
        </w:rPr>
        <w:instrText xml:space="preserve"> PAGEREF _Toc18584517 \h </w:instrText>
      </w:r>
      <w:r>
        <w:rPr>
          <w:noProof/>
        </w:rPr>
      </w:r>
      <w:r>
        <w:rPr>
          <w:noProof/>
        </w:rPr>
        <w:fldChar w:fldCharType="separate"/>
      </w:r>
      <w:r w:rsidR="00867EEF">
        <w:rPr>
          <w:noProof/>
        </w:rPr>
        <w:t>21</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Request for assistance in submitting application</w:t>
      </w:r>
      <w:r>
        <w:rPr>
          <w:noProof/>
        </w:rPr>
        <w:tab/>
      </w:r>
      <w:r>
        <w:rPr>
          <w:noProof/>
        </w:rPr>
        <w:fldChar w:fldCharType="begin"/>
      </w:r>
      <w:r>
        <w:rPr>
          <w:noProof/>
        </w:rPr>
        <w:instrText xml:space="preserve"> PAGEREF _Toc18584518 \h </w:instrText>
      </w:r>
      <w:r>
        <w:rPr>
          <w:noProof/>
        </w:rPr>
      </w:r>
      <w:r>
        <w:rPr>
          <w:noProof/>
        </w:rPr>
        <w:fldChar w:fldCharType="separate"/>
      </w:r>
      <w:r w:rsidR="00867EEF">
        <w:rPr>
          <w:noProof/>
        </w:rPr>
        <w:t>22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_Toc18584519 \h </w:instrText>
      </w:r>
      <w:r>
        <w:rPr>
          <w:noProof/>
        </w:rPr>
      </w:r>
      <w:r>
        <w:rPr>
          <w:noProof/>
        </w:rPr>
        <w:fldChar w:fldCharType="separate"/>
      </w:r>
      <w:r w:rsidR="00867EEF">
        <w:rPr>
          <w:noProof/>
        </w:rPr>
        <w:t>22</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lastRenderedPageBreak/>
        <w:t>6.5</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_Toc18584520 \h </w:instrText>
      </w:r>
      <w:r>
        <w:rPr>
          <w:noProof/>
        </w:rPr>
      </w:r>
      <w:r>
        <w:rPr>
          <w:noProof/>
        </w:rPr>
        <w:fldChar w:fldCharType="separate"/>
      </w:r>
      <w:r w:rsidR="00867EEF">
        <w:rPr>
          <w:noProof/>
        </w:rPr>
        <w:t>23</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6.6</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_Toc18584521 \h </w:instrText>
      </w:r>
      <w:r>
        <w:rPr>
          <w:noProof/>
        </w:rPr>
      </w:r>
      <w:r>
        <w:rPr>
          <w:noProof/>
        </w:rPr>
        <w:fldChar w:fldCharType="separate"/>
      </w:r>
      <w:r w:rsidR="00867EEF">
        <w:rPr>
          <w:noProof/>
        </w:rPr>
        <w:t>24</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_Toc18584522 \h </w:instrText>
      </w:r>
      <w:r>
        <w:rPr>
          <w:noProof/>
        </w:rPr>
      </w:r>
      <w:r>
        <w:rPr>
          <w:noProof/>
        </w:rPr>
        <w:fldChar w:fldCharType="separate"/>
      </w:r>
      <w:r w:rsidR="00867EEF">
        <w:rPr>
          <w:noProof/>
        </w:rPr>
        <w:t>24</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_Toc18584523 \h </w:instrText>
      </w:r>
      <w:r>
        <w:rPr>
          <w:noProof/>
        </w:rPr>
      </w:r>
      <w:r>
        <w:rPr>
          <w:noProof/>
        </w:rPr>
        <w:fldChar w:fldCharType="separate"/>
      </w:r>
      <w:r w:rsidR="00867EEF">
        <w:rPr>
          <w:noProof/>
        </w:rPr>
        <w:t>24</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_Toc18584524 \h </w:instrText>
      </w:r>
      <w:r>
        <w:rPr>
          <w:noProof/>
        </w:rPr>
      </w:r>
      <w:r>
        <w:rPr>
          <w:noProof/>
        </w:rPr>
        <w:fldChar w:fldCharType="separate"/>
      </w:r>
      <w:r w:rsidR="00867EEF">
        <w:rPr>
          <w:noProof/>
        </w:rPr>
        <w:t>25</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_Toc18584525 \h </w:instrText>
      </w:r>
      <w:r>
        <w:rPr>
          <w:noProof/>
        </w:rPr>
      </w:r>
      <w:r>
        <w:rPr>
          <w:noProof/>
        </w:rPr>
        <w:fldChar w:fldCharType="separate"/>
      </w:r>
      <w:r w:rsidR="00867EEF">
        <w:rPr>
          <w:noProof/>
        </w:rPr>
        <w:t>25</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_Toc18584526 \h </w:instrText>
      </w:r>
      <w:r>
        <w:rPr>
          <w:noProof/>
        </w:rPr>
      </w:r>
      <w:r>
        <w:rPr>
          <w:noProof/>
        </w:rPr>
        <w:fldChar w:fldCharType="separate"/>
      </w:r>
      <w:r w:rsidR="00867EEF">
        <w:rPr>
          <w:noProof/>
        </w:rPr>
        <w:t>26</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_Toc18584527 \h </w:instrText>
      </w:r>
      <w:r>
        <w:rPr>
          <w:noProof/>
        </w:rPr>
      </w:r>
      <w:r>
        <w:rPr>
          <w:noProof/>
        </w:rPr>
        <w:fldChar w:fldCharType="separate"/>
      </w:r>
      <w:r w:rsidR="00867EEF">
        <w:rPr>
          <w:noProof/>
        </w:rPr>
        <w:t>26</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_Toc18584528 \h </w:instrText>
      </w:r>
      <w:r>
        <w:rPr>
          <w:noProof/>
        </w:rPr>
      </w:r>
      <w:r>
        <w:rPr>
          <w:noProof/>
        </w:rPr>
        <w:fldChar w:fldCharType="separate"/>
      </w:r>
      <w:r w:rsidR="00867EEF">
        <w:rPr>
          <w:noProof/>
        </w:rPr>
        <w:t>26</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_Toc18584529 \h </w:instrText>
      </w:r>
      <w:r>
        <w:rPr>
          <w:noProof/>
        </w:rPr>
      </w:r>
      <w:r>
        <w:rPr>
          <w:noProof/>
        </w:rPr>
        <w:fldChar w:fldCharType="separate"/>
      </w:r>
      <w:r w:rsidR="00867EEF">
        <w:rPr>
          <w:noProof/>
        </w:rPr>
        <w:t>27</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_Toc18584530 \h </w:instrText>
      </w:r>
      <w:r>
        <w:rPr>
          <w:noProof/>
        </w:rPr>
      </w:r>
      <w:r>
        <w:rPr>
          <w:noProof/>
        </w:rPr>
        <w:fldChar w:fldCharType="separate"/>
      </w:r>
      <w:r w:rsidR="00867EEF">
        <w:rPr>
          <w:noProof/>
        </w:rPr>
        <w:t>27</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_Toc18584531 \h </w:instrText>
      </w:r>
      <w:r>
        <w:rPr>
          <w:noProof/>
        </w:rPr>
      </w:r>
      <w:r>
        <w:rPr>
          <w:noProof/>
        </w:rPr>
        <w:fldChar w:fldCharType="separate"/>
      </w:r>
      <w:r w:rsidR="00867EEF">
        <w:rPr>
          <w:noProof/>
        </w:rPr>
        <w:t>27</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9.3</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_Toc18584532 \h </w:instrText>
      </w:r>
      <w:r>
        <w:rPr>
          <w:noProof/>
        </w:rPr>
      </w:r>
      <w:r>
        <w:rPr>
          <w:noProof/>
        </w:rPr>
        <w:fldChar w:fldCharType="separate"/>
      </w:r>
      <w:r w:rsidR="00867EEF">
        <w:rPr>
          <w:noProof/>
        </w:rPr>
        <w:t>28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9.4</w:t>
      </w:r>
      <w:r>
        <w:rPr>
          <w:rFonts w:asciiTheme="minorHAnsi" w:eastAsiaTheme="minorEastAsia" w:hAnsiTheme="minorHAnsi" w:cstheme="minorBidi"/>
          <w:noProof/>
          <w:sz w:val="22"/>
          <w:lang w:val="en-AU" w:eastAsia="en-AU"/>
        </w:rPr>
        <w:tab/>
      </w:r>
      <w:r>
        <w:rPr>
          <w:noProof/>
        </w:rPr>
        <w:t>How the NDIA pays the grant</w:t>
      </w:r>
      <w:r>
        <w:rPr>
          <w:noProof/>
        </w:rPr>
        <w:tab/>
      </w:r>
      <w:r>
        <w:rPr>
          <w:noProof/>
        </w:rPr>
        <w:fldChar w:fldCharType="begin"/>
      </w:r>
      <w:r>
        <w:rPr>
          <w:noProof/>
        </w:rPr>
        <w:instrText xml:space="preserve"> PAGEREF _Toc18584533 \h </w:instrText>
      </w:r>
      <w:r>
        <w:rPr>
          <w:noProof/>
        </w:rPr>
      </w:r>
      <w:r>
        <w:rPr>
          <w:noProof/>
        </w:rPr>
        <w:fldChar w:fldCharType="separate"/>
      </w:r>
      <w:r w:rsidR="00867EEF">
        <w:rPr>
          <w:noProof/>
        </w:rPr>
        <w:t>28</w:t>
      </w:r>
      <w:r>
        <w:rPr>
          <w:noProof/>
        </w:rPr>
        <w:fldChar w:fldCharType="end"/>
      </w:r>
    </w:p>
    <w:p w:rsidR="004A3A34" w:rsidRDefault="004A3A34">
      <w:pPr>
        <w:pStyle w:val="TOC3"/>
        <w:rPr>
          <w:rFonts w:asciiTheme="minorHAnsi" w:eastAsiaTheme="minorEastAsia" w:hAnsiTheme="minorHAnsi" w:cstheme="minorBidi"/>
          <w:noProof/>
          <w:sz w:val="22"/>
          <w:lang w:val="en-AU" w:eastAsia="en-AU"/>
        </w:rPr>
      </w:pPr>
      <w:r>
        <w:rPr>
          <w:noProof/>
        </w:rPr>
        <w:t>9.5</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_Toc18584534 \h </w:instrText>
      </w:r>
      <w:r>
        <w:rPr>
          <w:noProof/>
        </w:rPr>
      </w:r>
      <w:r>
        <w:rPr>
          <w:noProof/>
        </w:rPr>
        <w:fldChar w:fldCharType="separate"/>
      </w:r>
      <w:r w:rsidR="00867EEF">
        <w:rPr>
          <w:noProof/>
        </w:rPr>
        <w:t>28</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_Toc18584535 \h </w:instrText>
      </w:r>
      <w:r>
        <w:rPr>
          <w:noProof/>
        </w:rPr>
      </w:r>
      <w:r>
        <w:rPr>
          <w:noProof/>
        </w:rPr>
        <w:fldChar w:fldCharType="separate"/>
      </w:r>
      <w:r w:rsidR="00867EEF">
        <w:rPr>
          <w:noProof/>
        </w:rPr>
        <w:t>28</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_Toc18584536 \h </w:instrText>
      </w:r>
      <w:r>
        <w:rPr>
          <w:noProof/>
        </w:rPr>
      </w:r>
      <w:r>
        <w:rPr>
          <w:noProof/>
        </w:rPr>
        <w:fldChar w:fldCharType="separate"/>
      </w:r>
      <w:r w:rsidR="00867EEF">
        <w:rPr>
          <w:noProof/>
        </w:rPr>
        <w:t>29</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_Toc18584537 \h </w:instrText>
      </w:r>
      <w:r>
        <w:rPr>
          <w:noProof/>
        </w:rPr>
      </w:r>
      <w:r>
        <w:rPr>
          <w:noProof/>
        </w:rPr>
        <w:fldChar w:fldCharType="separate"/>
      </w:r>
      <w:r w:rsidR="00867EEF">
        <w:rPr>
          <w:noProof/>
        </w:rPr>
        <w:t>29</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_Toc18584538 \h </w:instrText>
      </w:r>
      <w:r>
        <w:rPr>
          <w:noProof/>
        </w:rPr>
      </w:r>
      <w:r>
        <w:rPr>
          <w:noProof/>
        </w:rPr>
        <w:fldChar w:fldCharType="separate"/>
      </w:r>
      <w:r w:rsidR="00867EEF">
        <w:rPr>
          <w:noProof/>
        </w:rPr>
        <w:t>29</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Performance indicators</w:t>
      </w:r>
      <w:r>
        <w:rPr>
          <w:noProof/>
        </w:rPr>
        <w:tab/>
      </w:r>
      <w:r>
        <w:rPr>
          <w:noProof/>
        </w:rPr>
        <w:fldChar w:fldCharType="begin"/>
      </w:r>
      <w:r>
        <w:rPr>
          <w:noProof/>
        </w:rPr>
        <w:instrText xml:space="preserve"> PAGEREF _Toc18584539 \h </w:instrText>
      </w:r>
      <w:r>
        <w:rPr>
          <w:noProof/>
        </w:rPr>
      </w:r>
      <w:r>
        <w:rPr>
          <w:noProof/>
        </w:rPr>
        <w:fldChar w:fldCharType="separate"/>
      </w:r>
      <w:r w:rsidR="00867EEF">
        <w:rPr>
          <w:noProof/>
        </w:rPr>
        <w:t>30</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11.4</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_Toc18584540 \h </w:instrText>
      </w:r>
      <w:r>
        <w:rPr>
          <w:noProof/>
        </w:rPr>
      </w:r>
      <w:r>
        <w:rPr>
          <w:noProof/>
        </w:rPr>
        <w:fldChar w:fldCharType="separate"/>
      </w:r>
      <w:r w:rsidR="00867EEF">
        <w:rPr>
          <w:noProof/>
        </w:rPr>
        <w:t>30</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_Toc18584541 \h </w:instrText>
      </w:r>
      <w:r>
        <w:rPr>
          <w:noProof/>
        </w:rPr>
      </w:r>
      <w:r>
        <w:rPr>
          <w:noProof/>
        </w:rPr>
        <w:fldChar w:fldCharType="separate"/>
      </w:r>
      <w:r w:rsidR="00867EEF">
        <w:rPr>
          <w:noProof/>
        </w:rPr>
        <w:t>30</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11.6</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_Toc18584542 \h </w:instrText>
      </w:r>
      <w:r>
        <w:rPr>
          <w:noProof/>
        </w:rPr>
      </w:r>
      <w:r>
        <w:rPr>
          <w:noProof/>
        </w:rPr>
        <w:fldChar w:fldCharType="separate"/>
      </w:r>
      <w:r w:rsidR="00867EEF">
        <w:rPr>
          <w:noProof/>
        </w:rPr>
        <w:t>30</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11.7</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_Toc18584543 \h </w:instrText>
      </w:r>
      <w:r>
        <w:rPr>
          <w:noProof/>
        </w:rPr>
      </w:r>
      <w:r>
        <w:rPr>
          <w:noProof/>
        </w:rPr>
        <w:fldChar w:fldCharType="separate"/>
      </w:r>
      <w:r w:rsidR="00867EEF">
        <w:rPr>
          <w:noProof/>
        </w:rPr>
        <w:t>30</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11.8</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_Toc18584544 \h </w:instrText>
      </w:r>
      <w:r>
        <w:rPr>
          <w:noProof/>
        </w:rPr>
      </w:r>
      <w:r>
        <w:rPr>
          <w:noProof/>
        </w:rPr>
        <w:fldChar w:fldCharType="separate"/>
      </w:r>
      <w:r w:rsidR="00867EEF">
        <w:rPr>
          <w:noProof/>
        </w:rPr>
        <w:t>31</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11.9</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_Toc18584545 \h </w:instrText>
      </w:r>
      <w:r>
        <w:rPr>
          <w:noProof/>
        </w:rPr>
      </w:r>
      <w:r>
        <w:rPr>
          <w:noProof/>
        </w:rPr>
        <w:fldChar w:fldCharType="separate"/>
      </w:r>
      <w:r w:rsidR="00867EEF">
        <w:rPr>
          <w:noProof/>
        </w:rPr>
        <w:t>32</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_Toc18584546 \h </w:instrText>
      </w:r>
      <w:r>
        <w:rPr>
          <w:noProof/>
        </w:rPr>
      </w:r>
      <w:r>
        <w:rPr>
          <w:noProof/>
        </w:rPr>
        <w:fldChar w:fldCharType="separate"/>
      </w:r>
      <w:r w:rsidR="00867EEF">
        <w:rPr>
          <w:noProof/>
        </w:rPr>
        <w:t>32</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_Toc18584547 \h </w:instrText>
      </w:r>
      <w:r>
        <w:rPr>
          <w:noProof/>
        </w:rPr>
      </w:r>
      <w:r>
        <w:rPr>
          <w:noProof/>
        </w:rPr>
        <w:fldChar w:fldCharType="separate"/>
      </w:r>
      <w:r w:rsidR="00867EEF">
        <w:rPr>
          <w:noProof/>
        </w:rPr>
        <w:t>32</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_Toc18584548 \h </w:instrText>
      </w:r>
      <w:r>
        <w:rPr>
          <w:noProof/>
        </w:rPr>
      </w:r>
      <w:r>
        <w:rPr>
          <w:noProof/>
        </w:rPr>
        <w:fldChar w:fldCharType="separate"/>
      </w:r>
      <w:r w:rsidR="00867EEF">
        <w:rPr>
          <w:noProof/>
        </w:rPr>
        <w:t>33</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Privacy: confidentiality and protection of personal information</w:t>
      </w:r>
      <w:r>
        <w:rPr>
          <w:noProof/>
        </w:rPr>
        <w:tab/>
      </w:r>
      <w:r>
        <w:rPr>
          <w:noProof/>
        </w:rPr>
        <w:fldChar w:fldCharType="begin"/>
      </w:r>
      <w:r>
        <w:rPr>
          <w:noProof/>
        </w:rPr>
        <w:instrText xml:space="preserve"> PAGEREF _Toc18584549 \h </w:instrText>
      </w:r>
      <w:r>
        <w:rPr>
          <w:noProof/>
        </w:rPr>
      </w:r>
      <w:r>
        <w:rPr>
          <w:noProof/>
        </w:rPr>
        <w:fldChar w:fldCharType="separate"/>
      </w:r>
      <w:r w:rsidR="00867EEF">
        <w:rPr>
          <w:noProof/>
        </w:rPr>
        <w:t>33</w:t>
      </w:r>
      <w:r>
        <w:rPr>
          <w:noProof/>
        </w:rPr>
        <w:fldChar w:fldCharType="end"/>
      </w:r>
    </w:p>
    <w:p w:rsidR="004A3A34" w:rsidRDefault="004A3A34">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_Toc18584550 \h </w:instrText>
      </w:r>
      <w:r>
        <w:rPr>
          <w:noProof/>
        </w:rPr>
      </w:r>
      <w:r>
        <w:rPr>
          <w:noProof/>
        </w:rPr>
        <w:fldChar w:fldCharType="separate"/>
      </w:r>
      <w:r w:rsidR="00867EEF">
        <w:rPr>
          <w:noProof/>
        </w:rPr>
        <w:t>34</w:t>
      </w:r>
      <w:r>
        <w:rPr>
          <w:noProof/>
        </w:rPr>
        <w:fldChar w:fldCharType="end"/>
      </w:r>
    </w:p>
    <w:p w:rsidR="004A3A34" w:rsidRDefault="004A3A34">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_Toc18584551 \h </w:instrText>
      </w:r>
      <w:r>
        <w:rPr>
          <w:noProof/>
        </w:rPr>
      </w:r>
      <w:r>
        <w:rPr>
          <w:noProof/>
        </w:rPr>
        <w:fldChar w:fldCharType="separate"/>
      </w:r>
      <w:r w:rsidR="00867EEF">
        <w:rPr>
          <w:noProof/>
        </w:rPr>
        <w:t>35</w:t>
      </w:r>
      <w:r>
        <w:rPr>
          <w:noProof/>
        </w:rPr>
        <w:fldChar w:fldCharType="end"/>
      </w:r>
    </w:p>
    <w:p w:rsidR="00ED6DF1" w:rsidRDefault="00ED6DF1" w:rsidP="00ED6DF1">
      <w:pPr>
        <w:sectPr w:rsidR="00ED6DF1" w:rsidSect="00CA3DD9">
          <w:headerReference w:type="even" r:id="rId14"/>
          <w:headerReference w:type="default" r:id="rId15"/>
          <w:footerReference w:type="default" r:id="rId16"/>
          <w:headerReference w:type="first" r:id="rId17"/>
          <w:pgSz w:w="11907" w:h="16840" w:code="9"/>
          <w:pgMar w:top="2034" w:right="1418" w:bottom="1276" w:left="1701" w:header="709" w:footer="709" w:gutter="0"/>
          <w:cols w:space="720"/>
          <w:titlePg/>
          <w:docGrid w:linePitch="360"/>
        </w:sectPr>
      </w:pPr>
      <w:r>
        <w:rPr>
          <w:rFonts w:eastAsia="Calibri"/>
          <w:szCs w:val="28"/>
          <w:lang w:val="en-US"/>
        </w:rPr>
        <w:fldChar w:fldCharType="end"/>
      </w:r>
    </w:p>
    <w:p w:rsidR="00ED6DF1" w:rsidRDefault="00ED6DF1" w:rsidP="00ED6DF1">
      <w:pPr>
        <w:spacing w:before="0" w:after="0" w:line="240" w:lineRule="auto"/>
        <w:rPr>
          <w:b/>
        </w:rPr>
      </w:pPr>
      <w:bookmarkStart w:id="0" w:name="_Toc458420391"/>
      <w:bookmarkStart w:id="1" w:name="_Toc462824846"/>
    </w:p>
    <w:p w:rsidR="00ED6DF1" w:rsidRPr="006727C5" w:rsidRDefault="00ED6DF1" w:rsidP="00D122C0">
      <w:pPr>
        <w:pStyle w:val="Heading2"/>
        <w:numPr>
          <w:ilvl w:val="0"/>
          <w:numId w:val="24"/>
        </w:numPr>
        <w:ind w:left="1134" w:hanging="1134"/>
      </w:pPr>
      <w:bookmarkStart w:id="2" w:name="_[Program_name]:_[Grant"/>
      <w:bookmarkStart w:id="3" w:name="_Toc18584484"/>
      <w:bookmarkEnd w:id="2"/>
      <w:r w:rsidRPr="006727C5">
        <w:t>Information, Linkages and Capacity Building (ILC): Economic and Community Participation (ECP) Grant Round 2019-</w:t>
      </w:r>
      <w:r w:rsidR="009F5598">
        <w:t>20</w:t>
      </w:r>
      <w:r w:rsidRPr="006727C5">
        <w:t>20</w:t>
      </w:r>
      <w:bookmarkEnd w:id="3"/>
    </w:p>
    <w:bookmarkEnd w:id="0"/>
    <w:bookmarkEnd w:id="1"/>
    <w:p w:rsidR="001F2685" w:rsidRDefault="001F2685" w:rsidP="00A92568">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EA4C2B">
        <w:t xml:space="preserve">The </w:t>
      </w:r>
      <w:r>
        <w:t xml:space="preserve">objective of the </w:t>
      </w:r>
      <w:r w:rsidRPr="001F2685">
        <w:rPr>
          <w:b/>
        </w:rPr>
        <w:t>Economic and Community Participation (ECP) Program</w:t>
      </w:r>
      <w:r>
        <w:rPr>
          <w:lang w:val="en-US" w:eastAsia="en-AU"/>
        </w:rPr>
        <w:t xml:space="preserve"> </w:t>
      </w:r>
      <w:r>
        <w:rPr>
          <w:rFonts w:cs="Arial"/>
        </w:rPr>
        <w:t xml:space="preserve">is to improve the economic and community participation of </w:t>
      </w:r>
      <w:r w:rsidRPr="002A5FAA">
        <w:rPr>
          <w:rFonts w:cs="Arial"/>
        </w:rPr>
        <w:t>people with disability across Australia</w:t>
      </w:r>
      <w:r>
        <w:rPr>
          <w:rFonts w:cs="Arial"/>
        </w:rPr>
        <w:t>.</w:t>
      </w:r>
    </w:p>
    <w:p w:rsidR="00ED6DF1" w:rsidRPr="00994890" w:rsidRDefault="00ED6DF1" w:rsidP="00A92568">
      <w:pPr>
        <w:pBdr>
          <w:top w:val="single" w:sz="4" w:space="1" w:color="auto"/>
          <w:left w:val="single" w:sz="4" w:space="4" w:color="auto"/>
          <w:bottom w:val="single" w:sz="4" w:space="1" w:color="auto"/>
          <w:right w:val="single" w:sz="4" w:space="4" w:color="auto"/>
        </w:pBdr>
        <w:spacing w:before="0" w:after="0" w:line="240" w:lineRule="auto"/>
      </w:pPr>
    </w:p>
    <w:p w:rsidR="00ED6DF1" w:rsidRPr="00EA4C2B" w:rsidRDefault="00ED6DF1" w:rsidP="00A92568">
      <w:pPr>
        <w:pBdr>
          <w:top w:val="single" w:sz="4" w:space="1" w:color="auto"/>
          <w:left w:val="single" w:sz="4" w:space="4" w:color="auto"/>
          <w:bottom w:val="single" w:sz="4" w:space="1" w:color="auto"/>
          <w:right w:val="single" w:sz="4" w:space="4" w:color="auto"/>
        </w:pBdr>
        <w:spacing w:before="0" w:after="0" w:line="240" w:lineRule="auto"/>
        <w:jc w:val="center"/>
      </w:pPr>
      <w:r w:rsidRPr="00994890">
        <w:t xml:space="preserve">This grant opportunity is part of the above grant </w:t>
      </w:r>
      <w:r w:rsidR="004D1275" w:rsidRPr="00994890">
        <w:t>program, which</w:t>
      </w:r>
      <w:r w:rsidRPr="00994890">
        <w:t xml:space="preserve"> contributes to the National Disability Insurance</w:t>
      </w:r>
      <w:r w:rsidRPr="00EA4C2B">
        <w:t xml:space="preserve"> Agency’s (NDIA’s) Outcome 1</w:t>
      </w:r>
      <w:r w:rsidRPr="00EA4C2B">
        <w:rPr>
          <w:rFonts w:cs="Arial"/>
        </w:rPr>
        <w:t xml:space="preserve">.2 – Community Inclusion </w:t>
      </w:r>
      <w:r>
        <w:rPr>
          <w:rFonts w:cs="Arial"/>
        </w:rPr>
        <w:t>and</w:t>
      </w:r>
      <w:r w:rsidRPr="00EA4C2B">
        <w:rPr>
          <w:rFonts w:cs="Arial"/>
        </w:rPr>
        <w:t xml:space="preserve"> Capacity Development </w:t>
      </w:r>
      <w:r>
        <w:rPr>
          <w:rFonts w:cs="Arial"/>
        </w:rPr>
        <w:t xml:space="preserve">(CICD) </w:t>
      </w:r>
      <w:r w:rsidRPr="00EA4C2B">
        <w:rPr>
          <w:rFonts w:cs="Arial"/>
        </w:rPr>
        <w:t>Grants</w:t>
      </w:r>
      <w:r w:rsidRPr="00EA4C2B">
        <w:t>. The NDIA works with stakeholders to plan and design the grant program according to the</w:t>
      </w:r>
    </w:p>
    <w:p w:rsidR="00ED6DF1" w:rsidRDefault="00ED6DF1" w:rsidP="00A92568">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r>
        <w:t xml:space="preserve"> </w:t>
      </w:r>
      <w:hyperlink r:id="rId18"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rsidR="00ED6DF1" w:rsidRDefault="00ED6DF1" w:rsidP="00A92568">
      <w:pPr>
        <w:pBdr>
          <w:top w:val="single" w:sz="4" w:space="1" w:color="auto"/>
          <w:left w:val="single" w:sz="4" w:space="4" w:color="auto"/>
          <w:bottom w:val="single" w:sz="4" w:space="1" w:color="auto"/>
          <w:right w:val="single" w:sz="4" w:space="4" w:color="auto"/>
        </w:pBdr>
        <w:spacing w:before="0" w:after="0" w:line="240" w:lineRule="auto"/>
        <w:jc w:val="center"/>
        <w:rPr>
          <w:rStyle w:val="Hyperlink"/>
          <w:i/>
        </w:rPr>
      </w:pPr>
    </w:p>
    <w:p w:rsidR="00ED6DF1" w:rsidRPr="0062594A" w:rsidRDefault="00ED6DF1" w:rsidP="00A92568">
      <w:pPr>
        <w:pBdr>
          <w:top w:val="single" w:sz="4" w:space="1" w:color="auto"/>
          <w:left w:val="single" w:sz="4" w:space="4" w:color="auto"/>
          <w:bottom w:val="single" w:sz="4" w:space="1" w:color="auto"/>
          <w:right w:val="single" w:sz="4" w:space="4" w:color="auto"/>
        </w:pBdr>
        <w:spacing w:before="0" w:after="0" w:line="240" w:lineRule="auto"/>
        <w:jc w:val="center"/>
        <w:rPr>
          <w:i/>
          <w:color w:val="3366CC"/>
          <w:u w:val="single"/>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t>
      </w:r>
      <w:r w:rsidR="002D285E">
        <w:rPr>
          <w:rStyle w:val="highlightedtextChar"/>
          <w:rFonts w:ascii="Arial" w:hAnsi="Arial" w:cs="Arial"/>
          <w:b w:val="0"/>
          <w:color w:val="auto"/>
          <w:sz w:val="20"/>
          <w:szCs w:val="20"/>
        </w:rPr>
        <w:t>is</w:t>
      </w:r>
      <w:r w:rsidRPr="00D3694B">
        <w:rPr>
          <w:rStyle w:val="highlightedtextChar"/>
          <w:rFonts w:ascii="Arial" w:hAnsi="Arial" w:cs="Arial"/>
          <w:b w:val="0"/>
          <w:color w:val="auto"/>
          <w:sz w:val="20"/>
          <w:szCs w:val="20"/>
        </w:rPr>
        <w:t xml:space="preserve"> administered </w:t>
      </w:r>
      <w:r>
        <w:rPr>
          <w:rStyle w:val="highlightedtextChar"/>
          <w:rFonts w:ascii="Arial" w:hAnsi="Arial" w:cs="Arial"/>
          <w:b w:val="0"/>
          <w:color w:val="auto"/>
          <w:sz w:val="20"/>
          <w:szCs w:val="20"/>
        </w:rPr>
        <w:t>in partnership between the Department of Social Services (DSS)</w:t>
      </w:r>
      <w:r w:rsidRPr="00D3694B">
        <w:rPr>
          <w:rStyle w:val="highlightedtextChar"/>
          <w:rFonts w:ascii="Arial" w:hAnsi="Arial" w:cs="Arial"/>
          <w:b w:val="0"/>
          <w:color w:val="auto"/>
          <w:sz w:val="20"/>
          <w:szCs w:val="20"/>
        </w:rPr>
        <w:t xml:space="preserve"> Community Grants Hub </w:t>
      </w:r>
      <w:r>
        <w:rPr>
          <w:rStyle w:val="highlightedtextChar"/>
          <w:rFonts w:ascii="Arial" w:hAnsi="Arial" w:cs="Arial"/>
          <w:b w:val="0"/>
          <w:color w:val="auto"/>
          <w:sz w:val="20"/>
          <w:szCs w:val="20"/>
        </w:rPr>
        <w:t>and</w:t>
      </w:r>
      <w:r w:rsidRPr="00D3694B">
        <w:rPr>
          <w:rStyle w:val="highlightedtextChar"/>
          <w:rFonts w:ascii="Arial" w:hAnsi="Arial" w:cs="Arial"/>
          <w:b w:val="0"/>
          <w:color w:val="auto"/>
          <w:sz w:val="20"/>
          <w:szCs w:val="20"/>
        </w:rPr>
        <w:t xml:space="preserve"> </w:t>
      </w:r>
      <w:r w:rsidRPr="00A92568">
        <w:rPr>
          <w:rStyle w:val="highlightedtextChar"/>
          <w:rFonts w:ascii="Arial" w:hAnsi="Arial" w:cs="Arial"/>
          <w:b w:val="0"/>
          <w:color w:val="auto"/>
          <w:sz w:val="20"/>
          <w:szCs w:val="20"/>
        </w:rPr>
        <w:t>the NDIA.</w:t>
      </w:r>
    </w:p>
    <w:p w:rsidR="00A92568" w:rsidRPr="00F40BDA" w:rsidRDefault="00A92568" w:rsidP="00A92568">
      <w:pPr>
        <w:spacing w:after="0"/>
        <w:jc w:val="center"/>
        <w:rPr>
          <w:rFonts w:ascii="Wingdings" w:hAnsi="Wingdings"/>
        </w:rPr>
      </w:pPr>
      <w:r w:rsidRPr="00F40BDA">
        <w:rPr>
          <w:rFonts w:ascii="Wingdings" w:hAnsi="Wingdings"/>
        </w:rPr>
        <w:t></w:t>
      </w:r>
    </w:p>
    <w:p w:rsidR="00ED6DF1" w:rsidRDefault="00ED6DF1" w:rsidP="00ED6DF1">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rsidR="00ED6DF1" w:rsidRDefault="00ED6DF1" w:rsidP="00ED6DF1">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19" w:history="1">
        <w:r w:rsidRPr="00452C26">
          <w:rPr>
            <w:rStyle w:val="Hyperlink"/>
          </w:rPr>
          <w:t>GrantConnect</w:t>
        </w:r>
      </w:hyperlink>
      <w:r w:rsidRPr="009E283B">
        <w:t xml:space="preserve"> </w:t>
      </w:r>
      <w:r>
        <w:t xml:space="preserve">and </w:t>
      </w:r>
      <w:hyperlink r:id="rId20" w:history="1">
        <w:r w:rsidRPr="00A7274E">
          <w:rPr>
            <w:rStyle w:val="Hyperlink"/>
          </w:rPr>
          <w:t>Community Grants Hub</w:t>
        </w:r>
      </w:hyperlink>
      <w:r>
        <w:t xml:space="preserve"> websites.</w:t>
      </w:r>
    </w:p>
    <w:p w:rsidR="00ED6DF1" w:rsidRPr="00F40BDA" w:rsidRDefault="00ED6DF1" w:rsidP="00ED6DF1">
      <w:pPr>
        <w:spacing w:after="0"/>
        <w:jc w:val="center"/>
        <w:rPr>
          <w:rFonts w:ascii="Wingdings" w:hAnsi="Wingdings"/>
        </w:rPr>
      </w:pPr>
      <w:r w:rsidRPr="00F40BDA">
        <w:rPr>
          <w:rFonts w:ascii="Wingdings" w:hAnsi="Wingdings"/>
        </w:rPr>
        <w:t></w:t>
      </w:r>
    </w:p>
    <w:p w:rsidR="00ED6DF1" w:rsidRDefault="00ED6DF1" w:rsidP="00ED6DF1">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rsidR="00ED6DF1" w:rsidRPr="00EF2B08" w:rsidRDefault="00ED6DF1" w:rsidP="00ED6DF1">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rsidR="00ED6DF1" w:rsidRPr="00F40BDA" w:rsidRDefault="00ED6DF1" w:rsidP="00ED6DF1">
      <w:pPr>
        <w:spacing w:after="0"/>
        <w:jc w:val="center"/>
        <w:rPr>
          <w:rFonts w:ascii="Wingdings" w:hAnsi="Wingdings"/>
        </w:rPr>
      </w:pPr>
      <w:r w:rsidRPr="00F40BDA">
        <w:rPr>
          <w:rFonts w:ascii="Wingdings" w:hAnsi="Wingdings"/>
        </w:rPr>
        <w:t></w:t>
      </w:r>
    </w:p>
    <w:p w:rsidR="00ED6DF1" w:rsidRDefault="00ED6DF1" w:rsidP="00ED6DF1">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rsidR="00ED6DF1" w:rsidRPr="005E08F7" w:rsidRDefault="00ED6DF1" w:rsidP="00ED6DF1">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w:t>
      </w:r>
      <w:r w:rsidR="00A903BB">
        <w:t xml:space="preserve">relevant </w:t>
      </w:r>
      <w:r w:rsidRPr="005E08F7">
        <w:t xml:space="preserve">money </w:t>
      </w:r>
      <w:r w:rsidRPr="00EE0C10">
        <w:t>and compare it to other applications.</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DB796E" w:rsidRDefault="00ED6DF1" w:rsidP="00ED6DF1">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pPr>
      <w:r w:rsidRPr="003416C1">
        <w:t xml:space="preserve">We provide advice, through the </w:t>
      </w:r>
      <w:r w:rsidR="00C52379">
        <w:t>Selection Advisory P</w:t>
      </w:r>
      <w:r w:rsidRPr="003416C1">
        <w:t>anel to the decision maker on the merits of each application.</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pPr>
      <w:r w:rsidRPr="00C659C4">
        <w:t>The decision maker</w:t>
      </w:r>
      <w:r w:rsidR="00147983">
        <w:t xml:space="preserve">, the </w:t>
      </w:r>
      <w:r w:rsidR="00147983">
        <w:rPr>
          <w:iCs/>
        </w:rPr>
        <w:t>NDIA Delegate,</w:t>
      </w:r>
      <w:r>
        <w:t xml:space="preserve"> </w:t>
      </w:r>
      <w:r w:rsidRPr="00C659C4">
        <w:t>decides which applications are successful.</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 xml:space="preserve">advise you of the outcome of your application. </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C659C4" w:rsidRDefault="00ED6DF1" w:rsidP="00ED6DF1">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rsidR="00ED6DF1" w:rsidRPr="00C659C4" w:rsidRDefault="004D1275" w:rsidP="00ED6DF1">
      <w:pPr>
        <w:pBdr>
          <w:top w:val="single" w:sz="2" w:space="1" w:color="auto"/>
          <w:left w:val="single" w:sz="2" w:space="4" w:color="auto"/>
          <w:bottom w:val="single" w:sz="2" w:space="1" w:color="auto"/>
          <w:right w:val="single" w:sz="2" w:space="4" w:color="auto"/>
        </w:pBdr>
        <w:spacing w:after="0"/>
        <w:jc w:val="center"/>
        <w:rPr>
          <w:b/>
          <w:bCs/>
        </w:rPr>
      </w:pPr>
      <w:r>
        <w:t>The NDIA</w:t>
      </w:r>
      <w:r w:rsidR="00ED6DF1" w:rsidRPr="00C659C4">
        <w:t xml:space="preserve"> enter</w:t>
      </w:r>
      <w:r>
        <w:t>s</w:t>
      </w:r>
      <w:r w:rsidR="00ED6DF1" w:rsidRPr="00C659C4">
        <w:t xml:space="preserve"> into a grant agreement with</w:t>
      </w:r>
      <w:r w:rsidR="00ED6DF1">
        <w:t xml:space="preserve"> you if successful.</w:t>
      </w:r>
      <w:r w:rsidR="00ED6DF1" w:rsidRPr="00C659C4">
        <w:t xml:space="preserve"> The type of grant agreement is based on the nature</w:t>
      </w:r>
      <w:r w:rsidR="00ED6DF1">
        <w:t xml:space="preserve"> or complexity</w:t>
      </w:r>
      <w:r w:rsidR="00ED6DF1" w:rsidRPr="00C659C4">
        <w:t xml:space="preserve"> of the grant and</w:t>
      </w:r>
      <w:r w:rsidR="00ED6DF1">
        <w:t xml:space="preserve"> is</w:t>
      </w:r>
      <w:r w:rsidR="00ED6DF1" w:rsidRPr="00C659C4">
        <w:t xml:space="preserve"> proportional to the risks involved.</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C659C4" w:rsidRDefault="00ED6DF1" w:rsidP="007601B8">
      <w:pPr>
        <w:keepNext/>
        <w:pBdr>
          <w:top w:val="single" w:sz="2" w:space="1" w:color="auto"/>
          <w:left w:val="single" w:sz="2" w:space="4" w:color="auto"/>
          <w:bottom w:val="single" w:sz="2" w:space="1" w:color="auto"/>
          <w:right w:val="single" w:sz="2" w:space="4" w:color="auto"/>
        </w:pBdr>
        <w:spacing w:after="0"/>
        <w:jc w:val="center"/>
        <w:rPr>
          <w:b/>
          <w:bCs/>
        </w:rPr>
      </w:pPr>
      <w:r w:rsidRPr="00C659C4">
        <w:rPr>
          <w:b/>
        </w:rPr>
        <w:lastRenderedPageBreak/>
        <w:t>Delivery of grant</w:t>
      </w:r>
    </w:p>
    <w:p w:rsidR="00ED6DF1" w:rsidRPr="00C659C4" w:rsidRDefault="00ED6DF1" w:rsidP="007601B8">
      <w:pPr>
        <w:keepNext/>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C52379">
        <w:rPr>
          <w:bCs/>
        </w:rPr>
        <w:t>The NDIA</w:t>
      </w:r>
      <w:r>
        <w:rPr>
          <w:bCs/>
        </w:rPr>
        <w:t xml:space="preserve"> </w:t>
      </w:r>
      <w:r w:rsidRPr="00C659C4">
        <w:rPr>
          <w:bCs/>
        </w:rPr>
        <w:t>manage</w:t>
      </w:r>
      <w:r w:rsidR="00147983">
        <w:rPr>
          <w:bCs/>
        </w:rPr>
        <w:t>s</w:t>
      </w:r>
      <w:r w:rsidRPr="00C659C4">
        <w:rPr>
          <w:bCs/>
        </w:rPr>
        <w:t xml:space="preserve"> the grant by working with you, monitoring your progress and making payments.</w:t>
      </w:r>
    </w:p>
    <w:p w:rsidR="00ED6DF1" w:rsidRPr="00C659C4" w:rsidRDefault="00ED6DF1" w:rsidP="00ED6DF1">
      <w:pPr>
        <w:spacing w:after="0"/>
        <w:jc w:val="center"/>
        <w:rPr>
          <w:rFonts w:ascii="Wingdings" w:hAnsi="Wingdings"/>
        </w:rPr>
      </w:pPr>
      <w:r w:rsidRPr="00C659C4">
        <w:rPr>
          <w:rFonts w:ascii="Wingdings" w:hAnsi="Wingdings"/>
        </w:rPr>
        <w:t></w:t>
      </w:r>
    </w:p>
    <w:p w:rsidR="00ED6DF1" w:rsidRPr="00994890" w:rsidRDefault="00ED6DF1" w:rsidP="00ED6DF1">
      <w:pPr>
        <w:pBdr>
          <w:top w:val="single" w:sz="2" w:space="1" w:color="auto"/>
          <w:left w:val="single" w:sz="2" w:space="4" w:color="auto"/>
          <w:bottom w:val="single" w:sz="2" w:space="1" w:color="auto"/>
          <w:right w:val="single" w:sz="2" w:space="4" w:color="auto"/>
        </w:pBdr>
        <w:spacing w:after="0"/>
        <w:jc w:val="center"/>
        <w:rPr>
          <w:b/>
        </w:rPr>
      </w:pPr>
      <w:r w:rsidRPr="00994890">
        <w:rPr>
          <w:b/>
        </w:rPr>
        <w:t xml:space="preserve">Evaluation of the </w:t>
      </w:r>
      <w:r w:rsidR="00692281">
        <w:rPr>
          <w:b/>
        </w:rPr>
        <w:t xml:space="preserve">Information, Linkages and Capacity Building (ILC) </w:t>
      </w:r>
      <w:r w:rsidR="00994890" w:rsidRPr="00994890">
        <w:rPr>
          <w:b/>
        </w:rPr>
        <w:t>Economic and Community Participation</w:t>
      </w:r>
      <w:r w:rsidR="00692281">
        <w:rPr>
          <w:b/>
        </w:rPr>
        <w:t xml:space="preserve"> (ECP)</w:t>
      </w:r>
      <w:r w:rsidR="00994890" w:rsidRPr="00994890">
        <w:rPr>
          <w:b/>
        </w:rPr>
        <w:t xml:space="preserve"> Grant </w:t>
      </w:r>
      <w:r w:rsidR="00692281">
        <w:rPr>
          <w:b/>
        </w:rPr>
        <w:t>Round 2019-</w:t>
      </w:r>
      <w:r w:rsidR="009F5598">
        <w:rPr>
          <w:b/>
        </w:rPr>
        <w:t>20</w:t>
      </w:r>
      <w:r w:rsidR="00692281">
        <w:rPr>
          <w:b/>
        </w:rPr>
        <w:t>20</w:t>
      </w:r>
    </w:p>
    <w:p w:rsidR="00073811" w:rsidRDefault="0089318B" w:rsidP="00DA5EE2">
      <w:pPr>
        <w:pBdr>
          <w:top w:val="single" w:sz="2" w:space="1" w:color="auto"/>
          <w:left w:val="single" w:sz="2" w:space="4" w:color="auto"/>
          <w:bottom w:val="single" w:sz="2" w:space="1" w:color="auto"/>
          <w:right w:val="single" w:sz="2" w:space="4" w:color="auto"/>
        </w:pBdr>
        <w:spacing w:after="0" w:line="276" w:lineRule="auto"/>
        <w:jc w:val="center"/>
      </w:pPr>
      <w:r>
        <w:t>T</w:t>
      </w:r>
      <w:r w:rsidR="00073811">
        <w:t>he</w:t>
      </w:r>
      <w:r w:rsidR="00692281">
        <w:t xml:space="preserve"> NDIA</w:t>
      </w:r>
      <w:r w:rsidR="00DA5EE2" w:rsidRPr="006358BB">
        <w:t xml:space="preserve"> evaluate</w:t>
      </w:r>
      <w:r w:rsidR="00147983">
        <w:t>s</w:t>
      </w:r>
      <w:r w:rsidR="00DA5EE2" w:rsidRPr="006358BB">
        <w:t xml:space="preserve"> your specific grant </w:t>
      </w:r>
      <w:r w:rsidR="00692281">
        <w:t xml:space="preserve">activity </w:t>
      </w:r>
      <w:r w:rsidR="00DA5EE2" w:rsidRPr="006358BB">
        <w:t xml:space="preserve">and the </w:t>
      </w:r>
      <w:r w:rsidR="00692281" w:rsidRPr="00084420">
        <w:rPr>
          <w:i/>
        </w:rPr>
        <w:t xml:space="preserve">Information, Linkages and Capacity Building (ILC) </w:t>
      </w:r>
      <w:r w:rsidR="00DA5EE2" w:rsidRPr="00084420">
        <w:rPr>
          <w:i/>
        </w:rPr>
        <w:t xml:space="preserve">Economic and Community Participation (ECP) </w:t>
      </w:r>
      <w:r w:rsidR="00073811" w:rsidRPr="00084420">
        <w:rPr>
          <w:i/>
        </w:rPr>
        <w:t>Grant Round 2019-</w:t>
      </w:r>
      <w:r>
        <w:rPr>
          <w:i/>
        </w:rPr>
        <w:t>20</w:t>
      </w:r>
      <w:r w:rsidR="00073811" w:rsidRPr="00084420">
        <w:rPr>
          <w:i/>
        </w:rPr>
        <w:t>20</w:t>
      </w:r>
      <w:r w:rsidR="00073811">
        <w:t xml:space="preserve"> </w:t>
      </w:r>
      <w:r w:rsidR="00DA5EE2" w:rsidRPr="006358BB">
        <w:t xml:space="preserve">as a whole. </w:t>
      </w:r>
      <w:r w:rsidR="00073811">
        <w:t>We base this on information you provide to us and from what we collect from various sources.</w:t>
      </w:r>
    </w:p>
    <w:p w:rsidR="00073811" w:rsidRDefault="00073811" w:rsidP="00DA5EE2">
      <w:pPr>
        <w:pBdr>
          <w:top w:val="single" w:sz="2" w:space="1" w:color="auto"/>
          <w:left w:val="single" w:sz="2" w:space="4" w:color="auto"/>
          <w:bottom w:val="single" w:sz="2" w:space="1" w:color="auto"/>
          <w:right w:val="single" w:sz="2" w:space="4" w:color="auto"/>
        </w:pBdr>
        <w:spacing w:after="0" w:line="276" w:lineRule="auto"/>
        <w:jc w:val="center"/>
      </w:pPr>
    </w:p>
    <w:p w:rsidR="004C075D" w:rsidRDefault="00073811" w:rsidP="00DA5EE2">
      <w:pPr>
        <w:pBdr>
          <w:top w:val="single" w:sz="2" w:space="1" w:color="auto"/>
          <w:left w:val="single" w:sz="2" w:space="4" w:color="auto"/>
          <w:bottom w:val="single" w:sz="2" w:space="1" w:color="auto"/>
          <w:right w:val="single" w:sz="2" w:space="4" w:color="auto"/>
        </w:pBdr>
        <w:spacing w:after="0" w:line="276" w:lineRule="auto"/>
        <w:jc w:val="center"/>
      </w:pPr>
      <w:r>
        <w:t xml:space="preserve">The NDIA </w:t>
      </w:r>
      <w:r w:rsidR="00DA5EE2" w:rsidRPr="006358BB">
        <w:t>require</w:t>
      </w:r>
      <w:r>
        <w:t>s</w:t>
      </w:r>
      <w:r w:rsidR="00DA5EE2" w:rsidRPr="006358BB">
        <w:t xml:space="preserve"> you to provide specified data about your project and organisation, access to participants of your project for surveys and other information gathering and we may engage in deeper evaluation activities. We </w:t>
      </w:r>
      <w:r w:rsidR="00DA5EE2">
        <w:t>aim</w:t>
      </w:r>
      <w:r w:rsidR="00DA5EE2" w:rsidRPr="006358BB">
        <w:t xml:space="preserve"> to share this data with you to provide you with an understanding of the relevant status and success of your project.</w:t>
      </w:r>
    </w:p>
    <w:p w:rsidR="00ED6DF1" w:rsidRDefault="00ED6DF1" w:rsidP="00ED6DF1">
      <w:pPr>
        <w:suppressAutoHyphens/>
        <w:spacing w:before="180" w:after="60"/>
        <w:ind w:firstLine="720"/>
        <w:rPr>
          <w:rFonts w:cs="Arial"/>
          <w:bCs/>
          <w:iCs/>
          <w:color w:val="264F90"/>
          <w:sz w:val="24"/>
          <w:szCs w:val="32"/>
        </w:rPr>
      </w:pPr>
    </w:p>
    <w:p w:rsidR="00ED6DF1" w:rsidRPr="006727C5" w:rsidRDefault="00ED6DF1" w:rsidP="00D122C0">
      <w:pPr>
        <w:pStyle w:val="Heading3"/>
        <w:numPr>
          <w:ilvl w:val="1"/>
          <w:numId w:val="25"/>
        </w:numPr>
        <w:ind w:left="1701" w:hanging="1134"/>
      </w:pPr>
      <w:bookmarkStart w:id="4" w:name="_Toc18584485"/>
      <w:r w:rsidRPr="006727C5">
        <w:t>Introduction</w:t>
      </w:r>
      <w:bookmarkEnd w:id="4"/>
    </w:p>
    <w:p w:rsidR="002E3AE0" w:rsidRPr="00CF1650" w:rsidRDefault="00ED6DF1" w:rsidP="00CF1650">
      <w:pPr>
        <w:rPr>
          <w:rFonts w:cs="Arial"/>
          <w:b/>
        </w:rPr>
      </w:pPr>
      <w:r w:rsidRPr="00CF1650">
        <w:rPr>
          <w:rFonts w:cs="Arial"/>
        </w:rPr>
        <w:t xml:space="preserve">These Grant Opportunity Guidelines contain information for the first grant round under the </w:t>
      </w:r>
      <w:r w:rsidRPr="00CF1650">
        <w:rPr>
          <w:rFonts w:cs="Arial"/>
          <w:i/>
        </w:rPr>
        <w:t>Economic and Community Participation (ECP) Program</w:t>
      </w:r>
      <w:r w:rsidRPr="00CF1650">
        <w:rPr>
          <w:rFonts w:cs="Arial"/>
        </w:rPr>
        <w:t xml:space="preserve">. Applicants </w:t>
      </w:r>
      <w:r w:rsidRPr="00CF1650">
        <w:rPr>
          <w:rFonts w:cs="Arial"/>
          <w:b/>
        </w:rPr>
        <w:t>must</w:t>
      </w:r>
      <w:r w:rsidRPr="00CF1650">
        <w:rPr>
          <w:rFonts w:cs="Arial"/>
        </w:rPr>
        <w:t xml:space="preserve"> read this document before filling out an application</w:t>
      </w:r>
      <w:r w:rsidRPr="00CF1650">
        <w:rPr>
          <w:rFonts w:cs="Arial"/>
          <w:b/>
        </w:rPr>
        <w:t xml:space="preserve">. </w:t>
      </w:r>
    </w:p>
    <w:p w:rsidR="002E3AE0" w:rsidRPr="00CF1650" w:rsidRDefault="002E3AE0" w:rsidP="00CF1650">
      <w:pPr>
        <w:rPr>
          <w:rFonts w:cs="Arial"/>
        </w:rPr>
      </w:pPr>
      <w:r w:rsidRPr="00CF1650">
        <w:rPr>
          <w:rFonts w:cs="Arial"/>
        </w:rPr>
        <w:t>Applicants</w:t>
      </w:r>
      <w:r w:rsidRPr="00CF1650">
        <w:rPr>
          <w:rFonts w:cs="Arial"/>
          <w:b/>
        </w:rPr>
        <w:t xml:space="preserve"> should </w:t>
      </w:r>
      <w:r w:rsidRPr="00CF1650">
        <w:rPr>
          <w:rFonts w:cs="Arial"/>
        </w:rPr>
        <w:t>also read both the</w:t>
      </w:r>
      <w:r w:rsidR="00112BD7" w:rsidRPr="00CF1650">
        <w:rPr>
          <w:rFonts w:cs="Arial"/>
        </w:rPr>
        <w:t xml:space="preserve"> </w:t>
      </w:r>
      <w:hyperlink r:id="rId21" w:history="1">
        <w:r w:rsidRPr="00CF1650">
          <w:rPr>
            <w:rStyle w:val="Hyperlink"/>
            <w:rFonts w:cs="Arial"/>
            <w:i/>
            <w:lang w:val="en-US" w:eastAsia="en-AU"/>
          </w:rPr>
          <w:t>Information Linkages and Capacity Building (ILC) Investment Strategy (ILC Strategy)</w:t>
        </w:r>
      </w:hyperlink>
      <w:r w:rsidRPr="00CF1650">
        <w:rPr>
          <w:rFonts w:cs="Arial"/>
          <w:lang w:val="en-US" w:eastAsia="en-AU"/>
        </w:rPr>
        <w:t xml:space="preserve">, and </w:t>
      </w:r>
      <w:r w:rsidRPr="00CF1650">
        <w:rPr>
          <w:rFonts w:cs="Arial"/>
        </w:rPr>
        <w:t xml:space="preserve">the </w:t>
      </w:r>
      <w:r w:rsidRPr="00CF1650">
        <w:rPr>
          <w:rFonts w:eastAsia="Calibri" w:cs="Arial"/>
          <w:i/>
        </w:rPr>
        <w:t>Information, Linkages and Capacity Building Program (ILC)</w:t>
      </w:r>
      <w:r w:rsidRPr="00CF1650">
        <w:rPr>
          <w:rFonts w:cs="Arial"/>
          <w:i/>
        </w:rPr>
        <w:t xml:space="preserve"> </w:t>
      </w:r>
      <w:hyperlink r:id="rId22" w:history="1">
        <w:r w:rsidRPr="00CF1650">
          <w:rPr>
            <w:rStyle w:val="Hyperlink"/>
            <w:rFonts w:cs="Arial"/>
            <w:i/>
          </w:rPr>
          <w:t>Program Guidelines</w:t>
        </w:r>
      </w:hyperlink>
      <w:r w:rsidRPr="00CF1650">
        <w:rPr>
          <w:rFonts w:cs="Arial"/>
          <w:b/>
          <w:i/>
        </w:rPr>
        <w:t xml:space="preserve"> </w:t>
      </w:r>
      <w:r w:rsidRPr="00CF1650">
        <w:rPr>
          <w:rFonts w:cs="Arial"/>
          <w:i/>
        </w:rPr>
        <w:t>2019-20 to 2021-22</w:t>
      </w:r>
      <w:r w:rsidRPr="00CF1650">
        <w:rPr>
          <w:rFonts w:cs="Arial"/>
        </w:rPr>
        <w:t>, which set the policy context for this grant round.</w:t>
      </w:r>
    </w:p>
    <w:p w:rsidR="00ED6DF1" w:rsidRPr="00CF1650" w:rsidRDefault="00ED6DF1" w:rsidP="00CF1650">
      <w:pPr>
        <w:rPr>
          <w:rFonts w:cs="Arial"/>
        </w:rPr>
      </w:pPr>
      <w:r w:rsidRPr="00CF1650">
        <w:rPr>
          <w:rFonts w:cs="Arial"/>
        </w:rPr>
        <w:t>This document sets out:</w:t>
      </w:r>
    </w:p>
    <w:p w:rsidR="00ED6DF1" w:rsidRPr="00CF1650"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the purpose of the program and grant opportunity</w:t>
      </w:r>
    </w:p>
    <w:p w:rsidR="00ED6DF1" w:rsidRPr="00CF1650"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the eligibility and assessment criteria</w:t>
      </w:r>
    </w:p>
    <w:p w:rsidR="00ED6DF1" w:rsidRPr="00CF1650"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how grant applications are considered and selected</w:t>
      </w:r>
    </w:p>
    <w:p w:rsidR="00ED6DF1" w:rsidRPr="00CF1650"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how grantees are notified and receive grant payments</w:t>
      </w:r>
    </w:p>
    <w:p w:rsidR="00ED6DF1" w:rsidRPr="00CF1650"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how grantees will be monitored and evaluated</w:t>
      </w:r>
    </w:p>
    <w:p w:rsidR="00ED6DF1" w:rsidRPr="00CF1650" w:rsidRDefault="00640070"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responsibilities</w:t>
      </w:r>
      <w:r w:rsidR="00ED6DF1" w:rsidRPr="00CF1650">
        <w:rPr>
          <w:rStyle w:val="highlightedtextChar"/>
          <w:rFonts w:ascii="Arial" w:hAnsi="Arial" w:cs="Arial"/>
          <w:b w:val="0"/>
          <w:color w:val="auto"/>
          <w:sz w:val="20"/>
          <w:szCs w:val="20"/>
        </w:rPr>
        <w:t xml:space="preserve"> and expectations in relation to the opportunity.</w:t>
      </w:r>
    </w:p>
    <w:p w:rsidR="00ED6DF1" w:rsidRPr="00CF1650" w:rsidRDefault="00ED6DF1" w:rsidP="00CF1650">
      <w:pPr>
        <w:pStyle w:val="ListBullet"/>
        <w:numPr>
          <w:ilvl w:val="0"/>
          <w:numId w:val="0"/>
        </w:numPr>
        <w:spacing w:after="120"/>
        <w:rPr>
          <w:rStyle w:val="highlightedtextChar"/>
          <w:rFonts w:ascii="Arial" w:hAnsi="Arial" w:cs="Arial"/>
          <w:b w:val="0"/>
          <w:color w:val="auto"/>
          <w:sz w:val="20"/>
          <w:szCs w:val="20"/>
        </w:rPr>
      </w:pPr>
      <w:r w:rsidRPr="00CF1650">
        <w:rPr>
          <w:rFonts w:cs="Arial"/>
        </w:rPr>
        <w:t xml:space="preserve">An Easy English version of these Grant Opportunity Guidelines will be available on the </w:t>
      </w:r>
      <w:r w:rsidR="00662026" w:rsidRPr="00CF1650">
        <w:rPr>
          <w:rFonts w:cs="Arial"/>
        </w:rPr>
        <w:t xml:space="preserve">GrantConnect and </w:t>
      </w:r>
      <w:r w:rsidRPr="00CF1650">
        <w:rPr>
          <w:rFonts w:cs="Arial"/>
        </w:rPr>
        <w:t>Community Grants Hub website</w:t>
      </w:r>
      <w:r w:rsidR="00662026" w:rsidRPr="00CF1650">
        <w:rPr>
          <w:rFonts w:cs="Arial"/>
        </w:rPr>
        <w:t>s</w:t>
      </w:r>
      <w:r w:rsidRPr="00CF1650">
        <w:rPr>
          <w:rFonts w:cs="Arial"/>
        </w:rPr>
        <w:t>.</w:t>
      </w:r>
      <w:r w:rsidR="00112BD7" w:rsidRPr="00CF1650">
        <w:rPr>
          <w:rFonts w:cs="Arial"/>
        </w:rPr>
        <w:t xml:space="preserve"> </w:t>
      </w:r>
    </w:p>
    <w:p w:rsidR="00ED6DF1" w:rsidRPr="007D6B35" w:rsidRDefault="00ED6DF1" w:rsidP="00D122C0">
      <w:pPr>
        <w:pStyle w:val="Heading2"/>
        <w:numPr>
          <w:ilvl w:val="0"/>
          <w:numId w:val="24"/>
        </w:numPr>
        <w:ind w:left="1134" w:hanging="1134"/>
      </w:pPr>
      <w:bookmarkStart w:id="5" w:name="_Toc18584486"/>
      <w:r w:rsidRPr="007D6B35">
        <w:t xml:space="preserve">About the </w:t>
      </w:r>
      <w:r w:rsidR="00073450">
        <w:t>ILC P</w:t>
      </w:r>
      <w:r w:rsidRPr="007D6B35">
        <w:t>rogram</w:t>
      </w:r>
      <w:bookmarkEnd w:id="5"/>
    </w:p>
    <w:p w:rsidR="00ED6DF1" w:rsidRPr="00CF1650" w:rsidRDefault="00ED6DF1" w:rsidP="00CF1650">
      <w:pPr>
        <w:rPr>
          <w:rFonts w:cs="Arial"/>
          <w:lang w:val="en-US" w:eastAsia="en-AU"/>
        </w:rPr>
      </w:pPr>
      <w:r w:rsidRPr="00CF1650">
        <w:rPr>
          <w:rFonts w:cs="Arial"/>
          <w:lang w:val="en-US" w:eastAsia="en-AU"/>
        </w:rPr>
        <w:t xml:space="preserve">The National Disability Insurance Agency (NDIA) delivers its Information, Linkages and Capacity Building (ILC) Program under </w:t>
      </w:r>
      <w:r w:rsidR="00662026" w:rsidRPr="00CF1650">
        <w:rPr>
          <w:rFonts w:cs="Arial"/>
          <w:lang w:val="en-US" w:eastAsia="en-AU"/>
        </w:rPr>
        <w:t>Outcome</w:t>
      </w:r>
      <w:r w:rsidR="00D230F3" w:rsidRPr="00CF1650">
        <w:rPr>
          <w:rFonts w:cs="Arial"/>
          <w:lang w:val="en-US" w:eastAsia="en-AU"/>
        </w:rPr>
        <w:t xml:space="preserve"> </w:t>
      </w:r>
      <w:r w:rsidRPr="00CF1650">
        <w:rPr>
          <w:rFonts w:cs="Arial"/>
          <w:color w:val="000000" w:themeColor="text1"/>
        </w:rPr>
        <w:t>1.2 –</w:t>
      </w:r>
      <w:r w:rsidRPr="00CF1650">
        <w:rPr>
          <w:rFonts w:cs="Arial"/>
          <w:i/>
          <w:color w:val="000000" w:themeColor="text1"/>
        </w:rPr>
        <w:t xml:space="preserve"> Community Inclusion and Capacity Development (CICD)</w:t>
      </w:r>
      <w:r w:rsidR="00662026" w:rsidRPr="00CF1650">
        <w:rPr>
          <w:rFonts w:cs="Arial"/>
          <w:color w:val="000000" w:themeColor="text1"/>
        </w:rPr>
        <w:t xml:space="preserve"> </w:t>
      </w:r>
      <w:r w:rsidR="00662026" w:rsidRPr="00CF1650">
        <w:rPr>
          <w:rFonts w:cs="Arial"/>
          <w:i/>
          <w:color w:val="000000" w:themeColor="text1"/>
        </w:rPr>
        <w:t>G</w:t>
      </w:r>
      <w:r w:rsidRPr="00CF1650">
        <w:rPr>
          <w:rFonts w:cs="Arial"/>
          <w:i/>
          <w:color w:val="000000" w:themeColor="text1"/>
        </w:rPr>
        <w:t>rants</w:t>
      </w:r>
      <w:r w:rsidRPr="00CF1650">
        <w:rPr>
          <w:rFonts w:cs="Arial"/>
          <w:lang w:val="en-US" w:eastAsia="en-AU"/>
        </w:rPr>
        <w:t xml:space="preserve"> (</w:t>
      </w:r>
      <w:r w:rsidR="00073811" w:rsidRPr="00CF1650">
        <w:rPr>
          <w:rFonts w:cs="Arial"/>
          <w:lang w:val="en-US" w:eastAsia="en-AU"/>
        </w:rPr>
        <w:t>r</w:t>
      </w:r>
      <w:r w:rsidRPr="00CF1650">
        <w:rPr>
          <w:rFonts w:cs="Arial"/>
          <w:lang w:val="en-US" w:eastAsia="en-AU"/>
        </w:rPr>
        <w:t xml:space="preserve">efer </w:t>
      </w:r>
      <w:r w:rsidR="00407E27" w:rsidRPr="00CF1650">
        <w:rPr>
          <w:rFonts w:cs="Arial"/>
          <w:lang w:val="en-US" w:eastAsia="en-AU"/>
        </w:rPr>
        <w:t xml:space="preserve">to the </w:t>
      </w:r>
      <w:r w:rsidRPr="00CF1650">
        <w:rPr>
          <w:rFonts w:cs="Arial"/>
          <w:lang w:val="en-US" w:eastAsia="en-AU"/>
        </w:rPr>
        <w:t xml:space="preserve">Department of Social Services (DSS) </w:t>
      </w:r>
      <w:hyperlink r:id="rId23" w:history="1">
        <w:r w:rsidRPr="00CF1650">
          <w:rPr>
            <w:rStyle w:val="Hyperlink"/>
            <w:rFonts w:cs="Arial"/>
          </w:rPr>
          <w:t>Portfolio Budget Statement</w:t>
        </w:r>
      </w:hyperlink>
      <w:r w:rsidR="00934693" w:rsidRPr="00CF1650">
        <w:rPr>
          <w:rStyle w:val="Hyperlink"/>
          <w:rFonts w:cs="Arial"/>
        </w:rPr>
        <w:t>s</w:t>
      </w:r>
      <w:r w:rsidR="00934693" w:rsidRPr="00CF1650">
        <w:rPr>
          <w:rFonts w:cs="Arial"/>
        </w:rPr>
        <w:t>)</w:t>
      </w:r>
      <w:r w:rsidRPr="00CF1650">
        <w:rPr>
          <w:rFonts w:cs="Arial"/>
          <w:lang w:val="en-US" w:eastAsia="en-AU"/>
        </w:rPr>
        <w:t xml:space="preserve">. </w:t>
      </w:r>
    </w:p>
    <w:p w:rsidR="00ED6DF1" w:rsidRPr="00CF1650" w:rsidRDefault="00ED6DF1" w:rsidP="00CF1650">
      <w:pPr>
        <w:rPr>
          <w:rFonts w:cs="Arial"/>
          <w:lang w:val="en-US" w:eastAsia="en-AU"/>
        </w:rPr>
      </w:pPr>
      <w:r w:rsidRPr="00CF1650">
        <w:rPr>
          <w:rFonts w:cs="Arial"/>
        </w:rPr>
        <w:t xml:space="preserve">The Australian Government has announced a total </w:t>
      </w:r>
      <w:r w:rsidRPr="00CF1650">
        <w:rPr>
          <w:rFonts w:cs="Arial"/>
          <w:lang w:val="en-US" w:eastAsia="en-AU"/>
        </w:rPr>
        <w:t xml:space="preserve">budget allocation (all GST exclusive figures) for the ILC Program </w:t>
      </w:r>
      <w:r w:rsidR="00407E27" w:rsidRPr="00CF1650">
        <w:rPr>
          <w:rFonts w:cs="Arial"/>
          <w:lang w:val="en-US" w:eastAsia="en-AU"/>
        </w:rPr>
        <w:t>as per the table below</w:t>
      </w:r>
      <w:r w:rsidRPr="00CF1650">
        <w:rPr>
          <w:rFonts w:cs="Arial"/>
          <w:lang w:val="en-US" w:eastAsia="en-AU"/>
        </w:rPr>
        <w:t>:</w:t>
      </w:r>
    </w:p>
    <w:tbl>
      <w:tblPr>
        <w:tblStyle w:val="TableGrid"/>
        <w:tblW w:w="0" w:type="auto"/>
        <w:tblLook w:val="04A0" w:firstRow="1" w:lastRow="0" w:firstColumn="1" w:lastColumn="0" w:noHBand="0" w:noVBand="1"/>
        <w:tblCaption w:val="Budget allocation per financial year "/>
        <w:tblDescription w:val="FY 2019-20 FY 2020-21 FY 2021-22&#10;$131.615 million $132.835 million $134.694 million&#10;"/>
      </w:tblPr>
      <w:tblGrid>
        <w:gridCol w:w="2194"/>
        <w:gridCol w:w="2194"/>
        <w:gridCol w:w="2195"/>
      </w:tblGrid>
      <w:tr w:rsidR="00ED6DF1" w:rsidTr="00623BEB">
        <w:trPr>
          <w:tblHeader/>
        </w:trPr>
        <w:tc>
          <w:tcPr>
            <w:tcW w:w="2194" w:type="dxa"/>
          </w:tcPr>
          <w:p w:rsidR="00ED6DF1" w:rsidRPr="00825079" w:rsidRDefault="00ED6DF1" w:rsidP="006727C5">
            <w:pPr>
              <w:jc w:val="center"/>
              <w:rPr>
                <w:b/>
                <w:lang w:val="en-US" w:eastAsia="en-AU"/>
              </w:rPr>
            </w:pPr>
            <w:r w:rsidRPr="00825079">
              <w:rPr>
                <w:b/>
                <w:lang w:val="en-US" w:eastAsia="en-AU"/>
              </w:rPr>
              <w:t>FY 2019-20</w:t>
            </w:r>
          </w:p>
        </w:tc>
        <w:tc>
          <w:tcPr>
            <w:tcW w:w="2194" w:type="dxa"/>
          </w:tcPr>
          <w:p w:rsidR="00ED6DF1" w:rsidRPr="00825079" w:rsidRDefault="00ED6DF1" w:rsidP="006727C5">
            <w:pPr>
              <w:jc w:val="center"/>
              <w:rPr>
                <w:b/>
                <w:lang w:val="en-US" w:eastAsia="en-AU"/>
              </w:rPr>
            </w:pPr>
            <w:r w:rsidRPr="00825079">
              <w:rPr>
                <w:b/>
                <w:lang w:val="en-US" w:eastAsia="en-AU"/>
              </w:rPr>
              <w:t>FY 2020-21</w:t>
            </w:r>
          </w:p>
        </w:tc>
        <w:tc>
          <w:tcPr>
            <w:tcW w:w="2195" w:type="dxa"/>
          </w:tcPr>
          <w:p w:rsidR="00ED6DF1" w:rsidRPr="00825079" w:rsidRDefault="00ED6DF1" w:rsidP="006727C5">
            <w:pPr>
              <w:jc w:val="center"/>
              <w:rPr>
                <w:b/>
                <w:lang w:val="en-US" w:eastAsia="en-AU"/>
              </w:rPr>
            </w:pPr>
            <w:r w:rsidRPr="00825079">
              <w:rPr>
                <w:b/>
                <w:lang w:val="en-US" w:eastAsia="en-AU"/>
              </w:rPr>
              <w:t>FY 2021-22</w:t>
            </w:r>
          </w:p>
        </w:tc>
      </w:tr>
      <w:tr w:rsidR="00ED6DF1" w:rsidTr="006727C5">
        <w:tc>
          <w:tcPr>
            <w:tcW w:w="2194" w:type="dxa"/>
          </w:tcPr>
          <w:p w:rsidR="00ED6DF1" w:rsidRDefault="00ED6DF1" w:rsidP="00737456">
            <w:pPr>
              <w:rPr>
                <w:lang w:val="en-US" w:eastAsia="en-AU"/>
              </w:rPr>
            </w:pPr>
            <w:r>
              <w:rPr>
                <w:lang w:val="en-US" w:eastAsia="en-AU"/>
              </w:rPr>
              <w:t>$131.</w:t>
            </w:r>
            <w:r w:rsidR="00737456">
              <w:rPr>
                <w:lang w:val="en-US" w:eastAsia="en-AU"/>
              </w:rPr>
              <w:t>615</w:t>
            </w:r>
            <w:r>
              <w:rPr>
                <w:lang w:val="en-US" w:eastAsia="en-AU"/>
              </w:rPr>
              <w:t xml:space="preserve"> million</w:t>
            </w:r>
          </w:p>
        </w:tc>
        <w:tc>
          <w:tcPr>
            <w:tcW w:w="2194" w:type="dxa"/>
          </w:tcPr>
          <w:p w:rsidR="00ED6DF1" w:rsidRDefault="00ED6DF1" w:rsidP="00737456">
            <w:pPr>
              <w:rPr>
                <w:lang w:val="en-US" w:eastAsia="en-AU"/>
              </w:rPr>
            </w:pPr>
            <w:r>
              <w:rPr>
                <w:lang w:val="en-US" w:eastAsia="en-AU"/>
              </w:rPr>
              <w:t>$132.</w:t>
            </w:r>
            <w:r w:rsidR="00737456">
              <w:rPr>
                <w:lang w:val="en-US" w:eastAsia="en-AU"/>
              </w:rPr>
              <w:t>835</w:t>
            </w:r>
            <w:r>
              <w:rPr>
                <w:lang w:val="en-US" w:eastAsia="en-AU"/>
              </w:rPr>
              <w:t xml:space="preserve"> million</w:t>
            </w:r>
          </w:p>
        </w:tc>
        <w:tc>
          <w:tcPr>
            <w:tcW w:w="2195" w:type="dxa"/>
          </w:tcPr>
          <w:p w:rsidR="00ED6DF1" w:rsidRDefault="00ED6DF1" w:rsidP="00737456">
            <w:pPr>
              <w:rPr>
                <w:lang w:val="en-US" w:eastAsia="en-AU"/>
              </w:rPr>
            </w:pPr>
            <w:r>
              <w:rPr>
                <w:lang w:val="en-US" w:eastAsia="en-AU"/>
              </w:rPr>
              <w:t>$134.</w:t>
            </w:r>
            <w:r w:rsidR="00737456">
              <w:rPr>
                <w:lang w:val="en-US" w:eastAsia="en-AU"/>
              </w:rPr>
              <w:t>694</w:t>
            </w:r>
            <w:r>
              <w:rPr>
                <w:lang w:val="en-US" w:eastAsia="en-AU"/>
              </w:rPr>
              <w:t xml:space="preserve"> million</w:t>
            </w:r>
          </w:p>
        </w:tc>
      </w:tr>
    </w:tbl>
    <w:p w:rsidR="00ED6DF1" w:rsidRPr="00CF1650" w:rsidRDefault="00ED6DF1" w:rsidP="00CF1650">
      <w:pPr>
        <w:pStyle w:val="Boxed2Text"/>
        <w:numPr>
          <w:ilvl w:val="0"/>
          <w:numId w:val="0"/>
        </w:numPr>
        <w:pBdr>
          <w:top w:val="none" w:sz="0" w:space="0" w:color="auto"/>
          <w:left w:val="none" w:sz="0" w:space="0" w:color="auto"/>
          <w:bottom w:val="none" w:sz="0" w:space="0" w:color="auto"/>
          <w:right w:val="none" w:sz="0" w:space="0" w:color="auto"/>
        </w:pBdr>
        <w:shd w:val="clear" w:color="auto" w:fill="auto"/>
        <w:spacing w:before="40" w:after="120"/>
        <w:rPr>
          <w:rFonts w:cs="Arial"/>
          <w:lang w:val="en-US" w:eastAsia="en-AU"/>
        </w:rPr>
      </w:pPr>
      <w:r w:rsidRPr="00CF1650">
        <w:rPr>
          <w:rFonts w:cs="Arial"/>
          <w:szCs w:val="20"/>
          <w:lang w:val="en-US" w:eastAsia="en-AU"/>
        </w:rPr>
        <w:lastRenderedPageBreak/>
        <w:t xml:space="preserve">In December 2018, the then Minister for </w:t>
      </w:r>
      <w:r w:rsidRPr="00CF1650">
        <w:rPr>
          <w:rFonts w:cs="Arial"/>
          <w:color w:val="222222"/>
          <w:szCs w:val="20"/>
        </w:rPr>
        <w:t xml:space="preserve">Families and Social Services announced the </w:t>
      </w:r>
      <w:r w:rsidRPr="00CF1650">
        <w:rPr>
          <w:rFonts w:cs="Arial"/>
          <w:szCs w:val="20"/>
          <w:lang w:val="en-US" w:eastAsia="en-AU"/>
        </w:rPr>
        <w:t>implementation of a new</w:t>
      </w:r>
      <w:r w:rsidRPr="00CF1650">
        <w:rPr>
          <w:rFonts w:cs="Arial"/>
          <w:i/>
          <w:szCs w:val="20"/>
          <w:lang w:val="en-US" w:eastAsia="en-AU"/>
        </w:rPr>
        <w:t xml:space="preserve"> </w:t>
      </w:r>
      <w:hyperlink r:id="rId24" w:history="1">
        <w:r w:rsidRPr="00CF1650">
          <w:rPr>
            <w:rStyle w:val="Hyperlink"/>
            <w:rFonts w:cs="Arial"/>
            <w:i/>
            <w:szCs w:val="20"/>
            <w:lang w:val="en-US" w:eastAsia="en-AU"/>
          </w:rPr>
          <w:t>Information Linkages and Capacity Building (ILC) Investment Strategy (ILC Strategy)</w:t>
        </w:r>
      </w:hyperlink>
      <w:r w:rsidRPr="00CF1650">
        <w:rPr>
          <w:rFonts w:cs="Arial"/>
          <w:szCs w:val="20"/>
          <w:lang w:val="en-US" w:eastAsia="en-AU"/>
        </w:rPr>
        <w:t>.</w:t>
      </w:r>
      <w:r w:rsidRPr="00CF1650">
        <w:rPr>
          <w:rFonts w:cs="Arial"/>
          <w:lang w:val="en-US" w:eastAsia="en-AU"/>
        </w:rPr>
        <w:t xml:space="preserve"> </w:t>
      </w:r>
    </w:p>
    <w:p w:rsidR="00ED6DF1" w:rsidRPr="00CF1650" w:rsidRDefault="00ED6DF1" w:rsidP="00CF1650">
      <w:pPr>
        <w:rPr>
          <w:rFonts w:cs="Arial"/>
          <w:lang w:val="en-US" w:eastAsia="en-AU"/>
        </w:rPr>
      </w:pPr>
      <w:r w:rsidRPr="00CF1650">
        <w:rPr>
          <w:rFonts w:cs="Arial"/>
          <w:lang w:val="en-US" w:eastAsia="en-AU"/>
        </w:rPr>
        <w:t xml:space="preserve">The </w:t>
      </w:r>
      <w:r w:rsidRPr="00CF1650">
        <w:rPr>
          <w:rFonts w:cs="Arial"/>
          <w:i/>
          <w:lang w:val="en-US" w:eastAsia="en-AU"/>
        </w:rPr>
        <w:t>ILC Strategy</w:t>
      </w:r>
      <w:r w:rsidRPr="00CF1650">
        <w:rPr>
          <w:rFonts w:cs="Arial"/>
          <w:lang w:val="en-US" w:eastAsia="en-AU"/>
        </w:rPr>
        <w:t xml:space="preserve"> is funded under the CICD </w:t>
      </w:r>
      <w:r w:rsidR="00147983" w:rsidRPr="00CF1650">
        <w:rPr>
          <w:rFonts w:cs="Arial"/>
          <w:lang w:val="en-US" w:eastAsia="en-AU"/>
        </w:rPr>
        <w:t xml:space="preserve">Grants </w:t>
      </w:r>
      <w:r w:rsidRPr="00CF1650">
        <w:rPr>
          <w:rFonts w:cs="Arial"/>
          <w:lang w:val="en-US" w:eastAsia="en-AU"/>
        </w:rPr>
        <w:t xml:space="preserve">Program and has four </w:t>
      </w:r>
      <w:r w:rsidR="00F65171" w:rsidRPr="00CF1650">
        <w:rPr>
          <w:rFonts w:cs="Arial"/>
          <w:lang w:val="en-US" w:eastAsia="en-AU"/>
        </w:rPr>
        <w:t>discrete</w:t>
      </w:r>
      <w:r w:rsidRPr="00CF1650">
        <w:rPr>
          <w:rFonts w:cs="Arial"/>
          <w:lang w:val="en-US" w:eastAsia="en-AU"/>
        </w:rPr>
        <w:t xml:space="preserve"> and complementary sub-</w:t>
      </w:r>
      <w:r w:rsidR="00A92568" w:rsidRPr="00CF1650">
        <w:rPr>
          <w:rFonts w:cs="Arial"/>
          <w:lang w:val="en-US" w:eastAsia="en-AU"/>
        </w:rPr>
        <w:t>programs, which</w:t>
      </w:r>
      <w:r w:rsidRPr="00CF1650">
        <w:rPr>
          <w:rFonts w:cs="Arial"/>
          <w:lang w:val="en-US" w:eastAsia="en-AU"/>
        </w:rPr>
        <w:t xml:space="preserve"> are being commissioned progressively during 2019:</w:t>
      </w:r>
    </w:p>
    <w:p w:rsidR="00ED6DF1" w:rsidRPr="00CF1650" w:rsidRDefault="00ED6DF1" w:rsidP="00D122C0">
      <w:pPr>
        <w:pStyle w:val="Boxed2Text"/>
        <w:numPr>
          <w:ilvl w:val="0"/>
          <w:numId w:val="16"/>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CF1650">
        <w:rPr>
          <w:rFonts w:cs="Arial"/>
          <w:b/>
          <w:lang w:val="en-US" w:eastAsia="en-AU"/>
        </w:rPr>
        <w:t xml:space="preserve">National Information Program </w:t>
      </w:r>
      <w:r w:rsidRPr="00CF1650">
        <w:rPr>
          <w:rFonts w:cs="Arial"/>
          <w:lang w:val="en-US" w:eastAsia="en-AU"/>
        </w:rPr>
        <w:t>– providing accessible, quality and consistent information about disability types and services and support options (community and mainstream).</w:t>
      </w:r>
    </w:p>
    <w:p w:rsidR="00ED6DF1" w:rsidRPr="00CF1650" w:rsidRDefault="00ED6DF1" w:rsidP="00D122C0">
      <w:pPr>
        <w:pStyle w:val="Boxed2Text"/>
        <w:numPr>
          <w:ilvl w:val="0"/>
          <w:numId w:val="16"/>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CF1650">
        <w:rPr>
          <w:rFonts w:cs="Arial"/>
          <w:b/>
          <w:lang w:val="en-US" w:eastAsia="en-AU"/>
        </w:rPr>
        <w:t>Individual Capacity Building Program</w:t>
      </w:r>
      <w:r w:rsidRPr="00CF1650">
        <w:rPr>
          <w:rFonts w:cs="Arial"/>
          <w:lang w:val="en-US" w:eastAsia="en-AU"/>
        </w:rPr>
        <w:t xml:space="preserve"> – </w:t>
      </w:r>
      <w:r w:rsidRPr="00CF1650">
        <w:rPr>
          <w:rFonts w:cs="Arial"/>
        </w:rPr>
        <w:t xml:space="preserve">enabling systematic, nationwide access to peer support, mentoring and other skills building for people with disability, carers and families, </w:t>
      </w:r>
      <w:r w:rsidRPr="00CF1650">
        <w:rPr>
          <w:rFonts w:cs="Arial"/>
          <w:lang w:val="en-US" w:eastAsia="en-AU"/>
        </w:rPr>
        <w:t>delivered through a national network of Disabled Peoples Organisations and Families Organisations (DPO/FOs).</w:t>
      </w:r>
    </w:p>
    <w:p w:rsidR="00ED6DF1" w:rsidRPr="00CF1650" w:rsidRDefault="00ED6DF1" w:rsidP="00D122C0">
      <w:pPr>
        <w:pStyle w:val="Boxed2Text"/>
        <w:numPr>
          <w:ilvl w:val="0"/>
          <w:numId w:val="16"/>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CF1650">
        <w:rPr>
          <w:rFonts w:cs="Arial"/>
          <w:b/>
          <w:lang w:val="en-US" w:eastAsia="en-AU"/>
        </w:rPr>
        <w:t xml:space="preserve">Economic and Community Participation Program </w:t>
      </w:r>
      <w:r w:rsidRPr="00CF1650">
        <w:rPr>
          <w:rFonts w:cs="Arial"/>
          <w:lang w:val="en-US" w:eastAsia="en-AU"/>
        </w:rPr>
        <w:t>– increasing the social and economic participation, including employment outcomes, of people with disability.</w:t>
      </w:r>
    </w:p>
    <w:p w:rsidR="00ED6DF1" w:rsidRPr="00CF1650" w:rsidRDefault="00ED6DF1" w:rsidP="00D122C0">
      <w:pPr>
        <w:pStyle w:val="Boxed2Text"/>
        <w:numPr>
          <w:ilvl w:val="0"/>
          <w:numId w:val="16"/>
        </w:numPr>
        <w:pBdr>
          <w:top w:val="none" w:sz="0" w:space="0" w:color="auto"/>
          <w:left w:val="none" w:sz="0" w:space="0" w:color="auto"/>
          <w:bottom w:val="none" w:sz="0" w:space="0" w:color="auto"/>
          <w:right w:val="none" w:sz="0" w:space="0" w:color="auto"/>
        </w:pBdr>
        <w:shd w:val="clear" w:color="auto" w:fill="auto"/>
        <w:spacing w:before="40" w:after="120"/>
        <w:ind w:left="1134" w:hanging="567"/>
        <w:rPr>
          <w:rFonts w:cs="Arial"/>
          <w:lang w:val="en-US" w:eastAsia="en-AU"/>
        </w:rPr>
      </w:pPr>
      <w:r w:rsidRPr="00CF1650">
        <w:rPr>
          <w:rFonts w:cs="Arial"/>
          <w:b/>
          <w:lang w:val="en-US" w:eastAsia="en-AU"/>
        </w:rPr>
        <w:t xml:space="preserve">Mainstream Capacity Building Program </w:t>
      </w:r>
      <w:r w:rsidRPr="00CF1650">
        <w:rPr>
          <w:rFonts w:cs="Arial"/>
          <w:lang w:val="en-US" w:eastAsia="en-AU"/>
        </w:rPr>
        <w:t>– ensuring equity of access to and increase inclusion of people with disability in mainstream services.</w:t>
      </w:r>
    </w:p>
    <w:p w:rsidR="00ED6DF1" w:rsidRPr="006727C5" w:rsidRDefault="00ED6DF1" w:rsidP="00D122C0">
      <w:pPr>
        <w:pStyle w:val="Heading3"/>
        <w:numPr>
          <w:ilvl w:val="1"/>
          <w:numId w:val="26"/>
        </w:numPr>
        <w:ind w:left="1701" w:hanging="1134"/>
      </w:pPr>
      <w:bookmarkStart w:id="6" w:name="_Ref485199086"/>
      <w:bookmarkStart w:id="7" w:name="_Ref485200398"/>
      <w:bookmarkStart w:id="8" w:name="_Toc18584487"/>
      <w:r w:rsidRPr="006727C5">
        <w:t xml:space="preserve">About the Economic and Community Participation (ECP) Program </w:t>
      </w:r>
      <w:r w:rsidR="00934693">
        <w:t>g</w:t>
      </w:r>
      <w:r w:rsidRPr="006727C5">
        <w:t>rant opportunity</w:t>
      </w:r>
      <w:bookmarkEnd w:id="6"/>
      <w:bookmarkEnd w:id="7"/>
      <w:bookmarkEnd w:id="8"/>
    </w:p>
    <w:p w:rsidR="000547D2" w:rsidRPr="00CF1650" w:rsidRDefault="000547D2" w:rsidP="00CF1650">
      <w:pPr>
        <w:rPr>
          <w:rFonts w:cs="Arial"/>
        </w:rPr>
      </w:pPr>
      <w:bookmarkStart w:id="9" w:name="_Toc494290488"/>
      <w:bookmarkEnd w:id="9"/>
      <w:r w:rsidRPr="00CF1650">
        <w:rPr>
          <w:rFonts w:cs="Arial"/>
        </w:rPr>
        <w:t xml:space="preserve">The </w:t>
      </w:r>
      <w:r w:rsidR="00015DD3" w:rsidRPr="00CF1650">
        <w:rPr>
          <w:rFonts w:cs="Arial"/>
        </w:rPr>
        <w:t>ECP</w:t>
      </w:r>
      <w:r w:rsidRPr="00CF1650">
        <w:rPr>
          <w:rFonts w:cs="Arial"/>
        </w:rPr>
        <w:t xml:space="preserve"> Program </w:t>
      </w:r>
      <w:r w:rsidR="00015DD3" w:rsidRPr="00CF1650">
        <w:rPr>
          <w:rFonts w:cs="Arial"/>
        </w:rPr>
        <w:t xml:space="preserve">aims to </w:t>
      </w:r>
      <w:r w:rsidRPr="00CF1650">
        <w:rPr>
          <w:rFonts w:cs="Arial"/>
        </w:rPr>
        <w:t>build the capacity of the community to create opportunities for people with disability to contribute to community prosperity and participate in community life. The program will be implemented through three streams: Economic Participation, Social and Community Participation, and Activating Community Inclusion.</w:t>
      </w:r>
    </w:p>
    <w:p w:rsidR="000547D2" w:rsidRPr="00CF1650" w:rsidRDefault="001652E6" w:rsidP="00CF1650">
      <w:pPr>
        <w:rPr>
          <w:rFonts w:cs="Arial"/>
        </w:rPr>
      </w:pPr>
      <w:r w:rsidRPr="00CF1650">
        <w:rPr>
          <w:rFonts w:cs="Arial"/>
        </w:rPr>
        <w:t xml:space="preserve">Building </w:t>
      </w:r>
      <w:r w:rsidR="00CD74FF" w:rsidRPr="00CF1650">
        <w:rPr>
          <w:rFonts w:cs="Arial"/>
        </w:rPr>
        <w:t xml:space="preserve">from </w:t>
      </w:r>
      <w:r w:rsidRPr="00CF1650">
        <w:rPr>
          <w:rFonts w:cs="Arial"/>
        </w:rPr>
        <w:t xml:space="preserve">the interim </w:t>
      </w:r>
      <w:r w:rsidR="00CE2B04" w:rsidRPr="00CF1650">
        <w:rPr>
          <w:rFonts w:cs="Arial"/>
        </w:rPr>
        <w:t xml:space="preserve">ILC </w:t>
      </w:r>
      <w:r w:rsidRPr="00CF1650">
        <w:rPr>
          <w:rFonts w:cs="Arial"/>
          <w:color w:val="000000" w:themeColor="text1"/>
        </w:rPr>
        <w:t xml:space="preserve">Economic Participation </w:t>
      </w:r>
      <w:r w:rsidR="00CE2B04" w:rsidRPr="00CF1650">
        <w:rPr>
          <w:rFonts w:cs="Arial"/>
          <w:color w:val="000000" w:themeColor="text1"/>
        </w:rPr>
        <w:t xml:space="preserve">of People with Disability Grant Round </w:t>
      </w:r>
      <w:r w:rsidR="00147983" w:rsidRPr="00CF1650">
        <w:rPr>
          <w:rFonts w:cs="Arial"/>
          <w:color w:val="000000" w:themeColor="text1"/>
        </w:rPr>
        <w:br/>
      </w:r>
      <w:r w:rsidR="00CE2B04" w:rsidRPr="00CF1650">
        <w:rPr>
          <w:rFonts w:cs="Arial"/>
          <w:color w:val="000000" w:themeColor="text1"/>
        </w:rPr>
        <w:t>2019-20,</w:t>
      </w:r>
      <w:r w:rsidRPr="00CF1650">
        <w:rPr>
          <w:rFonts w:cs="Arial"/>
          <w:color w:val="000000" w:themeColor="text1"/>
        </w:rPr>
        <w:t xml:space="preserve"> </w:t>
      </w:r>
      <w:r w:rsidRPr="00CF1650">
        <w:rPr>
          <w:rFonts w:cs="Arial"/>
        </w:rPr>
        <w:t>t</w:t>
      </w:r>
      <w:r w:rsidR="000547D2" w:rsidRPr="00CF1650">
        <w:rPr>
          <w:rFonts w:cs="Arial"/>
        </w:rPr>
        <w:t xml:space="preserve">he Economic Participation stream will focus on initiatives that create pathways to employment and drive more inclusive practices by employers. This also includes recognising the value of volunteering as providing a pathway to employment for people with disability, their families and carers. </w:t>
      </w:r>
    </w:p>
    <w:p w:rsidR="000547D2" w:rsidRPr="00CF1650" w:rsidRDefault="000547D2" w:rsidP="00CF1650">
      <w:pPr>
        <w:rPr>
          <w:rFonts w:cs="Arial"/>
        </w:rPr>
      </w:pPr>
      <w:r w:rsidRPr="00CF1650">
        <w:rPr>
          <w:rFonts w:cs="Arial"/>
        </w:rPr>
        <w:t>The Social and Community Participation stream will drive more inclusive practices so people with disability can participate in community life.</w:t>
      </w:r>
    </w:p>
    <w:p w:rsidR="000547D2" w:rsidRPr="00CF1650" w:rsidRDefault="000547D2" w:rsidP="00CF1650">
      <w:pPr>
        <w:rPr>
          <w:rFonts w:cs="Arial"/>
          <w:b/>
        </w:rPr>
      </w:pPr>
      <w:r w:rsidRPr="00CF1650">
        <w:rPr>
          <w:rFonts w:cs="Arial"/>
        </w:rPr>
        <w:t xml:space="preserve">The Activating Community Inclusion stream will provide small grants to assist with improving community attitudes towards disability and provide opportunities for people with disability to be included in everyday life. </w:t>
      </w:r>
      <w:r w:rsidRPr="00CF1650">
        <w:rPr>
          <w:rFonts w:cs="Arial"/>
          <w:b/>
        </w:rPr>
        <w:t>This stream will be commissioned at a later date and is not part of this grant round.</w:t>
      </w:r>
    </w:p>
    <w:p w:rsidR="00C8531E" w:rsidRPr="00CF1650" w:rsidRDefault="00C8531E" w:rsidP="00CF1650">
      <w:pPr>
        <w:rPr>
          <w:rFonts w:cs="Arial"/>
        </w:rPr>
      </w:pPr>
      <w:r w:rsidRPr="00CF1650">
        <w:rPr>
          <w:rFonts w:cs="Arial"/>
        </w:rPr>
        <w:t>This grant round is an open, competitive selection process.</w:t>
      </w:r>
    </w:p>
    <w:p w:rsidR="00C8531E" w:rsidRDefault="00147983" w:rsidP="00D122C0">
      <w:pPr>
        <w:pStyle w:val="Heading3"/>
        <w:numPr>
          <w:ilvl w:val="1"/>
          <w:numId w:val="26"/>
        </w:numPr>
        <w:ind w:left="1701" w:hanging="1134"/>
      </w:pPr>
      <w:bookmarkStart w:id="10" w:name="_Toc18584488"/>
      <w:r>
        <w:t>Objective</w:t>
      </w:r>
      <w:r w:rsidR="00C8531E">
        <w:t xml:space="preserve"> of this grant round</w:t>
      </w:r>
      <w:bookmarkEnd w:id="10"/>
    </w:p>
    <w:p w:rsidR="001652E6" w:rsidRPr="00CF1650" w:rsidRDefault="00ED6DF1" w:rsidP="00CF1650">
      <w:pPr>
        <w:rPr>
          <w:rFonts w:cs="Arial"/>
        </w:rPr>
      </w:pPr>
      <w:r w:rsidRPr="00CF1650">
        <w:rPr>
          <w:rFonts w:cs="Arial"/>
        </w:rPr>
        <w:t>The</w:t>
      </w:r>
      <w:r w:rsidR="00C077AB" w:rsidRPr="00CF1650">
        <w:rPr>
          <w:rFonts w:cs="Arial"/>
        </w:rPr>
        <w:t xml:space="preserve"> objective of this g</w:t>
      </w:r>
      <w:r w:rsidRPr="00CF1650">
        <w:rPr>
          <w:rFonts w:cs="Arial"/>
        </w:rPr>
        <w:t>rant round</w:t>
      </w:r>
      <w:r w:rsidR="00C077AB" w:rsidRPr="00CF1650">
        <w:rPr>
          <w:rFonts w:cs="Arial"/>
        </w:rPr>
        <w:t xml:space="preserve"> </w:t>
      </w:r>
      <w:r w:rsidRPr="00CF1650">
        <w:rPr>
          <w:rFonts w:cs="Arial"/>
        </w:rPr>
        <w:t>is to improve the economic and community participation of people with disability across Australia.</w:t>
      </w:r>
      <w:r w:rsidR="00C077AB" w:rsidRPr="00CF1650">
        <w:rPr>
          <w:rFonts w:cs="Arial"/>
        </w:rPr>
        <w:t xml:space="preserve"> </w:t>
      </w:r>
    </w:p>
    <w:p w:rsidR="00C52379" w:rsidRPr="00CF1650" w:rsidRDefault="00C52379" w:rsidP="00CF1650">
      <w:pPr>
        <w:rPr>
          <w:rFonts w:cs="Arial"/>
        </w:rPr>
      </w:pPr>
      <w:r w:rsidRPr="00CF1650">
        <w:rPr>
          <w:rFonts w:cs="Arial"/>
        </w:rPr>
        <w:t xml:space="preserve">This grant round aims to fund projects </w:t>
      </w:r>
      <w:r w:rsidR="00147983" w:rsidRPr="00CF1650">
        <w:rPr>
          <w:rFonts w:cs="Arial"/>
        </w:rPr>
        <w:t>that</w:t>
      </w:r>
      <w:r w:rsidRPr="00CF1650">
        <w:rPr>
          <w:rFonts w:cs="Arial"/>
        </w:rPr>
        <w:t xml:space="preserve"> provide a catalyst for increasing access and inclusion in economic and community participation. The funding is not intended to be ongoing, but rather to provide a catalyst for activities to build their capacity to be accessible and inclusive of all people with disability.</w:t>
      </w:r>
    </w:p>
    <w:p w:rsidR="00C8531E" w:rsidRPr="00C8531E" w:rsidRDefault="00C8531E" w:rsidP="00D122C0">
      <w:pPr>
        <w:pStyle w:val="Heading3"/>
        <w:numPr>
          <w:ilvl w:val="1"/>
          <w:numId w:val="26"/>
        </w:numPr>
        <w:ind w:left="1701" w:hanging="1134"/>
      </w:pPr>
      <w:bookmarkStart w:id="11" w:name="_Toc18584489"/>
      <w:r w:rsidRPr="00C8531E">
        <w:lastRenderedPageBreak/>
        <w:t>Context for this grant round</w:t>
      </w:r>
      <w:bookmarkEnd w:id="11"/>
    </w:p>
    <w:p w:rsidR="00E2552B" w:rsidRPr="00CF1650" w:rsidRDefault="00E2552B" w:rsidP="00CF1650">
      <w:pPr>
        <w:pStyle w:val="highlightedtext"/>
        <w:pBdr>
          <w:top w:val="none" w:sz="0" w:space="0" w:color="auto"/>
          <w:left w:val="none" w:sz="0" w:space="0" w:color="auto"/>
          <w:bottom w:val="none" w:sz="0" w:space="0" w:color="auto"/>
          <w:right w:val="none" w:sz="0" w:space="0" w:color="auto"/>
        </w:pBdr>
        <w:spacing w:before="40" w:after="120"/>
        <w:jc w:val="left"/>
        <w:rPr>
          <w:rFonts w:ascii="Arial" w:eastAsia="Times New Roman" w:hAnsi="Arial" w:cs="Arial"/>
          <w:b w:val="0"/>
          <w:color w:val="auto"/>
          <w:sz w:val="20"/>
          <w:szCs w:val="20"/>
        </w:rPr>
      </w:pPr>
      <w:r w:rsidRPr="00CF1650">
        <w:rPr>
          <w:rFonts w:ascii="Arial" w:eastAsia="Times New Roman" w:hAnsi="Arial" w:cs="Arial"/>
          <w:b w:val="0"/>
          <w:color w:val="auto"/>
          <w:sz w:val="20"/>
          <w:szCs w:val="20"/>
        </w:rPr>
        <w:t xml:space="preserve">There are two streams </w:t>
      </w:r>
      <w:r w:rsidR="00BE2C53" w:rsidRPr="00CF1650">
        <w:rPr>
          <w:rFonts w:ascii="Arial" w:eastAsia="Times New Roman" w:hAnsi="Arial" w:cs="Arial"/>
          <w:b w:val="0"/>
          <w:color w:val="auto"/>
          <w:sz w:val="20"/>
          <w:szCs w:val="20"/>
        </w:rPr>
        <w:t>under the ECP Program</w:t>
      </w:r>
      <w:r w:rsidRPr="00CF1650">
        <w:rPr>
          <w:rFonts w:ascii="Arial" w:eastAsia="Times New Roman" w:hAnsi="Arial" w:cs="Arial"/>
          <w:b w:val="0"/>
          <w:color w:val="auto"/>
          <w:sz w:val="20"/>
          <w:szCs w:val="20"/>
        </w:rPr>
        <w:t xml:space="preserve"> within this grant round. Together these streams enable a top-down and bottom-up approach to creating opportunities for people with disability. The streams are:</w:t>
      </w:r>
    </w:p>
    <w:p w:rsidR="00E2552B" w:rsidRPr="00CF1650" w:rsidRDefault="00FF7F5D"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 xml:space="preserve">Stream 1: </w:t>
      </w:r>
      <w:r w:rsidR="00E2552B" w:rsidRPr="00CF1650">
        <w:rPr>
          <w:rStyle w:val="highlightedtextChar"/>
          <w:rFonts w:ascii="Arial" w:hAnsi="Arial" w:cs="Arial"/>
          <w:b w:val="0"/>
          <w:color w:val="auto"/>
          <w:sz w:val="20"/>
          <w:szCs w:val="20"/>
        </w:rPr>
        <w:t xml:space="preserve">Economic Participation </w:t>
      </w:r>
    </w:p>
    <w:p w:rsidR="00E2552B" w:rsidRPr="00CF1650" w:rsidRDefault="00E2552B" w:rsidP="00D122C0">
      <w:pPr>
        <w:pStyle w:val="ListParagraph"/>
        <w:numPr>
          <w:ilvl w:val="1"/>
          <w:numId w:val="23"/>
        </w:numPr>
        <w:suppressAutoHyphens/>
        <w:contextualSpacing w:val="0"/>
        <w:rPr>
          <w:rFonts w:cs="Arial"/>
        </w:rPr>
      </w:pPr>
      <w:r w:rsidRPr="00CF1650">
        <w:rPr>
          <w:rFonts w:cs="Arial"/>
        </w:rPr>
        <w:t>Sector based initiatives to create pathways to employment and drive inclusive practices for people with disability to contribute to Australia’s economic prosperity</w:t>
      </w:r>
      <w:r w:rsidR="00147983" w:rsidRPr="00CF1650">
        <w:rPr>
          <w:rFonts w:cs="Arial"/>
        </w:rPr>
        <w:t>.</w:t>
      </w:r>
    </w:p>
    <w:p w:rsidR="00E2552B" w:rsidRPr="00CF1650" w:rsidRDefault="00FF7F5D"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 xml:space="preserve">Stream 2: </w:t>
      </w:r>
      <w:r w:rsidR="00E2552B" w:rsidRPr="00CF1650">
        <w:rPr>
          <w:rStyle w:val="highlightedtextChar"/>
          <w:rFonts w:ascii="Arial" w:hAnsi="Arial" w:cs="Arial"/>
          <w:b w:val="0"/>
          <w:color w:val="auto"/>
          <w:sz w:val="20"/>
          <w:szCs w:val="20"/>
        </w:rPr>
        <w:t xml:space="preserve">Social and Community Participation </w:t>
      </w:r>
    </w:p>
    <w:p w:rsidR="00E2552B" w:rsidRPr="00CF1650" w:rsidRDefault="00E2552B" w:rsidP="00D122C0">
      <w:pPr>
        <w:pStyle w:val="ListParagraph"/>
        <w:numPr>
          <w:ilvl w:val="1"/>
          <w:numId w:val="23"/>
        </w:numPr>
        <w:suppressAutoHyphens/>
        <w:contextualSpacing w:val="0"/>
        <w:rPr>
          <w:rFonts w:cs="Arial"/>
          <w:b/>
        </w:rPr>
      </w:pPr>
      <w:r w:rsidRPr="00CF1650">
        <w:rPr>
          <w:rFonts w:cs="Arial"/>
        </w:rPr>
        <w:t xml:space="preserve">Drive inclusive practices to create opportunities for people with disability to participate in community life, with a focus on arts, culture, sport and recreation. </w:t>
      </w:r>
    </w:p>
    <w:p w:rsidR="00E2552B" w:rsidRPr="00CF1650" w:rsidRDefault="00FF7F5D" w:rsidP="00CF1650">
      <w:pPr>
        <w:rPr>
          <w:rFonts w:cs="Arial"/>
        </w:rPr>
      </w:pPr>
      <w:r w:rsidRPr="00CF1650">
        <w:rPr>
          <w:rFonts w:cs="Arial"/>
          <w:b/>
        </w:rPr>
        <w:t>Stream 1</w:t>
      </w:r>
      <w:r w:rsidRPr="00CF1650">
        <w:rPr>
          <w:rFonts w:cs="Arial"/>
        </w:rPr>
        <w:t xml:space="preserve"> </w:t>
      </w:r>
      <w:r w:rsidR="00E2552B" w:rsidRPr="00CF1650">
        <w:rPr>
          <w:rFonts w:cs="Arial"/>
          <w:b/>
        </w:rPr>
        <w:t xml:space="preserve">Economic Participation </w:t>
      </w:r>
      <w:r w:rsidR="00E2552B" w:rsidRPr="00CF1650">
        <w:rPr>
          <w:rFonts w:cs="Arial"/>
        </w:rPr>
        <w:t xml:space="preserve">for this </w:t>
      </w:r>
      <w:r w:rsidR="00147983" w:rsidRPr="00CF1650">
        <w:rPr>
          <w:rFonts w:cs="Arial"/>
        </w:rPr>
        <w:t xml:space="preserve">grant </w:t>
      </w:r>
      <w:r w:rsidR="00E2552B" w:rsidRPr="00CF1650">
        <w:rPr>
          <w:rFonts w:cs="Arial"/>
        </w:rPr>
        <w:t>round has a particular focus on:</w:t>
      </w:r>
    </w:p>
    <w:p w:rsidR="00E2552B" w:rsidRPr="00CF1650" w:rsidRDefault="00147983"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b</w:t>
      </w:r>
      <w:r w:rsidR="00E2552B" w:rsidRPr="00CF1650">
        <w:rPr>
          <w:rStyle w:val="highlightedtextChar"/>
          <w:rFonts w:ascii="Arial" w:hAnsi="Arial" w:cs="Arial"/>
          <w:b w:val="0"/>
          <w:color w:val="auto"/>
          <w:sz w:val="20"/>
          <w:szCs w:val="20"/>
        </w:rPr>
        <w:t xml:space="preserve">uilding the capacity of people with disability to be active in the economy, </w:t>
      </w:r>
      <w:r w:rsidRPr="00CF1650">
        <w:rPr>
          <w:rStyle w:val="highlightedtextChar"/>
          <w:rFonts w:ascii="Arial" w:hAnsi="Arial" w:cs="Arial"/>
          <w:b w:val="0"/>
          <w:color w:val="auto"/>
          <w:sz w:val="20"/>
          <w:szCs w:val="20"/>
        </w:rPr>
        <w:t>particularly through employment</w:t>
      </w:r>
    </w:p>
    <w:p w:rsidR="00E2552B" w:rsidRPr="00CF1650" w:rsidRDefault="00147983"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s</w:t>
      </w:r>
      <w:r w:rsidR="00E2552B" w:rsidRPr="00CF1650">
        <w:rPr>
          <w:rStyle w:val="highlightedtextChar"/>
          <w:rFonts w:ascii="Arial" w:hAnsi="Arial" w:cs="Arial"/>
          <w:b w:val="0"/>
          <w:color w:val="auto"/>
          <w:sz w:val="20"/>
          <w:szCs w:val="20"/>
        </w:rPr>
        <w:t>upporting employers to enhance their knowledge and capabilities to employ people with disability.</w:t>
      </w:r>
    </w:p>
    <w:p w:rsidR="00E2552B" w:rsidRPr="00CF1650" w:rsidRDefault="00E2552B" w:rsidP="00CF1650">
      <w:pPr>
        <w:rPr>
          <w:rFonts w:cs="Arial"/>
        </w:rPr>
      </w:pPr>
      <w:r w:rsidRPr="00CF1650">
        <w:rPr>
          <w:rFonts w:cs="Arial"/>
        </w:rPr>
        <w:t xml:space="preserve">Studies show that people with disability are considerably under-represented in the Australian labour market, are less likely than those without disability to be employed full-time and typically face longer periods of unemployment. While there are many complex factors underpinning this, previous studies have outlined a series of persistent and prevalent barriers deterring many employers from employing people with disability. </w:t>
      </w:r>
    </w:p>
    <w:p w:rsidR="00C8531E" w:rsidRPr="00CF1650" w:rsidRDefault="00FF7F5D" w:rsidP="00CF1650">
      <w:pPr>
        <w:rPr>
          <w:rFonts w:cs="Arial"/>
        </w:rPr>
      </w:pPr>
      <w:r w:rsidRPr="00CF1650">
        <w:rPr>
          <w:rFonts w:cs="Arial"/>
          <w:b/>
        </w:rPr>
        <w:t>Stream 2</w:t>
      </w:r>
      <w:r w:rsidRPr="00CF1650">
        <w:rPr>
          <w:rFonts w:cs="Arial"/>
        </w:rPr>
        <w:t xml:space="preserve"> </w:t>
      </w:r>
      <w:r w:rsidR="00C8531E" w:rsidRPr="00CF1650">
        <w:rPr>
          <w:rFonts w:cs="Arial"/>
          <w:b/>
        </w:rPr>
        <w:t>Social and Community Participation</w:t>
      </w:r>
      <w:r w:rsidR="00C8531E" w:rsidRPr="00CF1650">
        <w:rPr>
          <w:rFonts w:cs="Arial"/>
        </w:rPr>
        <w:t xml:space="preserve"> for this grant round has </w:t>
      </w:r>
      <w:r w:rsidR="003A751C" w:rsidRPr="00CF1650">
        <w:rPr>
          <w:rFonts w:cs="Arial"/>
        </w:rPr>
        <w:t xml:space="preserve">a particular focus on enabling participation </w:t>
      </w:r>
      <w:r w:rsidR="00C8531E" w:rsidRPr="00CF1650">
        <w:rPr>
          <w:rFonts w:cs="Arial"/>
        </w:rPr>
        <w:t>in two aspects of community life:</w:t>
      </w:r>
    </w:p>
    <w:p w:rsidR="00C8531E" w:rsidRPr="00CF1650" w:rsidRDefault="00C8531E"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Arts and cultural activities</w:t>
      </w:r>
      <w:r w:rsidR="00147983" w:rsidRPr="00CF1650">
        <w:rPr>
          <w:rStyle w:val="highlightedtextChar"/>
          <w:rFonts w:ascii="Arial" w:hAnsi="Arial" w:cs="Arial"/>
          <w:b w:val="0"/>
          <w:color w:val="auto"/>
          <w:sz w:val="20"/>
          <w:szCs w:val="20"/>
        </w:rPr>
        <w:t>.</w:t>
      </w:r>
    </w:p>
    <w:p w:rsidR="00C8531E" w:rsidRPr="00CF1650" w:rsidRDefault="00147983" w:rsidP="00D122C0">
      <w:pPr>
        <w:pStyle w:val="ListBullet"/>
        <w:numPr>
          <w:ilvl w:val="0"/>
          <w:numId w:val="22"/>
        </w:numPr>
        <w:spacing w:after="120"/>
        <w:ind w:left="7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Sport and recreation activities.</w:t>
      </w:r>
    </w:p>
    <w:p w:rsidR="00E2552B" w:rsidRPr="00CF1650" w:rsidRDefault="007E1B2A" w:rsidP="00CF1650">
      <w:pPr>
        <w:rPr>
          <w:rFonts w:cs="Arial"/>
        </w:rPr>
      </w:pPr>
      <w:r w:rsidRPr="00CF1650">
        <w:rPr>
          <w:rFonts w:cs="Arial"/>
        </w:rPr>
        <w:t xml:space="preserve">The NDIA recognises that, as part of being included in their local community, all people with disability should have the opportunity to participate in arts and cultural activities, and sport and recreation activities. </w:t>
      </w:r>
    </w:p>
    <w:p w:rsidR="00E00248" w:rsidRPr="00CF1650" w:rsidRDefault="00E00248" w:rsidP="00CF1650">
      <w:pPr>
        <w:rPr>
          <w:rFonts w:cs="Arial"/>
        </w:rPr>
      </w:pPr>
      <w:r w:rsidRPr="00CF1650">
        <w:rPr>
          <w:rFonts w:cs="Arial"/>
        </w:rPr>
        <w:t xml:space="preserve">The ECP Program aligns with the National Arts and Disability Strategy, which provides a coordinated framework for Australian </w:t>
      </w:r>
      <w:r w:rsidR="00147983" w:rsidRPr="00CF1650">
        <w:rPr>
          <w:rFonts w:cs="Arial"/>
        </w:rPr>
        <w:t>g</w:t>
      </w:r>
      <w:r w:rsidRPr="00CF1650">
        <w:rPr>
          <w:rFonts w:cs="Arial"/>
        </w:rPr>
        <w:t>overnments to provide support for artists and audiences with disability.</w:t>
      </w:r>
      <w:r w:rsidR="00112BD7" w:rsidRPr="00CF1650">
        <w:rPr>
          <w:rFonts w:cs="Arial"/>
        </w:rPr>
        <w:t xml:space="preserve"> </w:t>
      </w:r>
      <w:r w:rsidRPr="00CF1650">
        <w:rPr>
          <w:rFonts w:cs="Arial"/>
        </w:rPr>
        <w:t xml:space="preserve">The </w:t>
      </w:r>
      <w:r w:rsidR="00176C3C" w:rsidRPr="00CF1650">
        <w:rPr>
          <w:rFonts w:cs="Arial"/>
        </w:rPr>
        <w:t xml:space="preserve">National Arts and Disability </w:t>
      </w:r>
      <w:r w:rsidRPr="00CF1650">
        <w:rPr>
          <w:rFonts w:cs="Arial"/>
        </w:rPr>
        <w:t xml:space="preserve">Strategy </w:t>
      </w:r>
      <w:r w:rsidR="00176C3C">
        <w:rPr>
          <w:rFonts w:cs="Arial"/>
        </w:rPr>
        <w:t xml:space="preserve">also </w:t>
      </w:r>
      <w:r w:rsidRPr="00CF1650">
        <w:rPr>
          <w:rFonts w:cs="Arial"/>
        </w:rPr>
        <w:t>promotes inclusion, best practice and partnerships to enhance access and participation in the arts and culture.</w:t>
      </w:r>
      <w:r w:rsidR="00112BD7" w:rsidRPr="00CF1650">
        <w:rPr>
          <w:rFonts w:cs="Arial"/>
        </w:rPr>
        <w:t xml:space="preserve"> </w:t>
      </w:r>
      <w:r w:rsidRPr="00CF1650">
        <w:rPr>
          <w:rFonts w:cs="Arial"/>
        </w:rPr>
        <w:t>The Strategy is currently being renewed.</w:t>
      </w:r>
    </w:p>
    <w:p w:rsidR="00E2552B" w:rsidRDefault="00807AE5" w:rsidP="00D122C0">
      <w:pPr>
        <w:pStyle w:val="Heading3"/>
        <w:numPr>
          <w:ilvl w:val="1"/>
          <w:numId w:val="26"/>
        </w:numPr>
        <w:ind w:left="1701" w:hanging="1134"/>
      </w:pPr>
      <w:r>
        <w:tab/>
      </w:r>
      <w:bookmarkStart w:id="12" w:name="_Toc18584490"/>
      <w:r w:rsidR="00E2552B">
        <w:t xml:space="preserve">Outcomes of this grant round and the </w:t>
      </w:r>
      <w:r w:rsidR="00934693">
        <w:t>ECP</w:t>
      </w:r>
      <w:r w:rsidR="00E2552B">
        <w:t xml:space="preserve"> Program</w:t>
      </w:r>
      <w:bookmarkEnd w:id="12"/>
    </w:p>
    <w:p w:rsidR="00ED6DF1" w:rsidRPr="00CF1650" w:rsidRDefault="00E2552B" w:rsidP="00CF1650">
      <w:pPr>
        <w:rPr>
          <w:rFonts w:cs="Arial"/>
        </w:rPr>
      </w:pPr>
      <w:r w:rsidRPr="00CF1650">
        <w:rPr>
          <w:rFonts w:cs="Arial"/>
        </w:rPr>
        <w:t xml:space="preserve">This grant round </w:t>
      </w:r>
      <w:r w:rsidR="00ED6DF1" w:rsidRPr="00CF1650">
        <w:rPr>
          <w:rFonts w:cs="Arial"/>
        </w:rPr>
        <w:t xml:space="preserve">will build the capacity of the community to create opportunities for people with disability to contribute to </w:t>
      </w:r>
      <w:r w:rsidR="00EC790A" w:rsidRPr="00CF1650">
        <w:rPr>
          <w:rFonts w:cs="Arial"/>
        </w:rPr>
        <w:t xml:space="preserve">economic and </w:t>
      </w:r>
      <w:r w:rsidR="00ED6DF1" w:rsidRPr="00CF1650">
        <w:rPr>
          <w:rFonts w:cs="Arial"/>
        </w:rPr>
        <w:t xml:space="preserve">community prosperity and participate in community life. </w:t>
      </w:r>
    </w:p>
    <w:p w:rsidR="00E2552B" w:rsidRPr="00CF1650" w:rsidRDefault="00E2552B" w:rsidP="00CF1650">
      <w:pPr>
        <w:rPr>
          <w:rFonts w:eastAsia="Calibri" w:cs="Arial"/>
        </w:rPr>
      </w:pPr>
      <w:r w:rsidRPr="00CF1650">
        <w:rPr>
          <w:rFonts w:eastAsia="Calibri" w:cs="Arial"/>
        </w:rPr>
        <w:t xml:space="preserve">The NDIA </w:t>
      </w:r>
      <w:r w:rsidR="00CD74FF" w:rsidRPr="00CF1650">
        <w:rPr>
          <w:rFonts w:eastAsia="Calibri" w:cs="Arial"/>
        </w:rPr>
        <w:t xml:space="preserve">seeks </w:t>
      </w:r>
      <w:r w:rsidRPr="00CF1650">
        <w:rPr>
          <w:rFonts w:eastAsia="Calibri" w:cs="Arial"/>
        </w:rPr>
        <w:t xml:space="preserve">applications that </w:t>
      </w:r>
      <w:r w:rsidRPr="00CF1650">
        <w:rPr>
          <w:rFonts w:cs="Arial"/>
        </w:rPr>
        <w:t>outline evidence-based, innovative models and modes of delivery</w:t>
      </w:r>
      <w:r w:rsidR="00CD74FF" w:rsidRPr="00CF1650">
        <w:rPr>
          <w:rFonts w:cs="Arial"/>
        </w:rPr>
        <w:t>, based on the needs of the proposed target cohort/s, which</w:t>
      </w:r>
      <w:r w:rsidRPr="00CF1650">
        <w:rPr>
          <w:rFonts w:cs="Arial"/>
        </w:rPr>
        <w:t xml:space="preserve"> align with the grant purpose, and</w:t>
      </w:r>
      <w:r w:rsidRPr="00CF1650">
        <w:rPr>
          <w:rFonts w:eastAsia="Calibri" w:cs="Arial"/>
        </w:rPr>
        <w:t xml:space="preserve"> that will contribute to the following ILC </w:t>
      </w:r>
      <w:r w:rsidR="00CD74FF" w:rsidRPr="00CF1650">
        <w:rPr>
          <w:rFonts w:eastAsia="Calibri" w:cs="Arial"/>
        </w:rPr>
        <w:t>outcomes</w:t>
      </w:r>
      <w:r w:rsidRPr="00CF1650">
        <w:rPr>
          <w:rFonts w:eastAsia="Calibri" w:cs="Arial"/>
        </w:rPr>
        <w:t>:</w:t>
      </w:r>
    </w:p>
    <w:p w:rsidR="00E2552B" w:rsidRPr="00176C3C" w:rsidRDefault="00E2552B"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People with disability participate in and benefit from the same community activities as everyone else.</w:t>
      </w:r>
    </w:p>
    <w:p w:rsidR="00E2552B" w:rsidRPr="00176C3C" w:rsidRDefault="00E2552B"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lastRenderedPageBreak/>
        <w:t>People with disability actively contribute to leading, shaping and influencing their community.</w:t>
      </w:r>
    </w:p>
    <w:p w:rsidR="00E2552B" w:rsidRPr="00CF1650" w:rsidRDefault="00E2552B" w:rsidP="00CF1650">
      <w:pPr>
        <w:rPr>
          <w:rFonts w:cs="Arial"/>
          <w:lang w:val="en-US" w:eastAsia="ja-JP"/>
        </w:rPr>
      </w:pPr>
      <w:r w:rsidRPr="00CF1650">
        <w:rPr>
          <w:rFonts w:cs="Arial"/>
          <w:lang w:val="en-US" w:eastAsia="ja-JP"/>
        </w:rPr>
        <w:t xml:space="preserve">Additionally, the specific outcomes for the ECP Program include: </w:t>
      </w:r>
    </w:p>
    <w:p w:rsidR="00D735C3" w:rsidRPr="00176C3C" w:rsidRDefault="00176C3C" w:rsidP="00D122C0">
      <w:pPr>
        <w:pStyle w:val="ListBullet"/>
        <w:numPr>
          <w:ilvl w:val="0"/>
          <w:numId w:val="22"/>
        </w:numPr>
        <w:spacing w:after="120"/>
        <w:ind w:left="72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7A118B" w:rsidRPr="00176C3C">
        <w:rPr>
          <w:rStyle w:val="highlightedtextChar"/>
          <w:rFonts w:ascii="Arial" w:hAnsi="Arial" w:cs="Arial"/>
          <w:b w:val="0"/>
          <w:color w:val="auto"/>
          <w:sz w:val="20"/>
          <w:szCs w:val="20"/>
        </w:rPr>
        <w:t>eople with disability reporting i</w:t>
      </w:r>
      <w:r w:rsidR="000A2074" w:rsidRPr="00176C3C">
        <w:rPr>
          <w:rStyle w:val="highlightedtextChar"/>
          <w:rFonts w:ascii="Arial" w:hAnsi="Arial" w:cs="Arial"/>
          <w:b w:val="0"/>
          <w:color w:val="auto"/>
          <w:sz w:val="20"/>
          <w:szCs w:val="20"/>
        </w:rPr>
        <w:t>ncreased access to</w:t>
      </w:r>
      <w:r w:rsidR="007A118B" w:rsidRPr="00176C3C">
        <w:rPr>
          <w:rStyle w:val="highlightedtextChar"/>
          <w:rFonts w:ascii="Arial" w:hAnsi="Arial" w:cs="Arial"/>
          <w:b w:val="0"/>
          <w:color w:val="auto"/>
          <w:sz w:val="20"/>
          <w:szCs w:val="20"/>
        </w:rPr>
        <w:t xml:space="preserve"> and </w:t>
      </w:r>
      <w:r w:rsidR="000A2074" w:rsidRPr="00176C3C">
        <w:rPr>
          <w:rStyle w:val="highlightedtextChar"/>
          <w:rFonts w:ascii="Arial" w:hAnsi="Arial" w:cs="Arial"/>
          <w:b w:val="0"/>
          <w:color w:val="auto"/>
          <w:sz w:val="20"/>
          <w:szCs w:val="20"/>
        </w:rPr>
        <w:t xml:space="preserve">use of community services and </w:t>
      </w:r>
      <w:r w:rsidR="007A118B" w:rsidRPr="00176C3C">
        <w:rPr>
          <w:rStyle w:val="highlightedtextChar"/>
          <w:rFonts w:ascii="Arial" w:hAnsi="Arial" w:cs="Arial"/>
          <w:b w:val="0"/>
          <w:color w:val="auto"/>
          <w:sz w:val="20"/>
          <w:szCs w:val="20"/>
        </w:rPr>
        <w:t>activities</w:t>
      </w:r>
    </w:p>
    <w:p w:rsidR="00D735C3" w:rsidRPr="00176C3C" w:rsidRDefault="00176C3C" w:rsidP="00D122C0">
      <w:pPr>
        <w:pStyle w:val="ListBullet"/>
        <w:numPr>
          <w:ilvl w:val="0"/>
          <w:numId w:val="22"/>
        </w:numPr>
        <w:spacing w:after="120"/>
        <w:ind w:left="72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7A118B" w:rsidRPr="00176C3C">
        <w:rPr>
          <w:rStyle w:val="highlightedtextChar"/>
          <w:rFonts w:ascii="Arial" w:hAnsi="Arial" w:cs="Arial"/>
          <w:b w:val="0"/>
          <w:color w:val="auto"/>
          <w:sz w:val="20"/>
          <w:szCs w:val="20"/>
        </w:rPr>
        <w:t xml:space="preserve">eople with disability </w:t>
      </w:r>
      <w:r w:rsidR="000A2074" w:rsidRPr="00176C3C">
        <w:rPr>
          <w:rStyle w:val="highlightedtextChar"/>
          <w:rFonts w:ascii="Arial" w:hAnsi="Arial" w:cs="Arial"/>
          <w:b w:val="0"/>
          <w:color w:val="auto"/>
          <w:sz w:val="20"/>
          <w:szCs w:val="20"/>
        </w:rPr>
        <w:t>reporting increased s</w:t>
      </w:r>
      <w:r>
        <w:rPr>
          <w:rStyle w:val="highlightedtextChar"/>
          <w:rFonts w:ascii="Arial" w:hAnsi="Arial" w:cs="Arial"/>
          <w:b w:val="0"/>
          <w:color w:val="auto"/>
          <w:sz w:val="20"/>
          <w:szCs w:val="20"/>
        </w:rPr>
        <w:t>ocial or economic participation</w:t>
      </w:r>
    </w:p>
    <w:p w:rsidR="00D735C3" w:rsidRPr="00176C3C" w:rsidRDefault="00176C3C" w:rsidP="00D122C0">
      <w:pPr>
        <w:pStyle w:val="ListBullet"/>
        <w:numPr>
          <w:ilvl w:val="0"/>
          <w:numId w:val="22"/>
        </w:numPr>
        <w:spacing w:after="120"/>
        <w:ind w:left="720"/>
        <w:rPr>
          <w:rStyle w:val="highlightedtextChar"/>
          <w:rFonts w:ascii="Arial" w:hAnsi="Arial" w:cs="Arial"/>
          <w:b w:val="0"/>
          <w:color w:val="auto"/>
          <w:sz w:val="20"/>
          <w:szCs w:val="20"/>
        </w:rPr>
      </w:pPr>
      <w:r>
        <w:rPr>
          <w:rStyle w:val="highlightedtextChar"/>
          <w:rFonts w:ascii="Arial" w:hAnsi="Arial" w:cs="Arial"/>
          <w:b w:val="0"/>
          <w:color w:val="auto"/>
          <w:sz w:val="20"/>
          <w:szCs w:val="20"/>
        </w:rPr>
        <w:t>p</w:t>
      </w:r>
      <w:r w:rsidR="000A2074" w:rsidRPr="00176C3C">
        <w:rPr>
          <w:rStyle w:val="highlightedtextChar"/>
          <w:rFonts w:ascii="Arial" w:hAnsi="Arial" w:cs="Arial"/>
          <w:b w:val="0"/>
          <w:color w:val="auto"/>
          <w:sz w:val="20"/>
          <w:szCs w:val="20"/>
        </w:rPr>
        <w:t xml:space="preserve">eople with disability </w:t>
      </w:r>
      <w:r w:rsidR="007A118B" w:rsidRPr="00176C3C">
        <w:rPr>
          <w:rStyle w:val="highlightedtextChar"/>
          <w:rFonts w:ascii="Arial" w:hAnsi="Arial" w:cs="Arial"/>
          <w:b w:val="0"/>
          <w:color w:val="auto"/>
          <w:sz w:val="20"/>
          <w:szCs w:val="20"/>
        </w:rPr>
        <w:t xml:space="preserve">having a greater role </w:t>
      </w:r>
      <w:r w:rsidR="000A2074" w:rsidRPr="00176C3C">
        <w:rPr>
          <w:rStyle w:val="highlightedtextChar"/>
          <w:rFonts w:ascii="Arial" w:hAnsi="Arial" w:cs="Arial"/>
          <w:b w:val="0"/>
          <w:color w:val="auto"/>
          <w:sz w:val="20"/>
          <w:szCs w:val="20"/>
        </w:rPr>
        <w:t>in service or activity improvement.</w:t>
      </w:r>
    </w:p>
    <w:p w:rsidR="00E54BB1" w:rsidRPr="00E54BB1" w:rsidRDefault="00E54BB1" w:rsidP="00D122C0">
      <w:pPr>
        <w:pStyle w:val="Heading3"/>
        <w:numPr>
          <w:ilvl w:val="2"/>
          <w:numId w:val="26"/>
        </w:numPr>
        <w:ind w:left="2268" w:hanging="1134"/>
      </w:pPr>
      <w:bookmarkStart w:id="13" w:name="_Toc16172160"/>
      <w:bookmarkStart w:id="14" w:name="_Toc18584491"/>
      <w:r w:rsidRPr="000573CB">
        <w:t xml:space="preserve">Grant </w:t>
      </w:r>
      <w:r w:rsidR="00FE0260">
        <w:t>a</w:t>
      </w:r>
      <w:r w:rsidRPr="000573CB">
        <w:t>ctivity</w:t>
      </w:r>
      <w:bookmarkEnd w:id="13"/>
      <w:r w:rsidR="0049782F">
        <w:t xml:space="preserve"> </w:t>
      </w:r>
      <w:r w:rsidR="00FE0260">
        <w:t>c</w:t>
      </w:r>
      <w:r w:rsidR="0049782F">
        <w:t>ohorts</w:t>
      </w:r>
      <w:bookmarkEnd w:id="14"/>
    </w:p>
    <w:p w:rsidR="00ED6DF1" w:rsidRPr="00CF1650" w:rsidRDefault="0049782F" w:rsidP="00CF1650">
      <w:pPr>
        <w:rPr>
          <w:rFonts w:eastAsia="Calibri" w:cs="Arial"/>
        </w:rPr>
      </w:pPr>
      <w:r w:rsidRPr="00CF1650">
        <w:rPr>
          <w:rFonts w:cs="Arial"/>
        </w:rPr>
        <w:t xml:space="preserve">This grant opportunity is an open, competitive selection process. </w:t>
      </w:r>
      <w:r w:rsidR="00ED6DF1" w:rsidRPr="00CF1650">
        <w:rPr>
          <w:rFonts w:eastAsia="Calibri" w:cs="Arial"/>
        </w:rPr>
        <w:t xml:space="preserve">The activities must meet identified needs and interests of people with disability and reflect a contemporary, positive and progressive approach to capacity building. </w:t>
      </w:r>
    </w:p>
    <w:p w:rsidR="00ED6DF1" w:rsidRPr="00CF1650" w:rsidRDefault="00ED6DF1" w:rsidP="00CF1650">
      <w:pPr>
        <w:rPr>
          <w:rFonts w:cs="Arial"/>
        </w:rPr>
      </w:pPr>
      <w:r w:rsidRPr="00CF1650">
        <w:rPr>
          <w:rFonts w:cs="Arial"/>
        </w:rPr>
        <w:t>The NDIA encourages applications that focus on activities for specific cohorts that require detailed cultural or other kn</w:t>
      </w:r>
      <w:r w:rsidR="00100C4F" w:rsidRPr="00CF1650">
        <w:rPr>
          <w:rFonts w:cs="Arial"/>
        </w:rPr>
        <w:t xml:space="preserve">owledge to be effective. These </w:t>
      </w:r>
      <w:r w:rsidRPr="00CF1650">
        <w:rPr>
          <w:rFonts w:cs="Arial"/>
          <w:b/>
          <w:i/>
        </w:rPr>
        <w:t>ILC Priority Cohort Groups</w:t>
      </w:r>
      <w:r w:rsidRPr="00CF1650">
        <w:rPr>
          <w:rFonts w:cs="Arial"/>
        </w:rPr>
        <w:t xml:space="preserve"> include:</w:t>
      </w:r>
    </w:p>
    <w:p w:rsidR="00ED6DF1" w:rsidRPr="00176C3C"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Aboriginal and Torres Strait Islander communities</w:t>
      </w:r>
    </w:p>
    <w:p w:rsidR="00FE0260" w:rsidRPr="00176C3C" w:rsidRDefault="00ED6DF1"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Culturally and Linguistically Diverse communities</w:t>
      </w:r>
    </w:p>
    <w:p w:rsidR="00FE0260" w:rsidRPr="00176C3C" w:rsidRDefault="000547D2"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 xml:space="preserve">Lesbian, Gay, Bisexual, Transgender, Intersex, Queer/Questioning, Asexual and Plus </w:t>
      </w:r>
      <w:r w:rsidR="00AE15E5" w:rsidRPr="00176C3C">
        <w:rPr>
          <w:rStyle w:val="highlightedtextChar"/>
          <w:rFonts w:ascii="Arial" w:hAnsi="Arial" w:cs="Arial"/>
          <w:b w:val="0"/>
          <w:color w:val="auto"/>
          <w:sz w:val="20"/>
          <w:szCs w:val="20"/>
        </w:rPr>
        <w:t>(</w:t>
      </w:r>
      <w:r w:rsidRPr="00176C3C">
        <w:rPr>
          <w:rStyle w:val="highlightedtextChar"/>
          <w:rFonts w:ascii="Arial" w:hAnsi="Arial" w:cs="Arial"/>
          <w:b w:val="0"/>
          <w:color w:val="auto"/>
          <w:sz w:val="20"/>
          <w:szCs w:val="20"/>
        </w:rPr>
        <w:t>LGBTIQA+)</w:t>
      </w:r>
      <w:r w:rsidR="00590E2B">
        <w:rPr>
          <w:rStyle w:val="FootnoteReference"/>
          <w:rFonts w:eastAsiaTheme="minorHAnsi"/>
        </w:rPr>
        <w:footnoteReference w:id="2"/>
      </w:r>
      <w:r w:rsidR="00AE15E5" w:rsidRPr="00176C3C">
        <w:rPr>
          <w:rStyle w:val="highlightedtextChar"/>
          <w:rFonts w:ascii="Arial" w:hAnsi="Arial" w:cs="Arial"/>
          <w:b w:val="0"/>
          <w:color w:val="auto"/>
          <w:sz w:val="20"/>
          <w:szCs w:val="20"/>
        </w:rPr>
        <w:t xml:space="preserve"> cohort</w:t>
      </w:r>
    </w:p>
    <w:p w:rsidR="00AE15E5" w:rsidRPr="00176C3C" w:rsidRDefault="00FE0260"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c</w:t>
      </w:r>
      <w:r w:rsidR="00AE15E5" w:rsidRPr="00176C3C">
        <w:rPr>
          <w:rStyle w:val="highlightedtextChar"/>
          <w:rFonts w:ascii="Arial" w:hAnsi="Arial" w:cs="Arial"/>
          <w:b w:val="0"/>
          <w:color w:val="auto"/>
          <w:sz w:val="20"/>
          <w:szCs w:val="20"/>
        </w:rPr>
        <w:t xml:space="preserve">ommunities living in rural and remote areas. </w:t>
      </w:r>
    </w:p>
    <w:p w:rsidR="00ED6DF1" w:rsidRPr="006727C5" w:rsidRDefault="002A0885" w:rsidP="00D122C0">
      <w:pPr>
        <w:pStyle w:val="Heading3"/>
        <w:numPr>
          <w:ilvl w:val="1"/>
          <w:numId w:val="26"/>
        </w:numPr>
        <w:ind w:left="1701" w:hanging="1134"/>
      </w:pPr>
      <w:bookmarkStart w:id="15" w:name="_Toc13588219"/>
      <w:bookmarkStart w:id="16" w:name="_Toc18584492"/>
      <w:r>
        <w:t>Grant</w:t>
      </w:r>
      <w:r w:rsidR="00ED6DF1" w:rsidRPr="006727C5">
        <w:t xml:space="preserve"> </w:t>
      </w:r>
      <w:r w:rsidR="00100C4F">
        <w:t>p</w:t>
      </w:r>
      <w:r w:rsidR="00ED6DF1" w:rsidRPr="006727C5">
        <w:t xml:space="preserve">eriod, </w:t>
      </w:r>
      <w:r w:rsidR="00100C4F">
        <w:t>a</w:t>
      </w:r>
      <w:r w:rsidR="00ED6DF1" w:rsidRPr="006727C5">
        <w:t xml:space="preserve">mounts and </w:t>
      </w:r>
      <w:r w:rsidR="00100C4F">
        <w:t>f</w:t>
      </w:r>
      <w:r w:rsidR="00ED6DF1" w:rsidRPr="006727C5">
        <w:t xml:space="preserve">unding </w:t>
      </w:r>
      <w:r w:rsidR="00100C4F">
        <w:t>a</w:t>
      </w:r>
      <w:r w:rsidR="00ED6DF1" w:rsidRPr="006727C5">
        <w:t>vailable</w:t>
      </w:r>
      <w:bookmarkEnd w:id="15"/>
      <w:bookmarkEnd w:id="16"/>
    </w:p>
    <w:p w:rsidR="00ED6DF1" w:rsidRPr="00CF1650" w:rsidRDefault="00ED6DF1" w:rsidP="00CF1650">
      <w:pPr>
        <w:rPr>
          <w:rFonts w:cs="Arial"/>
        </w:rPr>
      </w:pPr>
      <w:bookmarkStart w:id="17" w:name="_Toc530486324"/>
      <w:bookmarkStart w:id="18" w:name="_Toc530579967"/>
      <w:bookmarkEnd w:id="17"/>
      <w:bookmarkEnd w:id="18"/>
      <w:r w:rsidRPr="00CF1650">
        <w:rPr>
          <w:rFonts w:cs="Arial"/>
        </w:rPr>
        <w:t xml:space="preserve">The grant opportunity will run from </w:t>
      </w:r>
      <w:r w:rsidR="000547D2" w:rsidRPr="00CF1650">
        <w:rPr>
          <w:rFonts w:cs="Arial"/>
        </w:rPr>
        <w:t>9 September</w:t>
      </w:r>
      <w:r w:rsidRPr="00CF1650">
        <w:rPr>
          <w:rFonts w:cs="Arial"/>
        </w:rPr>
        <w:t xml:space="preserve"> 2019 to 11.00PM AE</w:t>
      </w:r>
      <w:r w:rsidR="000573CB" w:rsidRPr="00CF1650">
        <w:rPr>
          <w:rFonts w:cs="Arial"/>
        </w:rPr>
        <w:t>D</w:t>
      </w:r>
      <w:r w:rsidRPr="00CF1650">
        <w:rPr>
          <w:rFonts w:cs="Arial"/>
        </w:rPr>
        <w:t xml:space="preserve">T on </w:t>
      </w:r>
      <w:r w:rsidR="00015DD3" w:rsidRPr="00CF1650">
        <w:rPr>
          <w:rFonts w:cs="Arial"/>
        </w:rPr>
        <w:t xml:space="preserve">21 </w:t>
      </w:r>
      <w:r w:rsidR="000547D2" w:rsidRPr="00CF1650">
        <w:rPr>
          <w:rFonts w:cs="Arial"/>
        </w:rPr>
        <w:t>October</w:t>
      </w:r>
      <w:r w:rsidRPr="00CF1650">
        <w:rPr>
          <w:rFonts w:cs="Arial"/>
        </w:rPr>
        <w:t xml:space="preserve"> 2019.</w:t>
      </w:r>
    </w:p>
    <w:p w:rsidR="00CC013D" w:rsidRPr="00CF1650" w:rsidRDefault="00CC013D" w:rsidP="00CF1650">
      <w:pPr>
        <w:rPr>
          <w:rFonts w:cs="Arial"/>
        </w:rPr>
      </w:pPr>
      <w:r w:rsidRPr="00CF1650">
        <w:rPr>
          <w:rFonts w:cs="Arial"/>
        </w:rPr>
        <w:t xml:space="preserve">The NDIA has allocated a total of $58 </w:t>
      </w:r>
      <w:r w:rsidRPr="00CF1650">
        <w:rPr>
          <w:rFonts w:cs="Arial"/>
          <w:lang w:eastAsia="en-AU"/>
        </w:rPr>
        <w:t xml:space="preserve">million (GST exclusive) of funding for the </w:t>
      </w:r>
      <w:r w:rsidRPr="00CF1650">
        <w:rPr>
          <w:rFonts w:cs="Arial"/>
        </w:rPr>
        <w:t>Economic and Community Participation Grant Program over three years.</w:t>
      </w:r>
    </w:p>
    <w:p w:rsidR="00ED6DF1" w:rsidRPr="00CF1650" w:rsidRDefault="00CC013D" w:rsidP="00CF1650">
      <w:pPr>
        <w:rPr>
          <w:rFonts w:cs="Arial"/>
        </w:rPr>
      </w:pPr>
      <w:r w:rsidRPr="00CF1650">
        <w:rPr>
          <w:rFonts w:cs="Arial"/>
        </w:rPr>
        <w:t>A total of $</w:t>
      </w:r>
      <w:r w:rsidR="006F6E47" w:rsidRPr="00CF1650">
        <w:rPr>
          <w:rFonts w:cs="Arial"/>
        </w:rPr>
        <w:t>30</w:t>
      </w:r>
      <w:r w:rsidRPr="00CF1650">
        <w:rPr>
          <w:rFonts w:cs="Arial"/>
        </w:rPr>
        <w:t xml:space="preserve"> million (GST exclusive) is available over three years for this grant round.</w:t>
      </w:r>
      <w:r w:rsidR="00002BFD" w:rsidRPr="00CF1650">
        <w:rPr>
          <w:rFonts w:cs="Arial"/>
        </w:rPr>
        <w:t xml:space="preserve"> </w:t>
      </w:r>
      <w:r w:rsidR="0049782F" w:rsidRPr="00CF1650">
        <w:rPr>
          <w:rFonts w:cs="Arial"/>
        </w:rPr>
        <w:t>Minimum funding amount that applicants can apply for is $100,000 per year (or $300</w:t>
      </w:r>
      <w:r w:rsidR="00807AE5" w:rsidRPr="00CF1650">
        <w:rPr>
          <w:rFonts w:cs="Arial"/>
        </w:rPr>
        <w:t>,000</w:t>
      </w:r>
      <w:r w:rsidR="0049782F" w:rsidRPr="00CF1650">
        <w:rPr>
          <w:rFonts w:cs="Arial"/>
        </w:rPr>
        <w:t xml:space="preserve"> over three years). </w:t>
      </w:r>
    </w:p>
    <w:p w:rsidR="00ED6DF1" w:rsidRPr="00CF1650" w:rsidRDefault="00614B28" w:rsidP="00CF1650">
      <w:pPr>
        <w:rPr>
          <w:rFonts w:cs="Arial"/>
        </w:rPr>
      </w:pPr>
      <w:r w:rsidRPr="00CF1650">
        <w:rPr>
          <w:rFonts w:cs="Arial"/>
        </w:rPr>
        <w:t xml:space="preserve">The </w:t>
      </w:r>
      <w:r w:rsidR="00ED6DF1" w:rsidRPr="00CF1650">
        <w:rPr>
          <w:rFonts w:cs="Arial"/>
        </w:rPr>
        <w:t xml:space="preserve">NDIA reserves the right to </w:t>
      </w:r>
      <w:r w:rsidR="00ED6DF1" w:rsidRPr="00CF1650">
        <w:rPr>
          <w:rFonts w:cs="Arial"/>
          <w:color w:val="000000" w:themeColor="text1"/>
        </w:rPr>
        <w:t xml:space="preserve">increase or decrease </w:t>
      </w:r>
      <w:r w:rsidR="00ED6DF1" w:rsidRPr="00CF1650">
        <w:rPr>
          <w:rFonts w:cs="Arial"/>
        </w:rPr>
        <w:t>the overall amount of funding available in this funding round based on the quantity and quality of application</w:t>
      </w:r>
      <w:r w:rsidR="005B68C0" w:rsidRPr="00CF1650">
        <w:rPr>
          <w:rFonts w:cs="Arial"/>
        </w:rPr>
        <w:t>s</w:t>
      </w:r>
      <w:r w:rsidR="00ED6DF1" w:rsidRPr="00CF1650">
        <w:rPr>
          <w:rFonts w:cs="Arial"/>
        </w:rPr>
        <w:t xml:space="preserve"> received.</w:t>
      </w:r>
    </w:p>
    <w:p w:rsidR="00ED6DF1" w:rsidRPr="00F30667" w:rsidRDefault="008A416A" w:rsidP="00D122C0">
      <w:pPr>
        <w:pStyle w:val="Heading3"/>
        <w:numPr>
          <w:ilvl w:val="1"/>
          <w:numId w:val="26"/>
        </w:numPr>
        <w:ind w:left="1701" w:hanging="1134"/>
      </w:pPr>
      <w:bookmarkStart w:id="19" w:name="_Toc13588220"/>
      <w:bookmarkStart w:id="20" w:name="_Toc18584493"/>
      <w:r>
        <w:t>Other</w:t>
      </w:r>
      <w:r w:rsidR="00ED6DF1" w:rsidRPr="00F30667">
        <w:t xml:space="preserve"> considerations</w:t>
      </w:r>
      <w:bookmarkEnd w:id="19"/>
      <w:bookmarkEnd w:id="20"/>
    </w:p>
    <w:p w:rsidR="00CE2B04" w:rsidRPr="00CF1650" w:rsidRDefault="00614B28" w:rsidP="00CF1650">
      <w:pPr>
        <w:rPr>
          <w:rFonts w:eastAsia="Calibri" w:cs="Arial"/>
        </w:rPr>
      </w:pPr>
      <w:bookmarkStart w:id="21" w:name="_Toc961936"/>
      <w:r w:rsidRPr="00CF1650">
        <w:rPr>
          <w:rFonts w:eastAsia="Calibri" w:cs="Arial"/>
        </w:rPr>
        <w:t xml:space="preserve">In </w:t>
      </w:r>
      <w:r w:rsidR="00CE2B04" w:rsidRPr="00CF1650">
        <w:rPr>
          <w:rFonts w:eastAsia="Calibri" w:cs="Arial"/>
        </w:rPr>
        <w:t xml:space="preserve">a competitive selection process, applications that are found to be suitable will be subject to a comparative assessment. </w:t>
      </w:r>
      <w:r w:rsidR="000573CB" w:rsidRPr="00CF1650">
        <w:rPr>
          <w:rFonts w:eastAsia="Calibri" w:cs="Arial"/>
        </w:rPr>
        <w:t>I</w:t>
      </w:r>
      <w:r w:rsidR="00CE2B04" w:rsidRPr="00CF1650">
        <w:rPr>
          <w:rFonts w:eastAsia="Calibri" w:cs="Arial"/>
        </w:rPr>
        <w:t>f the NDIA considers that the applications received through a funding round are unlikely to:</w:t>
      </w:r>
    </w:p>
    <w:p w:rsidR="00CE2B04" w:rsidRPr="00176C3C" w:rsidRDefault="00CE2B04"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meet the NDIA and ILC</w:t>
      </w:r>
      <w:r w:rsidR="00100C4F" w:rsidRPr="00176C3C">
        <w:rPr>
          <w:rStyle w:val="highlightedtextChar"/>
          <w:rFonts w:ascii="Arial" w:hAnsi="Arial" w:cs="Arial"/>
          <w:b w:val="0"/>
          <w:color w:val="auto"/>
          <w:sz w:val="20"/>
          <w:szCs w:val="20"/>
        </w:rPr>
        <w:t xml:space="preserve"> Program objectives,</w:t>
      </w:r>
      <w:r w:rsidRPr="00176C3C">
        <w:rPr>
          <w:rStyle w:val="highlightedtextChar"/>
          <w:rFonts w:ascii="Arial" w:hAnsi="Arial" w:cs="Arial"/>
          <w:b w:val="0"/>
          <w:color w:val="auto"/>
          <w:sz w:val="20"/>
          <w:szCs w:val="20"/>
        </w:rPr>
        <w:t xml:space="preserve"> or</w:t>
      </w:r>
    </w:p>
    <w:p w:rsidR="00CE2B04" w:rsidRPr="00176C3C" w:rsidRDefault="00CE2B04"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 xml:space="preserve">deliver a satisfactory result for the community </w:t>
      </w:r>
    </w:p>
    <w:p w:rsidR="00CE2B04" w:rsidRPr="00CF1650" w:rsidRDefault="00CE2B04" w:rsidP="00CF1650">
      <w:pPr>
        <w:rPr>
          <w:rFonts w:eastAsia="Calibri" w:cs="Arial"/>
        </w:rPr>
      </w:pPr>
      <w:r w:rsidRPr="00CF1650">
        <w:rPr>
          <w:rFonts w:eastAsia="Calibri" w:cs="Arial"/>
        </w:rPr>
        <w:t>then all or part of the funding round may be withdrawn or readvertised at the NDIA’s discretion</w:t>
      </w:r>
      <w:r w:rsidR="00A51C2D" w:rsidRPr="00CF1650">
        <w:rPr>
          <w:rFonts w:eastAsia="Calibri" w:cs="Arial"/>
        </w:rPr>
        <w:t>.</w:t>
      </w:r>
      <w:r w:rsidRPr="00CF1650">
        <w:rPr>
          <w:rFonts w:eastAsia="Calibri" w:cs="Arial"/>
        </w:rPr>
        <w:t xml:space="preserve"> </w:t>
      </w:r>
      <w:r w:rsidR="00A51C2D" w:rsidRPr="00CF1650">
        <w:rPr>
          <w:rFonts w:eastAsia="Calibri" w:cs="Arial"/>
        </w:rPr>
        <w:t xml:space="preserve">Alternatively, </w:t>
      </w:r>
      <w:r w:rsidRPr="00CF1650">
        <w:rPr>
          <w:rFonts w:eastAsia="Calibri" w:cs="Arial"/>
        </w:rPr>
        <w:t xml:space="preserve">the NDIA may decide to conduct a new and/or different selection process for that funding round. For all funding rounds or opportunities, the NDIA delegate will ultimately determine </w:t>
      </w:r>
      <w:r w:rsidRPr="00CF1650">
        <w:rPr>
          <w:rFonts w:eastAsia="Calibri" w:cs="Arial"/>
        </w:rPr>
        <w:lastRenderedPageBreak/>
        <w:t>whether an application will receive funding, the amount of funding to be allocated and/or whether the allocated budget for the funding round is fully expended.</w:t>
      </w:r>
    </w:p>
    <w:p w:rsidR="0049782F" w:rsidRPr="00CF1650" w:rsidRDefault="0049782F" w:rsidP="00CF1650">
      <w:pPr>
        <w:rPr>
          <w:rFonts w:cs="Arial"/>
        </w:rPr>
      </w:pPr>
      <w:bookmarkStart w:id="22" w:name="_Toc13588221"/>
      <w:r w:rsidRPr="00CF1650">
        <w:rPr>
          <w:rFonts w:cs="Arial"/>
        </w:rPr>
        <w:t>The NDIA anticipates further grant opportunities for the ECP Program will be available in subsequent years.</w:t>
      </w:r>
    </w:p>
    <w:p w:rsidR="00ED6DF1" w:rsidRPr="00C10CB8" w:rsidRDefault="002C1184" w:rsidP="00D122C0">
      <w:pPr>
        <w:pStyle w:val="Heading3"/>
        <w:numPr>
          <w:ilvl w:val="1"/>
          <w:numId w:val="26"/>
        </w:numPr>
        <w:ind w:left="1701" w:hanging="1134"/>
      </w:pPr>
      <w:bookmarkStart w:id="23" w:name="_Toc18584494"/>
      <w:r>
        <w:t>Geographical</w:t>
      </w:r>
      <w:r w:rsidR="00ED6DF1" w:rsidRPr="00C10CB8">
        <w:t xml:space="preserve"> </w:t>
      </w:r>
      <w:r w:rsidR="00982D15">
        <w:t>l</w:t>
      </w:r>
      <w:r w:rsidR="00ED6DF1" w:rsidRPr="00C10CB8">
        <w:t>ocation</w:t>
      </w:r>
      <w:bookmarkEnd w:id="22"/>
      <w:bookmarkEnd w:id="23"/>
    </w:p>
    <w:p w:rsidR="00A86F37" w:rsidRPr="00CF1650" w:rsidRDefault="00A86F37" w:rsidP="00CF1650">
      <w:pPr>
        <w:rPr>
          <w:rFonts w:cs="Arial"/>
          <w:sz w:val="22"/>
          <w:szCs w:val="22"/>
        </w:rPr>
      </w:pPr>
      <w:r w:rsidRPr="00CF1650">
        <w:rPr>
          <w:rFonts w:cs="Arial"/>
        </w:rPr>
        <w:t>The ECP is a national program. To support consistency and equity in delivering the activity for all eligible Australians, the NDIA is looking for a variety of delivery models operating at the following geographic levels:</w:t>
      </w:r>
    </w:p>
    <w:p w:rsidR="00A86F37" w:rsidRPr="00176C3C" w:rsidRDefault="00A86F37"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Local – at approximately one Local Government Area (LGA)</w:t>
      </w:r>
    </w:p>
    <w:p w:rsidR="00A86F37" w:rsidRPr="00176C3C" w:rsidRDefault="00A86F37"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Regional – multiple LGAs</w:t>
      </w:r>
    </w:p>
    <w:p w:rsidR="00A86F37" w:rsidRPr="00176C3C" w:rsidRDefault="00A86F37"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 xml:space="preserve">Jurisdictional – across an entire state or territory </w:t>
      </w:r>
    </w:p>
    <w:p w:rsidR="00A86F37" w:rsidRPr="00176C3C" w:rsidRDefault="00A86F37"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Multi jurisdictional – across more than one state or territory</w:t>
      </w:r>
    </w:p>
    <w:p w:rsidR="00A86F37" w:rsidRPr="00176C3C" w:rsidRDefault="00A86F37"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National – across all states and territories</w:t>
      </w:r>
    </w:p>
    <w:p w:rsidR="00ED6DF1" w:rsidRPr="007D6B35" w:rsidRDefault="00ED6DF1" w:rsidP="00D122C0">
      <w:pPr>
        <w:pStyle w:val="Heading2"/>
        <w:numPr>
          <w:ilvl w:val="0"/>
          <w:numId w:val="24"/>
        </w:numPr>
        <w:ind w:left="1134" w:hanging="1134"/>
      </w:pPr>
      <w:bookmarkStart w:id="24" w:name="_Toc13588223"/>
      <w:bookmarkStart w:id="25" w:name="_Toc18584495"/>
      <w:bookmarkStart w:id="26" w:name="_Ref437348317"/>
      <w:bookmarkStart w:id="27" w:name="_Ref437348323"/>
      <w:bookmarkStart w:id="28" w:name="_Ref437349175"/>
      <w:bookmarkEnd w:id="21"/>
      <w:r w:rsidRPr="007D6B35">
        <w:t>Eligibility criteria</w:t>
      </w:r>
      <w:bookmarkEnd w:id="24"/>
      <w:bookmarkEnd w:id="25"/>
    </w:p>
    <w:p w:rsidR="00ED6DF1" w:rsidRPr="00F41DB7" w:rsidRDefault="00ED6DF1" w:rsidP="00D122C0">
      <w:pPr>
        <w:pStyle w:val="Heading3"/>
        <w:numPr>
          <w:ilvl w:val="1"/>
          <w:numId w:val="32"/>
        </w:numPr>
        <w:ind w:left="1701" w:hanging="1134"/>
      </w:pPr>
      <w:bookmarkStart w:id="29" w:name="_Toc13588224"/>
      <w:bookmarkStart w:id="30" w:name="_Toc18584496"/>
      <w:r w:rsidRPr="00F41DB7">
        <w:t xml:space="preserve">Eligible </w:t>
      </w:r>
      <w:r w:rsidR="00BE5188">
        <w:t>e</w:t>
      </w:r>
      <w:r w:rsidRPr="00F41DB7">
        <w:t xml:space="preserve">ntity </w:t>
      </w:r>
      <w:r w:rsidR="00BE5188">
        <w:t>t</w:t>
      </w:r>
      <w:r w:rsidRPr="00F41DB7">
        <w:t>ypes</w:t>
      </w:r>
      <w:bookmarkEnd w:id="29"/>
      <w:bookmarkEnd w:id="30"/>
    </w:p>
    <w:p w:rsidR="00CE2B04" w:rsidRPr="00CF1650" w:rsidRDefault="00CE2B04" w:rsidP="00CF1650">
      <w:pPr>
        <w:rPr>
          <w:rFonts w:cs="Arial"/>
        </w:rPr>
      </w:pPr>
      <w:r w:rsidRPr="00CF1650">
        <w:rPr>
          <w:rFonts w:cs="Arial"/>
        </w:rPr>
        <w:t xml:space="preserve">The NDIA can only provide funding to an organisation that is a legal entity. Non-legal entities, specifically Unincorporated Associations, may work with other organisations through a consortia or auspice arrangement to submit an ILC grant application. Lead organisations of a consortium and </w:t>
      </w:r>
      <w:r w:rsidR="00100C4F" w:rsidRPr="00CF1650">
        <w:rPr>
          <w:rFonts w:cs="Arial"/>
        </w:rPr>
        <w:t>a</w:t>
      </w:r>
      <w:r w:rsidR="00BE5188" w:rsidRPr="00CF1650">
        <w:rPr>
          <w:rFonts w:cs="Arial"/>
        </w:rPr>
        <w:t>uspicors</w:t>
      </w:r>
      <w:r w:rsidRPr="00CF1650">
        <w:rPr>
          <w:rFonts w:cs="Arial"/>
        </w:rPr>
        <w:t xml:space="preserve"> (in the case of </w:t>
      </w:r>
      <w:r w:rsidR="00100C4F" w:rsidRPr="00CF1650">
        <w:rPr>
          <w:rFonts w:cs="Arial"/>
        </w:rPr>
        <w:t>g</w:t>
      </w:r>
      <w:r w:rsidRPr="00CF1650">
        <w:rPr>
          <w:rFonts w:cs="Arial"/>
        </w:rPr>
        <w:t xml:space="preserve">rant </w:t>
      </w:r>
      <w:r w:rsidR="00100C4F" w:rsidRPr="00CF1650">
        <w:rPr>
          <w:rFonts w:cs="Arial"/>
        </w:rPr>
        <w:t>r</w:t>
      </w:r>
      <w:r w:rsidRPr="00CF1650">
        <w:rPr>
          <w:rFonts w:cs="Arial"/>
        </w:rPr>
        <w:t>ounds) must also be an eligible entity type. To be eligible you must be one of the following entity types:</w:t>
      </w:r>
    </w:p>
    <w:tbl>
      <w:tblPr>
        <w:tblW w:w="5000" w:type="pct"/>
        <w:tblLayout w:type="fixed"/>
        <w:tblCellMar>
          <w:left w:w="0" w:type="dxa"/>
          <w:right w:w="0" w:type="dxa"/>
        </w:tblCellMar>
        <w:tblLook w:val="04A0" w:firstRow="1" w:lastRow="0" w:firstColumn="1" w:lastColumn="0" w:noHBand="0" w:noVBand="1"/>
      </w:tblPr>
      <w:tblGrid>
        <w:gridCol w:w="1785"/>
        <w:gridCol w:w="6993"/>
      </w:tblGrid>
      <w:tr w:rsidR="00ED6DF1" w:rsidRPr="00F9058D" w:rsidTr="006727C5">
        <w:trPr>
          <w:tblHeader/>
        </w:trPr>
        <w:tc>
          <w:tcPr>
            <w:tcW w:w="1017" w:type="pct"/>
            <w:tcBorders>
              <w:top w:val="nil"/>
              <w:left w:val="nil"/>
              <w:bottom w:val="single" w:sz="18" w:space="0" w:color="FFFFFF" w:themeColor="background1"/>
              <w:right w:val="single" w:sz="8" w:space="0" w:color="FFFFFF"/>
            </w:tcBorders>
            <w:shd w:val="clear" w:color="auto" w:fill="6B2976"/>
            <w:vAlign w:val="center"/>
            <w:hideMark/>
          </w:tcPr>
          <w:bookmarkEnd w:id="26"/>
          <w:bookmarkEnd w:id="27"/>
          <w:bookmarkEnd w:id="28"/>
          <w:p w:rsidR="00ED6DF1" w:rsidRPr="00F9058D" w:rsidRDefault="00ED6DF1" w:rsidP="006727C5">
            <w:pPr>
              <w:keepNext/>
              <w:spacing w:before="80" w:after="80" w:line="276" w:lineRule="auto"/>
              <w:ind w:left="113" w:right="113"/>
              <w:rPr>
                <w:b/>
                <w:bCs/>
                <w:color w:val="FFFFFF" w:themeColor="background1"/>
                <w:sz w:val="24"/>
                <w:szCs w:val="24"/>
              </w:rPr>
            </w:pPr>
            <w:r>
              <w:rPr>
                <w:b/>
                <w:bCs/>
                <w:color w:val="FFFFFF" w:themeColor="background1"/>
                <w:sz w:val="24"/>
                <w:szCs w:val="24"/>
              </w:rPr>
              <w:t xml:space="preserve">Entity </w:t>
            </w:r>
            <w:r w:rsidRPr="00F9058D">
              <w:rPr>
                <w:b/>
                <w:bCs/>
                <w:color w:val="FFFFFF" w:themeColor="background1"/>
                <w:sz w:val="24"/>
                <w:szCs w:val="24"/>
              </w:rPr>
              <w:t xml:space="preserve">Type </w:t>
            </w:r>
          </w:p>
        </w:tc>
        <w:tc>
          <w:tcPr>
            <w:tcW w:w="3983" w:type="pct"/>
            <w:tcBorders>
              <w:top w:val="nil"/>
              <w:left w:val="nil"/>
              <w:bottom w:val="single" w:sz="18" w:space="0" w:color="FFFFFF" w:themeColor="background1"/>
              <w:right w:val="single" w:sz="8" w:space="0" w:color="FFFFFF"/>
            </w:tcBorders>
            <w:shd w:val="clear" w:color="auto" w:fill="6B2976"/>
            <w:vAlign w:val="center"/>
            <w:hideMark/>
          </w:tcPr>
          <w:p w:rsidR="00ED6DF1" w:rsidRPr="00F9058D" w:rsidRDefault="00ED6DF1" w:rsidP="006727C5">
            <w:pPr>
              <w:keepNext/>
              <w:spacing w:before="80" w:after="80" w:line="276" w:lineRule="auto"/>
              <w:ind w:left="113" w:right="113"/>
              <w:rPr>
                <w:b/>
                <w:bCs/>
                <w:color w:val="FFFFFF" w:themeColor="background1"/>
                <w:sz w:val="24"/>
                <w:szCs w:val="24"/>
              </w:rPr>
            </w:pPr>
            <w:r w:rsidRPr="00F9058D">
              <w:rPr>
                <w:b/>
                <w:bCs/>
                <w:color w:val="FFFFFF" w:themeColor="background1"/>
                <w:sz w:val="24"/>
                <w:szCs w:val="24"/>
              </w:rPr>
              <w:t>Description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Indigenous Corporation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Corporation incorporated under the Corporations (Aboriginal and Torres Strait Islander) Act 2006 – CATSI Act.</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Corporate Commonwealth Entity is a Commonwealth entity that is a body corporate. It is legally separate to the Commonwealth and has the capacity to enter into contracts in its own right. It is a body corporate established under Commonwealth legislation.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Non-corporate Commonwealth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Non-corporate Commonwealth Entity is a Commonwealth entity that is part of the Commonwealth and which represents and acts on behalf of the Commonwealth. They are Commonwealth Departments i.e. a Department of State, as recognised by the Administrative Arrangements Orders, or a Parliamentary Department.</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Non-corporate Commonwealth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Commonwealth Non-corporate Statutory Authority is an entity that is separate to the Commonwealth but is not strictly a body corporate for example it may be a commission, a commissioner, an authority, or other statutory position to which a person or persons may be appointed. It is established by Commonwealth legislation.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Commonwealth Company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Commonwealth Company is a company incorporated under the Corporations Act 2001, owned or controlled by the Commonwealth.</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lastRenderedPageBreak/>
              <w:t>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Corporate State or Territory Entities are State or Territory entities that are a body corporate. They are legally separate to the relevant State or Territory and have the capacity to enter into contracts in their own right. They are body corporates established under State or Territory legislation.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Non-corporate State or Territory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Non-corporate State or Territory Entity is a State or Territory entity that is part of the State or Territory. It represents and acts on behalf of the State or Territory. It is not legally separate to the State or Territory. Known as Departments of State in South Australia and Directorates in the ACT.</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t>Non-corporate State or Territory Statutory Authority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State or Territory Non-corporate Statutory Authority is an entity that is separate to the State or Territory but is not strictly a body corporate, for example it may be a commission, a commissioner, an authority, or other statutory position to which a person or persons may be appointed. It is established by State or Territory legislation.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Cooperative</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 Cooperative is an entity of that name which has been established and/or registered as a cooperative under the relevant legislation in the State or Territory in which they formed. Sometimes this is under the incorporated associations’ legislation.</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Incorporated Association</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An Incorporated Association is an association that has been incorporated or registered as an incorporated association under the relevant incorporated associations’ legislation in the State or Territory in which they were formed.</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pStyle w:val="ListBullet"/>
              <w:numPr>
                <w:ilvl w:val="0"/>
                <w:numId w:val="0"/>
              </w:numPr>
              <w:rPr>
                <w:color w:val="000000"/>
              </w:rPr>
            </w:pPr>
            <w:r>
              <w:rPr>
                <w:color w:val="000000"/>
              </w:rPr>
              <w:t>Statutory Entity</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Default="00ED6DF1" w:rsidP="006727C5">
            <w:pPr>
              <w:spacing w:before="60" w:line="276" w:lineRule="auto"/>
              <w:ind w:left="113" w:right="113"/>
              <w:rPr>
                <w:color w:val="000000"/>
              </w:rPr>
            </w:pPr>
            <w:r>
              <w:rPr>
                <w:color w:val="000000"/>
              </w:rPr>
              <w:t xml:space="preserve">Some statutory entities are not Government entities, but have been created by, or at least recognised by Commonwealth or State/Territory legislation. Often these </w:t>
            </w:r>
            <w:r w:rsidR="002C1184">
              <w:rPr>
                <w:color w:val="000000"/>
              </w:rPr>
              <w:t>religious or educational institutions</w:t>
            </w:r>
            <w:r>
              <w:rPr>
                <w:color w:val="000000"/>
              </w:rPr>
              <w:t xml:space="preserve"> pre-date the current forms of legal entities. For example, the Anglican Church to the extent that it holds and administers property, is recognised as a distinct type of corporation under various different Acts in each State.</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rsidR="00ED6DF1" w:rsidRPr="000A271A" w:rsidRDefault="00ED6DF1" w:rsidP="006727C5">
            <w:pPr>
              <w:pStyle w:val="ListBullet"/>
              <w:numPr>
                <w:ilvl w:val="0"/>
                <w:numId w:val="0"/>
              </w:numPr>
            </w:pPr>
            <w:r>
              <w:t xml:space="preserve"> P</w:t>
            </w:r>
            <w:r w:rsidRPr="000A271A">
              <w:t>artnership</w:t>
            </w:r>
            <w:r>
              <w:rPr>
                <w:rStyle w:val="FootnoteReference"/>
              </w:rPr>
              <w:footnoteReference w:id="3"/>
            </w:r>
          </w:p>
          <w:p w:rsidR="00ED6DF1" w:rsidRDefault="00ED6DF1" w:rsidP="006727C5">
            <w:pPr>
              <w:spacing w:before="60" w:line="276" w:lineRule="auto"/>
              <w:ind w:left="113" w:right="113"/>
              <w:rPr>
                <w:color w:val="000000"/>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rsidR="00ED6DF1" w:rsidRDefault="00AA44C2">
            <w:pPr>
              <w:spacing w:before="60" w:line="276" w:lineRule="auto"/>
              <w:ind w:left="113" w:right="113"/>
              <w:rPr>
                <w:color w:val="000000"/>
              </w:rPr>
            </w:pPr>
            <w:r>
              <w:rPr>
                <w:color w:val="000000"/>
              </w:rPr>
              <w:t xml:space="preserve">A Partnership is an agreement by </w:t>
            </w:r>
            <w:r w:rsidRPr="00253352">
              <w:rPr>
                <w:color w:val="000000"/>
              </w:rPr>
              <w:t xml:space="preserve">legal </w:t>
            </w:r>
            <w:r w:rsidR="00AE476E" w:rsidRPr="00253352">
              <w:rPr>
                <w:color w:val="000000"/>
              </w:rPr>
              <w:t xml:space="preserve">organisations </w:t>
            </w:r>
            <w:r w:rsidRPr="00253352">
              <w:rPr>
                <w:color w:val="000000"/>
              </w:rPr>
              <w:t xml:space="preserve">to share responsibility for debts, losses and obligations which any individual Partner may take on in the course of conducting the business or activities of the Partnership. In order to be eligible, each individual partner </w:t>
            </w:r>
            <w:r w:rsidR="00AE476E" w:rsidRPr="00253352">
              <w:rPr>
                <w:color w:val="000000"/>
              </w:rPr>
              <w:t xml:space="preserve">organisation </w:t>
            </w:r>
            <w:r w:rsidRPr="00253352">
              <w:rPr>
                <w:color w:val="000000"/>
              </w:rPr>
              <w:t>of the</w:t>
            </w:r>
            <w:r>
              <w:rPr>
                <w:color w:val="000000"/>
              </w:rPr>
              <w:t xml:space="preserve"> partnership must be one of the types of legal entities described in this ‘Eligible Entity Types’ table. A Partnership may consist of both Government and private partners.</w:t>
            </w:r>
          </w:p>
        </w:tc>
      </w:tr>
      <w:tr w:rsidR="00ED6DF1"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rsidR="00ED6DF1" w:rsidRDefault="00ED6DF1" w:rsidP="006727C5">
            <w:pPr>
              <w:pStyle w:val="ListBullet"/>
              <w:numPr>
                <w:ilvl w:val="0"/>
                <w:numId w:val="0"/>
              </w:numPr>
            </w:pPr>
            <w:r>
              <w:t>Trustee on behalf of a Trust</w:t>
            </w:r>
            <w:r>
              <w:rPr>
                <w:rStyle w:val="FootnoteReference"/>
              </w:rPr>
              <w:footnoteReference w:id="4"/>
            </w:r>
            <w:r w:rsidRPr="000A271A">
              <w:t xml:space="preserve"> </w:t>
            </w:r>
          </w:p>
          <w:p w:rsidR="00ED6DF1" w:rsidRPr="008D1648" w:rsidRDefault="00ED6DF1" w:rsidP="006727C5">
            <w:pPr>
              <w:spacing w:before="60" w:line="276" w:lineRule="auto"/>
              <w:ind w:left="113" w:right="113"/>
              <w:rPr>
                <w:color w:val="000000" w:themeColor="text1"/>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hideMark/>
          </w:tcPr>
          <w:p w:rsidR="00ED6DF1" w:rsidRDefault="00AA44C2" w:rsidP="006727C5">
            <w:pPr>
              <w:spacing w:before="60" w:line="276" w:lineRule="auto"/>
              <w:ind w:left="113" w:right="113"/>
              <w:rPr>
                <w:color w:val="000000"/>
              </w:rPr>
            </w:pPr>
            <w:r>
              <w:rPr>
                <w:color w:val="000000"/>
              </w:rPr>
              <w:t xml:space="preserve">A trust is a set of relationships between legal entities. A trust, per se, cannot enter into an </w:t>
            </w:r>
            <w:r w:rsidRPr="001D5020">
              <w:rPr>
                <w:color w:val="000000"/>
              </w:rPr>
              <w:t>agreement</w:t>
            </w:r>
            <w:r>
              <w:rPr>
                <w:color w:val="000000"/>
              </w:rPr>
              <w:t xml:space="preserve">. The trustee of a Trust is a legal entity that can enter into </w:t>
            </w:r>
            <w:r w:rsidRPr="001D5020">
              <w:rPr>
                <w:color w:val="000000"/>
              </w:rPr>
              <w:t>agreements</w:t>
            </w:r>
            <w:r>
              <w:rPr>
                <w:color w:val="000000"/>
              </w:rPr>
              <w:t xml:space="preserve"> on behalf of the Trust (provided the terms of the trust permit it to do so). In order to be eligible, the trustee must be one of the types of legal entities described in this ‘Eligible Entity Types’ table.</w:t>
            </w:r>
          </w:p>
        </w:tc>
      </w:tr>
      <w:tr w:rsidR="00ED6DF1" w:rsidRPr="001E2CE0"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Pr="001E2CE0" w:rsidRDefault="00ED6DF1" w:rsidP="006727C5">
            <w:pPr>
              <w:spacing w:before="60" w:line="276" w:lineRule="auto"/>
              <w:ind w:left="113" w:right="113"/>
            </w:pPr>
            <w:r w:rsidRPr="001E2CE0">
              <w:rPr>
                <w:color w:val="000000"/>
              </w:rPr>
              <w:lastRenderedPageBreak/>
              <w:t xml:space="preserve">Local Government </w:t>
            </w: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Pr="001E2CE0" w:rsidRDefault="00ED6DF1" w:rsidP="006727C5">
            <w:pPr>
              <w:spacing w:before="60" w:line="276" w:lineRule="auto"/>
              <w:ind w:left="113" w:right="113"/>
              <w:rPr>
                <w:color w:val="000000"/>
              </w:rPr>
            </w:pPr>
            <w:r w:rsidRPr="001E2CE0">
              <w:rPr>
                <w:color w:val="000000"/>
              </w:rPr>
              <w:t>A Local Government Entity is an entity established under State or Territory local government legislation, for the purposes of governing local areas within the State or Territory. In States, they are generally referred to as local councils.</w:t>
            </w:r>
          </w:p>
        </w:tc>
      </w:tr>
      <w:tr w:rsidR="00ED6DF1" w:rsidRPr="001E2CE0" w:rsidTr="006727C5">
        <w:tc>
          <w:tcPr>
            <w:tcW w:w="1017"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Pr="001E2CE0" w:rsidRDefault="00ED6DF1" w:rsidP="006727C5">
            <w:pPr>
              <w:pStyle w:val="ListBullet"/>
              <w:numPr>
                <w:ilvl w:val="0"/>
                <w:numId w:val="0"/>
              </w:numPr>
            </w:pPr>
            <w:r w:rsidRPr="001E2CE0">
              <w:t xml:space="preserve"> Company</w:t>
            </w:r>
          </w:p>
          <w:p w:rsidR="00ED6DF1" w:rsidRPr="001E2CE0" w:rsidRDefault="00ED6DF1" w:rsidP="006727C5">
            <w:pPr>
              <w:spacing w:before="60" w:line="276" w:lineRule="auto"/>
              <w:ind w:left="113" w:right="113"/>
              <w:rPr>
                <w:color w:val="000000"/>
              </w:rPr>
            </w:pPr>
          </w:p>
        </w:tc>
        <w:tc>
          <w:tcPr>
            <w:tcW w:w="3983" w:type="pct"/>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8F0"/>
          </w:tcPr>
          <w:p w:rsidR="00ED6DF1" w:rsidRPr="001E2CE0" w:rsidRDefault="00ED6DF1" w:rsidP="00FB07F7">
            <w:pPr>
              <w:spacing w:before="60" w:line="276" w:lineRule="auto"/>
              <w:ind w:left="113" w:right="113"/>
              <w:rPr>
                <w:color w:val="000000"/>
              </w:rPr>
            </w:pPr>
            <w:r w:rsidRPr="001E2CE0">
              <w:rPr>
                <w:color w:val="000000"/>
              </w:rPr>
              <w:t xml:space="preserve">A Company is a company incorporated under the Corporations Act 2001 </w:t>
            </w:r>
            <w:r w:rsidR="00FB07F7">
              <w:rPr>
                <w:color w:val="000000"/>
              </w:rPr>
              <w:t>(Cth)</w:t>
            </w:r>
            <w:r w:rsidRPr="001E2CE0">
              <w:rPr>
                <w:color w:val="000000"/>
              </w:rPr>
              <w:t>.</w:t>
            </w:r>
          </w:p>
        </w:tc>
      </w:tr>
    </w:tbl>
    <w:p w:rsidR="0049782F" w:rsidRPr="0049782F" w:rsidRDefault="00ED6DF1" w:rsidP="00D122C0">
      <w:pPr>
        <w:pStyle w:val="Heading3"/>
        <w:numPr>
          <w:ilvl w:val="1"/>
          <w:numId w:val="32"/>
        </w:numPr>
        <w:ind w:left="1701" w:hanging="1134"/>
      </w:pPr>
      <w:bookmarkStart w:id="31" w:name="_Toc5355998"/>
      <w:bookmarkStart w:id="32" w:name="_Toc13588225"/>
      <w:bookmarkStart w:id="33" w:name="_Toc18584497"/>
      <w:bookmarkStart w:id="34" w:name="_Toc5355993"/>
      <w:r w:rsidRPr="00066AF0">
        <w:t>Additional eligibility requirements</w:t>
      </w:r>
      <w:bookmarkEnd w:id="31"/>
      <w:bookmarkEnd w:id="32"/>
      <w:bookmarkEnd w:id="33"/>
      <w:r w:rsidRPr="00066AF0">
        <w:t xml:space="preserve"> </w:t>
      </w:r>
      <w:bookmarkStart w:id="35" w:name="_Toc13588226"/>
    </w:p>
    <w:p w:rsidR="0049782F" w:rsidRPr="00CF1650" w:rsidRDefault="0049782F" w:rsidP="00CF1650">
      <w:pPr>
        <w:pStyle w:val="ListBullet"/>
        <w:numPr>
          <w:ilvl w:val="0"/>
          <w:numId w:val="0"/>
        </w:numPr>
        <w:spacing w:after="120"/>
        <w:rPr>
          <w:rFonts w:cs="Arial"/>
        </w:rPr>
      </w:pPr>
      <w:r w:rsidRPr="00CF1650">
        <w:rPr>
          <w:rFonts w:cs="Arial"/>
        </w:rPr>
        <w:t>Applications will only be accepted from applicants that:</w:t>
      </w:r>
    </w:p>
    <w:p w:rsidR="0049782F" w:rsidRPr="00176C3C" w:rsidRDefault="0049782F"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have an Australian Business Number (ABN) or be willing to obtain one prior to the execution of the grant agreement</w:t>
      </w:r>
    </w:p>
    <w:p w:rsidR="0049782F" w:rsidRPr="00176C3C" w:rsidRDefault="0049782F"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 xml:space="preserve">are registered, or willing to register for the purposes of GST if their income turnover, as a result of a successful grant, will exceed the thresholds defined by the Australian Tax Office </w:t>
      </w:r>
    </w:p>
    <w:p w:rsidR="0049782F" w:rsidRPr="00176C3C" w:rsidRDefault="0049782F"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have an account with an Australian financial institution</w:t>
      </w:r>
    </w:p>
    <w:p w:rsidR="0049782F" w:rsidRPr="00176C3C" w:rsidRDefault="0049782F"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have Public Liability Insurance coverage for the duration of the project.</w:t>
      </w:r>
      <w:r w:rsidRPr="00176C3C">
        <w:rPr>
          <w:rStyle w:val="highlightedtextChar"/>
          <w:rFonts w:ascii="Arial" w:hAnsi="Arial" w:cs="Arial"/>
          <w:b w:val="0"/>
          <w:color w:val="auto"/>
          <w:sz w:val="20"/>
          <w:szCs w:val="20"/>
        </w:rPr>
        <w:br/>
        <w:t>[Note: applicants may be asked for a copy of their have Public Liability Insurance]</w:t>
      </w:r>
    </w:p>
    <w:p w:rsidR="0049782F" w:rsidRPr="00CF1650" w:rsidRDefault="0049782F" w:rsidP="00CF1650">
      <w:pPr>
        <w:pStyle w:val="Bullet1"/>
        <w:numPr>
          <w:ilvl w:val="0"/>
          <w:numId w:val="0"/>
        </w:numPr>
        <w:spacing w:before="40" w:after="120"/>
        <w:rPr>
          <w:rFonts w:cs="Arial"/>
          <w:szCs w:val="20"/>
        </w:rPr>
      </w:pPr>
      <w:r w:rsidRPr="00CF1650">
        <w:rPr>
          <w:rFonts w:cs="Arial"/>
          <w:lang w:eastAsia="en-AU"/>
        </w:rPr>
        <w:t>Applicants that are eligible to be registered with the Office of the Registrar of Indigenous Corporations (ORIC</w:t>
      </w:r>
      <w:r w:rsidR="00100C4F" w:rsidRPr="00CF1650">
        <w:rPr>
          <w:rFonts w:cs="Arial"/>
          <w:lang w:eastAsia="en-AU"/>
        </w:rPr>
        <w:t>)</w:t>
      </w:r>
      <w:r w:rsidRPr="00CF1650">
        <w:rPr>
          <w:rFonts w:cs="Arial"/>
          <w:lang w:eastAsia="en-AU"/>
        </w:rPr>
        <w:t xml:space="preserve"> should be registered prior to submitting an application.</w:t>
      </w:r>
      <w:r w:rsidR="00112BD7" w:rsidRPr="00CF1650">
        <w:rPr>
          <w:rFonts w:cs="Arial"/>
          <w:lang w:eastAsia="en-AU"/>
        </w:rPr>
        <w:t xml:space="preserve"> </w:t>
      </w:r>
    </w:p>
    <w:p w:rsidR="00ED6DF1" w:rsidRPr="00066AF0" w:rsidRDefault="00ED6DF1" w:rsidP="00D122C0">
      <w:pPr>
        <w:pStyle w:val="Heading3"/>
        <w:numPr>
          <w:ilvl w:val="1"/>
          <w:numId w:val="32"/>
        </w:numPr>
        <w:ind w:left="1701" w:hanging="1134"/>
      </w:pPr>
      <w:bookmarkStart w:id="36" w:name="_Toc18584498"/>
      <w:r w:rsidRPr="00066AF0">
        <w:t>Who is not eligible to apply for a grant?</w:t>
      </w:r>
      <w:bookmarkEnd w:id="35"/>
      <w:bookmarkEnd w:id="36"/>
    </w:p>
    <w:p w:rsidR="00ED6DF1" w:rsidRPr="00CF1650" w:rsidRDefault="00ED6DF1" w:rsidP="00CF1650">
      <w:pPr>
        <w:rPr>
          <w:rFonts w:cs="Arial"/>
        </w:rPr>
      </w:pPr>
      <w:r w:rsidRPr="00CF1650">
        <w:rPr>
          <w:rFonts w:cs="Arial"/>
        </w:rPr>
        <w:t xml:space="preserve">You are not eligible to apply if you are: </w:t>
      </w:r>
    </w:p>
    <w:tbl>
      <w:tblPr>
        <w:tblW w:w="5000" w:type="pct"/>
        <w:tblLayout w:type="fixed"/>
        <w:tblCellMar>
          <w:left w:w="0" w:type="dxa"/>
          <w:right w:w="0" w:type="dxa"/>
        </w:tblCellMar>
        <w:tblLook w:val="04A0" w:firstRow="1" w:lastRow="0" w:firstColumn="1" w:lastColumn="0" w:noHBand="0" w:noVBand="1"/>
      </w:tblPr>
      <w:tblGrid>
        <w:gridCol w:w="2198"/>
        <w:gridCol w:w="6580"/>
      </w:tblGrid>
      <w:tr w:rsidR="00ED6DF1" w:rsidRPr="00E42162" w:rsidTr="006727C5">
        <w:trPr>
          <w:tblHeader/>
        </w:trPr>
        <w:tc>
          <w:tcPr>
            <w:tcW w:w="1252" w:type="pct"/>
            <w:tcBorders>
              <w:top w:val="nil"/>
              <w:left w:val="nil"/>
              <w:bottom w:val="single" w:sz="18" w:space="0" w:color="FFFFFF"/>
              <w:right w:val="single" w:sz="8" w:space="0" w:color="FFFFFF"/>
            </w:tcBorders>
            <w:shd w:val="clear" w:color="auto" w:fill="6B2976"/>
          </w:tcPr>
          <w:p w:rsidR="00ED6DF1" w:rsidRPr="00E42162" w:rsidRDefault="00100C4F" w:rsidP="006727C5">
            <w:pPr>
              <w:spacing w:after="100" w:line="276" w:lineRule="auto"/>
              <w:ind w:left="113" w:right="113"/>
              <w:rPr>
                <w:strike/>
                <w:color w:val="FFFFFF" w:themeColor="background1"/>
              </w:rPr>
            </w:pPr>
            <w:r>
              <w:rPr>
                <w:b/>
                <w:bCs/>
                <w:color w:val="FFFFFF" w:themeColor="background1"/>
                <w:sz w:val="24"/>
                <w:szCs w:val="24"/>
              </w:rPr>
              <w:t xml:space="preserve">Entity </w:t>
            </w:r>
            <w:r w:rsidRPr="00F9058D">
              <w:rPr>
                <w:b/>
                <w:bCs/>
                <w:color w:val="FFFFFF" w:themeColor="background1"/>
                <w:sz w:val="24"/>
                <w:szCs w:val="24"/>
              </w:rPr>
              <w:t>Type</w:t>
            </w:r>
          </w:p>
        </w:tc>
        <w:tc>
          <w:tcPr>
            <w:tcW w:w="3748" w:type="pct"/>
            <w:tcBorders>
              <w:top w:val="nil"/>
              <w:left w:val="nil"/>
              <w:bottom w:val="single" w:sz="18" w:space="0" w:color="FFFFFF"/>
              <w:right w:val="single" w:sz="8" w:space="0" w:color="FFFFFF"/>
            </w:tcBorders>
            <w:shd w:val="clear" w:color="auto" w:fill="6B2976"/>
          </w:tcPr>
          <w:p w:rsidR="00ED6DF1" w:rsidRPr="00E42162" w:rsidRDefault="00ED6DF1" w:rsidP="006727C5">
            <w:pPr>
              <w:spacing w:after="100" w:line="276" w:lineRule="auto"/>
              <w:ind w:left="113" w:right="113"/>
              <w:rPr>
                <w:strike/>
                <w:color w:val="FFFFFF" w:themeColor="background1"/>
              </w:rPr>
            </w:pPr>
            <w:r w:rsidRPr="00E42162">
              <w:rPr>
                <w:b/>
                <w:bCs/>
                <w:color w:val="FFFFFF" w:themeColor="background1"/>
                <w:sz w:val="24"/>
                <w:szCs w:val="24"/>
              </w:rPr>
              <w:t>Description</w:t>
            </w:r>
          </w:p>
        </w:tc>
      </w:tr>
      <w:tr w:rsidR="00ED6DF1" w:rsidRPr="0047496C" w:rsidTr="006727C5">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rsidR="00ED6DF1" w:rsidRPr="00591906" w:rsidRDefault="00ED6DF1" w:rsidP="006727C5">
            <w:pPr>
              <w:spacing w:before="120" w:line="276" w:lineRule="auto"/>
              <w:ind w:left="113" w:right="113"/>
              <w:rPr>
                <w:color w:val="000000"/>
              </w:rPr>
            </w:pPr>
            <w:r w:rsidRPr="00591906">
              <w:rPr>
                <w:color w:val="000000"/>
              </w:rPr>
              <w:t>Person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rsidR="00ED6DF1" w:rsidRPr="00591906" w:rsidRDefault="00ED6DF1" w:rsidP="006727C5">
            <w:pPr>
              <w:spacing w:before="120" w:line="276" w:lineRule="auto"/>
              <w:ind w:left="113" w:right="113"/>
              <w:rPr>
                <w:color w:val="000000"/>
              </w:rPr>
            </w:pPr>
            <w:r w:rsidRPr="00591906">
              <w:rPr>
                <w:color w:val="000000"/>
              </w:rPr>
              <w:t>A Person is a natural person, an individual, a human being.</w:t>
            </w:r>
          </w:p>
        </w:tc>
      </w:tr>
      <w:tr w:rsidR="00ED6DF1" w:rsidRPr="0047496C" w:rsidTr="006727C5">
        <w:tc>
          <w:tcPr>
            <w:tcW w:w="1252" w:type="pct"/>
            <w:tcBorders>
              <w:top w:val="single" w:sz="18" w:space="0" w:color="FFFFFF"/>
              <w:left w:val="single" w:sz="18" w:space="0" w:color="FFFFFF"/>
              <w:bottom w:val="single" w:sz="18" w:space="0" w:color="FFFFFF"/>
              <w:right w:val="single" w:sz="18" w:space="0" w:color="FFFFFF"/>
            </w:tcBorders>
            <w:shd w:val="clear" w:color="auto" w:fill="EEE8F0"/>
            <w:hideMark/>
          </w:tcPr>
          <w:p w:rsidR="00ED6DF1" w:rsidRPr="00591906" w:rsidRDefault="00ED6DF1" w:rsidP="006727C5">
            <w:pPr>
              <w:spacing w:before="120" w:line="276" w:lineRule="auto"/>
              <w:ind w:left="113" w:right="113"/>
              <w:rPr>
                <w:color w:val="000000"/>
              </w:rPr>
            </w:pPr>
            <w:r w:rsidRPr="00591906">
              <w:rPr>
                <w:color w:val="000000"/>
              </w:rPr>
              <w:t>Sole Trader</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hideMark/>
          </w:tcPr>
          <w:p w:rsidR="00ED6DF1" w:rsidRPr="00591906" w:rsidRDefault="00ED6DF1" w:rsidP="006727C5">
            <w:pPr>
              <w:spacing w:before="120" w:line="276" w:lineRule="auto"/>
              <w:ind w:left="113" w:right="113"/>
              <w:rPr>
                <w:color w:val="000000"/>
              </w:rPr>
            </w:pPr>
            <w:r w:rsidRPr="00591906">
              <w:rPr>
                <w:color w:val="000000"/>
              </w:rPr>
              <w:t>A Sole Trader is a Person who trades in their own right, and controls and manages their business. They are legally responsible for all aspects of the business, and personally responsible for debts and losses incurred in carrying on their business.</w:t>
            </w:r>
          </w:p>
          <w:p w:rsidR="00ED6DF1" w:rsidRPr="00591906" w:rsidRDefault="00ED6DF1" w:rsidP="006727C5">
            <w:pPr>
              <w:spacing w:before="120" w:line="276" w:lineRule="auto"/>
              <w:ind w:left="113" w:right="113"/>
              <w:rPr>
                <w:color w:val="000000"/>
              </w:rPr>
            </w:pPr>
            <w:r w:rsidRPr="00591906">
              <w:rPr>
                <w:color w:val="000000"/>
              </w:rPr>
              <w:t>They may trade under their own name, or they may operate under a separate registered Business Name. The legal contracting entity is the Person.</w:t>
            </w:r>
          </w:p>
        </w:tc>
      </w:tr>
      <w:tr w:rsidR="00ED6DF1" w:rsidRPr="0047496C" w:rsidTr="006727C5">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rsidR="00ED6DF1" w:rsidRPr="00B74EDA" w:rsidRDefault="00ED6DF1" w:rsidP="006727C5">
            <w:pPr>
              <w:spacing w:before="120" w:line="276" w:lineRule="auto"/>
              <w:ind w:left="113" w:right="113"/>
              <w:rPr>
                <w:color w:val="000000"/>
              </w:rPr>
            </w:pPr>
            <w:r w:rsidRPr="00591906">
              <w:rPr>
                <w:color w:val="000000"/>
              </w:rPr>
              <w:t>International Entity</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rsidR="00ED6DF1" w:rsidRPr="00B74EDA" w:rsidRDefault="00ED6DF1" w:rsidP="006727C5">
            <w:pPr>
              <w:spacing w:before="120" w:line="276" w:lineRule="auto"/>
              <w:ind w:left="113" w:right="113"/>
              <w:rPr>
                <w:color w:val="000000"/>
              </w:rPr>
            </w:pPr>
            <w:r w:rsidRPr="00591906">
              <w:rPr>
                <w:color w:val="000000"/>
              </w:rPr>
              <w:t>An International Entity is a foreign party that is not registered for business in Australia.</w:t>
            </w:r>
          </w:p>
        </w:tc>
      </w:tr>
      <w:tr w:rsidR="00ED6DF1" w:rsidRPr="0047496C" w:rsidTr="006727C5">
        <w:tc>
          <w:tcPr>
            <w:tcW w:w="1252" w:type="pct"/>
            <w:tcBorders>
              <w:top w:val="single" w:sz="18" w:space="0" w:color="FFFFFF"/>
              <w:left w:val="single" w:sz="18" w:space="0" w:color="FFFFFF"/>
              <w:bottom w:val="single" w:sz="18" w:space="0" w:color="FFFFFF"/>
              <w:right w:val="single" w:sz="18" w:space="0" w:color="FFFFFF"/>
            </w:tcBorders>
            <w:shd w:val="clear" w:color="auto" w:fill="EEE8F0"/>
          </w:tcPr>
          <w:p w:rsidR="00ED6DF1" w:rsidRPr="00591906" w:rsidRDefault="00ED6DF1" w:rsidP="006727C5">
            <w:pPr>
              <w:spacing w:before="120" w:line="276" w:lineRule="auto"/>
              <w:ind w:left="113" w:right="113"/>
              <w:rPr>
                <w:color w:val="000000"/>
              </w:rPr>
            </w:pPr>
            <w:r>
              <w:rPr>
                <w:color w:val="000000"/>
              </w:rPr>
              <w:t>Unincorporated Association</w:t>
            </w:r>
          </w:p>
        </w:tc>
        <w:tc>
          <w:tcPr>
            <w:tcW w:w="3748" w:type="pct"/>
            <w:tcBorders>
              <w:top w:val="single" w:sz="18" w:space="0" w:color="FFFFFF"/>
              <w:left w:val="single" w:sz="18" w:space="0" w:color="FFFFFF"/>
              <w:bottom w:val="single" w:sz="18" w:space="0" w:color="FFFFFF"/>
              <w:right w:val="single" w:sz="18" w:space="0" w:color="FFFFFF"/>
            </w:tcBorders>
            <w:shd w:val="clear" w:color="auto" w:fill="EEE8F0"/>
          </w:tcPr>
          <w:p w:rsidR="00ED6DF1" w:rsidRPr="00663B2A" w:rsidRDefault="00ED6DF1" w:rsidP="006727C5">
            <w:pPr>
              <w:spacing w:before="120" w:line="276" w:lineRule="auto"/>
              <w:ind w:left="113" w:right="113"/>
            </w:pPr>
            <w:r>
              <w:rPr>
                <w:color w:val="000000"/>
              </w:rPr>
              <w:t xml:space="preserve">Groups or organisations not legally formed or registered are not eligible to apply in </w:t>
            </w:r>
            <w:r w:rsidRPr="00A73F65">
              <w:t>their own right.</w:t>
            </w:r>
          </w:p>
        </w:tc>
      </w:tr>
    </w:tbl>
    <w:p w:rsidR="00176C3C" w:rsidRDefault="00176C3C" w:rsidP="00176C3C">
      <w:pPr>
        <w:pStyle w:val="NormalStyle4subbulletpoint"/>
      </w:pPr>
      <w:bookmarkStart w:id="37" w:name="_Toc13588227"/>
    </w:p>
    <w:p w:rsidR="00176C3C" w:rsidRDefault="00176C3C">
      <w:pPr>
        <w:spacing w:before="0" w:after="0" w:line="240" w:lineRule="auto"/>
        <w:rPr>
          <w:rFonts w:cs="Arial"/>
          <w:b/>
          <w:bCs/>
          <w:iCs/>
          <w:color w:val="264F90"/>
          <w:sz w:val="24"/>
          <w:szCs w:val="32"/>
        </w:rPr>
      </w:pPr>
      <w:r>
        <w:br w:type="page"/>
      </w:r>
    </w:p>
    <w:p w:rsidR="00ED6DF1" w:rsidRPr="006727C5" w:rsidRDefault="00ED6DF1" w:rsidP="00D122C0">
      <w:pPr>
        <w:pStyle w:val="Heading3"/>
        <w:numPr>
          <w:ilvl w:val="1"/>
          <w:numId w:val="32"/>
        </w:numPr>
        <w:ind w:left="1701" w:hanging="1134"/>
      </w:pPr>
      <w:bookmarkStart w:id="38" w:name="_Toc18584499"/>
      <w:r w:rsidRPr="006727C5">
        <w:lastRenderedPageBreak/>
        <w:t>Applications from a consortium</w:t>
      </w:r>
      <w:bookmarkEnd w:id="34"/>
      <w:bookmarkEnd w:id="37"/>
      <w:bookmarkEnd w:id="38"/>
    </w:p>
    <w:p w:rsidR="00ED6DF1" w:rsidRPr="00CF1650" w:rsidRDefault="00ED6DF1" w:rsidP="00CF1650">
      <w:pPr>
        <w:pStyle w:val="ListBullet"/>
        <w:numPr>
          <w:ilvl w:val="0"/>
          <w:numId w:val="0"/>
        </w:numPr>
        <w:spacing w:after="120"/>
        <w:rPr>
          <w:rFonts w:cs="Arial"/>
          <w:highlight w:val="yellow"/>
        </w:rPr>
      </w:pPr>
      <w:r w:rsidRPr="00CF1650">
        <w:rPr>
          <w:rFonts w:cs="Arial"/>
        </w:rPr>
        <w:t xml:space="preserve">Applications from consortia </w:t>
      </w:r>
      <w:r w:rsidR="00810209" w:rsidRPr="00CF1650">
        <w:rPr>
          <w:rFonts w:cs="Arial"/>
        </w:rPr>
        <w:t>will be accepted</w:t>
      </w:r>
      <w:r w:rsidRPr="00CF1650">
        <w:rPr>
          <w:rFonts w:cs="Arial"/>
        </w:rPr>
        <w:t xml:space="preserve">, as long as they have a lead applicant who is solely accountable to the </w:t>
      </w:r>
      <w:r w:rsidR="00FB07F7" w:rsidRPr="00CF1650">
        <w:rPr>
          <w:rFonts w:cs="Arial"/>
        </w:rPr>
        <w:t xml:space="preserve">NDIA </w:t>
      </w:r>
      <w:r w:rsidRPr="00CF1650">
        <w:rPr>
          <w:rFonts w:cs="Arial"/>
        </w:rPr>
        <w:t xml:space="preserve">for the delivery of grant activities and is an eligible entity as per </w:t>
      </w:r>
      <w:r w:rsidR="003A507E" w:rsidRPr="00CF1650">
        <w:rPr>
          <w:rFonts w:cs="Arial"/>
        </w:rPr>
        <w:t>S</w:t>
      </w:r>
      <w:r w:rsidRPr="00CF1650">
        <w:rPr>
          <w:rFonts w:cs="Arial"/>
        </w:rPr>
        <w:t xml:space="preserve">ection </w:t>
      </w:r>
      <w:r w:rsidR="0097299C" w:rsidRPr="00CF1650">
        <w:rPr>
          <w:rFonts w:cs="Arial"/>
        </w:rPr>
        <w:t>3.1</w:t>
      </w:r>
      <w:r w:rsidRPr="00CF1650">
        <w:rPr>
          <w:rFonts w:cs="Arial"/>
        </w:rPr>
        <w:t xml:space="preserve"> and </w:t>
      </w:r>
      <w:r w:rsidR="000F127B" w:rsidRPr="00CF1650">
        <w:rPr>
          <w:rFonts w:cs="Arial"/>
        </w:rPr>
        <w:t xml:space="preserve">3.2 </w:t>
      </w:r>
      <w:r w:rsidRPr="00CF1650">
        <w:rPr>
          <w:rFonts w:cs="Arial"/>
        </w:rPr>
        <w:t xml:space="preserve">(additional requirements). Non-lead members of the consortium </w:t>
      </w:r>
      <w:r w:rsidRPr="00CF1650">
        <w:rPr>
          <w:rFonts w:cs="Arial"/>
          <w:b/>
        </w:rPr>
        <w:t>do not</w:t>
      </w:r>
      <w:r w:rsidRPr="00CF1650">
        <w:rPr>
          <w:rFonts w:cs="Arial"/>
        </w:rPr>
        <w:t xml:space="preserve"> need to be an eligible entity</w:t>
      </w:r>
      <w:r w:rsidRPr="00CF1650">
        <w:rPr>
          <w:rFonts w:cs="Arial"/>
          <w:iCs w:val="0"/>
        </w:rPr>
        <w:t>.</w:t>
      </w:r>
    </w:p>
    <w:p w:rsidR="00ED6DF1" w:rsidRPr="00CF1650" w:rsidRDefault="00ED6DF1" w:rsidP="00CF1650">
      <w:pPr>
        <w:rPr>
          <w:rFonts w:cs="Arial"/>
        </w:rPr>
      </w:pPr>
      <w:r w:rsidRPr="00CF1650">
        <w:rPr>
          <w:rFonts w:cs="Arial"/>
        </w:rPr>
        <w:t xml:space="preserve">The lead organisation </w:t>
      </w:r>
      <w:r w:rsidR="003A507E" w:rsidRPr="00CF1650">
        <w:rPr>
          <w:rFonts w:cs="Arial"/>
        </w:rPr>
        <w:t xml:space="preserve">must </w:t>
      </w:r>
      <w:r w:rsidRPr="00CF1650">
        <w:rPr>
          <w:rFonts w:cs="Arial"/>
        </w:rPr>
        <w:t>complete and submit the application on behalf of the consortium members. The lead organisation must identify all other members of the proposed consortium in the application. Only the lead organisation will enter into a grant agreement with the NDIA, but the lead organisation must have the authority to do so on behalf of the consortium members.</w:t>
      </w:r>
    </w:p>
    <w:p w:rsidR="00ED6DF1" w:rsidRPr="00CF1650" w:rsidRDefault="003A507E" w:rsidP="00CF1650">
      <w:pPr>
        <w:rPr>
          <w:rFonts w:cs="Arial"/>
        </w:rPr>
      </w:pPr>
      <w:r w:rsidRPr="00CF1650">
        <w:rPr>
          <w:rFonts w:cs="Arial"/>
        </w:rPr>
        <w:t>A</w:t>
      </w:r>
      <w:r w:rsidR="00ED6DF1" w:rsidRPr="00CF1650">
        <w:rPr>
          <w:rFonts w:cs="Arial"/>
        </w:rPr>
        <w:t xml:space="preserve"> formal agreement</w:t>
      </w:r>
      <w:r w:rsidR="004C1335" w:rsidRPr="00CF1650">
        <w:rPr>
          <w:rFonts w:cs="Arial"/>
        </w:rPr>
        <w:t xml:space="preserve"> must be</w:t>
      </w:r>
      <w:r w:rsidR="00ED6DF1" w:rsidRPr="00CF1650">
        <w:rPr>
          <w:rFonts w:cs="Arial"/>
        </w:rPr>
        <w:t xml:space="preserve"> in place between all consortium members </w:t>
      </w:r>
      <w:r w:rsidR="004C1335" w:rsidRPr="00CF1650">
        <w:rPr>
          <w:rFonts w:cs="Arial"/>
        </w:rPr>
        <w:t>and be provided to the NDIA if requested, prior to execution of the grant agreement.</w:t>
      </w:r>
      <w:r w:rsidR="00ED6DF1" w:rsidRPr="00CF1650">
        <w:rPr>
          <w:rFonts w:cs="Arial"/>
        </w:rPr>
        <w:t xml:space="preserve"> </w:t>
      </w:r>
    </w:p>
    <w:p w:rsidR="00ED6DF1" w:rsidRPr="00066AF0" w:rsidRDefault="00ED6DF1" w:rsidP="00D122C0">
      <w:pPr>
        <w:pStyle w:val="Heading3"/>
        <w:numPr>
          <w:ilvl w:val="1"/>
          <w:numId w:val="32"/>
        </w:numPr>
        <w:ind w:left="1701" w:hanging="1134"/>
      </w:pPr>
      <w:bookmarkStart w:id="39" w:name="_Toc13588228"/>
      <w:bookmarkStart w:id="40" w:name="_Toc18584500"/>
      <w:r w:rsidRPr="00066AF0">
        <w:t xml:space="preserve">Auspice </w:t>
      </w:r>
      <w:bookmarkEnd w:id="39"/>
      <w:r w:rsidR="00BE5188">
        <w:t>a</w:t>
      </w:r>
      <w:r w:rsidR="00BE5188" w:rsidRPr="00066AF0">
        <w:t>rrangements</w:t>
      </w:r>
      <w:bookmarkEnd w:id="40"/>
    </w:p>
    <w:p w:rsidR="00ED6DF1" w:rsidRPr="00CF1650" w:rsidRDefault="0097299C" w:rsidP="00CF1650">
      <w:pPr>
        <w:rPr>
          <w:rFonts w:cs="Arial"/>
          <w:lang w:val="en-US"/>
        </w:rPr>
      </w:pPr>
      <w:r w:rsidRPr="00CF1650">
        <w:rPr>
          <w:rFonts w:cs="Arial"/>
          <w:lang w:val="en-US"/>
        </w:rPr>
        <w:t xml:space="preserve">The </w:t>
      </w:r>
      <w:r w:rsidR="00ED6DF1" w:rsidRPr="00CF1650">
        <w:rPr>
          <w:rFonts w:cs="Arial"/>
          <w:lang w:val="en-US"/>
        </w:rPr>
        <w:t>NDIA can only award grants to an organisation that is a legal entity to ensure that the organisation can be held legally responsible for meeting the contractual obligations of the grant.</w:t>
      </w:r>
      <w:r w:rsidR="00ED6DF1">
        <w:rPr>
          <w:lang w:val="en-US"/>
        </w:rPr>
        <w:t xml:space="preserve"> </w:t>
      </w:r>
      <w:r w:rsidR="00ED6DF1" w:rsidRPr="00CF1650">
        <w:rPr>
          <w:rFonts w:cs="Arial"/>
          <w:lang w:val="en-US"/>
        </w:rPr>
        <w:t xml:space="preserve">However, those organisations that do not meet the eligibility criteria at Section </w:t>
      </w:r>
      <w:r w:rsidR="00DF3C4C" w:rsidRPr="00CF1650">
        <w:rPr>
          <w:rFonts w:cs="Arial"/>
          <w:lang w:val="en-US"/>
        </w:rPr>
        <w:t>3.</w:t>
      </w:r>
      <w:r w:rsidR="00B40C8D" w:rsidRPr="00CF1650">
        <w:rPr>
          <w:rFonts w:cs="Arial"/>
          <w:lang w:val="en-US"/>
        </w:rPr>
        <w:t>1</w:t>
      </w:r>
      <w:r w:rsidR="004C1335" w:rsidRPr="00CF1650">
        <w:rPr>
          <w:rFonts w:cs="Arial"/>
          <w:lang w:val="en-US"/>
        </w:rPr>
        <w:t xml:space="preserve"> and 3.2</w:t>
      </w:r>
      <w:r w:rsidR="00ED6DF1" w:rsidRPr="00CF1650">
        <w:rPr>
          <w:rFonts w:cs="Arial"/>
          <w:lang w:val="en-US"/>
        </w:rPr>
        <w:t xml:space="preserve"> may still be able to participate in the grant round if they are able to establish an auspice arrangement. </w:t>
      </w:r>
    </w:p>
    <w:p w:rsidR="00054733" w:rsidRPr="00CF1650" w:rsidRDefault="00054733" w:rsidP="00CF1650">
      <w:pPr>
        <w:rPr>
          <w:rFonts w:cs="Arial"/>
        </w:rPr>
      </w:pPr>
      <w:r w:rsidRPr="00CF1650">
        <w:rPr>
          <w:rFonts w:cs="Arial"/>
          <w:lang w:val="en-US"/>
        </w:rPr>
        <w:t xml:space="preserve">An auspice arrangement can also be used by </w:t>
      </w:r>
      <w:r w:rsidR="00AE476E" w:rsidRPr="00CF1650">
        <w:rPr>
          <w:rFonts w:cs="Arial"/>
          <w:lang w:val="en-US"/>
        </w:rPr>
        <w:t xml:space="preserve">organisations </w:t>
      </w:r>
      <w:r w:rsidRPr="00CF1650">
        <w:rPr>
          <w:rFonts w:cs="Arial"/>
          <w:lang w:val="en-US"/>
        </w:rPr>
        <w:t>unwilling or unable to take on the responsibilities of grant management. The proposed</w:t>
      </w:r>
      <w:r w:rsidRPr="00CF1650">
        <w:rPr>
          <w:rFonts w:cs="Arial"/>
        </w:rPr>
        <w:t xml:space="preserve"> budget to be included with the </w:t>
      </w:r>
      <w:r w:rsidR="00100C4F" w:rsidRPr="00CF1650">
        <w:rPr>
          <w:rFonts w:cs="Arial"/>
        </w:rPr>
        <w:t>a</w:t>
      </w:r>
      <w:r w:rsidRPr="00CF1650">
        <w:rPr>
          <w:rFonts w:cs="Arial"/>
        </w:rPr>
        <w:t>pplication should clearly indicate any auspicing or management fees that will be charged by the auspicor.</w:t>
      </w:r>
    </w:p>
    <w:p w:rsidR="00ED6DF1" w:rsidRPr="00CF1650" w:rsidRDefault="00ED6DF1" w:rsidP="00CF1650">
      <w:pPr>
        <w:rPr>
          <w:rFonts w:cs="Arial"/>
        </w:rPr>
      </w:pPr>
      <w:r w:rsidRPr="00CF1650">
        <w:rPr>
          <w:rFonts w:cs="Arial"/>
          <w:lang w:val="en-US"/>
        </w:rPr>
        <w:t xml:space="preserve">The </w:t>
      </w:r>
      <w:r w:rsidR="0049782F" w:rsidRPr="00CF1650">
        <w:rPr>
          <w:rFonts w:cs="Arial"/>
        </w:rPr>
        <w:t>auspicor must</w:t>
      </w:r>
      <w:r w:rsidRPr="00CF1650">
        <w:rPr>
          <w:rFonts w:cs="Arial"/>
        </w:rPr>
        <w:t xml:space="preserve"> be any organisation that is </w:t>
      </w:r>
      <w:r w:rsidRPr="00CF1650">
        <w:rPr>
          <w:rFonts w:cs="Arial"/>
          <w:lang w:val="en-US"/>
        </w:rPr>
        <w:t xml:space="preserve">a legal entity (Section </w:t>
      </w:r>
      <w:r w:rsidR="00D14242" w:rsidRPr="00CF1650">
        <w:rPr>
          <w:rFonts w:cs="Arial"/>
          <w:lang w:val="en-US"/>
        </w:rPr>
        <w:t>3.1</w:t>
      </w:r>
      <w:r w:rsidRPr="00CF1650">
        <w:rPr>
          <w:rFonts w:cs="Arial"/>
          <w:lang w:val="en-US"/>
        </w:rPr>
        <w:t xml:space="preserve">) and </w:t>
      </w:r>
      <w:r w:rsidRPr="00CF1650">
        <w:rPr>
          <w:rFonts w:cs="Arial"/>
        </w:rPr>
        <w:t xml:space="preserve">capable of satisfying the additional requirements outlined in </w:t>
      </w:r>
      <w:r w:rsidR="00065522" w:rsidRPr="00CF1650">
        <w:rPr>
          <w:rFonts w:cs="Arial"/>
        </w:rPr>
        <w:t xml:space="preserve">Section </w:t>
      </w:r>
      <w:r w:rsidR="00D14242" w:rsidRPr="00CF1650">
        <w:rPr>
          <w:rFonts w:cs="Arial"/>
        </w:rPr>
        <w:t>3.2</w:t>
      </w:r>
      <w:r w:rsidRPr="00CF1650">
        <w:rPr>
          <w:rFonts w:cs="Arial"/>
        </w:rPr>
        <w:t>.</w:t>
      </w:r>
    </w:p>
    <w:p w:rsidR="00ED6DF1" w:rsidRPr="00CF1650" w:rsidRDefault="00ED6DF1" w:rsidP="00CF1650">
      <w:pPr>
        <w:rPr>
          <w:rFonts w:cs="Arial"/>
          <w:lang w:val="en-US"/>
        </w:rPr>
      </w:pPr>
      <w:r w:rsidRPr="00CF1650">
        <w:rPr>
          <w:rFonts w:cs="Arial"/>
          <w:lang w:val="en-US"/>
        </w:rPr>
        <w:t xml:space="preserve">The auspicee </w:t>
      </w:r>
      <w:r w:rsidR="000F5498" w:rsidRPr="00CF1650">
        <w:rPr>
          <w:rFonts w:cs="Arial"/>
          <w:lang w:val="en-US"/>
        </w:rPr>
        <w:t xml:space="preserve">(the group seeking to deliver the activity) </w:t>
      </w:r>
      <w:r w:rsidRPr="00CF1650">
        <w:rPr>
          <w:rFonts w:cs="Arial"/>
          <w:lang w:val="en-US"/>
        </w:rPr>
        <w:t xml:space="preserve">must complete the template provided on the </w:t>
      </w:r>
      <w:r w:rsidR="007660E7" w:rsidRPr="00CF1650">
        <w:rPr>
          <w:rFonts w:cs="Arial"/>
          <w:lang w:val="en-US"/>
        </w:rPr>
        <w:t xml:space="preserve">GrantConnect and </w:t>
      </w:r>
      <w:r w:rsidRPr="00CF1650">
        <w:rPr>
          <w:rFonts w:cs="Arial"/>
          <w:lang w:val="en-US"/>
        </w:rPr>
        <w:t>Community Grants Hub website</w:t>
      </w:r>
      <w:r w:rsidR="007660E7" w:rsidRPr="00CF1650">
        <w:rPr>
          <w:rFonts w:cs="Arial"/>
          <w:lang w:val="en-US"/>
        </w:rPr>
        <w:t>s</w:t>
      </w:r>
      <w:r w:rsidRPr="00CF1650">
        <w:rPr>
          <w:rFonts w:cs="Arial"/>
          <w:lang w:val="en-US"/>
        </w:rPr>
        <w:t xml:space="preserve"> authorising the </w:t>
      </w:r>
      <w:r w:rsidRPr="00CF1650">
        <w:rPr>
          <w:rFonts w:cs="Arial"/>
        </w:rPr>
        <w:t xml:space="preserve">auspicor </w:t>
      </w:r>
      <w:r w:rsidRPr="00CF1650">
        <w:rPr>
          <w:rFonts w:cs="Arial"/>
          <w:lang w:val="en-US"/>
        </w:rPr>
        <w:t xml:space="preserve">to apply on their behalf. The </w:t>
      </w:r>
      <w:r w:rsidR="007660E7" w:rsidRPr="00CF1650">
        <w:rPr>
          <w:rFonts w:cs="Arial"/>
          <w:lang w:val="en-US"/>
        </w:rPr>
        <w:t>a</w:t>
      </w:r>
      <w:r w:rsidRPr="00CF1650">
        <w:rPr>
          <w:rFonts w:cs="Arial"/>
          <w:lang w:val="en-US"/>
        </w:rPr>
        <w:t>pplicant will be prompted to include this template as part of the application process.</w:t>
      </w:r>
    </w:p>
    <w:p w:rsidR="00ED6DF1" w:rsidRPr="00CF1650" w:rsidRDefault="00ED6DF1" w:rsidP="00CF1650">
      <w:pPr>
        <w:rPr>
          <w:rFonts w:cs="Arial"/>
        </w:rPr>
      </w:pPr>
      <w:r w:rsidRPr="00CF1650">
        <w:rPr>
          <w:rFonts w:cs="Arial"/>
        </w:rPr>
        <w:t>The application must detail why the a</w:t>
      </w:r>
      <w:r w:rsidR="000573CB" w:rsidRPr="00CF1650">
        <w:rPr>
          <w:rFonts w:cs="Arial"/>
        </w:rPr>
        <w:t>uspicor</w:t>
      </w:r>
      <w:r w:rsidRPr="00CF1650">
        <w:rPr>
          <w:rFonts w:cs="Arial"/>
        </w:rPr>
        <w:t xml:space="preserve"> is the appropriate body to be auspicing the application.</w:t>
      </w:r>
      <w:r w:rsidR="00112BD7" w:rsidRPr="00CF1650">
        <w:rPr>
          <w:rFonts w:cs="Arial"/>
        </w:rPr>
        <w:t xml:space="preserve"> </w:t>
      </w:r>
    </w:p>
    <w:p w:rsidR="00ED6DF1" w:rsidRPr="00CF1650" w:rsidRDefault="00ED6DF1" w:rsidP="00CF1650">
      <w:pPr>
        <w:rPr>
          <w:rFonts w:cs="Arial"/>
        </w:rPr>
      </w:pPr>
      <w:r w:rsidRPr="00CF1650">
        <w:rPr>
          <w:rFonts w:cs="Arial"/>
        </w:rPr>
        <w:t xml:space="preserve">If the </w:t>
      </w:r>
      <w:r w:rsidR="00FB07F7" w:rsidRPr="00CF1650">
        <w:rPr>
          <w:rFonts w:cs="Arial"/>
        </w:rPr>
        <w:t xml:space="preserve">application </w:t>
      </w:r>
      <w:r w:rsidRPr="00CF1650">
        <w:rPr>
          <w:rFonts w:cs="Arial"/>
        </w:rPr>
        <w:t xml:space="preserve">is </w:t>
      </w:r>
      <w:r w:rsidR="002C1184" w:rsidRPr="00CF1650">
        <w:rPr>
          <w:rFonts w:cs="Arial"/>
        </w:rPr>
        <w:t>successful,</w:t>
      </w:r>
      <w:r w:rsidRPr="00CF1650">
        <w:rPr>
          <w:rFonts w:cs="Arial"/>
        </w:rPr>
        <w:t xml:space="preserve"> the </w:t>
      </w:r>
      <w:r w:rsidR="002D1673" w:rsidRPr="00CF1650">
        <w:rPr>
          <w:rFonts w:cs="Arial"/>
        </w:rPr>
        <w:t xml:space="preserve">auspicor </w:t>
      </w:r>
      <w:r w:rsidRPr="00CF1650">
        <w:rPr>
          <w:rFonts w:cs="Arial"/>
        </w:rPr>
        <w:t xml:space="preserve">and </w:t>
      </w:r>
      <w:r w:rsidR="002D1673" w:rsidRPr="00CF1650">
        <w:rPr>
          <w:rFonts w:cs="Arial"/>
        </w:rPr>
        <w:t>auspice</w:t>
      </w:r>
      <w:r w:rsidR="000573CB" w:rsidRPr="00CF1650">
        <w:rPr>
          <w:rFonts w:cs="Arial"/>
        </w:rPr>
        <w:t>e</w:t>
      </w:r>
      <w:r w:rsidR="002D1673" w:rsidRPr="00CF1650">
        <w:rPr>
          <w:rFonts w:cs="Arial"/>
        </w:rPr>
        <w:t xml:space="preserve"> </w:t>
      </w:r>
      <w:r w:rsidRPr="00CF1650">
        <w:rPr>
          <w:rFonts w:cs="Arial"/>
        </w:rPr>
        <w:t xml:space="preserve">must enter into an </w:t>
      </w:r>
      <w:r w:rsidR="007660E7" w:rsidRPr="00CF1650">
        <w:rPr>
          <w:rFonts w:cs="Arial"/>
        </w:rPr>
        <w:t>a</w:t>
      </w:r>
      <w:r w:rsidR="00B46993" w:rsidRPr="00CF1650">
        <w:rPr>
          <w:rFonts w:cs="Arial"/>
        </w:rPr>
        <w:t xml:space="preserve">uspice </w:t>
      </w:r>
      <w:r w:rsidR="007660E7" w:rsidRPr="00CF1650">
        <w:rPr>
          <w:rFonts w:cs="Arial"/>
        </w:rPr>
        <w:t>a</w:t>
      </w:r>
      <w:r w:rsidR="00B46993" w:rsidRPr="00CF1650">
        <w:rPr>
          <w:rFonts w:cs="Arial"/>
        </w:rPr>
        <w:t>greement</w:t>
      </w:r>
      <w:r w:rsidR="002D1673" w:rsidRPr="00CF1650">
        <w:rPr>
          <w:rFonts w:cs="Arial"/>
        </w:rPr>
        <w:t xml:space="preserve"> </w:t>
      </w:r>
      <w:r w:rsidRPr="00CF1650">
        <w:rPr>
          <w:rFonts w:cs="Arial"/>
        </w:rPr>
        <w:t xml:space="preserve">and show </w:t>
      </w:r>
      <w:r w:rsidR="002B22FC" w:rsidRPr="00CF1650">
        <w:rPr>
          <w:rFonts w:cs="Arial"/>
        </w:rPr>
        <w:t>provide a copy to the NDIA upon request</w:t>
      </w:r>
      <w:r w:rsidRPr="00CF1650">
        <w:rPr>
          <w:rFonts w:cs="Arial"/>
        </w:rPr>
        <w:t xml:space="preserve">. An </w:t>
      </w:r>
      <w:r w:rsidR="002D1673" w:rsidRPr="00CF1650">
        <w:rPr>
          <w:rFonts w:cs="Arial"/>
        </w:rPr>
        <w:t>auspice agreement</w:t>
      </w:r>
      <w:r w:rsidRPr="00CF1650">
        <w:rPr>
          <w:rFonts w:cs="Arial"/>
        </w:rPr>
        <w:t xml:space="preserve"> is a legally binding document. </w:t>
      </w:r>
      <w:hyperlink r:id="rId25" w:history="1">
        <w:r w:rsidRPr="00CF1650">
          <w:rPr>
            <w:rStyle w:val="Hyperlink"/>
            <w:rFonts w:cs="Arial"/>
          </w:rPr>
          <w:t>Not-for-profit Law</w:t>
        </w:r>
      </w:hyperlink>
      <w:r w:rsidRPr="00CF1650">
        <w:rPr>
          <w:rFonts w:cs="Arial"/>
        </w:rPr>
        <w:t xml:space="preserve"> has information about auspicing.</w:t>
      </w:r>
    </w:p>
    <w:p w:rsidR="00ED6DF1" w:rsidRPr="00066AF0" w:rsidRDefault="00ED6DF1" w:rsidP="00D122C0">
      <w:pPr>
        <w:pStyle w:val="Heading3"/>
        <w:numPr>
          <w:ilvl w:val="1"/>
          <w:numId w:val="32"/>
        </w:numPr>
        <w:ind w:left="1701" w:hanging="1134"/>
      </w:pPr>
      <w:bookmarkStart w:id="41" w:name="_Toc866192"/>
      <w:bookmarkStart w:id="42" w:name="_Toc13588229"/>
      <w:bookmarkStart w:id="43" w:name="_Toc18584501"/>
      <w:bookmarkStart w:id="44" w:name="_Toc5355995"/>
      <w:bookmarkEnd w:id="41"/>
      <w:r w:rsidRPr="00066AF0">
        <w:t>Applicants currently in receipt of NDIA ILC funding</w:t>
      </w:r>
      <w:bookmarkEnd w:id="42"/>
      <w:bookmarkEnd w:id="43"/>
    </w:p>
    <w:p w:rsidR="00054733" w:rsidRPr="00CF1650" w:rsidRDefault="00054733" w:rsidP="00CF1650">
      <w:pPr>
        <w:rPr>
          <w:rFonts w:cs="Arial"/>
          <w:color w:val="000000" w:themeColor="text1"/>
        </w:rPr>
      </w:pPr>
      <w:bookmarkStart w:id="45" w:name="_Toc14186650"/>
      <w:bookmarkEnd w:id="44"/>
      <w:r w:rsidRPr="00CF1650">
        <w:rPr>
          <w:rFonts w:cs="Arial"/>
        </w:rPr>
        <w:t>Applicants that are currently receiving ILC funding through a previous ILC grant round</w:t>
      </w:r>
      <w:r w:rsidRPr="00CF1650">
        <w:rPr>
          <w:rFonts w:eastAsia="Calibri" w:cs="Arial"/>
        </w:rPr>
        <w:t xml:space="preserve"> </w:t>
      </w:r>
      <w:r w:rsidRPr="00CF1650">
        <w:rPr>
          <w:rFonts w:cs="Arial"/>
        </w:rPr>
        <w:t>may apply under this grant</w:t>
      </w:r>
      <w:r w:rsidR="00063406" w:rsidRPr="00CF1650">
        <w:rPr>
          <w:rFonts w:cs="Arial"/>
        </w:rPr>
        <w:t xml:space="preserve"> </w:t>
      </w:r>
      <w:r w:rsidR="00E21B3B" w:rsidRPr="00CF1650">
        <w:rPr>
          <w:rFonts w:cs="Arial"/>
        </w:rPr>
        <w:t>round</w:t>
      </w:r>
      <w:r w:rsidR="0049782F" w:rsidRPr="00CF1650">
        <w:rPr>
          <w:rFonts w:cs="Arial"/>
        </w:rPr>
        <w:t>.</w:t>
      </w:r>
      <w:r w:rsidR="00E21B3B" w:rsidRPr="00CF1650">
        <w:rPr>
          <w:rFonts w:cs="Arial"/>
        </w:rPr>
        <w:t xml:space="preserve"> </w:t>
      </w:r>
      <w:r w:rsidR="0049782F" w:rsidRPr="00CF1650">
        <w:rPr>
          <w:rFonts w:cs="Arial"/>
        </w:rPr>
        <w:t>H</w:t>
      </w:r>
      <w:r w:rsidR="00063406" w:rsidRPr="00CF1650">
        <w:rPr>
          <w:rFonts w:cs="Arial"/>
        </w:rPr>
        <w:t>owever,</w:t>
      </w:r>
      <w:r w:rsidRPr="00CF1650">
        <w:rPr>
          <w:rFonts w:cs="Arial"/>
        </w:rPr>
        <w:t xml:space="preserve"> </w:t>
      </w:r>
      <w:r w:rsidR="00B2332E" w:rsidRPr="00CF1650">
        <w:rPr>
          <w:rFonts w:cs="Arial"/>
          <w:color w:val="000000" w:themeColor="text1"/>
        </w:rPr>
        <w:t>a</w:t>
      </w:r>
      <w:r w:rsidRPr="00CF1650">
        <w:rPr>
          <w:rFonts w:cs="Arial"/>
          <w:color w:val="000000" w:themeColor="text1"/>
        </w:rPr>
        <w:t xml:space="preserve">pplicants </w:t>
      </w:r>
      <w:r w:rsidR="00251BD1" w:rsidRPr="00CF1650">
        <w:rPr>
          <w:rFonts w:cs="Arial"/>
          <w:color w:val="000000" w:themeColor="text1"/>
        </w:rPr>
        <w:t xml:space="preserve">will not be awarded funding </w:t>
      </w:r>
      <w:r w:rsidRPr="00CF1650">
        <w:rPr>
          <w:rFonts w:cs="Arial"/>
          <w:color w:val="000000" w:themeColor="text1"/>
        </w:rPr>
        <w:t xml:space="preserve">that duplicates activities/projects they have already received ILC funding to deliver. Further, </w:t>
      </w:r>
      <w:r w:rsidRPr="00CF1650">
        <w:rPr>
          <w:rFonts w:cs="Arial"/>
        </w:rPr>
        <w:t xml:space="preserve">the current level of ILC funding and performance against the grant agreement may </w:t>
      </w:r>
      <w:r w:rsidRPr="00CF1650">
        <w:rPr>
          <w:rFonts w:cs="Arial"/>
          <w:color w:val="000000" w:themeColor="text1"/>
        </w:rPr>
        <w:t xml:space="preserve">be considered during Selection Advisory Panel deliberation. </w:t>
      </w:r>
    </w:p>
    <w:p w:rsidR="00AB323E" w:rsidRDefault="00AB323E" w:rsidP="00D122C0">
      <w:pPr>
        <w:pStyle w:val="Heading3"/>
        <w:numPr>
          <w:ilvl w:val="1"/>
          <w:numId w:val="32"/>
        </w:numPr>
        <w:ind w:left="1701" w:hanging="1134"/>
      </w:pPr>
      <w:bookmarkStart w:id="46" w:name="_Toc18584502"/>
      <w:r>
        <w:t>Applicants that are applying for funding under separate NDIA ILC Grants</w:t>
      </w:r>
      <w:bookmarkEnd w:id="45"/>
      <w:bookmarkEnd w:id="46"/>
    </w:p>
    <w:p w:rsidR="00AB323E" w:rsidRPr="00CF1650" w:rsidRDefault="00AB323E" w:rsidP="00CF1650">
      <w:pPr>
        <w:rPr>
          <w:rFonts w:cs="Arial"/>
        </w:rPr>
      </w:pPr>
      <w:r w:rsidRPr="00CF1650">
        <w:rPr>
          <w:rFonts w:cs="Arial"/>
        </w:rPr>
        <w:t xml:space="preserve">Applicants are able to apply for separate ILC grant </w:t>
      </w:r>
      <w:r w:rsidR="00251BD1" w:rsidRPr="00CF1650">
        <w:rPr>
          <w:rFonts w:cs="Arial"/>
        </w:rPr>
        <w:t xml:space="preserve">opportunities </w:t>
      </w:r>
      <w:r w:rsidRPr="00CF1650">
        <w:rPr>
          <w:rFonts w:cs="Arial"/>
        </w:rPr>
        <w:t xml:space="preserve">that may </w:t>
      </w:r>
      <w:r w:rsidR="00065522" w:rsidRPr="00CF1650">
        <w:rPr>
          <w:rFonts w:cs="Arial"/>
        </w:rPr>
        <w:t>be open concurrently</w:t>
      </w:r>
      <w:r w:rsidR="0049782F" w:rsidRPr="00CF1650">
        <w:rPr>
          <w:rFonts w:cs="Arial"/>
        </w:rPr>
        <w:t xml:space="preserve"> with this ECP </w:t>
      </w:r>
      <w:r w:rsidR="007660E7" w:rsidRPr="00CF1650">
        <w:rPr>
          <w:rFonts w:cs="Arial"/>
        </w:rPr>
        <w:t>g</w:t>
      </w:r>
      <w:r w:rsidR="008C15E2" w:rsidRPr="00CF1650">
        <w:rPr>
          <w:rFonts w:cs="Arial"/>
        </w:rPr>
        <w:t xml:space="preserve">rant </w:t>
      </w:r>
      <w:r w:rsidR="007660E7" w:rsidRPr="00CF1650">
        <w:rPr>
          <w:rFonts w:cs="Arial"/>
        </w:rPr>
        <w:t>r</w:t>
      </w:r>
      <w:r w:rsidR="008C15E2" w:rsidRPr="00CF1650">
        <w:rPr>
          <w:rFonts w:cs="Arial"/>
        </w:rPr>
        <w:t>ound</w:t>
      </w:r>
      <w:r w:rsidR="0049782F" w:rsidRPr="00CF1650">
        <w:rPr>
          <w:rFonts w:cs="Arial"/>
        </w:rPr>
        <w:t>. H</w:t>
      </w:r>
      <w:r w:rsidRPr="00CF1650">
        <w:rPr>
          <w:rFonts w:cs="Arial"/>
        </w:rPr>
        <w:t>owever</w:t>
      </w:r>
      <w:r w:rsidR="008C15E2" w:rsidRPr="00CF1650">
        <w:rPr>
          <w:rFonts w:cs="Arial"/>
        </w:rPr>
        <w:t>,</w:t>
      </w:r>
      <w:r w:rsidRPr="00CF1650">
        <w:rPr>
          <w:rFonts w:cs="Arial"/>
        </w:rPr>
        <w:t xml:space="preserve"> should applicants apply for funding under separate ILC grant rounds for the same activities, the applicant will only be eligible to receive funding under </w:t>
      </w:r>
      <w:r w:rsidRPr="00CF1650">
        <w:rPr>
          <w:rFonts w:cs="Arial"/>
          <w:b/>
        </w:rPr>
        <w:t>one</w:t>
      </w:r>
      <w:r w:rsidR="0049782F" w:rsidRPr="00CF1650">
        <w:rPr>
          <w:rFonts w:cs="Arial"/>
          <w:b/>
        </w:rPr>
        <w:t xml:space="preserve"> </w:t>
      </w:r>
      <w:r w:rsidR="0049782F" w:rsidRPr="00CF1650">
        <w:rPr>
          <w:rFonts w:cs="Arial"/>
        </w:rPr>
        <w:t>program</w:t>
      </w:r>
      <w:r w:rsidRPr="00CF1650">
        <w:rPr>
          <w:rFonts w:cs="Arial"/>
        </w:rPr>
        <w:t xml:space="preserve">. </w:t>
      </w:r>
    </w:p>
    <w:p w:rsidR="00ED6DF1" w:rsidRPr="00066AF0" w:rsidRDefault="006727C5" w:rsidP="00D122C0">
      <w:pPr>
        <w:pStyle w:val="Heading3"/>
        <w:numPr>
          <w:ilvl w:val="1"/>
          <w:numId w:val="32"/>
        </w:numPr>
        <w:ind w:left="1701" w:hanging="1134"/>
      </w:pPr>
      <w:bookmarkStart w:id="47" w:name="_Toc13588230"/>
      <w:bookmarkStart w:id="48" w:name="_Toc18584503"/>
      <w:r>
        <w:lastRenderedPageBreak/>
        <w:t>App</w:t>
      </w:r>
      <w:r w:rsidRPr="00066AF0">
        <w:t>licants</w:t>
      </w:r>
      <w:r w:rsidR="00ED6DF1" w:rsidRPr="00066AF0">
        <w:t xml:space="preserve"> that are sibling and carer-led organisations</w:t>
      </w:r>
      <w:bookmarkEnd w:id="47"/>
      <w:bookmarkEnd w:id="48"/>
    </w:p>
    <w:p w:rsidR="00ED6DF1" w:rsidRPr="00CF1650" w:rsidRDefault="00ED6DF1" w:rsidP="00CF1650">
      <w:pPr>
        <w:rPr>
          <w:rFonts w:cs="Arial"/>
          <w:color w:val="000000" w:themeColor="text1"/>
        </w:rPr>
      </w:pPr>
      <w:r w:rsidRPr="00CF1650">
        <w:rPr>
          <w:rFonts w:cs="Arial"/>
          <w:color w:val="000000" w:themeColor="text1"/>
        </w:rPr>
        <w:t>Organisations established to primarily support siblings and carers of people with disability are eligible to apply. Applications from these organisations must demonstrate a direct benefit to people with disability, not as a secondary outcome achieved through carer/sibling wellbeing.</w:t>
      </w:r>
    </w:p>
    <w:p w:rsidR="00ED6DF1" w:rsidRPr="00066AF0" w:rsidRDefault="00ED6DF1" w:rsidP="00D122C0">
      <w:pPr>
        <w:pStyle w:val="Heading3"/>
        <w:numPr>
          <w:ilvl w:val="1"/>
          <w:numId w:val="32"/>
        </w:numPr>
        <w:ind w:left="1701" w:hanging="1134"/>
      </w:pPr>
      <w:bookmarkStart w:id="49" w:name="_Toc531005177"/>
      <w:bookmarkStart w:id="50" w:name="_Toc5355996"/>
      <w:bookmarkStart w:id="51" w:name="_Toc13588231"/>
      <w:bookmarkStart w:id="52" w:name="_Toc18584504"/>
      <w:r w:rsidRPr="00066AF0">
        <w:t>Applicants that are NDIA registered providers of support</w:t>
      </w:r>
      <w:bookmarkEnd w:id="49"/>
      <w:bookmarkEnd w:id="50"/>
      <w:bookmarkEnd w:id="51"/>
      <w:bookmarkEnd w:id="52"/>
      <w:r w:rsidRPr="00066AF0">
        <w:t xml:space="preserve"> </w:t>
      </w:r>
    </w:p>
    <w:p w:rsidR="00ED6DF1" w:rsidRPr="00CF1650" w:rsidRDefault="00ED6DF1" w:rsidP="00CF1650">
      <w:pPr>
        <w:rPr>
          <w:rFonts w:cs="Arial"/>
        </w:rPr>
      </w:pPr>
      <w:r w:rsidRPr="00CF1650">
        <w:rPr>
          <w:rFonts w:cs="Arial"/>
        </w:rPr>
        <w:t xml:space="preserve">If an applicant meets the organisational eligibility criteria and </w:t>
      </w:r>
      <w:r w:rsidR="002C1184" w:rsidRPr="00CF1650">
        <w:rPr>
          <w:rFonts w:cs="Arial"/>
        </w:rPr>
        <w:t>are</w:t>
      </w:r>
      <w:r w:rsidRPr="00CF1650">
        <w:rPr>
          <w:rFonts w:cs="Arial"/>
        </w:rPr>
        <w:t xml:space="preserve"> a registered provider of support under the NDIS, they can apply for a grant under this ILC funding opportunity. The NDIA recognises that, in a small number of cases, this may result in actual or potential conflicts of interest. Organisations intending to apply for funding should refer to the Conflict of Interest Section (Section </w:t>
      </w:r>
      <w:r w:rsidR="00B62E78" w:rsidRPr="00CF1650">
        <w:rPr>
          <w:rFonts w:cs="Arial"/>
        </w:rPr>
        <w:t>12.2</w:t>
      </w:r>
      <w:r w:rsidRPr="00CF1650">
        <w:rPr>
          <w:rFonts w:cs="Arial"/>
        </w:rPr>
        <w:t>) in these Grant Opportunity Guidelines.</w:t>
      </w:r>
    </w:p>
    <w:p w:rsidR="00ED6DF1" w:rsidRPr="00066AF0" w:rsidRDefault="00ED6DF1" w:rsidP="00D122C0">
      <w:pPr>
        <w:pStyle w:val="Heading3"/>
        <w:numPr>
          <w:ilvl w:val="1"/>
          <w:numId w:val="32"/>
        </w:numPr>
        <w:ind w:left="1701" w:hanging="1134"/>
      </w:pPr>
      <w:bookmarkStart w:id="53" w:name="_Toc496539155"/>
      <w:bookmarkStart w:id="54" w:name="_Toc531005178"/>
      <w:bookmarkStart w:id="55" w:name="_Toc5355997"/>
      <w:bookmarkStart w:id="56" w:name="_Toc13588232"/>
      <w:bookmarkStart w:id="57" w:name="_Toc18584505"/>
      <w:r w:rsidRPr="00066AF0">
        <w:t>Partners in the Community (Local Area Coordination and/or Early Childhood Early Intervention Partners</w:t>
      </w:r>
      <w:bookmarkEnd w:id="53"/>
      <w:r w:rsidRPr="00066AF0">
        <w:t>)</w:t>
      </w:r>
      <w:bookmarkEnd w:id="54"/>
      <w:bookmarkEnd w:id="55"/>
      <w:bookmarkEnd w:id="56"/>
      <w:bookmarkEnd w:id="57"/>
    </w:p>
    <w:p w:rsidR="0069263B" w:rsidRPr="00CF1650" w:rsidRDefault="0069263B" w:rsidP="00CF1650">
      <w:pPr>
        <w:rPr>
          <w:rFonts w:cs="Arial"/>
        </w:rPr>
      </w:pPr>
      <w:r w:rsidRPr="00CF1650">
        <w:rPr>
          <w:rFonts w:cs="Arial"/>
        </w:rPr>
        <w:t>Organisations partnering with the NDIA to provide Local Area Coordination (LAC) and/or Early Childhood Early Intervention (ECEI) services through the NDIS Partners in the Community Program are eligible to apply.</w:t>
      </w:r>
    </w:p>
    <w:p w:rsidR="0069263B" w:rsidRPr="00CF1650" w:rsidRDefault="0069263B" w:rsidP="00CF1650">
      <w:pPr>
        <w:rPr>
          <w:rFonts w:cs="Arial"/>
        </w:rPr>
      </w:pPr>
      <w:r w:rsidRPr="00CF1650">
        <w:rPr>
          <w:rFonts w:cs="Arial"/>
        </w:rPr>
        <w:t>Activities must not duplicate activities that would be expected to be delivered through their Partner role. Organisations intending to apply for funding under this grant approach should refer to the Conflict of Interest Section (Section 12.2) in these guidelines.</w:t>
      </w:r>
    </w:p>
    <w:p w:rsidR="00ED6DF1" w:rsidRPr="00D95789" w:rsidRDefault="00ED6DF1" w:rsidP="00D122C0">
      <w:pPr>
        <w:pStyle w:val="Heading3"/>
        <w:numPr>
          <w:ilvl w:val="1"/>
          <w:numId w:val="32"/>
        </w:numPr>
        <w:ind w:left="1701" w:hanging="1134"/>
      </w:pPr>
      <w:bookmarkStart w:id="58" w:name="_Toc529276511"/>
      <w:bookmarkStart w:id="59" w:name="_Toc529276512"/>
      <w:bookmarkStart w:id="60" w:name="_Toc529276513"/>
      <w:bookmarkStart w:id="61" w:name="_Toc494290495"/>
      <w:bookmarkStart w:id="62" w:name="_Toc13588233"/>
      <w:bookmarkStart w:id="63" w:name="_Toc18584506"/>
      <w:bookmarkEnd w:id="58"/>
      <w:bookmarkEnd w:id="59"/>
      <w:bookmarkEnd w:id="60"/>
      <w:bookmarkEnd w:id="61"/>
      <w:r w:rsidRPr="00D95789">
        <w:t>What qualifications, skills or checks are required?</w:t>
      </w:r>
      <w:bookmarkEnd w:id="62"/>
      <w:bookmarkEnd w:id="63"/>
      <w:r w:rsidRPr="00D95789">
        <w:t xml:space="preserve"> </w:t>
      </w:r>
    </w:p>
    <w:p w:rsidR="00054733" w:rsidRPr="00CF1650" w:rsidRDefault="00054733" w:rsidP="00CF1650">
      <w:pPr>
        <w:rPr>
          <w:rFonts w:cs="Arial"/>
        </w:rPr>
      </w:pPr>
      <w:r w:rsidRPr="00CF1650">
        <w:rPr>
          <w:rFonts w:cs="Arial"/>
        </w:rPr>
        <w:t>If you are successful, personnel working on the grant project, including subcontracted personnel, must maintain accreditations and qualifications as required by law and relevant industry standards.</w:t>
      </w:r>
    </w:p>
    <w:p w:rsidR="00ED6DF1" w:rsidRPr="00CF1650" w:rsidRDefault="00054733" w:rsidP="00CF1650">
      <w:pPr>
        <w:rPr>
          <w:rFonts w:cs="Arial"/>
        </w:rPr>
      </w:pPr>
      <w:r w:rsidRPr="00CF1650">
        <w:rPr>
          <w:rFonts w:cs="Arial"/>
        </w:rPr>
        <w:t xml:space="preserve">Applicants should be aware of, and familiarise themselves with, requirements of the NDIS Quality and Safeguards Commission. This includes, but may not be limited to, requirements of grant recipients to comply with the NDIS Code of Conduct. Further information can be found </w:t>
      </w:r>
      <w:r w:rsidR="007660E7" w:rsidRPr="00CF1650">
        <w:rPr>
          <w:rFonts w:cs="Arial"/>
        </w:rPr>
        <w:t xml:space="preserve">on the </w:t>
      </w:r>
      <w:hyperlink r:id="rId26" w:history="1">
        <w:r w:rsidR="007660E7" w:rsidRPr="00CF1650">
          <w:rPr>
            <w:rStyle w:val="Hyperlink"/>
            <w:rFonts w:cs="Arial"/>
          </w:rPr>
          <w:t>NDIS Quality and Safeguards Commission</w:t>
        </w:r>
      </w:hyperlink>
      <w:r w:rsidR="007660E7" w:rsidRPr="00CF1650">
        <w:rPr>
          <w:rFonts w:cs="Arial"/>
        </w:rPr>
        <w:t xml:space="preserve"> website</w:t>
      </w:r>
      <w:r w:rsidRPr="00CF1650">
        <w:rPr>
          <w:rFonts w:cs="Arial"/>
        </w:rPr>
        <w:t>.</w:t>
      </w:r>
    </w:p>
    <w:p w:rsidR="00ED6DF1" w:rsidRPr="006727C5" w:rsidRDefault="00ED6DF1" w:rsidP="00D122C0">
      <w:pPr>
        <w:pStyle w:val="Heading2"/>
        <w:numPr>
          <w:ilvl w:val="0"/>
          <w:numId w:val="24"/>
        </w:numPr>
        <w:ind w:left="1134" w:hanging="1134"/>
      </w:pPr>
      <w:bookmarkStart w:id="64" w:name="_Toc506537727"/>
      <w:bookmarkStart w:id="65" w:name="_Toc506537728"/>
      <w:bookmarkStart w:id="66" w:name="_Toc506537729"/>
      <w:bookmarkStart w:id="67" w:name="_Toc506537730"/>
      <w:bookmarkStart w:id="68" w:name="_Toc506537731"/>
      <w:bookmarkStart w:id="69" w:name="_Toc506537732"/>
      <w:bookmarkStart w:id="70" w:name="_Toc506537733"/>
      <w:bookmarkStart w:id="71" w:name="_Toc506537734"/>
      <w:bookmarkStart w:id="72" w:name="_Toc506537735"/>
      <w:bookmarkStart w:id="73" w:name="_Toc506537736"/>
      <w:bookmarkStart w:id="74" w:name="_Toc506537737"/>
      <w:bookmarkStart w:id="75" w:name="_Toc506537738"/>
      <w:bookmarkStart w:id="76" w:name="_Toc506537739"/>
      <w:bookmarkStart w:id="77" w:name="_Toc506537740"/>
      <w:bookmarkStart w:id="78" w:name="_Toc506537741"/>
      <w:bookmarkStart w:id="79" w:name="_Toc506537742"/>
      <w:bookmarkStart w:id="80" w:name="_Toc13588234"/>
      <w:bookmarkStart w:id="81" w:name="_Toc18584507"/>
      <w:bookmarkStart w:id="82" w:name="_Ref468355814"/>
      <w:bookmarkStart w:id="83" w:name="_Toc383003258"/>
      <w:bookmarkStart w:id="84" w:name="_Toc16484426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6727C5">
        <w:t>What the grant money can be used for</w:t>
      </w:r>
      <w:bookmarkEnd w:id="80"/>
      <w:bookmarkEnd w:id="81"/>
    </w:p>
    <w:p w:rsidR="00ED6DF1" w:rsidRPr="00066AF0" w:rsidRDefault="00ED6DF1" w:rsidP="00774F82">
      <w:pPr>
        <w:pStyle w:val="Heading3"/>
        <w:ind w:left="1701" w:hanging="1134"/>
      </w:pPr>
      <w:bookmarkStart w:id="85" w:name="_Toc11318230"/>
      <w:bookmarkStart w:id="86" w:name="_Toc11318231"/>
      <w:bookmarkStart w:id="87" w:name="_Toc13588235"/>
      <w:bookmarkStart w:id="88" w:name="_Toc18584508"/>
      <w:bookmarkEnd w:id="85"/>
      <w:bookmarkEnd w:id="86"/>
      <w:r>
        <w:t>4.1</w:t>
      </w:r>
      <w:r>
        <w:tab/>
      </w:r>
      <w:r w:rsidRPr="00066AF0">
        <w:t>Eligible grant activities</w:t>
      </w:r>
      <w:bookmarkEnd w:id="87"/>
      <w:bookmarkEnd w:id="88"/>
    </w:p>
    <w:p w:rsidR="004176AA" w:rsidRPr="00CF1650" w:rsidRDefault="00ED6DF1" w:rsidP="00CF1650">
      <w:pPr>
        <w:rPr>
          <w:rFonts w:cs="Arial"/>
        </w:rPr>
      </w:pPr>
      <w:r w:rsidRPr="00CF1650">
        <w:rPr>
          <w:rFonts w:cs="Arial"/>
        </w:rPr>
        <w:t>To be eligible your grant activity must align with the ILC policy.</w:t>
      </w:r>
    </w:p>
    <w:p w:rsidR="00DA5EE2" w:rsidRPr="00613F81" w:rsidRDefault="00613F81" w:rsidP="00662026">
      <w:pPr>
        <w:pStyle w:val="Heading4"/>
        <w:ind w:left="2639" w:hanging="1080"/>
      </w:pPr>
      <w:bookmarkStart w:id="89" w:name="_Toc18584509"/>
      <w:r>
        <w:t>4.1.1</w:t>
      </w:r>
      <w:r>
        <w:tab/>
      </w:r>
      <w:r w:rsidR="002B22FC" w:rsidRPr="00613F81">
        <w:t xml:space="preserve">Stream 1 </w:t>
      </w:r>
      <w:r w:rsidR="00DA5EE2" w:rsidRPr="00613F81">
        <w:t>Economic Participation</w:t>
      </w:r>
      <w:bookmarkEnd w:id="89"/>
      <w:r w:rsidR="00DA5EE2" w:rsidRPr="00613F81">
        <w:t xml:space="preserve"> </w:t>
      </w:r>
    </w:p>
    <w:p w:rsidR="00D3693B" w:rsidRPr="00CF1650" w:rsidRDefault="00054733" w:rsidP="00CF1650">
      <w:pPr>
        <w:pStyle w:val="BodyTextnospace"/>
        <w:spacing w:before="40" w:after="120"/>
        <w:rPr>
          <w:rFonts w:cs="Arial"/>
          <w:sz w:val="20"/>
        </w:rPr>
      </w:pPr>
      <w:r w:rsidRPr="00CF1650">
        <w:rPr>
          <w:rFonts w:cs="Arial"/>
          <w:sz w:val="20"/>
        </w:rPr>
        <w:t xml:space="preserve">Types of economic participation activities that this grant round will fund include, but are not limited to the following: </w:t>
      </w:r>
    </w:p>
    <w:p w:rsidR="00ED6DF1" w:rsidRPr="00CF1650" w:rsidRDefault="00ED6DF1" w:rsidP="00CF1650">
      <w:pPr>
        <w:pStyle w:val="ListBullet"/>
        <w:numPr>
          <w:ilvl w:val="0"/>
          <w:numId w:val="0"/>
        </w:numPr>
        <w:spacing w:after="120"/>
        <w:rPr>
          <w:rFonts w:cs="Arial"/>
        </w:rPr>
      </w:pPr>
      <w:r w:rsidRPr="00CF1650">
        <w:rPr>
          <w:rFonts w:cs="Arial"/>
          <w:b/>
        </w:rPr>
        <w:t xml:space="preserve">Capacity Building for Employers - </w:t>
      </w:r>
      <w:r w:rsidR="007660E7" w:rsidRPr="00CF1650">
        <w:rPr>
          <w:rFonts w:cs="Arial"/>
        </w:rPr>
        <w:t xml:space="preserve">projects that </w:t>
      </w:r>
      <w:r w:rsidRPr="00CF1650">
        <w:rPr>
          <w:rFonts w:cs="Arial"/>
        </w:rPr>
        <w:t>build the capacity of workplaces to attract, employ and retain people with disability.</w:t>
      </w:r>
    </w:p>
    <w:p w:rsidR="00ED6DF1" w:rsidRPr="00CF1650" w:rsidRDefault="00ED6DF1" w:rsidP="00CF1650">
      <w:pPr>
        <w:pStyle w:val="ListBullet"/>
        <w:numPr>
          <w:ilvl w:val="0"/>
          <w:numId w:val="0"/>
        </w:numPr>
        <w:spacing w:after="120"/>
        <w:rPr>
          <w:rFonts w:cs="Arial"/>
        </w:rPr>
      </w:pPr>
      <w:r w:rsidRPr="00CF1650">
        <w:rPr>
          <w:rFonts w:cs="Arial"/>
          <w:b/>
        </w:rPr>
        <w:t xml:space="preserve">Pathways to Employment - </w:t>
      </w:r>
      <w:r w:rsidRPr="00CF1650">
        <w:rPr>
          <w:rFonts w:cs="Arial"/>
        </w:rPr>
        <w:t>projects that build employable skills of people with disability in workplace settings.</w:t>
      </w:r>
    </w:p>
    <w:p w:rsidR="00ED6DF1" w:rsidRPr="00CF1650" w:rsidRDefault="00ED6DF1" w:rsidP="00CF1650">
      <w:pPr>
        <w:pStyle w:val="ListBullet"/>
        <w:numPr>
          <w:ilvl w:val="0"/>
          <w:numId w:val="0"/>
        </w:numPr>
        <w:spacing w:after="120"/>
        <w:rPr>
          <w:rFonts w:cs="Arial"/>
        </w:rPr>
      </w:pPr>
      <w:r w:rsidRPr="00CF1650">
        <w:rPr>
          <w:rFonts w:cs="Arial"/>
          <w:b/>
        </w:rPr>
        <w:t xml:space="preserve">Fostering Entrepreneurship - </w:t>
      </w:r>
      <w:r w:rsidRPr="00CF1650">
        <w:rPr>
          <w:rFonts w:cs="Arial"/>
        </w:rPr>
        <w:t>projects that build capability for people with disability to develop and maintain successful self-employment.</w:t>
      </w:r>
    </w:p>
    <w:p w:rsidR="00ED6DF1" w:rsidRPr="00CF1650" w:rsidRDefault="00ED6DF1" w:rsidP="00CF1650">
      <w:pPr>
        <w:pStyle w:val="ListBullet"/>
        <w:numPr>
          <w:ilvl w:val="0"/>
          <w:numId w:val="0"/>
        </w:numPr>
        <w:spacing w:after="120"/>
        <w:rPr>
          <w:rFonts w:cs="Arial"/>
        </w:rPr>
      </w:pPr>
      <w:r w:rsidRPr="00CF1650">
        <w:rPr>
          <w:rFonts w:cs="Arial"/>
          <w:b/>
        </w:rPr>
        <w:t>Other –</w:t>
      </w:r>
      <w:r w:rsidRPr="00CF1650">
        <w:rPr>
          <w:rFonts w:cs="Arial"/>
        </w:rPr>
        <w:t xml:space="preserve"> other innovative projects to increase employment of people with disability.</w:t>
      </w:r>
    </w:p>
    <w:p w:rsidR="00D3693B" w:rsidRPr="00CF1650" w:rsidRDefault="00D3693B" w:rsidP="00CF1650">
      <w:pPr>
        <w:rPr>
          <w:rFonts w:cs="Arial"/>
          <w:highlight w:val="yellow"/>
        </w:rPr>
      </w:pPr>
      <w:r w:rsidRPr="00CF1650">
        <w:rPr>
          <w:rFonts w:cs="Arial"/>
        </w:rPr>
        <w:lastRenderedPageBreak/>
        <w:t xml:space="preserve">Applications should address the demonstrated needs of a specific cohort or region, utilising relevant state / territory disability plans, the National Disability Strategy, local government disability action plans, survey data or other evidence based approach. </w:t>
      </w:r>
    </w:p>
    <w:p w:rsidR="00176C3C" w:rsidRDefault="00176C3C" w:rsidP="00CF1650">
      <w:pPr>
        <w:rPr>
          <w:rFonts w:cs="Arial"/>
          <w:b/>
          <w:bCs/>
          <w:u w:val="single"/>
        </w:rPr>
      </w:pPr>
    </w:p>
    <w:p w:rsidR="006A256C" w:rsidRPr="00CF1650" w:rsidRDefault="006A256C" w:rsidP="00CF1650">
      <w:pPr>
        <w:rPr>
          <w:rFonts w:cs="Arial"/>
        </w:rPr>
      </w:pPr>
      <w:r w:rsidRPr="00CF1650">
        <w:rPr>
          <w:rFonts w:cs="Arial"/>
          <w:b/>
          <w:bCs/>
          <w:u w:val="single"/>
        </w:rPr>
        <w:t xml:space="preserve">Capacity Building for Employers - </w:t>
      </w:r>
      <w:r w:rsidR="007660E7" w:rsidRPr="00CF1650">
        <w:rPr>
          <w:rFonts w:cs="Arial"/>
          <w:b/>
          <w:bCs/>
          <w:u w:val="single"/>
        </w:rPr>
        <w:t xml:space="preserve">projects that </w:t>
      </w:r>
      <w:r w:rsidRPr="00CF1650">
        <w:rPr>
          <w:rFonts w:cs="Arial"/>
          <w:b/>
          <w:bCs/>
          <w:u w:val="single"/>
        </w:rPr>
        <w:t>build the capacity of workplaces to attract, employ and retain people with disability</w:t>
      </w:r>
    </w:p>
    <w:p w:rsidR="00A33F5E" w:rsidRPr="00CF1650" w:rsidRDefault="006A256C" w:rsidP="00CF1650">
      <w:pPr>
        <w:rPr>
          <w:rFonts w:cs="Arial"/>
        </w:rPr>
      </w:pPr>
      <w:r w:rsidRPr="00CF1650">
        <w:rPr>
          <w:rFonts w:cs="Arial"/>
        </w:rPr>
        <w:t>Capacity Building for Employers are activities to increase the knowledge, motivation and confidence of employers to seek out, employ</w:t>
      </w:r>
      <w:r w:rsidR="00E00248" w:rsidRPr="00CF1650">
        <w:rPr>
          <w:rFonts w:cs="Arial"/>
        </w:rPr>
        <w:t>,</w:t>
      </w:r>
      <w:r w:rsidRPr="00CF1650">
        <w:rPr>
          <w:rFonts w:cs="Arial"/>
        </w:rPr>
        <w:t xml:space="preserve"> retain </w:t>
      </w:r>
      <w:r w:rsidR="00E00248" w:rsidRPr="00CF1650">
        <w:rPr>
          <w:rFonts w:cs="Arial"/>
        </w:rPr>
        <w:t xml:space="preserve">and develop the professional capabilities of </w:t>
      </w:r>
      <w:r w:rsidRPr="00CF1650">
        <w:rPr>
          <w:rFonts w:cs="Arial"/>
        </w:rPr>
        <w:t>people with disability. Activities may be used to build the capacity of management</w:t>
      </w:r>
      <w:r w:rsidR="00E00248" w:rsidRPr="00CF1650">
        <w:rPr>
          <w:rFonts w:cs="Arial"/>
        </w:rPr>
        <w:t xml:space="preserve"> (including boards)</w:t>
      </w:r>
      <w:r w:rsidRPr="00CF1650">
        <w:rPr>
          <w:rFonts w:cs="Arial"/>
        </w:rPr>
        <w:t>, team or workplace culture or to ensure that people with disability are supported to perform well in their job</w:t>
      </w:r>
      <w:r w:rsidR="00E00248" w:rsidRPr="00CF1650">
        <w:rPr>
          <w:rFonts w:cs="Arial"/>
        </w:rPr>
        <w:t xml:space="preserve"> and have access to leadership and development opportunities throughout their </w:t>
      </w:r>
      <w:r w:rsidR="00CF2ADA" w:rsidRPr="00CF1650">
        <w:rPr>
          <w:rFonts w:cs="Arial"/>
        </w:rPr>
        <w:t>career. Small</w:t>
      </w:r>
      <w:r w:rsidRPr="00CF1650">
        <w:rPr>
          <w:rFonts w:cs="Arial"/>
        </w:rPr>
        <w:t xml:space="preserve"> to medium enterprises are organisations that may particularly benefit from </w:t>
      </w:r>
      <w:r w:rsidR="006A73B8" w:rsidRPr="00CF1650">
        <w:rPr>
          <w:rFonts w:cs="Arial"/>
        </w:rPr>
        <w:t xml:space="preserve">these </w:t>
      </w:r>
      <w:r w:rsidRPr="00CF1650">
        <w:rPr>
          <w:rFonts w:cs="Arial"/>
        </w:rPr>
        <w:t>activities.</w:t>
      </w:r>
    </w:p>
    <w:p w:rsidR="00A33F5E" w:rsidRPr="00CF1650" w:rsidRDefault="00A33F5E" w:rsidP="00CF1650">
      <w:pPr>
        <w:rPr>
          <w:rFonts w:cs="Arial"/>
        </w:rPr>
      </w:pPr>
      <w:r w:rsidRPr="00CF1650">
        <w:rPr>
          <w:rFonts w:cs="Arial"/>
        </w:rPr>
        <w:t xml:space="preserve">Proposals should take into consideration </w:t>
      </w:r>
      <w:r w:rsidR="008E0E52" w:rsidRPr="00CF1650">
        <w:rPr>
          <w:rFonts w:cs="Arial"/>
        </w:rPr>
        <w:t xml:space="preserve">and not replicate </w:t>
      </w:r>
      <w:r w:rsidRPr="00CF1650">
        <w:rPr>
          <w:rFonts w:cs="Arial"/>
        </w:rPr>
        <w:t xml:space="preserve">the resources, supports and services available to employers through </w:t>
      </w:r>
      <w:hyperlink r:id="rId27" w:history="1">
        <w:r w:rsidRPr="00CF1650">
          <w:rPr>
            <w:rStyle w:val="Hyperlink"/>
            <w:rFonts w:cs="Arial"/>
          </w:rPr>
          <w:t>Disability Employment Services (DES),</w:t>
        </w:r>
      </w:hyperlink>
      <w:r w:rsidRPr="00CF1650">
        <w:rPr>
          <w:rFonts w:cs="Arial"/>
        </w:rPr>
        <w:t xml:space="preserve"> the </w:t>
      </w:r>
      <w:hyperlink r:id="rId28" w:history="1">
        <w:r w:rsidRPr="00CF1650">
          <w:rPr>
            <w:rStyle w:val="Hyperlink"/>
            <w:rFonts w:cs="Arial"/>
          </w:rPr>
          <w:t>Employment Assistance Fund (EAF)</w:t>
        </w:r>
      </w:hyperlink>
      <w:r w:rsidRPr="00CF1650">
        <w:rPr>
          <w:rFonts w:cs="Arial"/>
        </w:rPr>
        <w:t xml:space="preserve"> administered by JobAccess and the </w:t>
      </w:r>
      <w:hyperlink r:id="rId29" w:history="1">
        <w:r w:rsidRPr="00CF1650">
          <w:rPr>
            <w:rStyle w:val="Hyperlink"/>
            <w:rFonts w:cs="Arial"/>
          </w:rPr>
          <w:t>National Disability Recruitment Coordinator</w:t>
        </w:r>
      </w:hyperlink>
      <w:r w:rsidRPr="00CF1650">
        <w:rPr>
          <w:rFonts w:cs="Arial"/>
        </w:rPr>
        <w:t xml:space="preserve"> (NDRC). </w:t>
      </w:r>
    </w:p>
    <w:p w:rsidR="006A256C" w:rsidRPr="00CF1650" w:rsidRDefault="006A256C" w:rsidP="00CF1650">
      <w:pPr>
        <w:rPr>
          <w:rFonts w:cs="Arial"/>
        </w:rPr>
      </w:pPr>
      <w:r w:rsidRPr="00CF1650">
        <w:rPr>
          <w:rFonts w:cs="Arial"/>
          <w:b/>
          <w:bCs/>
        </w:rPr>
        <w:t xml:space="preserve">Eligible activities </w:t>
      </w:r>
      <w:r w:rsidR="006A73B8" w:rsidRPr="00CF1650">
        <w:rPr>
          <w:rFonts w:cs="Arial"/>
          <w:b/>
          <w:bCs/>
        </w:rPr>
        <w:t>can</w:t>
      </w:r>
      <w:r w:rsidRPr="00CF1650">
        <w:rPr>
          <w:rFonts w:cs="Arial"/>
          <w:b/>
          <w:bCs/>
        </w:rPr>
        <w:t xml:space="preserve"> include:</w:t>
      </w:r>
    </w:p>
    <w:p w:rsidR="007B7F79" w:rsidRPr="00176C3C" w:rsidRDefault="006A73B8"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e</w:t>
      </w:r>
      <w:r w:rsidR="007B7F79" w:rsidRPr="00176C3C">
        <w:rPr>
          <w:rStyle w:val="highlightedtextChar"/>
          <w:rFonts w:ascii="Arial" w:hAnsi="Arial" w:cs="Arial"/>
          <w:b w:val="0"/>
          <w:color w:val="auto"/>
          <w:sz w:val="20"/>
          <w:szCs w:val="20"/>
        </w:rPr>
        <w:t>ducation and awareness building for mainstream recruitment and employment agencies to address perceived barriers in placement and employment of people with disability</w:t>
      </w:r>
    </w:p>
    <w:p w:rsidR="007B7F79" w:rsidRPr="00176C3C" w:rsidRDefault="006A73B8"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t</w:t>
      </w:r>
      <w:r w:rsidR="007B7F79" w:rsidRPr="00176C3C">
        <w:rPr>
          <w:rStyle w:val="highlightedtextChar"/>
          <w:rFonts w:ascii="Arial" w:hAnsi="Arial" w:cs="Arial"/>
          <w:b w:val="0"/>
          <w:color w:val="auto"/>
          <w:sz w:val="20"/>
          <w:szCs w:val="20"/>
        </w:rPr>
        <w:t xml:space="preserve">argeted employment opportunities for people with disability in sectors </w:t>
      </w:r>
      <w:r w:rsidRPr="00176C3C">
        <w:rPr>
          <w:rStyle w:val="highlightedtextChar"/>
          <w:rFonts w:ascii="Arial" w:hAnsi="Arial" w:cs="Arial"/>
          <w:b w:val="0"/>
          <w:color w:val="auto"/>
          <w:sz w:val="20"/>
          <w:szCs w:val="20"/>
        </w:rPr>
        <w:t>where</w:t>
      </w:r>
      <w:r w:rsidR="007B7F79" w:rsidRPr="00176C3C">
        <w:rPr>
          <w:rStyle w:val="highlightedtextChar"/>
          <w:rFonts w:ascii="Arial" w:hAnsi="Arial" w:cs="Arial"/>
          <w:b w:val="0"/>
          <w:color w:val="auto"/>
          <w:sz w:val="20"/>
          <w:szCs w:val="20"/>
        </w:rPr>
        <w:t xml:space="preserve"> they have engagement </w:t>
      </w:r>
      <w:r w:rsidRPr="00176C3C">
        <w:rPr>
          <w:rStyle w:val="highlightedtextChar"/>
          <w:rFonts w:ascii="Arial" w:hAnsi="Arial" w:cs="Arial"/>
          <w:b w:val="0"/>
          <w:color w:val="auto"/>
          <w:sz w:val="20"/>
          <w:szCs w:val="20"/>
        </w:rPr>
        <w:t>(e.g. health and justice)</w:t>
      </w:r>
    </w:p>
    <w:p w:rsidR="00176C3C" w:rsidRDefault="006A73B8" w:rsidP="00D122C0">
      <w:pPr>
        <w:pStyle w:val="ListBullet"/>
        <w:numPr>
          <w:ilvl w:val="0"/>
          <w:numId w:val="22"/>
        </w:numPr>
        <w:spacing w:after="120"/>
        <w:ind w:left="720"/>
        <w:rPr>
          <w:rStyle w:val="highlightedtextChar"/>
          <w:rFonts w:ascii="Arial" w:hAnsi="Arial" w:cs="Arial"/>
          <w:b w:val="0"/>
          <w:color w:val="auto"/>
          <w:sz w:val="20"/>
          <w:szCs w:val="20"/>
        </w:rPr>
      </w:pPr>
      <w:r w:rsidRPr="00176C3C">
        <w:rPr>
          <w:rStyle w:val="highlightedtextChar"/>
          <w:rFonts w:ascii="Arial" w:hAnsi="Arial" w:cs="Arial"/>
          <w:b w:val="0"/>
          <w:color w:val="auto"/>
          <w:sz w:val="20"/>
          <w:szCs w:val="20"/>
        </w:rPr>
        <w:t>d</w:t>
      </w:r>
      <w:r w:rsidR="006A256C" w:rsidRPr="00176C3C">
        <w:rPr>
          <w:rStyle w:val="highlightedtextChar"/>
          <w:rFonts w:ascii="Arial" w:hAnsi="Arial" w:cs="Arial"/>
          <w:b w:val="0"/>
          <w:color w:val="auto"/>
          <w:sz w:val="20"/>
          <w:szCs w:val="20"/>
        </w:rPr>
        <w:t xml:space="preserve">evelopment programs for organisational management or committee/board members to </w:t>
      </w:r>
      <w:r w:rsidR="00A33F5E" w:rsidRPr="00176C3C">
        <w:rPr>
          <w:rStyle w:val="highlightedtextChar"/>
          <w:rFonts w:ascii="Arial" w:hAnsi="Arial" w:cs="Arial"/>
          <w:b w:val="0"/>
          <w:color w:val="auto"/>
          <w:sz w:val="20"/>
          <w:szCs w:val="20"/>
        </w:rPr>
        <w:t xml:space="preserve">raise awareness and </w:t>
      </w:r>
      <w:r w:rsidR="006A256C" w:rsidRPr="00176C3C">
        <w:rPr>
          <w:rStyle w:val="highlightedtextChar"/>
          <w:rFonts w:ascii="Arial" w:hAnsi="Arial" w:cs="Arial"/>
          <w:b w:val="0"/>
          <w:color w:val="auto"/>
          <w:sz w:val="20"/>
          <w:szCs w:val="20"/>
        </w:rPr>
        <w:t>improve motivation to employ people with</w:t>
      </w:r>
      <w:r w:rsidR="0069263B" w:rsidRPr="00176C3C">
        <w:rPr>
          <w:rStyle w:val="highlightedtextChar"/>
          <w:rFonts w:ascii="Arial" w:hAnsi="Arial" w:cs="Arial"/>
          <w:b w:val="0"/>
          <w:color w:val="auto"/>
          <w:sz w:val="20"/>
          <w:szCs w:val="20"/>
        </w:rPr>
        <w:t xml:space="preserve"> disability</w:t>
      </w:r>
      <w:r w:rsidR="006A256C" w:rsidRPr="00176C3C">
        <w:rPr>
          <w:rStyle w:val="highlightedtextChar"/>
          <w:rFonts w:ascii="Arial" w:hAnsi="Arial" w:cs="Arial"/>
          <w:b w:val="0"/>
          <w:color w:val="auto"/>
          <w:sz w:val="20"/>
          <w:szCs w:val="20"/>
        </w:rPr>
        <w:t xml:space="preserve"> </w:t>
      </w:r>
      <w:r w:rsidR="00A33F5E" w:rsidRPr="00176C3C">
        <w:rPr>
          <w:rStyle w:val="highlightedtextChar"/>
          <w:rFonts w:ascii="Arial" w:hAnsi="Arial" w:cs="Arial"/>
          <w:b w:val="0"/>
          <w:color w:val="auto"/>
          <w:sz w:val="20"/>
          <w:szCs w:val="20"/>
        </w:rPr>
        <w:t>(e.g. people with disability leading education programs on employing people with disability)</w:t>
      </w:r>
    </w:p>
    <w:p w:rsidR="00176C3C" w:rsidRPr="00176C3C" w:rsidRDefault="006A73B8" w:rsidP="00D122C0">
      <w:pPr>
        <w:pStyle w:val="ListBullet"/>
        <w:numPr>
          <w:ilvl w:val="0"/>
          <w:numId w:val="22"/>
        </w:numPr>
        <w:spacing w:after="120"/>
        <w:ind w:left="720"/>
        <w:rPr>
          <w:rFonts w:eastAsiaTheme="minorHAnsi" w:cs="Arial"/>
        </w:rPr>
      </w:pPr>
      <w:r w:rsidRPr="00176C3C">
        <w:rPr>
          <w:rFonts w:cs="Arial"/>
        </w:rPr>
        <w:t>t</w:t>
      </w:r>
      <w:r w:rsidR="006A256C" w:rsidRPr="00176C3C">
        <w:rPr>
          <w:rFonts w:cs="Arial"/>
        </w:rPr>
        <w:t xml:space="preserve">raining or education for organisational management in developing and implementing policy and practice change to create </w:t>
      </w:r>
      <w:r w:rsidR="00A33F5E" w:rsidRPr="00176C3C">
        <w:rPr>
          <w:rFonts w:cs="Arial"/>
        </w:rPr>
        <w:t>inclusive</w:t>
      </w:r>
      <w:r w:rsidR="006A256C" w:rsidRPr="00176C3C">
        <w:rPr>
          <w:rFonts w:cs="Arial"/>
        </w:rPr>
        <w:t xml:space="preserve"> workplace environments for people with disabilit</w:t>
      </w:r>
      <w:r w:rsidR="00BE384E" w:rsidRPr="00176C3C">
        <w:rPr>
          <w:rFonts w:cs="Arial"/>
        </w:rPr>
        <w:t>y, to complement the employer toolkit on JobAccess</w:t>
      </w:r>
      <w:r w:rsidR="00BE384E" w:rsidRPr="00CF1650">
        <w:rPr>
          <w:rStyle w:val="FootnoteReference"/>
          <w:rFonts w:cs="Arial"/>
        </w:rPr>
        <w:footnoteReference w:id="5"/>
      </w:r>
      <w:r w:rsidR="00BE384E" w:rsidRPr="00176C3C">
        <w:rPr>
          <w:rFonts w:cs="Arial"/>
        </w:rPr>
        <w:t xml:space="preserve"> </w:t>
      </w:r>
      <w:r w:rsidR="006A256C" w:rsidRPr="00176C3C">
        <w:rPr>
          <w:rFonts w:cs="Arial"/>
        </w:rPr>
        <w:t>(e.g. workplace exchange program between a D</w:t>
      </w:r>
      <w:r w:rsidR="0069263B" w:rsidRPr="00176C3C">
        <w:rPr>
          <w:rFonts w:cs="Arial"/>
        </w:rPr>
        <w:t xml:space="preserve">isabled </w:t>
      </w:r>
      <w:r w:rsidR="006A256C" w:rsidRPr="00176C3C">
        <w:rPr>
          <w:rFonts w:cs="Arial"/>
        </w:rPr>
        <w:t>P</w:t>
      </w:r>
      <w:r w:rsidR="0069263B" w:rsidRPr="00176C3C">
        <w:rPr>
          <w:rFonts w:cs="Arial"/>
        </w:rPr>
        <w:t xml:space="preserve">eoples Organisations or </w:t>
      </w:r>
      <w:r w:rsidR="006A256C" w:rsidRPr="00176C3C">
        <w:rPr>
          <w:rFonts w:cs="Arial"/>
        </w:rPr>
        <w:t>F</w:t>
      </w:r>
      <w:r w:rsidR="0069263B" w:rsidRPr="00176C3C">
        <w:rPr>
          <w:rFonts w:cs="Arial"/>
        </w:rPr>
        <w:t xml:space="preserve">amilies </w:t>
      </w:r>
      <w:r w:rsidR="006A256C" w:rsidRPr="00176C3C">
        <w:rPr>
          <w:rFonts w:cs="Arial"/>
        </w:rPr>
        <w:t>O</w:t>
      </w:r>
      <w:r w:rsidR="0069263B" w:rsidRPr="00176C3C">
        <w:rPr>
          <w:rFonts w:cs="Arial"/>
        </w:rPr>
        <w:t>rganisations</w:t>
      </w:r>
      <w:r w:rsidR="006A256C" w:rsidRPr="00176C3C">
        <w:rPr>
          <w:rFonts w:cs="Arial"/>
        </w:rPr>
        <w:t xml:space="preserve"> and manufacturing organisation to understand systems and processes to create </w:t>
      </w:r>
      <w:r w:rsidR="00A33F5E" w:rsidRPr="00176C3C">
        <w:rPr>
          <w:rFonts w:cs="Arial"/>
        </w:rPr>
        <w:t>inclusive</w:t>
      </w:r>
      <w:r w:rsidR="006A256C" w:rsidRPr="00176C3C">
        <w:rPr>
          <w:rFonts w:cs="Arial"/>
        </w:rPr>
        <w:t xml:space="preserve"> workplace practices)</w:t>
      </w:r>
    </w:p>
    <w:p w:rsidR="00176C3C" w:rsidRPr="00176C3C" w:rsidRDefault="006A73B8" w:rsidP="00D122C0">
      <w:pPr>
        <w:pStyle w:val="ListBullet"/>
        <w:numPr>
          <w:ilvl w:val="0"/>
          <w:numId w:val="22"/>
        </w:numPr>
        <w:spacing w:after="120"/>
        <w:ind w:left="720"/>
        <w:rPr>
          <w:rFonts w:eastAsiaTheme="minorHAnsi" w:cs="Arial"/>
        </w:rPr>
      </w:pPr>
      <w:r w:rsidRPr="00176C3C">
        <w:rPr>
          <w:rFonts w:cs="Arial"/>
        </w:rPr>
        <w:t>e</w:t>
      </w:r>
      <w:r w:rsidR="00A33F5E" w:rsidRPr="00176C3C">
        <w:rPr>
          <w:rFonts w:cs="Arial"/>
        </w:rPr>
        <w:t>stablishing a framework or recruitment structure that enables partnerships to collaborate with other organisatio</w:t>
      </w:r>
      <w:r w:rsidR="004607B5" w:rsidRPr="00176C3C">
        <w:rPr>
          <w:rFonts w:cs="Arial"/>
        </w:rPr>
        <w:t xml:space="preserve">ns to share staffing resources </w:t>
      </w:r>
      <w:r w:rsidRPr="00176C3C">
        <w:rPr>
          <w:rFonts w:cs="Arial"/>
        </w:rPr>
        <w:t>(</w:t>
      </w:r>
      <w:r w:rsidR="00E54BB1" w:rsidRPr="00176C3C">
        <w:rPr>
          <w:rFonts w:cs="Arial"/>
        </w:rPr>
        <w:t>e.g. developing</w:t>
      </w:r>
      <w:r w:rsidR="00A33F5E" w:rsidRPr="00176C3C">
        <w:rPr>
          <w:rFonts w:cs="Arial"/>
        </w:rPr>
        <w:t xml:space="preserve"> cooperative agreements to provide secondment or share employment of a person with disability with a focus on sustainable employment</w:t>
      </w:r>
      <w:r w:rsidR="004607B5" w:rsidRPr="00CF1650">
        <w:rPr>
          <w:rStyle w:val="FootnoteReference"/>
          <w:rFonts w:cs="Arial"/>
        </w:rPr>
        <w:footnoteReference w:id="6"/>
      </w:r>
      <w:r w:rsidRPr="00176C3C">
        <w:rPr>
          <w:rFonts w:cs="Arial"/>
        </w:rPr>
        <w:t>)</w:t>
      </w:r>
    </w:p>
    <w:p w:rsidR="00176C3C" w:rsidRPr="00176C3C" w:rsidRDefault="006A73B8" w:rsidP="00D122C0">
      <w:pPr>
        <w:pStyle w:val="ListBullet"/>
        <w:numPr>
          <w:ilvl w:val="0"/>
          <w:numId w:val="22"/>
        </w:numPr>
        <w:spacing w:after="120"/>
        <w:ind w:left="720"/>
        <w:rPr>
          <w:rFonts w:eastAsiaTheme="minorHAnsi" w:cs="Arial"/>
        </w:rPr>
      </w:pPr>
      <w:r w:rsidRPr="00176C3C">
        <w:rPr>
          <w:rFonts w:cs="Arial"/>
        </w:rPr>
        <w:t>d</w:t>
      </w:r>
      <w:r w:rsidR="006A256C" w:rsidRPr="00176C3C">
        <w:rPr>
          <w:rFonts w:cs="Arial"/>
        </w:rPr>
        <w:t xml:space="preserve">eveloping and delivering promotional or marketing activities to attract people with disability to seek employment with your organisation (e.g. </w:t>
      </w:r>
      <w:r w:rsidR="006C039B" w:rsidRPr="00176C3C">
        <w:rPr>
          <w:rFonts w:cs="Arial"/>
        </w:rPr>
        <w:t xml:space="preserve">a service run by people with disability offering education to employers </w:t>
      </w:r>
      <w:r w:rsidR="006A256C" w:rsidRPr="00176C3C">
        <w:rPr>
          <w:rFonts w:cs="Arial"/>
        </w:rPr>
        <w:t>to promote your organisation as an employer of choice to people with disability)</w:t>
      </w:r>
    </w:p>
    <w:p w:rsidR="00176C3C" w:rsidRPr="00176C3C" w:rsidRDefault="006A73B8" w:rsidP="00D122C0">
      <w:pPr>
        <w:pStyle w:val="ListBullet"/>
        <w:numPr>
          <w:ilvl w:val="0"/>
          <w:numId w:val="22"/>
        </w:numPr>
        <w:spacing w:after="120"/>
        <w:ind w:left="720"/>
        <w:rPr>
          <w:rFonts w:eastAsiaTheme="minorHAnsi" w:cs="Arial"/>
        </w:rPr>
      </w:pPr>
      <w:r w:rsidRPr="00176C3C">
        <w:rPr>
          <w:rFonts w:cs="Arial"/>
        </w:rPr>
        <w:lastRenderedPageBreak/>
        <w:t>d</w:t>
      </w:r>
      <w:r w:rsidR="006A256C" w:rsidRPr="00176C3C">
        <w:rPr>
          <w:rFonts w:cs="Arial"/>
        </w:rPr>
        <w:t>elivering regional wide programs that build a community o</w:t>
      </w:r>
      <w:r w:rsidR="00176C3C" w:rsidRPr="00176C3C">
        <w:rPr>
          <w:rFonts w:cs="Arial"/>
        </w:rPr>
        <w:t xml:space="preserve">f practice between employers of </w:t>
      </w:r>
      <w:r w:rsidR="004607B5" w:rsidRPr="00176C3C">
        <w:rPr>
          <w:rFonts w:cs="Arial"/>
        </w:rPr>
        <w:t xml:space="preserve">people with </w:t>
      </w:r>
      <w:r w:rsidR="006A256C" w:rsidRPr="00176C3C">
        <w:rPr>
          <w:rFonts w:cs="Arial"/>
        </w:rPr>
        <w:t>disability</w:t>
      </w:r>
    </w:p>
    <w:p w:rsidR="00176C3C" w:rsidRPr="00176C3C" w:rsidRDefault="006A73B8" w:rsidP="00D122C0">
      <w:pPr>
        <w:pStyle w:val="ListBullet"/>
        <w:numPr>
          <w:ilvl w:val="0"/>
          <w:numId w:val="22"/>
        </w:numPr>
        <w:spacing w:after="120"/>
        <w:ind w:left="720"/>
        <w:rPr>
          <w:rFonts w:eastAsiaTheme="minorHAnsi" w:cs="Arial"/>
        </w:rPr>
      </w:pPr>
      <w:r w:rsidRPr="00176C3C">
        <w:rPr>
          <w:rFonts w:cs="Arial"/>
        </w:rPr>
        <w:t>d</w:t>
      </w:r>
      <w:r w:rsidR="004607B5" w:rsidRPr="00176C3C">
        <w:rPr>
          <w:rFonts w:cs="Arial"/>
        </w:rPr>
        <w:t>elivering regional programs which facilitate the creation of peer networks and mentoring opportunities for employees with disability, people with disability looking for work and/or employers</w:t>
      </w:r>
    </w:p>
    <w:p w:rsidR="003D5D18" w:rsidRPr="00176C3C" w:rsidRDefault="006A73B8" w:rsidP="00D122C0">
      <w:pPr>
        <w:pStyle w:val="ListBullet"/>
        <w:numPr>
          <w:ilvl w:val="0"/>
          <w:numId w:val="22"/>
        </w:numPr>
        <w:spacing w:after="120"/>
        <w:ind w:left="720"/>
        <w:rPr>
          <w:rFonts w:eastAsiaTheme="minorHAnsi" w:cs="Arial"/>
        </w:rPr>
      </w:pPr>
      <w:r w:rsidRPr="00176C3C">
        <w:rPr>
          <w:rFonts w:cs="Arial"/>
        </w:rPr>
        <w:t>s</w:t>
      </w:r>
      <w:r w:rsidR="003D5D18" w:rsidRPr="00176C3C">
        <w:rPr>
          <w:rFonts w:cs="Arial"/>
        </w:rPr>
        <w:t>caling a successful prototype that increases inclusion.</w:t>
      </w:r>
    </w:p>
    <w:p w:rsidR="00176C3C" w:rsidRPr="00CF1650" w:rsidRDefault="00176C3C" w:rsidP="00176C3C">
      <w:pPr>
        <w:rPr>
          <w:rFonts w:cs="Arial"/>
        </w:rPr>
      </w:pPr>
    </w:p>
    <w:p w:rsidR="006A256C" w:rsidRPr="00CF1650" w:rsidRDefault="006A256C" w:rsidP="00CF1650">
      <w:pPr>
        <w:rPr>
          <w:rFonts w:cs="Arial"/>
        </w:rPr>
      </w:pPr>
      <w:r w:rsidRPr="00CF1650">
        <w:rPr>
          <w:rFonts w:cs="Arial"/>
          <w:b/>
          <w:bCs/>
          <w:u w:val="single"/>
        </w:rPr>
        <w:t>Pathways to Employment – programs that build employable skills of people with disability in workplace settings</w:t>
      </w:r>
    </w:p>
    <w:p w:rsidR="006A256C" w:rsidRPr="00CF1650" w:rsidRDefault="006A256C" w:rsidP="00CF1650">
      <w:pPr>
        <w:rPr>
          <w:rFonts w:cs="Arial"/>
        </w:rPr>
      </w:pPr>
      <w:r w:rsidRPr="00CF1650">
        <w:rPr>
          <w:rFonts w:cs="Arial"/>
        </w:rPr>
        <w:t>Pathways to Employment place-based programs build employable skills of people with disability through placements</w:t>
      </w:r>
      <w:r w:rsidR="008D318F" w:rsidRPr="00CF1650">
        <w:rPr>
          <w:rStyle w:val="FootnoteReference"/>
          <w:rFonts w:cs="Arial"/>
        </w:rPr>
        <w:footnoteReference w:id="7"/>
      </w:r>
      <w:r w:rsidRPr="00CF1650">
        <w:rPr>
          <w:rFonts w:cs="Arial"/>
        </w:rPr>
        <w:t xml:space="preserve"> in real work settings.</w:t>
      </w:r>
      <w:r w:rsidR="006C039B" w:rsidRPr="00CF1650">
        <w:rPr>
          <w:rFonts w:cs="Arial"/>
        </w:rPr>
        <w:t xml:space="preserve"> The application will need to clearly show how the proposed program is different to JobActive, DES or what </w:t>
      </w:r>
      <w:r w:rsidR="006A73B8" w:rsidRPr="00CF1650">
        <w:rPr>
          <w:rFonts w:cs="Arial"/>
        </w:rPr>
        <w:t>can</w:t>
      </w:r>
      <w:r w:rsidR="006C039B" w:rsidRPr="00CF1650">
        <w:rPr>
          <w:rFonts w:cs="Arial"/>
        </w:rPr>
        <w:t xml:space="preserve"> be funded through an individual’s NDIS plan.</w:t>
      </w:r>
    </w:p>
    <w:p w:rsidR="006A256C" w:rsidRPr="00CF1650" w:rsidRDefault="006A256C" w:rsidP="00CF1650">
      <w:pPr>
        <w:rPr>
          <w:rFonts w:cs="Arial"/>
          <w:b/>
          <w:bCs/>
        </w:rPr>
      </w:pPr>
      <w:r w:rsidRPr="00CF1650">
        <w:rPr>
          <w:rFonts w:cs="Arial"/>
        </w:rPr>
        <w:t>P</w:t>
      </w:r>
      <w:r w:rsidR="008D318F" w:rsidRPr="00CF1650">
        <w:rPr>
          <w:rFonts w:cs="Arial"/>
        </w:rPr>
        <w:t xml:space="preserve">lacements should be </w:t>
      </w:r>
      <w:r w:rsidR="004607B5" w:rsidRPr="00CF1650">
        <w:rPr>
          <w:rFonts w:cs="Arial"/>
        </w:rPr>
        <w:t xml:space="preserve">tailored and designed to run for a period of </w:t>
      </w:r>
      <w:r w:rsidR="006A73B8" w:rsidRPr="00CF1650">
        <w:rPr>
          <w:rFonts w:cs="Arial"/>
        </w:rPr>
        <w:t>time, which</w:t>
      </w:r>
      <w:r w:rsidR="004607B5" w:rsidRPr="00CF1650">
        <w:rPr>
          <w:rFonts w:cs="Arial"/>
        </w:rPr>
        <w:t xml:space="preserve"> enables individuals to build employability and consolidate transferable workplace skills. Programs should provide high levels of mentoring, guidance and collaboration between participating workplaces and people with disability participating in the program.</w:t>
      </w:r>
      <w:r w:rsidR="00112BD7" w:rsidRPr="00CF1650">
        <w:rPr>
          <w:rFonts w:cs="Arial"/>
          <w:b/>
          <w:bCs/>
        </w:rPr>
        <w:t xml:space="preserve"> </w:t>
      </w:r>
    </w:p>
    <w:p w:rsidR="004607B5" w:rsidRPr="00CF1650" w:rsidRDefault="004607B5" w:rsidP="00CF1650">
      <w:pPr>
        <w:rPr>
          <w:rFonts w:cs="Arial"/>
        </w:rPr>
      </w:pPr>
      <w:r w:rsidRPr="00CF1650">
        <w:rPr>
          <w:rFonts w:cs="Arial"/>
        </w:rPr>
        <w:t xml:space="preserve">Proposals should take into consideration the resources, supports and services available to people with disability through </w:t>
      </w:r>
      <w:r w:rsidR="0069263B" w:rsidRPr="00CF1650">
        <w:rPr>
          <w:rFonts w:cs="Arial"/>
        </w:rPr>
        <w:t>DES</w:t>
      </w:r>
      <w:r w:rsidRPr="00CF1650">
        <w:rPr>
          <w:rFonts w:cs="Arial"/>
        </w:rPr>
        <w:t xml:space="preserve"> and other federal, state and territory government funded employment programs.</w:t>
      </w:r>
    </w:p>
    <w:p w:rsidR="006A256C" w:rsidRPr="00CF1650" w:rsidRDefault="006A256C" w:rsidP="00CF1650">
      <w:pPr>
        <w:rPr>
          <w:rFonts w:cs="Arial"/>
        </w:rPr>
      </w:pPr>
      <w:r w:rsidRPr="00CF1650">
        <w:rPr>
          <w:rFonts w:cs="Arial"/>
          <w:b/>
          <w:bCs/>
        </w:rPr>
        <w:t xml:space="preserve">Eligible activities </w:t>
      </w:r>
      <w:r w:rsidR="006A73B8" w:rsidRPr="00CF1650">
        <w:rPr>
          <w:rFonts w:cs="Arial"/>
          <w:b/>
          <w:bCs/>
        </w:rPr>
        <w:t>can</w:t>
      </w:r>
      <w:r w:rsidRPr="00CF1650">
        <w:rPr>
          <w:rFonts w:cs="Arial"/>
          <w:b/>
          <w:bCs/>
        </w:rPr>
        <w:t xml:space="preserve"> include:</w:t>
      </w:r>
    </w:p>
    <w:p w:rsidR="00EA2AD3" w:rsidRPr="00CF1650" w:rsidRDefault="006A73B8" w:rsidP="00D122C0">
      <w:pPr>
        <w:pStyle w:val="ListBullet"/>
        <w:numPr>
          <w:ilvl w:val="0"/>
          <w:numId w:val="22"/>
        </w:numPr>
        <w:spacing w:after="120"/>
        <w:ind w:left="720"/>
        <w:rPr>
          <w:rFonts w:cs="Arial"/>
        </w:rPr>
      </w:pPr>
      <w:r w:rsidRPr="00CF1650">
        <w:rPr>
          <w:rFonts w:cs="Arial"/>
        </w:rPr>
        <w:t>m</w:t>
      </w:r>
      <w:r w:rsidR="00EA2AD3" w:rsidRPr="00CF1650">
        <w:rPr>
          <w:rFonts w:cs="Arial"/>
        </w:rPr>
        <w:t>entoring and coaching programs for job seekers with disability to identify and achieve their career goals</w:t>
      </w:r>
    </w:p>
    <w:p w:rsidR="00EA2AD3" w:rsidRPr="00CF1650" w:rsidRDefault="006A73B8" w:rsidP="00D122C0">
      <w:pPr>
        <w:pStyle w:val="ListBullet"/>
        <w:numPr>
          <w:ilvl w:val="0"/>
          <w:numId w:val="22"/>
        </w:numPr>
        <w:spacing w:after="120"/>
        <w:ind w:left="720"/>
        <w:rPr>
          <w:rFonts w:cs="Arial"/>
        </w:rPr>
      </w:pPr>
      <w:r w:rsidRPr="00CF1650">
        <w:rPr>
          <w:rFonts w:cs="Arial"/>
        </w:rPr>
        <w:t>i</w:t>
      </w:r>
      <w:r w:rsidR="00EA2AD3" w:rsidRPr="00CF1650">
        <w:rPr>
          <w:rFonts w:cs="Arial"/>
        </w:rPr>
        <w:t>nnovative partnerships between employers, training organisations and schools to prepare people with disability for work and to access meaningful employment</w:t>
      </w:r>
    </w:p>
    <w:p w:rsidR="00EA2AD3" w:rsidRPr="00CF1650" w:rsidRDefault="006A73B8" w:rsidP="00D122C0">
      <w:pPr>
        <w:pStyle w:val="ListBullet"/>
        <w:numPr>
          <w:ilvl w:val="0"/>
          <w:numId w:val="22"/>
        </w:numPr>
        <w:spacing w:after="120"/>
        <w:ind w:left="720"/>
        <w:rPr>
          <w:rFonts w:cs="Arial"/>
        </w:rPr>
      </w:pPr>
      <w:r w:rsidRPr="00CF1650">
        <w:rPr>
          <w:rFonts w:cs="Arial"/>
        </w:rPr>
        <w:t>p</w:t>
      </w:r>
      <w:r w:rsidR="00EA2AD3" w:rsidRPr="00CF1650">
        <w:rPr>
          <w:rFonts w:cs="Arial"/>
        </w:rPr>
        <w:t xml:space="preserve">rograms which actively link and leverage off existing Commonwealth and </w:t>
      </w:r>
      <w:r w:rsidR="006B1993" w:rsidRPr="00CF1650">
        <w:rPr>
          <w:rFonts w:cs="Arial"/>
        </w:rPr>
        <w:t>s</w:t>
      </w:r>
      <w:r w:rsidR="00EA2AD3" w:rsidRPr="00CF1650">
        <w:rPr>
          <w:rFonts w:cs="Arial"/>
        </w:rPr>
        <w:t xml:space="preserve">tate </w:t>
      </w:r>
      <w:r w:rsidR="006B1993" w:rsidRPr="00CF1650">
        <w:rPr>
          <w:rFonts w:cs="Arial"/>
        </w:rPr>
        <w:t>g</w:t>
      </w:r>
      <w:r w:rsidR="00EA2AD3" w:rsidRPr="00CF1650">
        <w:rPr>
          <w:rFonts w:cs="Arial"/>
        </w:rPr>
        <w:t>overnment employment services and support, to provide appropriate pathways for people with disability to employment</w:t>
      </w:r>
    </w:p>
    <w:p w:rsidR="006A256C" w:rsidRPr="00CF1650" w:rsidRDefault="006A73B8" w:rsidP="00D122C0">
      <w:pPr>
        <w:pStyle w:val="ListBullet"/>
        <w:numPr>
          <w:ilvl w:val="0"/>
          <w:numId w:val="22"/>
        </w:numPr>
        <w:spacing w:after="120"/>
        <w:ind w:left="720"/>
        <w:rPr>
          <w:rFonts w:cs="Arial"/>
        </w:rPr>
      </w:pPr>
      <w:r w:rsidRPr="00CF1650">
        <w:rPr>
          <w:rFonts w:cs="Arial"/>
        </w:rPr>
        <w:t>d</w:t>
      </w:r>
      <w:r w:rsidR="006A256C" w:rsidRPr="00CF1650">
        <w:rPr>
          <w:rFonts w:cs="Arial"/>
        </w:rPr>
        <w:t xml:space="preserve">eveloping </w:t>
      </w:r>
      <w:r w:rsidR="008D318F" w:rsidRPr="00CF1650">
        <w:rPr>
          <w:rFonts w:cs="Arial"/>
        </w:rPr>
        <w:t xml:space="preserve">and implementing </w:t>
      </w:r>
      <w:r w:rsidR="006A256C" w:rsidRPr="00CF1650">
        <w:rPr>
          <w:rFonts w:cs="Arial"/>
        </w:rPr>
        <w:t>models of evidenced based practice that encourage skills development</w:t>
      </w:r>
      <w:r w:rsidR="00F03A0E" w:rsidRPr="00CF1650">
        <w:rPr>
          <w:rFonts w:cs="Arial"/>
        </w:rPr>
        <w:t>, at any level of an organisation,</w:t>
      </w:r>
      <w:r w:rsidR="006A256C" w:rsidRPr="00CF1650">
        <w:rPr>
          <w:rFonts w:cs="Arial"/>
        </w:rPr>
        <w:t xml:space="preserve"> </w:t>
      </w:r>
      <w:r w:rsidR="00DE6830" w:rsidRPr="00CF1650">
        <w:rPr>
          <w:rFonts w:cs="Arial"/>
        </w:rPr>
        <w:t xml:space="preserve">in the enhancement of employment readiness or </w:t>
      </w:r>
      <w:r w:rsidR="006A256C" w:rsidRPr="00CF1650">
        <w:rPr>
          <w:rFonts w:cs="Arial"/>
        </w:rPr>
        <w:t>greater independence</w:t>
      </w:r>
      <w:r w:rsidR="00F03A0E" w:rsidRPr="00CF1650">
        <w:rPr>
          <w:rFonts w:cs="Arial"/>
        </w:rPr>
        <w:t xml:space="preserve"> and leadership</w:t>
      </w:r>
      <w:r w:rsidRPr="00CF1650">
        <w:rPr>
          <w:rFonts w:cs="Arial"/>
        </w:rPr>
        <w:t xml:space="preserve"> in the workplace</w:t>
      </w:r>
    </w:p>
    <w:p w:rsidR="006A256C" w:rsidRPr="00CF1650" w:rsidRDefault="006A73B8" w:rsidP="00D122C0">
      <w:pPr>
        <w:pStyle w:val="ListBullet"/>
        <w:numPr>
          <w:ilvl w:val="0"/>
          <w:numId w:val="22"/>
        </w:numPr>
        <w:spacing w:after="120"/>
        <w:ind w:left="720"/>
        <w:rPr>
          <w:rFonts w:cs="Arial"/>
        </w:rPr>
      </w:pPr>
      <w:r w:rsidRPr="00CF1650">
        <w:rPr>
          <w:rFonts w:cs="Arial"/>
        </w:rPr>
        <w:t>p</w:t>
      </w:r>
      <w:r w:rsidR="006A256C" w:rsidRPr="00CF1650">
        <w:rPr>
          <w:rFonts w:cs="Arial"/>
        </w:rPr>
        <w:t>rograms that establish partnerships across a network of organisations to offer a diversity of workplace experiences and skill development</w:t>
      </w:r>
    </w:p>
    <w:p w:rsidR="006A256C" w:rsidRPr="00CF1650" w:rsidRDefault="006A73B8" w:rsidP="00D122C0">
      <w:pPr>
        <w:pStyle w:val="ListBullet"/>
        <w:numPr>
          <w:ilvl w:val="0"/>
          <w:numId w:val="22"/>
        </w:numPr>
        <w:spacing w:after="120"/>
        <w:ind w:left="720"/>
        <w:rPr>
          <w:rFonts w:cs="Arial"/>
        </w:rPr>
      </w:pPr>
      <w:r w:rsidRPr="00CF1650">
        <w:rPr>
          <w:rFonts w:cs="Arial"/>
        </w:rPr>
        <w:t>p</w:t>
      </w:r>
      <w:r w:rsidR="006A256C" w:rsidRPr="00CF1650">
        <w:rPr>
          <w:rFonts w:cs="Arial"/>
        </w:rPr>
        <w:t>rograms that provide assistance to a group of people with disability to be inducted, trained and integrated into the workplace (e.g. employ</w:t>
      </w:r>
      <w:r w:rsidR="006B1993" w:rsidRPr="00CF1650">
        <w:rPr>
          <w:rFonts w:cs="Arial"/>
        </w:rPr>
        <w:t>ing</w:t>
      </w:r>
      <w:r w:rsidR="006A256C" w:rsidRPr="00CF1650">
        <w:rPr>
          <w:rFonts w:cs="Arial"/>
        </w:rPr>
        <w:t xml:space="preserve"> a technical specialist to work alongside </w:t>
      </w:r>
      <w:r w:rsidR="00DE6830" w:rsidRPr="00CF1650">
        <w:rPr>
          <w:rFonts w:cs="Arial"/>
        </w:rPr>
        <w:t xml:space="preserve">management and team leaders during the workplace orientation of </w:t>
      </w:r>
      <w:r w:rsidR="006A256C" w:rsidRPr="00CF1650">
        <w:rPr>
          <w:rFonts w:cs="Arial"/>
        </w:rPr>
        <w:t xml:space="preserve">a group of people with </w:t>
      </w:r>
      <w:r w:rsidR="00D51C9E" w:rsidRPr="00CF1650">
        <w:rPr>
          <w:rFonts w:cs="Arial"/>
        </w:rPr>
        <w:t>disability)</w:t>
      </w:r>
    </w:p>
    <w:p w:rsidR="006A256C" w:rsidRPr="00CF1650" w:rsidRDefault="006A73B8" w:rsidP="00D122C0">
      <w:pPr>
        <w:pStyle w:val="ListBullet"/>
        <w:numPr>
          <w:ilvl w:val="0"/>
          <w:numId w:val="22"/>
        </w:numPr>
        <w:spacing w:after="120"/>
        <w:ind w:left="720"/>
        <w:rPr>
          <w:rFonts w:cs="Arial"/>
        </w:rPr>
      </w:pPr>
      <w:r w:rsidRPr="00CF1650">
        <w:rPr>
          <w:rFonts w:cs="Arial"/>
        </w:rPr>
        <w:t>d</w:t>
      </w:r>
      <w:r w:rsidR="006A256C" w:rsidRPr="00CF1650">
        <w:rPr>
          <w:rFonts w:cs="Arial"/>
        </w:rPr>
        <w:t xml:space="preserve">elivering regional programs that </w:t>
      </w:r>
      <w:r w:rsidR="00DE6830" w:rsidRPr="00CF1650">
        <w:rPr>
          <w:rFonts w:cs="Arial"/>
        </w:rPr>
        <w:t xml:space="preserve">foster </w:t>
      </w:r>
      <w:r w:rsidR="006A256C" w:rsidRPr="00CF1650">
        <w:rPr>
          <w:rFonts w:cs="Arial"/>
        </w:rPr>
        <w:t xml:space="preserve">a community of practice between </w:t>
      </w:r>
      <w:r w:rsidR="00DE6830" w:rsidRPr="00CF1650">
        <w:rPr>
          <w:rFonts w:cs="Arial"/>
        </w:rPr>
        <w:t>local chambers of commerce to facilitate employment through School Based Apprenticeship or Traineeship opportunities</w:t>
      </w:r>
    </w:p>
    <w:p w:rsidR="006A256C" w:rsidRPr="00CF1650" w:rsidRDefault="006A73B8" w:rsidP="00D122C0">
      <w:pPr>
        <w:pStyle w:val="ListBullet"/>
        <w:numPr>
          <w:ilvl w:val="0"/>
          <w:numId w:val="22"/>
        </w:numPr>
        <w:spacing w:after="120"/>
        <w:ind w:left="720"/>
        <w:rPr>
          <w:rFonts w:cs="Arial"/>
        </w:rPr>
      </w:pPr>
      <w:r w:rsidRPr="00CF1650">
        <w:rPr>
          <w:rFonts w:cs="Arial"/>
        </w:rPr>
        <w:lastRenderedPageBreak/>
        <w:t>c</w:t>
      </w:r>
      <w:r w:rsidR="006A256C" w:rsidRPr="00CF1650">
        <w:rPr>
          <w:rFonts w:cs="Arial"/>
        </w:rPr>
        <w:t>oordination of a</w:t>
      </w:r>
      <w:r w:rsidR="000E2268" w:rsidRPr="00CF1650">
        <w:rPr>
          <w:rFonts w:cs="Arial"/>
        </w:rPr>
        <w:t xml:space="preserve">n online </w:t>
      </w:r>
      <w:r w:rsidR="006A256C" w:rsidRPr="00CF1650">
        <w:rPr>
          <w:rFonts w:cs="Arial"/>
        </w:rPr>
        <w:t>peer</w:t>
      </w:r>
      <w:r w:rsidR="000E2268" w:rsidRPr="00CF1650">
        <w:rPr>
          <w:rFonts w:cs="Arial"/>
        </w:rPr>
        <w:t xml:space="preserve"> support</w:t>
      </w:r>
      <w:r w:rsidR="006A256C" w:rsidRPr="00CF1650">
        <w:rPr>
          <w:rFonts w:cs="Arial"/>
        </w:rPr>
        <w:t xml:space="preserve"> group for </w:t>
      </w:r>
      <w:r w:rsidR="000E2268" w:rsidRPr="00CF1650">
        <w:rPr>
          <w:rFonts w:cs="Arial"/>
        </w:rPr>
        <w:t xml:space="preserve">employees </w:t>
      </w:r>
      <w:r w:rsidR="006A256C" w:rsidRPr="00CF1650">
        <w:rPr>
          <w:rFonts w:cs="Arial"/>
        </w:rPr>
        <w:t>with disability</w:t>
      </w:r>
      <w:r w:rsidR="000E2268" w:rsidRPr="00CF1650">
        <w:rPr>
          <w:rFonts w:cs="Arial"/>
        </w:rPr>
        <w:t xml:space="preserve"> in a sector or sectors</w:t>
      </w:r>
      <w:r w:rsidR="006A256C" w:rsidRPr="00CF1650">
        <w:rPr>
          <w:rFonts w:cs="Arial"/>
        </w:rPr>
        <w:t xml:space="preserve"> participating in work placement programs</w:t>
      </w:r>
    </w:p>
    <w:p w:rsidR="006A256C" w:rsidRDefault="006A73B8" w:rsidP="00D122C0">
      <w:pPr>
        <w:pStyle w:val="ListBullet"/>
        <w:numPr>
          <w:ilvl w:val="0"/>
          <w:numId w:val="22"/>
        </w:numPr>
        <w:spacing w:after="120"/>
        <w:ind w:left="720"/>
        <w:rPr>
          <w:rFonts w:cs="Arial"/>
        </w:rPr>
      </w:pPr>
      <w:r w:rsidRPr="00CF1650">
        <w:rPr>
          <w:rFonts w:cs="Arial"/>
        </w:rPr>
        <w:t>s</w:t>
      </w:r>
      <w:r w:rsidR="006A256C" w:rsidRPr="00CF1650">
        <w:rPr>
          <w:rFonts w:cs="Arial"/>
        </w:rPr>
        <w:t xml:space="preserve">kills </w:t>
      </w:r>
      <w:r w:rsidR="006B1993" w:rsidRPr="00CF1650">
        <w:rPr>
          <w:rFonts w:cs="Arial"/>
        </w:rPr>
        <w:t>a</w:t>
      </w:r>
      <w:r w:rsidR="006A256C" w:rsidRPr="00CF1650">
        <w:rPr>
          <w:rFonts w:cs="Arial"/>
        </w:rPr>
        <w:t>dvancement</w:t>
      </w:r>
      <w:r w:rsidR="000E2268" w:rsidRPr="00CF1650">
        <w:rPr>
          <w:rFonts w:cs="Arial"/>
        </w:rPr>
        <w:t xml:space="preserve"> /</w:t>
      </w:r>
      <w:r w:rsidR="006A256C" w:rsidRPr="00CF1650">
        <w:rPr>
          <w:rFonts w:cs="Arial"/>
        </w:rPr>
        <w:t xml:space="preserve"> </w:t>
      </w:r>
      <w:r w:rsidR="006B1993" w:rsidRPr="00CF1650">
        <w:rPr>
          <w:rFonts w:cs="Arial"/>
        </w:rPr>
        <w:t>s</w:t>
      </w:r>
      <w:r w:rsidR="006A256C" w:rsidRPr="00CF1650">
        <w:rPr>
          <w:rFonts w:cs="Arial"/>
        </w:rPr>
        <w:t xml:space="preserve">econdment </w:t>
      </w:r>
      <w:r w:rsidR="006B1993" w:rsidRPr="00CF1650">
        <w:rPr>
          <w:rFonts w:cs="Arial"/>
        </w:rPr>
        <w:t>p</w:t>
      </w:r>
      <w:r w:rsidR="006A256C" w:rsidRPr="00CF1650">
        <w:rPr>
          <w:rFonts w:cs="Arial"/>
        </w:rPr>
        <w:t xml:space="preserve">rograms that </w:t>
      </w:r>
      <w:r w:rsidR="000E2268" w:rsidRPr="00CF1650">
        <w:rPr>
          <w:rFonts w:cs="Arial"/>
        </w:rPr>
        <w:t xml:space="preserve">encourage clusters of business to create opportunities to </w:t>
      </w:r>
      <w:r w:rsidR="00691C78" w:rsidRPr="00CF1650">
        <w:rPr>
          <w:rFonts w:cs="Arial"/>
        </w:rPr>
        <w:t>temporarily place</w:t>
      </w:r>
      <w:r w:rsidR="006A256C" w:rsidRPr="00CF1650">
        <w:rPr>
          <w:rFonts w:cs="Arial"/>
        </w:rPr>
        <w:t xml:space="preserve"> employe</w:t>
      </w:r>
      <w:r w:rsidR="000E2268" w:rsidRPr="00CF1650">
        <w:rPr>
          <w:rFonts w:cs="Arial"/>
        </w:rPr>
        <w:t xml:space="preserve">es </w:t>
      </w:r>
      <w:r w:rsidR="006A256C" w:rsidRPr="00CF1650">
        <w:rPr>
          <w:rFonts w:cs="Arial"/>
        </w:rPr>
        <w:t xml:space="preserve">with disability in </w:t>
      </w:r>
      <w:r w:rsidR="000E2268" w:rsidRPr="00CF1650">
        <w:rPr>
          <w:rFonts w:cs="Arial"/>
        </w:rPr>
        <w:t xml:space="preserve">allied businesses </w:t>
      </w:r>
      <w:r w:rsidR="006B1993" w:rsidRPr="00CF1650">
        <w:rPr>
          <w:rFonts w:cs="Arial"/>
        </w:rPr>
        <w:t>and</w:t>
      </w:r>
      <w:r w:rsidR="00691C78" w:rsidRPr="00CF1650">
        <w:rPr>
          <w:rFonts w:cs="Arial"/>
        </w:rPr>
        <w:t xml:space="preserve">/or higher duties </w:t>
      </w:r>
      <w:r w:rsidR="006A256C" w:rsidRPr="00CF1650">
        <w:rPr>
          <w:rFonts w:cs="Arial"/>
        </w:rPr>
        <w:t xml:space="preserve">to </w:t>
      </w:r>
      <w:r w:rsidR="00691C78" w:rsidRPr="00CF1650">
        <w:rPr>
          <w:rFonts w:cs="Arial"/>
        </w:rPr>
        <w:t xml:space="preserve">develop leadership </w:t>
      </w:r>
      <w:r w:rsidR="006A256C" w:rsidRPr="00CF1650">
        <w:rPr>
          <w:rFonts w:cs="Arial"/>
        </w:rPr>
        <w:t>skills and knowledge</w:t>
      </w:r>
      <w:r w:rsidR="00691C78" w:rsidRPr="00CF1650">
        <w:rPr>
          <w:rFonts w:cs="Arial"/>
        </w:rPr>
        <w:t>.</w:t>
      </w:r>
    </w:p>
    <w:p w:rsidR="00176C3C" w:rsidRPr="00CF1650" w:rsidRDefault="00176C3C" w:rsidP="00176C3C">
      <w:pPr>
        <w:rPr>
          <w:rFonts w:cs="Arial"/>
        </w:rPr>
      </w:pPr>
    </w:p>
    <w:p w:rsidR="006A256C" w:rsidRPr="00CF1650" w:rsidRDefault="006A256C" w:rsidP="00CF1650">
      <w:pPr>
        <w:rPr>
          <w:rFonts w:cs="Arial"/>
        </w:rPr>
      </w:pPr>
      <w:r w:rsidRPr="00CF1650">
        <w:rPr>
          <w:rFonts w:cs="Arial"/>
          <w:b/>
          <w:bCs/>
          <w:u w:val="single"/>
        </w:rPr>
        <w:t>Fostering Entrepreneurship – programs that build capability for people with disability to develop and maintain successful self-employment</w:t>
      </w:r>
    </w:p>
    <w:p w:rsidR="006A256C" w:rsidRPr="00CF1650" w:rsidRDefault="006A256C" w:rsidP="00CF1650">
      <w:pPr>
        <w:rPr>
          <w:rFonts w:cs="Arial"/>
        </w:rPr>
      </w:pPr>
      <w:r w:rsidRPr="00CF1650">
        <w:rPr>
          <w:rFonts w:cs="Arial"/>
        </w:rPr>
        <w:t>This program stream recognises the important role of self-employment or entrepreneurship to flexibility, independence and choice for people with disability.</w:t>
      </w:r>
    </w:p>
    <w:p w:rsidR="006A256C" w:rsidRPr="00CF1650" w:rsidRDefault="006A256C" w:rsidP="00CF1650">
      <w:pPr>
        <w:rPr>
          <w:rFonts w:cs="Arial"/>
        </w:rPr>
      </w:pPr>
      <w:r w:rsidRPr="00CF1650">
        <w:rPr>
          <w:rFonts w:cs="Arial"/>
        </w:rPr>
        <w:t xml:space="preserve">Proposals should take into consideration the resources available through the </w:t>
      </w:r>
      <w:hyperlink r:id="rId30" w:history="1">
        <w:r w:rsidRPr="00CF1650">
          <w:rPr>
            <w:rFonts w:cs="Arial"/>
          </w:rPr>
          <w:t>New Enterprise Incentive Scheme</w:t>
        </w:r>
      </w:hyperlink>
      <w:r w:rsidR="004607B5" w:rsidRPr="00CF1650">
        <w:rPr>
          <w:rFonts w:cs="Arial"/>
        </w:rPr>
        <w:t xml:space="preserve"> (NEIS)</w:t>
      </w:r>
      <w:r w:rsidRPr="00CF1650">
        <w:rPr>
          <w:rFonts w:cs="Arial"/>
        </w:rPr>
        <w:t xml:space="preserve"> and be targeted towards supporting individuals with disability, organisations and employment agencies to understand the realities of small business training, development, and ownership and to address the key barriers to successful entrepreneurship</w:t>
      </w:r>
      <w:r w:rsidR="00A263C8" w:rsidRPr="00CF1650">
        <w:rPr>
          <w:rFonts w:cs="Arial"/>
        </w:rPr>
        <w:t xml:space="preserve">. Barriers include </w:t>
      </w:r>
      <w:r w:rsidR="004607B5" w:rsidRPr="00CF1650">
        <w:rPr>
          <w:rFonts w:cs="Arial"/>
        </w:rPr>
        <w:t>additional time, expertise required to support the development of a business plan,</w:t>
      </w:r>
      <w:r w:rsidR="00A263C8" w:rsidRPr="00CF1650">
        <w:rPr>
          <w:rFonts w:cs="Arial"/>
        </w:rPr>
        <w:t xml:space="preserve"> </w:t>
      </w:r>
      <w:r w:rsidRPr="00CF1650">
        <w:rPr>
          <w:rFonts w:cs="Arial"/>
        </w:rPr>
        <w:t xml:space="preserve">lack of confidence/limited aspirations, consumer discrimination or unhelpful attitudes of business advisers. </w:t>
      </w:r>
    </w:p>
    <w:p w:rsidR="006A256C" w:rsidRPr="00CF1650" w:rsidRDefault="006A256C" w:rsidP="00CF1650">
      <w:pPr>
        <w:rPr>
          <w:rFonts w:cs="Arial"/>
        </w:rPr>
      </w:pPr>
      <w:r w:rsidRPr="00CF1650">
        <w:rPr>
          <w:rFonts w:cs="Arial"/>
        </w:rPr>
        <w:t>Entrepreneurs include, microbusiness and social entrepreneurs (entrepreneurship where the primary goal is social change over profit) (definition by centre for applied disability research)</w:t>
      </w:r>
      <w:r w:rsidR="0069263B" w:rsidRPr="00CF1650">
        <w:rPr>
          <w:rFonts w:cs="Arial"/>
        </w:rPr>
        <w:t>.</w:t>
      </w:r>
    </w:p>
    <w:p w:rsidR="006A256C" w:rsidRPr="00CF1650" w:rsidRDefault="006A256C" w:rsidP="00CF1650">
      <w:pPr>
        <w:rPr>
          <w:rFonts w:cs="Arial"/>
        </w:rPr>
      </w:pPr>
      <w:r w:rsidRPr="00CF1650">
        <w:rPr>
          <w:rFonts w:cs="Arial"/>
          <w:b/>
          <w:bCs/>
        </w:rPr>
        <w:t xml:space="preserve">Eligible activities </w:t>
      </w:r>
      <w:r w:rsidR="006A73B8" w:rsidRPr="00CF1650">
        <w:rPr>
          <w:rFonts w:cs="Arial"/>
          <w:b/>
          <w:bCs/>
        </w:rPr>
        <w:t>can</w:t>
      </w:r>
      <w:r w:rsidRPr="00CF1650">
        <w:rPr>
          <w:rFonts w:cs="Arial"/>
          <w:b/>
          <w:bCs/>
        </w:rPr>
        <w:t xml:space="preserve"> include:</w:t>
      </w:r>
    </w:p>
    <w:p w:rsidR="006A256C" w:rsidRPr="00CF1650" w:rsidRDefault="006A73B8" w:rsidP="00D122C0">
      <w:pPr>
        <w:pStyle w:val="ListBullet"/>
        <w:numPr>
          <w:ilvl w:val="0"/>
          <w:numId w:val="22"/>
        </w:numPr>
        <w:spacing w:after="120"/>
        <w:ind w:left="720"/>
        <w:rPr>
          <w:rFonts w:cs="Arial"/>
        </w:rPr>
      </w:pPr>
      <w:r w:rsidRPr="00CF1650">
        <w:rPr>
          <w:rFonts w:cs="Arial"/>
        </w:rPr>
        <w:t>p</w:t>
      </w:r>
      <w:r w:rsidR="006A256C" w:rsidRPr="00CF1650">
        <w:rPr>
          <w:rFonts w:cs="Arial"/>
        </w:rPr>
        <w:t>rograms that establish networks for existing or prospective entrepreneurs with disability</w:t>
      </w:r>
    </w:p>
    <w:p w:rsidR="006A256C" w:rsidRPr="00CF1650" w:rsidRDefault="006A73B8" w:rsidP="00D122C0">
      <w:pPr>
        <w:pStyle w:val="ListBullet"/>
        <w:numPr>
          <w:ilvl w:val="0"/>
          <w:numId w:val="22"/>
        </w:numPr>
        <w:spacing w:after="120"/>
        <w:ind w:left="720"/>
        <w:rPr>
          <w:rFonts w:cs="Arial"/>
        </w:rPr>
      </w:pPr>
      <w:r w:rsidRPr="00CF1650">
        <w:rPr>
          <w:rFonts w:cs="Arial"/>
        </w:rPr>
        <w:t>p</w:t>
      </w:r>
      <w:r w:rsidR="006A256C" w:rsidRPr="00CF1650">
        <w:rPr>
          <w:rFonts w:cs="Arial"/>
        </w:rPr>
        <w:t xml:space="preserve">rograms that mentor a group of people with disability to scope and establish entrepreneurship </w:t>
      </w:r>
    </w:p>
    <w:p w:rsidR="006A256C" w:rsidRPr="00CF1650" w:rsidRDefault="006A73B8" w:rsidP="00D122C0">
      <w:pPr>
        <w:pStyle w:val="ListBullet"/>
        <w:numPr>
          <w:ilvl w:val="0"/>
          <w:numId w:val="22"/>
        </w:numPr>
        <w:spacing w:after="120"/>
        <w:ind w:left="720"/>
        <w:rPr>
          <w:rFonts w:cs="Arial"/>
        </w:rPr>
      </w:pPr>
      <w:r w:rsidRPr="00CF1650">
        <w:rPr>
          <w:rFonts w:cs="Arial"/>
        </w:rPr>
        <w:t>e</w:t>
      </w:r>
      <w:r w:rsidR="006A256C" w:rsidRPr="00CF1650">
        <w:rPr>
          <w:rFonts w:cs="Arial"/>
        </w:rPr>
        <w:t>vents or forums to promote the capabilities of people with disability in entrepreneur</w:t>
      </w:r>
      <w:r w:rsidRPr="00CF1650">
        <w:rPr>
          <w:rFonts w:cs="Arial"/>
        </w:rPr>
        <w:t>ship</w:t>
      </w:r>
    </w:p>
    <w:p w:rsidR="008E0E52" w:rsidRDefault="006A73B8" w:rsidP="00D122C0">
      <w:pPr>
        <w:pStyle w:val="ListBullet"/>
        <w:numPr>
          <w:ilvl w:val="0"/>
          <w:numId w:val="22"/>
        </w:numPr>
        <w:spacing w:after="120"/>
        <w:ind w:left="720"/>
        <w:rPr>
          <w:rFonts w:cs="Arial"/>
        </w:rPr>
      </w:pPr>
      <w:r w:rsidRPr="00CF1650">
        <w:rPr>
          <w:rFonts w:cs="Arial"/>
        </w:rPr>
        <w:t>f</w:t>
      </w:r>
      <w:r w:rsidR="008E0E52" w:rsidRPr="00CF1650">
        <w:rPr>
          <w:rFonts w:cs="Arial"/>
        </w:rPr>
        <w:t xml:space="preserve">urthering social enterprises and co-operative ventures that are </w:t>
      </w:r>
      <w:r w:rsidR="004473DF" w:rsidRPr="00CF1650">
        <w:rPr>
          <w:rFonts w:cs="Arial"/>
        </w:rPr>
        <w:t>established</w:t>
      </w:r>
      <w:r w:rsidR="008E0E52" w:rsidRPr="00CF1650">
        <w:rPr>
          <w:rFonts w:cs="Arial"/>
        </w:rPr>
        <w:t xml:space="preserve"> and operated by people with disability.</w:t>
      </w:r>
    </w:p>
    <w:p w:rsidR="00176C3C" w:rsidRPr="00CF1650" w:rsidRDefault="00176C3C" w:rsidP="00176C3C">
      <w:pPr>
        <w:rPr>
          <w:rFonts w:cs="Arial"/>
        </w:rPr>
      </w:pPr>
    </w:p>
    <w:p w:rsidR="00176C3C" w:rsidRPr="00176C3C" w:rsidRDefault="006A256C" w:rsidP="00CF1650">
      <w:pPr>
        <w:rPr>
          <w:rFonts w:cs="Arial"/>
          <w:b/>
          <w:bCs/>
          <w:u w:val="single"/>
        </w:rPr>
      </w:pPr>
      <w:r w:rsidRPr="00176C3C">
        <w:rPr>
          <w:rFonts w:cs="Arial"/>
          <w:b/>
          <w:bCs/>
          <w:u w:val="single"/>
        </w:rPr>
        <w:t>Other – other innovative projects to increase employment of people with disability</w:t>
      </w:r>
    </w:p>
    <w:p w:rsidR="00176C3C" w:rsidRPr="00CF1650" w:rsidRDefault="00176C3C" w:rsidP="00CF1650">
      <w:pPr>
        <w:rPr>
          <w:rFonts w:cs="Arial"/>
          <w:b/>
          <w:bCs/>
        </w:rPr>
      </w:pPr>
    </w:p>
    <w:p w:rsidR="00DA5EE2" w:rsidRPr="00662026" w:rsidRDefault="008E1D90" w:rsidP="00D122C0">
      <w:pPr>
        <w:pStyle w:val="Heading4"/>
        <w:numPr>
          <w:ilvl w:val="2"/>
          <w:numId w:val="35"/>
        </w:numPr>
        <w:ind w:left="2639" w:hanging="1080"/>
      </w:pPr>
      <w:bookmarkStart w:id="91" w:name="_Toc18584510"/>
      <w:r w:rsidRPr="00662026">
        <w:t xml:space="preserve">Stream 2 </w:t>
      </w:r>
      <w:r w:rsidR="00DA5EE2" w:rsidRPr="00662026">
        <w:t>Social and Community Participation</w:t>
      </w:r>
      <w:bookmarkEnd w:id="91"/>
      <w:r w:rsidR="00DA5EE2" w:rsidRPr="00662026">
        <w:t xml:space="preserve"> </w:t>
      </w:r>
    </w:p>
    <w:p w:rsidR="00FC052B" w:rsidRPr="00CF1650" w:rsidRDefault="009E7720" w:rsidP="00CF1650">
      <w:pPr>
        <w:rPr>
          <w:rFonts w:cs="Arial"/>
        </w:rPr>
      </w:pPr>
      <w:r w:rsidRPr="00CF1650">
        <w:rPr>
          <w:rFonts w:cs="Arial"/>
          <w:bCs/>
        </w:rPr>
        <w:t xml:space="preserve">For this round, the arts and culture, and sport and recreation sectors are being targeted. This means you must apply to deliver projects </w:t>
      </w:r>
      <w:r w:rsidR="004473DF" w:rsidRPr="00CF1650">
        <w:rPr>
          <w:rFonts w:cs="Arial"/>
          <w:bCs/>
        </w:rPr>
        <w:t xml:space="preserve">within </w:t>
      </w:r>
      <w:r w:rsidRPr="00CF1650">
        <w:rPr>
          <w:rFonts w:cs="Arial"/>
          <w:bCs/>
        </w:rPr>
        <w:t xml:space="preserve">these sectors. </w:t>
      </w:r>
    </w:p>
    <w:p w:rsidR="008E0E52" w:rsidRPr="00CF1650" w:rsidRDefault="00054733" w:rsidP="00CF1650">
      <w:pPr>
        <w:pStyle w:val="BodyTextnospace"/>
        <w:spacing w:before="40" w:after="120"/>
        <w:rPr>
          <w:rFonts w:cs="Arial"/>
          <w:sz w:val="20"/>
        </w:rPr>
      </w:pPr>
      <w:r w:rsidRPr="00CF1650">
        <w:rPr>
          <w:rFonts w:cs="Arial"/>
          <w:sz w:val="20"/>
        </w:rPr>
        <w:t xml:space="preserve">Types of social and community participation activities that this grant round will fund include, but are not limited to the following: </w:t>
      </w:r>
    </w:p>
    <w:p w:rsidR="008E0E52" w:rsidRPr="00CF1650" w:rsidRDefault="008E0E52" w:rsidP="00D122C0">
      <w:pPr>
        <w:pStyle w:val="ListBullet"/>
        <w:numPr>
          <w:ilvl w:val="0"/>
          <w:numId w:val="22"/>
        </w:numPr>
        <w:spacing w:after="120"/>
        <w:ind w:left="720"/>
        <w:rPr>
          <w:rFonts w:cs="Arial"/>
        </w:rPr>
      </w:pPr>
      <w:r w:rsidRPr="00CF1650">
        <w:rPr>
          <w:rFonts w:cs="Arial"/>
        </w:rPr>
        <w:t xml:space="preserve">Activities that </w:t>
      </w:r>
      <w:r w:rsidR="00C236E1" w:rsidRPr="00CF1650">
        <w:rPr>
          <w:rFonts w:cs="Arial"/>
        </w:rPr>
        <w:t xml:space="preserve">foster and encourage </w:t>
      </w:r>
      <w:r w:rsidRPr="00CF1650">
        <w:rPr>
          <w:rFonts w:cs="Arial"/>
        </w:rPr>
        <w:t xml:space="preserve">the development and creation of </w:t>
      </w:r>
      <w:r w:rsidR="00DE6830" w:rsidRPr="00CF1650">
        <w:rPr>
          <w:rFonts w:cs="Arial"/>
        </w:rPr>
        <w:t xml:space="preserve">bespoke </w:t>
      </w:r>
      <w:r w:rsidRPr="00CF1650">
        <w:rPr>
          <w:rFonts w:cs="Arial"/>
        </w:rPr>
        <w:t>adaptive equipment. These activities m</w:t>
      </w:r>
      <w:r w:rsidR="0069263B" w:rsidRPr="00CF1650">
        <w:rPr>
          <w:rFonts w:cs="Arial"/>
        </w:rPr>
        <w:t>ust solve a specific</w:t>
      </w:r>
      <w:r w:rsidR="00C236E1" w:rsidRPr="00CF1650">
        <w:rPr>
          <w:rFonts w:cs="Arial"/>
        </w:rPr>
        <w:t xml:space="preserve"> identified</w:t>
      </w:r>
      <w:r w:rsidR="0069263B" w:rsidRPr="00CF1650">
        <w:rPr>
          <w:rFonts w:cs="Arial"/>
        </w:rPr>
        <w:t xml:space="preserve"> need </w:t>
      </w:r>
      <w:r w:rsidRPr="00CF1650">
        <w:rPr>
          <w:rFonts w:cs="Arial"/>
        </w:rPr>
        <w:t xml:space="preserve">and be co-produced alongside the person with disability. The </w:t>
      </w:r>
      <w:r w:rsidR="00C236E1" w:rsidRPr="00CF1650">
        <w:rPr>
          <w:rFonts w:cs="Arial"/>
        </w:rPr>
        <w:t>activities</w:t>
      </w:r>
      <w:r w:rsidRPr="00CF1650">
        <w:rPr>
          <w:rFonts w:cs="Arial"/>
        </w:rPr>
        <w:t xml:space="preserve"> should </w:t>
      </w:r>
      <w:r w:rsidR="00C236E1" w:rsidRPr="00CF1650">
        <w:rPr>
          <w:rFonts w:cs="Arial"/>
        </w:rPr>
        <w:t>result in</w:t>
      </w:r>
      <w:r w:rsidRPr="00CF1650">
        <w:rPr>
          <w:rFonts w:cs="Arial"/>
        </w:rPr>
        <w:t xml:space="preserve"> </w:t>
      </w:r>
      <w:r w:rsidR="004473DF" w:rsidRPr="00CF1650">
        <w:rPr>
          <w:rFonts w:cs="Arial"/>
        </w:rPr>
        <w:t>solutions</w:t>
      </w:r>
      <w:r w:rsidRPr="00CF1650">
        <w:rPr>
          <w:rFonts w:cs="Arial"/>
        </w:rPr>
        <w:t xml:space="preserve"> th</w:t>
      </w:r>
      <w:r w:rsidR="004473DF" w:rsidRPr="00CF1650">
        <w:rPr>
          <w:rFonts w:cs="Arial"/>
        </w:rPr>
        <w:t>at enhance the autonomy, access and</w:t>
      </w:r>
      <w:r w:rsidRPr="00CF1650">
        <w:rPr>
          <w:rFonts w:cs="Arial"/>
        </w:rPr>
        <w:t xml:space="preserve"> quality of life </w:t>
      </w:r>
      <w:r w:rsidR="004473DF" w:rsidRPr="00CF1650">
        <w:rPr>
          <w:rFonts w:cs="Arial"/>
        </w:rPr>
        <w:t>of people with disability, thereby</w:t>
      </w:r>
      <w:r w:rsidRPr="00CF1650">
        <w:rPr>
          <w:rFonts w:cs="Arial"/>
        </w:rPr>
        <w:t xml:space="preserve"> enabl</w:t>
      </w:r>
      <w:r w:rsidR="004473DF" w:rsidRPr="00CF1650">
        <w:rPr>
          <w:rFonts w:cs="Arial"/>
        </w:rPr>
        <w:t>ing</w:t>
      </w:r>
      <w:r w:rsidRPr="00CF1650">
        <w:rPr>
          <w:rFonts w:cs="Arial"/>
        </w:rPr>
        <w:t xml:space="preserve"> improved participation within the workplace or community. Proposals that incorporate open source solutions and promote pro bono and volunteer engagement </w:t>
      </w:r>
      <w:r w:rsidR="00D04B3C" w:rsidRPr="00CF1650">
        <w:rPr>
          <w:rFonts w:cs="Arial"/>
        </w:rPr>
        <w:t>are encouraged</w:t>
      </w:r>
      <w:r w:rsidR="004473DF" w:rsidRPr="00CF1650">
        <w:rPr>
          <w:rFonts w:cs="Arial"/>
        </w:rPr>
        <w:t>.</w:t>
      </w:r>
      <w:r w:rsidR="00C236E1" w:rsidRPr="00CF1650">
        <w:rPr>
          <w:rFonts w:cs="Arial"/>
        </w:rPr>
        <w:t xml:space="preserve"> Please note that the purchase of adaptive equipment is not permitted within the ILC policy </w:t>
      </w:r>
      <w:r w:rsidR="00C236E1" w:rsidRPr="00CF1650">
        <w:rPr>
          <w:rFonts w:cs="Arial"/>
        </w:rPr>
        <w:lastRenderedPageBreak/>
        <w:t>and applicants will need to delineate between the development and the costs associated with the manufacture of the equipment.</w:t>
      </w:r>
    </w:p>
    <w:p w:rsidR="004607B5" w:rsidRPr="00CF1650" w:rsidRDefault="00642E9A" w:rsidP="00D122C0">
      <w:pPr>
        <w:pStyle w:val="ListBullet"/>
        <w:numPr>
          <w:ilvl w:val="0"/>
          <w:numId w:val="22"/>
        </w:numPr>
        <w:spacing w:after="120"/>
        <w:ind w:left="720"/>
        <w:rPr>
          <w:rFonts w:cs="Arial"/>
        </w:rPr>
      </w:pPr>
      <w:r w:rsidRPr="00CF1650">
        <w:rPr>
          <w:rFonts w:cs="Arial"/>
        </w:rPr>
        <w:t>Contextualising</w:t>
      </w:r>
      <w:r w:rsidR="00665DE1" w:rsidRPr="00CF1650">
        <w:rPr>
          <w:rFonts w:cs="Arial"/>
        </w:rPr>
        <w:t xml:space="preserve"> educational</w:t>
      </w:r>
      <w:r w:rsidR="004607B5" w:rsidRPr="00CF1650">
        <w:rPr>
          <w:rFonts w:cs="Arial"/>
        </w:rPr>
        <w:t xml:space="preserve"> resources </w:t>
      </w:r>
      <w:r w:rsidR="00DE6830" w:rsidRPr="00CF1650">
        <w:rPr>
          <w:rFonts w:cs="Arial"/>
        </w:rPr>
        <w:t xml:space="preserve">and program delivery approaches so that </w:t>
      </w:r>
      <w:r w:rsidR="004607B5" w:rsidRPr="00CF1650">
        <w:rPr>
          <w:rFonts w:cs="Arial"/>
        </w:rPr>
        <w:t xml:space="preserve">the </w:t>
      </w:r>
      <w:r w:rsidR="00DE6830" w:rsidRPr="00CF1650">
        <w:rPr>
          <w:rFonts w:cs="Arial"/>
        </w:rPr>
        <w:t xml:space="preserve">targeted </w:t>
      </w:r>
      <w:r w:rsidR="004607B5" w:rsidRPr="00CF1650">
        <w:rPr>
          <w:rFonts w:cs="Arial"/>
        </w:rPr>
        <w:t>sector improve</w:t>
      </w:r>
      <w:r w:rsidR="00DE6830" w:rsidRPr="00CF1650">
        <w:rPr>
          <w:rFonts w:cs="Arial"/>
        </w:rPr>
        <w:t xml:space="preserve">s </w:t>
      </w:r>
      <w:r w:rsidR="00366C31" w:rsidRPr="00CF1650">
        <w:rPr>
          <w:rFonts w:cs="Arial"/>
        </w:rPr>
        <w:t>its</w:t>
      </w:r>
      <w:r w:rsidR="004607B5" w:rsidRPr="00CF1650">
        <w:rPr>
          <w:rFonts w:cs="Arial"/>
        </w:rPr>
        <w:t xml:space="preserve"> understanding of disability (social model) and </w:t>
      </w:r>
      <w:r w:rsidR="002D5A47" w:rsidRPr="00CF1650">
        <w:rPr>
          <w:rFonts w:cs="Arial"/>
        </w:rPr>
        <w:t>prospects</w:t>
      </w:r>
      <w:r w:rsidR="004607B5" w:rsidRPr="00CF1650">
        <w:rPr>
          <w:rFonts w:cs="Arial"/>
        </w:rPr>
        <w:t xml:space="preserve"> for </w:t>
      </w:r>
      <w:r w:rsidR="00DE6830" w:rsidRPr="00CF1650">
        <w:rPr>
          <w:rFonts w:cs="Arial"/>
        </w:rPr>
        <w:t xml:space="preserve">increasing opportunity </w:t>
      </w:r>
      <w:r w:rsidR="00691C78" w:rsidRPr="00CF1650">
        <w:rPr>
          <w:rFonts w:cs="Arial"/>
        </w:rPr>
        <w:t>and inclusive</w:t>
      </w:r>
      <w:r w:rsidR="004607B5" w:rsidRPr="00CF1650">
        <w:rPr>
          <w:rFonts w:cs="Arial"/>
        </w:rPr>
        <w:t xml:space="preserve"> practices. </w:t>
      </w:r>
    </w:p>
    <w:p w:rsidR="00DA5EE2" w:rsidRPr="00CF1650" w:rsidRDefault="00DE6830" w:rsidP="00D122C0">
      <w:pPr>
        <w:pStyle w:val="ListBullet"/>
        <w:numPr>
          <w:ilvl w:val="0"/>
          <w:numId w:val="22"/>
        </w:numPr>
        <w:spacing w:after="120"/>
        <w:ind w:left="720"/>
        <w:rPr>
          <w:rFonts w:cs="Arial"/>
        </w:rPr>
      </w:pPr>
      <w:r w:rsidRPr="00CF1650">
        <w:rPr>
          <w:rFonts w:cs="Arial"/>
        </w:rPr>
        <w:t xml:space="preserve">Piloting and growing </w:t>
      </w:r>
      <w:r w:rsidR="00DA5EE2" w:rsidRPr="00CF1650">
        <w:rPr>
          <w:rFonts w:cs="Arial"/>
        </w:rPr>
        <w:t>pathways to involvement</w:t>
      </w:r>
      <w:r w:rsidR="00642E9A" w:rsidRPr="00CF1650">
        <w:rPr>
          <w:rFonts w:cs="Arial"/>
        </w:rPr>
        <w:t xml:space="preserve"> </w:t>
      </w:r>
      <w:r w:rsidR="00DA5EE2" w:rsidRPr="00CF1650">
        <w:rPr>
          <w:rFonts w:cs="Arial"/>
        </w:rPr>
        <w:t>in civic participation and leadership</w:t>
      </w:r>
      <w:r w:rsidR="005D2B7D" w:rsidRPr="00CF1650">
        <w:rPr>
          <w:rFonts w:cs="Arial"/>
        </w:rPr>
        <w:t>.</w:t>
      </w:r>
    </w:p>
    <w:p w:rsidR="00176C3C" w:rsidRDefault="00691C78" w:rsidP="00D122C0">
      <w:pPr>
        <w:pStyle w:val="ListBullet"/>
        <w:numPr>
          <w:ilvl w:val="0"/>
          <w:numId w:val="22"/>
        </w:numPr>
        <w:spacing w:after="120"/>
        <w:ind w:left="720"/>
        <w:rPr>
          <w:rFonts w:cs="Arial"/>
        </w:rPr>
      </w:pPr>
      <w:r w:rsidRPr="00CF1650">
        <w:rPr>
          <w:rFonts w:cs="Arial"/>
        </w:rPr>
        <w:t xml:space="preserve">Programs of work </w:t>
      </w:r>
      <w:r w:rsidR="004607B5" w:rsidRPr="00CF1650">
        <w:rPr>
          <w:rFonts w:cs="Arial"/>
        </w:rPr>
        <w:t xml:space="preserve">that enhance the capacity of local communities to </w:t>
      </w:r>
      <w:r w:rsidRPr="00CF1650">
        <w:rPr>
          <w:rFonts w:cs="Arial"/>
        </w:rPr>
        <w:t>improve</w:t>
      </w:r>
      <w:r w:rsidR="004607B5" w:rsidRPr="00CF1650">
        <w:rPr>
          <w:rFonts w:cs="Arial"/>
        </w:rPr>
        <w:t xml:space="preserve"> inclusi</w:t>
      </w:r>
      <w:r w:rsidRPr="00CF1650">
        <w:rPr>
          <w:rFonts w:cs="Arial"/>
        </w:rPr>
        <w:t xml:space="preserve">ve approaches. </w:t>
      </w:r>
    </w:p>
    <w:p w:rsidR="00176C3C" w:rsidRDefault="00691C78" w:rsidP="00D122C0">
      <w:pPr>
        <w:pStyle w:val="ListBullet"/>
        <w:numPr>
          <w:ilvl w:val="0"/>
          <w:numId w:val="22"/>
        </w:numPr>
        <w:spacing w:after="120"/>
        <w:ind w:left="720"/>
        <w:rPr>
          <w:rFonts w:cs="Arial"/>
        </w:rPr>
      </w:pPr>
      <w:r w:rsidRPr="00176C3C">
        <w:rPr>
          <w:rFonts w:cs="Arial"/>
        </w:rPr>
        <w:t>Community a</w:t>
      </w:r>
      <w:r w:rsidR="00DA5EE2" w:rsidRPr="00176C3C">
        <w:rPr>
          <w:rFonts w:cs="Arial"/>
        </w:rPr>
        <w:t>wareness raising to imp</w:t>
      </w:r>
      <w:r w:rsidR="00A263C8" w:rsidRPr="00176C3C">
        <w:rPr>
          <w:rFonts w:cs="Arial"/>
        </w:rPr>
        <w:t xml:space="preserve">rove the community’s </w:t>
      </w:r>
      <w:r w:rsidRPr="00176C3C">
        <w:rPr>
          <w:rFonts w:cs="Arial"/>
        </w:rPr>
        <w:t>response to supporting and including people with disability.</w:t>
      </w:r>
      <w:r w:rsidR="00A263C8" w:rsidRPr="00CF1650">
        <w:rPr>
          <w:rStyle w:val="FootnoteReference"/>
          <w:rFonts w:cs="Arial"/>
        </w:rPr>
        <w:footnoteReference w:id="8"/>
      </w:r>
    </w:p>
    <w:p w:rsidR="00176C3C" w:rsidRDefault="00384428" w:rsidP="00D122C0">
      <w:pPr>
        <w:pStyle w:val="ListBullet"/>
        <w:numPr>
          <w:ilvl w:val="0"/>
          <w:numId w:val="22"/>
        </w:numPr>
        <w:spacing w:after="120"/>
        <w:ind w:left="720"/>
        <w:rPr>
          <w:rFonts w:cs="Arial"/>
        </w:rPr>
      </w:pPr>
      <w:r w:rsidRPr="00176C3C">
        <w:rPr>
          <w:rFonts w:cs="Arial"/>
        </w:rPr>
        <w:t>T</w:t>
      </w:r>
      <w:r w:rsidR="00DA5EE2" w:rsidRPr="00176C3C">
        <w:rPr>
          <w:rFonts w:cs="Arial"/>
        </w:rPr>
        <w:t xml:space="preserve">raining </w:t>
      </w:r>
      <w:r w:rsidRPr="00176C3C">
        <w:rPr>
          <w:rFonts w:cs="Arial"/>
        </w:rPr>
        <w:t xml:space="preserve">for </w:t>
      </w:r>
      <w:r w:rsidR="00DA5EE2" w:rsidRPr="00176C3C">
        <w:rPr>
          <w:rFonts w:cs="Arial"/>
        </w:rPr>
        <w:t xml:space="preserve">volunteers to enable them to better work </w:t>
      </w:r>
      <w:r w:rsidRPr="00176C3C">
        <w:rPr>
          <w:rFonts w:cs="Arial"/>
        </w:rPr>
        <w:t>alongside</w:t>
      </w:r>
      <w:r w:rsidR="00DA5EE2" w:rsidRPr="00176C3C">
        <w:rPr>
          <w:rFonts w:cs="Arial"/>
        </w:rPr>
        <w:t xml:space="preserve"> people with disability, including </w:t>
      </w:r>
      <w:r w:rsidRPr="00176C3C">
        <w:rPr>
          <w:rFonts w:cs="Arial"/>
        </w:rPr>
        <w:t>co</w:t>
      </w:r>
      <w:r w:rsidR="00EE50B1" w:rsidRPr="00176C3C">
        <w:rPr>
          <w:rFonts w:cs="Arial"/>
        </w:rPr>
        <w:t>-</w:t>
      </w:r>
      <w:r w:rsidR="00DA5EE2" w:rsidRPr="00176C3C">
        <w:rPr>
          <w:rFonts w:cs="Arial"/>
        </w:rPr>
        <w:t xml:space="preserve">design </w:t>
      </w:r>
      <w:r w:rsidR="006B1993" w:rsidRPr="00176C3C">
        <w:rPr>
          <w:rFonts w:cs="Arial"/>
        </w:rPr>
        <w:t>and</w:t>
      </w:r>
      <w:r w:rsidRPr="00176C3C">
        <w:rPr>
          <w:rFonts w:cs="Arial"/>
        </w:rPr>
        <w:t xml:space="preserve"> </w:t>
      </w:r>
      <w:r w:rsidR="00DA5EE2" w:rsidRPr="00176C3C">
        <w:rPr>
          <w:rFonts w:cs="Arial"/>
        </w:rPr>
        <w:t>redesign of activities to better enable inclusion</w:t>
      </w:r>
      <w:r w:rsidR="005D2B7D" w:rsidRPr="00176C3C">
        <w:rPr>
          <w:rFonts w:cs="Arial"/>
        </w:rPr>
        <w:t>.</w:t>
      </w:r>
    </w:p>
    <w:p w:rsidR="00176C3C" w:rsidRDefault="00DA5EE2" w:rsidP="00D122C0">
      <w:pPr>
        <w:pStyle w:val="ListBullet"/>
        <w:numPr>
          <w:ilvl w:val="0"/>
          <w:numId w:val="22"/>
        </w:numPr>
        <w:spacing w:after="120"/>
        <w:ind w:left="720"/>
        <w:rPr>
          <w:rFonts w:cs="Arial"/>
        </w:rPr>
      </w:pPr>
      <w:r w:rsidRPr="00176C3C">
        <w:rPr>
          <w:rFonts w:cs="Arial"/>
        </w:rPr>
        <w:t xml:space="preserve">Development of capacity building modules </w:t>
      </w:r>
      <w:r w:rsidR="00384428" w:rsidRPr="00176C3C">
        <w:rPr>
          <w:rFonts w:cs="Arial"/>
        </w:rPr>
        <w:t xml:space="preserve">and opportunities </w:t>
      </w:r>
      <w:r w:rsidRPr="00176C3C">
        <w:rPr>
          <w:rFonts w:cs="Arial"/>
        </w:rPr>
        <w:t xml:space="preserve">for </w:t>
      </w:r>
      <w:r w:rsidR="00AF3C3D" w:rsidRPr="00176C3C">
        <w:rPr>
          <w:rFonts w:cs="Arial"/>
        </w:rPr>
        <w:t xml:space="preserve">staff in </w:t>
      </w:r>
      <w:r w:rsidR="00F81866" w:rsidRPr="00176C3C">
        <w:rPr>
          <w:rFonts w:cs="Arial"/>
        </w:rPr>
        <w:t xml:space="preserve">business or </w:t>
      </w:r>
      <w:r w:rsidRPr="00176C3C">
        <w:rPr>
          <w:rFonts w:cs="Arial"/>
        </w:rPr>
        <w:t xml:space="preserve">community </w:t>
      </w:r>
      <w:r w:rsidR="00AF3C3D" w:rsidRPr="00176C3C">
        <w:rPr>
          <w:rFonts w:cs="Arial"/>
        </w:rPr>
        <w:t>facilities</w:t>
      </w:r>
      <w:r w:rsidR="005D2B7D" w:rsidRPr="00176C3C">
        <w:rPr>
          <w:rFonts w:cs="Arial"/>
        </w:rPr>
        <w:t>.</w:t>
      </w:r>
    </w:p>
    <w:p w:rsidR="00176C3C" w:rsidRDefault="00DA5EE2" w:rsidP="00D122C0">
      <w:pPr>
        <w:pStyle w:val="ListBullet"/>
        <w:numPr>
          <w:ilvl w:val="0"/>
          <w:numId w:val="22"/>
        </w:numPr>
        <w:spacing w:after="120"/>
        <w:ind w:left="720"/>
        <w:rPr>
          <w:rFonts w:cs="Arial"/>
        </w:rPr>
      </w:pPr>
      <w:r w:rsidRPr="00176C3C">
        <w:rPr>
          <w:rFonts w:cs="Arial"/>
        </w:rPr>
        <w:t>Establishment of governance structures centred on facilitating opportunities for people with disability to influence decision making (e.g. disability consumer representative committees)</w:t>
      </w:r>
      <w:r w:rsidR="005D2B7D" w:rsidRPr="00176C3C">
        <w:rPr>
          <w:rFonts w:cs="Arial"/>
        </w:rPr>
        <w:t>.</w:t>
      </w:r>
    </w:p>
    <w:p w:rsidR="00176C3C" w:rsidRDefault="007E4524" w:rsidP="00D122C0">
      <w:pPr>
        <w:pStyle w:val="ListBullet"/>
        <w:numPr>
          <w:ilvl w:val="0"/>
          <w:numId w:val="22"/>
        </w:numPr>
        <w:spacing w:after="120"/>
        <w:ind w:left="720"/>
        <w:rPr>
          <w:rFonts w:cs="Arial"/>
        </w:rPr>
      </w:pPr>
      <w:r w:rsidRPr="00176C3C">
        <w:rPr>
          <w:rFonts w:cs="Arial"/>
        </w:rPr>
        <w:t>Establishing and maintaining</w:t>
      </w:r>
      <w:r w:rsidR="00112BD7" w:rsidRPr="00176C3C">
        <w:rPr>
          <w:rFonts w:cs="Arial"/>
        </w:rPr>
        <w:t xml:space="preserve"> </w:t>
      </w:r>
      <w:r w:rsidRPr="00176C3C">
        <w:rPr>
          <w:rFonts w:cs="Arial"/>
        </w:rPr>
        <w:t>inclusive playgroups for children with developmental delays that enable community participation</w:t>
      </w:r>
      <w:r w:rsidR="005D2B7D" w:rsidRPr="00176C3C">
        <w:rPr>
          <w:rFonts w:cs="Arial"/>
        </w:rPr>
        <w:t>.</w:t>
      </w:r>
    </w:p>
    <w:p w:rsidR="00176C3C" w:rsidRDefault="00DA5EE2" w:rsidP="00D122C0">
      <w:pPr>
        <w:pStyle w:val="ListBullet"/>
        <w:numPr>
          <w:ilvl w:val="0"/>
          <w:numId w:val="22"/>
        </w:numPr>
        <w:spacing w:after="120"/>
        <w:ind w:left="720"/>
        <w:rPr>
          <w:rFonts w:cs="Arial"/>
        </w:rPr>
      </w:pPr>
      <w:r w:rsidRPr="00176C3C">
        <w:rPr>
          <w:rFonts w:cs="Arial"/>
        </w:rPr>
        <w:t xml:space="preserve">Coordination of a regional peer group for people with disability participating in </w:t>
      </w:r>
      <w:r w:rsidR="00F81866" w:rsidRPr="00176C3C">
        <w:rPr>
          <w:rFonts w:cs="Arial"/>
        </w:rPr>
        <w:t>cultural</w:t>
      </w:r>
      <w:r w:rsidRPr="00176C3C">
        <w:rPr>
          <w:rFonts w:cs="Arial"/>
        </w:rPr>
        <w:t xml:space="preserve"> and recreational placement programs</w:t>
      </w:r>
      <w:r w:rsidR="005D2B7D" w:rsidRPr="00176C3C">
        <w:rPr>
          <w:rFonts w:cs="Arial"/>
        </w:rPr>
        <w:t>.</w:t>
      </w:r>
    </w:p>
    <w:p w:rsidR="00ED6DF1" w:rsidRPr="00176C3C" w:rsidRDefault="00DA5EE2" w:rsidP="00D122C0">
      <w:pPr>
        <w:pStyle w:val="ListBullet"/>
        <w:numPr>
          <w:ilvl w:val="0"/>
          <w:numId w:val="22"/>
        </w:numPr>
        <w:spacing w:after="120"/>
        <w:ind w:left="720"/>
        <w:rPr>
          <w:rFonts w:cs="Arial"/>
        </w:rPr>
      </w:pPr>
      <w:r w:rsidRPr="00176C3C">
        <w:rPr>
          <w:rFonts w:cs="Arial"/>
        </w:rPr>
        <w:t xml:space="preserve">Other innovative projects to increase the social and </w:t>
      </w:r>
      <w:r w:rsidR="00F81866" w:rsidRPr="00176C3C">
        <w:rPr>
          <w:rFonts w:cs="Arial"/>
        </w:rPr>
        <w:t>cultural</w:t>
      </w:r>
      <w:r w:rsidRPr="00176C3C">
        <w:rPr>
          <w:rFonts w:cs="Arial"/>
        </w:rPr>
        <w:t xml:space="preserve"> participation of people with disability</w:t>
      </w:r>
      <w:r w:rsidR="005D2B7D" w:rsidRPr="00176C3C">
        <w:rPr>
          <w:rFonts w:cs="Arial"/>
        </w:rPr>
        <w:t>.</w:t>
      </w:r>
    </w:p>
    <w:p w:rsidR="00ED6DF1" w:rsidRPr="00066AF0" w:rsidRDefault="00E351A7" w:rsidP="00E351A7">
      <w:pPr>
        <w:pStyle w:val="Heading3"/>
        <w:ind w:left="1701" w:hanging="1134"/>
      </w:pPr>
      <w:bookmarkStart w:id="92" w:name="_Toc13588237"/>
      <w:bookmarkStart w:id="93" w:name="_Toc18584511"/>
      <w:bookmarkEnd w:id="82"/>
      <w:r>
        <w:t xml:space="preserve">4.2 </w:t>
      </w:r>
      <w:r w:rsidR="00A105A7">
        <w:tab/>
      </w:r>
      <w:r w:rsidR="00ED6DF1" w:rsidRPr="00066AF0">
        <w:t>Eligible expenditure</w:t>
      </w:r>
      <w:bookmarkEnd w:id="92"/>
      <w:bookmarkEnd w:id="93"/>
      <w:r w:rsidR="00ED6DF1" w:rsidRPr="00066AF0">
        <w:t xml:space="preserve"> </w:t>
      </w:r>
    </w:p>
    <w:p w:rsidR="00ED6DF1" w:rsidRPr="00CF1650" w:rsidRDefault="00ED6DF1" w:rsidP="00CF1650">
      <w:pPr>
        <w:rPr>
          <w:rFonts w:cs="Arial"/>
        </w:rPr>
      </w:pPr>
      <w:bookmarkStart w:id="94" w:name="_Toc506537745"/>
      <w:bookmarkStart w:id="95" w:name="_Toc506537746"/>
      <w:bookmarkStart w:id="96" w:name="_Toc506537747"/>
      <w:bookmarkStart w:id="97" w:name="_Toc506537748"/>
      <w:bookmarkStart w:id="98" w:name="_Toc506537749"/>
      <w:bookmarkStart w:id="99" w:name="_Toc506537751"/>
      <w:bookmarkStart w:id="100" w:name="_Toc506537752"/>
      <w:bookmarkStart w:id="101" w:name="_Toc506537753"/>
      <w:bookmarkStart w:id="102" w:name="_Toc506537754"/>
      <w:bookmarkStart w:id="103" w:name="_Toc506537755"/>
      <w:bookmarkStart w:id="104" w:name="_Toc506537756"/>
      <w:bookmarkStart w:id="105" w:name="_Toc506537757"/>
      <w:bookmarkEnd w:id="94"/>
      <w:bookmarkEnd w:id="95"/>
      <w:bookmarkEnd w:id="96"/>
      <w:bookmarkEnd w:id="97"/>
      <w:bookmarkEnd w:id="98"/>
      <w:bookmarkEnd w:id="99"/>
      <w:bookmarkEnd w:id="100"/>
      <w:bookmarkEnd w:id="101"/>
      <w:bookmarkEnd w:id="102"/>
      <w:bookmarkEnd w:id="103"/>
      <w:bookmarkEnd w:id="104"/>
      <w:bookmarkEnd w:id="105"/>
      <w:r w:rsidRPr="00CF1650">
        <w:rPr>
          <w:rFonts w:cs="Arial"/>
        </w:rPr>
        <w:t>You can only spend the grant to pay for</w:t>
      </w:r>
      <w:r w:rsidR="005D2B7D" w:rsidRPr="00CF1650">
        <w:rPr>
          <w:rFonts w:cs="Arial"/>
        </w:rPr>
        <w:t xml:space="preserve"> the following</w:t>
      </w:r>
      <w:r w:rsidRPr="00CF1650">
        <w:rPr>
          <w:rFonts w:cs="Arial"/>
        </w:rPr>
        <w:t>:</w:t>
      </w:r>
    </w:p>
    <w:p w:rsidR="00ED6DF1" w:rsidRPr="00CF1650" w:rsidRDefault="00ED6DF1" w:rsidP="00D122C0">
      <w:pPr>
        <w:pStyle w:val="ListBullet"/>
        <w:numPr>
          <w:ilvl w:val="0"/>
          <w:numId w:val="22"/>
        </w:numPr>
        <w:spacing w:after="120"/>
        <w:ind w:left="720"/>
        <w:rPr>
          <w:rFonts w:cs="Arial"/>
        </w:rPr>
      </w:pPr>
      <w:r w:rsidRPr="00CF1650">
        <w:rPr>
          <w:rFonts w:cs="Arial"/>
        </w:rPr>
        <w:t>Staff salaries and on-costs that can be directly attributed to the provision of the project as per the grant agreement</w:t>
      </w:r>
      <w:r w:rsidR="005D2B7D" w:rsidRPr="00CF1650">
        <w:rPr>
          <w:rFonts w:cs="Arial"/>
        </w:rPr>
        <w:t>.</w:t>
      </w:r>
    </w:p>
    <w:p w:rsidR="00ED6DF1" w:rsidRPr="00CF1650" w:rsidRDefault="00ED6DF1" w:rsidP="00D122C0">
      <w:pPr>
        <w:pStyle w:val="ListBullet"/>
        <w:numPr>
          <w:ilvl w:val="0"/>
          <w:numId w:val="22"/>
        </w:numPr>
        <w:spacing w:after="120"/>
        <w:ind w:left="720"/>
        <w:rPr>
          <w:rFonts w:cs="Arial"/>
        </w:rPr>
      </w:pPr>
      <w:r w:rsidRPr="00CF1650">
        <w:rPr>
          <w:rFonts w:cs="Arial"/>
        </w:rPr>
        <w:t xml:space="preserve">The portion of operating and administration expenses directly related to the project as per the grant agreement, such as: </w:t>
      </w:r>
    </w:p>
    <w:p w:rsidR="00054733" w:rsidRPr="00CF1650" w:rsidRDefault="00054733" w:rsidP="00D122C0">
      <w:pPr>
        <w:numPr>
          <w:ilvl w:val="1"/>
          <w:numId w:val="33"/>
        </w:numPr>
        <w:rPr>
          <w:rFonts w:cs="Arial"/>
          <w:iCs/>
        </w:rPr>
      </w:pPr>
      <w:r w:rsidRPr="00CF1650">
        <w:rPr>
          <w:rFonts w:cs="Arial"/>
          <w:iCs/>
        </w:rPr>
        <w:t>Communications (telephone / internet / captioning)</w:t>
      </w:r>
    </w:p>
    <w:p w:rsidR="00054733" w:rsidRPr="00CF1650" w:rsidRDefault="00054733" w:rsidP="00D122C0">
      <w:pPr>
        <w:numPr>
          <w:ilvl w:val="1"/>
          <w:numId w:val="33"/>
        </w:numPr>
        <w:rPr>
          <w:rFonts w:cs="Arial"/>
          <w:iCs/>
        </w:rPr>
      </w:pPr>
      <w:r w:rsidRPr="00CF1650">
        <w:rPr>
          <w:rFonts w:cs="Arial"/>
          <w:iCs/>
        </w:rPr>
        <w:t>facility hire / rental</w:t>
      </w:r>
    </w:p>
    <w:p w:rsidR="00054733" w:rsidRPr="00CF1650" w:rsidRDefault="00054733" w:rsidP="00D122C0">
      <w:pPr>
        <w:numPr>
          <w:ilvl w:val="1"/>
          <w:numId w:val="33"/>
        </w:numPr>
        <w:rPr>
          <w:rFonts w:cs="Arial"/>
          <w:iCs/>
        </w:rPr>
      </w:pPr>
      <w:r w:rsidRPr="00CF1650">
        <w:rPr>
          <w:rFonts w:cs="Arial"/>
          <w:iCs/>
        </w:rPr>
        <w:t>Information technology (computer / website / software)</w:t>
      </w:r>
    </w:p>
    <w:p w:rsidR="00054733" w:rsidRPr="00CF1650" w:rsidRDefault="00054733" w:rsidP="00D122C0">
      <w:pPr>
        <w:numPr>
          <w:ilvl w:val="1"/>
          <w:numId w:val="33"/>
        </w:numPr>
        <w:rPr>
          <w:rFonts w:cs="Arial"/>
          <w:iCs/>
        </w:rPr>
      </w:pPr>
      <w:r w:rsidRPr="00CF1650">
        <w:rPr>
          <w:rFonts w:cs="Arial"/>
          <w:iCs/>
        </w:rPr>
        <w:t>insurance</w:t>
      </w:r>
    </w:p>
    <w:p w:rsidR="00054733" w:rsidRPr="00CF1650" w:rsidRDefault="00054733" w:rsidP="00D122C0">
      <w:pPr>
        <w:numPr>
          <w:ilvl w:val="1"/>
          <w:numId w:val="33"/>
        </w:numPr>
        <w:rPr>
          <w:rFonts w:cs="Arial"/>
          <w:iCs/>
        </w:rPr>
      </w:pPr>
      <w:r w:rsidRPr="00CF1650">
        <w:rPr>
          <w:rFonts w:cs="Arial"/>
          <w:iCs/>
        </w:rPr>
        <w:t>utilities</w:t>
      </w:r>
    </w:p>
    <w:p w:rsidR="00054733" w:rsidRPr="00CF1650" w:rsidRDefault="00054733" w:rsidP="00D122C0">
      <w:pPr>
        <w:numPr>
          <w:ilvl w:val="1"/>
          <w:numId w:val="33"/>
        </w:numPr>
        <w:rPr>
          <w:rFonts w:cs="Arial"/>
          <w:iCs/>
        </w:rPr>
      </w:pPr>
      <w:r w:rsidRPr="00CF1650">
        <w:rPr>
          <w:rFonts w:cs="Arial"/>
          <w:iCs/>
        </w:rPr>
        <w:t>postage</w:t>
      </w:r>
    </w:p>
    <w:p w:rsidR="00054733" w:rsidRPr="00CF1650" w:rsidRDefault="00054733" w:rsidP="00D122C0">
      <w:pPr>
        <w:numPr>
          <w:ilvl w:val="1"/>
          <w:numId w:val="33"/>
        </w:numPr>
        <w:rPr>
          <w:rFonts w:cs="Arial"/>
          <w:iCs/>
        </w:rPr>
      </w:pPr>
      <w:r w:rsidRPr="00CF1650">
        <w:rPr>
          <w:rFonts w:cs="Arial"/>
          <w:iCs/>
        </w:rPr>
        <w:t>stationery and printing</w:t>
      </w:r>
    </w:p>
    <w:p w:rsidR="00054733" w:rsidRPr="00CF1650" w:rsidRDefault="00054733" w:rsidP="00D122C0">
      <w:pPr>
        <w:numPr>
          <w:ilvl w:val="1"/>
          <w:numId w:val="33"/>
        </w:numPr>
        <w:rPr>
          <w:rFonts w:cs="Arial"/>
          <w:iCs/>
        </w:rPr>
      </w:pPr>
      <w:r w:rsidRPr="00CF1650">
        <w:rPr>
          <w:rFonts w:cs="Arial"/>
          <w:iCs/>
        </w:rPr>
        <w:t>accounting and auditing</w:t>
      </w:r>
    </w:p>
    <w:p w:rsidR="00054733" w:rsidRPr="00CF1650" w:rsidRDefault="005D2B7D" w:rsidP="00D122C0">
      <w:pPr>
        <w:numPr>
          <w:ilvl w:val="1"/>
          <w:numId w:val="33"/>
        </w:numPr>
        <w:rPr>
          <w:rFonts w:cs="Arial"/>
          <w:iCs/>
        </w:rPr>
      </w:pPr>
      <w:r w:rsidRPr="00CF1650">
        <w:rPr>
          <w:rFonts w:cs="Arial"/>
          <w:iCs/>
        </w:rPr>
        <w:lastRenderedPageBreak/>
        <w:t xml:space="preserve">domestic </w:t>
      </w:r>
      <w:r w:rsidR="00054733" w:rsidRPr="00CF1650">
        <w:rPr>
          <w:rFonts w:cs="Arial"/>
          <w:iCs/>
        </w:rPr>
        <w:t>travel/accommodation costs</w:t>
      </w:r>
    </w:p>
    <w:p w:rsidR="00054733" w:rsidRPr="00CF1650" w:rsidRDefault="00054733" w:rsidP="00D122C0">
      <w:pPr>
        <w:numPr>
          <w:ilvl w:val="1"/>
          <w:numId w:val="33"/>
        </w:numPr>
        <w:rPr>
          <w:rFonts w:cs="Arial"/>
          <w:iCs/>
        </w:rPr>
      </w:pPr>
      <w:r w:rsidRPr="00CF1650">
        <w:rPr>
          <w:rFonts w:cs="Arial"/>
          <w:iCs/>
        </w:rPr>
        <w:t>assets as defined in the grant agreement terms and conditions that can be reasonably attributed to meeting agreement deliverables</w:t>
      </w:r>
      <w:r w:rsidR="005D2B7D" w:rsidRPr="00CF1650">
        <w:rPr>
          <w:rFonts w:cs="Arial"/>
          <w:iCs/>
        </w:rPr>
        <w:t>.</w:t>
      </w:r>
    </w:p>
    <w:p w:rsidR="00054733" w:rsidRPr="00CF1650" w:rsidRDefault="00054733" w:rsidP="00D122C0">
      <w:pPr>
        <w:pStyle w:val="ListBullet"/>
        <w:numPr>
          <w:ilvl w:val="0"/>
          <w:numId w:val="22"/>
        </w:numPr>
        <w:spacing w:after="120"/>
        <w:ind w:left="720"/>
        <w:rPr>
          <w:rFonts w:cs="Arial"/>
        </w:rPr>
      </w:pPr>
      <w:r w:rsidRPr="00CF1650">
        <w:rPr>
          <w:rFonts w:cs="Arial"/>
        </w:rPr>
        <w:t>Larger requests for funding should allocate a proportion of the grant funding to for evaluation of the project to demonstrate delivery of outcomes.</w:t>
      </w:r>
    </w:p>
    <w:p w:rsidR="00054733" w:rsidRPr="00CF1650" w:rsidRDefault="00054733" w:rsidP="00D122C0">
      <w:pPr>
        <w:pStyle w:val="ListBullet"/>
        <w:numPr>
          <w:ilvl w:val="0"/>
          <w:numId w:val="22"/>
        </w:numPr>
        <w:spacing w:after="120"/>
        <w:ind w:left="720"/>
        <w:rPr>
          <w:rFonts w:cs="Arial"/>
        </w:rPr>
      </w:pPr>
      <w:r w:rsidRPr="00CF1650">
        <w:rPr>
          <w:rFonts w:cs="Arial"/>
        </w:rPr>
        <w:t>Use of external consultants to support development of resources is eligible but should be short term. The applicant must clearly describe in the application how the use of the consultant will result in a transfer of skill development (</w:t>
      </w:r>
      <w:r w:rsidR="002C1184" w:rsidRPr="00CF1650">
        <w:rPr>
          <w:rFonts w:cs="Arial"/>
        </w:rPr>
        <w:t>e.g.</w:t>
      </w:r>
      <w:r w:rsidRPr="00CF1650">
        <w:rPr>
          <w:rFonts w:cs="Arial"/>
        </w:rPr>
        <w:t xml:space="preserve"> use of a consultant to design and deliver a train the trainer model) with subsequent training facilitated by the organisation.</w:t>
      </w:r>
    </w:p>
    <w:p w:rsidR="00ED6DF1" w:rsidRPr="00CF1650" w:rsidRDefault="00ED6DF1" w:rsidP="00CF1650">
      <w:pPr>
        <w:rPr>
          <w:rFonts w:cs="Arial"/>
        </w:rPr>
      </w:pPr>
      <w:r w:rsidRPr="00CF1650">
        <w:rPr>
          <w:rFonts w:cs="Arial"/>
        </w:rPr>
        <w:t>Successful applicants can only spend grant funds on eligible grant activities as defi</w:t>
      </w:r>
      <w:r w:rsidR="00054733" w:rsidRPr="00CF1650">
        <w:rPr>
          <w:rFonts w:cs="Arial"/>
        </w:rPr>
        <w:t>ned</w:t>
      </w:r>
      <w:r w:rsidRPr="00CF1650">
        <w:rPr>
          <w:rFonts w:cs="Arial"/>
        </w:rPr>
        <w:t xml:space="preserve"> in their grant agreement. </w:t>
      </w:r>
    </w:p>
    <w:p w:rsidR="00ED6DF1" w:rsidRPr="00066AF0" w:rsidRDefault="00E351A7" w:rsidP="00E351A7">
      <w:pPr>
        <w:pStyle w:val="Heading3"/>
        <w:ind w:left="1701" w:hanging="1134"/>
      </w:pPr>
      <w:bookmarkStart w:id="106" w:name="_Toc13588238"/>
      <w:bookmarkStart w:id="107" w:name="_Toc18584512"/>
      <w:r>
        <w:t>4.3</w:t>
      </w:r>
      <w:r w:rsidR="008E1D90">
        <w:t xml:space="preserve"> </w:t>
      </w:r>
      <w:r w:rsidR="00A105A7">
        <w:tab/>
      </w:r>
      <w:r w:rsidR="00ED6DF1" w:rsidRPr="00066AF0">
        <w:t>What the grant money cannot be used for</w:t>
      </w:r>
      <w:bookmarkEnd w:id="106"/>
      <w:bookmarkEnd w:id="107"/>
    </w:p>
    <w:p w:rsidR="00ED6DF1" w:rsidRPr="00CF1650" w:rsidRDefault="00ED6DF1" w:rsidP="00CF1650">
      <w:pPr>
        <w:rPr>
          <w:rFonts w:cs="Arial"/>
        </w:rPr>
      </w:pPr>
      <w:bookmarkStart w:id="108" w:name="_Ref468355804"/>
      <w:r w:rsidRPr="00CF1650">
        <w:rPr>
          <w:rFonts w:cs="Arial"/>
        </w:rPr>
        <w:t xml:space="preserve">Applicants cannot direct the ILC </w:t>
      </w:r>
      <w:r w:rsidR="00381AF1" w:rsidRPr="00CF1650">
        <w:rPr>
          <w:rFonts w:cs="Arial"/>
        </w:rPr>
        <w:t>g</w:t>
      </w:r>
      <w:r w:rsidRPr="00CF1650">
        <w:rPr>
          <w:rFonts w:cs="Arial"/>
        </w:rPr>
        <w:t xml:space="preserve">rant funding towards: </w:t>
      </w:r>
    </w:p>
    <w:p w:rsidR="00ED6DF1" w:rsidRPr="00CF1650" w:rsidRDefault="00381AF1" w:rsidP="00D122C0">
      <w:pPr>
        <w:pStyle w:val="ListBullet"/>
        <w:numPr>
          <w:ilvl w:val="0"/>
          <w:numId w:val="22"/>
        </w:numPr>
        <w:spacing w:after="120"/>
        <w:ind w:left="720"/>
        <w:rPr>
          <w:rFonts w:cs="Arial"/>
        </w:rPr>
      </w:pPr>
      <w:r w:rsidRPr="00CF1650">
        <w:rPr>
          <w:rFonts w:cs="Arial"/>
        </w:rPr>
        <w:t>c</w:t>
      </w:r>
      <w:r w:rsidR="00ED6DF1" w:rsidRPr="00CF1650">
        <w:rPr>
          <w:rFonts w:cs="Arial"/>
        </w:rPr>
        <w:t>osts incurred from activities delivered prior to the ILC funding being approved (retrospective costs)</w:t>
      </w:r>
    </w:p>
    <w:p w:rsidR="00ED6DF1" w:rsidRPr="00CF1650" w:rsidRDefault="00381AF1" w:rsidP="00D122C0">
      <w:pPr>
        <w:pStyle w:val="ListBullet"/>
        <w:numPr>
          <w:ilvl w:val="0"/>
          <w:numId w:val="22"/>
        </w:numPr>
        <w:spacing w:after="120"/>
        <w:ind w:left="720"/>
        <w:rPr>
          <w:rFonts w:cs="Arial"/>
        </w:rPr>
      </w:pPr>
      <w:r w:rsidRPr="00CF1650">
        <w:rPr>
          <w:rFonts w:cs="Arial"/>
        </w:rPr>
        <w:t>c</w:t>
      </w:r>
      <w:r w:rsidR="00ED6DF1" w:rsidRPr="00CF1650">
        <w:rPr>
          <w:rFonts w:cs="Arial"/>
        </w:rPr>
        <w:t>osts incurred in the preparation of a grant application or related documentation</w:t>
      </w:r>
    </w:p>
    <w:p w:rsidR="00ED6DF1" w:rsidRPr="00CF1650" w:rsidRDefault="00381AF1" w:rsidP="00D122C0">
      <w:pPr>
        <w:pStyle w:val="ListBullet"/>
        <w:numPr>
          <w:ilvl w:val="0"/>
          <w:numId w:val="22"/>
        </w:numPr>
        <w:spacing w:after="120"/>
        <w:ind w:left="720"/>
        <w:rPr>
          <w:rFonts w:cs="Arial"/>
        </w:rPr>
      </w:pPr>
      <w:r w:rsidRPr="00CF1650">
        <w:rPr>
          <w:rFonts w:cs="Arial"/>
        </w:rPr>
        <w:t>t</w:t>
      </w:r>
      <w:r w:rsidR="00ED6DF1" w:rsidRPr="00CF1650">
        <w:rPr>
          <w:rFonts w:cs="Arial"/>
        </w:rPr>
        <w:t>he purchase of land, major capital expenditure or major construction/capital works</w:t>
      </w:r>
    </w:p>
    <w:p w:rsidR="00ED6DF1" w:rsidRPr="00CF1650" w:rsidRDefault="00381AF1" w:rsidP="00D122C0">
      <w:pPr>
        <w:pStyle w:val="ListBullet"/>
        <w:numPr>
          <w:ilvl w:val="0"/>
          <w:numId w:val="22"/>
        </w:numPr>
        <w:spacing w:after="120"/>
        <w:ind w:left="720"/>
        <w:rPr>
          <w:rFonts w:cs="Arial"/>
        </w:rPr>
      </w:pPr>
      <w:r w:rsidRPr="00CF1650">
        <w:rPr>
          <w:rFonts w:cs="Arial"/>
        </w:rPr>
        <w:t>o</w:t>
      </w:r>
      <w:r w:rsidR="00ED6DF1" w:rsidRPr="00CF1650">
        <w:rPr>
          <w:rFonts w:cs="Arial"/>
        </w:rPr>
        <w:t>verseas travel</w:t>
      </w:r>
    </w:p>
    <w:p w:rsidR="00ED6DF1" w:rsidRPr="00CF1650" w:rsidRDefault="00381AF1" w:rsidP="00D122C0">
      <w:pPr>
        <w:pStyle w:val="ListBullet"/>
        <w:numPr>
          <w:ilvl w:val="0"/>
          <w:numId w:val="22"/>
        </w:numPr>
        <w:spacing w:after="120"/>
        <w:ind w:left="720"/>
        <w:rPr>
          <w:rFonts w:cs="Arial"/>
        </w:rPr>
      </w:pPr>
      <w:r w:rsidRPr="00CF1650">
        <w:rPr>
          <w:rFonts w:cs="Arial"/>
        </w:rPr>
        <w:t>a</w:t>
      </w:r>
      <w:r w:rsidR="00ED6DF1" w:rsidRPr="00CF1650">
        <w:rPr>
          <w:rFonts w:cs="Arial"/>
        </w:rPr>
        <w:t>ctivities subsequently funded from another funding source for the same purpose</w:t>
      </w:r>
    </w:p>
    <w:p w:rsidR="00ED6DF1" w:rsidRPr="00CF1650" w:rsidRDefault="00381AF1" w:rsidP="00D122C0">
      <w:pPr>
        <w:pStyle w:val="ListBullet"/>
        <w:numPr>
          <w:ilvl w:val="0"/>
          <w:numId w:val="22"/>
        </w:numPr>
        <w:spacing w:after="120"/>
        <w:ind w:left="720"/>
        <w:rPr>
          <w:rFonts w:cs="Arial"/>
        </w:rPr>
      </w:pPr>
      <w:r w:rsidRPr="00CF1650">
        <w:rPr>
          <w:rFonts w:cs="Arial"/>
        </w:rPr>
        <w:t>a</w:t>
      </w:r>
      <w:r w:rsidR="00ED6DF1" w:rsidRPr="00CF1650">
        <w:rPr>
          <w:rFonts w:cs="Arial"/>
        </w:rPr>
        <w:t xml:space="preserve">ctivities that are the role of peak body activities such as policy advice, </w:t>
      </w:r>
      <w:r w:rsidR="00054733" w:rsidRPr="00CF1650">
        <w:rPr>
          <w:rFonts w:cs="Arial"/>
        </w:rPr>
        <w:t>advocacy or research</w:t>
      </w:r>
    </w:p>
    <w:p w:rsidR="00ED6DF1" w:rsidRPr="00CF1650" w:rsidRDefault="00381AF1" w:rsidP="00D122C0">
      <w:pPr>
        <w:pStyle w:val="ListBullet"/>
        <w:numPr>
          <w:ilvl w:val="0"/>
          <w:numId w:val="22"/>
        </w:numPr>
        <w:spacing w:after="120"/>
        <w:ind w:left="720"/>
        <w:rPr>
          <w:rFonts w:cs="Arial"/>
        </w:rPr>
      </w:pPr>
      <w:r w:rsidRPr="00CF1650">
        <w:rPr>
          <w:rFonts w:cs="Arial"/>
        </w:rPr>
        <w:t>p</w:t>
      </w:r>
      <w:r w:rsidR="00ED6DF1" w:rsidRPr="00CF1650">
        <w:rPr>
          <w:rFonts w:cs="Arial"/>
        </w:rPr>
        <w:t>rojects that provide individual advocacy or systemic advocacy</w:t>
      </w:r>
    </w:p>
    <w:p w:rsidR="00ED6DF1" w:rsidRPr="00CF1650" w:rsidRDefault="00381AF1" w:rsidP="00D122C0">
      <w:pPr>
        <w:pStyle w:val="ListBullet"/>
        <w:numPr>
          <w:ilvl w:val="0"/>
          <w:numId w:val="22"/>
        </w:numPr>
        <w:spacing w:after="120"/>
        <w:ind w:left="720"/>
        <w:rPr>
          <w:rFonts w:cs="Arial"/>
        </w:rPr>
      </w:pPr>
      <w:r w:rsidRPr="00CF1650">
        <w:rPr>
          <w:rFonts w:cs="Arial"/>
        </w:rPr>
        <w:t>a</w:t>
      </w:r>
      <w:r w:rsidR="00ED6DF1" w:rsidRPr="00CF1650">
        <w:rPr>
          <w:rFonts w:cs="Arial"/>
        </w:rPr>
        <w:t>ctivities and supports that would be deemed reasonable and necessary for participants and funded under an NDIS Plan. Fun</w:t>
      </w:r>
      <w:r w:rsidR="0069263B" w:rsidRPr="00CF1650">
        <w:rPr>
          <w:rFonts w:cs="Arial"/>
        </w:rPr>
        <w:t>ds can</w:t>
      </w:r>
      <w:r w:rsidR="00ED6DF1" w:rsidRPr="00CF1650">
        <w:rPr>
          <w:rFonts w:cs="Arial"/>
        </w:rPr>
        <w:t>not be provided directly to individuals</w:t>
      </w:r>
    </w:p>
    <w:p w:rsidR="00ED6DF1" w:rsidRPr="00CF1650" w:rsidRDefault="00381AF1" w:rsidP="00D122C0">
      <w:pPr>
        <w:pStyle w:val="ListBullet"/>
        <w:numPr>
          <w:ilvl w:val="0"/>
          <w:numId w:val="22"/>
        </w:numPr>
        <w:spacing w:after="120"/>
        <w:ind w:left="720"/>
        <w:rPr>
          <w:rFonts w:cs="Arial"/>
        </w:rPr>
      </w:pPr>
      <w:r w:rsidRPr="00CF1650">
        <w:rPr>
          <w:rFonts w:cs="Arial"/>
        </w:rPr>
        <w:t>a</w:t>
      </w:r>
      <w:r w:rsidR="00ED6DF1" w:rsidRPr="00CF1650">
        <w:rPr>
          <w:rFonts w:cs="Arial"/>
        </w:rPr>
        <w:t>ctivities that other Commonwealth, state, territory or local government bodies have responsibility for ensuring access and inclusion of people with disability. For example:</w:t>
      </w:r>
    </w:p>
    <w:p w:rsidR="00566331" w:rsidRPr="00CF1650" w:rsidRDefault="00566331" w:rsidP="00CF1650">
      <w:pPr>
        <w:pStyle w:val="Bullet3"/>
        <w:spacing w:before="40" w:after="120"/>
        <w:ind w:left="1418" w:hanging="356"/>
        <w:rPr>
          <w:rFonts w:cs="Arial"/>
        </w:rPr>
      </w:pPr>
      <w:r w:rsidRPr="00CF1650">
        <w:rPr>
          <w:rFonts w:cs="Arial"/>
        </w:rPr>
        <w:t xml:space="preserve">Employment – ILC </w:t>
      </w:r>
      <w:r w:rsidR="00381AF1" w:rsidRPr="00CF1650">
        <w:rPr>
          <w:rFonts w:cs="Arial"/>
        </w:rPr>
        <w:t>g</w:t>
      </w:r>
      <w:r w:rsidRPr="00CF1650">
        <w:rPr>
          <w:rFonts w:cs="Arial"/>
        </w:rPr>
        <w:t>rants cannot be used to fund activities that are the responsibility of the Disability Employment Services ‘</w:t>
      </w:r>
      <w:hyperlink r:id="rId31" w:history="1">
        <w:r w:rsidRPr="00CF1650">
          <w:rPr>
            <w:rStyle w:val="Hyperlink"/>
            <w:rFonts w:cs="Arial"/>
          </w:rPr>
          <w:t>Employment Assistance Fund’</w:t>
        </w:r>
      </w:hyperlink>
      <w:r w:rsidRPr="00CF1650">
        <w:rPr>
          <w:rFonts w:cs="Arial"/>
        </w:rPr>
        <w:t xml:space="preserve">, which provides financial support for work-related equipment, modifications and services </w:t>
      </w:r>
      <w:r w:rsidR="009261B6" w:rsidRPr="00CF1650">
        <w:rPr>
          <w:rFonts w:cs="Arial"/>
        </w:rPr>
        <w:t xml:space="preserve">such as </w:t>
      </w:r>
      <w:r w:rsidRPr="00CF1650">
        <w:rPr>
          <w:rFonts w:cs="Arial"/>
        </w:rPr>
        <w:t>adjust</w:t>
      </w:r>
      <w:r w:rsidR="009261B6" w:rsidRPr="00CF1650">
        <w:rPr>
          <w:rFonts w:cs="Arial"/>
        </w:rPr>
        <w:t>ments to</w:t>
      </w:r>
      <w:r w:rsidRPr="00CF1650">
        <w:rPr>
          <w:rFonts w:cs="Arial"/>
        </w:rPr>
        <w:t xml:space="preserve"> the workplace to suit employees with disability </w:t>
      </w:r>
      <w:r w:rsidR="009261B6" w:rsidRPr="00CF1650">
        <w:rPr>
          <w:rFonts w:cs="Arial"/>
        </w:rPr>
        <w:t>and disability awareness training</w:t>
      </w:r>
    </w:p>
    <w:p w:rsidR="00566331" w:rsidRPr="00CF1650" w:rsidRDefault="00566331" w:rsidP="00CF1650">
      <w:pPr>
        <w:pStyle w:val="Bullet3"/>
        <w:spacing w:before="40" w:after="120"/>
        <w:ind w:left="1418" w:hanging="356"/>
        <w:rPr>
          <w:rFonts w:cs="Arial"/>
        </w:rPr>
      </w:pPr>
      <w:r w:rsidRPr="00CF1650">
        <w:rPr>
          <w:rFonts w:cs="Arial"/>
        </w:rPr>
        <w:t xml:space="preserve">Education – ILC </w:t>
      </w:r>
      <w:r w:rsidR="00381AF1" w:rsidRPr="00CF1650">
        <w:rPr>
          <w:rFonts w:cs="Arial"/>
        </w:rPr>
        <w:t>g</w:t>
      </w:r>
      <w:r w:rsidRPr="00CF1650">
        <w:rPr>
          <w:rFonts w:cs="Arial"/>
        </w:rPr>
        <w:t>rants cannot be used to pay for the cost of teachers or childcare workers to undertake disability inclusion training or to fund activities that are the responsibility of the National Disability Coordination Officer (NDCO) program that works strategically to assist people with disability access and participate in tertiary educ</w:t>
      </w:r>
      <w:r w:rsidR="005D2B7D" w:rsidRPr="00CF1650">
        <w:rPr>
          <w:rFonts w:cs="Arial"/>
        </w:rPr>
        <w:t>ation and subsequent employment</w:t>
      </w:r>
    </w:p>
    <w:p w:rsidR="00566331" w:rsidRPr="00CF1650" w:rsidRDefault="00566331" w:rsidP="00CF1650">
      <w:pPr>
        <w:pStyle w:val="Bullet3"/>
        <w:spacing w:before="40" w:after="120"/>
        <w:ind w:left="1418" w:hanging="356"/>
        <w:rPr>
          <w:rFonts w:cs="Arial"/>
        </w:rPr>
      </w:pPr>
      <w:r w:rsidRPr="00CF1650">
        <w:rPr>
          <w:rFonts w:cs="Arial"/>
        </w:rPr>
        <w:t xml:space="preserve">Transport – ILC </w:t>
      </w:r>
      <w:r w:rsidR="00381AF1" w:rsidRPr="00CF1650">
        <w:rPr>
          <w:rFonts w:cs="Arial"/>
        </w:rPr>
        <w:t>g</w:t>
      </w:r>
      <w:r w:rsidRPr="00CF1650">
        <w:rPr>
          <w:rFonts w:cs="Arial"/>
        </w:rPr>
        <w:t>rants cannot be used to fund capital works to make a transport facility more accessible</w:t>
      </w:r>
    </w:p>
    <w:p w:rsidR="00566331" w:rsidRPr="00CF1650" w:rsidRDefault="00566331" w:rsidP="00CF1650">
      <w:pPr>
        <w:pStyle w:val="Bullet3"/>
        <w:spacing w:before="40" w:after="120"/>
        <w:ind w:left="1418" w:hanging="356"/>
        <w:rPr>
          <w:rFonts w:cs="Arial"/>
        </w:rPr>
      </w:pPr>
      <w:r w:rsidRPr="00CF1650">
        <w:rPr>
          <w:rFonts w:cs="Arial"/>
        </w:rPr>
        <w:t xml:space="preserve">Health – ILC </w:t>
      </w:r>
      <w:r w:rsidR="00381AF1" w:rsidRPr="00CF1650">
        <w:rPr>
          <w:rFonts w:cs="Arial"/>
        </w:rPr>
        <w:t>g</w:t>
      </w:r>
      <w:r w:rsidRPr="00CF1650">
        <w:rPr>
          <w:rFonts w:cs="Arial"/>
        </w:rPr>
        <w:t xml:space="preserve">rants cannot be used to pay for the installation of adjustable examination tables or lifting equipment </w:t>
      </w:r>
    </w:p>
    <w:p w:rsidR="00ED6DF1" w:rsidRPr="00CF1650" w:rsidRDefault="00381AF1" w:rsidP="00D122C0">
      <w:pPr>
        <w:pStyle w:val="ListBullet"/>
        <w:numPr>
          <w:ilvl w:val="0"/>
          <w:numId w:val="22"/>
        </w:numPr>
        <w:spacing w:after="120"/>
        <w:ind w:left="720"/>
        <w:rPr>
          <w:rFonts w:cs="Arial"/>
        </w:rPr>
      </w:pPr>
      <w:r w:rsidRPr="00CF1650">
        <w:rPr>
          <w:rFonts w:cs="Arial"/>
        </w:rPr>
        <w:lastRenderedPageBreak/>
        <w:t>a</w:t>
      </w:r>
      <w:r w:rsidR="00ED6DF1" w:rsidRPr="00CF1650">
        <w:rPr>
          <w:rFonts w:cs="Arial"/>
        </w:rPr>
        <w:t xml:space="preserve">ctivities to fulfil the obligations of the organisation under the disability discrimination legislation to be accessible, inclusive and meet the needs of people with disability, such as a reasonable adjustment under the </w:t>
      </w:r>
      <w:r w:rsidR="00ED6DF1" w:rsidRPr="00176C3C">
        <w:rPr>
          <w:rFonts w:cs="Arial"/>
          <w:i/>
        </w:rPr>
        <w:t>Disability Discrimination Act 1992</w:t>
      </w:r>
      <w:r w:rsidR="00ED6DF1" w:rsidRPr="00CF1650">
        <w:rPr>
          <w:rFonts w:cs="Arial"/>
        </w:rPr>
        <w:t xml:space="preserve"> (Cth) (e.g. general inclusion or disability awareness training for staff)</w:t>
      </w:r>
    </w:p>
    <w:p w:rsidR="00ED6DF1" w:rsidRPr="00CF1650" w:rsidRDefault="00381AF1" w:rsidP="00D122C0">
      <w:pPr>
        <w:pStyle w:val="ListBullet"/>
        <w:numPr>
          <w:ilvl w:val="0"/>
          <w:numId w:val="22"/>
        </w:numPr>
        <w:spacing w:after="120"/>
        <w:ind w:left="720"/>
        <w:rPr>
          <w:rFonts w:cs="Arial"/>
        </w:rPr>
      </w:pPr>
      <w:r w:rsidRPr="00CF1650">
        <w:rPr>
          <w:rFonts w:cs="Arial"/>
        </w:rPr>
        <w:t>a</w:t>
      </w:r>
      <w:r w:rsidR="00ED6DF1" w:rsidRPr="00CF1650">
        <w:rPr>
          <w:rFonts w:cs="Arial"/>
        </w:rPr>
        <w:t xml:space="preserve">ctivities that </w:t>
      </w:r>
      <w:r w:rsidR="006A73B8" w:rsidRPr="00CF1650">
        <w:rPr>
          <w:rFonts w:cs="Arial"/>
        </w:rPr>
        <w:t>can</w:t>
      </w:r>
      <w:r w:rsidR="00ED6DF1" w:rsidRPr="00CF1650">
        <w:rPr>
          <w:rFonts w:cs="Arial"/>
        </w:rPr>
        <w:t xml:space="preserve"> be more appropriately provided by other mechanisms or support services such as “reasonable adjustment” under the </w:t>
      </w:r>
      <w:r w:rsidR="00ED6DF1" w:rsidRPr="00176C3C">
        <w:rPr>
          <w:rFonts w:cs="Arial"/>
          <w:i/>
        </w:rPr>
        <w:t>Disability Discrimination Act 1992</w:t>
      </w:r>
      <w:r w:rsidR="00ED6DF1" w:rsidRPr="00CF1650">
        <w:rPr>
          <w:rFonts w:cs="Arial"/>
        </w:rPr>
        <w:t xml:space="preserve"> (Cth) </w:t>
      </w:r>
    </w:p>
    <w:p w:rsidR="00176C3C" w:rsidRDefault="00381AF1" w:rsidP="00D122C0">
      <w:pPr>
        <w:pStyle w:val="ListBullet"/>
        <w:numPr>
          <w:ilvl w:val="0"/>
          <w:numId w:val="22"/>
        </w:numPr>
        <w:spacing w:after="120"/>
        <w:ind w:left="720"/>
        <w:rPr>
          <w:rFonts w:cs="Arial"/>
        </w:rPr>
      </w:pPr>
      <w:r w:rsidRPr="00CF1650">
        <w:rPr>
          <w:rFonts w:cs="Arial"/>
        </w:rPr>
        <w:t>a</w:t>
      </w:r>
      <w:r w:rsidR="00ED6DF1" w:rsidRPr="00CF1650">
        <w:rPr>
          <w:rFonts w:cs="Arial"/>
        </w:rPr>
        <w:t>ctivities that are considered by the NDIA as being eligible for funding support through a more appropriate source</w:t>
      </w:r>
    </w:p>
    <w:p w:rsidR="00176C3C" w:rsidRDefault="00381AF1" w:rsidP="00D122C0">
      <w:pPr>
        <w:pStyle w:val="ListBullet"/>
        <w:numPr>
          <w:ilvl w:val="0"/>
          <w:numId w:val="22"/>
        </w:numPr>
        <w:spacing w:after="120"/>
        <w:ind w:left="720"/>
        <w:rPr>
          <w:rFonts w:cs="Arial"/>
        </w:rPr>
      </w:pPr>
      <w:r w:rsidRPr="00176C3C">
        <w:rPr>
          <w:rFonts w:cs="Arial"/>
        </w:rPr>
        <w:t>a</w:t>
      </w:r>
      <w:r w:rsidR="00566331" w:rsidRPr="00176C3C">
        <w:rPr>
          <w:rFonts w:cs="Arial"/>
        </w:rPr>
        <w:t xml:space="preserve">ctivities that duplicate previous ILC </w:t>
      </w:r>
      <w:r w:rsidRPr="00176C3C">
        <w:rPr>
          <w:rFonts w:cs="Arial"/>
        </w:rPr>
        <w:t>g</w:t>
      </w:r>
      <w:r w:rsidR="00566331" w:rsidRPr="00176C3C">
        <w:rPr>
          <w:rFonts w:cs="Arial"/>
        </w:rPr>
        <w:t xml:space="preserve">rant funded projects </w:t>
      </w:r>
      <w:r w:rsidR="00566331" w:rsidRPr="00176C3C">
        <w:rPr>
          <w:rFonts w:cs="Arial"/>
          <w:b/>
        </w:rPr>
        <w:t>except where</w:t>
      </w:r>
      <w:r w:rsidR="00566331" w:rsidRPr="00176C3C">
        <w:rPr>
          <w:rFonts w:cs="Arial"/>
        </w:rPr>
        <w:t xml:space="preserve"> the applicant can demonstrate that the need being addressed still exists, and must explain how the continuation of the project will contribute to achievement of ILC outcomes</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are funded, or are eligible to be funded, under other government initia</w:t>
      </w:r>
      <w:r w:rsidRPr="00176C3C">
        <w:rPr>
          <w:rFonts w:cs="Arial"/>
        </w:rPr>
        <w:t>tives</w:t>
      </w:r>
    </w:p>
    <w:p w:rsidR="00176C3C" w:rsidRDefault="00381AF1" w:rsidP="00D122C0">
      <w:pPr>
        <w:pStyle w:val="ListBullet"/>
        <w:numPr>
          <w:ilvl w:val="0"/>
          <w:numId w:val="22"/>
        </w:numPr>
        <w:spacing w:after="120"/>
        <w:ind w:left="720"/>
        <w:rPr>
          <w:rFonts w:cs="Arial"/>
        </w:rPr>
      </w:pPr>
      <w:r w:rsidRPr="00176C3C">
        <w:rPr>
          <w:rFonts w:cs="Arial"/>
        </w:rPr>
        <w:t>a</w:t>
      </w:r>
      <w:r w:rsidR="00ED6DF1" w:rsidRPr="00176C3C">
        <w:rPr>
          <w:rFonts w:cs="Arial"/>
        </w:rPr>
        <w:t>ctivities that duplicate the activities undertaken by NDIS Partners in the Community (Local Area Coordination and/or Early Childhood Ea</w:t>
      </w:r>
      <w:r w:rsidRPr="00176C3C">
        <w:rPr>
          <w:rFonts w:cs="Arial"/>
        </w:rPr>
        <w:t>rly Intervention) organisations</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involve travel to interna</w:t>
      </w:r>
      <w:r w:rsidRPr="00176C3C">
        <w:rPr>
          <w:rFonts w:cs="Arial"/>
        </w:rPr>
        <w:t>tional or national conferences</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 xml:space="preserve">ctivities that involve contributions to fundraising and/or marketing of any supports if the </w:t>
      </w:r>
      <w:r w:rsidR="007E4524" w:rsidRPr="00176C3C">
        <w:rPr>
          <w:rFonts w:cs="Arial"/>
        </w:rPr>
        <w:t>applicant</w:t>
      </w:r>
      <w:r w:rsidR="006C3E4E" w:rsidRPr="00176C3C">
        <w:rPr>
          <w:rFonts w:cs="Arial"/>
        </w:rPr>
        <w:t xml:space="preserve"> is also registered</w:t>
      </w:r>
      <w:r w:rsidRPr="00176C3C">
        <w:rPr>
          <w:rFonts w:cs="Arial"/>
        </w:rPr>
        <w:t xml:space="preserve"> as a Provider of NDIS Support</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involve contr</w:t>
      </w:r>
      <w:r w:rsidRPr="00176C3C">
        <w:rPr>
          <w:rFonts w:cs="Arial"/>
        </w:rPr>
        <w:t>ibutions to capital development</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involve costs associated with registration or maintenance of registration as a Provider of NDIS Support and its associat</w:t>
      </w:r>
      <w:r w:rsidRPr="00176C3C">
        <w:rPr>
          <w:rFonts w:cs="Arial"/>
        </w:rPr>
        <w:t>ed quality assurance activities</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involve staff development for NDIS Providers</w:t>
      </w:r>
    </w:p>
    <w:p w:rsid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 xml:space="preserve">ctivities that involve </w:t>
      </w:r>
      <w:r w:rsidRPr="00176C3C">
        <w:rPr>
          <w:rFonts w:cs="Arial"/>
        </w:rPr>
        <w:t>g</w:t>
      </w:r>
      <w:r w:rsidR="006C3E4E" w:rsidRPr="00176C3C">
        <w:rPr>
          <w:rFonts w:cs="Arial"/>
        </w:rPr>
        <w:t>overnment fees, charges or taxes</w:t>
      </w:r>
    </w:p>
    <w:p w:rsidR="00ED6DF1" w:rsidRPr="00176C3C" w:rsidRDefault="00381AF1" w:rsidP="00D122C0">
      <w:pPr>
        <w:pStyle w:val="ListBullet"/>
        <w:numPr>
          <w:ilvl w:val="0"/>
          <w:numId w:val="22"/>
        </w:numPr>
        <w:spacing w:after="120"/>
        <w:ind w:left="720"/>
        <w:rPr>
          <w:rFonts w:cs="Arial"/>
        </w:rPr>
      </w:pPr>
      <w:r w:rsidRPr="00176C3C">
        <w:rPr>
          <w:rFonts w:cs="Arial"/>
        </w:rPr>
        <w:t>a</w:t>
      </w:r>
      <w:r w:rsidR="006C3E4E" w:rsidRPr="00176C3C">
        <w:rPr>
          <w:rFonts w:cs="Arial"/>
        </w:rPr>
        <w:t>ctivities that would most appropriately be funded through other ILC programs such as information products and websites, which may be funded through the ILC National Information Program.</w:t>
      </w:r>
    </w:p>
    <w:p w:rsidR="00ED6DF1" w:rsidRPr="00CF1650" w:rsidRDefault="00ED6DF1" w:rsidP="00CF1650">
      <w:pPr>
        <w:pStyle w:val="ListBullet"/>
        <w:numPr>
          <w:ilvl w:val="0"/>
          <w:numId w:val="0"/>
        </w:numPr>
        <w:spacing w:after="120"/>
        <w:rPr>
          <w:rFonts w:cs="Arial"/>
        </w:rPr>
      </w:pPr>
      <w:r w:rsidRPr="00CF1650">
        <w:rPr>
          <w:rFonts w:cs="Arial"/>
        </w:rPr>
        <w:t>We cannot provide a grant if you receive funding from another government source for the same purpose.</w:t>
      </w:r>
    </w:p>
    <w:p w:rsidR="00ED6DF1" w:rsidRPr="00675BD5" w:rsidRDefault="00E351A7" w:rsidP="00E351A7">
      <w:pPr>
        <w:pStyle w:val="Heading3"/>
        <w:ind w:left="1701" w:hanging="1134"/>
      </w:pPr>
      <w:bookmarkStart w:id="109" w:name="_Toc13588239"/>
      <w:bookmarkStart w:id="110" w:name="_Toc18584513"/>
      <w:r>
        <w:t>4.4</w:t>
      </w:r>
      <w:r w:rsidR="00ED6DF1">
        <w:t xml:space="preserve"> </w:t>
      </w:r>
      <w:r w:rsidR="00ED6DF1">
        <w:tab/>
      </w:r>
      <w:r w:rsidR="00ED6DF1" w:rsidRPr="00675BD5">
        <w:t>Accessibility</w:t>
      </w:r>
      <w:bookmarkEnd w:id="109"/>
      <w:bookmarkEnd w:id="110"/>
    </w:p>
    <w:p w:rsidR="00381AF1" w:rsidRPr="00CF1650" w:rsidRDefault="00381AF1" w:rsidP="00CF1650">
      <w:pPr>
        <w:rPr>
          <w:rFonts w:cs="Arial"/>
          <w:szCs w:val="24"/>
        </w:rPr>
      </w:pPr>
      <w:r w:rsidRPr="00CF1650">
        <w:rPr>
          <w:rFonts w:cs="Arial"/>
          <w:szCs w:val="24"/>
        </w:rPr>
        <w:t>We require all successful grant recipients to consider the accessibility and inclusivity of any information resources that will be developed. A guide to accessible and inclusive documentation can be found here:</w:t>
      </w:r>
      <w:r w:rsidRPr="00CF1650">
        <w:rPr>
          <w:rFonts w:cs="Arial"/>
        </w:rPr>
        <w:t xml:space="preserve"> </w:t>
      </w:r>
      <w:hyperlink r:id="rId32" w:history="1">
        <w:r w:rsidRPr="00CF1650">
          <w:rPr>
            <w:rStyle w:val="Hyperlink"/>
            <w:rFonts w:cs="Arial"/>
            <w:szCs w:val="24"/>
          </w:rPr>
          <w:t>Accessibility and inclusivity</w:t>
        </w:r>
      </w:hyperlink>
      <w:r w:rsidRPr="00CF1650">
        <w:rPr>
          <w:rFonts w:cs="Arial"/>
          <w:szCs w:val="24"/>
        </w:rPr>
        <w:t xml:space="preserve"> or </w:t>
      </w:r>
      <w:hyperlink r:id="rId33" w:history="1">
        <w:r w:rsidRPr="00CF1650">
          <w:rPr>
            <w:rStyle w:val="Hyperlink"/>
            <w:rFonts w:cs="Arial"/>
            <w:szCs w:val="24"/>
          </w:rPr>
          <w:t>Make content accessible - Digital Standards</w:t>
        </w:r>
      </w:hyperlink>
      <w:r w:rsidRPr="00CF1650">
        <w:rPr>
          <w:rFonts w:cs="Arial"/>
          <w:szCs w:val="24"/>
        </w:rPr>
        <w:t>.</w:t>
      </w:r>
    </w:p>
    <w:p w:rsidR="00381AF1" w:rsidRPr="00CF1650" w:rsidRDefault="00381AF1" w:rsidP="00CF1650">
      <w:pPr>
        <w:rPr>
          <w:rFonts w:cs="Arial"/>
          <w:color w:val="000000" w:themeColor="text1"/>
        </w:rPr>
      </w:pPr>
      <w:r w:rsidRPr="00CF1650">
        <w:rPr>
          <w:rFonts w:cs="Arial"/>
          <w:szCs w:val="24"/>
        </w:rPr>
        <w:t xml:space="preserve">Likewise, all web-based material generated under or in connection with the project, must be fully compliant with </w:t>
      </w:r>
      <w:hyperlink r:id="rId34" w:history="1">
        <w:r w:rsidRPr="00CF1650">
          <w:rPr>
            <w:rStyle w:val="Hyperlink"/>
            <w:rFonts w:cs="Arial"/>
            <w:szCs w:val="24"/>
          </w:rPr>
          <w:t>WCAG Web</w:t>
        </w:r>
        <w:r w:rsidRPr="00CF1650">
          <w:rPr>
            <w:rStyle w:val="Hyperlink"/>
            <w:rFonts w:cs="Arial"/>
          </w:rPr>
          <w:t xml:space="preserve"> Content Accessibility Guidelines</w:t>
        </w:r>
      </w:hyperlink>
      <w:r w:rsidRPr="00CF1650">
        <w:rPr>
          <w:rFonts w:cs="Arial"/>
          <w:color w:val="000000" w:themeColor="text1"/>
        </w:rPr>
        <w:t xml:space="preserve">. </w:t>
      </w:r>
    </w:p>
    <w:p w:rsidR="00ED6DF1" w:rsidRPr="00747B26" w:rsidRDefault="00ED6DF1" w:rsidP="00D122C0">
      <w:pPr>
        <w:pStyle w:val="Heading2"/>
        <w:numPr>
          <w:ilvl w:val="0"/>
          <w:numId w:val="24"/>
        </w:numPr>
        <w:ind w:left="1134" w:hanging="1134"/>
      </w:pPr>
      <w:bookmarkStart w:id="111" w:name="_Toc494290504"/>
      <w:bookmarkStart w:id="112" w:name="_Toc494290505"/>
      <w:bookmarkStart w:id="113" w:name="_Toc494290506"/>
      <w:bookmarkStart w:id="114" w:name="_Toc494290507"/>
      <w:bookmarkStart w:id="115" w:name="_Toc494290508"/>
      <w:bookmarkStart w:id="116" w:name="_Toc494290509"/>
      <w:bookmarkStart w:id="117" w:name="_Toc494290510"/>
      <w:bookmarkStart w:id="118" w:name="_Toc494290511"/>
      <w:bookmarkStart w:id="119" w:name="_Ref485221187"/>
      <w:bookmarkStart w:id="120" w:name="_Toc13588240"/>
      <w:bookmarkStart w:id="121" w:name="_Toc18584514"/>
      <w:bookmarkEnd w:id="108"/>
      <w:bookmarkEnd w:id="111"/>
      <w:bookmarkEnd w:id="112"/>
      <w:bookmarkEnd w:id="113"/>
      <w:bookmarkEnd w:id="114"/>
      <w:bookmarkEnd w:id="115"/>
      <w:bookmarkEnd w:id="116"/>
      <w:bookmarkEnd w:id="117"/>
      <w:bookmarkEnd w:id="118"/>
      <w:r>
        <w:t>Assessment criteria</w:t>
      </w:r>
      <w:bookmarkEnd w:id="119"/>
      <w:bookmarkEnd w:id="120"/>
      <w:bookmarkEnd w:id="121"/>
    </w:p>
    <w:p w:rsidR="0067616C" w:rsidRPr="00CF1650" w:rsidRDefault="0067616C" w:rsidP="00CF1650">
      <w:pPr>
        <w:rPr>
          <w:rFonts w:cs="Arial"/>
        </w:rPr>
      </w:pPr>
      <w:bookmarkStart w:id="122" w:name="_Toc13588241"/>
      <w:r w:rsidRPr="00CF1650">
        <w:rPr>
          <w:rFonts w:cs="Arial"/>
        </w:rPr>
        <w:t xml:space="preserve">You must address the following assessment criteria </w:t>
      </w:r>
      <w:r w:rsidR="008E1D90" w:rsidRPr="00CF1650">
        <w:rPr>
          <w:rFonts w:cs="Arial"/>
        </w:rPr>
        <w:t>in</w:t>
      </w:r>
      <w:r w:rsidRPr="00CF1650">
        <w:rPr>
          <w:rFonts w:cs="Arial"/>
        </w:rPr>
        <w:t xml:space="preserve"> your application</w:t>
      </w:r>
      <w:r w:rsidR="008E1D90" w:rsidRPr="00CF1650">
        <w:rPr>
          <w:rFonts w:cs="Arial"/>
        </w:rPr>
        <w:t>.</w:t>
      </w:r>
      <w:r w:rsidRPr="00CF1650">
        <w:rPr>
          <w:rFonts w:cs="Arial"/>
        </w:rPr>
        <w:t xml:space="preserve"> Each criterion below is weighted equally. </w:t>
      </w:r>
    </w:p>
    <w:p w:rsidR="0067616C" w:rsidRPr="00176C3C" w:rsidRDefault="0067616C" w:rsidP="00176C3C">
      <w:pPr>
        <w:pStyle w:val="NoSpacing"/>
        <w:spacing w:before="40" w:after="120" w:line="280" w:lineRule="atLeast"/>
        <w:rPr>
          <w:rStyle w:val="Strong"/>
          <w:rFonts w:ascii="Arial" w:hAnsi="Arial" w:cs="Arial"/>
          <w:b w:val="0"/>
          <w:bCs w:val="0"/>
          <w:sz w:val="20"/>
          <w:szCs w:val="20"/>
        </w:rPr>
      </w:pPr>
      <w:r w:rsidRPr="00CF1650">
        <w:rPr>
          <w:rFonts w:ascii="Arial" w:hAnsi="Arial" w:cs="Arial"/>
          <w:sz w:val="20"/>
          <w:szCs w:val="20"/>
        </w:rPr>
        <w:t xml:space="preserve">The application form includes character limits – up to </w:t>
      </w:r>
      <w:r w:rsidRPr="00CF1650">
        <w:rPr>
          <w:rFonts w:ascii="Arial" w:hAnsi="Arial" w:cs="Arial"/>
          <w:b/>
          <w:sz w:val="20"/>
          <w:szCs w:val="20"/>
        </w:rPr>
        <w:t xml:space="preserve">6000 characters </w:t>
      </w:r>
      <w:r w:rsidRPr="00CF1650">
        <w:rPr>
          <w:rFonts w:ascii="Arial" w:hAnsi="Arial" w:cs="Arial"/>
          <w:sz w:val="20"/>
          <w:szCs w:val="20"/>
        </w:rPr>
        <w:t xml:space="preserve">(approx. </w:t>
      </w:r>
      <w:r w:rsidR="00472C39" w:rsidRPr="00CF1650">
        <w:rPr>
          <w:rFonts w:ascii="Arial" w:hAnsi="Arial" w:cs="Arial"/>
          <w:sz w:val="20"/>
          <w:szCs w:val="20"/>
        </w:rPr>
        <w:t xml:space="preserve">900 </w:t>
      </w:r>
      <w:r w:rsidRPr="00CF1650">
        <w:rPr>
          <w:rFonts w:ascii="Arial" w:hAnsi="Arial" w:cs="Arial"/>
          <w:sz w:val="20"/>
          <w:szCs w:val="20"/>
        </w:rPr>
        <w:t xml:space="preserve">words) for Selection Criterion 1, and </w:t>
      </w:r>
      <w:r w:rsidRPr="00CF1650">
        <w:rPr>
          <w:rFonts w:ascii="Arial" w:hAnsi="Arial" w:cs="Arial"/>
          <w:b/>
          <w:sz w:val="20"/>
          <w:szCs w:val="20"/>
        </w:rPr>
        <w:t>3500 character</w:t>
      </w:r>
      <w:r w:rsidR="00472C39" w:rsidRPr="00CF1650">
        <w:rPr>
          <w:rFonts w:ascii="Arial" w:hAnsi="Arial" w:cs="Arial"/>
          <w:b/>
          <w:sz w:val="20"/>
          <w:szCs w:val="20"/>
        </w:rPr>
        <w:t>s</w:t>
      </w:r>
      <w:r w:rsidRPr="00CF1650">
        <w:rPr>
          <w:rFonts w:ascii="Arial" w:hAnsi="Arial" w:cs="Arial"/>
          <w:b/>
          <w:sz w:val="20"/>
          <w:szCs w:val="20"/>
        </w:rPr>
        <w:t xml:space="preserve"> </w:t>
      </w:r>
      <w:r w:rsidRPr="00CF1650">
        <w:rPr>
          <w:rFonts w:ascii="Arial" w:hAnsi="Arial" w:cs="Arial"/>
          <w:sz w:val="20"/>
          <w:szCs w:val="20"/>
        </w:rPr>
        <w:t>(approx. 525 words)</w:t>
      </w:r>
      <w:r w:rsidR="00472C39" w:rsidRPr="00CF1650">
        <w:rPr>
          <w:rFonts w:ascii="Arial" w:hAnsi="Arial" w:cs="Arial"/>
          <w:sz w:val="20"/>
          <w:szCs w:val="20"/>
        </w:rPr>
        <w:t xml:space="preserve"> each</w:t>
      </w:r>
      <w:r w:rsidRPr="00CF1650">
        <w:rPr>
          <w:rFonts w:ascii="Arial" w:hAnsi="Arial" w:cs="Arial"/>
          <w:sz w:val="20"/>
          <w:szCs w:val="20"/>
        </w:rPr>
        <w:t xml:space="preserve"> for </w:t>
      </w:r>
      <w:r w:rsidR="00472C39" w:rsidRPr="00CF1650">
        <w:rPr>
          <w:rFonts w:ascii="Arial" w:hAnsi="Arial" w:cs="Arial"/>
          <w:sz w:val="20"/>
          <w:szCs w:val="20"/>
        </w:rPr>
        <w:t xml:space="preserve">Selection </w:t>
      </w:r>
      <w:r w:rsidRPr="00CF1650">
        <w:rPr>
          <w:rFonts w:ascii="Arial" w:hAnsi="Arial" w:cs="Arial"/>
          <w:sz w:val="20"/>
          <w:szCs w:val="20"/>
        </w:rPr>
        <w:t>Criteria 2 and 3. The application form will not accept characters beyond this limit. Please note spaces are included in the character limit.</w:t>
      </w:r>
    </w:p>
    <w:p w:rsidR="00ED6DF1" w:rsidRPr="00176C3C" w:rsidRDefault="00ED6DF1" w:rsidP="00472C39">
      <w:pPr>
        <w:ind w:right="162"/>
        <w:rPr>
          <w:rFonts w:cs="Arial"/>
          <w:b/>
          <w:bCs/>
          <w:color w:val="1F2B34"/>
          <w:sz w:val="24"/>
          <w:szCs w:val="32"/>
        </w:rPr>
      </w:pPr>
      <w:r w:rsidRPr="00176C3C">
        <w:rPr>
          <w:rFonts w:cs="Arial"/>
          <w:b/>
          <w:bCs/>
          <w:color w:val="1F2B34"/>
          <w:sz w:val="24"/>
          <w:szCs w:val="32"/>
        </w:rPr>
        <w:lastRenderedPageBreak/>
        <w:t>Criterion 1 – Need and Suitability of the Economic and/or Social and Community Participation</w:t>
      </w:r>
      <w:bookmarkEnd w:id="122"/>
      <w:r w:rsidRPr="00176C3C">
        <w:rPr>
          <w:rFonts w:cs="Arial"/>
          <w:b/>
          <w:bCs/>
          <w:color w:val="1F2B34"/>
          <w:sz w:val="24"/>
          <w:szCs w:val="32"/>
        </w:rPr>
        <w:t xml:space="preserve"> activity</w:t>
      </w:r>
    </w:p>
    <w:p w:rsidR="00EE7C3B" w:rsidRPr="00CF1650" w:rsidRDefault="00EE7C3B" w:rsidP="00CF1650">
      <w:pPr>
        <w:ind w:left="284" w:right="162"/>
        <w:rPr>
          <w:rFonts w:cs="Arial"/>
        </w:rPr>
      </w:pPr>
      <w:r w:rsidRPr="00CF1650">
        <w:rPr>
          <w:rFonts w:cs="Arial"/>
        </w:rPr>
        <w:t xml:space="preserve">Describe the Economic Participation activities and/or the Social and Community Participation activities that you intend to deliver and why these are needed in the proposed location. </w:t>
      </w:r>
    </w:p>
    <w:p w:rsidR="00472C39" w:rsidRPr="00CF1650" w:rsidRDefault="00EE7C3B" w:rsidP="00CF1650">
      <w:pPr>
        <w:ind w:left="284" w:right="162"/>
        <w:rPr>
          <w:rFonts w:cs="Arial"/>
        </w:rPr>
      </w:pPr>
      <w:r w:rsidRPr="00CF1650">
        <w:rPr>
          <w:rFonts w:cs="Arial"/>
        </w:rPr>
        <w:t>In your response you should:</w:t>
      </w:r>
    </w:p>
    <w:p w:rsidR="00ED1D4F" w:rsidRPr="00CF1650" w:rsidRDefault="00176C3C" w:rsidP="00D122C0">
      <w:pPr>
        <w:pStyle w:val="ListBullet"/>
        <w:numPr>
          <w:ilvl w:val="0"/>
          <w:numId w:val="22"/>
        </w:numPr>
        <w:spacing w:after="120"/>
        <w:ind w:left="720"/>
        <w:rPr>
          <w:rFonts w:cs="Arial"/>
        </w:rPr>
      </w:pPr>
      <w:r>
        <w:rPr>
          <w:rFonts w:cs="Arial"/>
        </w:rPr>
        <w:t>d</w:t>
      </w:r>
      <w:r w:rsidR="00ED1D4F" w:rsidRPr="00CF1650">
        <w:rPr>
          <w:rFonts w:cs="Arial"/>
        </w:rPr>
        <w:t>escribe the activities you seek to deliver (</w:t>
      </w:r>
      <w:r w:rsidR="00ED1D4F" w:rsidRPr="004060D1">
        <w:rPr>
          <w:rFonts w:cs="Arial"/>
          <w:i/>
        </w:rPr>
        <w:t>what will you do?</w:t>
      </w:r>
      <w:r w:rsidR="00ED1D4F" w:rsidRPr="00CF1650">
        <w:rPr>
          <w:rFonts w:cs="Arial"/>
        </w:rPr>
        <w:t>)</w:t>
      </w:r>
    </w:p>
    <w:p w:rsidR="00ED1D4F" w:rsidRPr="00CF1650" w:rsidRDefault="00176C3C" w:rsidP="00D122C0">
      <w:pPr>
        <w:pStyle w:val="ListBullet"/>
        <w:numPr>
          <w:ilvl w:val="0"/>
          <w:numId w:val="22"/>
        </w:numPr>
        <w:spacing w:after="120"/>
        <w:ind w:left="720"/>
        <w:rPr>
          <w:rFonts w:cs="Arial"/>
        </w:rPr>
      </w:pPr>
      <w:r>
        <w:rPr>
          <w:rFonts w:cs="Arial"/>
        </w:rPr>
        <w:t>d</w:t>
      </w:r>
      <w:r w:rsidR="00ED1D4F" w:rsidRPr="00CF1650">
        <w:rPr>
          <w:rFonts w:cs="Arial"/>
        </w:rPr>
        <w:t>escribe the people that the activities are expected to support (</w:t>
      </w:r>
      <w:r w:rsidR="00ED1D4F" w:rsidRPr="004060D1">
        <w:rPr>
          <w:rFonts w:cs="Arial"/>
          <w:i/>
        </w:rPr>
        <w:t>who will you assist?</w:t>
      </w:r>
      <w:r w:rsidR="00ED1D4F" w:rsidRPr="00CF1650">
        <w:rPr>
          <w:rFonts w:cs="Arial"/>
        </w:rPr>
        <w:t>)</w:t>
      </w:r>
    </w:p>
    <w:p w:rsidR="00ED1D4F" w:rsidRPr="00176C3C" w:rsidRDefault="00176C3C" w:rsidP="00D122C0">
      <w:pPr>
        <w:pStyle w:val="ListBullet"/>
        <w:numPr>
          <w:ilvl w:val="0"/>
          <w:numId w:val="22"/>
        </w:numPr>
        <w:spacing w:after="120"/>
        <w:ind w:left="720"/>
      </w:pPr>
      <w:r>
        <w:rPr>
          <w:rFonts w:cs="Arial"/>
        </w:rPr>
        <w:t>d</w:t>
      </w:r>
      <w:r w:rsidR="00ED1D4F" w:rsidRPr="00CF1650">
        <w:rPr>
          <w:rFonts w:cs="Arial"/>
        </w:rPr>
        <w:t>escribe where you seek to deliver the activities and explain why these activities are needed in the proposed location/s (</w:t>
      </w:r>
      <w:r w:rsidR="00ED1D4F" w:rsidRPr="004060D1">
        <w:rPr>
          <w:rFonts w:cs="Arial"/>
          <w:i/>
        </w:rPr>
        <w:t>where will you work and why those areas?</w:t>
      </w:r>
      <w:r w:rsidR="00ED1D4F" w:rsidRPr="00176C3C">
        <w:rPr>
          <w:rFonts w:cs="Arial"/>
        </w:rPr>
        <w:t>)</w:t>
      </w:r>
    </w:p>
    <w:p w:rsidR="00ED1D4F" w:rsidRPr="00CF1650" w:rsidRDefault="00176C3C" w:rsidP="00D122C0">
      <w:pPr>
        <w:pStyle w:val="ListBullet"/>
        <w:numPr>
          <w:ilvl w:val="0"/>
          <w:numId w:val="22"/>
        </w:numPr>
        <w:spacing w:after="120"/>
        <w:ind w:left="720"/>
        <w:rPr>
          <w:rFonts w:cs="Arial"/>
        </w:rPr>
      </w:pPr>
      <w:r w:rsidRPr="00176C3C">
        <w:t>d</w:t>
      </w:r>
      <w:r w:rsidR="00ED1D4F" w:rsidRPr="00176C3C">
        <w:t>escribe how the proposed</w:t>
      </w:r>
      <w:r w:rsidR="00ED1D4F" w:rsidRPr="00CF1650">
        <w:rPr>
          <w:rFonts w:cs="Arial"/>
        </w:rPr>
        <w:t xml:space="preserve"> activities </w:t>
      </w:r>
      <w:r w:rsidR="00ED1D4F" w:rsidRPr="004060D1">
        <w:rPr>
          <w:rFonts w:cs="Arial"/>
          <w:b/>
        </w:rPr>
        <w:t>directly</w:t>
      </w:r>
      <w:r w:rsidR="00ED1D4F" w:rsidRPr="00CF1650">
        <w:rPr>
          <w:rFonts w:cs="Arial"/>
        </w:rPr>
        <w:t xml:space="preserve"> benefit people with disability; (</w:t>
      </w:r>
      <w:r w:rsidR="00ED1D4F" w:rsidRPr="004060D1">
        <w:rPr>
          <w:rFonts w:cs="Arial"/>
          <w:i/>
        </w:rPr>
        <w:t>how will it</w:t>
      </w:r>
      <w:r w:rsidR="00ED1D4F" w:rsidRPr="00176C3C">
        <w:rPr>
          <w:rFonts w:cs="Arial"/>
        </w:rPr>
        <w:t xml:space="preserve"> </w:t>
      </w:r>
      <w:r w:rsidR="00ED1D4F" w:rsidRPr="004060D1">
        <w:rPr>
          <w:rFonts w:cs="Arial"/>
          <w:i/>
        </w:rPr>
        <w:t>help?</w:t>
      </w:r>
      <w:r w:rsidR="00ED1D4F" w:rsidRPr="00CF1650">
        <w:rPr>
          <w:rFonts w:cs="Arial"/>
        </w:rPr>
        <w:t xml:space="preserve">) </w:t>
      </w:r>
    </w:p>
    <w:p w:rsidR="004B2CC3" w:rsidRPr="00176C3C" w:rsidRDefault="00176C3C" w:rsidP="00D122C0">
      <w:pPr>
        <w:pStyle w:val="ListBullet"/>
        <w:numPr>
          <w:ilvl w:val="0"/>
          <w:numId w:val="22"/>
        </w:numPr>
        <w:spacing w:after="120"/>
        <w:ind w:left="720"/>
      </w:pPr>
      <w:r>
        <w:rPr>
          <w:rFonts w:cs="Arial"/>
        </w:rPr>
        <w:t>d</w:t>
      </w:r>
      <w:r w:rsidR="00ED1D4F" w:rsidRPr="00CF1650">
        <w:rPr>
          <w:rFonts w:cs="Arial"/>
        </w:rPr>
        <w:t>escribe how the activity will be developed and delivered in collaboration with people with disability (</w:t>
      </w:r>
      <w:r w:rsidR="00ED1D4F" w:rsidRPr="004060D1">
        <w:rPr>
          <w:rFonts w:cs="Arial"/>
          <w:i/>
        </w:rPr>
        <w:t>who will you work with and how will you work with them?</w:t>
      </w:r>
      <w:r w:rsidR="00ED1D4F" w:rsidRPr="00CF1650">
        <w:rPr>
          <w:rFonts w:cs="Arial"/>
        </w:rPr>
        <w:t>)</w:t>
      </w:r>
    </w:p>
    <w:p w:rsidR="00ED6DF1" w:rsidRPr="00176C3C" w:rsidRDefault="00ED6DF1" w:rsidP="00472C39">
      <w:pPr>
        <w:ind w:right="162"/>
        <w:rPr>
          <w:b/>
          <w:color w:val="1F2B34"/>
          <w:sz w:val="24"/>
          <w:szCs w:val="32"/>
        </w:rPr>
      </w:pPr>
      <w:r w:rsidRPr="00176C3C">
        <w:rPr>
          <w:b/>
          <w:color w:val="1F2B34"/>
          <w:sz w:val="24"/>
          <w:szCs w:val="32"/>
        </w:rPr>
        <w:t xml:space="preserve">Criterion 2 - Contribution to ILC outcomes </w:t>
      </w:r>
    </w:p>
    <w:p w:rsidR="00EE7C3B" w:rsidRPr="00CF1650" w:rsidRDefault="00EE7C3B" w:rsidP="00CF1650">
      <w:pPr>
        <w:ind w:left="284"/>
        <w:rPr>
          <w:rFonts w:cs="Arial"/>
        </w:rPr>
      </w:pPr>
      <w:r w:rsidRPr="00CF1650">
        <w:rPr>
          <w:rFonts w:cs="Arial"/>
        </w:rPr>
        <w:t>Describe how you expect the activities</w:t>
      </w:r>
      <w:r w:rsidR="008E1D90" w:rsidRPr="00CF1650">
        <w:rPr>
          <w:rFonts w:cs="Arial"/>
        </w:rPr>
        <w:t xml:space="preserve"> you intend to deliver</w:t>
      </w:r>
      <w:r w:rsidRPr="00CF1650">
        <w:rPr>
          <w:rFonts w:cs="Arial"/>
        </w:rPr>
        <w:t xml:space="preserve"> will help to achieve the following outcomes</w:t>
      </w:r>
      <w:r w:rsidR="008E1D90" w:rsidRPr="00CF1650">
        <w:rPr>
          <w:rFonts w:cs="Arial"/>
        </w:rPr>
        <w:t>:</w:t>
      </w:r>
    </w:p>
    <w:p w:rsidR="00EE7C3B" w:rsidRPr="00CF1650" w:rsidRDefault="00EE7C3B" w:rsidP="00D122C0">
      <w:pPr>
        <w:pStyle w:val="ListBullet"/>
        <w:numPr>
          <w:ilvl w:val="0"/>
          <w:numId w:val="22"/>
        </w:numPr>
        <w:spacing w:after="120"/>
        <w:ind w:left="720"/>
        <w:rPr>
          <w:rFonts w:cs="Arial"/>
        </w:rPr>
      </w:pPr>
      <w:r w:rsidRPr="00CF1650">
        <w:rPr>
          <w:rFonts w:cs="Arial"/>
        </w:rPr>
        <w:t>Increased understanding of community personnel about disability and inclusion</w:t>
      </w:r>
    </w:p>
    <w:p w:rsidR="00EE7C3B" w:rsidRPr="00CF1650" w:rsidRDefault="00EE7C3B" w:rsidP="00D122C0">
      <w:pPr>
        <w:pStyle w:val="ListBullet"/>
        <w:numPr>
          <w:ilvl w:val="0"/>
          <w:numId w:val="22"/>
        </w:numPr>
        <w:spacing w:after="120"/>
        <w:ind w:left="720"/>
        <w:rPr>
          <w:rFonts w:cs="Arial"/>
        </w:rPr>
      </w:pPr>
      <w:r w:rsidRPr="00CF1650">
        <w:rPr>
          <w:rFonts w:cs="Arial"/>
        </w:rPr>
        <w:t>Improved inclusive behaviour in community activities</w:t>
      </w:r>
    </w:p>
    <w:p w:rsidR="00EE7C3B" w:rsidRPr="00CF1650" w:rsidRDefault="00EE7C3B" w:rsidP="00D122C0">
      <w:pPr>
        <w:pStyle w:val="ListBullet"/>
        <w:numPr>
          <w:ilvl w:val="0"/>
          <w:numId w:val="22"/>
        </w:numPr>
        <w:spacing w:after="120"/>
        <w:ind w:left="720"/>
        <w:rPr>
          <w:rFonts w:cs="Arial"/>
        </w:rPr>
      </w:pPr>
      <w:r w:rsidRPr="00CF1650">
        <w:rPr>
          <w:rFonts w:cs="Arial"/>
        </w:rPr>
        <w:t>Improved individual attitudes and community culture</w:t>
      </w:r>
    </w:p>
    <w:p w:rsidR="00EE7C3B" w:rsidRPr="00CF1650" w:rsidRDefault="00EE7C3B" w:rsidP="00CF1650">
      <w:pPr>
        <w:ind w:left="284"/>
        <w:rPr>
          <w:rFonts w:cs="Arial"/>
        </w:rPr>
      </w:pPr>
      <w:r w:rsidRPr="00CF1650">
        <w:rPr>
          <w:rFonts w:cs="Arial"/>
        </w:rPr>
        <w:t xml:space="preserve">In your response, you should: </w:t>
      </w:r>
    </w:p>
    <w:p w:rsidR="00EE7C3B" w:rsidRPr="00CF1650" w:rsidRDefault="00623BEB" w:rsidP="00D122C0">
      <w:pPr>
        <w:pStyle w:val="ListBullet"/>
        <w:numPr>
          <w:ilvl w:val="0"/>
          <w:numId w:val="22"/>
        </w:numPr>
        <w:spacing w:after="120"/>
        <w:ind w:left="720"/>
        <w:rPr>
          <w:rFonts w:cs="Arial"/>
        </w:rPr>
      </w:pPr>
      <w:r>
        <w:rPr>
          <w:rFonts w:cs="Arial"/>
        </w:rPr>
        <w:t>d</w:t>
      </w:r>
      <w:r w:rsidR="00EE7C3B" w:rsidRPr="00CF1650">
        <w:rPr>
          <w:rFonts w:cs="Arial"/>
        </w:rPr>
        <w:t>escribe the current capacity of organisations you will target through your project</w:t>
      </w:r>
    </w:p>
    <w:p w:rsidR="00EE7C3B" w:rsidRPr="00CF1650" w:rsidRDefault="00623BEB" w:rsidP="00D122C0">
      <w:pPr>
        <w:pStyle w:val="ListBullet"/>
        <w:numPr>
          <w:ilvl w:val="0"/>
          <w:numId w:val="22"/>
        </w:numPr>
        <w:spacing w:after="120"/>
        <w:ind w:left="720"/>
        <w:rPr>
          <w:rFonts w:cs="Arial"/>
        </w:rPr>
      </w:pPr>
      <w:r>
        <w:rPr>
          <w:rFonts w:cs="Arial"/>
        </w:rPr>
        <w:t>d</w:t>
      </w:r>
      <w:r w:rsidR="00EE7C3B" w:rsidRPr="00CF1650">
        <w:rPr>
          <w:rFonts w:cs="Arial"/>
        </w:rPr>
        <w:t>escribe how and why the proposed activities will address the above outcomes for employers and community</w:t>
      </w:r>
      <w:r w:rsidR="00ED1D4F" w:rsidRPr="00CF1650">
        <w:rPr>
          <w:rFonts w:cs="Arial"/>
        </w:rPr>
        <w:t xml:space="preserve"> organisations and people with disability</w:t>
      </w:r>
    </w:p>
    <w:p w:rsidR="00EE7C3B" w:rsidRPr="00176C3C" w:rsidRDefault="00623BEB" w:rsidP="00D122C0">
      <w:pPr>
        <w:pStyle w:val="ListBullet"/>
        <w:numPr>
          <w:ilvl w:val="0"/>
          <w:numId w:val="22"/>
        </w:numPr>
        <w:spacing w:after="120"/>
        <w:ind w:left="720"/>
        <w:rPr>
          <w:rFonts w:cs="Arial"/>
        </w:rPr>
      </w:pPr>
      <w:r>
        <w:rPr>
          <w:rFonts w:cs="Arial"/>
        </w:rPr>
        <w:t>d</w:t>
      </w:r>
      <w:r w:rsidR="00ED1D4F" w:rsidRPr="00CF1650">
        <w:rPr>
          <w:rFonts w:cs="Arial"/>
        </w:rPr>
        <w:t>escribe any additional evaluation activities (beyond those stipulated by ILC) that you intend to use to monitor the progress of the project and the people who participate.</w:t>
      </w:r>
    </w:p>
    <w:p w:rsidR="00ED6DF1" w:rsidRPr="00176C3C" w:rsidRDefault="00ED6DF1" w:rsidP="00472C39">
      <w:pPr>
        <w:ind w:right="162"/>
        <w:rPr>
          <w:b/>
          <w:color w:val="1F2B34"/>
          <w:sz w:val="24"/>
          <w:szCs w:val="32"/>
        </w:rPr>
      </w:pPr>
      <w:r w:rsidRPr="00176C3C">
        <w:rPr>
          <w:b/>
          <w:color w:val="1F2B34"/>
          <w:sz w:val="24"/>
          <w:szCs w:val="32"/>
        </w:rPr>
        <w:t xml:space="preserve">Criterion 3 - Capability of the organisation to deliver </w:t>
      </w:r>
    </w:p>
    <w:p w:rsidR="00ED6DF1" w:rsidRPr="00CF1650" w:rsidRDefault="00ED6DF1" w:rsidP="00CF1650">
      <w:pPr>
        <w:ind w:left="284"/>
        <w:rPr>
          <w:rFonts w:cs="Arial"/>
        </w:rPr>
      </w:pPr>
      <w:r w:rsidRPr="00CF1650">
        <w:rPr>
          <w:rFonts w:cs="Arial"/>
        </w:rPr>
        <w:t xml:space="preserve">Describe how you will implement and manage the activities. </w:t>
      </w:r>
    </w:p>
    <w:p w:rsidR="00ED6DF1" w:rsidRPr="00CF1650" w:rsidRDefault="00ED6DF1" w:rsidP="00CF1650">
      <w:pPr>
        <w:ind w:left="284"/>
        <w:rPr>
          <w:rFonts w:cs="Arial"/>
          <w:iCs/>
        </w:rPr>
      </w:pPr>
      <w:r w:rsidRPr="00CF1650">
        <w:rPr>
          <w:rFonts w:cs="Arial"/>
          <w:iCs/>
        </w:rPr>
        <w:t>In your response, you should describe:</w:t>
      </w:r>
    </w:p>
    <w:p w:rsidR="00ED1D4F" w:rsidRPr="00CF1650" w:rsidRDefault="00176C3C" w:rsidP="00D122C0">
      <w:pPr>
        <w:pStyle w:val="ListBullet"/>
        <w:numPr>
          <w:ilvl w:val="0"/>
          <w:numId w:val="22"/>
        </w:numPr>
        <w:spacing w:after="120"/>
        <w:ind w:left="720"/>
        <w:rPr>
          <w:rFonts w:cs="Arial"/>
        </w:rPr>
      </w:pPr>
      <w:r>
        <w:rPr>
          <w:rFonts w:cs="Arial"/>
        </w:rPr>
        <w:t>t</w:t>
      </w:r>
      <w:r w:rsidR="00ED1D4F" w:rsidRPr="00CF1650">
        <w:rPr>
          <w:rFonts w:cs="Arial"/>
        </w:rPr>
        <w:t>he top six key milestones or stages of your Project Plan</w:t>
      </w:r>
    </w:p>
    <w:p w:rsidR="00ED6DF1" w:rsidRPr="00CF1650" w:rsidRDefault="00176C3C" w:rsidP="00D122C0">
      <w:pPr>
        <w:pStyle w:val="ListBullet"/>
        <w:numPr>
          <w:ilvl w:val="0"/>
          <w:numId w:val="22"/>
        </w:numPr>
        <w:spacing w:after="120"/>
        <w:ind w:left="720"/>
        <w:rPr>
          <w:rFonts w:cs="Arial"/>
        </w:rPr>
      </w:pPr>
      <w:r>
        <w:rPr>
          <w:rFonts w:cs="Arial"/>
        </w:rPr>
        <w:t>h</w:t>
      </w:r>
      <w:r w:rsidR="00ED6DF1" w:rsidRPr="00CF1650">
        <w:rPr>
          <w:rFonts w:cs="Arial"/>
        </w:rPr>
        <w:t xml:space="preserve">ow you plan to engage people with disability in the planning and delivery of the </w:t>
      </w:r>
      <w:r>
        <w:rPr>
          <w:rFonts w:cs="Arial"/>
        </w:rPr>
        <w:t>project (including employment)</w:t>
      </w:r>
    </w:p>
    <w:p w:rsidR="00ED6DF1" w:rsidRPr="00CF1650" w:rsidRDefault="00176C3C" w:rsidP="00D122C0">
      <w:pPr>
        <w:pStyle w:val="ListBullet"/>
        <w:numPr>
          <w:ilvl w:val="0"/>
          <w:numId w:val="22"/>
        </w:numPr>
        <w:spacing w:after="120"/>
        <w:ind w:left="720"/>
        <w:rPr>
          <w:rFonts w:cs="Arial"/>
        </w:rPr>
      </w:pPr>
      <w:r>
        <w:rPr>
          <w:rFonts w:cs="Arial"/>
        </w:rPr>
        <w:t>w</w:t>
      </w:r>
      <w:r w:rsidR="00ED6DF1" w:rsidRPr="00CF1650">
        <w:rPr>
          <w:rFonts w:cs="Arial"/>
        </w:rPr>
        <w:t xml:space="preserve">ho will manage the project and the role of your board/committee </w:t>
      </w:r>
      <w:r>
        <w:rPr>
          <w:rFonts w:cs="Arial"/>
        </w:rPr>
        <w:t>in oversight of the activities</w:t>
      </w:r>
    </w:p>
    <w:p w:rsidR="00ED6DF1" w:rsidRPr="00CF1650" w:rsidRDefault="00176C3C" w:rsidP="00D122C0">
      <w:pPr>
        <w:pStyle w:val="ListBullet"/>
        <w:numPr>
          <w:ilvl w:val="0"/>
          <w:numId w:val="22"/>
        </w:numPr>
        <w:spacing w:after="120"/>
        <w:ind w:left="720"/>
        <w:rPr>
          <w:rFonts w:cs="Arial"/>
        </w:rPr>
      </w:pPr>
      <w:r>
        <w:rPr>
          <w:rFonts w:cs="Arial"/>
        </w:rPr>
        <w:t>p</w:t>
      </w:r>
      <w:r w:rsidR="00ED6DF1" w:rsidRPr="00CF1650">
        <w:rPr>
          <w:rFonts w:cs="Arial"/>
        </w:rPr>
        <w:t>artnerships or collaborations you intend to undertake</w:t>
      </w:r>
    </w:p>
    <w:p w:rsidR="00ED1D4F" w:rsidRPr="00CF1650" w:rsidRDefault="00ED1D4F" w:rsidP="00D122C0">
      <w:pPr>
        <w:pStyle w:val="ListBullet"/>
        <w:numPr>
          <w:ilvl w:val="0"/>
          <w:numId w:val="22"/>
        </w:numPr>
        <w:spacing w:after="120"/>
        <w:ind w:left="720"/>
        <w:rPr>
          <w:rFonts w:cs="Arial"/>
        </w:rPr>
      </w:pPr>
      <w:r w:rsidRPr="00CF1650">
        <w:rPr>
          <w:rFonts w:cs="Arial"/>
        </w:rPr>
        <w:t xml:space="preserve">how you will implement and manage the activities. </w:t>
      </w:r>
    </w:p>
    <w:p w:rsidR="00ED6DF1" w:rsidRPr="00FD47D5" w:rsidRDefault="00ED6DF1" w:rsidP="00D122C0">
      <w:pPr>
        <w:pStyle w:val="Heading2"/>
        <w:numPr>
          <w:ilvl w:val="0"/>
          <w:numId w:val="24"/>
        </w:numPr>
        <w:ind w:left="1134" w:hanging="1134"/>
      </w:pPr>
      <w:bookmarkStart w:id="123" w:name="_Toc13588243"/>
      <w:bookmarkStart w:id="124" w:name="_Toc18584515"/>
      <w:bookmarkStart w:id="125" w:name="_Toc164844283"/>
      <w:bookmarkStart w:id="126" w:name="_Toc383003272"/>
      <w:bookmarkEnd w:id="83"/>
      <w:bookmarkEnd w:id="84"/>
      <w:r w:rsidRPr="00FD47D5">
        <w:t>How to apply</w:t>
      </w:r>
      <w:bookmarkEnd w:id="123"/>
      <w:bookmarkEnd w:id="124"/>
    </w:p>
    <w:p w:rsidR="00623BEB" w:rsidRDefault="0067616C" w:rsidP="00CF1650">
      <w:pPr>
        <w:rPr>
          <w:rFonts w:cs="Arial"/>
        </w:rPr>
      </w:pPr>
      <w:r w:rsidRPr="00CF1650">
        <w:rPr>
          <w:rFonts w:cs="Arial"/>
        </w:rPr>
        <w:t xml:space="preserve">Before applying, you must read, understand and familiarise yourself with a number of key documents. </w:t>
      </w:r>
    </w:p>
    <w:p w:rsidR="0067616C" w:rsidRPr="00CF1650" w:rsidRDefault="0067616C" w:rsidP="00CF1650">
      <w:pPr>
        <w:rPr>
          <w:rFonts w:cs="Arial"/>
        </w:rPr>
      </w:pPr>
      <w:r w:rsidRPr="00CF1650">
        <w:rPr>
          <w:rFonts w:cs="Arial"/>
        </w:rPr>
        <w:lastRenderedPageBreak/>
        <w:t xml:space="preserve">These include: </w:t>
      </w:r>
    </w:p>
    <w:p w:rsidR="0067616C" w:rsidRPr="004060D1" w:rsidRDefault="0067616C" w:rsidP="00D122C0">
      <w:pPr>
        <w:pStyle w:val="ListBullet"/>
        <w:numPr>
          <w:ilvl w:val="0"/>
          <w:numId w:val="22"/>
        </w:numPr>
        <w:spacing w:after="120"/>
        <w:ind w:left="720"/>
        <w:rPr>
          <w:rFonts w:cs="Arial"/>
        </w:rPr>
      </w:pPr>
      <w:r w:rsidRPr="00CF1650">
        <w:rPr>
          <w:rFonts w:cs="Arial"/>
        </w:rPr>
        <w:t>Grant Opportunity Guidelines</w:t>
      </w:r>
    </w:p>
    <w:p w:rsidR="0067616C" w:rsidRPr="004060D1" w:rsidRDefault="0067616C" w:rsidP="00D122C0">
      <w:pPr>
        <w:pStyle w:val="ListBullet"/>
        <w:numPr>
          <w:ilvl w:val="0"/>
          <w:numId w:val="22"/>
        </w:numPr>
        <w:spacing w:after="120"/>
        <w:ind w:left="720"/>
        <w:rPr>
          <w:rFonts w:cs="Arial"/>
          <w:i/>
        </w:rPr>
      </w:pPr>
      <w:r w:rsidRPr="004060D1">
        <w:rPr>
          <w:rFonts w:cs="Arial"/>
          <w:i/>
        </w:rPr>
        <w:t>Information, Linkages and Capacity Building Program (ILC) Economic and Community Participation Grant Opportunity 2019-2020 Guidance document</w:t>
      </w:r>
    </w:p>
    <w:p w:rsidR="0067616C" w:rsidRPr="004060D1" w:rsidRDefault="0067616C" w:rsidP="00D122C0">
      <w:pPr>
        <w:pStyle w:val="ListBullet"/>
        <w:numPr>
          <w:ilvl w:val="0"/>
          <w:numId w:val="22"/>
        </w:numPr>
        <w:spacing w:after="120"/>
        <w:ind w:left="720"/>
        <w:rPr>
          <w:rFonts w:cs="Arial"/>
          <w:i/>
        </w:rPr>
      </w:pPr>
      <w:r w:rsidRPr="004060D1">
        <w:rPr>
          <w:rFonts w:cs="Arial"/>
          <w:i/>
        </w:rPr>
        <w:t>Information, Linkages and Capacity Building Program (ILC) Program Guidelines 2019-20 to 2021-22</w:t>
      </w:r>
    </w:p>
    <w:p w:rsidR="0067616C" w:rsidRPr="00CF1650" w:rsidRDefault="00472C39" w:rsidP="00D122C0">
      <w:pPr>
        <w:pStyle w:val="ListBullet"/>
        <w:numPr>
          <w:ilvl w:val="0"/>
          <w:numId w:val="22"/>
        </w:numPr>
        <w:spacing w:after="120"/>
        <w:ind w:left="720"/>
        <w:rPr>
          <w:rFonts w:cs="Arial"/>
        </w:rPr>
      </w:pPr>
      <w:r w:rsidRPr="00CF1650">
        <w:rPr>
          <w:rFonts w:cs="Arial"/>
        </w:rPr>
        <w:t>T</w:t>
      </w:r>
      <w:r w:rsidR="004060D1">
        <w:rPr>
          <w:rFonts w:cs="Arial"/>
        </w:rPr>
        <w:t>erms and conditions</w:t>
      </w:r>
    </w:p>
    <w:p w:rsidR="003C1EF7" w:rsidRPr="00CF1650" w:rsidRDefault="00472C39" w:rsidP="00D122C0">
      <w:pPr>
        <w:pStyle w:val="ListBullet"/>
        <w:numPr>
          <w:ilvl w:val="0"/>
          <w:numId w:val="22"/>
        </w:numPr>
        <w:spacing w:after="120"/>
        <w:ind w:left="720"/>
        <w:rPr>
          <w:rFonts w:cs="Arial"/>
        </w:rPr>
      </w:pPr>
      <w:r w:rsidRPr="00CF1650">
        <w:rPr>
          <w:rFonts w:cs="Arial"/>
        </w:rPr>
        <w:t>Questions and answers.</w:t>
      </w:r>
    </w:p>
    <w:p w:rsidR="00ED6DF1" w:rsidRPr="00CF1650" w:rsidRDefault="0067616C" w:rsidP="00CF1650">
      <w:pPr>
        <w:rPr>
          <w:rFonts w:cs="Arial"/>
        </w:rPr>
      </w:pPr>
      <w:r w:rsidRPr="00CF1650">
        <w:rPr>
          <w:rFonts w:cs="Arial"/>
        </w:rPr>
        <w:t xml:space="preserve">Grant round documents are found at </w:t>
      </w:r>
      <w:hyperlink r:id="rId35" w:history="1">
        <w:r w:rsidRPr="00CF1650">
          <w:rPr>
            <w:rStyle w:val="Hyperlink"/>
            <w:rFonts w:cs="Arial"/>
          </w:rPr>
          <w:t>GrantConnect</w:t>
        </w:r>
      </w:hyperlink>
      <w:r w:rsidRPr="00CF1650">
        <w:rPr>
          <w:rFonts w:cs="Arial"/>
        </w:rPr>
        <w:t xml:space="preserve"> and </w:t>
      </w:r>
      <w:hyperlink r:id="rId36" w:history="1">
        <w:r w:rsidRPr="00CF1650">
          <w:rPr>
            <w:rStyle w:val="Hyperlink"/>
            <w:rFonts w:cs="Arial"/>
          </w:rPr>
          <w:t>Community Grants Hub</w:t>
        </w:r>
      </w:hyperlink>
      <w:r w:rsidRPr="00CF1650">
        <w:rPr>
          <w:rFonts w:cs="Arial"/>
        </w:rPr>
        <w:t xml:space="preserve"> websites. Any changes to grant documentation are published on both sites and addenda</w:t>
      </w:r>
      <w:r w:rsidRPr="00CF1650">
        <w:rPr>
          <w:rStyle w:val="FootnoteReference"/>
          <w:rFonts w:cs="Arial"/>
        </w:rPr>
        <w:footnoteReference w:id="9"/>
      </w:r>
      <w:r w:rsidRPr="00CF1650">
        <w:rPr>
          <w:rFonts w:cs="Arial"/>
        </w:rPr>
        <w:t xml:space="preserve"> will be published on GrantConnect. By registering on this website, you will be automatically notified of any changes. GrantConnect is the authoritative source for grants information.</w:t>
      </w:r>
    </w:p>
    <w:p w:rsidR="00880ED8" w:rsidRPr="001E3F64" w:rsidRDefault="00ED6DF1" w:rsidP="00D122C0">
      <w:pPr>
        <w:pStyle w:val="Heading3"/>
        <w:numPr>
          <w:ilvl w:val="1"/>
          <w:numId w:val="27"/>
        </w:numPr>
        <w:ind w:left="1701" w:hanging="1134"/>
      </w:pPr>
      <w:bookmarkStart w:id="127" w:name="_Toc13588244"/>
      <w:bookmarkStart w:id="128" w:name="_Toc18584516"/>
      <w:r>
        <w:t xml:space="preserve">Number of </w:t>
      </w:r>
      <w:r w:rsidR="00D30FD0">
        <w:t>a</w:t>
      </w:r>
      <w:r>
        <w:t>pplications</w:t>
      </w:r>
      <w:bookmarkEnd w:id="127"/>
      <w:bookmarkEnd w:id="128"/>
    </w:p>
    <w:p w:rsidR="00040013" w:rsidRPr="00CF1650" w:rsidRDefault="00040013" w:rsidP="00CF1650">
      <w:pPr>
        <w:pStyle w:val="ListBullet"/>
        <w:numPr>
          <w:ilvl w:val="0"/>
          <w:numId w:val="0"/>
        </w:numPr>
        <w:spacing w:after="120"/>
        <w:rPr>
          <w:rStyle w:val="highlightedtextChar"/>
          <w:rFonts w:ascii="Arial" w:hAnsi="Arial" w:cs="Arial"/>
          <w:b w:val="0"/>
          <w:color w:val="auto"/>
          <w:sz w:val="20"/>
          <w:szCs w:val="20"/>
        </w:rPr>
      </w:pPr>
      <w:bookmarkStart w:id="129" w:name="_Toc5356013"/>
      <w:bookmarkStart w:id="130" w:name="_Toc13588246"/>
      <w:r w:rsidRPr="00CF1650">
        <w:rPr>
          <w:rFonts w:cs="Arial"/>
        </w:rPr>
        <w:t>When submitting your application/s, the following will apply:</w:t>
      </w:r>
    </w:p>
    <w:p w:rsidR="00040013" w:rsidRPr="00CF1650" w:rsidRDefault="00040013" w:rsidP="00CF1650">
      <w:pPr>
        <w:pStyle w:val="ListBullet"/>
        <w:spacing w:after="1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 xml:space="preserve">Applicants can only submit </w:t>
      </w:r>
      <w:r w:rsidRPr="00CF1650">
        <w:rPr>
          <w:rStyle w:val="highlightedtextChar"/>
          <w:rFonts w:ascii="Arial" w:hAnsi="Arial" w:cs="Arial"/>
          <w:color w:val="auto"/>
          <w:sz w:val="20"/>
          <w:szCs w:val="20"/>
        </w:rPr>
        <w:t>ONE</w:t>
      </w:r>
      <w:r w:rsidRPr="00CF1650">
        <w:rPr>
          <w:rStyle w:val="highlightedtextChar"/>
          <w:rFonts w:ascii="Arial" w:hAnsi="Arial" w:cs="Arial"/>
          <w:b w:val="0"/>
          <w:color w:val="auto"/>
          <w:sz w:val="20"/>
          <w:szCs w:val="20"/>
        </w:rPr>
        <w:t xml:space="preserve"> application </w:t>
      </w:r>
      <w:r w:rsidRPr="00CF1650">
        <w:rPr>
          <w:rStyle w:val="highlightedtextChar"/>
          <w:rFonts w:ascii="Arial" w:hAnsi="Arial" w:cs="Arial"/>
          <w:color w:val="auto"/>
          <w:sz w:val="20"/>
          <w:szCs w:val="20"/>
          <w:u w:val="single"/>
        </w:rPr>
        <w:t>except</w:t>
      </w:r>
      <w:r w:rsidRPr="00CF1650">
        <w:rPr>
          <w:rStyle w:val="highlightedtextChar"/>
          <w:rFonts w:ascii="Arial" w:hAnsi="Arial" w:cs="Arial"/>
          <w:b w:val="0"/>
          <w:color w:val="auto"/>
          <w:sz w:val="20"/>
          <w:szCs w:val="20"/>
        </w:rPr>
        <w:t xml:space="preserve"> where they are either:</w:t>
      </w:r>
    </w:p>
    <w:p w:rsidR="00040013" w:rsidRPr="00CF1650" w:rsidRDefault="00040013" w:rsidP="00D122C0">
      <w:pPr>
        <w:numPr>
          <w:ilvl w:val="0"/>
          <w:numId w:val="34"/>
        </w:numPr>
        <w:ind w:left="993" w:hanging="284"/>
        <w:rPr>
          <w:rFonts w:cs="Arial"/>
        </w:rPr>
      </w:pPr>
      <w:r w:rsidRPr="00CF1650">
        <w:rPr>
          <w:rFonts w:cs="Arial"/>
        </w:rPr>
        <w:t>a lead organisation of a consortium (see below)</w:t>
      </w:r>
    </w:p>
    <w:p w:rsidR="00040013" w:rsidRPr="00CF1650" w:rsidRDefault="00040013" w:rsidP="00D122C0">
      <w:pPr>
        <w:numPr>
          <w:ilvl w:val="0"/>
          <w:numId w:val="34"/>
        </w:numPr>
        <w:ind w:left="993" w:hanging="284"/>
        <w:rPr>
          <w:rFonts w:cs="Arial"/>
        </w:rPr>
      </w:pPr>
      <w:r w:rsidRPr="00CF1650">
        <w:rPr>
          <w:rFonts w:cs="Arial"/>
        </w:rPr>
        <w:t>an auspicor for one or more organisations (see below).</w:t>
      </w:r>
    </w:p>
    <w:p w:rsidR="00040013" w:rsidRPr="00CF1650" w:rsidRDefault="00040013" w:rsidP="00CF1650">
      <w:pPr>
        <w:pStyle w:val="ListBullet"/>
        <w:spacing w:after="1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 xml:space="preserve">If an applicant is a lead organisation of a consortium they can submit up to </w:t>
      </w:r>
      <w:r w:rsidRPr="00CF1650">
        <w:rPr>
          <w:rStyle w:val="highlightedtextChar"/>
          <w:rFonts w:ascii="Arial" w:hAnsi="Arial" w:cs="Arial"/>
          <w:color w:val="auto"/>
          <w:sz w:val="20"/>
          <w:szCs w:val="20"/>
        </w:rPr>
        <w:t>TWO</w:t>
      </w:r>
      <w:r w:rsidRPr="00CF1650">
        <w:rPr>
          <w:rStyle w:val="highlightedtextChar"/>
          <w:rFonts w:ascii="Arial" w:hAnsi="Arial" w:cs="Arial"/>
          <w:b w:val="0"/>
          <w:color w:val="auto"/>
          <w:sz w:val="20"/>
          <w:szCs w:val="20"/>
        </w:rPr>
        <w:t xml:space="preserve"> applications:</w:t>
      </w:r>
    </w:p>
    <w:p w:rsidR="00040013" w:rsidRPr="00CF1650" w:rsidRDefault="00040013" w:rsidP="00D122C0">
      <w:pPr>
        <w:numPr>
          <w:ilvl w:val="0"/>
          <w:numId w:val="34"/>
        </w:numPr>
        <w:ind w:left="993" w:hanging="284"/>
        <w:rPr>
          <w:rFonts w:cs="Arial"/>
        </w:rPr>
      </w:pPr>
      <w:r w:rsidRPr="00CF1650">
        <w:rPr>
          <w:rFonts w:cs="Arial"/>
        </w:rPr>
        <w:t>One application on behalf of their organisation</w:t>
      </w:r>
    </w:p>
    <w:p w:rsidR="00040013" w:rsidRPr="00CF1650" w:rsidRDefault="00040013" w:rsidP="00D122C0">
      <w:pPr>
        <w:numPr>
          <w:ilvl w:val="0"/>
          <w:numId w:val="34"/>
        </w:numPr>
        <w:ind w:left="993" w:hanging="284"/>
        <w:rPr>
          <w:rFonts w:cs="Arial"/>
        </w:rPr>
      </w:pPr>
      <w:r w:rsidRPr="00CF1650">
        <w:rPr>
          <w:rFonts w:cs="Arial"/>
        </w:rPr>
        <w:t>One application as the lead organisation of a consortium.</w:t>
      </w:r>
    </w:p>
    <w:p w:rsidR="00040013" w:rsidRPr="00CF1650" w:rsidRDefault="00040013" w:rsidP="00CF1650">
      <w:pPr>
        <w:pStyle w:val="ListBullet"/>
        <w:spacing w:after="120"/>
        <w:ind w:left="709"/>
        <w:rPr>
          <w:rFonts w:cs="Arial"/>
        </w:rPr>
      </w:pPr>
      <w:r w:rsidRPr="00CF1650">
        <w:rPr>
          <w:rStyle w:val="highlightedtextChar"/>
          <w:rFonts w:ascii="Arial" w:hAnsi="Arial" w:cs="Arial"/>
          <w:b w:val="0"/>
          <w:color w:val="auto"/>
          <w:sz w:val="20"/>
          <w:szCs w:val="20"/>
        </w:rPr>
        <w:t>An applicant cannot submit more than one application as a lead organisation of consortium or on behalf of their organisation. If an applicant lodges more than one application, the application received closest to the closing date</w:t>
      </w:r>
      <w:r w:rsidR="008E4321" w:rsidRPr="00CF1650">
        <w:rPr>
          <w:rStyle w:val="highlightedtextChar"/>
          <w:rFonts w:ascii="Arial" w:hAnsi="Arial" w:cs="Arial"/>
          <w:b w:val="0"/>
          <w:color w:val="auto"/>
          <w:sz w:val="20"/>
          <w:szCs w:val="20"/>
        </w:rPr>
        <w:t xml:space="preserve"> and time</w:t>
      </w:r>
      <w:r w:rsidRPr="00CF1650">
        <w:rPr>
          <w:rStyle w:val="highlightedtextChar"/>
          <w:rFonts w:ascii="Arial" w:hAnsi="Arial" w:cs="Arial"/>
          <w:b w:val="0"/>
          <w:color w:val="auto"/>
          <w:sz w:val="20"/>
          <w:szCs w:val="20"/>
        </w:rPr>
        <w:t xml:space="preserve"> will be accepted and assessed. </w:t>
      </w:r>
      <w:r w:rsidRPr="00CF1650">
        <w:rPr>
          <w:rFonts w:cs="Arial"/>
        </w:rPr>
        <w:t xml:space="preserve">Where an applicant applies as an auspicor for one or more organisations or as a non-lead member of one or more consortia, those applications do not count towards the number of applications that the applicant can submit as described above. </w:t>
      </w:r>
    </w:p>
    <w:p w:rsidR="00ED6DF1" w:rsidRPr="004077B5" w:rsidRDefault="00ED6DF1" w:rsidP="00D122C0">
      <w:pPr>
        <w:pStyle w:val="Heading3"/>
        <w:numPr>
          <w:ilvl w:val="1"/>
          <w:numId w:val="27"/>
        </w:numPr>
        <w:ind w:left="1701" w:hanging="1134"/>
      </w:pPr>
      <w:bookmarkStart w:id="131" w:name="_Toc18584517"/>
      <w:r w:rsidRPr="004077B5">
        <w:t xml:space="preserve">Application </w:t>
      </w:r>
      <w:r w:rsidR="00D30FD0">
        <w:t>r</w:t>
      </w:r>
      <w:r w:rsidRPr="004077B5">
        <w:t>equirements</w:t>
      </w:r>
      <w:bookmarkEnd w:id="129"/>
      <w:bookmarkEnd w:id="130"/>
      <w:bookmarkEnd w:id="131"/>
    </w:p>
    <w:p w:rsidR="00ED6DF1" w:rsidRPr="00CF1650" w:rsidRDefault="00ED6DF1" w:rsidP="00CF1650">
      <w:pPr>
        <w:pStyle w:val="ListBullet"/>
        <w:numPr>
          <w:ilvl w:val="0"/>
          <w:numId w:val="0"/>
        </w:numPr>
        <w:spacing w:after="120"/>
        <w:ind w:left="360" w:hanging="360"/>
        <w:rPr>
          <w:rFonts w:cs="Arial"/>
        </w:rPr>
      </w:pPr>
      <w:r w:rsidRPr="00CF1650">
        <w:rPr>
          <w:rFonts w:cs="Arial"/>
        </w:rPr>
        <w:t xml:space="preserve">To apply you must: </w:t>
      </w:r>
    </w:p>
    <w:p w:rsidR="00ED6DF1" w:rsidRPr="00CF1650" w:rsidRDefault="00ED6DF1" w:rsidP="00CF1650">
      <w:pPr>
        <w:pStyle w:val="ListBullet"/>
        <w:spacing w:after="120"/>
        <w:rPr>
          <w:rFonts w:cs="Arial"/>
        </w:rPr>
      </w:pPr>
      <w:r w:rsidRPr="00CF1650">
        <w:rPr>
          <w:rFonts w:cs="Arial"/>
        </w:rPr>
        <w:t xml:space="preserve">complete the online application form on </w:t>
      </w:r>
      <w:hyperlink r:id="rId37" w:history="1">
        <w:r w:rsidRPr="00CF1650">
          <w:rPr>
            <w:rStyle w:val="Hyperlink"/>
            <w:rFonts w:cs="Arial"/>
          </w:rPr>
          <w:t>GrantConnect</w:t>
        </w:r>
      </w:hyperlink>
      <w:r w:rsidRPr="00CF1650">
        <w:rPr>
          <w:rStyle w:val="Hyperlink"/>
          <w:rFonts w:cs="Arial"/>
          <w:u w:val="none"/>
        </w:rPr>
        <w:t xml:space="preserve"> </w:t>
      </w:r>
      <w:r w:rsidRPr="00CF1650">
        <w:rPr>
          <w:rStyle w:val="Hyperlink"/>
          <w:rFonts w:cs="Arial"/>
          <w:color w:val="auto"/>
          <w:u w:val="none"/>
        </w:rPr>
        <w:t xml:space="preserve">or </w:t>
      </w:r>
      <w:hyperlink r:id="rId38" w:history="1">
        <w:r w:rsidRPr="00CF1650">
          <w:rPr>
            <w:rStyle w:val="Hyperlink"/>
            <w:rFonts w:cs="Arial"/>
          </w:rPr>
          <w:t>Community Grants Hub</w:t>
        </w:r>
      </w:hyperlink>
      <w:r w:rsidRPr="00CF1650">
        <w:rPr>
          <w:rStyle w:val="Hyperlink"/>
          <w:rFonts w:cs="Arial"/>
        </w:rPr>
        <w:t xml:space="preserve"> </w:t>
      </w:r>
    </w:p>
    <w:p w:rsidR="00ED6DF1" w:rsidRPr="00CF1650" w:rsidRDefault="00ED6DF1" w:rsidP="00CF1650">
      <w:pPr>
        <w:pStyle w:val="ListBullet"/>
        <w:spacing w:after="120"/>
        <w:rPr>
          <w:rFonts w:cs="Arial"/>
        </w:rPr>
      </w:pPr>
      <w:r w:rsidRPr="00CF1650">
        <w:rPr>
          <w:rFonts w:cs="Arial"/>
        </w:rPr>
        <w:t>provide all the information requested</w:t>
      </w:r>
    </w:p>
    <w:p w:rsidR="00ED6DF1" w:rsidRPr="00CF1650" w:rsidRDefault="00ED6DF1" w:rsidP="00CF1650">
      <w:pPr>
        <w:pStyle w:val="ListBullet"/>
        <w:spacing w:after="120"/>
        <w:rPr>
          <w:rFonts w:cs="Arial"/>
        </w:rPr>
      </w:pPr>
      <w:r w:rsidRPr="00CF1650">
        <w:rPr>
          <w:rFonts w:cs="Arial"/>
        </w:rPr>
        <w:t>address all eligibility criteria and assessment criteria</w:t>
      </w:r>
    </w:p>
    <w:p w:rsidR="00ED6DF1" w:rsidRPr="00CF1650" w:rsidRDefault="00ED6DF1" w:rsidP="00CF1650">
      <w:pPr>
        <w:pStyle w:val="ListBullet"/>
        <w:spacing w:after="120"/>
        <w:rPr>
          <w:rFonts w:cs="Arial"/>
        </w:rPr>
      </w:pPr>
      <w:r w:rsidRPr="00CF1650">
        <w:rPr>
          <w:rFonts w:cs="Arial"/>
        </w:rPr>
        <w:t>include all necessary attachments</w:t>
      </w:r>
    </w:p>
    <w:p w:rsidR="00ED6DF1" w:rsidRPr="00CF1650" w:rsidRDefault="00ED6DF1" w:rsidP="00CF1650">
      <w:pPr>
        <w:pStyle w:val="ListBullet"/>
        <w:spacing w:after="120"/>
        <w:rPr>
          <w:rFonts w:cs="Arial"/>
        </w:rPr>
      </w:pPr>
      <w:r w:rsidRPr="00CF1650">
        <w:rPr>
          <w:rFonts w:cs="Arial"/>
        </w:rPr>
        <w:t>submit your application/s to the Community Grants Hub by 11.00PM AE</w:t>
      </w:r>
      <w:r w:rsidR="00EE50B1" w:rsidRPr="00CF1650">
        <w:rPr>
          <w:rFonts w:cs="Arial"/>
        </w:rPr>
        <w:t>D</w:t>
      </w:r>
      <w:r w:rsidRPr="00CF1650">
        <w:rPr>
          <w:rFonts w:cs="Arial"/>
        </w:rPr>
        <w:t xml:space="preserve">T on </w:t>
      </w:r>
      <w:r w:rsidR="00015DD3" w:rsidRPr="00CF1650">
        <w:rPr>
          <w:rFonts w:cs="Arial"/>
        </w:rPr>
        <w:t xml:space="preserve">Monday </w:t>
      </w:r>
      <w:r w:rsidR="00112BD7" w:rsidRPr="00CF1650">
        <w:rPr>
          <w:rFonts w:cs="Arial"/>
        </w:rPr>
        <w:br/>
      </w:r>
      <w:r w:rsidR="00015DD3" w:rsidRPr="00CF1650">
        <w:rPr>
          <w:rFonts w:cs="Arial"/>
        </w:rPr>
        <w:t>21</w:t>
      </w:r>
      <w:r w:rsidR="00D15312" w:rsidRPr="00CF1650">
        <w:rPr>
          <w:rFonts w:cs="Arial"/>
        </w:rPr>
        <w:t xml:space="preserve"> October</w:t>
      </w:r>
      <w:r w:rsidR="00E54BB1" w:rsidRPr="00CF1650">
        <w:rPr>
          <w:rFonts w:cs="Arial"/>
        </w:rPr>
        <w:t xml:space="preserve"> 2019</w:t>
      </w:r>
      <w:r w:rsidRPr="00CF1650">
        <w:rPr>
          <w:rFonts w:cs="Arial"/>
        </w:rPr>
        <w:t>.</w:t>
      </w:r>
    </w:p>
    <w:p w:rsidR="00ED6DF1" w:rsidRPr="00CF1650" w:rsidRDefault="00ED6DF1" w:rsidP="00CF1650">
      <w:pPr>
        <w:pStyle w:val="ListBullet"/>
        <w:numPr>
          <w:ilvl w:val="0"/>
          <w:numId w:val="0"/>
        </w:numPr>
        <w:spacing w:after="120"/>
        <w:rPr>
          <w:rFonts w:cs="Arial"/>
        </w:rPr>
      </w:pPr>
      <w:r w:rsidRPr="00CF1650">
        <w:rPr>
          <w:rFonts w:cs="Arial"/>
        </w:rPr>
        <w:lastRenderedPageBreak/>
        <w:t>We will not provide application forms or accept applications for this grant opportunity by fax or mail.</w:t>
      </w:r>
    </w:p>
    <w:p w:rsidR="003A5EBC" w:rsidRPr="00CF1650" w:rsidRDefault="003A5EBC" w:rsidP="00CF1650">
      <w:pPr>
        <w:rPr>
          <w:rFonts w:cs="Arial"/>
        </w:rPr>
      </w:pPr>
      <w:r w:rsidRPr="00CF1650">
        <w:rPr>
          <w:rFonts w:cs="Arial"/>
        </w:rPr>
        <w:t>The application form includes help information. You are responsible for making sure your application is complete and accurate. Giving false or misleading information is a serious offence under the</w:t>
      </w:r>
      <w:r w:rsidRPr="00CF1650">
        <w:rPr>
          <w:rStyle w:val="Hyperlink"/>
          <w:rFonts w:cs="Arial"/>
          <w:i/>
        </w:rPr>
        <w:t xml:space="preserve"> </w:t>
      </w:r>
      <w:hyperlink r:id="rId39" w:history="1">
        <w:r w:rsidRPr="00CF1650">
          <w:rPr>
            <w:rStyle w:val="Hyperlink"/>
            <w:rFonts w:cs="Arial"/>
            <w:i/>
          </w:rPr>
          <w:t>Criminal Code 1995</w:t>
        </w:r>
      </w:hyperlink>
      <w:r w:rsidRPr="00CF1650">
        <w:rPr>
          <w:rFonts w:cs="Arial"/>
        </w:rPr>
        <w:t xml:space="preserve"> and we will investigate any false or misleading information and may exclude your application from further consideration.</w:t>
      </w:r>
    </w:p>
    <w:p w:rsidR="003A5EBC" w:rsidRPr="00CF1650" w:rsidRDefault="003A5EBC" w:rsidP="00CF1650">
      <w:pPr>
        <w:rPr>
          <w:rFonts w:cs="Arial"/>
        </w:rPr>
      </w:pPr>
      <w:r w:rsidRPr="00CF1650">
        <w:rPr>
          <w:rFonts w:cs="Arial"/>
        </w:rPr>
        <w:t xml:space="preserve">If you need more help about the application process, submitting an application online, have any technical difficulties or find an error in your application after submission, but before the closing date and time, you should contact the Community Grants Hub immediately on 1800 020 283 or email </w:t>
      </w:r>
      <w:hyperlink r:id="rId40" w:history="1">
        <w:r w:rsidRPr="00CF1650">
          <w:rPr>
            <w:rStyle w:val="Hyperlink"/>
            <w:rFonts w:cs="Arial"/>
          </w:rPr>
          <w:t>support@communitygrants.gov.au</w:t>
        </w:r>
      </w:hyperlink>
      <w:r w:rsidRPr="00CF1650">
        <w:rPr>
          <w:rFonts w:cs="Arial"/>
        </w:rPr>
        <w:t xml:space="preserve">. </w:t>
      </w:r>
    </w:p>
    <w:p w:rsidR="003A5EBC" w:rsidRPr="00CF1650" w:rsidRDefault="003A5EBC" w:rsidP="00CF1650">
      <w:pPr>
        <w:rPr>
          <w:rFonts w:cs="Arial"/>
        </w:rPr>
      </w:pPr>
      <w:r w:rsidRPr="00CF1650">
        <w:rPr>
          <w:rFonts w:cs="Arial"/>
        </w:rPr>
        <w:t xml:space="preserve">You cannot change your application after the closing date and time. </w:t>
      </w:r>
    </w:p>
    <w:p w:rsidR="00040013" w:rsidRPr="00CF1650" w:rsidRDefault="003A5EBC" w:rsidP="00CF1650">
      <w:pPr>
        <w:rPr>
          <w:rFonts w:cs="Arial"/>
        </w:rPr>
      </w:pPr>
      <w:r w:rsidRPr="00CF1650">
        <w:rPr>
          <w:rFonts w:cs="Arial"/>
        </w:rPr>
        <w:t xml:space="preserve">If we find an error or something missing, we may ask you for clarification or additional information. This will not change the nature of your application and no additional information, which would materially change your application, will be taken into consideration after the closing date and time. For further information on late applications please refer to Section </w:t>
      </w:r>
      <w:r w:rsidR="00040013" w:rsidRPr="00CF1650">
        <w:rPr>
          <w:rFonts w:cs="Arial"/>
        </w:rPr>
        <w:t>6.5</w:t>
      </w:r>
      <w:r w:rsidR="00720607" w:rsidRPr="00CF1650">
        <w:rPr>
          <w:rFonts w:cs="Arial"/>
        </w:rPr>
        <w:t xml:space="preserve"> </w:t>
      </w:r>
      <w:r w:rsidRPr="00CF1650">
        <w:rPr>
          <w:rFonts w:cs="Arial"/>
        </w:rPr>
        <w:t xml:space="preserve">below. You should keep a copy of your application and any supporting documents. </w:t>
      </w:r>
    </w:p>
    <w:p w:rsidR="00ED6DF1" w:rsidRPr="00CF1650" w:rsidRDefault="003A5EBC" w:rsidP="00CF1650">
      <w:pPr>
        <w:rPr>
          <w:rFonts w:cs="Arial"/>
        </w:rPr>
      </w:pPr>
      <w:r w:rsidRPr="00CF1650">
        <w:rPr>
          <w:rFonts w:cs="Arial"/>
        </w:rPr>
        <w:t>You will receive an automated notification acknowledging the receipt of your application. Please keep a record of your application ID to assist with any follow up information or enquiries you may have in relation to your application.</w:t>
      </w:r>
    </w:p>
    <w:p w:rsidR="003A5EBC" w:rsidRDefault="003A5EBC" w:rsidP="00D122C0">
      <w:pPr>
        <w:pStyle w:val="Heading3"/>
        <w:numPr>
          <w:ilvl w:val="1"/>
          <w:numId w:val="27"/>
        </w:numPr>
        <w:ind w:left="1701" w:hanging="1134"/>
      </w:pPr>
      <w:bookmarkStart w:id="132" w:name="_Toc15374457"/>
      <w:bookmarkStart w:id="133" w:name="_Toc18584518"/>
      <w:r>
        <w:t>Request for assistance in submitting application</w:t>
      </w:r>
      <w:bookmarkEnd w:id="132"/>
      <w:bookmarkEnd w:id="133"/>
      <w:r>
        <w:t xml:space="preserve"> </w:t>
      </w:r>
    </w:p>
    <w:p w:rsidR="003A5EBC" w:rsidRPr="00CF1650" w:rsidRDefault="003A5EBC" w:rsidP="00CF1650">
      <w:pPr>
        <w:rPr>
          <w:rFonts w:cs="Arial"/>
        </w:rPr>
      </w:pPr>
      <w:r w:rsidRPr="00CF1650">
        <w:rPr>
          <w:rFonts w:cs="Arial"/>
        </w:rPr>
        <w:t xml:space="preserve">If you are unable to prepare and submit your application using the online form because the form is not fully accessible to you, you can request assistance by emailing the Community Grants Hub at </w:t>
      </w:r>
      <w:hyperlink r:id="rId41" w:history="1">
        <w:r w:rsidRPr="00CF1650">
          <w:rPr>
            <w:rStyle w:val="Hyperlink"/>
            <w:rFonts w:cs="Arial"/>
          </w:rPr>
          <w:t>support@communitygrants.gov.au</w:t>
        </w:r>
      </w:hyperlink>
      <w:r w:rsidRPr="00CF1650">
        <w:rPr>
          <w:rFonts w:cs="Arial"/>
        </w:rPr>
        <w:t xml:space="preserve"> or calling the Community Grants Hub hotline on 1800 020 283.</w:t>
      </w:r>
    </w:p>
    <w:p w:rsidR="003A5EBC" w:rsidRPr="00CF1650" w:rsidRDefault="003A5EBC" w:rsidP="00CF1650">
      <w:pPr>
        <w:rPr>
          <w:rFonts w:cs="Arial"/>
        </w:rPr>
      </w:pPr>
      <w:r w:rsidRPr="00CF1650">
        <w:rPr>
          <w:rFonts w:cs="Arial"/>
        </w:rPr>
        <w:t xml:space="preserve">Please state the reason the online application is not fully accessible to you. Allow up to </w:t>
      </w:r>
      <w:r w:rsidR="00040013" w:rsidRPr="00CF1650">
        <w:rPr>
          <w:rFonts w:cs="Arial"/>
        </w:rPr>
        <w:t>five</w:t>
      </w:r>
      <w:r w:rsidRPr="00CF1650">
        <w:rPr>
          <w:rFonts w:cs="Arial"/>
        </w:rPr>
        <w:t xml:space="preserve"> full business days for the </w:t>
      </w:r>
      <w:r w:rsidR="00040013" w:rsidRPr="00CF1650">
        <w:rPr>
          <w:rFonts w:cs="Arial"/>
        </w:rPr>
        <w:t xml:space="preserve">Community Grants </w:t>
      </w:r>
      <w:r w:rsidRPr="00CF1650">
        <w:rPr>
          <w:rFonts w:cs="Arial"/>
        </w:rPr>
        <w:t xml:space="preserve">Hub to provide you with a response about what assistance can be provided. </w:t>
      </w:r>
    </w:p>
    <w:p w:rsidR="00ED6DF1" w:rsidRDefault="00ED6DF1" w:rsidP="00D122C0">
      <w:pPr>
        <w:pStyle w:val="Heading3"/>
        <w:numPr>
          <w:ilvl w:val="1"/>
          <w:numId w:val="27"/>
        </w:numPr>
        <w:ind w:left="1701" w:hanging="1134"/>
      </w:pPr>
      <w:bookmarkStart w:id="134" w:name="_Toc525295534"/>
      <w:bookmarkStart w:id="135" w:name="_Toc525552132"/>
      <w:bookmarkStart w:id="136" w:name="_Toc525722832"/>
      <w:bookmarkStart w:id="137" w:name="_Toc13588247"/>
      <w:bookmarkStart w:id="138" w:name="_Toc18584519"/>
      <w:bookmarkEnd w:id="134"/>
      <w:bookmarkEnd w:id="135"/>
      <w:bookmarkEnd w:id="136"/>
      <w:r>
        <w:t>Attachments to the application</w:t>
      </w:r>
      <w:bookmarkEnd w:id="137"/>
      <w:bookmarkEnd w:id="138"/>
    </w:p>
    <w:p w:rsidR="001E3F64" w:rsidRPr="00CF1650" w:rsidRDefault="001E3F64" w:rsidP="00CF1650">
      <w:pPr>
        <w:rPr>
          <w:rFonts w:cs="Arial"/>
        </w:rPr>
      </w:pPr>
      <w:bookmarkStart w:id="139" w:name="_Toc13588248"/>
      <w:r w:rsidRPr="00CF1650">
        <w:rPr>
          <w:rFonts w:cs="Arial"/>
        </w:rPr>
        <w:t xml:space="preserve">All of the following documents </w:t>
      </w:r>
      <w:r w:rsidR="00590E2B">
        <w:rPr>
          <w:rFonts w:cs="Arial"/>
        </w:rPr>
        <w:t>must</w:t>
      </w:r>
      <w:r w:rsidRPr="00CF1650">
        <w:rPr>
          <w:rFonts w:cs="Arial"/>
          <w:b/>
        </w:rPr>
        <w:t xml:space="preserve"> </w:t>
      </w:r>
      <w:r w:rsidRPr="00CF1650">
        <w:rPr>
          <w:rFonts w:cs="Arial"/>
        </w:rPr>
        <w:t>be attached to your application for it to be considered compliant and for it to proceed to assessment. Templates are provided for your use with the grant opportunity documents as specified:</w:t>
      </w:r>
    </w:p>
    <w:p w:rsidR="00040013" w:rsidRPr="00CF1650" w:rsidRDefault="00040013" w:rsidP="00CF1650">
      <w:pPr>
        <w:pStyle w:val="ListBullet"/>
        <w:spacing w:after="120"/>
        <w:rPr>
          <w:rFonts w:cs="Arial"/>
        </w:rPr>
      </w:pPr>
      <w:r w:rsidRPr="00CF1650">
        <w:rPr>
          <w:rFonts w:cs="Arial"/>
        </w:rPr>
        <w:t>Project Indicative Budget (template available on the GrantConnect and Community Grants Hub websites)</w:t>
      </w:r>
    </w:p>
    <w:p w:rsidR="00040013" w:rsidRPr="00CF1650" w:rsidRDefault="00040013" w:rsidP="00CF1650">
      <w:pPr>
        <w:pStyle w:val="ListBullet"/>
        <w:spacing w:after="120"/>
        <w:rPr>
          <w:rFonts w:cs="Arial"/>
        </w:rPr>
      </w:pPr>
      <w:r w:rsidRPr="00CF1650">
        <w:rPr>
          <w:rFonts w:cs="Arial"/>
        </w:rPr>
        <w:t>Activity Project Plan (template available on the GrantConnect and Community Grants Hub websites)</w:t>
      </w:r>
    </w:p>
    <w:p w:rsidR="00040013" w:rsidRPr="00CF1650" w:rsidRDefault="00040013" w:rsidP="00CF1650">
      <w:pPr>
        <w:pStyle w:val="ListBullet"/>
        <w:spacing w:after="120"/>
        <w:rPr>
          <w:rFonts w:cs="Arial"/>
        </w:rPr>
      </w:pPr>
      <w:r w:rsidRPr="00CF1650">
        <w:rPr>
          <w:rFonts w:cs="Arial"/>
        </w:rPr>
        <w:t>Copy of your most recently audited financial statements or accepted alternative documentation, if audited financial statements are not available.</w:t>
      </w:r>
    </w:p>
    <w:p w:rsidR="00040013" w:rsidRPr="00CF1650" w:rsidRDefault="00040013" w:rsidP="00CF1650">
      <w:pPr>
        <w:pStyle w:val="ListBullet"/>
        <w:spacing w:after="120"/>
        <w:rPr>
          <w:rFonts w:cs="Arial"/>
        </w:rPr>
      </w:pPr>
      <w:r w:rsidRPr="00CF1650">
        <w:rPr>
          <w:rFonts w:cs="Arial"/>
        </w:rPr>
        <w:t>Completed Auspice Authorisation form (only for organisations to authorise another organisation to apply on their behalf) (template available on the GrantConnect and Community Grants Hub websites)</w:t>
      </w:r>
    </w:p>
    <w:p w:rsidR="00040013" w:rsidRPr="00CF1650" w:rsidRDefault="00040013" w:rsidP="00CF1650">
      <w:pPr>
        <w:pStyle w:val="ListBullet"/>
        <w:spacing w:after="120"/>
        <w:rPr>
          <w:rFonts w:cs="Arial"/>
        </w:rPr>
      </w:pPr>
      <w:r w:rsidRPr="00CF1650">
        <w:rPr>
          <w:rFonts w:cs="Arial"/>
        </w:rPr>
        <w:t>Signed trust deed and any subsequent variations, if applying as a Trustee on behalf of a Trust.</w:t>
      </w:r>
    </w:p>
    <w:p w:rsidR="00040013" w:rsidRPr="00CF1650" w:rsidRDefault="00040013" w:rsidP="00CF1650">
      <w:pPr>
        <w:pStyle w:val="ListBullet"/>
        <w:spacing w:after="120"/>
        <w:rPr>
          <w:rFonts w:cs="Arial"/>
        </w:rPr>
      </w:pPr>
      <w:r w:rsidRPr="00CF1650">
        <w:rPr>
          <w:rFonts w:cs="Arial"/>
        </w:rPr>
        <w:t>If an Aboriginal and/or Torres Strait Islander organisation is registered with ORIC, a copy of their Certificate of ORIC registration.</w:t>
      </w:r>
    </w:p>
    <w:p w:rsidR="001E3F64" w:rsidRPr="00CF1650" w:rsidRDefault="001E3F64" w:rsidP="00CF1650">
      <w:pPr>
        <w:rPr>
          <w:rFonts w:cs="Arial"/>
        </w:rPr>
      </w:pPr>
      <w:r w:rsidRPr="00CF1650">
        <w:rPr>
          <w:rFonts w:cs="Arial"/>
        </w:rPr>
        <w:lastRenderedPageBreak/>
        <w:t xml:space="preserve">You </w:t>
      </w:r>
      <w:r w:rsidR="00590E2B">
        <w:rPr>
          <w:rFonts w:cs="Arial"/>
        </w:rPr>
        <w:t>must</w:t>
      </w:r>
      <w:r w:rsidRPr="00CF1650">
        <w:rPr>
          <w:rFonts w:cs="Arial"/>
        </w:rPr>
        <w:t xml:space="preserve"> attach supporting documentation according to the instructions provided within the application form. You should only attach requested documents. We will not consider information in attachments we have not requested. </w:t>
      </w:r>
    </w:p>
    <w:p w:rsidR="001E3F64" w:rsidRPr="00CF1650" w:rsidRDefault="001E3F64" w:rsidP="00CF1650">
      <w:pPr>
        <w:rPr>
          <w:rFonts w:cs="Arial"/>
        </w:rPr>
      </w:pPr>
      <w:r w:rsidRPr="00CF1650">
        <w:rPr>
          <w:rFonts w:cs="Arial"/>
          <w:b/>
        </w:rPr>
        <w:t>IMPORTANT</w:t>
      </w:r>
      <w:r w:rsidRPr="00CF1650">
        <w:rPr>
          <w:rFonts w:cs="Arial"/>
        </w:rPr>
        <w:t>: There is a 2mb limit for each attachment.</w:t>
      </w:r>
      <w:r w:rsidR="00112BD7" w:rsidRPr="00CF1650">
        <w:rPr>
          <w:rFonts w:cs="Arial"/>
        </w:rPr>
        <w:t xml:space="preserve"> </w:t>
      </w:r>
      <w:r w:rsidRPr="00CF1650">
        <w:rPr>
          <w:rFonts w:cs="Arial"/>
        </w:rPr>
        <w:t xml:space="preserve">Please ensure that you are aware of the size of any attachments well in advance of the closing date for this grant round. </w:t>
      </w:r>
    </w:p>
    <w:p w:rsidR="00ED6DF1" w:rsidRDefault="00ED6DF1" w:rsidP="00D122C0">
      <w:pPr>
        <w:pStyle w:val="Heading3"/>
        <w:numPr>
          <w:ilvl w:val="1"/>
          <w:numId w:val="27"/>
        </w:numPr>
        <w:ind w:left="1701" w:hanging="1134"/>
      </w:pPr>
      <w:bookmarkStart w:id="140" w:name="_Toc18584520"/>
      <w:r>
        <w:t>Timing of grant opportunity processes</w:t>
      </w:r>
      <w:bookmarkEnd w:id="139"/>
      <w:bookmarkEnd w:id="140"/>
    </w:p>
    <w:p w:rsidR="00ED6DF1" w:rsidRPr="00CF1650" w:rsidRDefault="00ED6DF1" w:rsidP="00CF1650">
      <w:pPr>
        <w:rPr>
          <w:rFonts w:cs="Arial"/>
        </w:rPr>
      </w:pPr>
      <w:r w:rsidRPr="00CF1650">
        <w:rPr>
          <w:rFonts w:cs="Arial"/>
        </w:rPr>
        <w:t xml:space="preserve">You must submit an application </w:t>
      </w:r>
      <w:r w:rsidR="00BC7345" w:rsidRPr="00CF1650">
        <w:rPr>
          <w:rFonts w:cs="Arial"/>
        </w:rPr>
        <w:t>by the closing date and time</w:t>
      </w:r>
      <w:r w:rsidRPr="00CF1650">
        <w:rPr>
          <w:rFonts w:cs="Arial"/>
        </w:rPr>
        <w:t xml:space="preserve">. </w:t>
      </w:r>
    </w:p>
    <w:p w:rsidR="00ED6DF1" w:rsidRPr="00587B4B" w:rsidRDefault="00ED6DF1" w:rsidP="00ED6DF1">
      <w:pPr>
        <w:rPr>
          <w:b/>
        </w:rPr>
      </w:pPr>
      <w:r w:rsidRPr="00587B4B">
        <w:rPr>
          <w:b/>
        </w:rPr>
        <w:t xml:space="preserve">Late applications </w:t>
      </w:r>
    </w:p>
    <w:p w:rsidR="00ED6DF1" w:rsidRPr="00CF1650" w:rsidRDefault="00ED6DF1" w:rsidP="00CF1650">
      <w:pPr>
        <w:rPr>
          <w:rFonts w:cs="Arial"/>
        </w:rPr>
      </w:pPr>
      <w:r w:rsidRPr="00CF1650">
        <w:rPr>
          <w:rFonts w:cs="Arial"/>
        </w:rPr>
        <w:t>We will not accept late applications unless an applicant has experienced exceptional circumstances that prevent the submission of the application. Broadly, exceptional circumstances are events characterised by one or more of the following:</w:t>
      </w:r>
    </w:p>
    <w:p w:rsidR="00040013" w:rsidRPr="00CF1650" w:rsidRDefault="00040013" w:rsidP="00CF1650">
      <w:pPr>
        <w:pStyle w:val="ListBullet"/>
        <w:spacing w:after="1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reasonably unforeseeable</w:t>
      </w:r>
    </w:p>
    <w:p w:rsidR="00040013" w:rsidRPr="00CF1650" w:rsidRDefault="00040013" w:rsidP="00CF1650">
      <w:pPr>
        <w:pStyle w:val="ListBullet"/>
        <w:spacing w:after="1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beyond the applicant’s control</w:t>
      </w:r>
    </w:p>
    <w:p w:rsidR="00040013" w:rsidRPr="00CF1650" w:rsidRDefault="00040013" w:rsidP="00CF1650">
      <w:pPr>
        <w:pStyle w:val="ListBullet"/>
        <w:spacing w:after="120"/>
        <w:rPr>
          <w:rStyle w:val="highlightedtextChar"/>
          <w:rFonts w:ascii="Arial" w:hAnsi="Arial" w:cs="Arial"/>
          <w:b w:val="0"/>
          <w:color w:val="auto"/>
          <w:sz w:val="20"/>
          <w:szCs w:val="20"/>
        </w:rPr>
      </w:pPr>
      <w:r w:rsidRPr="00CF1650">
        <w:rPr>
          <w:rStyle w:val="highlightedtextChar"/>
          <w:rFonts w:ascii="Arial" w:hAnsi="Arial" w:cs="Arial"/>
          <w:b w:val="0"/>
          <w:color w:val="auto"/>
          <w:sz w:val="20"/>
          <w:szCs w:val="20"/>
        </w:rPr>
        <w:t xml:space="preserve">unable to be managed or resolved within the application period. </w:t>
      </w:r>
    </w:p>
    <w:p w:rsidR="00ED6DF1" w:rsidRPr="00CF1650" w:rsidRDefault="00ED6DF1" w:rsidP="00CF1650">
      <w:pPr>
        <w:rPr>
          <w:rFonts w:cs="Arial"/>
          <w:sz w:val="22"/>
          <w:szCs w:val="22"/>
        </w:rPr>
      </w:pPr>
      <w:r w:rsidRPr="00CF1650">
        <w:rPr>
          <w:rFonts w:cs="Arial"/>
        </w:rPr>
        <w:t>Exceptional circumstances will be considered on their merits and in accordance with probity principles.</w:t>
      </w:r>
    </w:p>
    <w:p w:rsidR="00ED6DF1" w:rsidRDefault="00ED6DF1" w:rsidP="00ED6DF1">
      <w:pPr>
        <w:rPr>
          <w:b/>
          <w:bCs/>
        </w:rPr>
      </w:pPr>
      <w:r>
        <w:rPr>
          <w:b/>
          <w:bCs/>
        </w:rPr>
        <w:t>How to lodge a late application</w:t>
      </w:r>
    </w:p>
    <w:p w:rsidR="00EB111A" w:rsidRPr="00CF1650" w:rsidRDefault="00EB111A" w:rsidP="00CF1650">
      <w:pPr>
        <w:rPr>
          <w:rFonts w:cs="Arial"/>
        </w:rPr>
      </w:pPr>
      <w:r w:rsidRPr="00CF1650">
        <w:rPr>
          <w:rFonts w:cs="Arial"/>
        </w:rPr>
        <w:t xml:space="preserve">Applicants seeking to submit a late application will be required to submit a late application request to the Community Grants Hub via </w:t>
      </w:r>
      <w:hyperlink r:id="rId42" w:history="1">
        <w:r w:rsidRPr="00CF1650">
          <w:rPr>
            <w:rStyle w:val="Hyperlink"/>
            <w:rFonts w:cs="Arial"/>
          </w:rPr>
          <w:t>support@communitygrants.gov.au</w:t>
        </w:r>
      </w:hyperlink>
      <w:r w:rsidRPr="00CF1650">
        <w:rPr>
          <w:rFonts w:cs="Arial"/>
        </w:rPr>
        <w:t>.</w:t>
      </w:r>
    </w:p>
    <w:p w:rsidR="00EB111A" w:rsidRPr="00CF1650" w:rsidRDefault="00EB111A" w:rsidP="00CF1650">
      <w:pPr>
        <w:pStyle w:val="BodyText"/>
        <w:spacing w:before="40" w:line="280" w:lineRule="atLeast"/>
        <w:rPr>
          <w:rFonts w:cs="Arial"/>
          <w:sz w:val="20"/>
        </w:rPr>
      </w:pPr>
      <w:r w:rsidRPr="00CF1650">
        <w:rPr>
          <w:rFonts w:cs="Arial"/>
          <w:sz w:val="20"/>
        </w:rPr>
        <w:t xml:space="preserve">The request should include a detailed explanation of the circumstances that prevented the application being submitted prior to the closing </w:t>
      </w:r>
      <w:r w:rsidR="004D6464">
        <w:rPr>
          <w:rFonts w:cs="Arial"/>
          <w:sz w:val="20"/>
        </w:rPr>
        <w:t>date</w:t>
      </w:r>
      <w:r w:rsidRPr="00CF1650">
        <w:rPr>
          <w:rFonts w:cs="Arial"/>
          <w:sz w:val="20"/>
        </w:rPr>
        <w:t xml:space="preserve"> and time. Where appropriate, supporting evidence can be provided to verify the claim of exceptional circumstances. </w:t>
      </w:r>
    </w:p>
    <w:p w:rsidR="00EB111A" w:rsidRPr="00CF1650" w:rsidRDefault="00EB111A" w:rsidP="00CF1650">
      <w:pPr>
        <w:rPr>
          <w:rFonts w:cs="Arial"/>
        </w:rPr>
      </w:pPr>
      <w:r w:rsidRPr="00CF1650">
        <w:rPr>
          <w:rFonts w:cs="Arial"/>
        </w:rPr>
        <w:t>The Community Grants Hub do</w:t>
      </w:r>
      <w:r w:rsidR="001A38DB" w:rsidRPr="00CF1650">
        <w:rPr>
          <w:rFonts w:cs="Arial"/>
        </w:rPr>
        <w:t>es</w:t>
      </w:r>
      <w:r w:rsidRPr="00CF1650">
        <w:rPr>
          <w:rFonts w:cs="Arial"/>
        </w:rPr>
        <w:t xml:space="preserve"> not have to accept any additional information, or requests from you to correct your application after the closing time.</w:t>
      </w:r>
    </w:p>
    <w:p w:rsidR="00EB111A" w:rsidRPr="00CF1650" w:rsidRDefault="00EB111A" w:rsidP="00CF1650">
      <w:pPr>
        <w:rPr>
          <w:rFonts w:cs="Arial"/>
        </w:rPr>
      </w:pPr>
      <w:r w:rsidRPr="00CF1650">
        <w:rPr>
          <w:rFonts w:cs="Arial"/>
        </w:rPr>
        <w:t xml:space="preserve">Late application requests will only be accepted within three days after the grant opportunity has closed. </w:t>
      </w:r>
    </w:p>
    <w:p w:rsidR="00EB111A" w:rsidRPr="00CF1650" w:rsidRDefault="00EB111A" w:rsidP="00CF1650">
      <w:pPr>
        <w:rPr>
          <w:rFonts w:cs="Arial"/>
          <w:sz w:val="24"/>
          <w:szCs w:val="24"/>
          <w:lang w:eastAsia="en-AU"/>
        </w:rPr>
      </w:pPr>
      <w:r w:rsidRPr="00CF1650">
        <w:rPr>
          <w:rFonts w:cs="Arial"/>
        </w:rPr>
        <w:t>The NDIA</w:t>
      </w:r>
      <w:r w:rsidR="00040013" w:rsidRPr="00CF1650">
        <w:rPr>
          <w:rStyle w:val="FootnoteReference"/>
          <w:rFonts w:cs="Arial"/>
        </w:rPr>
        <w:footnoteReference w:id="10"/>
      </w:r>
      <w:r w:rsidRPr="00CF1650">
        <w:rPr>
          <w:rFonts w:cs="Arial"/>
        </w:rPr>
        <w:t xml:space="preserve"> will determine whether a late application will be accepted. The decision of the NDIA will be final and not be subject to a review or appeals process.</w:t>
      </w:r>
    </w:p>
    <w:p w:rsidR="00613F81" w:rsidRPr="00CF1650" w:rsidRDefault="00EB111A" w:rsidP="00CF1650">
      <w:pPr>
        <w:rPr>
          <w:rFonts w:cs="Arial"/>
          <w:sz w:val="22"/>
          <w:szCs w:val="22"/>
        </w:rPr>
      </w:pPr>
      <w:r w:rsidRPr="00CF1650">
        <w:rPr>
          <w:rFonts w:cs="Arial"/>
        </w:rPr>
        <w:t>Once the outcome of the late application request is determined, the Community Grants Hub will advise the applicant if their request is accepted or declined.</w:t>
      </w:r>
    </w:p>
    <w:p w:rsidR="004A3A34" w:rsidRDefault="004A3A34">
      <w:pPr>
        <w:spacing w:before="0" w:after="0" w:line="240" w:lineRule="auto"/>
        <w:rPr>
          <w:b/>
        </w:rPr>
      </w:pPr>
      <w:r>
        <w:rPr>
          <w:b/>
        </w:rPr>
        <w:br w:type="page"/>
      </w:r>
    </w:p>
    <w:p w:rsidR="00ED6DF1" w:rsidRPr="00587B4B" w:rsidRDefault="00ED6DF1" w:rsidP="00ED6DF1">
      <w:pPr>
        <w:spacing w:before="200"/>
        <w:rPr>
          <w:b/>
        </w:rPr>
      </w:pPr>
      <w:r w:rsidRPr="00632292">
        <w:rPr>
          <w:b/>
        </w:rPr>
        <w:lastRenderedPageBreak/>
        <w:t xml:space="preserve">Expected timing for this grant opportunity </w:t>
      </w:r>
    </w:p>
    <w:p w:rsidR="007D2D17" w:rsidRPr="00CF1650" w:rsidRDefault="007D2D17" w:rsidP="00CF1650">
      <w:pPr>
        <w:pStyle w:val="Caption"/>
        <w:keepNext/>
        <w:spacing w:before="40"/>
        <w:rPr>
          <w:rFonts w:cs="Arial"/>
          <w:color w:val="auto"/>
        </w:rPr>
      </w:pPr>
      <w:r w:rsidRPr="00CF1650">
        <w:rPr>
          <w:rFonts w:cs="Arial"/>
          <w:color w:val="auto"/>
        </w:rPr>
        <w:t xml:space="preserve">Anticipated timeframes for this </w:t>
      </w:r>
      <w:r w:rsidR="001A0E44" w:rsidRPr="00CF1650">
        <w:rPr>
          <w:rFonts w:cs="Arial"/>
          <w:color w:val="auto"/>
        </w:rPr>
        <w:t>ECP</w:t>
      </w:r>
      <w:r w:rsidR="00040013" w:rsidRPr="00CF1650">
        <w:rPr>
          <w:rFonts w:cs="Arial"/>
          <w:color w:val="auto"/>
        </w:rPr>
        <w:t xml:space="preserve"> g</w:t>
      </w:r>
      <w:r w:rsidRPr="00CF1650">
        <w:rPr>
          <w:rFonts w:cs="Arial"/>
          <w:color w:val="auto"/>
        </w:rPr>
        <w:t>rant are contained below. Whilst every effort will be made to adher</w:t>
      </w:r>
      <w:r w:rsidR="00040013" w:rsidRPr="00CF1650">
        <w:rPr>
          <w:rFonts w:cs="Arial"/>
          <w:color w:val="auto"/>
        </w:rPr>
        <w:t>e to the indicated timeframes, a</w:t>
      </w:r>
      <w:r w:rsidRPr="00CF1650">
        <w:rPr>
          <w:rFonts w:cs="Arial"/>
          <w:color w:val="auto"/>
        </w:rPr>
        <w:t>pplicants should note that the timeframes provided are indicative only and may be subject to change.</w:t>
      </w:r>
      <w:r w:rsidRPr="00CF1650">
        <w:rPr>
          <w:rFonts w:cs="Arial"/>
          <w:color w:val="auto"/>
          <w:highlight w:val="yellow"/>
        </w:rPr>
        <w:t xml:space="preserve"> </w:t>
      </w:r>
    </w:p>
    <w:p w:rsidR="00ED6DF1" w:rsidRPr="00CF1650" w:rsidRDefault="00ED6DF1" w:rsidP="00CF1650">
      <w:pPr>
        <w:pStyle w:val="Caption"/>
        <w:keepNext/>
        <w:spacing w:before="40"/>
        <w:rPr>
          <w:rFonts w:cs="Arial"/>
          <w:color w:val="auto"/>
        </w:rPr>
      </w:pPr>
      <w:r w:rsidRPr="00CF1650">
        <w:rPr>
          <w:rFonts w:cs="Arial"/>
          <w:bCs/>
          <w:color w:val="auto"/>
        </w:rPr>
        <w:t>Table 1: Anticipated timing for this grant opportunity</w:t>
      </w:r>
      <w:r w:rsidRPr="00CF1650">
        <w:rPr>
          <w:rFonts w:cs="Arial"/>
          <w:color w:val="auto"/>
        </w:rPr>
        <w:t xml:space="preserve"> </w:t>
      </w:r>
    </w:p>
    <w:tbl>
      <w:tblPr>
        <w:tblStyle w:val="TableGridLight1"/>
        <w:tblW w:w="8642" w:type="dxa"/>
        <w:tblLook w:val="0660" w:firstRow="1" w:lastRow="1" w:firstColumn="0" w:lastColumn="0" w:noHBand="1" w:noVBand="1"/>
        <w:tblCaption w:val="Anticipated timing for this grant opportunity "/>
        <w:tblDescription w:val="Anticipated timing for this grant opportunity "/>
      </w:tblPr>
      <w:tblGrid>
        <w:gridCol w:w="4815"/>
        <w:gridCol w:w="1843"/>
        <w:gridCol w:w="1984"/>
      </w:tblGrid>
      <w:tr w:rsidR="00E329F8" w:rsidRPr="00E329F8" w:rsidTr="00040013">
        <w:trPr>
          <w:cantSplit/>
          <w:tblHeader/>
        </w:trPr>
        <w:tc>
          <w:tcPr>
            <w:tcW w:w="4815" w:type="dxa"/>
            <w:shd w:val="clear" w:color="auto" w:fill="264F90"/>
          </w:tcPr>
          <w:p w:rsidR="00E329F8" w:rsidRPr="00040013" w:rsidRDefault="00E329F8" w:rsidP="00E329F8">
            <w:pPr>
              <w:suppressAutoHyphens/>
              <w:spacing w:before="60" w:after="60"/>
              <w:rPr>
                <w:rFonts w:eastAsiaTheme="minorHAnsi" w:cstheme="minorBidi"/>
                <w:b/>
                <w:iCs/>
                <w:color w:val="FFFFFF" w:themeColor="background1"/>
                <w:szCs w:val="22"/>
              </w:rPr>
            </w:pPr>
            <w:r w:rsidRPr="00040013">
              <w:rPr>
                <w:rFonts w:eastAsiaTheme="minorHAnsi" w:cstheme="minorBidi"/>
                <w:b/>
                <w:iCs/>
                <w:color w:val="FFFFFF" w:themeColor="background1"/>
                <w:szCs w:val="22"/>
              </w:rPr>
              <w:t>Activity</w:t>
            </w:r>
          </w:p>
        </w:tc>
        <w:tc>
          <w:tcPr>
            <w:tcW w:w="1843" w:type="dxa"/>
            <w:shd w:val="clear" w:color="auto" w:fill="264F90"/>
          </w:tcPr>
          <w:p w:rsidR="00E329F8" w:rsidRPr="00040013" w:rsidRDefault="00E329F8" w:rsidP="00E329F8">
            <w:pPr>
              <w:suppressAutoHyphens/>
              <w:spacing w:before="60" w:after="60"/>
              <w:rPr>
                <w:rFonts w:eastAsiaTheme="minorHAnsi" w:cstheme="minorBidi"/>
                <w:b/>
                <w:iCs/>
                <w:color w:val="FFFFFF" w:themeColor="background1"/>
                <w:szCs w:val="22"/>
              </w:rPr>
            </w:pPr>
            <w:r w:rsidRPr="00040013">
              <w:rPr>
                <w:rFonts w:eastAsiaTheme="minorHAnsi" w:cstheme="minorBidi"/>
                <w:b/>
                <w:iCs/>
                <w:color w:val="FFFFFF" w:themeColor="background1"/>
                <w:szCs w:val="22"/>
              </w:rPr>
              <w:t>Timeframe</w:t>
            </w:r>
          </w:p>
        </w:tc>
        <w:tc>
          <w:tcPr>
            <w:tcW w:w="1984" w:type="dxa"/>
            <w:shd w:val="clear" w:color="auto" w:fill="264F90"/>
          </w:tcPr>
          <w:p w:rsidR="00E329F8" w:rsidRPr="00040013" w:rsidRDefault="00E329F8" w:rsidP="00040013">
            <w:pPr>
              <w:suppressAutoHyphens/>
              <w:spacing w:before="60" w:after="60"/>
              <w:rPr>
                <w:rFonts w:eastAsiaTheme="minorHAnsi" w:cstheme="minorBidi"/>
                <w:b/>
                <w:iCs/>
                <w:color w:val="FFFFFF" w:themeColor="background1"/>
                <w:szCs w:val="22"/>
              </w:rPr>
            </w:pPr>
            <w:r w:rsidRPr="00040013">
              <w:rPr>
                <w:rFonts w:eastAsiaTheme="minorHAnsi" w:cstheme="minorBidi"/>
                <w:b/>
                <w:iCs/>
                <w:color w:val="FFFFFF" w:themeColor="background1"/>
                <w:szCs w:val="22"/>
              </w:rPr>
              <w:t>Date</w:t>
            </w:r>
          </w:p>
        </w:tc>
      </w:tr>
      <w:tr w:rsidR="00E329F8" w:rsidRPr="00E329F8" w:rsidTr="00040013">
        <w:trPr>
          <w:cantSplit/>
        </w:trPr>
        <w:tc>
          <w:tcPr>
            <w:tcW w:w="4815" w:type="dxa"/>
          </w:tcPr>
          <w:p w:rsidR="00E329F8" w:rsidRPr="00E329F8" w:rsidRDefault="00E329F8" w:rsidP="00040013">
            <w:pPr>
              <w:suppressAutoHyphens/>
              <w:spacing w:before="60" w:after="60"/>
              <w:rPr>
                <w:rFonts w:eastAsiaTheme="minorHAnsi" w:cstheme="minorBidi"/>
                <w:iCs/>
                <w:szCs w:val="22"/>
              </w:rPr>
            </w:pPr>
            <w:r w:rsidRPr="00E329F8">
              <w:rPr>
                <w:rFonts w:eastAsiaTheme="minorHAnsi" w:cstheme="minorBidi"/>
                <w:iCs/>
                <w:szCs w:val="22"/>
              </w:rPr>
              <w:t xml:space="preserve">Open </w:t>
            </w:r>
            <w:r w:rsidR="00040013">
              <w:rPr>
                <w:rFonts w:eastAsiaTheme="minorHAnsi" w:cstheme="minorBidi"/>
                <w:iCs/>
                <w:szCs w:val="22"/>
              </w:rPr>
              <w:t>g</w:t>
            </w:r>
            <w:r w:rsidRPr="00E329F8">
              <w:rPr>
                <w:rFonts w:eastAsiaTheme="minorHAnsi" w:cstheme="minorBidi"/>
                <w:iCs/>
                <w:szCs w:val="22"/>
              </w:rPr>
              <w:t xml:space="preserve">rant </w:t>
            </w:r>
            <w:r w:rsidR="00040013">
              <w:rPr>
                <w:rFonts w:eastAsiaTheme="minorHAnsi" w:cstheme="minorBidi"/>
                <w:iCs/>
                <w:szCs w:val="22"/>
              </w:rPr>
              <w:t>r</w:t>
            </w:r>
            <w:r w:rsidRPr="00E329F8">
              <w:rPr>
                <w:rFonts w:eastAsiaTheme="minorHAnsi" w:cstheme="minorBidi"/>
                <w:iCs/>
                <w:szCs w:val="22"/>
              </w:rPr>
              <w:t>ound</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6 weeks</w:t>
            </w:r>
          </w:p>
        </w:tc>
        <w:tc>
          <w:tcPr>
            <w:tcW w:w="1984" w:type="dxa"/>
          </w:tcPr>
          <w:p w:rsidR="00E329F8" w:rsidRPr="00253352" w:rsidRDefault="00E329F8" w:rsidP="00E329F8">
            <w:pPr>
              <w:suppressAutoHyphens/>
              <w:spacing w:before="60" w:after="60"/>
              <w:rPr>
                <w:rFonts w:eastAsiaTheme="minorHAnsi" w:cstheme="minorBidi"/>
                <w:iCs/>
                <w:szCs w:val="22"/>
              </w:rPr>
            </w:pPr>
            <w:r w:rsidRPr="00253352">
              <w:rPr>
                <w:rFonts w:eastAsiaTheme="minorHAnsi" w:cstheme="minorBidi"/>
                <w:iCs/>
                <w:szCs w:val="22"/>
              </w:rPr>
              <w:t>9 September 2019</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Last submission time for questions</w:t>
            </w:r>
          </w:p>
        </w:tc>
        <w:tc>
          <w:tcPr>
            <w:tcW w:w="1843" w:type="dxa"/>
          </w:tcPr>
          <w:p w:rsidR="00E329F8" w:rsidRPr="00E329F8" w:rsidRDefault="00E329F8" w:rsidP="00512691">
            <w:pPr>
              <w:suppressAutoHyphens/>
              <w:spacing w:before="60" w:after="60"/>
              <w:rPr>
                <w:rFonts w:eastAsiaTheme="minorHAnsi" w:cstheme="minorBidi"/>
                <w:iCs/>
                <w:szCs w:val="22"/>
              </w:rPr>
            </w:pPr>
            <w:r w:rsidRPr="00E329F8">
              <w:rPr>
                <w:rFonts w:eastAsiaTheme="minorHAnsi" w:cstheme="minorBidi"/>
                <w:iCs/>
                <w:szCs w:val="22"/>
              </w:rPr>
              <w:t xml:space="preserve">Monday </w:t>
            </w:r>
            <w:r w:rsidR="00EB111A">
              <w:rPr>
                <w:rFonts w:eastAsiaTheme="minorHAnsi" w:cstheme="minorBidi"/>
                <w:iCs/>
                <w:szCs w:val="22"/>
              </w:rPr>
              <w:t>5</w:t>
            </w:r>
            <w:r w:rsidRPr="00E329F8">
              <w:rPr>
                <w:rFonts w:eastAsiaTheme="minorHAnsi" w:cstheme="minorBidi"/>
                <w:iCs/>
                <w:szCs w:val="22"/>
              </w:rPr>
              <w:t>:00PM AEDT (1 week</w:t>
            </w:r>
            <w:r w:rsidR="008E4321">
              <w:rPr>
                <w:rFonts w:eastAsiaTheme="minorHAnsi" w:cstheme="minorBidi"/>
                <w:iCs/>
                <w:szCs w:val="22"/>
              </w:rPr>
              <w:t xml:space="preserve"> from closing date</w:t>
            </w:r>
            <w:r w:rsidRPr="00E329F8">
              <w:rPr>
                <w:rFonts w:eastAsiaTheme="minorHAnsi" w:cstheme="minorBidi"/>
                <w:iCs/>
                <w:szCs w:val="22"/>
              </w:rPr>
              <w:t>)</w:t>
            </w:r>
          </w:p>
        </w:tc>
        <w:tc>
          <w:tcPr>
            <w:tcW w:w="1984" w:type="dxa"/>
          </w:tcPr>
          <w:p w:rsidR="00E329F8" w:rsidRPr="00253352" w:rsidRDefault="00E329F8" w:rsidP="00E329F8">
            <w:pPr>
              <w:suppressAutoHyphens/>
              <w:spacing w:before="60" w:after="60"/>
              <w:rPr>
                <w:rFonts w:eastAsiaTheme="minorHAnsi" w:cstheme="minorBidi"/>
                <w:iCs/>
                <w:szCs w:val="22"/>
              </w:rPr>
            </w:pPr>
            <w:r w:rsidRPr="00253352">
              <w:rPr>
                <w:rFonts w:eastAsiaTheme="minorHAnsi" w:cstheme="minorBidi"/>
                <w:iCs/>
                <w:szCs w:val="22"/>
              </w:rPr>
              <w:t>14 October 2019</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Closing date and time</w:t>
            </w:r>
          </w:p>
        </w:tc>
        <w:tc>
          <w:tcPr>
            <w:tcW w:w="1843" w:type="dxa"/>
          </w:tcPr>
          <w:p w:rsidR="00E329F8" w:rsidRPr="00E329F8" w:rsidRDefault="00DF1C28" w:rsidP="00512691">
            <w:pPr>
              <w:suppressAutoHyphens/>
              <w:spacing w:before="60" w:after="60"/>
              <w:rPr>
                <w:rFonts w:eastAsiaTheme="minorHAnsi" w:cstheme="minorBidi"/>
                <w:iCs/>
                <w:szCs w:val="22"/>
              </w:rPr>
            </w:pPr>
            <w:r>
              <w:rPr>
                <w:rFonts w:eastAsiaTheme="minorHAnsi" w:cstheme="minorBidi"/>
                <w:iCs/>
                <w:szCs w:val="22"/>
              </w:rPr>
              <w:t>Monday</w:t>
            </w:r>
            <w:r w:rsidRPr="00E329F8">
              <w:rPr>
                <w:rFonts w:eastAsiaTheme="minorHAnsi" w:cstheme="minorBidi"/>
                <w:iCs/>
                <w:szCs w:val="22"/>
              </w:rPr>
              <w:t xml:space="preserve"> </w:t>
            </w:r>
            <w:r w:rsidR="00E329F8" w:rsidRPr="00E329F8">
              <w:rPr>
                <w:rFonts w:eastAsiaTheme="minorHAnsi" w:cstheme="minorBidi"/>
                <w:iCs/>
                <w:szCs w:val="22"/>
              </w:rPr>
              <w:t>11:00pm AEDT</w:t>
            </w:r>
          </w:p>
        </w:tc>
        <w:tc>
          <w:tcPr>
            <w:tcW w:w="1984" w:type="dxa"/>
          </w:tcPr>
          <w:p w:rsidR="00E329F8" w:rsidRPr="00253352" w:rsidRDefault="00E329F8" w:rsidP="00E329F8">
            <w:pPr>
              <w:suppressAutoHyphens/>
              <w:spacing w:before="60" w:after="60"/>
              <w:rPr>
                <w:rFonts w:eastAsiaTheme="minorHAnsi" w:cstheme="minorBidi"/>
                <w:iCs/>
                <w:szCs w:val="22"/>
              </w:rPr>
            </w:pPr>
            <w:r w:rsidRPr="00253352">
              <w:rPr>
                <w:rFonts w:eastAsiaTheme="minorHAnsi" w:cstheme="minorBidi"/>
                <w:iCs/>
                <w:szCs w:val="22"/>
              </w:rPr>
              <w:t>21 October 2019</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 xml:space="preserve">Assessment of applications </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 xml:space="preserve">12 weeks </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24 October 2019 – 9 January 2020</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Approval of outcomes of selection process</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 xml:space="preserve">2 weeks </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January 2020</w:t>
            </w:r>
            <w:r w:rsidR="00040013">
              <w:rPr>
                <w:rFonts w:eastAsiaTheme="minorHAnsi" w:cstheme="minorBidi"/>
                <w:iCs/>
                <w:szCs w:val="22"/>
              </w:rPr>
              <w:t xml:space="preserve"> </w:t>
            </w:r>
            <w:r w:rsidRPr="00E329F8">
              <w:rPr>
                <w:rFonts w:eastAsiaTheme="minorHAnsi" w:cstheme="minorBidi"/>
                <w:iCs/>
                <w:szCs w:val="22"/>
              </w:rPr>
              <w:t>– February 2020</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Announcement</w:t>
            </w:r>
            <w:r w:rsidR="00EB111A">
              <w:rPr>
                <w:rFonts w:eastAsiaTheme="minorHAnsi" w:cstheme="minorBidi"/>
                <w:iCs/>
                <w:szCs w:val="22"/>
              </w:rPr>
              <w:t xml:space="preserve"> and n</w:t>
            </w:r>
            <w:r w:rsidR="00EB111A" w:rsidRPr="00E329F8">
              <w:rPr>
                <w:rFonts w:eastAsiaTheme="minorHAnsi" w:cstheme="minorBidi"/>
                <w:iCs/>
                <w:szCs w:val="22"/>
              </w:rPr>
              <w:t>otification to successful and unsuccessful applicants</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1 day</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February 2020</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Negotiations and award of grant agreements</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Up to 6 weeks</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February 2020</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 xml:space="preserve">Earliest start date of grant activity </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Up to 2 weeks from signing</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March 2020</w:t>
            </w:r>
          </w:p>
        </w:tc>
      </w:tr>
      <w:tr w:rsidR="00E329F8" w:rsidRPr="00E329F8" w:rsidTr="00040013">
        <w:trPr>
          <w:cantSplit/>
        </w:trPr>
        <w:tc>
          <w:tcPr>
            <w:tcW w:w="4815"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End date of grant activity</w:t>
            </w:r>
          </w:p>
        </w:tc>
        <w:tc>
          <w:tcPr>
            <w:tcW w:w="1843"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Up to three years</w:t>
            </w:r>
          </w:p>
        </w:tc>
        <w:tc>
          <w:tcPr>
            <w:tcW w:w="1984" w:type="dxa"/>
          </w:tcPr>
          <w:p w:rsidR="00E329F8" w:rsidRPr="00E329F8" w:rsidRDefault="00E329F8" w:rsidP="00E329F8">
            <w:pPr>
              <w:suppressAutoHyphens/>
              <w:spacing w:before="60" w:after="60"/>
              <w:rPr>
                <w:rFonts w:eastAsiaTheme="minorHAnsi" w:cstheme="minorBidi"/>
                <w:iCs/>
                <w:szCs w:val="22"/>
              </w:rPr>
            </w:pPr>
            <w:r w:rsidRPr="00E329F8">
              <w:rPr>
                <w:rFonts w:eastAsiaTheme="minorHAnsi" w:cstheme="minorBidi"/>
                <w:iCs/>
                <w:szCs w:val="22"/>
              </w:rPr>
              <w:t>February 2023</w:t>
            </w:r>
          </w:p>
        </w:tc>
      </w:tr>
    </w:tbl>
    <w:p w:rsidR="00ED6DF1" w:rsidRDefault="00ED6DF1" w:rsidP="00D122C0">
      <w:pPr>
        <w:pStyle w:val="Heading3"/>
        <w:numPr>
          <w:ilvl w:val="1"/>
          <w:numId w:val="27"/>
        </w:numPr>
        <w:ind w:left="1701" w:hanging="1134"/>
      </w:pPr>
      <w:bookmarkStart w:id="141" w:name="_Toc13588249"/>
      <w:bookmarkStart w:id="142" w:name="_Toc18584521"/>
      <w:r w:rsidRPr="00181A24">
        <w:t>Questions during the application process</w:t>
      </w:r>
      <w:bookmarkEnd w:id="141"/>
      <w:bookmarkEnd w:id="142"/>
    </w:p>
    <w:p w:rsidR="00ED6DF1" w:rsidRPr="00CF1650" w:rsidRDefault="00ED6DF1" w:rsidP="00CF1650">
      <w:pPr>
        <w:rPr>
          <w:rFonts w:cs="Arial"/>
        </w:rPr>
      </w:pPr>
      <w:r w:rsidRPr="00CF1650">
        <w:rPr>
          <w:rFonts w:cs="Arial"/>
        </w:rPr>
        <w:t xml:space="preserve">If you have any questions during the application period, contact the Community Grants Hub on 1800 020 283 or email </w:t>
      </w:r>
      <w:hyperlink r:id="rId43" w:history="1">
        <w:r w:rsidRPr="00CF1650">
          <w:rPr>
            <w:rStyle w:val="Hyperlink"/>
            <w:rFonts w:cs="Arial"/>
          </w:rPr>
          <w:t>support@communitygrants.gov.au</w:t>
        </w:r>
      </w:hyperlink>
      <w:r w:rsidRPr="00CF1650">
        <w:rPr>
          <w:rFonts w:cs="Arial"/>
        </w:rPr>
        <w:t xml:space="preserve">. </w:t>
      </w:r>
    </w:p>
    <w:p w:rsidR="00ED6DF1" w:rsidRPr="00CF1650" w:rsidRDefault="00ED6DF1" w:rsidP="00CF1650">
      <w:pPr>
        <w:rPr>
          <w:rFonts w:cs="Arial"/>
        </w:rPr>
      </w:pPr>
      <w:r w:rsidRPr="00CF1650">
        <w:rPr>
          <w:rFonts w:cs="Arial"/>
        </w:rPr>
        <w:t xml:space="preserve">The Community Grants Hub will respond to emailed questions within five working days. Answers to questions are posted on the </w:t>
      </w:r>
      <w:hyperlink r:id="rId44" w:history="1">
        <w:r w:rsidRPr="00CF1650">
          <w:rPr>
            <w:rStyle w:val="Hyperlink"/>
            <w:rFonts w:cs="Arial"/>
          </w:rPr>
          <w:t>GrantConnect</w:t>
        </w:r>
      </w:hyperlink>
      <w:r w:rsidRPr="00CF1650">
        <w:rPr>
          <w:rFonts w:cs="Arial"/>
        </w:rPr>
        <w:t xml:space="preserve"> and </w:t>
      </w:r>
      <w:hyperlink r:id="rId45" w:history="1">
        <w:r w:rsidRPr="00CF1650">
          <w:rPr>
            <w:rStyle w:val="Hyperlink"/>
            <w:rFonts w:cs="Arial"/>
          </w:rPr>
          <w:t>Community Grants Hub</w:t>
        </w:r>
      </w:hyperlink>
      <w:r w:rsidRPr="00CF1650">
        <w:rPr>
          <w:rFonts w:cs="Arial"/>
        </w:rPr>
        <w:t xml:space="preserve"> websites.</w:t>
      </w:r>
      <w:r w:rsidRPr="00CF1650">
        <w:rPr>
          <w:rFonts w:cs="Arial"/>
          <w:color w:val="0070C0"/>
        </w:rPr>
        <w:t xml:space="preserve"> </w:t>
      </w:r>
    </w:p>
    <w:p w:rsidR="00ED6DF1" w:rsidRPr="00CF1650" w:rsidRDefault="00ED6DF1" w:rsidP="00CF1650">
      <w:pPr>
        <w:rPr>
          <w:rFonts w:eastAsiaTheme="minorHAnsi" w:cs="Arial"/>
          <w:szCs w:val="22"/>
        </w:rPr>
      </w:pPr>
      <w:r w:rsidRPr="00CF1650">
        <w:rPr>
          <w:rFonts w:eastAsiaTheme="minorHAnsi" w:cs="Arial"/>
          <w:szCs w:val="22"/>
        </w:rPr>
        <w:t>The question period will close at 5:00PM AE</w:t>
      </w:r>
      <w:r w:rsidR="00EE50B1" w:rsidRPr="00CF1650">
        <w:rPr>
          <w:rFonts w:eastAsiaTheme="minorHAnsi" w:cs="Arial"/>
          <w:szCs w:val="22"/>
        </w:rPr>
        <w:t>D</w:t>
      </w:r>
      <w:r w:rsidRPr="00CF1650">
        <w:rPr>
          <w:rFonts w:eastAsiaTheme="minorHAnsi" w:cs="Arial"/>
          <w:szCs w:val="22"/>
        </w:rPr>
        <w:t xml:space="preserve">T on </w:t>
      </w:r>
      <w:r w:rsidR="00E54BB1" w:rsidRPr="00CF1650">
        <w:rPr>
          <w:rFonts w:eastAsiaTheme="minorHAnsi" w:cs="Arial"/>
          <w:szCs w:val="22"/>
        </w:rPr>
        <w:t>Monday 14 October</w:t>
      </w:r>
      <w:r w:rsidRPr="00CF1650">
        <w:rPr>
          <w:rFonts w:eastAsiaTheme="minorHAnsi" w:cs="Arial"/>
          <w:szCs w:val="22"/>
        </w:rPr>
        <w:t xml:space="preserve"> 2019. Following this time, only questions about using and/or submitting the application form will be answered. </w:t>
      </w:r>
    </w:p>
    <w:p w:rsidR="00ED6DF1" w:rsidRDefault="00ED6DF1" w:rsidP="00D122C0">
      <w:pPr>
        <w:pStyle w:val="Heading2"/>
        <w:numPr>
          <w:ilvl w:val="0"/>
          <w:numId w:val="24"/>
        </w:numPr>
        <w:ind w:left="1134" w:hanging="1134"/>
      </w:pPr>
      <w:bookmarkStart w:id="143" w:name="_Toc13588250"/>
      <w:bookmarkStart w:id="144" w:name="_Toc18584522"/>
      <w:r>
        <w:t>The grant selection process</w:t>
      </w:r>
      <w:bookmarkEnd w:id="143"/>
      <w:bookmarkEnd w:id="144"/>
    </w:p>
    <w:p w:rsidR="00ED6DF1" w:rsidRDefault="00ED6DF1" w:rsidP="00D122C0">
      <w:pPr>
        <w:pStyle w:val="Heading3"/>
        <w:numPr>
          <w:ilvl w:val="1"/>
          <w:numId w:val="28"/>
        </w:numPr>
        <w:ind w:left="1701" w:hanging="1134"/>
      </w:pPr>
      <w:bookmarkStart w:id="145" w:name="_Toc13588251"/>
      <w:bookmarkStart w:id="146" w:name="_Toc18584523"/>
      <w:r>
        <w:t>Assessment of grant applications</w:t>
      </w:r>
      <w:bookmarkEnd w:id="145"/>
      <w:bookmarkEnd w:id="146"/>
      <w:r>
        <w:t xml:space="preserve"> </w:t>
      </w:r>
    </w:p>
    <w:p w:rsidR="00ED6DF1" w:rsidRPr="00CF1650" w:rsidRDefault="00ED6DF1" w:rsidP="00CF1650">
      <w:pPr>
        <w:rPr>
          <w:rFonts w:cs="Arial"/>
        </w:rPr>
      </w:pPr>
      <w:r w:rsidRPr="00CF1650">
        <w:rPr>
          <w:rFonts w:cs="Arial"/>
        </w:rPr>
        <w:t>The Assessment Centre will review your application against the eligibility criteria</w:t>
      </w:r>
      <w:r w:rsidR="00CB6CF4" w:rsidRPr="00CF1650">
        <w:rPr>
          <w:rFonts w:cs="Arial"/>
        </w:rPr>
        <w:t>.</w:t>
      </w:r>
      <w:r w:rsidRPr="00CF1650">
        <w:rPr>
          <w:rFonts w:cs="Arial"/>
        </w:rPr>
        <w:t xml:space="preserve"> Only eligible applications will move to the next stage. Eligible applications will be considered through an open competitive grant process.</w:t>
      </w:r>
    </w:p>
    <w:p w:rsidR="00ED6DF1" w:rsidRPr="00CF1650" w:rsidRDefault="00ED6DF1" w:rsidP="00CF1650">
      <w:pPr>
        <w:rPr>
          <w:rFonts w:cs="Arial"/>
        </w:rPr>
      </w:pPr>
      <w:r w:rsidRPr="00CF1650">
        <w:rPr>
          <w:rFonts w:cs="Arial"/>
        </w:rPr>
        <w:t xml:space="preserve">If eligible, we will then assess your application against the assessment criteria (see Section </w:t>
      </w:r>
      <w:r w:rsidR="006E4349" w:rsidRPr="00CF1650">
        <w:rPr>
          <w:rFonts w:cs="Arial"/>
        </w:rPr>
        <w:t>5</w:t>
      </w:r>
      <w:r w:rsidRPr="00CF1650">
        <w:rPr>
          <w:rFonts w:cs="Arial"/>
        </w:rPr>
        <w:t>) and against other applications. We will consider your application on its merits, based on</w:t>
      </w:r>
      <w:r w:rsidR="00623BEB">
        <w:rPr>
          <w:rFonts w:cs="Arial"/>
        </w:rPr>
        <w:t xml:space="preserve"> how</w:t>
      </w:r>
      <w:r w:rsidRPr="00CF1650">
        <w:rPr>
          <w:rFonts w:cs="Arial"/>
        </w:rPr>
        <w:t>:</w:t>
      </w:r>
    </w:p>
    <w:p w:rsidR="00ED6DF1" w:rsidRPr="00CF1650" w:rsidRDefault="00023CA1" w:rsidP="00CF1650">
      <w:pPr>
        <w:pStyle w:val="ListBullet"/>
        <w:spacing w:after="120"/>
        <w:rPr>
          <w:rFonts w:cs="Arial"/>
        </w:rPr>
      </w:pPr>
      <w:r w:rsidRPr="00CF1650">
        <w:rPr>
          <w:rFonts w:cs="Arial"/>
        </w:rPr>
        <w:t>well it meets the criteria</w:t>
      </w:r>
    </w:p>
    <w:p w:rsidR="00ED6DF1" w:rsidRPr="00CF1650" w:rsidRDefault="00ED6DF1" w:rsidP="00CF1650">
      <w:pPr>
        <w:pStyle w:val="ListBullet"/>
        <w:spacing w:after="120"/>
        <w:rPr>
          <w:rFonts w:cs="Arial"/>
        </w:rPr>
      </w:pPr>
      <w:r w:rsidRPr="00CF1650">
        <w:rPr>
          <w:rFonts w:cs="Arial"/>
        </w:rPr>
        <w:t>it</w:t>
      </w:r>
      <w:r w:rsidR="00023CA1" w:rsidRPr="00CF1650">
        <w:rPr>
          <w:rFonts w:cs="Arial"/>
        </w:rPr>
        <w:t xml:space="preserve"> compares to other applications.</w:t>
      </w:r>
    </w:p>
    <w:p w:rsidR="00ED6DF1" w:rsidRPr="00CF1650" w:rsidRDefault="00ED6DF1" w:rsidP="00CF1650">
      <w:pPr>
        <w:pStyle w:val="ListBullet"/>
        <w:numPr>
          <w:ilvl w:val="0"/>
          <w:numId w:val="0"/>
        </w:numPr>
        <w:spacing w:after="120"/>
        <w:rPr>
          <w:rFonts w:cs="Arial"/>
        </w:rPr>
      </w:pPr>
      <w:r w:rsidRPr="00CF1650">
        <w:rPr>
          <w:rFonts w:cs="Arial"/>
        </w:rPr>
        <w:lastRenderedPageBreak/>
        <w:t xml:space="preserve">A Selection Advisory Panel </w:t>
      </w:r>
      <w:r w:rsidR="00023CA1" w:rsidRPr="00CF1650">
        <w:rPr>
          <w:rFonts w:cs="Arial"/>
        </w:rPr>
        <w:t xml:space="preserve">will consider </w:t>
      </w:r>
      <w:r w:rsidRPr="00CF1650">
        <w:rPr>
          <w:rFonts w:cs="Arial"/>
        </w:rPr>
        <w:t>whether it provides value with relevant money</w:t>
      </w:r>
      <w:r w:rsidR="00023CA1" w:rsidRPr="00CF1650">
        <w:rPr>
          <w:rStyle w:val="FootnoteReference"/>
          <w:rFonts w:cs="Arial"/>
        </w:rPr>
        <w:footnoteReference w:id="11"/>
      </w:r>
      <w:r w:rsidRPr="00CF1650">
        <w:rPr>
          <w:rFonts w:cs="Arial"/>
        </w:rPr>
        <w:t>.</w:t>
      </w:r>
      <w:r w:rsidR="00023CA1" w:rsidRPr="00CF1650">
        <w:rPr>
          <w:rFonts w:cs="Arial"/>
        </w:rPr>
        <w:t xml:space="preserve"> </w:t>
      </w:r>
      <w:r w:rsidRPr="00CF1650">
        <w:rPr>
          <w:rFonts w:cs="Arial"/>
        </w:rPr>
        <w:t>When assessing the extent to which the application represents value with relevant money, the Selection Advisory Panel will have regard to</w:t>
      </w:r>
      <w:r w:rsidR="00023CA1" w:rsidRPr="00CF1650">
        <w:rPr>
          <w:rFonts w:cs="Arial"/>
        </w:rPr>
        <w:t xml:space="preserve"> the following</w:t>
      </w:r>
      <w:r w:rsidRPr="00CF1650">
        <w:rPr>
          <w:rFonts w:cs="Arial"/>
        </w:rPr>
        <w:t xml:space="preserve">: </w:t>
      </w:r>
    </w:p>
    <w:p w:rsidR="00ED6DF1" w:rsidRPr="00CF1650" w:rsidRDefault="00ED6DF1" w:rsidP="00CF1650">
      <w:pPr>
        <w:pStyle w:val="ListBullet"/>
        <w:spacing w:after="120"/>
        <w:rPr>
          <w:rFonts w:cs="Arial"/>
        </w:rPr>
      </w:pPr>
      <w:r w:rsidRPr="00CF1650">
        <w:rPr>
          <w:rFonts w:cs="Arial"/>
        </w:rPr>
        <w:t xml:space="preserve">the overall objective/s to be achieved in providing the </w:t>
      </w:r>
      <w:r w:rsidR="007D2D17" w:rsidRPr="00CF1650">
        <w:rPr>
          <w:rFonts w:cs="Arial"/>
        </w:rPr>
        <w:t>grant</w:t>
      </w:r>
    </w:p>
    <w:p w:rsidR="00ED6DF1" w:rsidRPr="00CF1650" w:rsidRDefault="00ED6DF1" w:rsidP="00CF1650">
      <w:pPr>
        <w:pStyle w:val="ListBullet"/>
        <w:spacing w:after="120"/>
        <w:rPr>
          <w:rFonts w:cs="Arial"/>
        </w:rPr>
      </w:pPr>
      <w:r w:rsidRPr="00CF1650">
        <w:rPr>
          <w:rFonts w:cs="Arial"/>
        </w:rPr>
        <w:t>whether the proposed projec</w:t>
      </w:r>
      <w:r w:rsidR="007D2D17" w:rsidRPr="00CF1650">
        <w:rPr>
          <w:rFonts w:cs="Arial"/>
        </w:rPr>
        <w:t>t is in scope of the ILC policy</w:t>
      </w:r>
    </w:p>
    <w:p w:rsidR="00ED6DF1" w:rsidRPr="00CF1650" w:rsidRDefault="00ED6DF1" w:rsidP="00CF1650">
      <w:pPr>
        <w:pStyle w:val="ListBullet"/>
        <w:spacing w:after="120"/>
        <w:rPr>
          <w:rFonts w:cs="Arial"/>
        </w:rPr>
      </w:pPr>
      <w:r w:rsidRPr="00CF1650">
        <w:rPr>
          <w:rFonts w:cs="Arial"/>
        </w:rPr>
        <w:t>the relative value of the grant sought</w:t>
      </w:r>
    </w:p>
    <w:p w:rsidR="00ED6DF1" w:rsidRPr="00CF1650" w:rsidRDefault="00ED6DF1" w:rsidP="00CF1650">
      <w:pPr>
        <w:pStyle w:val="ListBullet"/>
        <w:spacing w:after="120"/>
        <w:rPr>
          <w:rFonts w:cs="Arial"/>
        </w:rPr>
      </w:pPr>
      <w:r w:rsidRPr="00CF1650">
        <w:rPr>
          <w:rFonts w:cs="Arial"/>
        </w:rPr>
        <w:t>the extent to which the evidence in the application demonstrates that it will contribute to meeting the outcomes/objectives of the ILC Strategy and this grant round</w:t>
      </w:r>
    </w:p>
    <w:p w:rsidR="000629BA" w:rsidRPr="00CF1650" w:rsidRDefault="000629BA" w:rsidP="00CF1650">
      <w:pPr>
        <w:pStyle w:val="ListBullet"/>
        <w:spacing w:after="120"/>
        <w:rPr>
          <w:rFonts w:cs="Arial"/>
        </w:rPr>
      </w:pPr>
      <w:r w:rsidRPr="00CF1650">
        <w:rPr>
          <w:rFonts w:cs="Arial"/>
        </w:rPr>
        <w:t>Where organisations who represent similar cohorts of people in different jurisdictions (</w:t>
      </w:r>
      <w:r w:rsidR="002C1184" w:rsidRPr="00CF1650">
        <w:rPr>
          <w:rFonts w:cs="Arial"/>
        </w:rPr>
        <w:t>e.g.</w:t>
      </w:r>
      <w:r w:rsidRPr="00CF1650">
        <w:rPr>
          <w:rFonts w:cs="Arial"/>
        </w:rPr>
        <w:t xml:space="preserve"> various state / territory based organisations representing people with sensory, physical or cognitive impairments) it is preferable that a single consortia application is submitted. Where a single consortia application is received, the </w:t>
      </w:r>
      <w:r w:rsidR="00023CA1" w:rsidRPr="00CF1650">
        <w:rPr>
          <w:rFonts w:cs="Arial"/>
        </w:rPr>
        <w:t xml:space="preserve">Selection Advisory Panel </w:t>
      </w:r>
      <w:r w:rsidRPr="00CF1650">
        <w:rPr>
          <w:rFonts w:cs="Arial"/>
        </w:rPr>
        <w:t>reserves the right to give it preference over applications targeting the same cohort/s in a single jurisdiction.</w:t>
      </w:r>
    </w:p>
    <w:p w:rsidR="00ED6DF1" w:rsidRPr="00CF1650" w:rsidRDefault="00ED6DF1" w:rsidP="00CF1650">
      <w:pPr>
        <w:pStyle w:val="ListBullet"/>
        <w:spacing w:after="120"/>
        <w:rPr>
          <w:rFonts w:cs="Arial"/>
        </w:rPr>
      </w:pPr>
      <w:r w:rsidRPr="00CF1650">
        <w:rPr>
          <w:rFonts w:cs="Arial"/>
        </w:rPr>
        <w:t xml:space="preserve">the extent to which the applicant demonstrates a commitment to the social model of disability </w:t>
      </w:r>
    </w:p>
    <w:p w:rsidR="00ED6DF1" w:rsidRPr="00CF1650" w:rsidRDefault="00ED6DF1" w:rsidP="00CF1650">
      <w:pPr>
        <w:pStyle w:val="ListBullet"/>
        <w:spacing w:after="120"/>
        <w:rPr>
          <w:rFonts w:cs="Arial"/>
        </w:rPr>
      </w:pPr>
      <w:r w:rsidRPr="00CF1650">
        <w:rPr>
          <w:rFonts w:cs="Arial"/>
        </w:rPr>
        <w:t>how the grant activities will target groups or individuals</w:t>
      </w:r>
    </w:p>
    <w:p w:rsidR="00EB111A" w:rsidRPr="00CF1650" w:rsidRDefault="00ED6DF1" w:rsidP="00CF1650">
      <w:pPr>
        <w:pStyle w:val="ListBullet"/>
        <w:spacing w:after="120"/>
        <w:rPr>
          <w:rFonts w:cs="Arial"/>
        </w:rPr>
      </w:pPr>
      <w:r w:rsidRPr="00CF1650">
        <w:rPr>
          <w:rFonts w:cs="Arial"/>
        </w:rPr>
        <w:t xml:space="preserve">the risks, financial and other, that the </w:t>
      </w:r>
      <w:r w:rsidR="00023CA1" w:rsidRPr="00CF1650">
        <w:rPr>
          <w:rFonts w:cs="Arial"/>
        </w:rPr>
        <w:t>a</w:t>
      </w:r>
      <w:r w:rsidRPr="00CF1650">
        <w:rPr>
          <w:rFonts w:cs="Arial"/>
        </w:rPr>
        <w:t>pplican</w:t>
      </w:r>
      <w:bookmarkStart w:id="147" w:name="_Toc13588252"/>
      <w:r w:rsidR="00023CA1" w:rsidRPr="00CF1650">
        <w:rPr>
          <w:rFonts w:cs="Arial"/>
        </w:rPr>
        <w:t>t or project poses for the NDIA.</w:t>
      </w:r>
    </w:p>
    <w:p w:rsidR="00EB111A" w:rsidRPr="00CF1650" w:rsidRDefault="00EB111A" w:rsidP="00CF1650">
      <w:pPr>
        <w:pStyle w:val="ListBullet"/>
        <w:numPr>
          <w:ilvl w:val="0"/>
          <w:numId w:val="0"/>
        </w:numPr>
        <w:spacing w:after="120"/>
        <w:rPr>
          <w:rFonts w:cs="Arial"/>
        </w:rPr>
      </w:pPr>
      <w:r w:rsidRPr="00CF1650">
        <w:rPr>
          <w:rFonts w:cs="Arial"/>
        </w:rPr>
        <w:t>The NDIA will also consider potential duplication of funding across multiple consortia applications involving the same organisation (i.e. will consider whether applicants are receiving multiple streams of funding for delivering the same or similar services or projects through multiple consortia). Where duplication of funding is considered to be likely, the Selection Advisory Panel may, in its discretion, exclude an application from further consideration</w:t>
      </w:r>
      <w:r w:rsidR="00366C31" w:rsidRPr="00CF1650">
        <w:rPr>
          <w:rFonts w:cs="Arial"/>
        </w:rPr>
        <w:t>.</w:t>
      </w:r>
    </w:p>
    <w:p w:rsidR="00ED6DF1" w:rsidRDefault="00ED6DF1" w:rsidP="00D122C0">
      <w:pPr>
        <w:pStyle w:val="Heading3"/>
        <w:numPr>
          <w:ilvl w:val="1"/>
          <w:numId w:val="28"/>
        </w:numPr>
        <w:ind w:left="1701" w:hanging="1134"/>
      </w:pPr>
      <w:bookmarkStart w:id="148" w:name="_Toc18584524"/>
      <w:r>
        <w:t xml:space="preserve">Financial </w:t>
      </w:r>
      <w:r w:rsidR="007971D3">
        <w:t>v</w:t>
      </w:r>
      <w:r>
        <w:t>iability</w:t>
      </w:r>
      <w:bookmarkEnd w:id="147"/>
      <w:bookmarkEnd w:id="148"/>
    </w:p>
    <w:p w:rsidR="00ED6DF1" w:rsidRPr="00CF1650" w:rsidRDefault="00ED6DF1" w:rsidP="00CF1650">
      <w:pPr>
        <w:pStyle w:val="BodyTextnospace"/>
        <w:spacing w:before="40" w:after="120"/>
        <w:rPr>
          <w:rFonts w:cs="Arial"/>
        </w:rPr>
      </w:pPr>
      <w:r w:rsidRPr="00CF1650">
        <w:rPr>
          <w:rFonts w:cs="Arial"/>
          <w:sz w:val="20"/>
        </w:rPr>
        <w:t xml:space="preserve">Applicants will be subject to a financial viability assessment. The financial viability assessment forms part of the risk mitigation strategy and can include: </w:t>
      </w:r>
    </w:p>
    <w:p w:rsidR="00ED6DF1" w:rsidRPr="00CF1650" w:rsidRDefault="00ED6DF1" w:rsidP="00CF1650">
      <w:pPr>
        <w:pStyle w:val="ListBullet"/>
        <w:spacing w:after="120"/>
        <w:rPr>
          <w:rFonts w:cs="Arial"/>
        </w:rPr>
      </w:pPr>
      <w:r w:rsidRPr="00CF1650">
        <w:rPr>
          <w:rFonts w:cs="Arial"/>
        </w:rPr>
        <w:t>establishing whether relevant persons have any adverse business history (for example current or past bankruptcy)</w:t>
      </w:r>
    </w:p>
    <w:p w:rsidR="00ED6DF1" w:rsidRPr="00CF1650" w:rsidRDefault="00ED6DF1" w:rsidP="00CF1650">
      <w:pPr>
        <w:pStyle w:val="ListBullet"/>
        <w:spacing w:after="120"/>
        <w:rPr>
          <w:rFonts w:cs="Arial"/>
        </w:rPr>
      </w:pPr>
      <w:r w:rsidRPr="00CF1650">
        <w:rPr>
          <w:rFonts w:cs="Arial"/>
        </w:rPr>
        <w:t>assessment of the financial health of an entity.</w:t>
      </w:r>
    </w:p>
    <w:p w:rsidR="00ED6DF1" w:rsidRDefault="00ED6DF1" w:rsidP="00D122C0">
      <w:pPr>
        <w:pStyle w:val="Heading3"/>
        <w:numPr>
          <w:ilvl w:val="1"/>
          <w:numId w:val="28"/>
        </w:numPr>
        <w:ind w:left="1701" w:hanging="1134"/>
      </w:pPr>
      <w:bookmarkStart w:id="149" w:name="_Toc13588253"/>
      <w:bookmarkStart w:id="150" w:name="_Toc18584525"/>
      <w:r>
        <w:t>Who will assess and select applications?</w:t>
      </w:r>
      <w:bookmarkEnd w:id="149"/>
      <w:bookmarkEnd w:id="150"/>
    </w:p>
    <w:p w:rsidR="00C46EED" w:rsidRPr="00CF1650" w:rsidRDefault="00C46EED" w:rsidP="00CF1650">
      <w:pPr>
        <w:rPr>
          <w:rFonts w:cs="Arial"/>
        </w:rPr>
      </w:pPr>
      <w:bookmarkStart w:id="151" w:name="_Toc13588254"/>
      <w:r w:rsidRPr="00CF1650">
        <w:rPr>
          <w:rFonts w:cs="Arial"/>
        </w:rPr>
        <w:t xml:space="preserve">Applications will be assessed based on the eligibility and assessment criteria as set out in </w:t>
      </w:r>
      <w:r w:rsidR="002C1184" w:rsidRPr="00CF1650">
        <w:rPr>
          <w:rFonts w:cs="Arial"/>
        </w:rPr>
        <w:t xml:space="preserve">these ECP </w:t>
      </w:r>
      <w:r w:rsidR="00023CA1" w:rsidRPr="00CF1650">
        <w:rPr>
          <w:rFonts w:cs="Arial"/>
        </w:rPr>
        <w:t>g</w:t>
      </w:r>
      <w:r w:rsidR="002C1184" w:rsidRPr="00CF1650">
        <w:rPr>
          <w:rFonts w:cs="Arial"/>
        </w:rPr>
        <w:t>rant guidelines</w:t>
      </w:r>
      <w:r w:rsidRPr="00CF1650">
        <w:rPr>
          <w:rFonts w:cs="Arial"/>
        </w:rPr>
        <w:t xml:space="preserve"> by the DSS Assessment Centre, the NDIA, the Selection Advisory Panel and any relevant and necessary experts or advisors. </w:t>
      </w:r>
    </w:p>
    <w:p w:rsidR="00C46EED" w:rsidRPr="00CF1650" w:rsidRDefault="00C46EED" w:rsidP="00CF1650">
      <w:pPr>
        <w:rPr>
          <w:rFonts w:cs="Arial"/>
          <w:b/>
        </w:rPr>
      </w:pPr>
      <w:r w:rsidRPr="00CF1650">
        <w:rPr>
          <w:rFonts w:cs="Arial"/>
        </w:rPr>
        <w:t>The Assessment Centre will be made up of Community Grants Hub and NDIA staff who will undertake training to ensure consistent assessment of all applications.</w:t>
      </w:r>
    </w:p>
    <w:p w:rsidR="00C46EED" w:rsidRPr="00CF1650" w:rsidRDefault="00C46EED" w:rsidP="00CF1650">
      <w:pPr>
        <w:pStyle w:val="highlightedtext"/>
        <w:pBdr>
          <w:top w:val="none" w:sz="0" w:space="0" w:color="auto"/>
          <w:left w:val="none" w:sz="0" w:space="0" w:color="auto"/>
          <w:bottom w:val="none" w:sz="0" w:space="0" w:color="auto"/>
          <w:right w:val="none" w:sz="0" w:space="0" w:color="auto"/>
        </w:pBdr>
        <w:spacing w:before="40" w:after="120"/>
        <w:jc w:val="left"/>
        <w:rPr>
          <w:rFonts w:ascii="Arial" w:hAnsi="Arial" w:cs="Arial"/>
          <w:b w:val="0"/>
          <w:color w:val="0070C0"/>
          <w:sz w:val="20"/>
          <w:szCs w:val="20"/>
        </w:rPr>
      </w:pPr>
      <w:r w:rsidRPr="00CF1650">
        <w:rPr>
          <w:rFonts w:ascii="Arial" w:hAnsi="Arial" w:cs="Arial"/>
          <w:b w:val="0"/>
          <w:color w:val="auto"/>
          <w:sz w:val="20"/>
          <w:szCs w:val="20"/>
        </w:rPr>
        <w:t>The Selection Advisory Panel will inform the assessment process and</w:t>
      </w:r>
      <w:r w:rsidRPr="00CF1650">
        <w:rPr>
          <w:rFonts w:ascii="Arial" w:hAnsi="Arial" w:cs="Arial"/>
        </w:rPr>
        <w:t xml:space="preserve"> </w:t>
      </w:r>
      <w:r w:rsidRPr="00CF1650">
        <w:rPr>
          <w:rFonts w:ascii="Arial" w:hAnsi="Arial" w:cs="Arial"/>
          <w:b w:val="0"/>
          <w:color w:val="auto"/>
        </w:rPr>
        <w:t xml:space="preserve">provides </w:t>
      </w:r>
      <w:r w:rsidRPr="00CF1650">
        <w:rPr>
          <w:rFonts w:ascii="Arial" w:hAnsi="Arial" w:cs="Arial"/>
          <w:b w:val="0"/>
          <w:color w:val="auto"/>
          <w:sz w:val="20"/>
          <w:szCs w:val="20"/>
        </w:rPr>
        <w:t xml:space="preserve">recommendations to the decision maker (NDIA Delegate) on which applications to approve for a grant. The Selection Advisory Panel may include a mix of people with disability, employees of the NDIA, Commonwealth Government, and people of specialist relevant expertise. </w:t>
      </w:r>
    </w:p>
    <w:p w:rsidR="00C46EED" w:rsidRPr="00CF1650" w:rsidRDefault="00C46EED" w:rsidP="00CF1650">
      <w:pPr>
        <w:rPr>
          <w:rFonts w:cs="Arial"/>
          <w:color w:val="0070C0"/>
        </w:rPr>
      </w:pPr>
      <w:r w:rsidRPr="00CF1650">
        <w:rPr>
          <w:rFonts w:cs="Arial"/>
        </w:rPr>
        <w:lastRenderedPageBreak/>
        <w:t xml:space="preserve">The Selection Advisory Panel may seek additional information about you or your application and this may delay completion of the selection process. They may do this from within the Commonwealth, even if the sources are not nominated by you as referees. The Assessment Centre may also consider information about you or your application that is available through the normal course of business. This may include obtaining the opinion of an expert or advisor relevant to the particular matter under consideration by the Selection Advisory Panel and/or Assessment Centre. Any expert/advisor who is not a Commonwealth Official will be required/expected to perform their duties in accordance with the CGRGs. </w:t>
      </w:r>
    </w:p>
    <w:p w:rsidR="00ED6DF1" w:rsidRDefault="00ED6DF1" w:rsidP="00D122C0">
      <w:pPr>
        <w:pStyle w:val="Heading3"/>
        <w:numPr>
          <w:ilvl w:val="1"/>
          <w:numId w:val="28"/>
        </w:numPr>
        <w:ind w:left="1701" w:hanging="1134"/>
      </w:pPr>
      <w:bookmarkStart w:id="152" w:name="_Toc18584526"/>
      <w:r>
        <w:t>Who will approve grants?</w:t>
      </w:r>
      <w:bookmarkEnd w:id="151"/>
      <w:bookmarkEnd w:id="152"/>
    </w:p>
    <w:p w:rsidR="00C46EED" w:rsidRPr="00CF1650" w:rsidRDefault="00C46EED" w:rsidP="00CF1650">
      <w:pPr>
        <w:rPr>
          <w:rFonts w:cs="Arial"/>
        </w:rPr>
      </w:pPr>
      <w:bookmarkStart w:id="153" w:name="_Toc13588255"/>
      <w:r w:rsidRPr="00CF1650">
        <w:rPr>
          <w:rFonts w:cs="Arial"/>
        </w:rPr>
        <w:t>Based on the value of the grant round, and in line with the NDIA Financial Delegations, the NDIA Board will be the Delegate for this round.</w:t>
      </w:r>
      <w:r w:rsidR="00112BD7" w:rsidRPr="00CF1650">
        <w:rPr>
          <w:rFonts w:cs="Arial"/>
        </w:rPr>
        <w:t xml:space="preserve"> </w:t>
      </w:r>
      <w:r w:rsidRPr="00CF1650">
        <w:rPr>
          <w:rFonts w:cs="Arial"/>
        </w:rPr>
        <w:t xml:space="preserve">The </w:t>
      </w:r>
      <w:r w:rsidRPr="00CF1650">
        <w:rPr>
          <w:rFonts w:cs="Arial"/>
          <w:iCs/>
        </w:rPr>
        <w:t xml:space="preserve">NDIA Delegate (decision maker) </w:t>
      </w:r>
      <w:r w:rsidRPr="00CF1650">
        <w:rPr>
          <w:rFonts w:cs="Arial"/>
        </w:rPr>
        <w:t>decides which grants to approve based on the recommendations o</w:t>
      </w:r>
      <w:r w:rsidR="00023CA1" w:rsidRPr="00CF1650">
        <w:rPr>
          <w:rFonts w:cs="Arial"/>
        </w:rPr>
        <w:t>f the Selection Advisory Panel</w:t>
      </w:r>
      <w:r w:rsidRPr="00CF1650">
        <w:rPr>
          <w:rFonts w:cs="Arial"/>
        </w:rPr>
        <w:t>, taking into consideration any further information that may become known, including</w:t>
      </w:r>
      <w:r w:rsidR="00023CA1" w:rsidRPr="00CF1650">
        <w:rPr>
          <w:rFonts w:cs="Arial"/>
        </w:rPr>
        <w:t xml:space="preserve"> the</w:t>
      </w:r>
      <w:r w:rsidRPr="00CF1650">
        <w:rPr>
          <w:rFonts w:cs="Arial"/>
        </w:rPr>
        <w:t>:</w:t>
      </w:r>
    </w:p>
    <w:p w:rsidR="00023CA1" w:rsidRPr="00CF1650" w:rsidRDefault="00023CA1" w:rsidP="00CF1650">
      <w:pPr>
        <w:pStyle w:val="ListBullet"/>
        <w:spacing w:after="120"/>
        <w:rPr>
          <w:rFonts w:cs="Arial"/>
        </w:rPr>
      </w:pPr>
      <w:r w:rsidRPr="00CF1650">
        <w:rPr>
          <w:rFonts w:cs="Arial"/>
        </w:rPr>
        <w:t xml:space="preserve">use of additional expert or advisory opinion; and/or </w:t>
      </w:r>
    </w:p>
    <w:p w:rsidR="00023CA1" w:rsidRPr="00CF1650" w:rsidRDefault="00023CA1" w:rsidP="00CF1650">
      <w:pPr>
        <w:pStyle w:val="ListBullet"/>
        <w:spacing w:after="120"/>
        <w:rPr>
          <w:rFonts w:cs="Arial"/>
        </w:rPr>
      </w:pPr>
      <w:r w:rsidRPr="00CF1650">
        <w:rPr>
          <w:rFonts w:cs="Arial"/>
        </w:rPr>
        <w:t>availability of grant funds for the purposes of the grant program</w:t>
      </w:r>
    </w:p>
    <w:p w:rsidR="00C46EED" w:rsidRPr="00CF1650" w:rsidRDefault="00C46EED" w:rsidP="00CF1650">
      <w:pPr>
        <w:rPr>
          <w:rFonts w:cs="Arial"/>
        </w:rPr>
      </w:pPr>
      <w:r w:rsidRPr="00CF1650">
        <w:rPr>
          <w:rFonts w:cs="Arial"/>
        </w:rPr>
        <w:t>prior to the NDIA Delegate making a decision.</w:t>
      </w:r>
    </w:p>
    <w:p w:rsidR="00C46EED" w:rsidRPr="00CF1650" w:rsidRDefault="00C46EED" w:rsidP="00CF1650">
      <w:pPr>
        <w:rPr>
          <w:rFonts w:cs="Arial"/>
        </w:rPr>
      </w:pPr>
      <w:r w:rsidRPr="00CF1650">
        <w:rPr>
          <w:rFonts w:cs="Arial"/>
        </w:rPr>
        <w:t xml:space="preserve">The </w:t>
      </w:r>
      <w:r w:rsidRPr="00CF1650">
        <w:rPr>
          <w:rFonts w:cs="Arial"/>
          <w:iCs/>
        </w:rPr>
        <w:t xml:space="preserve">NDIA </w:t>
      </w:r>
      <w:r w:rsidRPr="00CF1650">
        <w:rPr>
          <w:rFonts w:cs="Arial"/>
        </w:rPr>
        <w:t>Delegate’s</w:t>
      </w:r>
      <w:r w:rsidRPr="00CF1650">
        <w:rPr>
          <w:rFonts w:cs="Arial"/>
          <w:iCs/>
        </w:rPr>
        <w:t xml:space="preserve"> </w:t>
      </w:r>
      <w:r w:rsidRPr="00CF1650">
        <w:rPr>
          <w:rFonts w:cs="Arial"/>
        </w:rPr>
        <w:t>decision</w:t>
      </w:r>
      <w:r w:rsidRPr="00CF1650">
        <w:rPr>
          <w:rFonts w:cs="Arial"/>
          <w:color w:val="00B0F0"/>
        </w:rPr>
        <w:t xml:space="preserve"> </w:t>
      </w:r>
      <w:r w:rsidRPr="00CF1650">
        <w:rPr>
          <w:rFonts w:cs="Arial"/>
        </w:rPr>
        <w:t>is final in all matters, including</w:t>
      </w:r>
      <w:r w:rsidR="00023CA1" w:rsidRPr="00CF1650">
        <w:rPr>
          <w:rFonts w:cs="Arial"/>
        </w:rPr>
        <w:t xml:space="preserve"> the</w:t>
      </w:r>
      <w:r w:rsidRPr="00CF1650">
        <w:rPr>
          <w:rFonts w:cs="Arial"/>
        </w:rPr>
        <w:t>:</w:t>
      </w:r>
    </w:p>
    <w:p w:rsidR="00C46EED" w:rsidRPr="00CF1650" w:rsidRDefault="00C46EED" w:rsidP="00CF1650">
      <w:pPr>
        <w:pStyle w:val="ListBullet"/>
        <w:spacing w:after="120"/>
        <w:rPr>
          <w:rFonts w:cs="Arial"/>
        </w:rPr>
      </w:pPr>
      <w:r w:rsidRPr="00CF1650">
        <w:rPr>
          <w:rFonts w:cs="Arial"/>
        </w:rPr>
        <w:t>approval of the grant</w:t>
      </w:r>
    </w:p>
    <w:p w:rsidR="00C46EED" w:rsidRPr="00CF1650" w:rsidRDefault="00C46EED" w:rsidP="00CF1650">
      <w:pPr>
        <w:pStyle w:val="ListBullet"/>
        <w:spacing w:after="120"/>
        <w:rPr>
          <w:rFonts w:cs="Arial"/>
        </w:rPr>
      </w:pPr>
      <w:r w:rsidRPr="00CF1650">
        <w:rPr>
          <w:rFonts w:cs="Arial"/>
        </w:rPr>
        <w:t>grant funding amount to be awarded</w:t>
      </w:r>
    </w:p>
    <w:p w:rsidR="00C46EED" w:rsidRPr="00CF1650" w:rsidRDefault="00C46EED" w:rsidP="00CF1650">
      <w:pPr>
        <w:pStyle w:val="ListBullet"/>
        <w:spacing w:after="120"/>
        <w:rPr>
          <w:rFonts w:cs="Arial"/>
        </w:rPr>
      </w:pPr>
      <w:r w:rsidRPr="00CF1650">
        <w:rPr>
          <w:rFonts w:cs="Arial"/>
        </w:rPr>
        <w:t xml:space="preserve">terms and conditions of the grant. </w:t>
      </w:r>
    </w:p>
    <w:p w:rsidR="00C46EED" w:rsidRPr="00CF1650" w:rsidRDefault="00C46EED" w:rsidP="00CF1650">
      <w:pPr>
        <w:pStyle w:val="ListBullet"/>
        <w:numPr>
          <w:ilvl w:val="0"/>
          <w:numId w:val="0"/>
        </w:numPr>
        <w:spacing w:after="120"/>
        <w:rPr>
          <w:rFonts w:cs="Arial"/>
        </w:rPr>
      </w:pPr>
      <w:r w:rsidRPr="00CF1650">
        <w:rPr>
          <w:rFonts w:cs="Arial"/>
        </w:rPr>
        <w:t>There is no appeal mechanism for decisions to approve or not approve a grant.</w:t>
      </w:r>
    </w:p>
    <w:p w:rsidR="00ED6DF1" w:rsidRDefault="00ED6DF1" w:rsidP="00D122C0">
      <w:pPr>
        <w:pStyle w:val="Heading2"/>
        <w:numPr>
          <w:ilvl w:val="0"/>
          <w:numId w:val="24"/>
        </w:numPr>
        <w:ind w:left="1134" w:hanging="1134"/>
      </w:pPr>
      <w:bookmarkStart w:id="154" w:name="_Toc18584527"/>
      <w:r>
        <w:t>Notification of application outcomes</w:t>
      </w:r>
      <w:bookmarkEnd w:id="153"/>
      <w:bookmarkEnd w:id="154"/>
    </w:p>
    <w:p w:rsidR="00ED6DF1" w:rsidRPr="00CF1650" w:rsidRDefault="00ED6DF1" w:rsidP="00CF1650">
      <w:pPr>
        <w:rPr>
          <w:rFonts w:cs="Arial"/>
        </w:rPr>
      </w:pPr>
      <w:r w:rsidRPr="00CF1650">
        <w:rPr>
          <w:rFonts w:cs="Arial"/>
        </w:rPr>
        <w:t xml:space="preserve">We will write to you about the outcome of your application. If you are successful, you are advised of any specific conditions attached to the grant. </w:t>
      </w:r>
    </w:p>
    <w:p w:rsidR="00E32D14" w:rsidRPr="00CF1650" w:rsidRDefault="00E32D14" w:rsidP="00CF1650">
      <w:pPr>
        <w:rPr>
          <w:rFonts w:cs="Arial"/>
        </w:rPr>
      </w:pPr>
      <w:bookmarkStart w:id="155" w:name="_Toc525295546"/>
      <w:bookmarkStart w:id="156" w:name="_Toc525552144"/>
      <w:bookmarkStart w:id="157" w:name="_Toc525722844"/>
      <w:bookmarkStart w:id="158" w:name="_Toc13588257"/>
      <w:bookmarkEnd w:id="155"/>
      <w:bookmarkEnd w:id="156"/>
      <w:bookmarkEnd w:id="157"/>
      <w:r w:rsidRPr="00CF1650">
        <w:rPr>
          <w:rFonts w:cs="Arial"/>
        </w:rPr>
        <w:t>A Feedback Summary will be published on the Community Grants Hub website to provide all organisations with easy to access to information about the grant selection process and the main strengths and areas for improving applications. Individual feedback will not be available for this grant round.</w:t>
      </w:r>
    </w:p>
    <w:p w:rsidR="00ED6DF1" w:rsidRDefault="00ED6DF1" w:rsidP="00D122C0">
      <w:pPr>
        <w:pStyle w:val="Heading3"/>
        <w:numPr>
          <w:ilvl w:val="1"/>
          <w:numId w:val="29"/>
        </w:numPr>
        <w:ind w:left="1701" w:hanging="1134"/>
      </w:pPr>
      <w:bookmarkStart w:id="159" w:name="_Toc18584528"/>
      <w:r>
        <w:t>Further grant opportunities</w:t>
      </w:r>
      <w:bookmarkEnd w:id="158"/>
      <w:bookmarkEnd w:id="159"/>
    </w:p>
    <w:p w:rsidR="00E32D14" w:rsidRPr="00CF1650" w:rsidRDefault="00023CA1" w:rsidP="00CF1650">
      <w:pPr>
        <w:rPr>
          <w:rFonts w:cs="Arial"/>
        </w:rPr>
      </w:pPr>
      <w:bookmarkStart w:id="160" w:name="_Toc13588258"/>
      <w:r w:rsidRPr="00CF1650">
        <w:rPr>
          <w:rFonts w:cs="Arial"/>
        </w:rPr>
        <w:t xml:space="preserve">The NDIA expects to offer further funding opportunities to the sector as part of the </w:t>
      </w:r>
      <w:hyperlink r:id="rId46" w:history="1">
        <w:r w:rsidRPr="00CF1650">
          <w:rPr>
            <w:rStyle w:val="Hyperlink"/>
            <w:rFonts w:cs="Arial"/>
            <w:lang w:val="en-US" w:eastAsia="en-AU"/>
          </w:rPr>
          <w:t>ILC Investment Strategy</w:t>
        </w:r>
      </w:hyperlink>
      <w:r w:rsidRPr="00CF1650">
        <w:rPr>
          <w:rStyle w:val="Hyperlink"/>
          <w:rFonts w:cs="Arial"/>
          <w:color w:val="auto"/>
          <w:u w:val="none"/>
          <w:lang w:val="en-US" w:eastAsia="en-AU"/>
        </w:rPr>
        <w:t>.</w:t>
      </w:r>
      <w:r w:rsidRPr="00CF1650">
        <w:rPr>
          <w:rFonts w:cs="Arial"/>
        </w:rPr>
        <w:t xml:space="preserve"> </w:t>
      </w:r>
      <w:r w:rsidR="00E32D14" w:rsidRPr="00CF1650">
        <w:rPr>
          <w:rFonts w:cs="Arial"/>
        </w:rPr>
        <w:t xml:space="preserve">Applying for this grant round will not exclude you from being able to apply for future ILC funding opportunities (including applications for activities that were unsuccessful in this grant round). If your application is successful, you will still be able to apply for future funding opportunities as long as the proposals do not duplicate existing activities that have already received funding. </w:t>
      </w:r>
    </w:p>
    <w:p w:rsidR="00AB323E" w:rsidRPr="00CF1650" w:rsidRDefault="00E32D14" w:rsidP="00CF1650">
      <w:pPr>
        <w:rPr>
          <w:rStyle w:val="highlightedtextChar"/>
          <w:rFonts w:ascii="Arial" w:eastAsia="Times New Roman" w:hAnsi="Arial" w:cs="Arial"/>
          <w:b w:val="0"/>
          <w:color w:val="auto"/>
          <w:sz w:val="20"/>
          <w:szCs w:val="20"/>
        </w:rPr>
      </w:pPr>
      <w:r w:rsidRPr="00CF1650">
        <w:rPr>
          <w:rFonts w:cs="Arial"/>
        </w:rPr>
        <w:t xml:space="preserve">Please subscribe to the </w:t>
      </w:r>
      <w:hyperlink r:id="rId47" w:history="1">
        <w:r w:rsidRPr="00CF1650">
          <w:rPr>
            <w:rStyle w:val="Hyperlink"/>
            <w:rFonts w:cs="Arial"/>
          </w:rPr>
          <w:t>ILC mailing list</w:t>
        </w:r>
      </w:hyperlink>
      <w:r w:rsidRPr="00CF1650">
        <w:rPr>
          <w:rFonts w:cs="Arial"/>
        </w:rPr>
        <w:t xml:space="preserve"> to receive updates on future ILC funding opportunities.</w:t>
      </w:r>
    </w:p>
    <w:p w:rsidR="00ED6DF1" w:rsidRDefault="00ED6DF1" w:rsidP="00D122C0">
      <w:pPr>
        <w:pStyle w:val="Heading2"/>
        <w:numPr>
          <w:ilvl w:val="0"/>
          <w:numId w:val="24"/>
        </w:numPr>
        <w:ind w:left="1134" w:hanging="1134"/>
      </w:pPr>
      <w:bookmarkStart w:id="161" w:name="_Toc18584529"/>
      <w:r>
        <w:lastRenderedPageBreak/>
        <w:t>Successful grant applications</w:t>
      </w:r>
      <w:bookmarkEnd w:id="160"/>
      <w:bookmarkEnd w:id="161"/>
    </w:p>
    <w:p w:rsidR="00ED6DF1" w:rsidRPr="00FB0C71" w:rsidRDefault="00ED6DF1" w:rsidP="00D122C0">
      <w:pPr>
        <w:pStyle w:val="Heading3"/>
        <w:numPr>
          <w:ilvl w:val="1"/>
          <w:numId w:val="36"/>
        </w:numPr>
        <w:ind w:left="1701" w:hanging="1134"/>
      </w:pPr>
      <w:bookmarkStart w:id="162" w:name="_Toc13588259"/>
      <w:bookmarkStart w:id="163" w:name="_Toc18584530"/>
      <w:r>
        <w:t>The grant agreement</w:t>
      </w:r>
      <w:bookmarkEnd w:id="162"/>
      <w:bookmarkEnd w:id="163"/>
    </w:p>
    <w:p w:rsidR="00C46EED" w:rsidRPr="00CF1650" w:rsidRDefault="00C46EED" w:rsidP="00CF1650">
      <w:pPr>
        <w:rPr>
          <w:rFonts w:cs="Arial"/>
        </w:rPr>
      </w:pPr>
      <w:bookmarkStart w:id="164" w:name="_Toc466898121"/>
      <w:bookmarkEnd w:id="125"/>
      <w:bookmarkEnd w:id="126"/>
      <w:r w:rsidRPr="00CF1650">
        <w:rPr>
          <w:rFonts w:cs="Arial"/>
        </w:rPr>
        <w:t xml:space="preserve">You must enter into a legally binding grant agreement with the National Disability Insurance Agency (NDIA). </w:t>
      </w:r>
    </w:p>
    <w:p w:rsidR="00C46EED" w:rsidRPr="00CF1650" w:rsidRDefault="00C46EED" w:rsidP="00CF1650">
      <w:pPr>
        <w:rPr>
          <w:rFonts w:cs="Arial"/>
        </w:rPr>
      </w:pPr>
      <w:r w:rsidRPr="00CF1650">
        <w:rPr>
          <w:rFonts w:cs="Arial"/>
        </w:rPr>
        <w:t>An NDIA Simple Grant Agreement will be used.</w:t>
      </w:r>
      <w:r w:rsidR="00112BD7" w:rsidRPr="00CF1650">
        <w:rPr>
          <w:rFonts w:cs="Arial"/>
        </w:rPr>
        <w:t xml:space="preserve"> </w:t>
      </w:r>
      <w:r w:rsidRPr="00CF1650">
        <w:rPr>
          <w:rFonts w:cs="Arial"/>
        </w:rPr>
        <w:t xml:space="preserve">Payment and reporting requirements will be dependent upon the associated risks and complexity of your grant activities. </w:t>
      </w:r>
    </w:p>
    <w:p w:rsidR="00C46EED" w:rsidRPr="00CF1650" w:rsidRDefault="00C46EED" w:rsidP="00CF1650">
      <w:pPr>
        <w:rPr>
          <w:rFonts w:cs="Arial"/>
        </w:rPr>
      </w:pPr>
      <w:r w:rsidRPr="00CF1650">
        <w:rPr>
          <w:rFonts w:cs="Arial"/>
        </w:rPr>
        <w:t>Each agreement has general/standard grant conditions that cannot be changed. We will use a schedule to outline the specific grant requirements.</w:t>
      </w:r>
    </w:p>
    <w:p w:rsidR="00C46EED" w:rsidRPr="00CF1650" w:rsidRDefault="00C46EED" w:rsidP="00CF1650">
      <w:pPr>
        <w:rPr>
          <w:rFonts w:cs="Arial"/>
          <w:iCs/>
        </w:rPr>
      </w:pPr>
      <w:r w:rsidRPr="00CF1650">
        <w:rPr>
          <w:rFonts w:cs="Arial"/>
          <w:iCs/>
        </w:rPr>
        <w:t xml:space="preserve">You will likely have ten (10) business days from the date of a written offer to sign and return this grant agreement. The agreement is not considered to be executed until both you and the NDIA have signed the agreement. During this time, we will work with you to finalise details. </w:t>
      </w:r>
    </w:p>
    <w:p w:rsidR="00C46EED" w:rsidRPr="00CF1650" w:rsidRDefault="00C46EED" w:rsidP="00CF1650">
      <w:pPr>
        <w:rPr>
          <w:rFonts w:cs="Arial"/>
          <w:lang w:eastAsia="en-AU"/>
        </w:rPr>
      </w:pPr>
      <w:r w:rsidRPr="00CF1650">
        <w:rPr>
          <w:rFonts w:cs="Arial"/>
        </w:rPr>
        <w:t xml:space="preserve">The </w:t>
      </w:r>
      <w:r w:rsidRPr="00CF1650">
        <w:rPr>
          <w:rStyle w:val="highlightedtextChar"/>
          <w:rFonts w:ascii="Arial" w:hAnsi="Arial" w:cs="Arial"/>
          <w:b w:val="0"/>
          <w:color w:val="auto"/>
          <w:sz w:val="20"/>
          <w:szCs w:val="20"/>
        </w:rPr>
        <w:t>NDIA</w:t>
      </w:r>
      <w:r w:rsidRPr="00CF1650">
        <w:rPr>
          <w:rStyle w:val="highlightedtextChar"/>
          <w:rFonts w:ascii="Arial" w:hAnsi="Arial" w:cs="Arial"/>
          <w:color w:val="auto"/>
          <w:sz w:val="20"/>
          <w:szCs w:val="20"/>
        </w:rPr>
        <w:t xml:space="preserve"> </w:t>
      </w:r>
      <w:r w:rsidRPr="00CF1650">
        <w:rPr>
          <w:rFonts w:cs="Arial"/>
        </w:rPr>
        <w:t>will negotiate agreements with successful applicants.</w:t>
      </w:r>
      <w:r w:rsidRPr="00CF1650">
        <w:rPr>
          <w:rStyle w:val="Strong"/>
          <w:rFonts w:cs="Arial"/>
          <w:b w:val="0"/>
        </w:rPr>
        <w:t xml:space="preserve"> If there are unreasonable delays in finalising </w:t>
      </w:r>
      <w:r w:rsidRPr="00CF1650">
        <w:rPr>
          <w:rFonts w:cs="Arial"/>
          <w:lang w:eastAsia="en-AU"/>
        </w:rPr>
        <w:t>a grant agreement, the grant offer may be withdrawn.</w:t>
      </w:r>
    </w:p>
    <w:p w:rsidR="00C46EED" w:rsidRPr="00CF1650" w:rsidRDefault="00C46EED" w:rsidP="00CF1650">
      <w:pPr>
        <w:rPr>
          <w:rFonts w:cs="Arial"/>
          <w:iCs/>
        </w:rPr>
      </w:pPr>
      <w:r w:rsidRPr="00CF1650">
        <w:rPr>
          <w:rFonts w:cs="Arial"/>
          <w:iCs/>
        </w:rPr>
        <w:t>The offer may lapse if both parties do not sign the grant agreement within the required timeframe. Under certain circumstances, we may extend this period. We base the approval of your grant on the information you provide in your application.</w:t>
      </w:r>
    </w:p>
    <w:p w:rsidR="00C46EED" w:rsidRPr="00CF1650" w:rsidRDefault="00C46EED" w:rsidP="00CF1650">
      <w:pPr>
        <w:rPr>
          <w:rFonts w:cs="Arial"/>
          <w:bCs/>
          <w:lang w:eastAsia="en-AU"/>
        </w:rPr>
      </w:pPr>
      <w:r w:rsidRPr="00CF1650">
        <w:rPr>
          <w:rFonts w:cs="Arial"/>
        </w:rPr>
        <w:t>The NDIA execute</w:t>
      </w:r>
      <w:r w:rsidR="00901551" w:rsidRPr="00CF1650">
        <w:rPr>
          <w:rFonts w:cs="Arial"/>
        </w:rPr>
        <w:t>s</w:t>
      </w:r>
      <w:r w:rsidRPr="00CF1650">
        <w:rPr>
          <w:rFonts w:cs="Arial"/>
        </w:rPr>
        <w:t xml:space="preserve"> a grant agreement with you before the NDIA can make any payments. </w:t>
      </w:r>
      <w:r w:rsidR="00901551" w:rsidRPr="00CF1650">
        <w:rPr>
          <w:rFonts w:cs="Arial"/>
        </w:rPr>
        <w:t xml:space="preserve">The </w:t>
      </w:r>
      <w:r w:rsidRPr="00CF1650">
        <w:rPr>
          <w:rFonts w:cs="Arial"/>
        </w:rPr>
        <w:t xml:space="preserve">NDIA is not responsible for any of your expenditure until a grant agreement is executed. </w:t>
      </w:r>
      <w:r w:rsidRPr="00CF1650">
        <w:rPr>
          <w:rFonts w:cs="Arial"/>
          <w:bCs/>
          <w:lang w:eastAsia="en-AU"/>
        </w:rPr>
        <w:t xml:space="preserve">Applicants should not make financial commitments related to this grant, until a grant agreement has been executed by the NDIA. </w:t>
      </w:r>
    </w:p>
    <w:p w:rsidR="00C46EED" w:rsidRPr="00CF1650" w:rsidRDefault="00C46EED" w:rsidP="00CF1650">
      <w:pPr>
        <w:rPr>
          <w:rFonts w:cs="Arial"/>
        </w:rPr>
      </w:pPr>
      <w:r w:rsidRPr="00CF1650">
        <w:rPr>
          <w:rFonts w:cs="Arial"/>
        </w:rPr>
        <w:t xml:space="preserve">Your grant agreement may have specific conditions determined by the assessment process or other considerations made by the NDIA Delegate. These will be identified in the agreement. </w:t>
      </w:r>
    </w:p>
    <w:p w:rsidR="00C46EED" w:rsidRPr="00CF1650" w:rsidRDefault="00C46EED" w:rsidP="00CF1650">
      <w:pPr>
        <w:rPr>
          <w:rFonts w:cs="Arial"/>
        </w:rPr>
      </w:pPr>
      <w:r w:rsidRPr="00CF1650">
        <w:rPr>
          <w:rFonts w:cs="Arial"/>
        </w:rPr>
        <w:t>The NDIA may recover grant funds if there is a breach of the grant agreement.</w:t>
      </w:r>
    </w:p>
    <w:p w:rsidR="00ED6DF1" w:rsidRDefault="00ED6DF1" w:rsidP="00D122C0">
      <w:pPr>
        <w:pStyle w:val="Heading3"/>
        <w:numPr>
          <w:ilvl w:val="1"/>
          <w:numId w:val="36"/>
        </w:numPr>
        <w:ind w:left="1701" w:hanging="1134"/>
      </w:pPr>
      <w:bookmarkStart w:id="165" w:name="_Toc13588260"/>
      <w:bookmarkStart w:id="166" w:name="_Toc18584531"/>
      <w:r>
        <w:t>Commonwealth Child Safe Framework</w:t>
      </w:r>
      <w:bookmarkEnd w:id="165"/>
      <w:bookmarkEnd w:id="166"/>
    </w:p>
    <w:p w:rsidR="00505FCF" w:rsidRPr="00CF1650" w:rsidRDefault="00505FCF" w:rsidP="00CF1650">
      <w:pPr>
        <w:rPr>
          <w:rFonts w:cs="Arial"/>
        </w:rPr>
      </w:pPr>
      <w:bookmarkStart w:id="167" w:name="_Toc13588261"/>
      <w:bookmarkEnd w:id="164"/>
      <w:r w:rsidRPr="00CF1650">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rsidR="00505FCF" w:rsidRPr="00CF1650" w:rsidRDefault="00505FCF" w:rsidP="00CF1650">
      <w:pPr>
        <w:rPr>
          <w:rFonts w:cs="Arial"/>
        </w:rPr>
      </w:pPr>
      <w:r w:rsidRPr="00CF1650">
        <w:rPr>
          <w:rFonts w:cs="Arial"/>
        </w:rPr>
        <w:t>The Australian Government is considering appropriate ways to apply the requirements of the CCSF to grant recipients. A child safety clause is likely to be included in a grant agreement where the NDIA considers the grant is for:</w:t>
      </w:r>
    </w:p>
    <w:p w:rsidR="00505FCF" w:rsidRPr="00CF1650" w:rsidRDefault="00505FCF" w:rsidP="004060D1">
      <w:pPr>
        <w:pStyle w:val="ListBullet"/>
        <w:spacing w:after="120"/>
        <w:rPr>
          <w:rFonts w:cs="Arial"/>
        </w:rPr>
      </w:pPr>
      <w:r w:rsidRPr="00CF1650">
        <w:rPr>
          <w:rFonts w:cs="Arial"/>
        </w:rPr>
        <w:t>services directly to children; or</w:t>
      </w:r>
    </w:p>
    <w:p w:rsidR="00505FCF" w:rsidRPr="00CF1650" w:rsidRDefault="00505FCF" w:rsidP="004060D1">
      <w:pPr>
        <w:pStyle w:val="ListBullet"/>
        <w:spacing w:after="120"/>
        <w:rPr>
          <w:rFonts w:cs="Arial"/>
        </w:rPr>
      </w:pPr>
      <w:r w:rsidRPr="00CF1650">
        <w:rPr>
          <w:rFonts w:cs="Arial"/>
        </w:rPr>
        <w:t>activities that involve contact with children that is a usual part of, and more than incidental to, the grant activity.</w:t>
      </w:r>
    </w:p>
    <w:p w:rsidR="00505FCF" w:rsidRPr="00CF1650" w:rsidRDefault="00505FCF" w:rsidP="00CF1650">
      <w:pPr>
        <w:rPr>
          <w:rFonts w:cs="Arial"/>
        </w:rPr>
      </w:pPr>
      <w:r w:rsidRPr="00CF1650">
        <w:rPr>
          <w:rFonts w:cs="Arial"/>
        </w:rPr>
        <w:t>A child safety clause may also be included in the grant agreement if the NDIA considers the grant activity involves children more broadly.</w:t>
      </w:r>
    </w:p>
    <w:p w:rsidR="00505FCF" w:rsidRPr="00CF1650" w:rsidRDefault="00505FCF" w:rsidP="00CF1650">
      <w:pPr>
        <w:rPr>
          <w:rFonts w:cs="Arial"/>
          <w:color w:val="0070C0"/>
        </w:rPr>
      </w:pPr>
      <w:r w:rsidRPr="00CF1650">
        <w:rPr>
          <w:rFonts w:cs="Arial"/>
        </w:rPr>
        <w:t>The successful applicant will be required to comply with all child safety obligations included in the grant terms and conditions published with this grant opportunity or notified to the successful applicant prior to execution of the grant agreement. Irrespective of the child safety obligations in the</w:t>
      </w:r>
      <w:r>
        <w:rPr>
          <w:rFonts w:cs="Arial"/>
        </w:rPr>
        <w:t xml:space="preserve"> </w:t>
      </w:r>
      <w:r w:rsidRPr="00CF1650">
        <w:rPr>
          <w:rFonts w:cs="Arial"/>
        </w:rPr>
        <w:t>grant agreement you must always comply with your state and territory legislative requirements for working with children and mandatory reporting.</w:t>
      </w:r>
      <w:r w:rsidRPr="00CF1650">
        <w:rPr>
          <w:rFonts w:cs="Arial"/>
          <w:bCs/>
          <w:lang w:eastAsia="en-AU"/>
        </w:rPr>
        <w:t xml:space="preserve"> </w:t>
      </w:r>
    </w:p>
    <w:p w:rsidR="00ED6DF1" w:rsidRPr="00436036" w:rsidRDefault="00ED6DF1" w:rsidP="00D122C0">
      <w:pPr>
        <w:pStyle w:val="Heading3"/>
        <w:numPr>
          <w:ilvl w:val="1"/>
          <w:numId w:val="36"/>
        </w:numPr>
        <w:ind w:left="1701" w:hanging="1134"/>
      </w:pPr>
      <w:bookmarkStart w:id="168" w:name="_Toc18584532"/>
      <w:r w:rsidRPr="00436036">
        <w:lastRenderedPageBreak/>
        <w:t>Multicultural Access and Equity</w:t>
      </w:r>
      <w:bookmarkEnd w:id="167"/>
      <w:bookmarkEnd w:id="168"/>
      <w:r w:rsidRPr="00436036">
        <w:t xml:space="preserve"> </w:t>
      </w:r>
    </w:p>
    <w:p w:rsidR="00505FCF" w:rsidRPr="00CF1650" w:rsidRDefault="00505FCF" w:rsidP="00CF1650">
      <w:pPr>
        <w:pStyle w:val="ListBullet"/>
        <w:numPr>
          <w:ilvl w:val="0"/>
          <w:numId w:val="0"/>
        </w:numPr>
        <w:spacing w:after="120"/>
        <w:rPr>
          <w:rFonts w:cs="Arial"/>
          <w:iCs w:val="0"/>
        </w:rPr>
      </w:pPr>
      <w:r w:rsidRPr="00CF1650">
        <w:rPr>
          <w:rFonts w:cs="Arial"/>
          <w:iCs w:val="0"/>
        </w:rPr>
        <w:t xml:space="preserve">The Australian Government’s </w:t>
      </w:r>
      <w:r w:rsidRPr="00CF1650">
        <w:rPr>
          <w:rFonts w:cs="Arial"/>
          <w:i/>
          <w:iCs w:val="0"/>
        </w:rPr>
        <w:t xml:space="preserve">Multicultural Access and Equity Policy </w:t>
      </w:r>
      <w:r w:rsidRPr="00CF1650">
        <w:rPr>
          <w:rFonts w:cs="Arial"/>
          <w:iCs w:val="0"/>
        </w:rPr>
        <w:t xml:space="preserve">obliges Australian government agencies to ensure their policies, programs and services - including those provided by contractors and service delivery partners - are accessible to, and deliver equitable outcomes for, people from culturally and linguistically diverse (CALD) backgrounds. </w:t>
      </w:r>
    </w:p>
    <w:p w:rsidR="00505FCF" w:rsidRPr="00CF1650" w:rsidRDefault="00505FCF" w:rsidP="00CF1650">
      <w:pPr>
        <w:pStyle w:val="ListBullet"/>
        <w:numPr>
          <w:ilvl w:val="0"/>
          <w:numId w:val="0"/>
        </w:numPr>
        <w:spacing w:after="120"/>
        <w:rPr>
          <w:rFonts w:cs="Arial"/>
          <w:iCs w:val="0"/>
        </w:rPr>
      </w:pPr>
      <w:r w:rsidRPr="00CF1650">
        <w:rPr>
          <w:rFonts w:cs="Arial"/>
          <w:iCs w:val="0"/>
        </w:rPr>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w:t>
      </w:r>
    </w:p>
    <w:p w:rsidR="00ED6DF1" w:rsidRPr="00F4677D" w:rsidRDefault="00ED6DF1" w:rsidP="00D122C0">
      <w:pPr>
        <w:pStyle w:val="Heading3"/>
        <w:numPr>
          <w:ilvl w:val="1"/>
          <w:numId w:val="36"/>
        </w:numPr>
        <w:ind w:left="1701" w:hanging="1134"/>
      </w:pPr>
      <w:bookmarkStart w:id="169" w:name="_Toc530579998"/>
      <w:bookmarkStart w:id="170" w:name="_Toc13588262"/>
      <w:bookmarkStart w:id="171" w:name="_Toc18584533"/>
      <w:bookmarkEnd w:id="169"/>
      <w:r w:rsidRPr="00F4677D">
        <w:t xml:space="preserve">How </w:t>
      </w:r>
      <w:r w:rsidR="00B23BE0">
        <w:t xml:space="preserve">the </w:t>
      </w:r>
      <w:r w:rsidR="00090735">
        <w:t>NDIA</w:t>
      </w:r>
      <w:r w:rsidRPr="00F4677D">
        <w:t xml:space="preserve"> pay</w:t>
      </w:r>
      <w:r w:rsidR="00B23BE0">
        <w:t>s</w:t>
      </w:r>
      <w:r w:rsidRPr="00F4677D">
        <w:t xml:space="preserve"> the grant</w:t>
      </w:r>
      <w:bookmarkEnd w:id="170"/>
      <w:bookmarkEnd w:id="171"/>
    </w:p>
    <w:p w:rsidR="00090735" w:rsidRPr="00CF1650" w:rsidRDefault="00090735" w:rsidP="00CF1650">
      <w:pPr>
        <w:tabs>
          <w:tab w:val="left" w:pos="0"/>
        </w:tabs>
        <w:rPr>
          <w:rFonts w:cs="Arial"/>
          <w:bCs/>
          <w:lang w:eastAsia="en-AU"/>
        </w:rPr>
      </w:pPr>
      <w:bookmarkStart w:id="172" w:name="_Toc529276547"/>
      <w:bookmarkStart w:id="173" w:name="_Toc529458389"/>
      <w:bookmarkStart w:id="174" w:name="_Toc530486357"/>
      <w:bookmarkStart w:id="175" w:name="_Toc530580001"/>
      <w:bookmarkStart w:id="176" w:name="_Toc466898122"/>
      <w:bookmarkEnd w:id="172"/>
      <w:bookmarkEnd w:id="173"/>
      <w:bookmarkEnd w:id="174"/>
      <w:bookmarkEnd w:id="175"/>
      <w:r w:rsidRPr="00CF1650">
        <w:rPr>
          <w:rFonts w:cs="Arial"/>
          <w:bCs/>
          <w:lang w:eastAsia="en-AU"/>
        </w:rPr>
        <w:t xml:space="preserve">The grant agreement will state the </w:t>
      </w:r>
      <w:r w:rsidRPr="00CF1650">
        <w:rPr>
          <w:rFonts w:cs="Arial"/>
        </w:rPr>
        <w:t>maximum grant amount to be paid.</w:t>
      </w:r>
    </w:p>
    <w:p w:rsidR="00090735" w:rsidRPr="00CF1650" w:rsidRDefault="00901551" w:rsidP="00CF1650">
      <w:pPr>
        <w:tabs>
          <w:tab w:val="left" w:pos="0"/>
        </w:tabs>
        <w:rPr>
          <w:rFonts w:cs="Arial"/>
          <w:bCs/>
          <w:lang w:eastAsia="en-AU"/>
        </w:rPr>
      </w:pPr>
      <w:r w:rsidRPr="00CF1650">
        <w:rPr>
          <w:rFonts w:cs="Arial"/>
          <w:bCs/>
          <w:lang w:eastAsia="en-AU"/>
        </w:rPr>
        <w:t xml:space="preserve">The </w:t>
      </w:r>
      <w:r w:rsidR="00090735" w:rsidRPr="00CF1650">
        <w:rPr>
          <w:rFonts w:cs="Arial"/>
          <w:bCs/>
          <w:lang w:eastAsia="en-AU"/>
        </w:rPr>
        <w:t>NDIA will not exceed the maximum grant amount under any circumstances. If you incur extra costs, you must meet them yourself.</w:t>
      </w:r>
    </w:p>
    <w:p w:rsidR="00090735" w:rsidRPr="00CF1650" w:rsidRDefault="00090735" w:rsidP="00CF1650">
      <w:pPr>
        <w:tabs>
          <w:tab w:val="left" w:pos="0"/>
        </w:tabs>
        <w:rPr>
          <w:rFonts w:cs="Arial"/>
          <w:bCs/>
          <w:lang w:eastAsia="en-AU"/>
        </w:rPr>
      </w:pPr>
      <w:r w:rsidRPr="00CF1650">
        <w:rPr>
          <w:rFonts w:cs="Arial"/>
          <w:bCs/>
          <w:lang w:eastAsia="en-AU"/>
        </w:rPr>
        <w:t>The grant will be paid via Electronic Funds Transfer (EFT) into the bank account nominated by the applicant in the application form. No other forms of payment (e.g. cheque) are available.</w:t>
      </w:r>
    </w:p>
    <w:p w:rsidR="00090735" w:rsidRPr="00CF1650" w:rsidRDefault="00901551" w:rsidP="00CF1650">
      <w:pPr>
        <w:tabs>
          <w:tab w:val="left" w:pos="0"/>
        </w:tabs>
        <w:rPr>
          <w:rFonts w:cs="Arial"/>
          <w:bCs/>
          <w:lang w:eastAsia="en-AU"/>
        </w:rPr>
      </w:pPr>
      <w:r w:rsidRPr="00CF1650">
        <w:rPr>
          <w:rFonts w:cs="Arial"/>
          <w:bCs/>
          <w:lang w:eastAsia="en-AU"/>
        </w:rPr>
        <w:t xml:space="preserve">The </w:t>
      </w:r>
      <w:r w:rsidR="00090735" w:rsidRPr="00CF1650">
        <w:rPr>
          <w:rFonts w:cs="Arial"/>
          <w:bCs/>
          <w:lang w:eastAsia="en-AU"/>
        </w:rPr>
        <w:t>NDIA will make an initial payment on execution of the grant agreement. We will make subsequent payments progressively based on the progress reports and the eligible expenditure.</w:t>
      </w:r>
    </w:p>
    <w:p w:rsidR="00ED6DF1" w:rsidRPr="00D369C8" w:rsidRDefault="00ED6DF1" w:rsidP="00D122C0">
      <w:pPr>
        <w:pStyle w:val="Heading3"/>
        <w:numPr>
          <w:ilvl w:val="1"/>
          <w:numId w:val="36"/>
        </w:numPr>
        <w:ind w:left="1701" w:hanging="1134"/>
      </w:pPr>
      <w:bookmarkStart w:id="177" w:name="_Toc13588263"/>
      <w:bookmarkStart w:id="178" w:name="_Toc18584534"/>
      <w:r>
        <w:t xml:space="preserve">Grant </w:t>
      </w:r>
      <w:r w:rsidR="001C573A">
        <w:t>p</w:t>
      </w:r>
      <w:r>
        <w:t>ayments and GST</w:t>
      </w:r>
      <w:bookmarkEnd w:id="177"/>
      <w:bookmarkEnd w:id="178"/>
    </w:p>
    <w:p w:rsidR="00ED6DF1" w:rsidRPr="00CF1650" w:rsidRDefault="00ED6DF1" w:rsidP="00CF1650">
      <w:pPr>
        <w:rPr>
          <w:rFonts w:cs="Arial"/>
        </w:rPr>
      </w:pPr>
      <w:r w:rsidRPr="00CF1650">
        <w:rPr>
          <w:rFonts w:cs="Arial"/>
        </w:rPr>
        <w:t>Payments will be made as set out in the grant agreement</w:t>
      </w:r>
      <w:r w:rsidRPr="00CF1650">
        <w:rPr>
          <w:rFonts w:cs="Arial"/>
          <w:color w:val="4F6228" w:themeColor="accent3" w:themeShade="80"/>
        </w:rPr>
        <w:t xml:space="preserve">. </w:t>
      </w:r>
      <w:r w:rsidRPr="00CF1650">
        <w:rPr>
          <w:rFonts w:cs="Arial"/>
        </w:rPr>
        <w:t xml:space="preserve">If the successful applicant has indicated that it is registered for </w:t>
      </w:r>
      <w:hyperlink r:id="rId48" w:history="1">
        <w:r w:rsidRPr="00CF1650">
          <w:rPr>
            <w:rStyle w:val="Hyperlink"/>
            <w:rFonts w:cs="Arial"/>
          </w:rPr>
          <w:t>Goods and Services Tax (GST)</w:t>
        </w:r>
      </w:hyperlink>
      <w:r w:rsidRPr="00CF1650">
        <w:rPr>
          <w:rFonts w:cs="Arial"/>
        </w:rPr>
        <w:t xml:space="preserve">, a GST payment of 10% of the value of the grant will be added to the grant amount requested. Where applicable, we will add GST to your grant payment and issue you with a </w:t>
      </w:r>
      <w:hyperlink r:id="rId49" w:history="1">
        <w:r w:rsidRPr="00CF1650">
          <w:rPr>
            <w:rStyle w:val="Hyperlink"/>
            <w:rFonts w:cs="Arial"/>
          </w:rPr>
          <w:t>Recipient Created Tax Invoice</w:t>
        </w:r>
      </w:hyperlink>
      <w:r w:rsidRPr="00CF1650">
        <w:rPr>
          <w:rFonts w:cs="Arial"/>
        </w:rPr>
        <w:t>.</w:t>
      </w:r>
    </w:p>
    <w:p w:rsidR="00ED6DF1" w:rsidRPr="00CF1650" w:rsidRDefault="00ED6DF1" w:rsidP="00CF1650">
      <w:pPr>
        <w:rPr>
          <w:rFonts w:cs="Arial"/>
          <w:color w:val="4F6228" w:themeColor="accent3" w:themeShade="80"/>
        </w:rPr>
      </w:pPr>
      <w:r w:rsidRPr="00CF1650">
        <w:rPr>
          <w:rFonts w:cs="Arial"/>
        </w:rPr>
        <w:t>Organisations that are not registered for GST at the time of signing the grant agreement will not be paid a GST component.</w:t>
      </w:r>
    </w:p>
    <w:p w:rsidR="00ED6DF1" w:rsidRPr="00CF1650" w:rsidRDefault="00ED6DF1" w:rsidP="00CF1650">
      <w:pPr>
        <w:rPr>
          <w:rFonts w:cs="Arial"/>
          <w:color w:val="000000" w:themeColor="text1"/>
        </w:rPr>
      </w:pPr>
      <w:r w:rsidRPr="00CF1650">
        <w:rPr>
          <w:rFonts w:cs="Arial"/>
          <w:color w:val="000000" w:themeColor="text1"/>
        </w:rPr>
        <w:t xml:space="preserve">It is the responsibility of the applicant to manage its obligations for registration for GST as set by the Australian Taxation Office. This includes registering for GST if the organisation’s income as a result of success in a grant round exceed the thresholds set by the Australian Taxation Office (ATO). </w:t>
      </w:r>
      <w:r w:rsidRPr="00CF1650">
        <w:rPr>
          <w:rFonts w:cs="Arial"/>
        </w:rPr>
        <w:t xml:space="preserve">Note that organisations need to be registered for GST if their total turnover thresholds reaches and exceeds $75,000 </w:t>
      </w:r>
      <w:r w:rsidR="003A0746" w:rsidRPr="00CF1650">
        <w:rPr>
          <w:rFonts w:cs="Arial"/>
        </w:rPr>
        <w:t xml:space="preserve">as an </w:t>
      </w:r>
      <w:r w:rsidRPr="00CF1650">
        <w:rPr>
          <w:rFonts w:cs="Arial"/>
        </w:rPr>
        <w:t>individual</w:t>
      </w:r>
      <w:r w:rsidR="003A0746" w:rsidRPr="00CF1650">
        <w:rPr>
          <w:rFonts w:cs="Arial"/>
        </w:rPr>
        <w:t xml:space="preserve"> or</w:t>
      </w:r>
      <w:r w:rsidRPr="00CF1650">
        <w:rPr>
          <w:rFonts w:cs="Arial"/>
        </w:rPr>
        <w:t xml:space="preserve"> $150,000 </w:t>
      </w:r>
      <w:r w:rsidR="003A0746" w:rsidRPr="00CF1650">
        <w:rPr>
          <w:rFonts w:cs="Arial"/>
        </w:rPr>
        <w:t xml:space="preserve">as a </w:t>
      </w:r>
      <w:r w:rsidRPr="00CF1650">
        <w:rPr>
          <w:rFonts w:cs="Arial"/>
        </w:rPr>
        <w:t xml:space="preserve">not-for profit. Total GST turnover also includes grant funding. </w:t>
      </w:r>
    </w:p>
    <w:p w:rsidR="00ED6DF1" w:rsidRPr="00CF1650" w:rsidRDefault="00ED6DF1" w:rsidP="00CF1650">
      <w:pPr>
        <w:rPr>
          <w:rFonts w:cs="Arial"/>
        </w:rPr>
      </w:pPr>
      <w:r w:rsidRPr="00CF1650">
        <w:rPr>
          <w:rFonts w:cs="Arial"/>
        </w:rPr>
        <w:t>The GST status of the organisation at the time of execution of the grant agreement will hold throughout the term of the grant. The NDIA is not obligated to pay a GST component to applicants who have registered for GST following execution of the grant agreement.</w:t>
      </w:r>
    </w:p>
    <w:p w:rsidR="00ED6DF1" w:rsidRPr="00CF1650" w:rsidRDefault="00ED6DF1" w:rsidP="00CF1650">
      <w:pPr>
        <w:rPr>
          <w:rFonts w:cs="Arial"/>
        </w:rPr>
      </w:pPr>
      <w:r w:rsidRPr="00CF1650">
        <w:rPr>
          <w:rFonts w:cs="Arial"/>
        </w:rPr>
        <w:t xml:space="preserve">If an applicant receives a grant, they should consider speaking to a tax advisor about the effect of receiving a grant before they enter into a grant agreement. Applicants can also visit the </w:t>
      </w:r>
      <w:hyperlink r:id="rId50" w:history="1">
        <w:r w:rsidRPr="00CF1650">
          <w:rPr>
            <w:rStyle w:val="Hyperlink"/>
            <w:rFonts w:cs="Arial"/>
          </w:rPr>
          <w:t>Australian Taxation Office (ATO) website</w:t>
        </w:r>
      </w:hyperlink>
      <w:r w:rsidRPr="00CF1650">
        <w:rPr>
          <w:rFonts w:cs="Arial"/>
        </w:rPr>
        <w:t xml:space="preserve"> for more information.</w:t>
      </w:r>
    </w:p>
    <w:p w:rsidR="00ED6DF1" w:rsidRPr="004223FA" w:rsidDel="00457E6C" w:rsidRDefault="00ED6DF1" w:rsidP="00D122C0">
      <w:pPr>
        <w:pStyle w:val="Heading2"/>
        <w:numPr>
          <w:ilvl w:val="0"/>
          <w:numId w:val="36"/>
        </w:numPr>
        <w:ind w:left="1134" w:hanging="1134"/>
      </w:pPr>
      <w:bookmarkStart w:id="179" w:name="_Toc494290551"/>
      <w:bookmarkStart w:id="180" w:name="_Toc485726977"/>
      <w:bookmarkStart w:id="181" w:name="_Toc485736597"/>
      <w:bookmarkStart w:id="182" w:name="_Toc13588264"/>
      <w:bookmarkStart w:id="183" w:name="_Toc18584535"/>
      <w:bookmarkStart w:id="184" w:name="_Toc164844284"/>
      <w:bookmarkEnd w:id="176"/>
      <w:bookmarkEnd w:id="179"/>
      <w:r w:rsidRPr="004223FA" w:rsidDel="00457E6C">
        <w:t>Announcement of grants</w:t>
      </w:r>
      <w:bookmarkEnd w:id="180"/>
      <w:bookmarkEnd w:id="181"/>
      <w:bookmarkEnd w:id="182"/>
      <w:bookmarkEnd w:id="183"/>
    </w:p>
    <w:p w:rsidR="00ED6DF1" w:rsidRPr="00CF1650" w:rsidDel="00457E6C" w:rsidRDefault="00ED6DF1" w:rsidP="00CF1650">
      <w:pPr>
        <w:rPr>
          <w:rFonts w:cs="Arial"/>
        </w:rPr>
      </w:pPr>
      <w:r w:rsidRPr="00CF1650" w:rsidDel="00457E6C">
        <w:rPr>
          <w:rFonts w:cs="Arial"/>
        </w:rPr>
        <w:t xml:space="preserve">If successful, your </w:t>
      </w:r>
      <w:r w:rsidRPr="00CF1650">
        <w:rPr>
          <w:rFonts w:cs="Arial"/>
        </w:rPr>
        <w:t>g</w:t>
      </w:r>
      <w:r w:rsidRPr="00CF1650" w:rsidDel="00457E6C">
        <w:rPr>
          <w:rFonts w:cs="Arial"/>
        </w:rPr>
        <w:t xml:space="preserve">rant </w:t>
      </w:r>
      <w:r w:rsidRPr="00CF1650" w:rsidDel="0035202F">
        <w:rPr>
          <w:rFonts w:cs="Arial"/>
        </w:rPr>
        <w:t xml:space="preserve">will be listed </w:t>
      </w:r>
      <w:r w:rsidRPr="00CF1650" w:rsidDel="00457E6C">
        <w:rPr>
          <w:rFonts w:cs="Arial"/>
        </w:rPr>
        <w:t xml:space="preserve">on the GrantConnect website </w:t>
      </w:r>
      <w:r w:rsidRPr="00CF1650">
        <w:rPr>
          <w:rFonts w:cs="Arial"/>
        </w:rPr>
        <w:t>21</w:t>
      </w:r>
      <w:r w:rsidRPr="00CF1650" w:rsidDel="00457E6C">
        <w:rPr>
          <w:rFonts w:cs="Arial"/>
        </w:rPr>
        <w:t xml:space="preserve"> </w:t>
      </w:r>
      <w:r w:rsidRPr="00CF1650">
        <w:rPr>
          <w:rFonts w:cs="Arial"/>
        </w:rPr>
        <w:t xml:space="preserve">calendar </w:t>
      </w:r>
      <w:r w:rsidRPr="00CF1650" w:rsidDel="00457E6C">
        <w:rPr>
          <w:rFonts w:cs="Arial"/>
        </w:rPr>
        <w:t xml:space="preserve">days after the date of effect as required by Section 5.3 of the </w:t>
      </w:r>
      <w:hyperlink r:id="rId51" w:history="1">
        <w:r w:rsidRPr="00CF1650" w:rsidDel="00457E6C">
          <w:rPr>
            <w:rStyle w:val="Hyperlink"/>
            <w:rFonts w:cs="Arial"/>
          </w:rPr>
          <w:t>CGRGs</w:t>
        </w:r>
      </w:hyperlink>
      <w:r w:rsidRPr="00CF1650" w:rsidDel="00457E6C">
        <w:rPr>
          <w:rFonts w:cs="Arial"/>
        </w:rPr>
        <w:t>.</w:t>
      </w:r>
      <w:r w:rsidRPr="00CF1650" w:rsidDel="00457E6C">
        <w:rPr>
          <w:rFonts w:cs="Arial"/>
          <w:i/>
        </w:rPr>
        <w:t xml:space="preserve"> </w:t>
      </w:r>
      <w:r w:rsidRPr="00CF1650">
        <w:rPr>
          <w:rFonts w:cs="Arial"/>
        </w:rPr>
        <w:t xml:space="preserve">Your grant will also be listed on the NDIA </w:t>
      </w:r>
      <w:r w:rsidR="0032467E" w:rsidRPr="00CF1650">
        <w:rPr>
          <w:rFonts w:cs="Arial"/>
        </w:rPr>
        <w:t>w</w:t>
      </w:r>
      <w:r w:rsidRPr="00CF1650">
        <w:rPr>
          <w:rFonts w:cs="Arial"/>
        </w:rPr>
        <w:t>ebsite, following formal notification.</w:t>
      </w:r>
    </w:p>
    <w:p w:rsidR="00ED6DF1" w:rsidRDefault="00ED6DF1" w:rsidP="00D122C0">
      <w:pPr>
        <w:pStyle w:val="Heading2"/>
        <w:numPr>
          <w:ilvl w:val="0"/>
          <w:numId w:val="36"/>
        </w:numPr>
        <w:ind w:left="1134" w:hanging="1134"/>
      </w:pPr>
      <w:bookmarkStart w:id="185" w:name="_Toc530486361"/>
      <w:bookmarkStart w:id="186" w:name="_Toc530580006"/>
      <w:bookmarkStart w:id="187" w:name="_Toc13588265"/>
      <w:bookmarkStart w:id="188" w:name="_Toc18584536"/>
      <w:bookmarkEnd w:id="185"/>
      <w:bookmarkEnd w:id="186"/>
      <w:r>
        <w:lastRenderedPageBreak/>
        <w:t>How we monitor your grant activity</w:t>
      </w:r>
      <w:bookmarkEnd w:id="187"/>
      <w:bookmarkEnd w:id="188"/>
    </w:p>
    <w:p w:rsidR="00D958D2" w:rsidRPr="00CF1650" w:rsidRDefault="00D958D2" w:rsidP="00CF1650">
      <w:pPr>
        <w:rPr>
          <w:rFonts w:cs="Arial"/>
        </w:rPr>
      </w:pPr>
      <w:r w:rsidRPr="00CF1650">
        <w:rPr>
          <w:rFonts w:cs="Arial"/>
        </w:rPr>
        <w:t>As part of the ILC Investment Strategy, the NDIA has established an ILC Monitoring and Evaluation Framework. This Framework defines various measures and associated indicators that align with the ILC Outcomes Framework and the National Disability Strategy.</w:t>
      </w:r>
    </w:p>
    <w:p w:rsidR="00D958D2" w:rsidRPr="00CF1650" w:rsidRDefault="00D958D2" w:rsidP="00CF1650">
      <w:pPr>
        <w:rPr>
          <w:rFonts w:cs="Arial"/>
        </w:rPr>
      </w:pPr>
      <w:r w:rsidRPr="00CF1650">
        <w:rPr>
          <w:rFonts w:cs="Arial"/>
        </w:rPr>
        <w:t>There is a requirement to comply with the specific requirements for your project as defined in your grant agreement. These requirements do not preclude any self-directed or self-commissioned monitoring and evaluation activities and we encourage you to consider additional activities to enhance your own knowledge of your project and its impact.</w:t>
      </w:r>
    </w:p>
    <w:p w:rsidR="00D958D2" w:rsidRPr="00CF1650" w:rsidRDefault="00D958D2" w:rsidP="00CF1650">
      <w:pPr>
        <w:rPr>
          <w:rFonts w:cs="Arial"/>
        </w:rPr>
      </w:pPr>
      <w:r w:rsidRPr="00CF1650">
        <w:rPr>
          <w:rFonts w:cs="Arial"/>
        </w:rPr>
        <w:t>Various tools may be utilised to support the Monitoring and Evaluation Framework these may include</w:t>
      </w:r>
      <w:r w:rsidR="0032467E" w:rsidRPr="00CF1650">
        <w:rPr>
          <w:rFonts w:cs="Arial"/>
        </w:rPr>
        <w:t xml:space="preserve"> the following</w:t>
      </w:r>
      <w:r w:rsidRPr="00CF1650">
        <w:rPr>
          <w:rFonts w:cs="Arial"/>
        </w:rPr>
        <w:t>:</w:t>
      </w:r>
    </w:p>
    <w:p w:rsidR="00D958D2" w:rsidRPr="00CF1650" w:rsidRDefault="00D958D2" w:rsidP="00D122C0">
      <w:pPr>
        <w:pStyle w:val="ListParagraph"/>
        <w:numPr>
          <w:ilvl w:val="0"/>
          <w:numId w:val="20"/>
        </w:numPr>
        <w:contextualSpacing w:val="0"/>
        <w:rPr>
          <w:rFonts w:cs="Arial"/>
        </w:rPr>
      </w:pPr>
      <w:r w:rsidRPr="00CF1650">
        <w:rPr>
          <w:rFonts w:cs="Arial"/>
        </w:rPr>
        <w:t>Activity Work Plans including progress reports.</w:t>
      </w:r>
    </w:p>
    <w:p w:rsidR="00D958D2" w:rsidRPr="00CF1650" w:rsidRDefault="00D958D2" w:rsidP="00D122C0">
      <w:pPr>
        <w:pStyle w:val="ListParagraph"/>
        <w:numPr>
          <w:ilvl w:val="0"/>
          <w:numId w:val="20"/>
        </w:numPr>
        <w:contextualSpacing w:val="0"/>
        <w:rPr>
          <w:rFonts w:cs="Arial"/>
        </w:rPr>
      </w:pPr>
      <w:r w:rsidRPr="00CF1650">
        <w:rPr>
          <w:rFonts w:cs="Arial"/>
        </w:rPr>
        <w:t>Surveys, questionnaires or similar tools provided or sent to project participants for completion as scheduled (generally bi-annually).</w:t>
      </w:r>
    </w:p>
    <w:p w:rsidR="00D958D2" w:rsidRPr="00CF1650" w:rsidRDefault="00D958D2" w:rsidP="00D122C0">
      <w:pPr>
        <w:pStyle w:val="ListParagraph"/>
        <w:numPr>
          <w:ilvl w:val="0"/>
          <w:numId w:val="20"/>
        </w:numPr>
        <w:contextualSpacing w:val="0"/>
        <w:rPr>
          <w:rFonts w:cs="Arial"/>
        </w:rPr>
      </w:pPr>
      <w:r w:rsidRPr="00CF1650">
        <w:rPr>
          <w:rFonts w:cs="Arial"/>
        </w:rPr>
        <w:t>Other monitoring and evaluation tools and/or activities as required and agreed upon by both parties.</w:t>
      </w:r>
    </w:p>
    <w:p w:rsidR="00ED6DF1" w:rsidRPr="00CF1650" w:rsidRDefault="00D958D2" w:rsidP="00CF1650">
      <w:pPr>
        <w:rPr>
          <w:rFonts w:cs="Arial"/>
        </w:rPr>
      </w:pPr>
      <w:r w:rsidRPr="00CF1650">
        <w:rPr>
          <w:rFonts w:cs="Arial"/>
        </w:rPr>
        <w:t>Please note that failure to comply with these requirements may result in the delay of funding instalments.</w:t>
      </w:r>
    </w:p>
    <w:p w:rsidR="00ED6DF1" w:rsidRPr="00170226" w:rsidRDefault="00ED6DF1" w:rsidP="00D122C0">
      <w:pPr>
        <w:pStyle w:val="Heading3"/>
        <w:numPr>
          <w:ilvl w:val="1"/>
          <w:numId w:val="30"/>
        </w:numPr>
        <w:ind w:left="1701" w:hanging="1134"/>
      </w:pPr>
      <w:bookmarkStart w:id="189" w:name="_Toc13588266"/>
      <w:bookmarkStart w:id="190" w:name="_Toc18584537"/>
      <w:r w:rsidRPr="00170226">
        <w:t>Keeping us informed</w:t>
      </w:r>
      <w:bookmarkEnd w:id="189"/>
      <w:bookmarkEnd w:id="190"/>
    </w:p>
    <w:p w:rsidR="00ED6DF1" w:rsidRPr="00CF1650" w:rsidRDefault="00ED6DF1" w:rsidP="00CF1650">
      <w:pPr>
        <w:rPr>
          <w:rFonts w:cs="Arial"/>
        </w:rPr>
      </w:pPr>
      <w:bookmarkStart w:id="191" w:name="_Toc529276553"/>
      <w:bookmarkEnd w:id="191"/>
      <w:r w:rsidRPr="00CF1650">
        <w:rPr>
          <w:rFonts w:cs="Arial"/>
        </w:rPr>
        <w:t xml:space="preserve">You should let us know if anything is likely to affect your grant project, services or organisation. </w:t>
      </w:r>
    </w:p>
    <w:p w:rsidR="00ED6DF1" w:rsidRPr="00CF1650" w:rsidRDefault="00ED6DF1" w:rsidP="00CF1650">
      <w:pPr>
        <w:rPr>
          <w:rFonts w:cs="Arial"/>
        </w:rPr>
      </w:pPr>
      <w:r w:rsidRPr="00CF1650">
        <w:rPr>
          <w:rFonts w:cs="Arial"/>
        </w:rPr>
        <w:t>We need to know of any changes to your organisation or its business activities, particularly if they affect your ability to complete your grant, carry on business and pay debts due because of these changes.</w:t>
      </w:r>
    </w:p>
    <w:p w:rsidR="00ED6DF1" w:rsidRPr="00CF1650" w:rsidRDefault="00ED6DF1" w:rsidP="00CF1650">
      <w:pPr>
        <w:rPr>
          <w:rFonts w:cs="Arial"/>
        </w:rPr>
      </w:pPr>
      <w:r w:rsidRPr="00CF1650">
        <w:rPr>
          <w:rFonts w:cs="Arial"/>
        </w:rPr>
        <w:t>You must also inform us of any changes to your:</w:t>
      </w:r>
    </w:p>
    <w:p w:rsidR="00ED6DF1" w:rsidRPr="00CF1650" w:rsidRDefault="00ED6DF1" w:rsidP="00CF1650">
      <w:pPr>
        <w:pStyle w:val="ListBullet"/>
        <w:spacing w:after="120"/>
        <w:rPr>
          <w:rFonts w:cs="Arial"/>
        </w:rPr>
      </w:pPr>
      <w:r w:rsidRPr="00CF1650">
        <w:rPr>
          <w:rFonts w:cs="Arial"/>
        </w:rPr>
        <w:t>name</w:t>
      </w:r>
    </w:p>
    <w:p w:rsidR="00ED6DF1" w:rsidRPr="00CF1650" w:rsidRDefault="00ED6DF1" w:rsidP="00CF1650">
      <w:pPr>
        <w:pStyle w:val="ListBullet"/>
        <w:spacing w:after="120"/>
        <w:rPr>
          <w:rFonts w:cs="Arial"/>
        </w:rPr>
      </w:pPr>
      <w:r w:rsidRPr="00CF1650">
        <w:rPr>
          <w:rFonts w:cs="Arial"/>
        </w:rPr>
        <w:t>addresses</w:t>
      </w:r>
    </w:p>
    <w:p w:rsidR="00ED6DF1" w:rsidRPr="00CF1650" w:rsidRDefault="00ED6DF1" w:rsidP="00CF1650">
      <w:pPr>
        <w:pStyle w:val="ListBullet"/>
        <w:spacing w:after="120"/>
        <w:rPr>
          <w:rFonts w:cs="Arial"/>
        </w:rPr>
      </w:pPr>
      <w:r w:rsidRPr="00CF1650">
        <w:rPr>
          <w:rFonts w:cs="Arial"/>
        </w:rPr>
        <w:t>nominated contact details</w:t>
      </w:r>
    </w:p>
    <w:p w:rsidR="00ED6DF1" w:rsidRPr="00CF1650" w:rsidRDefault="00ED6DF1" w:rsidP="00CF1650">
      <w:pPr>
        <w:pStyle w:val="ListBullet"/>
        <w:spacing w:after="120"/>
        <w:rPr>
          <w:rFonts w:cs="Arial"/>
        </w:rPr>
      </w:pPr>
      <w:r w:rsidRPr="00CF1650">
        <w:rPr>
          <w:rFonts w:cs="Arial"/>
        </w:rPr>
        <w:t xml:space="preserve">bank account details. </w:t>
      </w:r>
    </w:p>
    <w:p w:rsidR="00ED6DF1" w:rsidRPr="00CF1650" w:rsidRDefault="00ED6DF1" w:rsidP="00CF1650">
      <w:pPr>
        <w:rPr>
          <w:rFonts w:cs="Arial"/>
        </w:rPr>
      </w:pPr>
      <w:r w:rsidRPr="00CF1650">
        <w:rPr>
          <w:rFonts w:cs="Arial"/>
        </w:rPr>
        <w:t xml:space="preserve">If you become aware of a breach of the terms and conditions under the grant agreement, you must contact us immediately. </w:t>
      </w:r>
    </w:p>
    <w:p w:rsidR="00ED6DF1" w:rsidRPr="00CF1650" w:rsidRDefault="00ED6DF1" w:rsidP="00CF1650">
      <w:pPr>
        <w:rPr>
          <w:rFonts w:cs="Arial"/>
        </w:rPr>
      </w:pPr>
      <w:r w:rsidRPr="00CF1650">
        <w:rPr>
          <w:rFonts w:cs="Arial"/>
        </w:rPr>
        <w:t>You must notify us</w:t>
      </w:r>
      <w:r w:rsidRPr="00CF1650">
        <w:rPr>
          <w:rFonts w:cs="Arial"/>
          <w:color w:val="0070C0"/>
        </w:rPr>
        <w:t xml:space="preserve"> </w:t>
      </w:r>
      <w:r w:rsidRPr="00CF1650">
        <w:rPr>
          <w:rFonts w:cs="Arial"/>
        </w:rPr>
        <w:t>of events relating to your grant</w:t>
      </w:r>
      <w:r w:rsidR="00CD5BD3" w:rsidRPr="00CF1650">
        <w:rPr>
          <w:rFonts w:cs="Arial"/>
        </w:rPr>
        <w:t xml:space="preserve"> as set out in your </w:t>
      </w:r>
      <w:r w:rsidR="0032467E" w:rsidRPr="00CF1650">
        <w:rPr>
          <w:rFonts w:cs="Arial"/>
        </w:rPr>
        <w:t>g</w:t>
      </w:r>
      <w:r w:rsidR="00CD5BD3" w:rsidRPr="00CF1650">
        <w:rPr>
          <w:rFonts w:cs="Arial"/>
        </w:rPr>
        <w:t xml:space="preserve">rant </w:t>
      </w:r>
      <w:r w:rsidR="0032467E" w:rsidRPr="00CF1650">
        <w:rPr>
          <w:rFonts w:cs="Arial"/>
        </w:rPr>
        <w:t>a</w:t>
      </w:r>
      <w:r w:rsidR="00CD5BD3" w:rsidRPr="00CF1650">
        <w:rPr>
          <w:rFonts w:cs="Arial"/>
        </w:rPr>
        <w:t>greement</w:t>
      </w:r>
      <w:r w:rsidRPr="00CF1650">
        <w:rPr>
          <w:rFonts w:cs="Arial"/>
        </w:rPr>
        <w:t>.</w:t>
      </w:r>
    </w:p>
    <w:p w:rsidR="00ED6DF1" w:rsidRPr="00683955" w:rsidRDefault="00ED6DF1" w:rsidP="00D122C0">
      <w:pPr>
        <w:pStyle w:val="Heading3"/>
        <w:numPr>
          <w:ilvl w:val="1"/>
          <w:numId w:val="30"/>
        </w:numPr>
        <w:ind w:left="1701" w:hanging="1134"/>
      </w:pPr>
      <w:bookmarkStart w:id="192" w:name="_Toc13588267"/>
      <w:bookmarkStart w:id="193" w:name="_Toc18584538"/>
      <w:r w:rsidRPr="00683955">
        <w:t>Reporting</w:t>
      </w:r>
      <w:bookmarkEnd w:id="192"/>
      <w:bookmarkEnd w:id="193"/>
      <w:r w:rsidRPr="00683955">
        <w:t xml:space="preserve"> </w:t>
      </w:r>
    </w:p>
    <w:p w:rsidR="00373DD7" w:rsidRPr="00CF1650" w:rsidRDefault="00373DD7" w:rsidP="00CF1650">
      <w:pPr>
        <w:rPr>
          <w:rFonts w:cs="Arial"/>
        </w:rPr>
      </w:pPr>
      <w:r w:rsidRPr="00CF1650">
        <w:rPr>
          <w:rFonts w:cs="Arial"/>
        </w:rPr>
        <w:t xml:space="preserve">As part of the grant agreement negotiations, the NDIA will provide successful applicants with an Activity Work Plan template. The Activity Work Plan documents planned deliverables, milestones and outputs for the funded project. </w:t>
      </w:r>
    </w:p>
    <w:p w:rsidR="00373DD7" w:rsidRPr="00CF1650" w:rsidRDefault="00373DD7" w:rsidP="00CF1650">
      <w:pPr>
        <w:rPr>
          <w:rFonts w:cs="Arial"/>
        </w:rPr>
      </w:pPr>
      <w:r w:rsidRPr="00CF1650">
        <w:rPr>
          <w:rFonts w:cs="Arial"/>
        </w:rPr>
        <w:t xml:space="preserve">Successful applicants’ progress and outcomes against the Activity Work Plan will be monitored throughout the grant through regular reports. </w:t>
      </w:r>
    </w:p>
    <w:p w:rsidR="00373DD7" w:rsidRPr="00CF1650" w:rsidRDefault="00373DD7" w:rsidP="00CF1650">
      <w:pPr>
        <w:rPr>
          <w:rFonts w:cs="Arial"/>
        </w:rPr>
      </w:pPr>
      <w:r w:rsidRPr="00CF1650">
        <w:rPr>
          <w:rFonts w:cs="Arial"/>
        </w:rPr>
        <w:t>The grant agreement will specify the type and frequency of reports the grant recipient will be required to submit. Grant recipients are required to have organisational processes and systems in place to allow them to meet their reporting obligations outlined in their grant agreement</w:t>
      </w:r>
      <w:r w:rsidR="0032467E" w:rsidRPr="00CF1650">
        <w:rPr>
          <w:rFonts w:cs="Arial"/>
        </w:rPr>
        <w:t xml:space="preserve"> and Activity Work P</w:t>
      </w:r>
      <w:r w:rsidRPr="00CF1650">
        <w:rPr>
          <w:rFonts w:cs="Arial"/>
        </w:rPr>
        <w:t xml:space="preserve">lan. </w:t>
      </w:r>
    </w:p>
    <w:p w:rsidR="00373DD7" w:rsidRPr="00CF1650" w:rsidRDefault="00373DD7" w:rsidP="00CF1650">
      <w:pPr>
        <w:rPr>
          <w:rFonts w:cs="Arial"/>
        </w:rPr>
      </w:pPr>
      <w:r w:rsidRPr="00CF1650">
        <w:rPr>
          <w:rFonts w:cs="Arial"/>
        </w:rPr>
        <w:lastRenderedPageBreak/>
        <w:t>Successful applicants must submit reports</w:t>
      </w:r>
      <w:r w:rsidRPr="00CF1650">
        <w:rPr>
          <w:rFonts w:cs="Arial"/>
          <w:b/>
        </w:rPr>
        <w:t xml:space="preserve"> </w:t>
      </w:r>
      <w:r w:rsidRPr="00CF1650">
        <w:rPr>
          <w:rFonts w:cs="Arial"/>
        </w:rPr>
        <w:t xml:space="preserve">in the timeframes stated in the </w:t>
      </w:r>
      <w:hyperlink r:id="rId52" w:history="1">
        <w:r w:rsidRPr="00CF1650">
          <w:rPr>
            <w:rFonts w:cs="Arial"/>
          </w:rPr>
          <w:t>grant agreement</w:t>
        </w:r>
      </w:hyperlink>
      <w:r w:rsidRPr="00CF1650">
        <w:rPr>
          <w:rFonts w:cs="Arial"/>
        </w:rPr>
        <w:t>. The NDIA will provide templates for these reports to enable them to report on:</w:t>
      </w:r>
    </w:p>
    <w:p w:rsidR="0032467E" w:rsidRPr="00CF1650" w:rsidRDefault="0032467E" w:rsidP="00CF1650">
      <w:pPr>
        <w:pStyle w:val="ListBullet"/>
        <w:spacing w:after="120"/>
        <w:rPr>
          <w:rFonts w:cs="Arial"/>
        </w:rPr>
      </w:pPr>
      <w:r w:rsidRPr="00CF1650">
        <w:rPr>
          <w:rFonts w:cs="Arial"/>
        </w:rPr>
        <w:t>progress against agreed project milestones and outcomes</w:t>
      </w:r>
    </w:p>
    <w:p w:rsidR="0032467E" w:rsidRPr="00CF1650" w:rsidRDefault="0032467E" w:rsidP="00CF1650">
      <w:pPr>
        <w:pStyle w:val="ListBullet"/>
        <w:spacing w:after="120"/>
        <w:rPr>
          <w:rFonts w:cs="Arial"/>
        </w:rPr>
      </w:pPr>
      <w:r w:rsidRPr="00CF1650">
        <w:rPr>
          <w:rFonts w:cs="Arial"/>
        </w:rPr>
        <w:t>eligible expenditure of grant funds.</w:t>
      </w:r>
    </w:p>
    <w:p w:rsidR="00373DD7" w:rsidRPr="00CF1650" w:rsidRDefault="00373DD7" w:rsidP="00CF1650">
      <w:pPr>
        <w:rPr>
          <w:rFonts w:cs="Arial"/>
        </w:rPr>
      </w:pPr>
      <w:r w:rsidRPr="00CF1650">
        <w:rPr>
          <w:rFonts w:cs="Arial"/>
        </w:rPr>
        <w:t xml:space="preserve">Successful applicants will also be required to access project participants or people utilising the funded activities. Through tools such as surveys or other information gathering devices, this will allow the NDIA to determine the outcomes of the project in relation to the particular measures and indicators within the ILC Monitoring and Evaluation Framework. </w:t>
      </w:r>
    </w:p>
    <w:p w:rsidR="00373DD7" w:rsidRPr="00CF1650" w:rsidRDefault="00373DD7" w:rsidP="00CF1650">
      <w:pPr>
        <w:rPr>
          <w:rFonts w:cs="Arial"/>
        </w:rPr>
      </w:pPr>
      <w:r w:rsidRPr="00CF1650">
        <w:rPr>
          <w:rFonts w:cs="Arial"/>
        </w:rPr>
        <w:t>Grant recipients will be required to provide report</w:t>
      </w:r>
      <w:r w:rsidR="00625012" w:rsidRPr="00CF1650">
        <w:rPr>
          <w:rFonts w:cs="Arial"/>
        </w:rPr>
        <w:t>s every</w:t>
      </w:r>
      <w:r w:rsidRPr="00CF1650">
        <w:rPr>
          <w:rFonts w:cs="Arial"/>
        </w:rPr>
        <w:t xml:space="preserve"> six months on the number of people utilising their products, as well as noting the barriers and enablers relative to their project.</w:t>
      </w:r>
    </w:p>
    <w:p w:rsidR="00373DD7" w:rsidRPr="00CF1650" w:rsidRDefault="00373DD7" w:rsidP="00CF1650">
      <w:pPr>
        <w:rPr>
          <w:rFonts w:cs="Arial"/>
        </w:rPr>
      </w:pPr>
      <w:r w:rsidRPr="00CF1650">
        <w:rPr>
          <w:rFonts w:cs="Arial"/>
        </w:rPr>
        <w:t>Grant recipients will need to maintain a record of users (or have a method of reaching users) of their programs. They will be required to provide a request for a survey to these people every six months.</w:t>
      </w:r>
    </w:p>
    <w:p w:rsidR="00ED6DF1" w:rsidRPr="0050033E" w:rsidRDefault="00ED6DF1" w:rsidP="00D122C0">
      <w:pPr>
        <w:pStyle w:val="Heading3"/>
        <w:numPr>
          <w:ilvl w:val="1"/>
          <w:numId w:val="30"/>
        </w:numPr>
        <w:ind w:left="1701" w:hanging="1134"/>
      </w:pPr>
      <w:bookmarkStart w:id="194" w:name="_Toc4663542"/>
      <w:bookmarkStart w:id="195" w:name="_Toc13588268"/>
      <w:bookmarkStart w:id="196" w:name="_Toc18584539"/>
      <w:r w:rsidRPr="0050033E">
        <w:t>Performance indicators</w:t>
      </w:r>
      <w:bookmarkEnd w:id="194"/>
      <w:bookmarkEnd w:id="195"/>
      <w:bookmarkEnd w:id="196"/>
      <w:r w:rsidRPr="0050033E">
        <w:t xml:space="preserve"> </w:t>
      </w:r>
    </w:p>
    <w:p w:rsidR="00240979" w:rsidRPr="00CF1650" w:rsidRDefault="00240979" w:rsidP="00CF1650">
      <w:pPr>
        <w:rPr>
          <w:rFonts w:cs="Arial"/>
        </w:rPr>
      </w:pPr>
      <w:r w:rsidRPr="00CF1650">
        <w:rPr>
          <w:rFonts w:cs="Arial"/>
        </w:rPr>
        <w:t xml:space="preserve">Grant recipients will be required to report on outputs, outcomes and process measures as defined by the NDIA in accordance with the ILC Monitoring and Evaluation Framework. These will be defined and documented through the Activity Work Plan. Further information and guidance will be provided to grant applicants, if successful, regarding specific indicators. </w:t>
      </w:r>
    </w:p>
    <w:p w:rsidR="00240979" w:rsidRPr="00CF1650" w:rsidRDefault="00240979" w:rsidP="00CF1650">
      <w:pPr>
        <w:rPr>
          <w:rFonts w:cs="Arial"/>
        </w:rPr>
      </w:pPr>
      <w:r w:rsidRPr="00CF1650">
        <w:rPr>
          <w:rFonts w:cs="Arial"/>
        </w:rPr>
        <w:t xml:space="preserve">Specific performance indicators will be documented in your grant agreement and the Activity Work Plan. This will enable the impact of individual activities funded through the ILC </w:t>
      </w:r>
      <w:r w:rsidR="0032467E" w:rsidRPr="00CF1650">
        <w:rPr>
          <w:rFonts w:cs="Arial"/>
        </w:rPr>
        <w:t>p</w:t>
      </w:r>
      <w:r w:rsidRPr="00CF1650">
        <w:rPr>
          <w:rFonts w:cs="Arial"/>
        </w:rPr>
        <w:t xml:space="preserve">rograms as well as the impact of the ILC Program overall, to be tracked. </w:t>
      </w:r>
    </w:p>
    <w:p w:rsidR="00ED6DF1" w:rsidRPr="00CF1650" w:rsidRDefault="00240979" w:rsidP="00CF1650">
      <w:pPr>
        <w:rPr>
          <w:rFonts w:cs="Arial"/>
        </w:rPr>
      </w:pPr>
      <w:r w:rsidRPr="00CF1650">
        <w:rPr>
          <w:rFonts w:cs="Arial"/>
        </w:rPr>
        <w:t>The NDIA will provide templates to successful grant applicants for reporting purposes and which grant recipients are expected to use.</w:t>
      </w:r>
    </w:p>
    <w:p w:rsidR="00ED6DF1" w:rsidRPr="0052630B" w:rsidRDefault="00ED6DF1" w:rsidP="00D122C0">
      <w:pPr>
        <w:pStyle w:val="Heading3"/>
        <w:numPr>
          <w:ilvl w:val="1"/>
          <w:numId w:val="30"/>
        </w:numPr>
        <w:ind w:left="1701" w:hanging="1134"/>
      </w:pPr>
      <w:bookmarkStart w:id="197" w:name="_Toc4663543"/>
      <w:bookmarkStart w:id="198" w:name="_Toc13588269"/>
      <w:bookmarkStart w:id="199" w:name="_Toc18584540"/>
      <w:r w:rsidRPr="0052630B">
        <w:t>Financial declaration</w:t>
      </w:r>
      <w:bookmarkEnd w:id="197"/>
      <w:bookmarkEnd w:id="198"/>
      <w:bookmarkEnd w:id="199"/>
    </w:p>
    <w:p w:rsidR="00ED6DF1" w:rsidRPr="00CF1650" w:rsidRDefault="00E83BB7" w:rsidP="00CF1650">
      <w:pPr>
        <w:rPr>
          <w:rFonts w:cs="Arial"/>
        </w:rPr>
      </w:pPr>
      <w:r w:rsidRPr="00CF1650">
        <w:rPr>
          <w:rFonts w:cs="Arial"/>
        </w:rPr>
        <w:t>At the end of your grant agreement, you will be required to provide a declaration in a format determined by the NDIA that the grant money was spent in accordance with the grant agreement, and to report on any underspend of the grant money</w:t>
      </w:r>
      <w:r w:rsidR="00ED6DF1" w:rsidRPr="00CF1650">
        <w:rPr>
          <w:rFonts w:cs="Arial"/>
        </w:rPr>
        <w:t>.</w:t>
      </w:r>
    </w:p>
    <w:p w:rsidR="00ED6DF1" w:rsidRPr="00A70BFF" w:rsidRDefault="00ED6DF1" w:rsidP="00D122C0">
      <w:pPr>
        <w:pStyle w:val="Heading3"/>
        <w:numPr>
          <w:ilvl w:val="1"/>
          <w:numId w:val="30"/>
        </w:numPr>
        <w:ind w:left="1701" w:hanging="1134"/>
      </w:pPr>
      <w:bookmarkStart w:id="200" w:name="_Toc509572409"/>
      <w:bookmarkStart w:id="201" w:name="_Toc509572410"/>
      <w:bookmarkStart w:id="202" w:name="_Toc509572411"/>
      <w:bookmarkStart w:id="203" w:name="_Toc13588270"/>
      <w:bookmarkStart w:id="204" w:name="_Toc18584541"/>
      <w:bookmarkStart w:id="205" w:name="_Toc468693659"/>
      <w:bookmarkEnd w:id="200"/>
      <w:bookmarkEnd w:id="201"/>
      <w:bookmarkEnd w:id="202"/>
      <w:r w:rsidRPr="00A70BFF">
        <w:t xml:space="preserve">Grant </w:t>
      </w:r>
      <w:r w:rsidR="00077EC1">
        <w:t>a</w:t>
      </w:r>
      <w:r w:rsidRPr="00A70BFF">
        <w:t>greement variations</w:t>
      </w:r>
      <w:bookmarkEnd w:id="203"/>
      <w:bookmarkEnd w:id="204"/>
    </w:p>
    <w:p w:rsidR="00ED6DF1" w:rsidRPr="00CF1650" w:rsidRDefault="00ED6DF1" w:rsidP="00CF1650">
      <w:pPr>
        <w:tabs>
          <w:tab w:val="left" w:pos="0"/>
        </w:tabs>
        <w:rPr>
          <w:rFonts w:cs="Arial"/>
          <w:bCs/>
          <w:lang w:eastAsia="en-AU"/>
        </w:rPr>
      </w:pPr>
      <w:r w:rsidRPr="00CF1650">
        <w:rPr>
          <w:rFonts w:cs="Arial"/>
        </w:rPr>
        <w:t>We</w:t>
      </w:r>
      <w:r w:rsidRPr="00CF1650">
        <w:rPr>
          <w:rFonts w:cs="Arial"/>
          <w:bCs/>
          <w:lang w:eastAsia="en-AU"/>
        </w:rPr>
        <w:t xml:space="preserve"> recognise that unexpected events may affect your progress. In these circumstances, you can request a variation to your grant agreement. You can request a variation by </w:t>
      </w:r>
      <w:r w:rsidR="00D319D6" w:rsidRPr="00CF1650">
        <w:rPr>
          <w:rFonts w:cs="Arial"/>
          <w:bCs/>
          <w:lang w:eastAsia="en-AU"/>
        </w:rPr>
        <w:t xml:space="preserve">contacting your </w:t>
      </w:r>
      <w:r w:rsidR="00077EC1" w:rsidRPr="00CF1650">
        <w:rPr>
          <w:rFonts w:cs="Arial"/>
          <w:bCs/>
          <w:lang w:eastAsia="en-AU"/>
        </w:rPr>
        <w:t>Funding</w:t>
      </w:r>
      <w:r w:rsidRPr="00CF1650">
        <w:rPr>
          <w:rFonts w:cs="Arial"/>
          <w:bCs/>
          <w:lang w:eastAsia="en-AU"/>
        </w:rPr>
        <w:t xml:space="preserve"> Arrangement Manager, NDIA. </w:t>
      </w:r>
    </w:p>
    <w:p w:rsidR="00ED6DF1" w:rsidRPr="00CF1650" w:rsidRDefault="00ED6DF1" w:rsidP="00CF1650">
      <w:pPr>
        <w:rPr>
          <w:rFonts w:cs="Arial"/>
        </w:rPr>
      </w:pPr>
      <w:r w:rsidRPr="00CF1650">
        <w:rPr>
          <w:rFonts w:cs="Arial"/>
        </w:rPr>
        <w:t xml:space="preserve">You should not assume that a variation request will be successful. </w:t>
      </w:r>
      <w:r w:rsidR="00373DD7" w:rsidRPr="00CF1650">
        <w:rPr>
          <w:rFonts w:cs="Arial"/>
        </w:rPr>
        <w:t>The NDIA</w:t>
      </w:r>
      <w:r w:rsidRPr="00CF1650">
        <w:rPr>
          <w:rFonts w:cs="Arial"/>
        </w:rPr>
        <w:t xml:space="preserve"> will consider your request based on provisions in the grant agreement and the likely impact on achieving outcomes.</w:t>
      </w:r>
    </w:p>
    <w:p w:rsidR="00ED6DF1" w:rsidRDefault="0058684C" w:rsidP="00D122C0">
      <w:pPr>
        <w:pStyle w:val="Heading3"/>
        <w:numPr>
          <w:ilvl w:val="1"/>
          <w:numId w:val="30"/>
        </w:numPr>
        <w:ind w:left="1701" w:hanging="1134"/>
      </w:pPr>
      <w:bookmarkStart w:id="206" w:name="_Toc13588271"/>
      <w:bookmarkStart w:id="207" w:name="_Toc18584542"/>
      <w:r>
        <w:t>C</w:t>
      </w:r>
      <w:r w:rsidR="00ED6DF1">
        <w:t>ompliance visits</w:t>
      </w:r>
      <w:bookmarkEnd w:id="205"/>
      <w:bookmarkEnd w:id="206"/>
      <w:bookmarkEnd w:id="207"/>
      <w:r w:rsidR="00ED6DF1">
        <w:t xml:space="preserve"> </w:t>
      </w:r>
    </w:p>
    <w:p w:rsidR="00ED6DF1" w:rsidRPr="00CF1650" w:rsidRDefault="00E83BB7" w:rsidP="00CF1650">
      <w:pPr>
        <w:rPr>
          <w:rFonts w:cs="Arial"/>
        </w:rPr>
      </w:pPr>
      <w:r w:rsidRPr="00CF1650">
        <w:rPr>
          <w:rFonts w:cs="Arial"/>
        </w:rPr>
        <w:t>We</w:t>
      </w:r>
      <w:r w:rsidRPr="00CF1650">
        <w:rPr>
          <w:rFonts w:cs="Arial"/>
          <w:color w:val="0070C0"/>
        </w:rPr>
        <w:t xml:space="preserve"> </w:t>
      </w:r>
      <w:r w:rsidRPr="00CF1650">
        <w:rPr>
          <w:rFonts w:cs="Arial"/>
        </w:rPr>
        <w:t>may visit you during or at the completion of your grant activity to review your compliance with the grant agreement. We will provide you with reasonable notice of any compliance visit.</w:t>
      </w:r>
    </w:p>
    <w:p w:rsidR="00ED6DF1" w:rsidRPr="00E067F3" w:rsidRDefault="00ED6DF1" w:rsidP="00D122C0">
      <w:pPr>
        <w:pStyle w:val="Heading3"/>
        <w:numPr>
          <w:ilvl w:val="1"/>
          <w:numId w:val="30"/>
        </w:numPr>
        <w:ind w:left="1701" w:hanging="1134"/>
      </w:pPr>
      <w:bookmarkStart w:id="208" w:name="_Toc13588272"/>
      <w:bookmarkStart w:id="209" w:name="_Toc18584543"/>
      <w:r w:rsidRPr="00E067F3">
        <w:t>Record keeping</w:t>
      </w:r>
      <w:bookmarkEnd w:id="208"/>
      <w:bookmarkEnd w:id="209"/>
    </w:p>
    <w:p w:rsidR="00ED6DF1" w:rsidRPr="00CF1650" w:rsidRDefault="00ED6DF1" w:rsidP="00CF1650">
      <w:pPr>
        <w:rPr>
          <w:rFonts w:cs="Arial"/>
        </w:rPr>
      </w:pPr>
      <w:r w:rsidRPr="00CF1650">
        <w:rPr>
          <w:rFonts w:cs="Arial"/>
        </w:rPr>
        <w:t xml:space="preserve">We may also inspect the records you are required to keep under the grant agreement. </w:t>
      </w:r>
    </w:p>
    <w:p w:rsidR="00ED6DF1" w:rsidRDefault="00ED6DF1" w:rsidP="00D122C0">
      <w:pPr>
        <w:pStyle w:val="Heading3"/>
        <w:numPr>
          <w:ilvl w:val="1"/>
          <w:numId w:val="30"/>
        </w:numPr>
        <w:ind w:left="1701" w:hanging="1134"/>
      </w:pPr>
      <w:bookmarkStart w:id="210" w:name="_Toc13588273"/>
      <w:bookmarkStart w:id="211" w:name="_Toc18584544"/>
      <w:r>
        <w:lastRenderedPageBreak/>
        <w:t>Evaluation</w:t>
      </w:r>
      <w:bookmarkEnd w:id="210"/>
      <w:bookmarkEnd w:id="211"/>
    </w:p>
    <w:p w:rsidR="00ED6DF1" w:rsidRPr="00CF1650" w:rsidRDefault="00ED6DF1" w:rsidP="00CF1650">
      <w:pPr>
        <w:rPr>
          <w:rFonts w:cs="Arial"/>
        </w:rPr>
      </w:pPr>
      <w:r w:rsidRPr="00CF1650">
        <w:rPr>
          <w:rFonts w:cs="Arial"/>
        </w:rPr>
        <w:t xml:space="preserve">The ILC Investment Strategy released in December 2018 outlines a key component of the investment strategy as “a strengthened approach to Monitoring and Evaluation with an early focus on developing system capability, and the integration of ILC with established data management and reporting frameworks”. All four </w:t>
      </w:r>
      <w:r w:rsidR="00366C31" w:rsidRPr="00CF1650">
        <w:rPr>
          <w:rFonts w:cs="Arial"/>
        </w:rPr>
        <w:t xml:space="preserve">program </w:t>
      </w:r>
      <w:r w:rsidR="00065522" w:rsidRPr="00CF1650">
        <w:rPr>
          <w:rFonts w:cs="Arial"/>
        </w:rPr>
        <w:t xml:space="preserve">grant </w:t>
      </w:r>
      <w:r w:rsidR="00366C31" w:rsidRPr="00CF1650">
        <w:rPr>
          <w:rFonts w:cs="Arial"/>
        </w:rPr>
        <w:t>funding rounds</w:t>
      </w:r>
      <w:r w:rsidR="00065522" w:rsidRPr="00CF1650">
        <w:rPr>
          <w:rFonts w:cs="Arial"/>
        </w:rPr>
        <w:t>, including the ECP</w:t>
      </w:r>
      <w:r w:rsidRPr="00CF1650">
        <w:rPr>
          <w:rFonts w:cs="Arial"/>
        </w:rPr>
        <w:t xml:space="preserve"> Program</w:t>
      </w:r>
      <w:r w:rsidR="00366C31" w:rsidRPr="00CF1650">
        <w:rPr>
          <w:rFonts w:cs="Arial"/>
        </w:rPr>
        <w:t>,</w:t>
      </w:r>
      <w:r w:rsidRPr="00CF1650">
        <w:rPr>
          <w:rFonts w:cs="Arial"/>
        </w:rPr>
        <w:t xml:space="preserve"> will be subject to this approach. </w:t>
      </w:r>
    </w:p>
    <w:p w:rsidR="00ED6DF1" w:rsidRPr="00CF1650" w:rsidRDefault="00ED6DF1" w:rsidP="00CF1650">
      <w:pPr>
        <w:rPr>
          <w:rFonts w:cs="Arial"/>
        </w:rPr>
      </w:pPr>
      <w:r w:rsidRPr="00CF1650">
        <w:rPr>
          <w:rFonts w:cs="Arial"/>
        </w:rPr>
        <w:t>Information about what you will be required to deliver in addition to your grant activity deliverables</w:t>
      </w:r>
      <w:r w:rsidR="006E4349" w:rsidRPr="00CF1650">
        <w:rPr>
          <w:rFonts w:cs="Arial"/>
        </w:rPr>
        <w:t>,</w:t>
      </w:r>
      <w:r w:rsidRPr="00CF1650">
        <w:rPr>
          <w:rFonts w:cs="Arial"/>
        </w:rPr>
        <w:t xml:space="preserve"> if successful in your grant application</w:t>
      </w:r>
      <w:r w:rsidR="006E4349" w:rsidRPr="00CF1650">
        <w:rPr>
          <w:rFonts w:cs="Arial"/>
        </w:rPr>
        <w:t>,</w:t>
      </w:r>
      <w:r w:rsidRPr="00CF1650">
        <w:rPr>
          <w:rFonts w:cs="Arial"/>
        </w:rPr>
        <w:t xml:space="preserve"> is detailed in Section </w:t>
      </w:r>
      <w:r w:rsidR="006E4349" w:rsidRPr="00CF1650">
        <w:rPr>
          <w:rFonts w:cs="Arial"/>
        </w:rPr>
        <w:t>11.2</w:t>
      </w:r>
      <w:r w:rsidRPr="00CF1650">
        <w:rPr>
          <w:rFonts w:cs="Arial"/>
        </w:rPr>
        <w:t xml:space="preserve"> and will be included in the grant agreement. By submitting your application, you agree to implement the monitoring and evaluation requirements required by the NDIA.</w:t>
      </w:r>
    </w:p>
    <w:p w:rsidR="00ED6DF1" w:rsidRPr="00CF1650" w:rsidRDefault="00ED6DF1" w:rsidP="00CF1650">
      <w:pPr>
        <w:rPr>
          <w:rFonts w:cs="Arial"/>
        </w:rPr>
      </w:pPr>
      <w:r w:rsidRPr="00CF1650">
        <w:rPr>
          <w:rFonts w:cs="Arial"/>
        </w:rPr>
        <w:t xml:space="preserve">Please note that failure to comply with these requirements may result in the delay of funding instalments to deliver your activity. </w:t>
      </w:r>
    </w:p>
    <w:p w:rsidR="00ED6DF1" w:rsidRPr="00CF1650" w:rsidRDefault="00ED6DF1" w:rsidP="00CF1650">
      <w:pPr>
        <w:rPr>
          <w:rFonts w:cs="Arial"/>
          <w:b/>
          <w:bCs/>
          <w:lang w:eastAsia="en-AU"/>
        </w:rPr>
      </w:pPr>
      <w:r w:rsidRPr="00CF1650">
        <w:rPr>
          <w:rFonts w:cs="Arial"/>
        </w:rPr>
        <w:t>The ILC Monitoring and Evaluation Framework includes indicators for each of the new programs that cover outputs, outcomes and process measures. The indicators relevant to the ECP Program include:</w:t>
      </w:r>
    </w:p>
    <w:p w:rsidR="00ED6DF1" w:rsidRPr="00CF1650" w:rsidRDefault="00ED6DF1" w:rsidP="00CF1650">
      <w:pPr>
        <w:rPr>
          <w:rFonts w:cs="Arial"/>
          <w:b/>
          <w:lang w:eastAsia="en-AU"/>
        </w:rPr>
      </w:pPr>
      <w:r w:rsidRPr="00CF1650">
        <w:rPr>
          <w:rFonts w:cs="Arial"/>
          <w:b/>
          <w:lang w:eastAsia="en-AU"/>
        </w:rPr>
        <w:t>Specific outcomes for the ECP Program include:</w:t>
      </w:r>
    </w:p>
    <w:p w:rsidR="00ED6DF1" w:rsidRPr="00CF1650" w:rsidRDefault="002C0000" w:rsidP="00CF1650">
      <w:pPr>
        <w:pStyle w:val="ListBullet"/>
        <w:spacing w:after="120"/>
        <w:rPr>
          <w:rFonts w:cs="Arial"/>
        </w:rPr>
      </w:pPr>
      <w:r w:rsidRPr="00CF1650">
        <w:rPr>
          <w:rFonts w:cs="Arial"/>
        </w:rPr>
        <w:t>i</w:t>
      </w:r>
      <w:r w:rsidR="00ED6DF1" w:rsidRPr="00CF1650">
        <w:rPr>
          <w:rFonts w:cs="Arial"/>
        </w:rPr>
        <w:t>ncreased understanding of community personnel about disability and inclusion</w:t>
      </w:r>
    </w:p>
    <w:p w:rsidR="00ED6DF1" w:rsidRPr="00CF1650" w:rsidRDefault="002C0000" w:rsidP="00CF1650">
      <w:pPr>
        <w:pStyle w:val="ListBullet"/>
        <w:spacing w:after="120"/>
        <w:rPr>
          <w:rFonts w:cs="Arial"/>
        </w:rPr>
      </w:pPr>
      <w:r w:rsidRPr="00CF1650">
        <w:rPr>
          <w:rFonts w:cs="Arial"/>
        </w:rPr>
        <w:t>i</w:t>
      </w:r>
      <w:r w:rsidR="00ED6DF1" w:rsidRPr="00CF1650">
        <w:rPr>
          <w:rFonts w:cs="Arial"/>
        </w:rPr>
        <w:t>ncreased inclusive behaviour in community activities</w:t>
      </w:r>
    </w:p>
    <w:p w:rsidR="00ED6DF1" w:rsidRPr="00CF1650" w:rsidRDefault="002C0000" w:rsidP="00CF1650">
      <w:pPr>
        <w:pStyle w:val="ListBullet"/>
        <w:spacing w:after="120"/>
        <w:rPr>
          <w:rFonts w:cs="Arial"/>
        </w:rPr>
      </w:pPr>
      <w:r w:rsidRPr="00CF1650">
        <w:rPr>
          <w:rFonts w:cs="Arial"/>
        </w:rPr>
        <w:t>i</w:t>
      </w:r>
      <w:r w:rsidR="00ED6DF1" w:rsidRPr="00CF1650">
        <w:rPr>
          <w:rFonts w:cs="Arial"/>
        </w:rPr>
        <w:t>mproved individual attitudes and community culture</w:t>
      </w:r>
    </w:p>
    <w:p w:rsidR="00ED6DF1" w:rsidRPr="00CF1650" w:rsidRDefault="00ED6DF1" w:rsidP="00CF1650">
      <w:pPr>
        <w:rPr>
          <w:rFonts w:cs="Arial"/>
          <w:b/>
          <w:lang w:val="en-US" w:eastAsia="en-AU"/>
        </w:rPr>
      </w:pPr>
      <w:r w:rsidRPr="00CF1650">
        <w:rPr>
          <w:rFonts w:cs="Arial"/>
          <w:b/>
          <w:lang w:eastAsia="en-AU"/>
        </w:rPr>
        <w:t>Specific indicators for ECP are:</w:t>
      </w:r>
    </w:p>
    <w:p w:rsidR="00ED6DF1" w:rsidRPr="00CF1650" w:rsidRDefault="002C0000" w:rsidP="00CF1650">
      <w:pPr>
        <w:pStyle w:val="ListBullet"/>
        <w:spacing w:after="120"/>
        <w:rPr>
          <w:rFonts w:cs="Arial"/>
        </w:rPr>
      </w:pPr>
      <w:r w:rsidRPr="00CF1650">
        <w:rPr>
          <w:rFonts w:cs="Arial"/>
        </w:rPr>
        <w:t>n</w:t>
      </w:r>
      <w:r w:rsidR="00240979" w:rsidRPr="00CF1650">
        <w:rPr>
          <w:rFonts w:cs="Arial"/>
        </w:rPr>
        <w:t>umber of</w:t>
      </w:r>
      <w:r w:rsidR="00ED6DF1" w:rsidRPr="00CF1650">
        <w:rPr>
          <w:rFonts w:cs="Arial"/>
        </w:rPr>
        <w:t xml:space="preserve"> community personnel engaged in capacity building activity (output)</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 xml:space="preserve">ercentage of </w:t>
      </w:r>
      <w:r w:rsidR="00ED6DF1" w:rsidRPr="00CF1650">
        <w:rPr>
          <w:rFonts w:cs="Arial"/>
        </w:rPr>
        <w:t>individuals reporting increased access to/use of community services and activities (outcome)</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 xml:space="preserve">ercentage of </w:t>
      </w:r>
      <w:r w:rsidR="00ED6DF1" w:rsidRPr="00CF1650">
        <w:rPr>
          <w:rFonts w:cs="Arial"/>
        </w:rPr>
        <w:t>individuals reporting increased social or economic participation (outcome)</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 xml:space="preserve">ercentage of </w:t>
      </w:r>
      <w:r w:rsidR="00ED6DF1" w:rsidRPr="00CF1650">
        <w:rPr>
          <w:rFonts w:cs="Arial"/>
        </w:rPr>
        <w:t>involvement of people with disability in service or activity improvement (outcome)</w:t>
      </w:r>
    </w:p>
    <w:p w:rsidR="00ED6DF1" w:rsidRPr="00CF1650" w:rsidRDefault="002C0000" w:rsidP="00CF1650">
      <w:pPr>
        <w:pStyle w:val="ListBullet"/>
        <w:spacing w:after="120"/>
        <w:rPr>
          <w:rFonts w:cs="Arial"/>
        </w:rPr>
      </w:pPr>
      <w:r w:rsidRPr="00CF1650">
        <w:rPr>
          <w:rFonts w:cs="Arial"/>
        </w:rPr>
        <w:t>i</w:t>
      </w:r>
      <w:r w:rsidR="00ED6DF1" w:rsidRPr="00CF1650">
        <w:rPr>
          <w:rFonts w:cs="Arial"/>
        </w:rPr>
        <w:t>dentification of organisational and project barriers and enablers (process measure)</w:t>
      </w:r>
      <w:r w:rsidRPr="00CF1650">
        <w:rPr>
          <w:rFonts w:cs="Arial"/>
        </w:rPr>
        <w:t>.</w:t>
      </w:r>
    </w:p>
    <w:p w:rsidR="00ED6DF1" w:rsidRPr="00CF1650" w:rsidRDefault="00ED6DF1" w:rsidP="00CF1650">
      <w:pPr>
        <w:rPr>
          <w:rFonts w:cs="Arial"/>
          <w:b/>
          <w:lang w:val="en" w:eastAsia="en-AU"/>
        </w:rPr>
      </w:pPr>
      <w:r w:rsidRPr="00CF1650">
        <w:rPr>
          <w:rFonts w:cs="Arial"/>
          <w:b/>
          <w:lang w:val="en" w:eastAsia="en-AU"/>
        </w:rPr>
        <w:t xml:space="preserve">Each program </w:t>
      </w:r>
      <w:r w:rsidR="00373DD7" w:rsidRPr="00CF1650">
        <w:rPr>
          <w:rFonts w:cs="Arial"/>
          <w:b/>
          <w:lang w:val="en" w:eastAsia="en-AU"/>
        </w:rPr>
        <w:t xml:space="preserve">also </w:t>
      </w:r>
      <w:r w:rsidRPr="00CF1650">
        <w:rPr>
          <w:rFonts w:cs="Arial"/>
          <w:b/>
          <w:lang w:val="en" w:eastAsia="en-AU"/>
        </w:rPr>
        <w:t>assesses outcomes under the Leading, Shap</w:t>
      </w:r>
      <w:r w:rsidR="00373DD7" w:rsidRPr="00CF1650">
        <w:rPr>
          <w:rFonts w:cs="Arial"/>
          <w:b/>
          <w:lang w:val="en" w:eastAsia="en-AU"/>
        </w:rPr>
        <w:t>ing and Influencing measure</w:t>
      </w:r>
      <w:r w:rsidRPr="00CF1650">
        <w:rPr>
          <w:rFonts w:cs="Arial"/>
          <w:b/>
          <w:lang w:val="en" w:eastAsia="en-AU"/>
        </w:rPr>
        <w:t xml:space="preserve">. </w:t>
      </w:r>
    </w:p>
    <w:p w:rsidR="00ED6DF1" w:rsidRPr="00CF1650" w:rsidRDefault="00ED6DF1" w:rsidP="00CF1650">
      <w:pPr>
        <w:rPr>
          <w:rFonts w:cs="Arial"/>
          <w:b/>
          <w:lang w:val="en" w:eastAsia="en-AU"/>
        </w:rPr>
      </w:pPr>
      <w:r w:rsidRPr="00CF1650">
        <w:rPr>
          <w:rFonts w:cs="Arial"/>
          <w:b/>
          <w:lang w:val="en" w:eastAsia="en-AU"/>
        </w:rPr>
        <w:t>These indicators are applied solely to individuals:</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 xml:space="preserve">ercentage of individuals who </w:t>
      </w:r>
      <w:r w:rsidR="00ED6DF1" w:rsidRPr="00CF1650">
        <w:rPr>
          <w:rFonts w:cs="Arial"/>
        </w:rPr>
        <w:t xml:space="preserve">feel their contribution </w:t>
      </w:r>
      <w:r w:rsidR="00625012" w:rsidRPr="00CF1650">
        <w:rPr>
          <w:rFonts w:cs="Arial"/>
        </w:rPr>
        <w:t xml:space="preserve">is </w:t>
      </w:r>
      <w:r w:rsidR="00ED6DF1" w:rsidRPr="00CF1650">
        <w:rPr>
          <w:rFonts w:cs="Arial"/>
        </w:rPr>
        <w:t>valued (outcome)</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ercentage of individuals who</w:t>
      </w:r>
      <w:r w:rsidR="00ED6DF1" w:rsidRPr="00CF1650">
        <w:rPr>
          <w:rFonts w:cs="Arial"/>
        </w:rPr>
        <w:t xml:space="preserve"> have increased leadership and influencing opportunities (outcome)</w:t>
      </w:r>
    </w:p>
    <w:p w:rsidR="00ED6DF1" w:rsidRPr="00CF1650" w:rsidRDefault="002C0000" w:rsidP="00CF1650">
      <w:pPr>
        <w:pStyle w:val="ListBullet"/>
        <w:spacing w:after="120"/>
        <w:rPr>
          <w:rFonts w:cs="Arial"/>
        </w:rPr>
      </w:pPr>
      <w:r w:rsidRPr="00CF1650">
        <w:rPr>
          <w:rFonts w:cs="Arial"/>
        </w:rPr>
        <w:t>p</w:t>
      </w:r>
      <w:r w:rsidR="00240979" w:rsidRPr="00CF1650">
        <w:rPr>
          <w:rFonts w:cs="Arial"/>
        </w:rPr>
        <w:t>ercentage of individuals who</w:t>
      </w:r>
      <w:r w:rsidR="00625012" w:rsidRPr="00CF1650">
        <w:rPr>
          <w:rFonts w:cs="Arial"/>
        </w:rPr>
        <w:t xml:space="preserve"> feel</w:t>
      </w:r>
      <w:r w:rsidR="00ED6DF1" w:rsidRPr="00CF1650">
        <w:rPr>
          <w:rFonts w:cs="Arial"/>
        </w:rPr>
        <w:t xml:space="preserve"> they have a say on issues that are important to them. (outcome)</w:t>
      </w:r>
      <w:r w:rsidRPr="00CF1650">
        <w:rPr>
          <w:rFonts w:cs="Arial"/>
        </w:rPr>
        <w:t>.</w:t>
      </w:r>
    </w:p>
    <w:p w:rsidR="00ED6DF1" w:rsidRPr="00CF1650" w:rsidRDefault="00ED6DF1" w:rsidP="00CF1650">
      <w:pPr>
        <w:pStyle w:val="BodyTextnospace"/>
        <w:spacing w:before="40" w:after="120"/>
        <w:rPr>
          <w:rFonts w:cs="Arial"/>
          <w:color w:val="auto"/>
          <w:sz w:val="20"/>
        </w:rPr>
      </w:pPr>
      <w:r w:rsidRPr="00CF1650">
        <w:rPr>
          <w:rFonts w:cs="Arial"/>
          <w:color w:val="auto"/>
          <w:sz w:val="20"/>
        </w:rPr>
        <w:t>We will evaluate the grant activity against these indicators and measures</w:t>
      </w:r>
      <w:r w:rsidRPr="00CF1650">
        <w:rPr>
          <w:rFonts w:cs="Arial"/>
          <w:b/>
          <w:color w:val="auto"/>
          <w:sz w:val="20"/>
        </w:rPr>
        <w:t xml:space="preserve"> </w:t>
      </w:r>
      <w:r w:rsidRPr="00CF1650">
        <w:rPr>
          <w:rFonts w:cs="Arial"/>
          <w:color w:val="auto"/>
          <w:sz w:val="20"/>
        </w:rPr>
        <w:t>to see how well the outcomes and objectives have been achieved. We may use information from your application and</w:t>
      </w:r>
      <w:r w:rsidRPr="00E83BB7">
        <w:rPr>
          <w:rFonts w:cs="Arial"/>
          <w:color w:val="auto"/>
          <w:sz w:val="20"/>
        </w:rPr>
        <w:t xml:space="preserve"> </w:t>
      </w:r>
      <w:r w:rsidRPr="00CF1650">
        <w:rPr>
          <w:rFonts w:cs="Arial"/>
          <w:color w:val="auto"/>
          <w:sz w:val="20"/>
        </w:rPr>
        <w:t>reports for this purpose. We may also ask you for more information to help us understand how the grant impacted you and to evaluate how effective the program was in achieving its outcomes.</w:t>
      </w:r>
    </w:p>
    <w:p w:rsidR="00ED6DF1" w:rsidRPr="00CF1650" w:rsidRDefault="00ED6DF1" w:rsidP="00CF1650">
      <w:pPr>
        <w:pStyle w:val="BodyTextnospace"/>
        <w:spacing w:before="40" w:after="120"/>
        <w:rPr>
          <w:rFonts w:cs="Arial"/>
          <w:sz w:val="20"/>
        </w:rPr>
      </w:pPr>
      <w:r w:rsidRPr="00CF1650">
        <w:rPr>
          <w:rFonts w:cs="Arial"/>
          <w:color w:val="auto"/>
          <w:sz w:val="20"/>
        </w:rPr>
        <w:t xml:space="preserve">We may contact you up to </w:t>
      </w:r>
      <w:r w:rsidR="00E83BB7" w:rsidRPr="00CF1650">
        <w:rPr>
          <w:rFonts w:cs="Arial"/>
          <w:color w:val="auto"/>
          <w:sz w:val="20"/>
        </w:rPr>
        <w:t>three</w:t>
      </w:r>
      <w:r w:rsidRPr="00CF1650">
        <w:rPr>
          <w:rFonts w:cs="Arial"/>
          <w:color w:val="auto"/>
          <w:sz w:val="20"/>
        </w:rPr>
        <w:t xml:space="preserve"> year</w:t>
      </w:r>
      <w:r w:rsidR="00E83BB7" w:rsidRPr="00CF1650">
        <w:rPr>
          <w:rFonts w:cs="Arial"/>
          <w:color w:val="auto"/>
          <w:sz w:val="20"/>
        </w:rPr>
        <w:t>s</w:t>
      </w:r>
      <w:r w:rsidRPr="00CF1650">
        <w:rPr>
          <w:rFonts w:cs="Arial"/>
          <w:color w:val="auto"/>
          <w:sz w:val="20"/>
        </w:rPr>
        <w:t xml:space="preserve"> after you finish your grant for more information to assist with this evaluation. </w:t>
      </w:r>
    </w:p>
    <w:p w:rsidR="00ED6DF1" w:rsidRDefault="00ED6DF1" w:rsidP="00D122C0">
      <w:pPr>
        <w:pStyle w:val="Heading3"/>
        <w:numPr>
          <w:ilvl w:val="1"/>
          <w:numId w:val="30"/>
        </w:numPr>
        <w:ind w:left="1701" w:hanging="1134"/>
      </w:pPr>
      <w:bookmarkStart w:id="212" w:name="_Toc13588274"/>
      <w:bookmarkStart w:id="213" w:name="_Toc18584545"/>
      <w:r>
        <w:lastRenderedPageBreak/>
        <w:t>Acknowledgement</w:t>
      </w:r>
      <w:bookmarkEnd w:id="212"/>
      <w:bookmarkEnd w:id="213"/>
    </w:p>
    <w:p w:rsidR="00E83BB7" w:rsidRPr="00CF1650" w:rsidRDefault="00E83BB7" w:rsidP="00CF1650">
      <w:pPr>
        <w:rPr>
          <w:rFonts w:cs="Arial"/>
        </w:rPr>
      </w:pPr>
      <w:r w:rsidRPr="00CF1650">
        <w:rPr>
          <w:rFonts w:cs="Arial"/>
        </w:rPr>
        <w:t>The program logo should be used on all materials related to grants under the program. Whenever the logo is used, the publication must also acknowledge the NDIA by saying:</w:t>
      </w:r>
    </w:p>
    <w:p w:rsidR="00ED6DF1" w:rsidRPr="00CF1650" w:rsidRDefault="002C0000" w:rsidP="00CF1650">
      <w:pPr>
        <w:rPr>
          <w:rFonts w:cs="Arial"/>
        </w:rPr>
      </w:pPr>
      <w:r w:rsidRPr="00CF1650">
        <w:rPr>
          <w:rFonts w:cs="Arial"/>
          <w:color w:val="000000" w:themeColor="text1"/>
        </w:rPr>
        <w:t>‘</w:t>
      </w:r>
      <w:r w:rsidR="00ED6DF1" w:rsidRPr="00CF1650">
        <w:rPr>
          <w:rFonts w:cs="Arial"/>
          <w:color w:val="000000" w:themeColor="text1"/>
        </w:rPr>
        <w:t xml:space="preserve">NDIA ILC Economic and Community Participation Program </w:t>
      </w:r>
      <w:r w:rsidR="00ED6DF1" w:rsidRPr="00CF1650">
        <w:rPr>
          <w:rFonts w:cs="Arial"/>
        </w:rPr>
        <w:t>– an Australian Government initiative’.</w:t>
      </w:r>
    </w:p>
    <w:p w:rsidR="00ED6DF1" w:rsidRDefault="00ED6DF1" w:rsidP="00D122C0">
      <w:pPr>
        <w:pStyle w:val="Heading2"/>
        <w:numPr>
          <w:ilvl w:val="0"/>
          <w:numId w:val="36"/>
        </w:numPr>
        <w:ind w:left="1134" w:hanging="1134"/>
      </w:pPr>
      <w:bookmarkStart w:id="214" w:name="_Toc13588275"/>
      <w:bookmarkStart w:id="215" w:name="_Toc18584546"/>
      <w:r>
        <w:t>Probity</w:t>
      </w:r>
      <w:bookmarkEnd w:id="214"/>
      <w:bookmarkEnd w:id="215"/>
    </w:p>
    <w:p w:rsidR="00373DD7" w:rsidRPr="00CF1650" w:rsidRDefault="00373DD7" w:rsidP="00CF1650">
      <w:pPr>
        <w:rPr>
          <w:rFonts w:cs="Arial"/>
        </w:rPr>
      </w:pPr>
      <w:r w:rsidRPr="00CF1650">
        <w:rPr>
          <w:rFonts w:cs="Arial"/>
        </w:rPr>
        <w:t xml:space="preserve">The NDIA will make sure that the grant opportunity process is fair, according to the published guidelines available on the </w:t>
      </w:r>
      <w:hyperlink r:id="rId53" w:history="1">
        <w:r w:rsidRPr="00CF1650">
          <w:rPr>
            <w:rStyle w:val="Hyperlink"/>
            <w:rFonts w:cs="Arial"/>
          </w:rPr>
          <w:t>GrantConnect</w:t>
        </w:r>
      </w:hyperlink>
      <w:r w:rsidRPr="00CF1650">
        <w:rPr>
          <w:rFonts w:cs="Arial"/>
        </w:rPr>
        <w:t xml:space="preserve"> and </w:t>
      </w:r>
      <w:hyperlink r:id="rId54" w:history="1">
        <w:r w:rsidRPr="00CF1650">
          <w:rPr>
            <w:rStyle w:val="Hyperlink"/>
            <w:rFonts w:cs="Arial"/>
          </w:rPr>
          <w:t>Community Grants Hub</w:t>
        </w:r>
      </w:hyperlink>
      <w:r w:rsidRPr="00CF1650">
        <w:rPr>
          <w:rStyle w:val="Hyperlink"/>
          <w:rFonts w:cs="Arial"/>
        </w:rPr>
        <w:t xml:space="preserve"> </w:t>
      </w:r>
      <w:r w:rsidRPr="00CF1650">
        <w:rPr>
          <w:rFonts w:cs="Arial"/>
        </w:rPr>
        <w:t>websites. These probity arrangements will incorporate appropriate safeguards against fraud, unlawful activities and other inappropriate conduct and ensure compliance with the CGRGs.</w:t>
      </w:r>
    </w:p>
    <w:p w:rsidR="00373DD7" w:rsidRPr="00CF1650" w:rsidRDefault="00373DD7" w:rsidP="00CF1650">
      <w:pPr>
        <w:rPr>
          <w:rFonts w:cs="Arial"/>
        </w:rPr>
      </w:pPr>
      <w:r w:rsidRPr="00CF1650">
        <w:rPr>
          <w:rFonts w:cs="Arial"/>
        </w:rPr>
        <w:t xml:space="preserve">Probity advice throughout the grant process will be provided by the </w:t>
      </w:r>
      <w:r w:rsidR="002C0000" w:rsidRPr="00CF1650">
        <w:rPr>
          <w:rFonts w:cs="Arial"/>
        </w:rPr>
        <w:t>Community Grants Hub</w:t>
      </w:r>
      <w:r w:rsidRPr="00CF1650">
        <w:rPr>
          <w:rFonts w:cs="Arial"/>
        </w:rPr>
        <w:t xml:space="preserve"> probity advisors, and where relevant the NDIA’s probity advisors.</w:t>
      </w:r>
    </w:p>
    <w:p w:rsidR="00373DD7" w:rsidRPr="00CF1650" w:rsidRDefault="00373DD7" w:rsidP="00CF1650">
      <w:pPr>
        <w:rPr>
          <w:rFonts w:cs="Arial"/>
        </w:rPr>
      </w:pPr>
      <w:r w:rsidRPr="00CF1650">
        <w:rPr>
          <w:rFonts w:cs="Arial"/>
        </w:rPr>
        <w:t xml:space="preserve">These guidelines may be changed by the NDIA. When this happens, the revised guidelines are published on </w:t>
      </w:r>
      <w:hyperlink r:id="rId55" w:history="1">
        <w:r w:rsidRPr="00CF1650">
          <w:rPr>
            <w:rStyle w:val="Hyperlink"/>
            <w:rFonts w:cs="Arial"/>
          </w:rPr>
          <w:t>GrantConnect</w:t>
        </w:r>
      </w:hyperlink>
      <w:r w:rsidRPr="00CF1650">
        <w:rPr>
          <w:rFonts w:cs="Arial"/>
        </w:rPr>
        <w:t xml:space="preserve"> and the </w:t>
      </w:r>
      <w:hyperlink r:id="rId56" w:history="1">
        <w:r w:rsidRPr="00CF1650">
          <w:rPr>
            <w:rStyle w:val="Hyperlink"/>
            <w:rFonts w:cs="Arial"/>
          </w:rPr>
          <w:t>Community Grants Hub</w:t>
        </w:r>
      </w:hyperlink>
      <w:r w:rsidRPr="00CF1650">
        <w:rPr>
          <w:rFonts w:cs="Arial"/>
        </w:rPr>
        <w:t xml:space="preserve"> websites. </w:t>
      </w:r>
    </w:p>
    <w:p w:rsidR="00ED6DF1" w:rsidRDefault="00ED6DF1" w:rsidP="00D122C0">
      <w:pPr>
        <w:pStyle w:val="Heading3"/>
        <w:numPr>
          <w:ilvl w:val="1"/>
          <w:numId w:val="31"/>
        </w:numPr>
        <w:ind w:left="1701" w:hanging="1134"/>
      </w:pPr>
      <w:bookmarkStart w:id="216" w:name="_Toc13588276"/>
      <w:bookmarkStart w:id="217" w:name="_Toc18584547"/>
      <w:r>
        <w:t>Enquiries and feedback</w:t>
      </w:r>
      <w:bookmarkEnd w:id="216"/>
      <w:bookmarkEnd w:id="217"/>
    </w:p>
    <w:p w:rsidR="00ED6DF1" w:rsidRPr="00790775" w:rsidRDefault="00ED6DF1" w:rsidP="00ED6DF1">
      <w:pPr>
        <w:spacing w:line="276" w:lineRule="auto"/>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rsidR="00ED6DF1" w:rsidRPr="00CF1650" w:rsidRDefault="00ED6DF1" w:rsidP="00CF1650">
      <w:pPr>
        <w:rPr>
          <w:rFonts w:cs="Arial"/>
        </w:rPr>
      </w:pPr>
      <w:r w:rsidRPr="00CF1650">
        <w:rPr>
          <w:rFonts w:cs="Arial"/>
        </w:rPr>
        <w:t xml:space="preserve">Applicants can contact the complaints service with complaints about the Community Grants Hub’s service(s) or the selection process. </w:t>
      </w:r>
    </w:p>
    <w:p w:rsidR="002C0000" w:rsidRPr="00CF1650" w:rsidRDefault="002C0000" w:rsidP="00CF1650">
      <w:pPr>
        <w:rPr>
          <w:rFonts w:cs="Arial"/>
        </w:rPr>
      </w:pPr>
      <w:r w:rsidRPr="00CF1650">
        <w:rPr>
          <w:rFonts w:cs="Arial"/>
        </w:rPr>
        <w:t xml:space="preserve">Details of what makes an eligible complaint can be provided by asking the Community Grants Hub. Applicants can use the </w:t>
      </w:r>
      <w:hyperlink r:id="rId57" w:history="1">
        <w:r w:rsidRPr="00CF1650">
          <w:rPr>
            <w:rStyle w:val="Hyperlink"/>
            <w:rFonts w:cs="Arial"/>
          </w:rPr>
          <w:t>online complaints form</w:t>
        </w:r>
      </w:hyperlink>
      <w:r w:rsidRPr="00CF1650">
        <w:rPr>
          <w:rFonts w:cs="Arial"/>
        </w:rPr>
        <w:t xml:space="preserve"> on the </w:t>
      </w:r>
      <w:hyperlink r:id="rId58" w:history="1">
        <w:r w:rsidRPr="00CF1650">
          <w:rPr>
            <w:rStyle w:val="Hyperlink"/>
            <w:rFonts w:cs="Arial"/>
          </w:rPr>
          <w:t>Department of Social Services</w:t>
        </w:r>
      </w:hyperlink>
      <w:r w:rsidRPr="00CF1650">
        <w:rPr>
          <w:rFonts w:cs="Arial"/>
        </w:rPr>
        <w:t xml:space="preserve"> website, by phone or mail.</w:t>
      </w:r>
    </w:p>
    <w:p w:rsidR="00ED6DF1" w:rsidRDefault="00ED6DF1" w:rsidP="00ED6DF1">
      <w:pPr>
        <w:spacing w:line="276" w:lineRule="auto"/>
      </w:pPr>
      <w:r>
        <w:t>Phone:</w:t>
      </w:r>
      <w:r>
        <w:tab/>
        <w:t>1800 634 035</w:t>
      </w:r>
    </w:p>
    <w:p w:rsidR="00DF4B6E" w:rsidRDefault="00ED6DF1" w:rsidP="00DF4B6E">
      <w:pPr>
        <w:spacing w:after="40" w:line="276" w:lineRule="auto"/>
      </w:pPr>
      <w:r>
        <w:t>Mail:</w:t>
      </w:r>
      <w:r w:rsidR="00613F81">
        <w:t xml:space="preserve"> </w:t>
      </w:r>
      <w:r w:rsidR="00613F81">
        <w:tab/>
      </w:r>
      <w:r>
        <w:tab/>
        <w:t>Complaints</w:t>
      </w:r>
    </w:p>
    <w:p w:rsidR="00ED6DF1" w:rsidRDefault="00ED6DF1" w:rsidP="00DF4B6E">
      <w:pPr>
        <w:spacing w:after="40" w:line="276" w:lineRule="auto"/>
        <w:ind w:left="567" w:firstLine="567"/>
      </w:pPr>
      <w:r>
        <w:t>GPO Box 9820</w:t>
      </w:r>
    </w:p>
    <w:p w:rsidR="00ED6DF1" w:rsidRPr="000869DD" w:rsidRDefault="00ED6DF1" w:rsidP="00ED6DF1">
      <w:pPr>
        <w:spacing w:line="276" w:lineRule="auto"/>
      </w:pPr>
      <w:r>
        <w:tab/>
      </w:r>
      <w:r w:rsidR="00613F81">
        <w:tab/>
      </w:r>
      <w:r>
        <w:t>Canberra ACT 2601</w:t>
      </w:r>
      <w:r>
        <w:br/>
      </w:r>
    </w:p>
    <w:p w:rsidR="00ED6DF1" w:rsidRPr="00790775" w:rsidRDefault="00ED6DF1" w:rsidP="00ED6DF1">
      <w:pPr>
        <w:spacing w:line="276" w:lineRule="auto"/>
        <w:rPr>
          <w:b/>
        </w:rPr>
      </w:pPr>
      <w:r>
        <w:rPr>
          <w:b/>
        </w:rPr>
        <w:t>Complaints about this</w:t>
      </w:r>
      <w:r w:rsidRPr="00790775">
        <w:rPr>
          <w:b/>
        </w:rPr>
        <w:t xml:space="preserve"> </w:t>
      </w:r>
      <w:r w:rsidR="006470C3">
        <w:rPr>
          <w:b/>
        </w:rPr>
        <w:t>p</w:t>
      </w:r>
      <w:r>
        <w:rPr>
          <w:b/>
        </w:rPr>
        <w:t>rogram</w:t>
      </w:r>
    </w:p>
    <w:p w:rsidR="00ED6DF1" w:rsidRPr="00CF1650" w:rsidRDefault="00ED6DF1" w:rsidP="00CF1650">
      <w:pPr>
        <w:rPr>
          <w:rFonts w:cs="Arial"/>
        </w:rPr>
      </w:pPr>
      <w:r w:rsidRPr="00CF1650">
        <w:rPr>
          <w:rFonts w:cs="Arial"/>
        </w:rPr>
        <w:t xml:space="preserve">The ILC Branch within the NDIA handles complaints about the Program. All complaints about the Program must be lodged in writing and sent to </w:t>
      </w:r>
      <w:hyperlink r:id="rId59" w:history="1">
        <w:r w:rsidR="00625012" w:rsidRPr="00CF1650">
          <w:rPr>
            <w:rStyle w:val="Hyperlink"/>
            <w:rFonts w:cs="Arial"/>
          </w:rPr>
          <w:t>ILC@ndis.gov.au</w:t>
        </w:r>
      </w:hyperlink>
      <w:r w:rsidRPr="00CF1650">
        <w:rPr>
          <w:rFonts w:cs="Arial"/>
        </w:rPr>
        <w:t xml:space="preserve">. Any questions you have about grant decisions for the Program should also be sent to </w:t>
      </w:r>
      <w:hyperlink r:id="rId60" w:history="1">
        <w:r w:rsidR="00625012" w:rsidRPr="00CF1650">
          <w:rPr>
            <w:rStyle w:val="Hyperlink"/>
            <w:rFonts w:cs="Arial"/>
          </w:rPr>
          <w:t>ILC@ndis.gov.au</w:t>
        </w:r>
      </w:hyperlink>
      <w:r w:rsidR="00625012" w:rsidRPr="00CF1650">
        <w:rPr>
          <w:rFonts w:cs="Arial"/>
        </w:rPr>
        <w:t xml:space="preserve">. </w:t>
      </w:r>
    </w:p>
    <w:p w:rsidR="00ED6DF1" w:rsidRPr="00CF1650" w:rsidRDefault="00ED6DF1" w:rsidP="00CF1650">
      <w:pPr>
        <w:rPr>
          <w:rFonts w:cs="Arial"/>
          <w:b/>
        </w:rPr>
      </w:pPr>
      <w:r w:rsidRPr="00CF1650">
        <w:rPr>
          <w:rFonts w:cs="Arial"/>
          <w:b/>
        </w:rPr>
        <w:t>Complaints to the Ombudsman</w:t>
      </w:r>
    </w:p>
    <w:p w:rsidR="00ED6DF1" w:rsidRPr="00CF1650" w:rsidRDefault="00ED6DF1" w:rsidP="00CF1650">
      <w:pPr>
        <w:rPr>
          <w:rFonts w:cs="Arial"/>
        </w:rPr>
      </w:pPr>
      <w:r w:rsidRPr="00CF1650">
        <w:rPr>
          <w:rFonts w:cs="Arial"/>
        </w:rPr>
        <w:t xml:space="preserve">If you do not agree with the way the Community Grants Hub or NDIA has handled your complaint, you may complain to the </w:t>
      </w:r>
      <w:hyperlink r:id="rId61" w:history="1">
        <w:r w:rsidRPr="00CF1650">
          <w:rPr>
            <w:rStyle w:val="Hyperlink"/>
            <w:rFonts w:cs="Arial"/>
          </w:rPr>
          <w:t>Commonwealth Ombudsman</w:t>
        </w:r>
      </w:hyperlink>
      <w:r w:rsidRPr="00CF1650">
        <w:rPr>
          <w:rFonts w:cs="Arial"/>
        </w:rPr>
        <w:t>. The Ombudsman will not usually look into a complaint unless the matter has first been raised directly with the Community Grants Hub or NDIA.</w:t>
      </w:r>
    </w:p>
    <w:p w:rsidR="00ED6DF1" w:rsidRPr="00CF1650" w:rsidRDefault="00ED6DF1" w:rsidP="00CF1650">
      <w:pPr>
        <w:ind w:left="5040" w:hanging="5040"/>
        <w:rPr>
          <w:rFonts w:cs="Arial"/>
        </w:rPr>
      </w:pPr>
      <w:r w:rsidRPr="00CF1650">
        <w:rPr>
          <w:rFonts w:cs="Arial"/>
        </w:rPr>
        <w:t xml:space="preserve">The Commonwealth Ombudsman can be contacted on: </w:t>
      </w:r>
    </w:p>
    <w:p w:rsidR="002C0000" w:rsidRDefault="002C0000" w:rsidP="002C0000">
      <w:pPr>
        <w:spacing w:line="276" w:lineRule="auto"/>
        <w:ind w:left="1134"/>
      </w:pPr>
      <w:r w:rsidRPr="00B72EE8">
        <w:t>Phone (Toll free): 1300 362 072</w:t>
      </w:r>
      <w:r w:rsidRPr="00B72EE8">
        <w:br/>
        <w:t xml:space="preserve">Email: </w:t>
      </w:r>
      <w:hyperlink r:id="rId62" w:history="1">
        <w:r w:rsidRPr="00B72EE8">
          <w:t>ombudsman@ombudsman.gov.au</w:t>
        </w:r>
      </w:hyperlink>
      <w:r w:rsidRPr="00B72EE8">
        <w:t xml:space="preserve"> </w:t>
      </w:r>
      <w:r w:rsidRPr="00B72EE8">
        <w:br/>
        <w:t xml:space="preserve">Website: </w:t>
      </w:r>
      <w:hyperlink r:id="rId63" w:history="1">
        <w:r w:rsidRPr="00B72EE8">
          <w:t>www.ombudsman.gov.au</w:t>
        </w:r>
      </w:hyperlink>
    </w:p>
    <w:p w:rsidR="00ED6DF1" w:rsidRPr="00A04CCA" w:rsidRDefault="00E351A7" w:rsidP="00D122C0">
      <w:pPr>
        <w:pStyle w:val="Heading3"/>
        <w:numPr>
          <w:ilvl w:val="1"/>
          <w:numId w:val="31"/>
        </w:numPr>
        <w:ind w:left="1701" w:hanging="1134"/>
      </w:pPr>
      <w:bookmarkStart w:id="218" w:name="_Toc13588277"/>
      <w:bookmarkStart w:id="219" w:name="_Toc18584548"/>
      <w:r>
        <w:lastRenderedPageBreak/>
        <w:t>Confli</w:t>
      </w:r>
      <w:r w:rsidR="00ED6DF1" w:rsidRPr="00A04CCA">
        <w:t>cts of interest</w:t>
      </w:r>
      <w:bookmarkEnd w:id="218"/>
      <w:bookmarkEnd w:id="219"/>
    </w:p>
    <w:p w:rsidR="00ED6DF1" w:rsidRPr="00CF1650" w:rsidRDefault="00ED6DF1" w:rsidP="00CF1650">
      <w:pPr>
        <w:rPr>
          <w:rFonts w:cs="Arial"/>
        </w:rPr>
      </w:pPr>
      <w:r w:rsidRPr="00CF1650">
        <w:rPr>
          <w:rFonts w:cs="Arial"/>
        </w:rPr>
        <w:t xml:space="preserve">Any conflicts of interest could affect the performance of the grant opportunity or program. There may be a </w:t>
      </w:r>
      <w:hyperlink r:id="rId64" w:history="1">
        <w:r w:rsidRPr="00CF1650">
          <w:rPr>
            <w:rFonts w:cs="Arial"/>
          </w:rPr>
          <w:t>conflict of interest</w:t>
        </w:r>
      </w:hyperlink>
      <w:r w:rsidRPr="00CF1650">
        <w:rPr>
          <w:rFonts w:cs="Arial"/>
        </w:rPr>
        <w:t xml:space="preserve">, or perceived conflict of interest, if </w:t>
      </w:r>
      <w:r w:rsidR="00CF1650" w:rsidRPr="00CF1650">
        <w:rPr>
          <w:rFonts w:cs="Arial"/>
        </w:rPr>
        <w:t xml:space="preserve">the </w:t>
      </w:r>
      <w:r w:rsidRPr="00CF1650">
        <w:rPr>
          <w:rFonts w:cs="Arial"/>
        </w:rPr>
        <w:t xml:space="preserve">NDIA </w:t>
      </w:r>
      <w:r w:rsidR="00061673" w:rsidRPr="00CF1650">
        <w:rPr>
          <w:rFonts w:cs="Arial"/>
        </w:rPr>
        <w:t xml:space="preserve">or </w:t>
      </w:r>
      <w:r w:rsidRPr="00CF1650">
        <w:rPr>
          <w:rFonts w:cs="Arial"/>
        </w:rPr>
        <w:t>the Community Grants Hub staff, any member of a committee or advisor and/or you or any of your personnel has a:</w:t>
      </w:r>
    </w:p>
    <w:p w:rsidR="00ED6DF1" w:rsidRPr="00CF1650" w:rsidRDefault="00ED6DF1" w:rsidP="00CF1650">
      <w:pPr>
        <w:pStyle w:val="ListBullet"/>
        <w:spacing w:after="120"/>
        <w:rPr>
          <w:rFonts w:cs="Arial"/>
          <w:color w:val="0070C0"/>
        </w:rPr>
      </w:pPr>
      <w:r w:rsidRPr="00CF1650">
        <w:rPr>
          <w:rFonts w:cs="Arial"/>
        </w:rPr>
        <w:t>professional, commercial or personal relationship with a party who is able to influence the application selection process, such as an Australian government officer</w:t>
      </w:r>
    </w:p>
    <w:p w:rsidR="00ED6DF1" w:rsidRPr="00CF1650" w:rsidRDefault="00ED6DF1" w:rsidP="00CF1650">
      <w:pPr>
        <w:pStyle w:val="ListBullet"/>
        <w:spacing w:after="120"/>
        <w:rPr>
          <w:rFonts w:cs="Arial"/>
        </w:rPr>
      </w:pPr>
      <w:r w:rsidRPr="00CF1650">
        <w:rPr>
          <w:rFonts w:cs="Arial"/>
        </w:rPr>
        <w:t>relationship with or interest in, an organisation, which is likely to interfere with or restrict the applicants from carrying out the proposed activities fairly and independently</w:t>
      </w:r>
    </w:p>
    <w:p w:rsidR="00ED6DF1" w:rsidRPr="00CF1650" w:rsidRDefault="00ED6DF1" w:rsidP="00CF1650">
      <w:pPr>
        <w:pStyle w:val="ListBullet"/>
        <w:spacing w:after="120"/>
        <w:rPr>
          <w:rFonts w:cs="Arial"/>
        </w:rPr>
      </w:pPr>
      <w:r w:rsidRPr="00CF1650">
        <w:rPr>
          <w:rFonts w:cs="Arial"/>
        </w:rPr>
        <w:t>relationship with, or interest in, an organisation from which they will receive personal gain because the organisation receives a grant under the grant program/grant opportunity.</w:t>
      </w:r>
    </w:p>
    <w:p w:rsidR="00ED6DF1" w:rsidRPr="00CF1650" w:rsidRDefault="00ED6DF1" w:rsidP="00CF1650">
      <w:pPr>
        <w:rPr>
          <w:rFonts w:cs="Arial"/>
        </w:rPr>
      </w:pPr>
      <w:r w:rsidRPr="00CF1650">
        <w:rPr>
          <w:rFonts w:cs="Arial"/>
        </w:rPr>
        <w:t>You will be asked to declare, as part of your application, any perceived or existing conflicts of interests or that, to the best of your knowledge, there is no conflict of interest.</w:t>
      </w:r>
    </w:p>
    <w:p w:rsidR="00ED6DF1" w:rsidRPr="00CF1650" w:rsidRDefault="00ED6DF1" w:rsidP="00CF1650">
      <w:pPr>
        <w:rPr>
          <w:rFonts w:cs="Arial"/>
        </w:rPr>
      </w:pPr>
      <w:r w:rsidRPr="00CF1650">
        <w:rPr>
          <w:rFonts w:cs="Arial"/>
        </w:rPr>
        <w:t xml:space="preserve">If you later think there is an actual, apparent, or perceived conflict of interest, you must inform the NDIA and the Community Grants Hub in writing immediately. </w:t>
      </w:r>
    </w:p>
    <w:p w:rsidR="00ED6DF1" w:rsidRPr="00CF1650" w:rsidRDefault="00ED6DF1" w:rsidP="00CF1650">
      <w:pPr>
        <w:rPr>
          <w:rFonts w:cs="Arial"/>
        </w:rPr>
      </w:pPr>
      <w:r w:rsidRPr="00CF1650">
        <w:rPr>
          <w:rFonts w:cs="Arial"/>
        </w:rPr>
        <w:t xml:space="preserve">Conflicts of interest for Australian government staff will be handled as set out in the Australian </w:t>
      </w:r>
      <w:hyperlink r:id="rId65" w:history="1">
        <w:r w:rsidRPr="00CF1650">
          <w:rPr>
            <w:rStyle w:val="Hyperlink"/>
            <w:rFonts w:cs="Arial"/>
          </w:rPr>
          <w:t>Public Service Code of Conduct (Section 13(7))</w:t>
        </w:r>
      </w:hyperlink>
      <w:r w:rsidRPr="00CF1650">
        <w:rPr>
          <w:rFonts w:cs="Arial"/>
        </w:rPr>
        <w:t xml:space="preserve"> of the </w:t>
      </w:r>
      <w:hyperlink r:id="rId66" w:history="1">
        <w:r w:rsidRPr="00CF1650">
          <w:rPr>
            <w:rStyle w:val="Hyperlink"/>
            <w:rFonts w:cs="Arial"/>
            <w:i/>
          </w:rPr>
          <w:t>Public Service Act 1999</w:t>
        </w:r>
      </w:hyperlink>
      <w:r w:rsidRPr="00CF1650">
        <w:rPr>
          <w:rFonts w:cs="Arial"/>
        </w:rPr>
        <w:t>. Committee members and other officials including the decision maker must also declare any conflicts of interest.</w:t>
      </w:r>
    </w:p>
    <w:p w:rsidR="00ED6DF1" w:rsidRPr="00CF1650" w:rsidRDefault="00ED6DF1" w:rsidP="00CF1650">
      <w:pPr>
        <w:rPr>
          <w:rFonts w:cs="Arial"/>
        </w:rPr>
      </w:pPr>
      <w:r w:rsidRPr="00CF1650">
        <w:rPr>
          <w:rFonts w:cs="Arial"/>
        </w:rPr>
        <w:t>We publish our conflict of interest policy on the</w:t>
      </w:r>
      <w:r w:rsidRPr="00CF1650">
        <w:rPr>
          <w:rFonts w:cs="Arial"/>
          <w:b/>
          <w:color w:val="4F6228" w:themeColor="accent3" w:themeShade="80"/>
        </w:rPr>
        <w:t xml:space="preserve"> </w:t>
      </w:r>
      <w:hyperlink r:id="rId67" w:history="1">
        <w:r w:rsidRPr="00CF1650">
          <w:rPr>
            <w:rStyle w:val="Hyperlink"/>
            <w:rFonts w:cs="Arial"/>
          </w:rPr>
          <w:t>Community Grants Hub</w:t>
        </w:r>
      </w:hyperlink>
      <w:r w:rsidRPr="00CF1650">
        <w:rPr>
          <w:rFonts w:cs="Arial"/>
          <w:color w:val="4F6228" w:themeColor="accent3" w:themeShade="80"/>
        </w:rPr>
        <w:t xml:space="preserve"> </w:t>
      </w:r>
      <w:r w:rsidRPr="00CF1650">
        <w:rPr>
          <w:rFonts w:cs="Arial"/>
        </w:rPr>
        <w:t xml:space="preserve">website. </w:t>
      </w:r>
    </w:p>
    <w:p w:rsidR="00ED6DF1" w:rsidRDefault="00ED6DF1" w:rsidP="00D122C0">
      <w:pPr>
        <w:pStyle w:val="Heading3"/>
        <w:numPr>
          <w:ilvl w:val="1"/>
          <w:numId w:val="31"/>
        </w:numPr>
        <w:ind w:left="1701" w:hanging="1134"/>
      </w:pPr>
      <w:bookmarkStart w:id="220" w:name="_Toc5356052"/>
      <w:bookmarkStart w:id="221" w:name="_Toc13588278"/>
      <w:bookmarkStart w:id="222" w:name="_Toc18584549"/>
      <w:r>
        <w:t xml:space="preserve">Privacy: </w:t>
      </w:r>
      <w:r w:rsidR="00803AFF">
        <w:t xml:space="preserve">confidentiality </w:t>
      </w:r>
      <w:r>
        <w:t xml:space="preserve">and </w:t>
      </w:r>
      <w:r w:rsidR="00803AFF">
        <w:t xml:space="preserve">protection </w:t>
      </w:r>
      <w:r>
        <w:t xml:space="preserve">of </w:t>
      </w:r>
      <w:r w:rsidR="00803AFF">
        <w:t xml:space="preserve">personal </w:t>
      </w:r>
      <w:bookmarkEnd w:id="220"/>
      <w:bookmarkEnd w:id="221"/>
      <w:r w:rsidR="00803AFF">
        <w:t>information</w:t>
      </w:r>
      <w:bookmarkEnd w:id="222"/>
      <w:r w:rsidR="00803AFF">
        <w:t xml:space="preserve"> </w:t>
      </w:r>
    </w:p>
    <w:p w:rsidR="00ED6DF1" w:rsidRPr="00CF1650" w:rsidRDefault="00ED6DF1" w:rsidP="00CF1650">
      <w:pPr>
        <w:rPr>
          <w:rFonts w:cs="Arial"/>
        </w:rPr>
      </w:pPr>
      <w:r w:rsidRPr="00CF1650">
        <w:rPr>
          <w:rFonts w:cs="Arial"/>
        </w:rPr>
        <w:t xml:space="preserve">We handle your personal information in accordance with law, including the Australian Privacy Principles under the </w:t>
      </w:r>
      <w:r w:rsidRPr="00CF1650">
        <w:rPr>
          <w:rFonts w:cs="Arial"/>
          <w:i/>
        </w:rPr>
        <w:t xml:space="preserve">Privacy Act 1988 </w:t>
      </w:r>
      <w:r w:rsidRPr="00CF1650">
        <w:rPr>
          <w:rFonts w:cs="Arial"/>
        </w:rPr>
        <w:t xml:space="preserve">and the </w:t>
      </w:r>
      <w:r w:rsidRPr="00CF1650">
        <w:rPr>
          <w:rFonts w:cs="Arial"/>
          <w:i/>
        </w:rPr>
        <w:t>National Disability Insurance Scheme Act 2013</w:t>
      </w:r>
      <w:r w:rsidRPr="00CF1650">
        <w:rPr>
          <w:rFonts w:cs="Arial"/>
        </w:rPr>
        <w:t xml:space="preserve">. This includes letting you know: </w:t>
      </w:r>
    </w:p>
    <w:p w:rsidR="00CF1650" w:rsidRPr="00CF1650" w:rsidRDefault="00CF1650" w:rsidP="00CF1650">
      <w:pPr>
        <w:pStyle w:val="ListBullet"/>
        <w:spacing w:after="120"/>
        <w:rPr>
          <w:rFonts w:cs="Arial"/>
        </w:rPr>
      </w:pPr>
      <w:r w:rsidRPr="00CF1650">
        <w:rPr>
          <w:rFonts w:cs="Arial"/>
        </w:rPr>
        <w:t>what personal information we collect</w:t>
      </w:r>
    </w:p>
    <w:p w:rsidR="00CF1650" w:rsidRPr="00CF1650" w:rsidRDefault="00CF1650" w:rsidP="00CF1650">
      <w:pPr>
        <w:pStyle w:val="ListBullet"/>
        <w:spacing w:after="120"/>
        <w:rPr>
          <w:rFonts w:cs="Arial"/>
        </w:rPr>
      </w:pPr>
      <w:r w:rsidRPr="00CF1650">
        <w:rPr>
          <w:rFonts w:cs="Arial"/>
        </w:rPr>
        <w:t>why we collect your personal information</w:t>
      </w:r>
    </w:p>
    <w:p w:rsidR="00CF1650" w:rsidRPr="00CF1650" w:rsidRDefault="00CF1650" w:rsidP="00CF1650">
      <w:pPr>
        <w:pStyle w:val="ListBullet"/>
        <w:spacing w:after="120"/>
        <w:rPr>
          <w:rFonts w:cs="Arial"/>
        </w:rPr>
      </w:pPr>
      <w:r w:rsidRPr="00CF1650">
        <w:rPr>
          <w:rFonts w:cs="Arial"/>
        </w:rPr>
        <w:t>who we give your personal information to.</w:t>
      </w:r>
    </w:p>
    <w:p w:rsidR="00ED6DF1" w:rsidRPr="00CF1650" w:rsidRDefault="00ED6DF1" w:rsidP="00CF1650">
      <w:pPr>
        <w:rPr>
          <w:rFonts w:cs="Arial"/>
        </w:rPr>
      </w:pPr>
      <w:r w:rsidRPr="00CF1650">
        <w:rPr>
          <w:rFonts w:cs="Arial"/>
        </w:rPr>
        <w:t xml:space="preserve">Further information about how we handle your personal information is found in our </w:t>
      </w:r>
      <w:hyperlink r:id="rId68" w:history="1">
        <w:r w:rsidRPr="00CF1650">
          <w:rPr>
            <w:rStyle w:val="Hyperlink"/>
            <w:rFonts w:cs="Arial"/>
          </w:rPr>
          <w:t>Privacy Policy</w:t>
        </w:r>
      </w:hyperlink>
      <w:r w:rsidRPr="00CF1650">
        <w:rPr>
          <w:rFonts w:cs="Arial"/>
        </w:rPr>
        <w:t xml:space="preserve">. </w:t>
      </w:r>
    </w:p>
    <w:p w:rsidR="00E83BB7" w:rsidRPr="00CF1650" w:rsidRDefault="00E83BB7" w:rsidP="00CF1650">
      <w:pPr>
        <w:rPr>
          <w:rFonts w:cs="Arial"/>
        </w:rPr>
      </w:pPr>
      <w:r w:rsidRPr="00CF1650">
        <w:rPr>
          <w:rFonts w:cs="Arial"/>
        </w:rPr>
        <w:t xml:space="preserve">Applicants are required to declare their ability to comply with the </w:t>
      </w:r>
      <w:hyperlink r:id="rId69" w:history="1">
        <w:r w:rsidRPr="00CF1650">
          <w:rPr>
            <w:rFonts w:cs="Arial"/>
            <w:i/>
          </w:rPr>
          <w:t>Privacy Act 1988</w:t>
        </w:r>
      </w:hyperlink>
      <w:r w:rsidRPr="00CF1650">
        <w:rPr>
          <w:rFonts w:cs="Arial"/>
        </w:rPr>
        <w:t xml:space="preserve"> and the </w:t>
      </w:r>
      <w:r w:rsidRPr="00CF1650">
        <w:rPr>
          <w:rFonts w:cs="Arial"/>
          <w:i/>
        </w:rPr>
        <w:t>National Disability Insurance Scheme Act 2013</w:t>
      </w:r>
      <w:r w:rsidRPr="00CF1650">
        <w:rPr>
          <w:rFonts w:cs="Arial"/>
        </w:rPr>
        <w:t xml:space="preserve"> and impose the same privacy obligations on any subcontractors they engage to assist with the activity, and this will be part of their </w:t>
      </w:r>
      <w:r w:rsidR="00CF1650" w:rsidRPr="00CF1650">
        <w:rPr>
          <w:rFonts w:cs="Arial"/>
        </w:rPr>
        <w:t>a</w:t>
      </w:r>
      <w:r w:rsidRPr="00CF1650">
        <w:rPr>
          <w:rFonts w:cs="Arial"/>
        </w:rPr>
        <w:t xml:space="preserve">greement obligations. </w:t>
      </w:r>
    </w:p>
    <w:p w:rsidR="00E83BB7" w:rsidRPr="00CF1650" w:rsidRDefault="00E83BB7" w:rsidP="00CF1650">
      <w:pPr>
        <w:rPr>
          <w:rFonts w:cs="Arial"/>
        </w:rPr>
      </w:pPr>
      <w:r w:rsidRPr="00CF1650">
        <w:rPr>
          <w:rFonts w:cs="Arial"/>
        </w:rPr>
        <w:t>The NDIA may also use and disclose information about grant applicants and grant recipients under the Program in any other Australian Government business or function. This includes giving information to the Australian Taxation Office for compliance purposes.</w:t>
      </w:r>
    </w:p>
    <w:p w:rsidR="00ED6DF1" w:rsidRPr="00CF1650" w:rsidRDefault="00E83BB7" w:rsidP="00CF1650">
      <w:pPr>
        <w:rPr>
          <w:rFonts w:cs="Arial"/>
          <w:lang w:eastAsia="en-AU"/>
        </w:rPr>
      </w:pPr>
      <w:r w:rsidRPr="00CF1650">
        <w:rPr>
          <w:rFonts w:cs="Arial"/>
          <w:lang w:eastAsia="en-AU"/>
        </w:rPr>
        <w:t>We may disclose information to:</w:t>
      </w:r>
    </w:p>
    <w:p w:rsidR="00CF1650" w:rsidRPr="00CF1650" w:rsidRDefault="00CF1650" w:rsidP="004D6464">
      <w:pPr>
        <w:pStyle w:val="ListBullet"/>
        <w:spacing w:before="20" w:after="100"/>
        <w:ind w:left="714" w:hanging="357"/>
        <w:rPr>
          <w:rFonts w:cs="Arial"/>
        </w:rPr>
      </w:pPr>
      <w:r w:rsidRPr="00CF1650">
        <w:rPr>
          <w:rFonts w:cs="Arial"/>
        </w:rPr>
        <w:t>the Selection Advisory Panel and other NDIA employees and contractors to help us manage the program effectively</w:t>
      </w:r>
    </w:p>
    <w:p w:rsidR="00CF1650" w:rsidRPr="00CF1650" w:rsidRDefault="00CF1650" w:rsidP="004D6464">
      <w:pPr>
        <w:pStyle w:val="ListBullet"/>
        <w:spacing w:before="20" w:after="100"/>
        <w:ind w:left="714" w:hanging="357"/>
        <w:rPr>
          <w:rFonts w:cs="Arial"/>
        </w:rPr>
      </w:pPr>
      <w:r w:rsidRPr="00CF1650">
        <w:rPr>
          <w:rFonts w:cs="Arial"/>
        </w:rPr>
        <w:t>employees and contractors of the NDIA so they can research, assess, monitor and analyse our programs and activities</w:t>
      </w:r>
    </w:p>
    <w:p w:rsidR="00CF1650" w:rsidRPr="00CF1650" w:rsidRDefault="00CF1650" w:rsidP="004D6464">
      <w:pPr>
        <w:pStyle w:val="ListBullet"/>
        <w:spacing w:before="20" w:after="100"/>
        <w:ind w:left="714" w:hanging="357"/>
        <w:rPr>
          <w:rFonts w:cs="Arial"/>
        </w:rPr>
      </w:pPr>
      <w:r w:rsidRPr="00CF1650">
        <w:rPr>
          <w:rFonts w:cs="Arial"/>
        </w:rPr>
        <w:lastRenderedPageBreak/>
        <w:t>employees and contractors of other Commonwealth agencies for any purposes, including government administration, research or service delivery</w:t>
      </w:r>
    </w:p>
    <w:p w:rsidR="00CF1650" w:rsidRPr="00CF1650" w:rsidRDefault="00CF1650" w:rsidP="004D6464">
      <w:pPr>
        <w:pStyle w:val="ListBullet"/>
        <w:spacing w:before="20" w:after="100"/>
        <w:ind w:left="714" w:hanging="357"/>
        <w:rPr>
          <w:rFonts w:cs="Arial"/>
        </w:rPr>
      </w:pPr>
      <w:r w:rsidRPr="00CF1650">
        <w:rPr>
          <w:rFonts w:cs="Arial"/>
        </w:rPr>
        <w:t>other Commonwealth, state, territory or local government agencies in program reports and consultations</w:t>
      </w:r>
    </w:p>
    <w:p w:rsidR="00CF1650" w:rsidRPr="00CF1650" w:rsidRDefault="00CF1650" w:rsidP="004D6464">
      <w:pPr>
        <w:pStyle w:val="ListBullet"/>
        <w:spacing w:before="20" w:after="100"/>
        <w:ind w:left="714" w:hanging="357"/>
        <w:rPr>
          <w:rFonts w:cs="Arial"/>
        </w:rPr>
      </w:pPr>
      <w:r w:rsidRPr="00CF1650">
        <w:rPr>
          <w:rFonts w:cs="Arial"/>
        </w:rPr>
        <w:t>the Auditor-General, Ombudsman or Privacy Commissioner</w:t>
      </w:r>
    </w:p>
    <w:p w:rsidR="00CF1650" w:rsidRPr="00CF1650" w:rsidRDefault="00CF1650" w:rsidP="004D6464">
      <w:pPr>
        <w:pStyle w:val="ListBullet"/>
        <w:spacing w:before="20" w:after="100"/>
        <w:ind w:left="714" w:hanging="357"/>
        <w:rPr>
          <w:rFonts w:cs="Arial"/>
        </w:rPr>
      </w:pPr>
      <w:r w:rsidRPr="00CF1650">
        <w:rPr>
          <w:rFonts w:cs="Arial"/>
        </w:rPr>
        <w:t>the responsible Minister or Parliamentary Secretary</w:t>
      </w:r>
    </w:p>
    <w:p w:rsidR="00CF1650" w:rsidRPr="00CF1650" w:rsidRDefault="00CF1650" w:rsidP="004D6464">
      <w:pPr>
        <w:pStyle w:val="ListBullet"/>
        <w:spacing w:before="20" w:after="100"/>
        <w:ind w:left="714" w:hanging="357"/>
        <w:rPr>
          <w:rFonts w:cs="Arial"/>
        </w:rPr>
      </w:pPr>
      <w:r w:rsidRPr="00CF1650">
        <w:rPr>
          <w:rFonts w:cs="Arial"/>
        </w:rPr>
        <w:t>a House or a Committee of the Australian Parliament.</w:t>
      </w:r>
    </w:p>
    <w:p w:rsidR="00ED6DF1" w:rsidRPr="00CF1650" w:rsidRDefault="00ED6DF1" w:rsidP="00CF1650">
      <w:pPr>
        <w:rPr>
          <w:rFonts w:cs="Arial"/>
        </w:rPr>
      </w:pPr>
      <w:r w:rsidRPr="00CF1650">
        <w:rPr>
          <w:rFonts w:cs="Arial"/>
        </w:rPr>
        <w:t>We may share the information applicants provide us with other Commonwealth agencies for any purposes including government administration, research or service delivery and according to Australian laws, including the:</w:t>
      </w:r>
    </w:p>
    <w:p w:rsidR="00CF1650" w:rsidRPr="00CF1650" w:rsidRDefault="00CF1650" w:rsidP="004D6464">
      <w:pPr>
        <w:pStyle w:val="ListBullet"/>
        <w:spacing w:before="20" w:after="100"/>
        <w:ind w:left="714" w:hanging="357"/>
        <w:rPr>
          <w:rFonts w:cs="Arial"/>
          <w:i/>
        </w:rPr>
      </w:pPr>
      <w:r w:rsidRPr="00CF1650">
        <w:rPr>
          <w:rFonts w:cs="Arial"/>
          <w:i/>
        </w:rPr>
        <w:t>National Disability Insurance Scheme Act 2013</w:t>
      </w:r>
    </w:p>
    <w:p w:rsidR="00CF1650" w:rsidRPr="00CF1650" w:rsidRDefault="00CF1650" w:rsidP="004D6464">
      <w:pPr>
        <w:pStyle w:val="ListBullet"/>
        <w:spacing w:before="20" w:after="100"/>
        <w:ind w:left="714" w:hanging="357"/>
        <w:rPr>
          <w:rFonts w:cs="Arial"/>
          <w:i/>
        </w:rPr>
      </w:pPr>
      <w:r w:rsidRPr="00CF1650">
        <w:rPr>
          <w:rFonts w:cs="Arial"/>
          <w:i/>
        </w:rPr>
        <w:t>Public Service Act 1999</w:t>
      </w:r>
    </w:p>
    <w:p w:rsidR="00CF1650" w:rsidRPr="00CF1650" w:rsidRDefault="00CF1650" w:rsidP="004D6464">
      <w:pPr>
        <w:pStyle w:val="ListBullet"/>
        <w:spacing w:before="20" w:after="100"/>
        <w:ind w:left="714" w:hanging="357"/>
        <w:rPr>
          <w:rFonts w:cs="Arial"/>
          <w:i/>
        </w:rPr>
      </w:pPr>
      <w:r w:rsidRPr="00CF1650">
        <w:rPr>
          <w:rFonts w:cs="Arial"/>
          <w:i/>
        </w:rPr>
        <w:t>Public Service Regulations 1999</w:t>
      </w:r>
    </w:p>
    <w:p w:rsidR="00CF1650" w:rsidRPr="00CF1650" w:rsidRDefault="00CF1650" w:rsidP="004D6464">
      <w:pPr>
        <w:pStyle w:val="ListBullet"/>
        <w:spacing w:before="20" w:after="100"/>
        <w:ind w:left="714" w:hanging="357"/>
        <w:rPr>
          <w:rFonts w:cs="Arial"/>
          <w:i/>
        </w:rPr>
      </w:pPr>
      <w:r w:rsidRPr="00CF1650">
        <w:rPr>
          <w:rFonts w:cs="Arial"/>
          <w:i/>
        </w:rPr>
        <w:t>Public Governance, Performance and Accountability Act 2013</w:t>
      </w:r>
    </w:p>
    <w:p w:rsidR="00CF1650" w:rsidRPr="00CF1650" w:rsidRDefault="00CF1650" w:rsidP="004D6464">
      <w:pPr>
        <w:pStyle w:val="ListBullet"/>
        <w:spacing w:before="20" w:after="100"/>
        <w:ind w:left="714" w:hanging="357"/>
        <w:rPr>
          <w:rFonts w:cs="Arial"/>
          <w:i/>
        </w:rPr>
      </w:pPr>
      <w:r w:rsidRPr="00CF1650">
        <w:rPr>
          <w:rFonts w:cs="Arial"/>
          <w:i/>
        </w:rPr>
        <w:t xml:space="preserve">Privacy Act 1988 </w:t>
      </w:r>
    </w:p>
    <w:p w:rsidR="00CF1650" w:rsidRPr="00CF1650" w:rsidRDefault="00CF1650" w:rsidP="004D6464">
      <w:pPr>
        <w:pStyle w:val="ListBullet"/>
        <w:spacing w:before="20" w:after="100"/>
        <w:ind w:left="714" w:hanging="357"/>
        <w:rPr>
          <w:rFonts w:cs="Arial"/>
          <w:i/>
        </w:rPr>
      </w:pPr>
      <w:r w:rsidRPr="00CF1650">
        <w:rPr>
          <w:rFonts w:cs="Arial"/>
          <w:i/>
        </w:rPr>
        <w:t>Crimes Act 1914</w:t>
      </w:r>
    </w:p>
    <w:p w:rsidR="00CF1650" w:rsidRPr="00CF1650" w:rsidRDefault="00CF1650" w:rsidP="004D6464">
      <w:pPr>
        <w:pStyle w:val="ListBullet"/>
        <w:spacing w:before="20" w:after="100"/>
        <w:ind w:left="714" w:hanging="357"/>
        <w:rPr>
          <w:rFonts w:cs="Arial"/>
          <w:i/>
        </w:rPr>
      </w:pPr>
      <w:r w:rsidRPr="00CF1650">
        <w:rPr>
          <w:rFonts w:cs="Arial"/>
          <w:i/>
        </w:rPr>
        <w:t>Criminal Code Act 1995</w:t>
      </w:r>
      <w:r w:rsidRPr="00CF1650">
        <w:rPr>
          <w:rFonts w:cs="Arial"/>
        </w:rPr>
        <w:t>.</w:t>
      </w:r>
    </w:p>
    <w:p w:rsidR="00ED6DF1" w:rsidRPr="00CF1650" w:rsidRDefault="00ED6DF1" w:rsidP="00CF1650">
      <w:pPr>
        <w:keepNext/>
        <w:rPr>
          <w:rFonts w:cs="Arial"/>
        </w:rPr>
      </w:pPr>
      <w:r w:rsidRPr="00CF1650">
        <w:rPr>
          <w:rFonts w:cs="Arial"/>
        </w:rPr>
        <w:t>We will treat the information given to us as confidential if it meets all of the four conditions below:</w:t>
      </w:r>
    </w:p>
    <w:p w:rsidR="00ED6DF1" w:rsidRPr="00CF1650" w:rsidRDefault="00ED6DF1" w:rsidP="00D122C0">
      <w:pPr>
        <w:pStyle w:val="NumberedList1"/>
        <w:numPr>
          <w:ilvl w:val="0"/>
          <w:numId w:val="21"/>
        </w:numPr>
        <w:spacing w:before="40" w:after="120"/>
        <w:ind w:left="568"/>
        <w:rPr>
          <w:rFonts w:ascii="Arial" w:hAnsi="Arial" w:cs="Arial"/>
          <w:sz w:val="20"/>
          <w:szCs w:val="20"/>
        </w:rPr>
      </w:pPr>
      <w:r w:rsidRPr="00CF1650">
        <w:rPr>
          <w:rFonts w:ascii="Arial" w:hAnsi="Arial" w:cs="Arial"/>
          <w:sz w:val="20"/>
          <w:szCs w:val="20"/>
        </w:rPr>
        <w:t>The applicant clearly identify the information as confidential and explain why we should treat it as confidential;</w:t>
      </w:r>
    </w:p>
    <w:p w:rsidR="00ED6DF1" w:rsidRPr="00CF1650" w:rsidRDefault="00ED6DF1" w:rsidP="00CF1650">
      <w:pPr>
        <w:pStyle w:val="NumberedList1"/>
        <w:spacing w:before="40" w:after="120"/>
        <w:ind w:left="568"/>
        <w:rPr>
          <w:rFonts w:ascii="Arial" w:hAnsi="Arial" w:cs="Arial"/>
          <w:sz w:val="20"/>
          <w:szCs w:val="20"/>
        </w:rPr>
      </w:pPr>
      <w:r w:rsidRPr="00CF1650">
        <w:rPr>
          <w:rFonts w:ascii="Arial" w:hAnsi="Arial" w:cs="Arial"/>
          <w:sz w:val="20"/>
          <w:szCs w:val="20"/>
        </w:rPr>
        <w:t>The information is commercially sensitive;</w:t>
      </w:r>
    </w:p>
    <w:p w:rsidR="00ED6DF1" w:rsidRPr="00CF1650" w:rsidRDefault="00ED6DF1" w:rsidP="00CF1650">
      <w:pPr>
        <w:pStyle w:val="NumberedList1"/>
        <w:spacing w:before="40" w:after="120"/>
        <w:ind w:left="568"/>
        <w:rPr>
          <w:rFonts w:ascii="Arial" w:hAnsi="Arial" w:cs="Arial"/>
          <w:sz w:val="20"/>
          <w:szCs w:val="20"/>
        </w:rPr>
      </w:pPr>
      <w:r w:rsidRPr="00CF1650">
        <w:rPr>
          <w:rFonts w:ascii="Arial" w:hAnsi="Arial" w:cs="Arial"/>
          <w:sz w:val="20"/>
          <w:szCs w:val="20"/>
        </w:rPr>
        <w:t>Disclosing the information would cause unreasonable harm to you or someone else; and</w:t>
      </w:r>
    </w:p>
    <w:p w:rsidR="00ED6DF1" w:rsidRPr="00CF1650" w:rsidRDefault="00ED6DF1" w:rsidP="00CF1650">
      <w:pPr>
        <w:pStyle w:val="NumberedList1"/>
        <w:spacing w:before="40" w:after="120"/>
        <w:ind w:left="568"/>
        <w:rPr>
          <w:rFonts w:ascii="Arial" w:hAnsi="Arial" w:cs="Arial"/>
          <w:sz w:val="20"/>
          <w:szCs w:val="20"/>
        </w:rPr>
      </w:pPr>
      <w:r w:rsidRPr="00CF1650">
        <w:rPr>
          <w:rFonts w:ascii="Arial" w:hAnsi="Arial" w:cs="Arial"/>
          <w:sz w:val="20"/>
          <w:szCs w:val="20"/>
        </w:rPr>
        <w:t>The applicant provides the information with an understanding that it will stay confidential.</w:t>
      </w:r>
    </w:p>
    <w:p w:rsidR="00ED6DF1" w:rsidRPr="00CF1650" w:rsidRDefault="00ED6DF1" w:rsidP="00CF1650">
      <w:pPr>
        <w:rPr>
          <w:rFonts w:cs="Arial"/>
        </w:rPr>
      </w:pPr>
      <w:r w:rsidRPr="00CF1650">
        <w:rPr>
          <w:rFonts w:cs="Arial"/>
        </w:rPr>
        <w:t xml:space="preserve">The </w:t>
      </w:r>
      <w:r w:rsidR="00CF1650" w:rsidRPr="00CF1650">
        <w:rPr>
          <w:rFonts w:cs="Arial"/>
        </w:rPr>
        <w:t>g</w:t>
      </w:r>
      <w:r w:rsidRPr="00CF1650">
        <w:rPr>
          <w:rFonts w:cs="Arial"/>
        </w:rPr>
        <w:t xml:space="preserve">rant </w:t>
      </w:r>
      <w:r w:rsidR="00CF1650" w:rsidRPr="00CF1650">
        <w:rPr>
          <w:rFonts w:cs="Arial"/>
        </w:rPr>
        <w:t>a</w:t>
      </w:r>
      <w:r w:rsidRPr="00CF1650">
        <w:rPr>
          <w:rFonts w:cs="Arial"/>
        </w:rPr>
        <w:t>greement will include any specific requirements about special categories of information collect</w:t>
      </w:r>
      <w:r w:rsidR="00CF1650" w:rsidRPr="00CF1650">
        <w:rPr>
          <w:rFonts w:cs="Arial"/>
        </w:rPr>
        <w:t>ed, created or held under the g</w:t>
      </w:r>
      <w:r w:rsidRPr="00CF1650">
        <w:rPr>
          <w:rFonts w:cs="Arial"/>
        </w:rPr>
        <w:t xml:space="preserve">rant </w:t>
      </w:r>
      <w:r w:rsidR="00CF1650" w:rsidRPr="00CF1650">
        <w:rPr>
          <w:rFonts w:cs="Arial"/>
        </w:rPr>
        <w:t>a</w:t>
      </w:r>
      <w:r w:rsidRPr="00CF1650">
        <w:rPr>
          <w:rFonts w:cs="Arial"/>
        </w:rPr>
        <w:t xml:space="preserve">greement. </w:t>
      </w:r>
    </w:p>
    <w:p w:rsidR="00ED6DF1" w:rsidRDefault="00ED6DF1" w:rsidP="00D122C0">
      <w:pPr>
        <w:pStyle w:val="Heading3"/>
        <w:numPr>
          <w:ilvl w:val="1"/>
          <w:numId w:val="31"/>
        </w:numPr>
        <w:ind w:left="1701" w:hanging="1134"/>
      </w:pPr>
      <w:bookmarkStart w:id="223" w:name="_Toc13588279"/>
      <w:bookmarkStart w:id="224" w:name="_Toc18584550"/>
      <w:r>
        <w:t>Freedom of information</w:t>
      </w:r>
      <w:bookmarkEnd w:id="223"/>
      <w:bookmarkEnd w:id="224"/>
    </w:p>
    <w:p w:rsidR="00ED6DF1" w:rsidRPr="00CF1650" w:rsidRDefault="00ED6DF1" w:rsidP="00CF1650">
      <w:pPr>
        <w:rPr>
          <w:rFonts w:cs="Arial"/>
        </w:rPr>
      </w:pPr>
      <w:r w:rsidRPr="00CF1650">
        <w:rPr>
          <w:rFonts w:cs="Arial"/>
        </w:rPr>
        <w:t>All documents that the Australian government has</w:t>
      </w:r>
      <w:r w:rsidR="00061673" w:rsidRPr="00CF1650">
        <w:rPr>
          <w:rFonts w:cs="Arial"/>
        </w:rPr>
        <w:t xml:space="preserve"> and its agencies have</w:t>
      </w:r>
      <w:r w:rsidRPr="00CF1650">
        <w:rPr>
          <w:rFonts w:cs="Arial"/>
        </w:rPr>
        <w:t xml:space="preserve">, including those about this grant opportunity, are subject to the </w:t>
      </w:r>
      <w:hyperlink r:id="rId70" w:history="1">
        <w:r w:rsidRPr="00CF1650">
          <w:rPr>
            <w:rStyle w:val="Hyperlink"/>
            <w:rFonts w:cs="Arial"/>
            <w:i/>
          </w:rPr>
          <w:t>Freedom of Information Act 1982</w:t>
        </w:r>
      </w:hyperlink>
      <w:r w:rsidRPr="00CF1650">
        <w:rPr>
          <w:rFonts w:cs="Arial"/>
        </w:rPr>
        <w:t xml:space="preserve"> (FOI Act)</w:t>
      </w:r>
      <w:r w:rsidRPr="00CF1650">
        <w:rPr>
          <w:rFonts w:cs="Arial"/>
          <w:i/>
        </w:rPr>
        <w:t>.</w:t>
      </w:r>
    </w:p>
    <w:p w:rsidR="00E83BB7" w:rsidRPr="00CF1650" w:rsidRDefault="00E83BB7" w:rsidP="00CF1650">
      <w:pPr>
        <w:rPr>
          <w:rFonts w:cs="Arial"/>
        </w:rPr>
      </w:pPr>
      <w:r w:rsidRPr="00CF1650">
        <w:rPr>
          <w:rFonts w:cs="Arial"/>
        </w:rPr>
        <w:t>The purpose of the FOI Act gives people the ability to get information held by the Australian government and its organisations. Under the FOI Act, people can ask for documents the Australian government has. T</w:t>
      </w:r>
      <w:r w:rsidRPr="00CF1650">
        <w:rPr>
          <w:rFonts w:eastAsia="Calibri" w:cs="Arial"/>
        </w:rPr>
        <w:t>his right of access is limited only by the exceptions and exemptions necessary for the protection of essential public interests and private and business affairs of persons in respect of whom the information relates.</w:t>
      </w:r>
    </w:p>
    <w:p w:rsidR="00ED6DF1" w:rsidRPr="00CF1650" w:rsidRDefault="00ED6DF1" w:rsidP="00CF1650">
      <w:pPr>
        <w:rPr>
          <w:rFonts w:cs="Arial"/>
        </w:rPr>
      </w:pPr>
      <w:r w:rsidRPr="00CF1650">
        <w:rPr>
          <w:rFonts w:cs="Arial"/>
        </w:rPr>
        <w:t>All Freedom of Information requests must be referred to the Freedom of Information Coordinator in writing.</w:t>
      </w:r>
    </w:p>
    <w:p w:rsidR="00ED6DF1" w:rsidRPr="00B72EE8" w:rsidRDefault="00ED6DF1" w:rsidP="00ED6DF1">
      <w:pPr>
        <w:tabs>
          <w:tab w:val="left" w:pos="1418"/>
        </w:tabs>
        <w:spacing w:after="40"/>
        <w:ind w:left="1418" w:hanging="1418"/>
      </w:pPr>
      <w:r w:rsidRPr="00B72EE8">
        <w:t>By mail:</w:t>
      </w:r>
      <w:r w:rsidRPr="00B72EE8">
        <w:tab/>
        <w:t xml:space="preserve">Freedom of Information </w:t>
      </w:r>
      <w:r>
        <w:t>Team</w:t>
      </w:r>
    </w:p>
    <w:p w:rsidR="00ED6DF1" w:rsidRDefault="00ED6DF1" w:rsidP="00ED6DF1">
      <w:pPr>
        <w:tabs>
          <w:tab w:val="left" w:pos="1418"/>
        </w:tabs>
        <w:spacing w:after="40" w:line="240" w:lineRule="auto"/>
        <w:ind w:left="2836" w:hanging="1418"/>
      </w:pPr>
      <w:r>
        <w:t xml:space="preserve">Government and Executive Services Branch </w:t>
      </w:r>
    </w:p>
    <w:p w:rsidR="00ED6DF1" w:rsidRDefault="00ED6DF1" w:rsidP="00ED6DF1">
      <w:pPr>
        <w:tabs>
          <w:tab w:val="left" w:pos="1418"/>
        </w:tabs>
        <w:spacing w:after="40" w:line="240" w:lineRule="auto"/>
        <w:ind w:left="2836" w:hanging="1418"/>
      </w:pPr>
      <w:r>
        <w:t>Department of Social Services (DSS)</w:t>
      </w:r>
    </w:p>
    <w:p w:rsidR="00ED6DF1" w:rsidRDefault="00ED6DF1" w:rsidP="00ED6DF1">
      <w:pPr>
        <w:tabs>
          <w:tab w:val="left" w:pos="1418"/>
        </w:tabs>
        <w:spacing w:after="40" w:line="240" w:lineRule="auto"/>
        <w:ind w:left="2836" w:hanging="1418"/>
      </w:pPr>
      <w:r>
        <w:t>GPO Box 9820</w:t>
      </w:r>
    </w:p>
    <w:p w:rsidR="00ED6DF1" w:rsidRPr="00516E21" w:rsidRDefault="00ED6DF1" w:rsidP="00ED6DF1">
      <w:pPr>
        <w:tabs>
          <w:tab w:val="left" w:pos="1418"/>
        </w:tabs>
        <w:spacing w:after="40" w:line="240" w:lineRule="auto"/>
        <w:ind w:left="2836" w:hanging="1418"/>
      </w:pPr>
      <w:r>
        <w:t>Canberra ACT 2601</w:t>
      </w:r>
    </w:p>
    <w:p w:rsidR="004060D1" w:rsidRDefault="00ED6DF1" w:rsidP="004D6464">
      <w:pPr>
        <w:tabs>
          <w:tab w:val="left" w:pos="1418"/>
        </w:tabs>
        <w:rPr>
          <w:rFonts w:cstheme="minorHAnsi"/>
          <w:bCs/>
          <w:iCs/>
          <w:color w:val="264F90"/>
          <w:sz w:val="32"/>
          <w:szCs w:val="32"/>
        </w:rPr>
      </w:pPr>
      <w:r w:rsidRPr="00122DEC">
        <w:t>By email:</w:t>
      </w:r>
      <w:r w:rsidRPr="00122DEC">
        <w:tab/>
      </w:r>
      <w:hyperlink r:id="rId71" w:history="1">
        <w:r w:rsidRPr="00C42A3F">
          <w:rPr>
            <w:rStyle w:val="Hyperlink"/>
          </w:rPr>
          <w:t>foi@dss.gov.au</w:t>
        </w:r>
      </w:hyperlink>
      <w:r>
        <w:t xml:space="preserve"> </w:t>
      </w:r>
      <w:bookmarkEnd w:id="184"/>
      <w:r w:rsidR="004060D1">
        <w:br w:type="page"/>
      </w:r>
    </w:p>
    <w:p w:rsidR="00ED6DF1" w:rsidRDefault="008A416A" w:rsidP="00D122C0">
      <w:pPr>
        <w:pStyle w:val="Heading2"/>
        <w:numPr>
          <w:ilvl w:val="0"/>
          <w:numId w:val="36"/>
        </w:numPr>
        <w:ind w:left="1134" w:hanging="1134"/>
      </w:pPr>
      <w:bookmarkStart w:id="225" w:name="_Toc18584551"/>
      <w:r>
        <w:lastRenderedPageBreak/>
        <w:t>Glossary</w:t>
      </w:r>
      <w:bookmarkEnd w:id="225"/>
    </w:p>
    <w:p w:rsidR="00A92568" w:rsidRPr="00A92568" w:rsidRDefault="00A92568" w:rsidP="00A92568"/>
    <w:tbl>
      <w:tblPr>
        <w:tblStyle w:val="TableGrid3"/>
        <w:tblW w:w="5002" w:type="pct"/>
        <w:tblInd w:w="-2" w:type="dxa"/>
        <w:tblLook w:val="04A0" w:firstRow="1" w:lastRow="0" w:firstColumn="1" w:lastColumn="0" w:noHBand="0" w:noVBand="1"/>
        <w:tblCaption w:val="Glossary of terms"/>
        <w:tblDescription w:val="Glossary of terms used in this document."/>
      </w:tblPr>
      <w:tblGrid>
        <w:gridCol w:w="3237"/>
        <w:gridCol w:w="5545"/>
      </w:tblGrid>
      <w:tr w:rsidR="00AB5E64" w:rsidRPr="00274AE2" w:rsidTr="00A92568">
        <w:trPr>
          <w:tblHeader/>
        </w:trPr>
        <w:tc>
          <w:tcPr>
            <w:tcW w:w="1843" w:type="pct"/>
            <w:shd w:val="clear" w:color="auto" w:fill="244061" w:themeFill="accent1" w:themeFillShade="80"/>
          </w:tcPr>
          <w:p w:rsidR="00AB5E64" w:rsidRPr="00274AE2" w:rsidRDefault="00AB5E64" w:rsidP="00DD2525">
            <w:r>
              <w:t xml:space="preserve"> </w:t>
            </w:r>
            <w:r w:rsidR="00B514D8">
              <w:t>Term</w:t>
            </w:r>
          </w:p>
        </w:tc>
        <w:tc>
          <w:tcPr>
            <w:tcW w:w="3157" w:type="pct"/>
            <w:shd w:val="clear" w:color="auto" w:fill="244061" w:themeFill="accent1" w:themeFillShade="80"/>
          </w:tcPr>
          <w:p w:rsidR="00AB5E64" w:rsidRPr="00DD2525" w:rsidRDefault="00B514D8" w:rsidP="00C52379">
            <w:pPr>
              <w:rPr>
                <w:rFonts w:cs="Arial"/>
                <w:color w:val="FFFFFF" w:themeColor="background1"/>
                <w:lang w:eastAsia="en-AU"/>
              </w:rPr>
            </w:pPr>
            <w:r>
              <w:rPr>
                <w:rStyle w:val="Hyperlink"/>
                <w:color w:val="FFFFFF" w:themeColor="background1"/>
                <w:u w:val="none"/>
              </w:rPr>
              <w:t>Definition</w:t>
            </w:r>
          </w:p>
        </w:tc>
      </w:tr>
      <w:tr w:rsidR="005218B9" w:rsidRPr="00274AE2" w:rsidTr="00AB5E64">
        <w:tc>
          <w:tcPr>
            <w:tcW w:w="1843" w:type="pct"/>
          </w:tcPr>
          <w:p w:rsidR="005218B9" w:rsidRDefault="005218B9" w:rsidP="00C52379">
            <w:r>
              <w:t>Auspice</w:t>
            </w:r>
          </w:p>
        </w:tc>
        <w:tc>
          <w:tcPr>
            <w:tcW w:w="3157" w:type="pct"/>
          </w:tcPr>
          <w:p w:rsidR="005218B9" w:rsidRPr="00EF58E5" w:rsidRDefault="005218B9" w:rsidP="00C52379">
            <w:pPr>
              <w:rPr>
                <w:rStyle w:val="Hyperlink"/>
                <w:color w:val="000000" w:themeColor="text1"/>
                <w:u w:val="none"/>
              </w:rPr>
            </w:pPr>
            <w:r w:rsidRPr="00EF58E5">
              <w:rPr>
                <w:rStyle w:val="Hyperlink"/>
                <w:color w:val="000000" w:themeColor="text1"/>
                <w:u w:val="none"/>
              </w:rPr>
              <w:t>An organisation w</w:t>
            </w:r>
            <w:r>
              <w:rPr>
                <w:rStyle w:val="Hyperlink"/>
                <w:color w:val="000000" w:themeColor="text1"/>
                <w:u w:val="none"/>
              </w:rPr>
              <w:t>ho manages grant funding on</w:t>
            </w:r>
            <w:r w:rsidRPr="00EF58E5">
              <w:rPr>
                <w:rStyle w:val="Hyperlink"/>
                <w:color w:val="000000" w:themeColor="text1"/>
                <w:u w:val="none"/>
              </w:rPr>
              <w:t xml:space="preserve"> behalf</w:t>
            </w:r>
            <w:r>
              <w:rPr>
                <w:rStyle w:val="Hyperlink"/>
                <w:color w:val="000000" w:themeColor="text1"/>
                <w:u w:val="none"/>
              </w:rPr>
              <w:t xml:space="preserve"> of another organisation</w:t>
            </w:r>
            <w:r w:rsidR="00625012">
              <w:rPr>
                <w:rStyle w:val="Hyperlink"/>
                <w:color w:val="000000" w:themeColor="text1"/>
                <w:u w:val="none"/>
              </w:rPr>
              <w:t>.</w:t>
            </w:r>
          </w:p>
        </w:tc>
      </w:tr>
      <w:tr w:rsidR="00AB5E64" w:rsidRPr="00274AE2" w:rsidTr="00AB5E64">
        <w:tc>
          <w:tcPr>
            <w:tcW w:w="1843" w:type="pct"/>
          </w:tcPr>
          <w:p w:rsidR="00AB5E64" w:rsidRPr="00274AE2" w:rsidRDefault="00AB5E64" w:rsidP="00C52379">
            <w:r>
              <w:t>a</w:t>
            </w:r>
            <w:r w:rsidRPr="00274AE2">
              <w:t>dministering entity</w:t>
            </w:r>
          </w:p>
        </w:tc>
        <w:tc>
          <w:tcPr>
            <w:tcW w:w="3157" w:type="pct"/>
          </w:tcPr>
          <w:p w:rsidR="00AB5E64" w:rsidRPr="00274AE2" w:rsidRDefault="00AB5E64" w:rsidP="00C52379">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of the grant administration processes</w:t>
            </w:r>
            <w:r w:rsidR="00625012">
              <w:rPr>
                <w:rFonts w:cs="Arial"/>
                <w:lang w:eastAsia="en-AU"/>
              </w:rPr>
              <w:t>.</w:t>
            </w:r>
          </w:p>
        </w:tc>
      </w:tr>
      <w:tr w:rsidR="00AB5E64" w:rsidRPr="009E3949" w:rsidTr="00AB5E64">
        <w:tc>
          <w:tcPr>
            <w:tcW w:w="1843" w:type="pct"/>
          </w:tcPr>
          <w:p w:rsidR="00AB5E64" w:rsidRDefault="00AB5E64" w:rsidP="00C52379">
            <w:r w:rsidRPr="001B21A4">
              <w:t>assessment criteria</w:t>
            </w:r>
          </w:p>
        </w:tc>
        <w:tc>
          <w:tcPr>
            <w:tcW w:w="3157" w:type="pct"/>
          </w:tcPr>
          <w:p w:rsidR="00AB5E64" w:rsidRPr="006C4678" w:rsidRDefault="00AB5E64" w:rsidP="00C52379">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AB5E64" w:rsidRPr="009E3949" w:rsidTr="00AB5E64">
        <w:tc>
          <w:tcPr>
            <w:tcW w:w="1843" w:type="pct"/>
          </w:tcPr>
          <w:p w:rsidR="00AB5E64" w:rsidRDefault="00AB5E64" w:rsidP="00C52379">
            <w:r>
              <w:t xml:space="preserve">opening </w:t>
            </w:r>
            <w:r w:rsidRPr="00463AB3">
              <w:t>date</w:t>
            </w:r>
          </w:p>
        </w:tc>
        <w:tc>
          <w:tcPr>
            <w:tcW w:w="3157" w:type="pct"/>
          </w:tcPr>
          <w:p w:rsidR="00AB5E64" w:rsidRPr="006C4678" w:rsidRDefault="00AB5E64" w:rsidP="00C52379">
            <w:r>
              <w:t>t</w:t>
            </w:r>
            <w:r w:rsidRPr="00463AB3">
              <w:t>he expected st</w:t>
            </w:r>
            <w:r w:rsidR="00625012">
              <w:t>art date for the grant activity.</w:t>
            </w:r>
          </w:p>
        </w:tc>
      </w:tr>
      <w:tr w:rsidR="00AB5E64" w:rsidRPr="009E3949" w:rsidTr="00AB5E64">
        <w:tc>
          <w:tcPr>
            <w:tcW w:w="1843" w:type="pct"/>
          </w:tcPr>
          <w:p w:rsidR="00AB5E64" w:rsidRDefault="00AB5E64" w:rsidP="00C52379">
            <w:r>
              <w:t xml:space="preserve">closing </w:t>
            </w:r>
            <w:r w:rsidRPr="00463AB3">
              <w:t>date</w:t>
            </w:r>
          </w:p>
        </w:tc>
        <w:tc>
          <w:tcPr>
            <w:tcW w:w="3157" w:type="pct"/>
          </w:tcPr>
          <w:p w:rsidR="00AB5E64" w:rsidRPr="006C4678" w:rsidRDefault="00AB5E64" w:rsidP="00C52379">
            <w:r>
              <w:t>t</w:t>
            </w:r>
            <w:r w:rsidRPr="00463AB3">
              <w:t>he expected date that the grant activity must be c</w:t>
            </w:r>
            <w:r w:rsidR="00625012">
              <w:t>ompleted and the grant spent by.</w:t>
            </w:r>
          </w:p>
        </w:tc>
      </w:tr>
      <w:tr w:rsidR="00AB5E64" w:rsidRPr="00274AE2" w:rsidTr="00AB5E64">
        <w:tc>
          <w:tcPr>
            <w:tcW w:w="1843" w:type="pct"/>
          </w:tcPr>
          <w:p w:rsidR="00AB5E64" w:rsidRPr="00274AE2" w:rsidRDefault="00AB5E64" w:rsidP="00C52379">
            <w:r>
              <w:t>consortium</w:t>
            </w:r>
          </w:p>
        </w:tc>
        <w:tc>
          <w:tcPr>
            <w:tcW w:w="3157" w:type="pct"/>
          </w:tcPr>
          <w:p w:rsidR="00AB5E64" w:rsidRPr="00274AE2" w:rsidRDefault="00AB5E64" w:rsidP="00C52379">
            <w:pPr>
              <w:rPr>
                <w:rFonts w:cs="Arial"/>
                <w:lang w:eastAsia="en-AU"/>
              </w:rPr>
            </w:pPr>
            <w:r>
              <w:rPr>
                <w:rFonts w:cs="Arial"/>
                <w:lang w:eastAsia="en-AU"/>
              </w:rPr>
              <w:t>an association or companies or organisations coming together for a common cause</w:t>
            </w:r>
            <w:r w:rsidR="00625012">
              <w:rPr>
                <w:rFonts w:cs="Arial"/>
                <w:lang w:eastAsia="en-AU"/>
              </w:rPr>
              <w:t>.</w:t>
            </w:r>
          </w:p>
        </w:tc>
      </w:tr>
      <w:tr w:rsidR="00AB5E64" w:rsidRPr="009E3949" w:rsidTr="00AB5E64">
        <w:tc>
          <w:tcPr>
            <w:tcW w:w="1843" w:type="pct"/>
          </w:tcPr>
          <w:p w:rsidR="00AB5E64" w:rsidRDefault="00AB5E64" w:rsidP="00C52379">
            <w:r>
              <w:t xml:space="preserve">Commonwealth </w:t>
            </w:r>
            <w:r w:rsidRPr="001B21A4">
              <w:t>entity</w:t>
            </w:r>
          </w:p>
        </w:tc>
        <w:tc>
          <w:tcPr>
            <w:tcW w:w="3157" w:type="pct"/>
          </w:tcPr>
          <w:p w:rsidR="00AB5E64" w:rsidRPr="00164671" w:rsidRDefault="00AB5E64" w:rsidP="00C52379">
            <w:pPr>
              <w:rPr>
                <w:rFonts w:cs="Arial"/>
                <w:lang w:eastAsia="en-AU"/>
              </w:rPr>
            </w:pPr>
            <w:r>
              <w:rPr>
                <w:rFonts w:cs="Arial"/>
                <w:lang w:eastAsia="en-AU"/>
              </w:rPr>
              <w:t>a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epartment, or a listed entity or a body corporate established by a law of the Commonwealth. See subsections 10(1) and (2) of the PGPA Act</w:t>
            </w:r>
            <w:r w:rsidR="00625012">
              <w:rPr>
                <w:rFonts w:cs="Arial"/>
                <w:lang w:eastAsia="en-AU"/>
              </w:rPr>
              <w:t>.</w:t>
            </w:r>
          </w:p>
        </w:tc>
      </w:tr>
      <w:tr w:rsidR="00AB5E64" w:rsidRPr="009E3949" w:rsidTr="00AB5E64">
        <w:tc>
          <w:tcPr>
            <w:tcW w:w="1843" w:type="pct"/>
          </w:tcPr>
          <w:p w:rsidR="00AB5E64" w:rsidRDefault="00FF16DC" w:rsidP="00C52379">
            <w:hyperlink r:id="rId72" w:history="1">
              <w:r w:rsidR="00AB5E64" w:rsidRPr="00FA5A51">
                <w:rPr>
                  <w:rStyle w:val="Hyperlink"/>
                  <w:i/>
                </w:rPr>
                <w:t>Commonwealth Grants Rules and Guidelines (CGRGs)</w:t>
              </w:r>
            </w:hyperlink>
            <w:r w:rsidR="00AB5E64">
              <w:rPr>
                <w:rStyle w:val="Hyperlink"/>
                <w:i/>
              </w:rPr>
              <w:t xml:space="preserve"> </w:t>
            </w:r>
          </w:p>
        </w:tc>
        <w:tc>
          <w:tcPr>
            <w:tcW w:w="3157" w:type="pct"/>
          </w:tcPr>
          <w:p w:rsidR="00AB5E64" w:rsidRPr="00164671" w:rsidRDefault="00AB5E64" w:rsidP="00C52379">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w:t>
            </w:r>
            <w:r>
              <w:rPr>
                <w:rStyle w:val="FootnoteReference"/>
                <w:lang w:eastAsia="en-AU"/>
              </w:rPr>
              <w:footnoteReference w:id="12"/>
            </w:r>
            <w:r w:rsidRPr="00A77F5D">
              <w:rPr>
                <w:rFonts w:cs="Arial"/>
                <w:lang w:eastAsia="en-AU"/>
              </w:rPr>
              <w:t xml:space="preserve"> entities in relation to grants administration. Under this overarching framework, non-corporate Commonwealth entities undertake grants administration based on the mandatory requirements and key principles of grants administration. </w:t>
            </w:r>
          </w:p>
        </w:tc>
      </w:tr>
      <w:tr w:rsidR="00AB5E64" w:rsidRPr="009E3949" w:rsidTr="00AB5E64">
        <w:tc>
          <w:tcPr>
            <w:tcW w:w="1843" w:type="pct"/>
          </w:tcPr>
          <w:p w:rsidR="00AB5E64" w:rsidRDefault="00AB5E64" w:rsidP="00C52379">
            <w:r w:rsidRPr="001B21A4">
              <w:t>decision maker</w:t>
            </w:r>
          </w:p>
        </w:tc>
        <w:tc>
          <w:tcPr>
            <w:tcW w:w="3157" w:type="pct"/>
          </w:tcPr>
          <w:p w:rsidR="00AB5E64" w:rsidRPr="006C4678" w:rsidRDefault="00AB5E64" w:rsidP="00C52379">
            <w:r>
              <w:rPr>
                <w:rFonts w:cs="Arial"/>
                <w:lang w:eastAsia="en-AU"/>
              </w:rPr>
              <w:t>t</w:t>
            </w:r>
            <w:r w:rsidRPr="00710FAB">
              <w:rPr>
                <w:rFonts w:cs="Arial"/>
                <w:lang w:eastAsia="en-AU"/>
              </w:rPr>
              <w:t>he person who makes a decision to award a grant</w:t>
            </w:r>
            <w:r w:rsidR="00625012">
              <w:rPr>
                <w:rFonts w:cs="Arial"/>
                <w:lang w:eastAsia="en-AU"/>
              </w:rPr>
              <w:t>.</w:t>
            </w:r>
          </w:p>
        </w:tc>
      </w:tr>
      <w:tr w:rsidR="00C90E86" w:rsidRPr="009E3949" w:rsidTr="00AB5E64">
        <w:tc>
          <w:tcPr>
            <w:tcW w:w="1843" w:type="pct"/>
          </w:tcPr>
          <w:p w:rsidR="00C90E86" w:rsidRPr="001B21A4" w:rsidRDefault="00C90E86" w:rsidP="00C52379">
            <w:r>
              <w:t>Economic and Community Participation</w:t>
            </w:r>
          </w:p>
        </w:tc>
        <w:tc>
          <w:tcPr>
            <w:tcW w:w="3157" w:type="pct"/>
          </w:tcPr>
          <w:p w:rsidR="00C90E86" w:rsidRDefault="002C1184" w:rsidP="00B64F59">
            <w:pPr>
              <w:rPr>
                <w:rFonts w:cs="Arial"/>
                <w:lang w:eastAsia="en-AU"/>
              </w:rPr>
            </w:pPr>
            <w:r>
              <w:rPr>
                <w:rFonts w:cs="Arial"/>
                <w:lang w:eastAsia="en-AU"/>
              </w:rPr>
              <w:t xml:space="preserve">A funding program under ILC that will </w:t>
            </w:r>
            <w:r w:rsidRPr="002C1184">
              <w:rPr>
                <w:rFonts w:cs="Arial"/>
                <w:lang w:eastAsia="en-AU"/>
              </w:rPr>
              <w:t>improve the economic and community participation of people with disability across Australia.</w:t>
            </w:r>
          </w:p>
        </w:tc>
      </w:tr>
      <w:tr w:rsidR="00AB5E64" w:rsidRPr="009E3949" w:rsidTr="00AB5E64">
        <w:tc>
          <w:tcPr>
            <w:tcW w:w="1843" w:type="pct"/>
          </w:tcPr>
          <w:p w:rsidR="00AB5E64" w:rsidRDefault="00AB5E64" w:rsidP="00C52379">
            <w:r w:rsidRPr="001B21A4">
              <w:t>eligibility criteria</w:t>
            </w:r>
          </w:p>
        </w:tc>
        <w:tc>
          <w:tcPr>
            <w:tcW w:w="3157" w:type="pct"/>
          </w:tcPr>
          <w:p w:rsidR="00AB5E64" w:rsidRPr="006C4678" w:rsidRDefault="00AB5E64" w:rsidP="00C52379">
            <w:pPr>
              <w:rPr>
                <w:bCs/>
              </w:rPr>
            </w:pPr>
            <w:r>
              <w:rPr>
                <w:rFonts w:cs="Arial"/>
                <w:lang w:eastAsia="en-AU"/>
              </w:rPr>
              <w:t>r</w:t>
            </w:r>
            <w:r w:rsidRPr="00932BB0">
              <w:rPr>
                <w:rFonts w:cs="Arial"/>
                <w:lang w:eastAsia="en-AU"/>
              </w:rPr>
              <w:t>efer to the mandatory criteria which must be met to qualify for a grant. Assessment criteria may apply in addition to eligibility criteria</w:t>
            </w:r>
            <w:r>
              <w:rPr>
                <w:rFonts w:cs="Arial"/>
                <w:lang w:eastAsia="en-AU"/>
              </w:rPr>
              <w:t>.</w:t>
            </w:r>
          </w:p>
        </w:tc>
      </w:tr>
      <w:tr w:rsidR="00AB5E64" w:rsidRPr="009E3949" w:rsidTr="00AB5E64">
        <w:tc>
          <w:tcPr>
            <w:tcW w:w="1843" w:type="pct"/>
          </w:tcPr>
          <w:p w:rsidR="00AB5E64" w:rsidRPr="0007627E" w:rsidRDefault="00AB5E64" w:rsidP="00C52379">
            <w:r w:rsidRPr="00463AB3">
              <w:rPr>
                <w:rFonts w:cs="Arial"/>
                <w:lang w:eastAsia="en-AU"/>
              </w:rPr>
              <w:lastRenderedPageBreak/>
              <w:t xml:space="preserve">grant </w:t>
            </w:r>
          </w:p>
        </w:tc>
        <w:tc>
          <w:tcPr>
            <w:tcW w:w="3157" w:type="pct"/>
          </w:tcPr>
          <w:p w:rsidR="00AB5E64" w:rsidRPr="006A6E10" w:rsidRDefault="00AB5E64" w:rsidP="00C52379">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rsidR="00AB5E64" w:rsidRPr="00181A24" w:rsidRDefault="00AB5E64" w:rsidP="00AB5E64">
            <w:pPr>
              <w:pStyle w:val="NumberedList2"/>
              <w:numPr>
                <w:ilvl w:val="1"/>
                <w:numId w:val="14"/>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3"/>
            </w:r>
            <w:r w:rsidRPr="00181A24">
              <w:rPr>
                <w:rFonts w:ascii="Arial" w:hAnsi="Arial" w:cs="Arial"/>
                <w:sz w:val="20"/>
                <w:szCs w:val="20"/>
              </w:rPr>
              <w:t xml:space="preserve"> or other</w:t>
            </w:r>
            <w:r>
              <w:rPr>
                <w:rFonts w:ascii="Arial" w:hAnsi="Arial" w:cs="Arial"/>
                <w:sz w:val="20"/>
                <w:szCs w:val="20"/>
              </w:rPr>
              <w:t xml:space="preserve"> </w:t>
            </w:r>
            <w:hyperlink r:id="rId73"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is to be paid to a grantee other than the Commonwealth; and</w:t>
            </w:r>
          </w:p>
          <w:p w:rsidR="00AB5E64" w:rsidRPr="00710FAB" w:rsidRDefault="00AB5E64" w:rsidP="00AB5E64">
            <w:pPr>
              <w:pStyle w:val="NumberedList2"/>
              <w:numPr>
                <w:ilvl w:val="1"/>
                <w:numId w:val="13"/>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AB5E64" w:rsidRPr="009E3949" w:rsidTr="00AB5E64">
        <w:tc>
          <w:tcPr>
            <w:tcW w:w="1843" w:type="pct"/>
          </w:tcPr>
          <w:p w:rsidR="00AB5E64" w:rsidRPr="00463AB3" w:rsidRDefault="00AB5E64" w:rsidP="00C52379">
            <w:pPr>
              <w:rPr>
                <w:rFonts w:cs="Arial"/>
                <w:lang w:eastAsia="en-AU"/>
              </w:rPr>
            </w:pPr>
            <w:r>
              <w:t xml:space="preserve">grant </w:t>
            </w:r>
            <w:r w:rsidRPr="001B21A4">
              <w:t>activity</w:t>
            </w:r>
            <w:r>
              <w:t>/activities</w:t>
            </w:r>
          </w:p>
        </w:tc>
        <w:tc>
          <w:tcPr>
            <w:tcW w:w="3157" w:type="pct"/>
          </w:tcPr>
          <w:p w:rsidR="00AB5E64" w:rsidRPr="00463AB3" w:rsidRDefault="00AB5E64" w:rsidP="00C52379">
            <w:pPr>
              <w:rPr>
                <w:rFonts w:cs="Arial"/>
                <w:lang w:eastAsia="en-AU"/>
              </w:rPr>
            </w:pPr>
            <w:r>
              <w:t>r</w:t>
            </w:r>
            <w:r w:rsidRPr="00A77F5D">
              <w:t>efers to the project/tasks/services that the grant</w:t>
            </w:r>
            <w:r>
              <w:t xml:space="preserve"> recipient</w:t>
            </w:r>
            <w:r w:rsidRPr="00A77F5D">
              <w:t xml:space="preserve"> is required to undertake</w:t>
            </w:r>
            <w:r w:rsidR="00625012">
              <w:t>.</w:t>
            </w:r>
          </w:p>
        </w:tc>
      </w:tr>
      <w:tr w:rsidR="00AB5E64" w:rsidRPr="009E3949" w:rsidTr="00AB5E64">
        <w:tc>
          <w:tcPr>
            <w:tcW w:w="1843" w:type="pct"/>
          </w:tcPr>
          <w:p w:rsidR="00AB5E64" w:rsidRDefault="00AB5E64" w:rsidP="00C52379">
            <w:r w:rsidRPr="001B21A4">
              <w:t>grant agreement</w:t>
            </w:r>
          </w:p>
        </w:tc>
        <w:tc>
          <w:tcPr>
            <w:tcW w:w="3157" w:type="pct"/>
          </w:tcPr>
          <w:p w:rsidR="00AB5E64" w:rsidRPr="00710FAB" w:rsidRDefault="00AB5E64" w:rsidP="00C52379">
            <w:r>
              <w:t>s</w:t>
            </w:r>
            <w:r w:rsidRPr="00A77F5D">
              <w:t>ets out the relationship between the parties to the agreement, and specifies the details of the grant</w:t>
            </w:r>
            <w:r w:rsidR="00625012">
              <w:t>.</w:t>
            </w:r>
          </w:p>
        </w:tc>
      </w:tr>
      <w:tr w:rsidR="00AB5E64" w:rsidRPr="009E3949" w:rsidTr="00AB5E64">
        <w:tc>
          <w:tcPr>
            <w:tcW w:w="1843" w:type="pct"/>
          </w:tcPr>
          <w:p w:rsidR="00AB5E64" w:rsidRDefault="00FF16DC" w:rsidP="00C52379">
            <w:hyperlink r:id="rId74" w:history="1">
              <w:r w:rsidR="00AB5E64" w:rsidRPr="00132512">
                <w:rPr>
                  <w:rStyle w:val="Hyperlink"/>
                </w:rPr>
                <w:t>GrantConnect</w:t>
              </w:r>
            </w:hyperlink>
          </w:p>
        </w:tc>
        <w:tc>
          <w:tcPr>
            <w:tcW w:w="3157" w:type="pct"/>
          </w:tcPr>
          <w:p w:rsidR="00AB5E64" w:rsidRPr="00710FAB" w:rsidRDefault="00AB5E64" w:rsidP="00C52379">
            <w:r>
              <w:t>is the Australian g</w:t>
            </w:r>
            <w:r w:rsidRPr="00A77F5D">
              <w:t>overnment’s whole-of-government grants information system, which centralises the publication and reporting of Commonwealth grants in accordance with the CGRGs</w:t>
            </w:r>
            <w:r w:rsidR="00625012">
              <w:t>.</w:t>
            </w:r>
          </w:p>
        </w:tc>
      </w:tr>
      <w:tr w:rsidR="00AB5E64" w:rsidRPr="009E3949" w:rsidTr="00AB5E64">
        <w:tc>
          <w:tcPr>
            <w:tcW w:w="1843" w:type="pct"/>
          </w:tcPr>
          <w:p w:rsidR="00AB5E64" w:rsidRPr="001B21A4" w:rsidRDefault="00AB5E64" w:rsidP="00C52379">
            <w:r>
              <w:t>grant opportunity</w:t>
            </w:r>
          </w:p>
        </w:tc>
        <w:tc>
          <w:tcPr>
            <w:tcW w:w="3157" w:type="pct"/>
          </w:tcPr>
          <w:p w:rsidR="00AB5E64" w:rsidRPr="00710FAB" w:rsidRDefault="00AB5E64" w:rsidP="00C52379">
            <w:r>
              <w:t>r</w:t>
            </w:r>
            <w:r w:rsidRPr="00A77F5D">
              <w:t>efers to the specific grant round or process where a grant is made available to potential grantees. Grant opportunities may be open or targeted, and will reflect the relevant grant selection process</w:t>
            </w:r>
            <w:r>
              <w:t>.</w:t>
            </w:r>
          </w:p>
        </w:tc>
      </w:tr>
      <w:tr w:rsidR="00AB5E64" w:rsidRPr="009E3949" w:rsidTr="00AB5E64">
        <w:tc>
          <w:tcPr>
            <w:tcW w:w="1843" w:type="pct"/>
          </w:tcPr>
          <w:p w:rsidR="00AB5E64" w:rsidRDefault="00AB5E64" w:rsidP="00C52379">
            <w:r w:rsidRPr="001B21A4">
              <w:t xml:space="preserve">grant </w:t>
            </w:r>
            <w:r>
              <w:t>program</w:t>
            </w:r>
          </w:p>
        </w:tc>
        <w:tc>
          <w:tcPr>
            <w:tcW w:w="3157" w:type="pct"/>
          </w:tcPr>
          <w:p w:rsidR="00AB5E64" w:rsidRPr="00F85418" w:rsidRDefault="00AB5E64" w:rsidP="00C52379">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[entity] Portfolio Budget Statement Program</w:t>
            </w:r>
            <w:r>
              <w:rPr>
                <w:rFonts w:cs="Arial"/>
              </w:rPr>
              <w:t>.</w:t>
            </w:r>
          </w:p>
        </w:tc>
      </w:tr>
      <w:tr w:rsidR="00AB5E64" w:rsidRPr="009E3949" w:rsidTr="00AB5E64">
        <w:tc>
          <w:tcPr>
            <w:tcW w:w="1843" w:type="pct"/>
          </w:tcPr>
          <w:p w:rsidR="00AB5E64" w:rsidRPr="001B21A4" w:rsidRDefault="00AB5E64" w:rsidP="00C52379">
            <w:r>
              <w:t>grant applicant</w:t>
            </w:r>
          </w:p>
        </w:tc>
        <w:tc>
          <w:tcPr>
            <w:tcW w:w="3157" w:type="pct"/>
          </w:tcPr>
          <w:p w:rsidR="00AB5E64" w:rsidRDefault="00AB5E64" w:rsidP="00C52379">
            <w:pPr>
              <w:rPr>
                <w:rFonts w:cs="Arial"/>
              </w:rPr>
            </w:pPr>
            <w:r>
              <w:rPr>
                <w:rFonts w:cs="Arial"/>
              </w:rPr>
              <w:t>an interested party that meets the eligibility and assessment criteria of a grant opportunity and is able to meet the requirements of the grant</w:t>
            </w:r>
            <w:r w:rsidR="00625012">
              <w:rPr>
                <w:rFonts w:cs="Arial"/>
              </w:rPr>
              <w:t>.</w:t>
            </w:r>
          </w:p>
        </w:tc>
      </w:tr>
      <w:tr w:rsidR="00AB5E64" w:rsidRPr="009E3949" w:rsidTr="00AB5E64">
        <w:tc>
          <w:tcPr>
            <w:tcW w:w="1843" w:type="pct"/>
          </w:tcPr>
          <w:p w:rsidR="00AB5E64" w:rsidDel="001A74FB" w:rsidRDefault="0069307C" w:rsidP="00C52379">
            <w:r>
              <w:t>ILC</w:t>
            </w:r>
          </w:p>
        </w:tc>
        <w:tc>
          <w:tcPr>
            <w:tcW w:w="3157" w:type="pct"/>
          </w:tcPr>
          <w:p w:rsidR="00AB5E64" w:rsidRDefault="00AB5E64" w:rsidP="006B1993">
            <w:r>
              <w:t xml:space="preserve">Refers to Information Linkages </w:t>
            </w:r>
            <w:r w:rsidR="006B1993">
              <w:t>and</w:t>
            </w:r>
            <w:r>
              <w:t xml:space="preserve"> Capacity Building is a funding program delivered by the National Disability Insurance Agency (NDIA). </w:t>
            </w:r>
          </w:p>
        </w:tc>
      </w:tr>
      <w:tr w:rsidR="00AB5E64" w:rsidRPr="009E3949" w:rsidTr="00AB5E64">
        <w:tc>
          <w:tcPr>
            <w:tcW w:w="1843" w:type="pct"/>
          </w:tcPr>
          <w:p w:rsidR="00AB5E64" w:rsidRPr="001B21A4" w:rsidRDefault="00AB5E64" w:rsidP="00C52379">
            <w:r>
              <w:t xml:space="preserve">grant recipient </w:t>
            </w:r>
          </w:p>
        </w:tc>
        <w:tc>
          <w:tcPr>
            <w:tcW w:w="3157" w:type="pct"/>
          </w:tcPr>
          <w:p w:rsidR="00AB5E64" w:rsidRPr="00710FAB" w:rsidRDefault="00AB5E64" w:rsidP="00C52379">
            <w:pPr>
              <w:rPr>
                <w:rFonts w:cs="Arial"/>
              </w:rPr>
            </w:pPr>
            <w:r>
              <w:t>The successful organisation</w:t>
            </w:r>
            <w:r w:rsidR="00112BD7">
              <w:t xml:space="preserve"> </w:t>
            </w:r>
            <w:r>
              <w:t>that has been selected to receive a grant</w:t>
            </w:r>
            <w:r w:rsidR="00625012">
              <w:t>.</w:t>
            </w:r>
          </w:p>
        </w:tc>
      </w:tr>
      <w:tr w:rsidR="00AB5E64" w:rsidRPr="009E3949" w:rsidTr="00AB5E64">
        <w:tc>
          <w:tcPr>
            <w:tcW w:w="1843" w:type="pct"/>
          </w:tcPr>
          <w:p w:rsidR="00AB5E64" w:rsidRDefault="00AB5E64" w:rsidP="00C52379">
            <w:r>
              <w:t>Portfolio Budget Statement (</w:t>
            </w:r>
            <w:r w:rsidRPr="00463AB3">
              <w:t>PBS</w:t>
            </w:r>
            <w:r>
              <w:t>)</w:t>
            </w:r>
            <w:r w:rsidRPr="00463AB3">
              <w:t xml:space="preserve"> Program</w:t>
            </w:r>
          </w:p>
        </w:tc>
        <w:tc>
          <w:tcPr>
            <w:tcW w:w="3157" w:type="pct"/>
          </w:tcPr>
          <w:p w:rsidR="00AB5E64" w:rsidRPr="00710FAB" w:rsidRDefault="00AB5E64" w:rsidP="00C52379">
            <w:r>
              <w:rPr>
                <w:rFonts w:cs="Arial"/>
              </w:rPr>
              <w:t>d</w:t>
            </w:r>
            <w:r w:rsidRPr="00463AB3">
              <w:rPr>
                <w:rFonts w:cs="Arial"/>
              </w:rPr>
              <w:t xml:space="preserve">escribed within the entity’s </w:t>
            </w:r>
            <w:hyperlink r:id="rId75"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w:t>
            </w:r>
            <w:r w:rsidRPr="00463AB3">
              <w:lastRenderedPageBreak/>
              <w:t xml:space="preserve">transparency for funding decisions. These high-level PBS programs often comprise a number of lower level, more publicly recognised programs, some of which will be </w:t>
            </w:r>
            <w:r>
              <w:t>g</w:t>
            </w:r>
            <w:r w:rsidRPr="00463AB3">
              <w:t xml:space="preserve">rant Programs. A PBS Program may have more than one </w:t>
            </w:r>
            <w:r>
              <w:t>g</w:t>
            </w:r>
            <w:r w:rsidRPr="00463AB3">
              <w:t xml:space="preserve">rant Program associated with it, and each of these may have </w:t>
            </w:r>
            <w:r w:rsidRPr="00463AB3">
              <w:rPr>
                <w:rFonts w:cs="Arial"/>
              </w:rPr>
              <w:t>one or more grant opportunities</w:t>
            </w:r>
            <w:r>
              <w:rPr>
                <w:rFonts w:cs="Arial"/>
              </w:rPr>
              <w:t>.</w:t>
            </w:r>
          </w:p>
        </w:tc>
      </w:tr>
      <w:tr w:rsidR="00AB5E64" w:rsidRPr="009E3949" w:rsidTr="00AB5E64">
        <w:tc>
          <w:tcPr>
            <w:tcW w:w="1843" w:type="pct"/>
          </w:tcPr>
          <w:p w:rsidR="00AB5E64" w:rsidRPr="00463AB3" w:rsidRDefault="00AB5E64" w:rsidP="00C52379">
            <w:r w:rsidRPr="001B21A4">
              <w:t>selection criteria</w:t>
            </w:r>
          </w:p>
        </w:tc>
        <w:tc>
          <w:tcPr>
            <w:tcW w:w="3157" w:type="pct"/>
          </w:tcPr>
          <w:p w:rsidR="00AB5E64" w:rsidRPr="00463AB3" w:rsidRDefault="00AB5E64" w:rsidP="00C52379">
            <w:pPr>
              <w:rPr>
                <w:rFonts w:cs="Arial"/>
              </w:rPr>
            </w:pPr>
            <w:r>
              <w:t>c</w:t>
            </w:r>
            <w:r w:rsidRPr="00710FAB">
              <w:t xml:space="preserve">omprise eligibility criteria </w:t>
            </w:r>
            <w:r>
              <w:t>and assessment criteria.</w:t>
            </w:r>
          </w:p>
        </w:tc>
      </w:tr>
      <w:tr w:rsidR="00AB5E64" w:rsidRPr="009E3949" w:rsidTr="00AB5E64">
        <w:tc>
          <w:tcPr>
            <w:tcW w:w="1843" w:type="pct"/>
          </w:tcPr>
          <w:p w:rsidR="00AB5E64" w:rsidRPr="001B21A4" w:rsidRDefault="00AB5E64" w:rsidP="00C52379">
            <w:r w:rsidRPr="001B21A4">
              <w:t>selection process</w:t>
            </w:r>
          </w:p>
        </w:tc>
        <w:tc>
          <w:tcPr>
            <w:tcW w:w="3157" w:type="pct"/>
          </w:tcPr>
          <w:p w:rsidR="00AB5E64" w:rsidRPr="00710FAB" w:rsidRDefault="00AB5E64" w:rsidP="00C52379">
            <w:r>
              <w:t>t</w:t>
            </w:r>
            <w:r w:rsidRPr="00710FAB">
              <w:t>he method used to select potential</w:t>
            </w:r>
            <w:r>
              <w:t xml:space="preserve"> grant applicants</w:t>
            </w:r>
            <w:r w:rsidRPr="00710FAB">
              <w:t xml:space="preserve">. This process may involve comparative assessment of applications or the assessment of applications against the eligibility criteria and/or </w:t>
            </w:r>
            <w:r>
              <w:t>the assessment criteria.</w:t>
            </w:r>
          </w:p>
        </w:tc>
      </w:tr>
      <w:tr w:rsidR="00AB5E64" w:rsidRPr="009E3949" w:rsidTr="00AB5E64">
        <w:trPr>
          <w:trHeight w:val="1133"/>
        </w:trPr>
        <w:tc>
          <w:tcPr>
            <w:tcW w:w="1843" w:type="pct"/>
          </w:tcPr>
          <w:p w:rsidR="00AB5E64" w:rsidRPr="001B21A4" w:rsidRDefault="00AB5E64" w:rsidP="00C52379">
            <w:r>
              <w:t xml:space="preserve">selection advisory panel </w:t>
            </w:r>
          </w:p>
        </w:tc>
        <w:tc>
          <w:tcPr>
            <w:tcW w:w="3157" w:type="pct"/>
          </w:tcPr>
          <w:p w:rsidR="00AB5E64" w:rsidRPr="00117DE3" w:rsidRDefault="00AB5E64" w:rsidP="00C52379">
            <w:pPr>
              <w:pStyle w:val="BodyText"/>
              <w:spacing w:before="0" w:after="0" w:line="240" w:lineRule="auto"/>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Pr>
                <w:sz w:val="20"/>
                <w:szCs w:val="20"/>
                <w:lang w:eastAsia="en-US"/>
              </w:rPr>
              <w:t>d</w:t>
            </w:r>
            <w:r w:rsidRPr="00117DE3">
              <w:rPr>
                <w:sz w:val="20"/>
                <w:szCs w:val="20"/>
                <w:lang w:eastAsia="en-US"/>
              </w:rPr>
              <w:t xml:space="preserve">ecision </w:t>
            </w:r>
            <w:r>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AB5E64" w:rsidRPr="009E3949" w:rsidTr="00AB5E64">
        <w:tc>
          <w:tcPr>
            <w:tcW w:w="1843" w:type="pct"/>
          </w:tcPr>
          <w:p w:rsidR="00AB5E64" w:rsidRPr="001B21A4" w:rsidRDefault="00AB5E64" w:rsidP="00C52379">
            <w:r>
              <w:t xml:space="preserve">value with relevant </w:t>
            </w:r>
            <w:r w:rsidRPr="00274AE2">
              <w:t>money</w:t>
            </w:r>
          </w:p>
        </w:tc>
        <w:tc>
          <w:tcPr>
            <w:tcW w:w="3157" w:type="pct"/>
          </w:tcPr>
          <w:p w:rsidR="00AB5E64" w:rsidRPr="00274AE2" w:rsidRDefault="00AB5E64" w:rsidP="00C52379">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rsidR="00AB5E64" w:rsidRPr="00274AE2" w:rsidRDefault="00AB5E64" w:rsidP="00C52379">
            <w:pPr>
              <w:spacing w:before="0" w:after="40" w:line="240" w:lineRule="auto"/>
            </w:pPr>
            <w:r w:rsidRPr="00274AE2">
              <w:t>When administering a grant opportunity, an official should consider the relevant financial and non-financial costs and benefits of each proposal including, but not limited to</w:t>
            </w:r>
            <w:r>
              <w:t xml:space="preserve"> the</w:t>
            </w:r>
            <w:r w:rsidRPr="00274AE2">
              <w:t>:</w:t>
            </w:r>
          </w:p>
          <w:p w:rsidR="00AB5E64" w:rsidRPr="00274AE2" w:rsidRDefault="00AB5E64" w:rsidP="00AB5E64">
            <w:pPr>
              <w:numPr>
                <w:ilvl w:val="0"/>
                <w:numId w:val="12"/>
              </w:numPr>
              <w:spacing w:before="0" w:after="40" w:line="240" w:lineRule="auto"/>
              <w:ind w:left="342" w:hanging="342"/>
              <w:rPr>
                <w:rFonts w:cs="Arial"/>
                <w:lang w:eastAsia="en-AU"/>
              </w:rPr>
            </w:pPr>
            <w:r w:rsidRPr="00274AE2">
              <w:rPr>
                <w:rFonts w:cs="Arial"/>
                <w:lang w:eastAsia="en-AU"/>
              </w:rPr>
              <w:t>quality of the project proposal and activities;</w:t>
            </w:r>
          </w:p>
          <w:p w:rsidR="00AB5E64" w:rsidRPr="00274AE2" w:rsidRDefault="00AB5E64" w:rsidP="00AB5E64">
            <w:pPr>
              <w:numPr>
                <w:ilvl w:val="0"/>
                <w:numId w:val="12"/>
              </w:numPr>
              <w:spacing w:before="0" w:after="40" w:line="240" w:lineRule="auto"/>
              <w:ind w:left="342" w:hanging="342"/>
              <w:rPr>
                <w:rFonts w:cs="Arial"/>
                <w:lang w:eastAsia="en-AU"/>
              </w:rPr>
            </w:pPr>
            <w:r>
              <w:rPr>
                <w:rFonts w:cs="Arial"/>
                <w:lang w:eastAsia="en-AU"/>
              </w:rPr>
              <w:t>fit</w:t>
            </w:r>
            <w:r w:rsidRPr="00274AE2">
              <w:rPr>
                <w:rFonts w:cs="Arial"/>
                <w:lang w:eastAsia="en-AU"/>
              </w:rPr>
              <w:t xml:space="preserve"> for purpose of the proposal in contributing to government objectives;</w:t>
            </w:r>
          </w:p>
          <w:p w:rsidR="00AB5E64" w:rsidRPr="00D57F95" w:rsidRDefault="00AB5E64" w:rsidP="00AB5E64">
            <w:pPr>
              <w:numPr>
                <w:ilvl w:val="0"/>
                <w:numId w:val="12"/>
              </w:numPr>
              <w:spacing w:before="0" w:after="40" w:line="240" w:lineRule="auto"/>
              <w:ind w:left="342" w:hanging="342"/>
            </w:pPr>
            <w:r w:rsidRPr="00274AE2">
              <w:rPr>
                <w:rFonts w:cs="Arial"/>
                <w:lang w:eastAsia="en-AU"/>
              </w:rPr>
              <w:t>absence of a grant is likely to prevent the grantee and gover</w:t>
            </w:r>
            <w:r>
              <w:rPr>
                <w:rFonts w:cs="Arial"/>
                <w:lang w:eastAsia="en-AU"/>
              </w:rPr>
              <w:t>nment’s outcomes being achieved</w:t>
            </w:r>
          </w:p>
          <w:p w:rsidR="00AB5E64" w:rsidRPr="00710FAB" w:rsidRDefault="00AB5E64" w:rsidP="00AB5E64">
            <w:pPr>
              <w:numPr>
                <w:ilvl w:val="0"/>
                <w:numId w:val="12"/>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rsidR="00ED6DF1" w:rsidRDefault="00ED6DF1" w:rsidP="00ED6DF1"/>
    <w:p w:rsidR="00E93837" w:rsidRPr="007B576A" w:rsidRDefault="00E93837" w:rsidP="00ED6DF1"/>
    <w:p w:rsidR="002F2D94" w:rsidRPr="00ED6DF1" w:rsidRDefault="002F2D94" w:rsidP="00ED6DF1"/>
    <w:sectPr w:rsidR="002F2D94" w:rsidRPr="00ED6DF1" w:rsidSect="0002331D">
      <w:headerReference w:type="even" r:id="rId76"/>
      <w:headerReference w:type="default" r:id="rId77"/>
      <w:footerReference w:type="default" r:id="rId78"/>
      <w:headerReference w:type="first" r:id="rId79"/>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A1" w:rsidRDefault="001A4AA1" w:rsidP="00077C3D">
      <w:r>
        <w:separator/>
      </w:r>
    </w:p>
  </w:endnote>
  <w:endnote w:type="continuationSeparator" w:id="0">
    <w:p w:rsidR="001A4AA1" w:rsidRDefault="001A4AA1" w:rsidP="00077C3D">
      <w:r>
        <w:continuationSeparator/>
      </w:r>
    </w:p>
  </w:endnote>
  <w:endnote w:type="continuationNotice" w:id="1">
    <w:p w:rsidR="001A4AA1" w:rsidRDefault="001A4AA1"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Pr="005B72F4" w:rsidRDefault="00FF16DC" w:rsidP="0002331D">
    <w:pPr>
      <w:pStyle w:val="Footer"/>
      <w:tabs>
        <w:tab w:val="clear" w:pos="4153"/>
        <w:tab w:val="clear" w:pos="8306"/>
        <w:tab w:val="center" w:pos="6096"/>
        <w:tab w:val="right" w:pos="8789"/>
      </w:tabs>
      <w:rPr>
        <w:noProof/>
      </w:rPr>
    </w:pPr>
    <w:r w:rsidRPr="007601B8">
      <w:rPr>
        <w:color w:val="000000" w:themeColor="text1"/>
      </w:rPr>
      <w:t xml:space="preserve">Economic and Community Participation (ECP) Grant </w:t>
    </w:r>
    <w:r>
      <w:rPr>
        <w:color w:val="000000" w:themeColor="text1"/>
      </w:rPr>
      <w:t>Round</w:t>
    </w:r>
    <w:r w:rsidRPr="007601B8">
      <w:rPr>
        <w:color w:val="000000" w:themeColor="text1"/>
      </w:rPr>
      <w:t xml:space="preserve"> 2019-20 Guidelines</w:t>
    </w:r>
    <w:r>
      <w:rPr>
        <w:color w:val="000000" w:themeColor="text1"/>
      </w:rPr>
      <w:tab/>
    </w:r>
    <w:r w:rsidRPr="005B72F4">
      <w:tab/>
      <w:t xml:space="preserve">Page </w:t>
    </w:r>
    <w:r w:rsidRPr="005B72F4">
      <w:fldChar w:fldCharType="begin"/>
    </w:r>
    <w:r w:rsidRPr="005B72F4">
      <w:instrText xml:space="preserve"> PAGE </w:instrText>
    </w:r>
    <w:r w:rsidRPr="005B72F4">
      <w:fldChar w:fldCharType="separate"/>
    </w:r>
    <w:r w:rsidR="00867EEF">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67EEF">
      <w:rPr>
        <w:noProof/>
      </w:rPr>
      <w:t>37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Pr="007601B8" w:rsidRDefault="00FF16DC" w:rsidP="0002331D">
    <w:pPr>
      <w:pStyle w:val="Footer"/>
      <w:tabs>
        <w:tab w:val="clear" w:pos="4153"/>
        <w:tab w:val="clear" w:pos="8306"/>
        <w:tab w:val="center" w:pos="6096"/>
        <w:tab w:val="right" w:pos="8789"/>
      </w:tabs>
      <w:rPr>
        <w:noProof/>
        <w:color w:val="000000" w:themeColor="text1"/>
      </w:rPr>
    </w:pPr>
    <w:r w:rsidRPr="007601B8">
      <w:rPr>
        <w:rFonts w:cs="Arial"/>
        <w:color w:val="000000" w:themeColor="text1"/>
        <w:szCs w:val="16"/>
      </w:rPr>
      <w:t xml:space="preserve">Economic and Community Participation (ECP) Grant </w:t>
    </w:r>
    <w:r>
      <w:rPr>
        <w:rFonts w:cs="Arial"/>
        <w:color w:val="000000" w:themeColor="text1"/>
        <w:szCs w:val="16"/>
      </w:rPr>
      <w:t>Round</w:t>
    </w:r>
    <w:r w:rsidRPr="007601B8">
      <w:rPr>
        <w:rFonts w:cs="Arial"/>
        <w:color w:val="000000" w:themeColor="text1"/>
        <w:szCs w:val="16"/>
      </w:rPr>
      <w:t xml:space="preserve"> 2019-2020 Guidelines</w:t>
    </w:r>
    <w:r w:rsidRPr="007601B8">
      <w:rPr>
        <w:color w:val="000000" w:themeColor="text1"/>
      </w:rPr>
      <w:tab/>
    </w:r>
    <w:r>
      <w:rPr>
        <w:color w:val="000000" w:themeColor="text1"/>
      </w:rPr>
      <w:t xml:space="preserve"> </w:t>
    </w:r>
    <w:r>
      <w:rPr>
        <w:color w:val="000000" w:themeColor="text1"/>
      </w:rPr>
      <w:tab/>
    </w:r>
    <w:r w:rsidRPr="007601B8">
      <w:rPr>
        <w:color w:val="000000" w:themeColor="text1"/>
      </w:rPr>
      <w:t xml:space="preserve">Page </w:t>
    </w:r>
    <w:r w:rsidRPr="007601B8">
      <w:rPr>
        <w:color w:val="000000" w:themeColor="text1"/>
      </w:rPr>
      <w:fldChar w:fldCharType="begin"/>
    </w:r>
    <w:r w:rsidRPr="007601B8">
      <w:rPr>
        <w:color w:val="000000" w:themeColor="text1"/>
      </w:rPr>
      <w:instrText xml:space="preserve"> PAGE </w:instrText>
    </w:r>
    <w:r w:rsidRPr="007601B8">
      <w:rPr>
        <w:color w:val="000000" w:themeColor="text1"/>
      </w:rPr>
      <w:fldChar w:fldCharType="separate"/>
    </w:r>
    <w:r w:rsidR="00867EEF">
      <w:rPr>
        <w:noProof/>
        <w:color w:val="000000" w:themeColor="text1"/>
      </w:rPr>
      <w:t>25</w:t>
    </w:r>
    <w:r w:rsidRPr="007601B8">
      <w:rPr>
        <w:color w:val="000000" w:themeColor="text1"/>
      </w:rPr>
      <w:fldChar w:fldCharType="end"/>
    </w:r>
    <w:r w:rsidRPr="007601B8">
      <w:rPr>
        <w:color w:val="000000" w:themeColor="text1"/>
      </w:rPr>
      <w:t xml:space="preserve"> of </w:t>
    </w:r>
    <w:r w:rsidRPr="007601B8">
      <w:rPr>
        <w:noProof/>
        <w:color w:val="000000" w:themeColor="text1"/>
      </w:rPr>
      <w:fldChar w:fldCharType="begin"/>
    </w:r>
    <w:r w:rsidRPr="007601B8">
      <w:rPr>
        <w:noProof/>
        <w:color w:val="000000" w:themeColor="text1"/>
      </w:rPr>
      <w:instrText xml:space="preserve"> NUMPAGES </w:instrText>
    </w:r>
    <w:r w:rsidRPr="007601B8">
      <w:rPr>
        <w:noProof/>
        <w:color w:val="000000" w:themeColor="text1"/>
      </w:rPr>
      <w:fldChar w:fldCharType="separate"/>
    </w:r>
    <w:r w:rsidR="00867EEF">
      <w:rPr>
        <w:noProof/>
        <w:color w:val="000000" w:themeColor="text1"/>
      </w:rPr>
      <w:t>37</w:t>
    </w:r>
    <w:r w:rsidRPr="007601B8">
      <w:rPr>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A1" w:rsidRDefault="001A4AA1" w:rsidP="00077C3D">
      <w:r>
        <w:separator/>
      </w:r>
    </w:p>
  </w:footnote>
  <w:footnote w:type="continuationSeparator" w:id="0">
    <w:p w:rsidR="001A4AA1" w:rsidRDefault="001A4AA1" w:rsidP="00077C3D">
      <w:r>
        <w:continuationSeparator/>
      </w:r>
    </w:p>
  </w:footnote>
  <w:footnote w:type="continuationNotice" w:id="1">
    <w:p w:rsidR="001A4AA1" w:rsidRDefault="001A4AA1" w:rsidP="00077C3D"/>
  </w:footnote>
  <w:footnote w:id="2">
    <w:p w:rsidR="00590E2B" w:rsidRDefault="00590E2B" w:rsidP="00590E2B">
      <w:pPr>
        <w:pStyle w:val="FootnoteText"/>
      </w:pPr>
      <w:r>
        <w:rPr>
          <w:rStyle w:val="FootnoteReference"/>
        </w:rPr>
        <w:footnoteRef/>
      </w:r>
      <w:r>
        <w:t xml:space="preserve"> </w:t>
      </w:r>
      <w:r>
        <w:t>The ‘+’ acknowledges that no single acronym can capture the full and rich diversity of people’s lives and identities.</w:t>
      </w:r>
    </w:p>
    <w:p w:rsidR="00590E2B" w:rsidRDefault="00590E2B">
      <w:pPr>
        <w:pStyle w:val="FootnoteText"/>
      </w:pPr>
    </w:p>
  </w:footnote>
  <w:footnote w:id="3">
    <w:p w:rsidR="00FF16DC" w:rsidRDefault="00FF16DC" w:rsidP="00EA2AD3">
      <w:pPr>
        <w:pStyle w:val="FootnoteText"/>
      </w:pPr>
      <w:r>
        <w:rPr>
          <w:rStyle w:val="FootnoteReference"/>
        </w:rPr>
        <w:footnoteRef/>
      </w:r>
      <w:r>
        <w:t xml:space="preserve"> Partnership – the individual partner organisations will enter into the agreement with the agency. A Partnership Agreement or a list of all individual partner organisations of the Partnership may be requested.</w:t>
      </w:r>
    </w:p>
  </w:footnote>
  <w:footnote w:id="4">
    <w:p w:rsidR="00FF16DC" w:rsidRPr="001B6272" w:rsidRDefault="00FF16DC" w:rsidP="00EA2AD3">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Application Form</w:t>
      </w:r>
    </w:p>
  </w:footnote>
  <w:footnote w:id="5">
    <w:p w:rsidR="00FF16DC" w:rsidRDefault="00FF16DC" w:rsidP="00EA2AD3">
      <w:pPr>
        <w:pStyle w:val="FootnoteText"/>
      </w:pPr>
      <w:r>
        <w:rPr>
          <w:rStyle w:val="FootnoteReference"/>
        </w:rPr>
        <w:footnoteRef/>
      </w:r>
      <w:r>
        <w:t xml:space="preserve"> An </w:t>
      </w:r>
      <w:hyperlink r:id="rId1" w:history="1">
        <w:r w:rsidRPr="00623BEB">
          <w:rPr>
            <w:rStyle w:val="Hyperlink"/>
          </w:rPr>
          <w:t>employer toolkit</w:t>
        </w:r>
      </w:hyperlink>
      <w:r>
        <w:t xml:space="preserve"> was launched in early 2019 which provides resource for employers to hire people with disability: </w:t>
      </w:r>
    </w:p>
  </w:footnote>
  <w:footnote w:id="6">
    <w:p w:rsidR="00FF16DC" w:rsidRDefault="00FF16DC" w:rsidP="006A73B8">
      <w:pPr>
        <w:ind w:left="142"/>
      </w:pPr>
      <w:r>
        <w:rPr>
          <w:rStyle w:val="FootnoteReference"/>
        </w:rPr>
        <w:footnoteRef/>
      </w:r>
      <w:r>
        <w:t xml:space="preserve"> </w:t>
      </w:r>
      <w:r w:rsidRPr="00A263C8">
        <w:rPr>
          <w:sz w:val="16"/>
          <w:szCs w:val="16"/>
        </w:rPr>
        <w:t xml:space="preserve">Applicants may wish to consider the findings of the research report </w:t>
      </w:r>
      <w:hyperlink r:id="rId2" w:history="1">
        <w:r w:rsidRPr="00623BEB">
          <w:rPr>
            <w:rStyle w:val="Hyperlink"/>
            <w:i/>
            <w:sz w:val="16"/>
            <w:szCs w:val="16"/>
          </w:rPr>
          <w:t>Making it Easier for Small Business to employ people with disability</w:t>
        </w:r>
      </w:hyperlink>
      <w:r w:rsidR="00623BEB">
        <w:rPr>
          <w:sz w:val="16"/>
          <w:szCs w:val="16"/>
        </w:rPr>
        <w:t xml:space="preserve"> </w:t>
      </w:r>
    </w:p>
  </w:footnote>
  <w:footnote w:id="7">
    <w:p w:rsidR="00FF16DC" w:rsidRDefault="00FF16DC" w:rsidP="00EA2AD3">
      <w:pPr>
        <w:pStyle w:val="FootnoteText"/>
      </w:pPr>
      <w:r>
        <w:rPr>
          <w:rStyle w:val="FootnoteReference"/>
        </w:rPr>
        <w:footnoteRef/>
      </w:r>
      <w:r>
        <w:t xml:space="preserve"> Unpaid work and work experience placements to consider FairWork information a</w:t>
      </w:r>
      <w:r w:rsidR="00DF4B6E">
        <w:t>nd requirements under relevant state and t</w:t>
      </w:r>
      <w:r>
        <w:t>erritory laws. See</w:t>
      </w:r>
      <w:r w:rsidR="00DF4B6E">
        <w:t xml:space="preserve"> </w:t>
      </w:r>
      <w:hyperlink r:id="rId3" w:history="1">
        <w:r w:rsidR="00623BEB" w:rsidRPr="00DF4B6E">
          <w:rPr>
            <w:rStyle w:val="Hyperlink"/>
          </w:rPr>
          <w:t>Work experience &amp; internships</w:t>
        </w:r>
      </w:hyperlink>
      <w:r w:rsidR="00DF4B6E">
        <w:t xml:space="preserve"> and </w:t>
      </w:r>
      <w:hyperlink r:id="rId4" w:history="1">
        <w:r w:rsidR="00DF4B6E" w:rsidRPr="00DF4B6E">
          <w:rPr>
            <w:rStyle w:val="Hyperlink"/>
          </w:rPr>
          <w:t>Unpaid work</w:t>
        </w:r>
      </w:hyperlink>
      <w:r w:rsidR="00DF4B6E">
        <w:t xml:space="preserve">. </w:t>
      </w:r>
      <w:bookmarkStart w:id="90" w:name="_GoBack"/>
      <w:bookmarkEnd w:id="90"/>
    </w:p>
  </w:footnote>
  <w:footnote w:id="8">
    <w:p w:rsidR="00FF16DC" w:rsidRDefault="00FF16DC" w:rsidP="00EA2AD3">
      <w:pPr>
        <w:pStyle w:val="FootnoteText"/>
      </w:pPr>
      <w:r>
        <w:rPr>
          <w:rStyle w:val="FootnoteReference"/>
        </w:rPr>
        <w:footnoteRef/>
      </w:r>
      <w:r>
        <w:t xml:space="preserve"> Must be different to activities funded through International Day of People with Disability</w:t>
      </w:r>
    </w:p>
  </w:footnote>
  <w:footnote w:id="9">
    <w:p w:rsidR="00FF16DC" w:rsidRDefault="00FF16DC" w:rsidP="00EA2AD3">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10">
    <w:p w:rsidR="00FF16DC" w:rsidRDefault="00FF16DC">
      <w:pPr>
        <w:pStyle w:val="FootnoteText"/>
      </w:pPr>
      <w:r>
        <w:rPr>
          <w:rStyle w:val="FootnoteReference"/>
        </w:rPr>
        <w:footnoteRef/>
      </w:r>
      <w:r>
        <w:t xml:space="preserve"> This will be a relevant NDIA staff member at the EL2 level or above.</w:t>
      </w:r>
    </w:p>
  </w:footnote>
  <w:footnote w:id="11">
    <w:p w:rsidR="00FF16DC" w:rsidRDefault="00FF16DC">
      <w:pPr>
        <w:pStyle w:val="FootnoteText"/>
      </w:pPr>
      <w:r>
        <w:rPr>
          <w:rStyle w:val="FootnoteReference"/>
        </w:rPr>
        <w:footnoteRef/>
      </w:r>
      <w:r>
        <w:t xml:space="preserve"> See glossary for an explanation of ‘value with relevant money’.</w:t>
      </w:r>
    </w:p>
  </w:footnote>
  <w:footnote w:id="12">
    <w:p w:rsidR="00FF16DC" w:rsidRDefault="00FF16DC" w:rsidP="00AB5E64">
      <w:pPr>
        <w:pStyle w:val="FootnoteText"/>
      </w:pPr>
    </w:p>
  </w:footnote>
  <w:footnote w:id="13">
    <w:p w:rsidR="00FF16DC" w:rsidRPr="007133C2" w:rsidRDefault="00FF16DC" w:rsidP="00AB5E64">
      <w:pPr>
        <w:pStyle w:val="FootnoteText"/>
      </w:pPr>
      <w:r w:rsidRPr="007133C2">
        <w:rPr>
          <w:rStyle w:val="FootnoteReference"/>
        </w:rPr>
        <w:footnoteRef/>
      </w:r>
      <w:r w:rsidRPr="007133C2">
        <w:t xml:space="preserve"> Relevant money is defined in the PGPA Act. See section 8, Dictionary</w:t>
      </w:r>
      <w:r>
        <w:t>.</w:t>
      </w:r>
    </w:p>
  </w:footnote>
  <w:footnote w:id="14">
    <w:p w:rsidR="00FF16DC" w:rsidRPr="007133C2" w:rsidRDefault="00FF16DC" w:rsidP="00AB5E64">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FF16DC">
    <w:pPr>
      <w:pStyle w:val="Header"/>
    </w:pPr>
    <w:r>
      <w:rPr>
        <w:noProof/>
      </w:rPr>
      <w:pict w14:anchorId="59F4A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2" type="#_x0000_t136" style="position:absolute;margin-left:0;margin-top:0;width:442.5pt;height:177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FF16DC"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623BEB" w:rsidP="00A92568">
    <w:pPr>
      <w:pStyle w:val="Header"/>
    </w:pPr>
    <w:r>
      <w:rPr>
        <w:noProof/>
        <w:lang w:eastAsia="en-AU"/>
      </w:rPr>
      <w:drawing>
        <wp:inline distT="0" distB="0" distL="0" distR="0">
          <wp:extent cx="5580380" cy="765175"/>
          <wp:effectExtent l="0" t="0" r="1270" b="0"/>
          <wp:docPr id="6" name="Picture 6" title="Combined NDIs and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DIS combined.jpg"/>
                  <pic:cNvPicPr/>
                </pic:nvPicPr>
                <pic:blipFill>
                  <a:blip r:embed="rId1">
                    <a:extLst>
                      <a:ext uri="{28A0092B-C50C-407E-A947-70E740481C1C}">
                        <a14:useLocalDpi xmlns:a14="http://schemas.microsoft.com/office/drawing/2010/main" val="0"/>
                      </a:ext>
                    </a:extLst>
                  </a:blip>
                  <a:stretch>
                    <a:fillRect/>
                  </a:stretch>
                </pic:blipFill>
                <pic:spPr>
                  <a:xfrm>
                    <a:off x="0" y="0"/>
                    <a:ext cx="5580380" cy="765175"/>
                  </a:xfrm>
                  <a:prstGeom prst="rect">
                    <a:avLst/>
                  </a:prstGeom>
                </pic:spPr>
              </pic:pic>
            </a:graphicData>
          </a:graphic>
        </wp:inline>
      </w:drawing>
    </w:r>
  </w:p>
  <w:p w:rsidR="00FF16DC" w:rsidRPr="00A92568" w:rsidRDefault="00FF16DC" w:rsidP="00A925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FF16DC">
    <w:pPr>
      <w:pStyle w:val="Header"/>
    </w:pPr>
    <w:r>
      <w:rPr>
        <w:noProof/>
      </w:rPr>
      <w:pict w14:anchorId="4F9E7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5" type="#_x0000_t136" style="position:absolute;margin-left:0;margin-top:0;width:442.5pt;height:177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FF16DC"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DC" w:rsidRDefault="00FF16DC">
    <w:pPr>
      <w:pStyle w:val="Header"/>
    </w:pPr>
    <w:r>
      <w:rPr>
        <w:noProof/>
      </w:rPr>
      <w:pict w14:anchorId="6816A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4" type="#_x0000_t136" style="position:absolute;margin-left:0;margin-top:0;width:442.5pt;height:177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567" w:firstLine="0"/>
      </w:pPr>
      <w:rPr>
        <w:rFonts w:hint="default"/>
        <w:w w:val="100"/>
        <w:sz w:val="20"/>
      </w:rPr>
    </w:lvl>
    <w:lvl w:ilvl="1">
      <w:start w:val="1"/>
      <w:numFmt w:val="bullet"/>
      <w:lvlText w:val=""/>
      <w:lvlJc w:val="left"/>
      <w:pPr>
        <w:ind w:left="924" w:hanging="357"/>
      </w:pPr>
      <w:rPr>
        <w:rFonts w:ascii="Wingdings" w:hAnsi="Wingdings" w:hint="default"/>
        <w:color w:val="264F90"/>
      </w:rPr>
    </w:lvl>
    <w:lvl w:ilvl="2">
      <w:start w:val="1"/>
      <w:numFmt w:val="bullet"/>
      <w:lvlText w:val=""/>
      <w:lvlJc w:val="left"/>
      <w:pPr>
        <w:ind w:left="1287" w:hanging="363"/>
      </w:pPr>
      <w:rPr>
        <w:rFonts w:ascii="Wingdings" w:hAnsi="Wingdings" w:hint="default"/>
        <w:color w:val="auto"/>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3" w15:restartNumberingAfterBreak="0">
    <w:nsid w:val="04B72049"/>
    <w:multiLevelType w:val="multilevel"/>
    <w:tmpl w:val="85AA47EC"/>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69C2D4F"/>
    <w:multiLevelType w:val="multilevel"/>
    <w:tmpl w:val="06B8FD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0CBD604F"/>
    <w:multiLevelType w:val="multilevel"/>
    <w:tmpl w:val="E60CDBD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0E6069B"/>
    <w:multiLevelType w:val="multilevel"/>
    <w:tmpl w:val="2BD2A5E2"/>
    <w:lvl w:ilvl="0">
      <w:start w:val="1"/>
      <w:numFmt w:val="bullet"/>
      <w:pStyle w:val="ListBullet"/>
      <w:lvlText w:val=""/>
      <w:lvlJc w:val="left"/>
      <w:pPr>
        <w:ind w:left="720" w:hanging="360"/>
      </w:pPr>
      <w:rPr>
        <w:rFonts w:ascii="Wingdings" w:hAnsi="Wingdings" w:hint="default"/>
        <w:i w:val="0"/>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110D60FE"/>
    <w:multiLevelType w:val="hybridMultilevel"/>
    <w:tmpl w:val="63F053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894832"/>
    <w:multiLevelType w:val="multilevel"/>
    <w:tmpl w:val="D722B9F8"/>
    <w:lvl w:ilvl="0">
      <w:start w:val="1"/>
      <w:numFmt w:val="decimal"/>
      <w:lvlText w:val="%1."/>
      <w:lvlJc w:val="left"/>
      <w:pPr>
        <w:ind w:left="567" w:firstLine="0"/>
      </w:pPr>
      <w:rPr>
        <w:rFonts w:hint="default"/>
        <w:w w:val="100"/>
        <w:sz w:val="20"/>
      </w:rPr>
    </w:lvl>
    <w:lvl w:ilvl="1">
      <w:start w:val="1"/>
      <w:numFmt w:val="bullet"/>
      <w:lvlText w:val=""/>
      <w:lvlJc w:val="left"/>
      <w:pPr>
        <w:ind w:left="924" w:hanging="357"/>
      </w:pPr>
      <w:rPr>
        <w:rFonts w:ascii="Wingdings" w:hAnsi="Wingdings" w:hint="default"/>
        <w:color w:val="264F90"/>
      </w:rPr>
    </w:lvl>
    <w:lvl w:ilvl="2">
      <w:start w:val="1"/>
      <w:numFmt w:val="bullet"/>
      <w:lvlText w:val=""/>
      <w:lvlJc w:val="left"/>
      <w:pPr>
        <w:ind w:left="1287" w:hanging="363"/>
      </w:pPr>
      <w:rPr>
        <w:rFonts w:ascii="Wingdings" w:hAnsi="Wingdings" w:hint="default"/>
        <w:color w:val="auto"/>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11" w15:restartNumberingAfterBreak="0">
    <w:nsid w:val="19865EF9"/>
    <w:multiLevelType w:val="multilevel"/>
    <w:tmpl w:val="81A2935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9BD12E7"/>
    <w:multiLevelType w:val="multilevel"/>
    <w:tmpl w:val="2BD2A5E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9EA69BF"/>
    <w:multiLevelType w:val="hybridMultilevel"/>
    <w:tmpl w:val="284A2D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33660A7D"/>
    <w:multiLevelType w:val="multilevel"/>
    <w:tmpl w:val="266C511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8C517BA"/>
    <w:multiLevelType w:val="multilevel"/>
    <w:tmpl w:val="D32CDCDA"/>
    <w:lvl w:ilvl="0">
      <w:start w:val="12"/>
      <w:numFmt w:val="decimal"/>
      <w:lvlText w:val="%1"/>
      <w:lvlJc w:val="left"/>
      <w:pPr>
        <w:ind w:left="473" w:hanging="473"/>
      </w:pPr>
      <w:rPr>
        <w:rFonts w:hint="default"/>
      </w:rPr>
    </w:lvl>
    <w:lvl w:ilvl="1">
      <w:start w:val="1"/>
      <w:numFmt w:val="decimal"/>
      <w:lvlText w:val="%1.%2"/>
      <w:lvlJc w:val="left"/>
      <w:pPr>
        <w:ind w:left="1040" w:hanging="473"/>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A3F3EE6"/>
    <w:multiLevelType w:val="multilevel"/>
    <w:tmpl w:val="95FC8F70"/>
    <w:lvl w:ilvl="0">
      <w:start w:val="4"/>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AD2B5C"/>
    <w:multiLevelType w:val="multilevel"/>
    <w:tmpl w:val="5A7A8614"/>
    <w:lvl w:ilvl="0">
      <w:start w:val="11"/>
      <w:numFmt w:val="decimal"/>
      <w:lvlText w:val="%1"/>
      <w:lvlJc w:val="left"/>
      <w:pPr>
        <w:ind w:left="473" w:hanging="473"/>
      </w:pPr>
      <w:rPr>
        <w:rFonts w:hint="default"/>
      </w:rPr>
    </w:lvl>
    <w:lvl w:ilvl="1">
      <w:start w:val="1"/>
      <w:numFmt w:val="decimal"/>
      <w:lvlText w:val="%1.%2"/>
      <w:lvlJc w:val="left"/>
      <w:pPr>
        <w:ind w:left="1182" w:hanging="473"/>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40176461"/>
    <w:multiLevelType w:val="multilevel"/>
    <w:tmpl w:val="4EE29D70"/>
    <w:lvl w:ilvl="0">
      <w:start w:val="1"/>
      <w:numFmt w:val="bullet"/>
      <w:pStyle w:val="1NumberedParagaphStyle"/>
      <w:lvlText w:val=""/>
      <w:lvlJc w:val="left"/>
      <w:pPr>
        <w:ind w:left="567" w:hanging="567"/>
      </w:pPr>
      <w:rPr>
        <w:rFonts w:ascii="Symbol" w:hAnsi="Symbol" w:hint="default"/>
        <w:b w:val="0"/>
        <w:i w:val="0"/>
        <w:sz w:val="20"/>
      </w:rPr>
    </w:lvl>
    <w:lvl w:ilvl="1">
      <w:start w:val="1"/>
      <w:numFmt w:val="bullet"/>
      <w:lvlRestart w:val="0"/>
      <w:lvlText w:val=""/>
      <w:lvlJc w:val="left"/>
      <w:pPr>
        <w:ind w:left="1134" w:hanging="567"/>
      </w:pPr>
      <w:rPr>
        <w:rFonts w:ascii="Wingdings" w:hAnsi="Wingdings" w:hint="default"/>
      </w:rPr>
    </w:lvl>
    <w:lvl w:ilvl="2">
      <w:start w:val="1"/>
      <w:numFmt w:val="bullet"/>
      <w:lvlRestart w:val="0"/>
      <w:lvlText w:val=""/>
      <w:lvlJc w:val="left"/>
      <w:pPr>
        <w:ind w:left="1701" w:hanging="567"/>
      </w:pPr>
      <w:rPr>
        <w:rFonts w:ascii="Wingdings" w:hAnsi="Wingdings" w:hint="default"/>
      </w:rPr>
    </w:lvl>
    <w:lvl w:ilvl="3">
      <w:start w:val="1"/>
      <w:numFmt w:val="bullet"/>
      <w:lvlText w:val=""/>
      <w:lvlJc w:val="left"/>
      <w:pPr>
        <w:ind w:left="2268" w:hanging="567"/>
      </w:pPr>
      <w:rPr>
        <w:rFonts w:ascii="Calibri" w:hAnsi="Calibri" w:hint="default"/>
        <w:b w:val="0"/>
        <w:i w:val="0"/>
        <w:sz w:val="20"/>
      </w:rPr>
    </w:lvl>
    <w:lvl w:ilvl="4">
      <w:start w:val="1"/>
      <w:numFmt w:val="bullet"/>
      <w:lvlText w:val=""/>
      <w:lvlJc w:val="left"/>
      <w:pPr>
        <w:ind w:left="2835" w:hanging="567"/>
      </w:pPr>
      <w:rPr>
        <w:rFonts w:ascii="Symbol" w:hAnsi="Symbol"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Wingdings" w:hAnsi="Wingdings"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C1006"/>
    <w:multiLevelType w:val="multilevel"/>
    <w:tmpl w:val="D1568312"/>
    <w:lvl w:ilvl="0">
      <w:start w:val="1"/>
      <w:numFmt w:val="decimal"/>
      <w:pStyle w:val="ExecutiveBrief-Heading1"/>
      <w:lvlText w:val="%1."/>
      <w:lvlJc w:val="left"/>
      <w:pPr>
        <w:ind w:left="360" w:hanging="360"/>
      </w:pPr>
    </w:lvl>
    <w:lvl w:ilvl="1">
      <w:start w:val="1"/>
      <w:numFmt w:val="decimal"/>
      <w:pStyle w:val="ExecutiveBrief-Paragraph1"/>
      <w:lvlText w:val="%1.%2."/>
      <w:lvlJc w:val="left"/>
      <w:pPr>
        <w:ind w:left="5960" w:hanging="432"/>
      </w:pPr>
      <w:rPr>
        <w:b w:val="0"/>
      </w:rPr>
    </w:lvl>
    <w:lvl w:ilvl="2">
      <w:start w:val="1"/>
      <w:numFmt w:val="decimal"/>
      <w:pStyle w:val="ExecutiveBrief-Paragraph2"/>
      <w:lvlText w:val="%1.%2.%3."/>
      <w:lvlJc w:val="left"/>
      <w:pPr>
        <w:ind w:left="1224" w:hanging="504"/>
      </w:pPr>
      <w:rPr>
        <w:rFonts w:ascii="Arial" w:hAnsi="Arial" w:cs="Arial" w:hint="default"/>
        <w:b w:val="0"/>
        <w:i w:val="0"/>
        <w:sz w:val="22"/>
        <w:szCs w:val="22"/>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E884A92"/>
    <w:multiLevelType w:val="multilevel"/>
    <w:tmpl w:val="8518783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0E8737E"/>
    <w:multiLevelType w:val="hybridMultilevel"/>
    <w:tmpl w:val="17881B9A"/>
    <w:lvl w:ilvl="0" w:tplc="0C090001">
      <w:start w:val="1"/>
      <w:numFmt w:val="bullet"/>
      <w:lvlText w:val=""/>
      <w:lvlJc w:val="left"/>
      <w:pPr>
        <w:ind w:left="720" w:hanging="360"/>
      </w:pPr>
      <w:rPr>
        <w:rFonts w:ascii="Symbol" w:hAnsi="Symbol" w:hint="default"/>
      </w:rPr>
    </w:lvl>
    <w:lvl w:ilvl="1" w:tplc="D99A8EE2">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1C63D78"/>
    <w:multiLevelType w:val="multilevel"/>
    <w:tmpl w:val="B19E6A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9D33CF"/>
    <w:multiLevelType w:val="multilevel"/>
    <w:tmpl w:val="94D2A86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79331FB"/>
    <w:multiLevelType w:val="hybridMultilevel"/>
    <w:tmpl w:val="5BD8DA68"/>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107305"/>
    <w:multiLevelType w:val="multilevel"/>
    <w:tmpl w:val="C1F21B72"/>
    <w:styleLink w:val="BulletsList"/>
    <w:lvl w:ilvl="0">
      <w:start w:val="1"/>
      <w:numFmt w:val="bullet"/>
      <w:pStyle w:val="Bullet1"/>
      <w:lvlText w:val=""/>
      <w:lvlJc w:val="left"/>
      <w:pPr>
        <w:ind w:left="778" w:hanging="284"/>
      </w:pPr>
      <w:rPr>
        <w:rFonts w:ascii="Symbol" w:hAnsi="Symbol" w:hint="default"/>
      </w:rPr>
    </w:lvl>
    <w:lvl w:ilvl="1">
      <w:start w:val="1"/>
      <w:numFmt w:val="bullet"/>
      <w:pStyle w:val="Bullet2"/>
      <w:lvlText w:val="–"/>
      <w:lvlJc w:val="left"/>
      <w:pPr>
        <w:ind w:left="1062" w:hanging="284"/>
      </w:pPr>
      <w:rPr>
        <w:rFonts w:ascii="Arial" w:hAnsi="Arial" w:hint="default"/>
      </w:rPr>
    </w:lvl>
    <w:lvl w:ilvl="2">
      <w:start w:val="1"/>
      <w:numFmt w:val="bullet"/>
      <w:pStyle w:val="Bullet3"/>
      <w:lvlText w:val="-"/>
      <w:lvlJc w:val="left"/>
      <w:pPr>
        <w:ind w:left="1346" w:hanging="284"/>
      </w:pPr>
      <w:rPr>
        <w:rFonts w:ascii="Courier New" w:hAnsi="Courier New" w:hint="default"/>
      </w:rPr>
    </w:lvl>
    <w:lvl w:ilvl="3">
      <w:start w:val="1"/>
      <w:numFmt w:val="decimal"/>
      <w:lvlText w:val="(%4)"/>
      <w:lvlJc w:val="left"/>
      <w:pPr>
        <w:ind w:left="1630" w:hanging="284"/>
      </w:pPr>
      <w:rPr>
        <w:rFonts w:hint="default"/>
      </w:rPr>
    </w:lvl>
    <w:lvl w:ilvl="4">
      <w:start w:val="1"/>
      <w:numFmt w:val="lowerLetter"/>
      <w:lvlText w:val="(%5)"/>
      <w:lvlJc w:val="left"/>
      <w:pPr>
        <w:ind w:left="1914" w:hanging="284"/>
      </w:pPr>
      <w:rPr>
        <w:rFonts w:hint="default"/>
      </w:rPr>
    </w:lvl>
    <w:lvl w:ilvl="5">
      <w:start w:val="1"/>
      <w:numFmt w:val="lowerRoman"/>
      <w:lvlText w:val="(%6)"/>
      <w:lvlJc w:val="left"/>
      <w:pPr>
        <w:ind w:left="2198" w:hanging="284"/>
      </w:pPr>
      <w:rPr>
        <w:rFonts w:hint="default"/>
      </w:rPr>
    </w:lvl>
    <w:lvl w:ilvl="6">
      <w:start w:val="1"/>
      <w:numFmt w:val="decimal"/>
      <w:lvlText w:val="%7."/>
      <w:lvlJc w:val="left"/>
      <w:pPr>
        <w:ind w:left="2482" w:hanging="284"/>
      </w:pPr>
      <w:rPr>
        <w:rFonts w:hint="default"/>
      </w:rPr>
    </w:lvl>
    <w:lvl w:ilvl="7">
      <w:start w:val="1"/>
      <w:numFmt w:val="lowerLetter"/>
      <w:lvlText w:val="%8."/>
      <w:lvlJc w:val="left"/>
      <w:pPr>
        <w:ind w:left="2766" w:hanging="284"/>
      </w:pPr>
      <w:rPr>
        <w:rFonts w:hint="default"/>
      </w:rPr>
    </w:lvl>
    <w:lvl w:ilvl="8">
      <w:start w:val="1"/>
      <w:numFmt w:val="lowerRoman"/>
      <w:lvlText w:val="%9."/>
      <w:lvlJc w:val="left"/>
      <w:pPr>
        <w:ind w:left="3050" w:hanging="284"/>
      </w:pPr>
      <w:rPr>
        <w:rFonts w:hint="default"/>
      </w:rPr>
    </w:lvl>
  </w:abstractNum>
  <w:abstractNum w:abstractNumId="33"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0"/>
  </w:num>
  <w:num w:numId="3">
    <w:abstractNumId w:val="16"/>
  </w:num>
  <w:num w:numId="4">
    <w:abstractNumId w:val="21"/>
  </w:num>
  <w:num w:numId="5">
    <w:abstractNumId w:val="34"/>
  </w:num>
  <w:num w:numId="6">
    <w:abstractNumId w:val="33"/>
  </w:num>
  <w:num w:numId="7">
    <w:abstractNumId w:val="5"/>
  </w:num>
  <w:num w:numId="8">
    <w:abstractNumId w:val="2"/>
  </w:num>
  <w:num w:numId="9">
    <w:abstractNumId w:val="32"/>
  </w:num>
  <w:num w:numId="10">
    <w:abstractNumId w:val="24"/>
  </w:num>
  <w:num w:numId="11">
    <w:abstractNumId w:val="6"/>
  </w:num>
  <w:num w:numId="12">
    <w:abstractNumId w:val="23"/>
  </w:num>
  <w:num w:numId="13">
    <w:abstractNumId w:val="14"/>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0"/>
  </w:num>
  <w:num w:numId="17">
    <w:abstractNumId w:val="20"/>
    <w:lvlOverride w:ilvl="0">
      <w:lvl w:ilvl="0">
        <w:start w:val="1"/>
        <w:numFmt w:val="bullet"/>
        <w:pStyle w:val="1NumberedParagaphStyle"/>
        <w:lvlText w:val=""/>
        <w:lvlJc w:val="left"/>
        <w:pPr>
          <w:ind w:left="360" w:hanging="360"/>
        </w:pPr>
        <w:rPr>
          <w:rFonts w:ascii="Symbol" w:hAnsi="Symbol" w:hint="default"/>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8">
    <w:abstractNumId w:val="25"/>
  </w:num>
  <w:num w:numId="19">
    <w:abstractNumId w:val="8"/>
  </w:num>
  <w:num w:numId="20">
    <w:abstractNumId w:val="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4"/>
  </w:num>
  <w:num w:numId="25">
    <w:abstractNumId w:val="28"/>
  </w:num>
  <w:num w:numId="26">
    <w:abstractNumId w:val="26"/>
  </w:num>
  <w:num w:numId="27">
    <w:abstractNumId w:val="15"/>
  </w:num>
  <w:num w:numId="28">
    <w:abstractNumId w:val="29"/>
  </w:num>
  <w:num w:numId="29">
    <w:abstractNumId w:val="11"/>
  </w:num>
  <w:num w:numId="30">
    <w:abstractNumId w:val="19"/>
  </w:num>
  <w:num w:numId="31">
    <w:abstractNumId w:val="17"/>
  </w:num>
  <w:num w:numId="32">
    <w:abstractNumId w:val="7"/>
  </w:num>
  <w:num w:numId="33">
    <w:abstractNumId w:val="27"/>
  </w:num>
  <w:num w:numId="34">
    <w:abstractNumId w:val="30"/>
  </w:num>
  <w:num w:numId="35">
    <w:abstractNumId w:val="18"/>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16BD"/>
    <w:rsid w:val="0000243E"/>
    <w:rsid w:val="00002BFD"/>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1AA7"/>
    <w:rsid w:val="00011DF1"/>
    <w:rsid w:val="00013C6D"/>
    <w:rsid w:val="00014DD7"/>
    <w:rsid w:val="00015DD3"/>
    <w:rsid w:val="0001641E"/>
    <w:rsid w:val="0001685F"/>
    <w:rsid w:val="00016C0F"/>
    <w:rsid w:val="00016E51"/>
    <w:rsid w:val="00017238"/>
    <w:rsid w:val="00017503"/>
    <w:rsid w:val="000207D9"/>
    <w:rsid w:val="00021292"/>
    <w:rsid w:val="000215EE"/>
    <w:rsid w:val="000216F2"/>
    <w:rsid w:val="000220D6"/>
    <w:rsid w:val="00022A7F"/>
    <w:rsid w:val="00023115"/>
    <w:rsid w:val="0002331D"/>
    <w:rsid w:val="000235CC"/>
    <w:rsid w:val="00023CA1"/>
    <w:rsid w:val="000240A2"/>
    <w:rsid w:val="00024BA4"/>
    <w:rsid w:val="00024C55"/>
    <w:rsid w:val="00025467"/>
    <w:rsid w:val="000262E6"/>
    <w:rsid w:val="00026A96"/>
    <w:rsid w:val="00027157"/>
    <w:rsid w:val="000273AD"/>
    <w:rsid w:val="0003065E"/>
    <w:rsid w:val="00031075"/>
    <w:rsid w:val="0003165D"/>
    <w:rsid w:val="0003249B"/>
    <w:rsid w:val="00032BB0"/>
    <w:rsid w:val="00034775"/>
    <w:rsid w:val="00034FFA"/>
    <w:rsid w:val="00036078"/>
    <w:rsid w:val="0003636D"/>
    <w:rsid w:val="000363BF"/>
    <w:rsid w:val="00037556"/>
    <w:rsid w:val="00037E02"/>
    <w:rsid w:val="00040013"/>
    <w:rsid w:val="0004098F"/>
    <w:rsid w:val="00040A03"/>
    <w:rsid w:val="00040A90"/>
    <w:rsid w:val="000419F8"/>
    <w:rsid w:val="0004214E"/>
    <w:rsid w:val="0004232C"/>
    <w:rsid w:val="00042438"/>
    <w:rsid w:val="0004338B"/>
    <w:rsid w:val="0004352E"/>
    <w:rsid w:val="00044118"/>
    <w:rsid w:val="00044DC0"/>
    <w:rsid w:val="00044EF8"/>
    <w:rsid w:val="0004553D"/>
    <w:rsid w:val="0004612C"/>
    <w:rsid w:val="00046C7E"/>
    <w:rsid w:val="00046DBC"/>
    <w:rsid w:val="000525BC"/>
    <w:rsid w:val="00052C0D"/>
    <w:rsid w:val="00052DA1"/>
    <w:rsid w:val="00052E3E"/>
    <w:rsid w:val="0005371D"/>
    <w:rsid w:val="00054208"/>
    <w:rsid w:val="0005439F"/>
    <w:rsid w:val="00054733"/>
    <w:rsid w:val="000547D2"/>
    <w:rsid w:val="00055101"/>
    <w:rsid w:val="000553F2"/>
    <w:rsid w:val="00056158"/>
    <w:rsid w:val="000573CB"/>
    <w:rsid w:val="000579D4"/>
    <w:rsid w:val="00057B0D"/>
    <w:rsid w:val="00057E29"/>
    <w:rsid w:val="00060AD3"/>
    <w:rsid w:val="00060F83"/>
    <w:rsid w:val="00061354"/>
    <w:rsid w:val="00061673"/>
    <w:rsid w:val="000629BA"/>
    <w:rsid w:val="00062B2E"/>
    <w:rsid w:val="00063406"/>
    <w:rsid w:val="000635B2"/>
    <w:rsid w:val="0006399E"/>
    <w:rsid w:val="00063B7E"/>
    <w:rsid w:val="000644EE"/>
    <w:rsid w:val="00065522"/>
    <w:rsid w:val="0006586E"/>
    <w:rsid w:val="00065E44"/>
    <w:rsid w:val="00065F24"/>
    <w:rsid w:val="000668C5"/>
    <w:rsid w:val="00066A84"/>
    <w:rsid w:val="000673F8"/>
    <w:rsid w:val="0007009A"/>
    <w:rsid w:val="00070B19"/>
    <w:rsid w:val="00071CC0"/>
    <w:rsid w:val="00072DD5"/>
    <w:rsid w:val="00073151"/>
    <w:rsid w:val="00073450"/>
    <w:rsid w:val="00073811"/>
    <w:rsid w:val="00073AC8"/>
    <w:rsid w:val="000741DE"/>
    <w:rsid w:val="000752EC"/>
    <w:rsid w:val="00076300"/>
    <w:rsid w:val="00077815"/>
    <w:rsid w:val="00077C3D"/>
    <w:rsid w:val="00077EC1"/>
    <w:rsid w:val="000805C4"/>
    <w:rsid w:val="00081379"/>
    <w:rsid w:val="00081641"/>
    <w:rsid w:val="0008289E"/>
    <w:rsid w:val="000833DF"/>
    <w:rsid w:val="00083CC7"/>
    <w:rsid w:val="0008408C"/>
    <w:rsid w:val="00084420"/>
    <w:rsid w:val="0008479B"/>
    <w:rsid w:val="000849D6"/>
    <w:rsid w:val="0008697C"/>
    <w:rsid w:val="00090431"/>
    <w:rsid w:val="00090735"/>
    <w:rsid w:val="0009133F"/>
    <w:rsid w:val="00093BA1"/>
    <w:rsid w:val="00093DFF"/>
    <w:rsid w:val="000951B3"/>
    <w:rsid w:val="0009549E"/>
    <w:rsid w:val="00096575"/>
    <w:rsid w:val="0009683F"/>
    <w:rsid w:val="000A0065"/>
    <w:rsid w:val="000A08D7"/>
    <w:rsid w:val="000A2011"/>
    <w:rsid w:val="000A2037"/>
    <w:rsid w:val="000A2074"/>
    <w:rsid w:val="000A2977"/>
    <w:rsid w:val="000A2A4C"/>
    <w:rsid w:val="000A4261"/>
    <w:rsid w:val="000A4490"/>
    <w:rsid w:val="000A4D8A"/>
    <w:rsid w:val="000A5F63"/>
    <w:rsid w:val="000A615C"/>
    <w:rsid w:val="000A6E25"/>
    <w:rsid w:val="000A79C0"/>
    <w:rsid w:val="000A7F58"/>
    <w:rsid w:val="000B00D6"/>
    <w:rsid w:val="000B0CB0"/>
    <w:rsid w:val="000B1184"/>
    <w:rsid w:val="000B138C"/>
    <w:rsid w:val="000B1991"/>
    <w:rsid w:val="000B1E17"/>
    <w:rsid w:val="000B22A7"/>
    <w:rsid w:val="000B2D39"/>
    <w:rsid w:val="000B2DAA"/>
    <w:rsid w:val="000B3A19"/>
    <w:rsid w:val="000B4337"/>
    <w:rsid w:val="000B44F5"/>
    <w:rsid w:val="000B522C"/>
    <w:rsid w:val="000B55A0"/>
    <w:rsid w:val="000B5615"/>
    <w:rsid w:val="000B597B"/>
    <w:rsid w:val="000B7AA5"/>
    <w:rsid w:val="000B7C0B"/>
    <w:rsid w:val="000C07C6"/>
    <w:rsid w:val="000C2B51"/>
    <w:rsid w:val="000C317E"/>
    <w:rsid w:val="000C31F3"/>
    <w:rsid w:val="000C327D"/>
    <w:rsid w:val="000C34B4"/>
    <w:rsid w:val="000C34D6"/>
    <w:rsid w:val="000C3B35"/>
    <w:rsid w:val="000C43A3"/>
    <w:rsid w:val="000C478A"/>
    <w:rsid w:val="000C4A54"/>
    <w:rsid w:val="000C4DA6"/>
    <w:rsid w:val="000C4E64"/>
    <w:rsid w:val="000C4F78"/>
    <w:rsid w:val="000C5078"/>
    <w:rsid w:val="000C5F08"/>
    <w:rsid w:val="000C69AE"/>
    <w:rsid w:val="000C6A52"/>
    <w:rsid w:val="000C6B5E"/>
    <w:rsid w:val="000C756E"/>
    <w:rsid w:val="000C7A43"/>
    <w:rsid w:val="000D0562"/>
    <w:rsid w:val="000D0903"/>
    <w:rsid w:val="000D0A9A"/>
    <w:rsid w:val="000D1B5E"/>
    <w:rsid w:val="000D1F5F"/>
    <w:rsid w:val="000D2187"/>
    <w:rsid w:val="000D31AD"/>
    <w:rsid w:val="000D359D"/>
    <w:rsid w:val="000D3F05"/>
    <w:rsid w:val="000D4257"/>
    <w:rsid w:val="000D53D9"/>
    <w:rsid w:val="000D5CCE"/>
    <w:rsid w:val="000D6D35"/>
    <w:rsid w:val="000E08D0"/>
    <w:rsid w:val="000E0C56"/>
    <w:rsid w:val="000E11A2"/>
    <w:rsid w:val="000E167A"/>
    <w:rsid w:val="000E1E35"/>
    <w:rsid w:val="000E20EB"/>
    <w:rsid w:val="000E2268"/>
    <w:rsid w:val="000E23A5"/>
    <w:rsid w:val="000E276D"/>
    <w:rsid w:val="000E2D44"/>
    <w:rsid w:val="000E2F40"/>
    <w:rsid w:val="000E4061"/>
    <w:rsid w:val="000E4CD5"/>
    <w:rsid w:val="000E4D52"/>
    <w:rsid w:val="000E562C"/>
    <w:rsid w:val="000E620A"/>
    <w:rsid w:val="000E62C8"/>
    <w:rsid w:val="000E70D4"/>
    <w:rsid w:val="000E797A"/>
    <w:rsid w:val="000F027E"/>
    <w:rsid w:val="000F127B"/>
    <w:rsid w:val="000F18DD"/>
    <w:rsid w:val="000F2AE0"/>
    <w:rsid w:val="000F3424"/>
    <w:rsid w:val="000F36F6"/>
    <w:rsid w:val="000F3E01"/>
    <w:rsid w:val="000F48FA"/>
    <w:rsid w:val="000F5498"/>
    <w:rsid w:val="000F7174"/>
    <w:rsid w:val="000F7621"/>
    <w:rsid w:val="000F789A"/>
    <w:rsid w:val="000F7E57"/>
    <w:rsid w:val="00100216"/>
    <w:rsid w:val="00100C4F"/>
    <w:rsid w:val="00100CF4"/>
    <w:rsid w:val="00101B22"/>
    <w:rsid w:val="0010200A"/>
    <w:rsid w:val="00102271"/>
    <w:rsid w:val="0010349B"/>
    <w:rsid w:val="00103E5C"/>
    <w:rsid w:val="001045B6"/>
    <w:rsid w:val="00104854"/>
    <w:rsid w:val="0010490E"/>
    <w:rsid w:val="00104BAC"/>
    <w:rsid w:val="00104F23"/>
    <w:rsid w:val="00105D44"/>
    <w:rsid w:val="001061F9"/>
    <w:rsid w:val="00106980"/>
    <w:rsid w:val="00106B83"/>
    <w:rsid w:val="00106FD8"/>
    <w:rsid w:val="001074B6"/>
    <w:rsid w:val="00107A22"/>
    <w:rsid w:val="0011021A"/>
    <w:rsid w:val="00110238"/>
    <w:rsid w:val="00110267"/>
    <w:rsid w:val="00110336"/>
    <w:rsid w:val="00110DF4"/>
    <w:rsid w:val="00110F7F"/>
    <w:rsid w:val="00111506"/>
    <w:rsid w:val="00111ABB"/>
    <w:rsid w:val="00111E3B"/>
    <w:rsid w:val="00112457"/>
    <w:rsid w:val="00112BD7"/>
    <w:rsid w:val="00114CE2"/>
    <w:rsid w:val="00115A51"/>
    <w:rsid w:val="00115A9B"/>
    <w:rsid w:val="00115C6B"/>
    <w:rsid w:val="00117408"/>
    <w:rsid w:val="0011744A"/>
    <w:rsid w:val="00117DE3"/>
    <w:rsid w:val="00120961"/>
    <w:rsid w:val="0012162B"/>
    <w:rsid w:val="0012298E"/>
    <w:rsid w:val="00122DEC"/>
    <w:rsid w:val="0012305A"/>
    <w:rsid w:val="00123536"/>
    <w:rsid w:val="00123A91"/>
    <w:rsid w:val="00123A99"/>
    <w:rsid w:val="001246AA"/>
    <w:rsid w:val="001252AE"/>
    <w:rsid w:val="00125362"/>
    <w:rsid w:val="001273E4"/>
    <w:rsid w:val="00127536"/>
    <w:rsid w:val="001279B3"/>
    <w:rsid w:val="00127A2D"/>
    <w:rsid w:val="001300A7"/>
    <w:rsid w:val="00130493"/>
    <w:rsid w:val="0013052C"/>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71B"/>
    <w:rsid w:val="00141CCB"/>
    <w:rsid w:val="001420AF"/>
    <w:rsid w:val="00143EA2"/>
    <w:rsid w:val="0014408C"/>
    <w:rsid w:val="00144380"/>
    <w:rsid w:val="00144F0B"/>
    <w:rsid w:val="001450BD"/>
    <w:rsid w:val="001452A7"/>
    <w:rsid w:val="00146033"/>
    <w:rsid w:val="00146445"/>
    <w:rsid w:val="00147983"/>
    <w:rsid w:val="001505F4"/>
    <w:rsid w:val="00151417"/>
    <w:rsid w:val="00151A65"/>
    <w:rsid w:val="00153FC8"/>
    <w:rsid w:val="0015405F"/>
    <w:rsid w:val="00154230"/>
    <w:rsid w:val="00155480"/>
    <w:rsid w:val="00155A4F"/>
    <w:rsid w:val="00160DFD"/>
    <w:rsid w:val="00161E9F"/>
    <w:rsid w:val="001622D4"/>
    <w:rsid w:val="001624F7"/>
    <w:rsid w:val="001642EF"/>
    <w:rsid w:val="001642FE"/>
    <w:rsid w:val="00164671"/>
    <w:rsid w:val="001652E6"/>
    <w:rsid w:val="00165BDC"/>
    <w:rsid w:val="00165CA8"/>
    <w:rsid w:val="001660C2"/>
    <w:rsid w:val="00166904"/>
    <w:rsid w:val="001678AE"/>
    <w:rsid w:val="00170185"/>
    <w:rsid w:val="00170226"/>
    <w:rsid w:val="001712A2"/>
    <w:rsid w:val="001718CC"/>
    <w:rsid w:val="001720CA"/>
    <w:rsid w:val="001721D1"/>
    <w:rsid w:val="00172225"/>
    <w:rsid w:val="00172328"/>
    <w:rsid w:val="00172829"/>
    <w:rsid w:val="00172C81"/>
    <w:rsid w:val="00172F7F"/>
    <w:rsid w:val="001737AC"/>
    <w:rsid w:val="0017423B"/>
    <w:rsid w:val="001769C9"/>
    <w:rsid w:val="00176C3C"/>
    <w:rsid w:val="00176EF8"/>
    <w:rsid w:val="001773A6"/>
    <w:rsid w:val="00177EA6"/>
    <w:rsid w:val="001803B9"/>
    <w:rsid w:val="00180B0E"/>
    <w:rsid w:val="001817F4"/>
    <w:rsid w:val="00181A24"/>
    <w:rsid w:val="0018250A"/>
    <w:rsid w:val="00182EAC"/>
    <w:rsid w:val="00182FFB"/>
    <w:rsid w:val="00183EED"/>
    <w:rsid w:val="00185082"/>
    <w:rsid w:val="0018511E"/>
    <w:rsid w:val="001858F1"/>
    <w:rsid w:val="001867EC"/>
    <w:rsid w:val="001875DA"/>
    <w:rsid w:val="001907F9"/>
    <w:rsid w:val="00192137"/>
    <w:rsid w:val="001930CD"/>
    <w:rsid w:val="00193926"/>
    <w:rsid w:val="0019423A"/>
    <w:rsid w:val="001948A9"/>
    <w:rsid w:val="00194969"/>
    <w:rsid w:val="00194ACD"/>
    <w:rsid w:val="001956C5"/>
    <w:rsid w:val="0019588C"/>
    <w:rsid w:val="00195BF5"/>
    <w:rsid w:val="00195D42"/>
    <w:rsid w:val="00195E18"/>
    <w:rsid w:val="00197A10"/>
    <w:rsid w:val="001A0E44"/>
    <w:rsid w:val="001A0F19"/>
    <w:rsid w:val="001A11B0"/>
    <w:rsid w:val="001A1C64"/>
    <w:rsid w:val="001A20AF"/>
    <w:rsid w:val="001A2806"/>
    <w:rsid w:val="001A28C0"/>
    <w:rsid w:val="001A368B"/>
    <w:rsid w:val="001A38DB"/>
    <w:rsid w:val="001A4110"/>
    <w:rsid w:val="001A46FB"/>
    <w:rsid w:val="001A4AA1"/>
    <w:rsid w:val="001A51FA"/>
    <w:rsid w:val="001A5D9B"/>
    <w:rsid w:val="001A6742"/>
    <w:rsid w:val="001A6862"/>
    <w:rsid w:val="001A7BFE"/>
    <w:rsid w:val="001B09CF"/>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B5B"/>
    <w:rsid w:val="001C2830"/>
    <w:rsid w:val="001C2A17"/>
    <w:rsid w:val="001C4BA6"/>
    <w:rsid w:val="001C53D3"/>
    <w:rsid w:val="001C573A"/>
    <w:rsid w:val="001C597C"/>
    <w:rsid w:val="001C6603"/>
    <w:rsid w:val="001C6ACC"/>
    <w:rsid w:val="001C7174"/>
    <w:rsid w:val="001C7328"/>
    <w:rsid w:val="001C7BBA"/>
    <w:rsid w:val="001C7F1A"/>
    <w:rsid w:val="001D03A3"/>
    <w:rsid w:val="001D09AC"/>
    <w:rsid w:val="001D0EC9"/>
    <w:rsid w:val="001D1340"/>
    <w:rsid w:val="001D1782"/>
    <w:rsid w:val="001D201F"/>
    <w:rsid w:val="001D2494"/>
    <w:rsid w:val="001D27BB"/>
    <w:rsid w:val="001D29E4"/>
    <w:rsid w:val="001D3896"/>
    <w:rsid w:val="001D4718"/>
    <w:rsid w:val="001D4DA5"/>
    <w:rsid w:val="001D513B"/>
    <w:rsid w:val="001D65D0"/>
    <w:rsid w:val="001D69D9"/>
    <w:rsid w:val="001D6C15"/>
    <w:rsid w:val="001D712A"/>
    <w:rsid w:val="001D76D4"/>
    <w:rsid w:val="001E282D"/>
    <w:rsid w:val="001E2CE0"/>
    <w:rsid w:val="001E3267"/>
    <w:rsid w:val="001E3F64"/>
    <w:rsid w:val="001E465D"/>
    <w:rsid w:val="001E4DC2"/>
    <w:rsid w:val="001E52F4"/>
    <w:rsid w:val="001E5C44"/>
    <w:rsid w:val="001E5DE9"/>
    <w:rsid w:val="001E5E68"/>
    <w:rsid w:val="001E60B8"/>
    <w:rsid w:val="001E659F"/>
    <w:rsid w:val="001E7CCD"/>
    <w:rsid w:val="001F00B7"/>
    <w:rsid w:val="001F1B51"/>
    <w:rsid w:val="001F2424"/>
    <w:rsid w:val="001F24BD"/>
    <w:rsid w:val="001F2685"/>
    <w:rsid w:val="001F2ED0"/>
    <w:rsid w:val="001F3068"/>
    <w:rsid w:val="001F32A5"/>
    <w:rsid w:val="001F42E4"/>
    <w:rsid w:val="001F45CE"/>
    <w:rsid w:val="001F4F41"/>
    <w:rsid w:val="001F5D08"/>
    <w:rsid w:val="001F6379"/>
    <w:rsid w:val="00200152"/>
    <w:rsid w:val="002004E1"/>
    <w:rsid w:val="0020114E"/>
    <w:rsid w:val="002017E2"/>
    <w:rsid w:val="00202DFC"/>
    <w:rsid w:val="00203F73"/>
    <w:rsid w:val="002067C9"/>
    <w:rsid w:val="00206918"/>
    <w:rsid w:val="00207A20"/>
    <w:rsid w:val="00207C66"/>
    <w:rsid w:val="002101F0"/>
    <w:rsid w:val="0021021D"/>
    <w:rsid w:val="00211257"/>
    <w:rsid w:val="00211AB8"/>
    <w:rsid w:val="00211D98"/>
    <w:rsid w:val="00212BD1"/>
    <w:rsid w:val="00212BF6"/>
    <w:rsid w:val="0021431B"/>
    <w:rsid w:val="00214903"/>
    <w:rsid w:val="00214A1F"/>
    <w:rsid w:val="00216D4F"/>
    <w:rsid w:val="00216D80"/>
    <w:rsid w:val="00216EA1"/>
    <w:rsid w:val="00217440"/>
    <w:rsid w:val="00220403"/>
    <w:rsid w:val="00220627"/>
    <w:rsid w:val="0022081B"/>
    <w:rsid w:val="00221230"/>
    <w:rsid w:val="002216AD"/>
    <w:rsid w:val="00222148"/>
    <w:rsid w:val="00222261"/>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1F6C"/>
    <w:rsid w:val="00232AF7"/>
    <w:rsid w:val="002330BB"/>
    <w:rsid w:val="002346F5"/>
    <w:rsid w:val="00234A47"/>
    <w:rsid w:val="00235894"/>
    <w:rsid w:val="00235F40"/>
    <w:rsid w:val="00236D85"/>
    <w:rsid w:val="00236E43"/>
    <w:rsid w:val="00240385"/>
    <w:rsid w:val="00240979"/>
    <w:rsid w:val="00242EEE"/>
    <w:rsid w:val="00243BE9"/>
    <w:rsid w:val="002442FE"/>
    <w:rsid w:val="002443B2"/>
    <w:rsid w:val="002446AC"/>
    <w:rsid w:val="00244DC5"/>
    <w:rsid w:val="00245131"/>
    <w:rsid w:val="002451E3"/>
    <w:rsid w:val="0024525E"/>
    <w:rsid w:val="00245C4E"/>
    <w:rsid w:val="002469C9"/>
    <w:rsid w:val="00246B7A"/>
    <w:rsid w:val="00246D3F"/>
    <w:rsid w:val="00247042"/>
    <w:rsid w:val="00247832"/>
    <w:rsid w:val="00247C18"/>
    <w:rsid w:val="00250525"/>
    <w:rsid w:val="00250C11"/>
    <w:rsid w:val="00250CF5"/>
    <w:rsid w:val="00251341"/>
    <w:rsid w:val="0025156D"/>
    <w:rsid w:val="00251BD1"/>
    <w:rsid w:val="00251F63"/>
    <w:rsid w:val="002530A1"/>
    <w:rsid w:val="00253352"/>
    <w:rsid w:val="002536AC"/>
    <w:rsid w:val="00253BC3"/>
    <w:rsid w:val="00254170"/>
    <w:rsid w:val="002547F6"/>
    <w:rsid w:val="00254F96"/>
    <w:rsid w:val="00255193"/>
    <w:rsid w:val="002566AB"/>
    <w:rsid w:val="00257FB2"/>
    <w:rsid w:val="00257FDA"/>
    <w:rsid w:val="00260111"/>
    <w:rsid w:val="00260A42"/>
    <w:rsid w:val="002611CF"/>
    <w:rsid w:val="002612BF"/>
    <w:rsid w:val="002618D4"/>
    <w:rsid w:val="00261986"/>
    <w:rsid w:val="002619F0"/>
    <w:rsid w:val="00261D7F"/>
    <w:rsid w:val="00262481"/>
    <w:rsid w:val="00263167"/>
    <w:rsid w:val="00264420"/>
    <w:rsid w:val="00265B88"/>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198A"/>
    <w:rsid w:val="00282312"/>
    <w:rsid w:val="0028277B"/>
    <w:rsid w:val="0028417F"/>
    <w:rsid w:val="0028433B"/>
    <w:rsid w:val="00284561"/>
    <w:rsid w:val="0028593B"/>
    <w:rsid w:val="00285F58"/>
    <w:rsid w:val="002862FD"/>
    <w:rsid w:val="002876F0"/>
    <w:rsid w:val="00287AC7"/>
    <w:rsid w:val="00287D87"/>
    <w:rsid w:val="0029046B"/>
    <w:rsid w:val="00290F12"/>
    <w:rsid w:val="00291F3E"/>
    <w:rsid w:val="00292430"/>
    <w:rsid w:val="002926DD"/>
    <w:rsid w:val="0029272C"/>
    <w:rsid w:val="0029287F"/>
    <w:rsid w:val="00293465"/>
    <w:rsid w:val="00294F98"/>
    <w:rsid w:val="00295A53"/>
    <w:rsid w:val="00295FD6"/>
    <w:rsid w:val="0029676D"/>
    <w:rsid w:val="00296AC5"/>
    <w:rsid w:val="00296C7A"/>
    <w:rsid w:val="00296E3B"/>
    <w:rsid w:val="00297193"/>
    <w:rsid w:val="00297657"/>
    <w:rsid w:val="00297C9D"/>
    <w:rsid w:val="00297FCC"/>
    <w:rsid w:val="002A0885"/>
    <w:rsid w:val="002A0E03"/>
    <w:rsid w:val="002A1147"/>
    <w:rsid w:val="002A1306"/>
    <w:rsid w:val="002A177B"/>
    <w:rsid w:val="002A1C6B"/>
    <w:rsid w:val="002A2DA9"/>
    <w:rsid w:val="002A38E7"/>
    <w:rsid w:val="002A3E4D"/>
    <w:rsid w:val="002A3E56"/>
    <w:rsid w:val="002A45C1"/>
    <w:rsid w:val="002A47F4"/>
    <w:rsid w:val="002A51EB"/>
    <w:rsid w:val="002A535A"/>
    <w:rsid w:val="002A6142"/>
    <w:rsid w:val="002A6C6D"/>
    <w:rsid w:val="002A7660"/>
    <w:rsid w:val="002B0099"/>
    <w:rsid w:val="002B09B6"/>
    <w:rsid w:val="002B09ED"/>
    <w:rsid w:val="002B10F9"/>
    <w:rsid w:val="002B129B"/>
    <w:rsid w:val="002B1AB0"/>
    <w:rsid w:val="002B1B66"/>
    <w:rsid w:val="002B22FC"/>
    <w:rsid w:val="002B2742"/>
    <w:rsid w:val="002B385D"/>
    <w:rsid w:val="002B4620"/>
    <w:rsid w:val="002B4C24"/>
    <w:rsid w:val="002B5660"/>
    <w:rsid w:val="002B5733"/>
    <w:rsid w:val="002B5A7F"/>
    <w:rsid w:val="002B5B15"/>
    <w:rsid w:val="002B5B28"/>
    <w:rsid w:val="002B5F43"/>
    <w:rsid w:val="002C0000"/>
    <w:rsid w:val="002C00A0"/>
    <w:rsid w:val="002C0A35"/>
    <w:rsid w:val="002C0E1E"/>
    <w:rsid w:val="002C1184"/>
    <w:rsid w:val="002C14B0"/>
    <w:rsid w:val="002C1DF7"/>
    <w:rsid w:val="002C2056"/>
    <w:rsid w:val="002C43B8"/>
    <w:rsid w:val="002C471C"/>
    <w:rsid w:val="002C5768"/>
    <w:rsid w:val="002C5AE5"/>
    <w:rsid w:val="002C5FE4"/>
    <w:rsid w:val="002C621C"/>
    <w:rsid w:val="002D0581"/>
    <w:rsid w:val="002D0F24"/>
    <w:rsid w:val="002D0FAF"/>
    <w:rsid w:val="002D13CB"/>
    <w:rsid w:val="002D1673"/>
    <w:rsid w:val="002D1855"/>
    <w:rsid w:val="002D2607"/>
    <w:rsid w:val="002D285E"/>
    <w:rsid w:val="002D2B20"/>
    <w:rsid w:val="002D2C06"/>
    <w:rsid w:val="002D2DC7"/>
    <w:rsid w:val="002D3517"/>
    <w:rsid w:val="002D52CA"/>
    <w:rsid w:val="002D5A47"/>
    <w:rsid w:val="002D6428"/>
    <w:rsid w:val="002D6748"/>
    <w:rsid w:val="002D6B5E"/>
    <w:rsid w:val="002D6C1B"/>
    <w:rsid w:val="002D720E"/>
    <w:rsid w:val="002E0040"/>
    <w:rsid w:val="002E0233"/>
    <w:rsid w:val="002E18F3"/>
    <w:rsid w:val="002E2BEC"/>
    <w:rsid w:val="002E367A"/>
    <w:rsid w:val="002E3A5A"/>
    <w:rsid w:val="002E3AE0"/>
    <w:rsid w:val="002E3CA8"/>
    <w:rsid w:val="002E4CD5"/>
    <w:rsid w:val="002E4ED1"/>
    <w:rsid w:val="002E5556"/>
    <w:rsid w:val="002E6F4C"/>
    <w:rsid w:val="002F115B"/>
    <w:rsid w:val="002F1D1F"/>
    <w:rsid w:val="002F1F88"/>
    <w:rsid w:val="002F28CA"/>
    <w:rsid w:val="002F2933"/>
    <w:rsid w:val="002F2D94"/>
    <w:rsid w:val="002F3389"/>
    <w:rsid w:val="002F4D69"/>
    <w:rsid w:val="002F5D25"/>
    <w:rsid w:val="002F65AB"/>
    <w:rsid w:val="002F65BC"/>
    <w:rsid w:val="002F71EC"/>
    <w:rsid w:val="002F7814"/>
    <w:rsid w:val="002F7D07"/>
    <w:rsid w:val="002F7E8A"/>
    <w:rsid w:val="003001C7"/>
    <w:rsid w:val="003005AC"/>
    <w:rsid w:val="00300D02"/>
    <w:rsid w:val="003015F1"/>
    <w:rsid w:val="003019AF"/>
    <w:rsid w:val="003027D2"/>
    <w:rsid w:val="00302942"/>
    <w:rsid w:val="00302AF5"/>
    <w:rsid w:val="003038C5"/>
    <w:rsid w:val="00306CEE"/>
    <w:rsid w:val="00307289"/>
    <w:rsid w:val="003079D3"/>
    <w:rsid w:val="003100D0"/>
    <w:rsid w:val="0031046A"/>
    <w:rsid w:val="003106BC"/>
    <w:rsid w:val="0031184D"/>
    <w:rsid w:val="00311CBF"/>
    <w:rsid w:val="003133FB"/>
    <w:rsid w:val="00313BBC"/>
    <w:rsid w:val="00313FA2"/>
    <w:rsid w:val="00314704"/>
    <w:rsid w:val="0031506C"/>
    <w:rsid w:val="003159B5"/>
    <w:rsid w:val="00315FB5"/>
    <w:rsid w:val="003161DC"/>
    <w:rsid w:val="00320027"/>
    <w:rsid w:val="003206C6"/>
    <w:rsid w:val="003209F9"/>
    <w:rsid w:val="00320EA3"/>
    <w:rsid w:val="003211B4"/>
    <w:rsid w:val="00321B06"/>
    <w:rsid w:val="00322126"/>
    <w:rsid w:val="00322355"/>
    <w:rsid w:val="0032256A"/>
    <w:rsid w:val="00323F19"/>
    <w:rsid w:val="003240A3"/>
    <w:rsid w:val="0032467E"/>
    <w:rsid w:val="00325582"/>
    <w:rsid w:val="003259F6"/>
    <w:rsid w:val="00326AD1"/>
    <w:rsid w:val="003271A6"/>
    <w:rsid w:val="003322E9"/>
    <w:rsid w:val="003327FA"/>
    <w:rsid w:val="00332F58"/>
    <w:rsid w:val="00333E81"/>
    <w:rsid w:val="003340F3"/>
    <w:rsid w:val="003349F3"/>
    <w:rsid w:val="00335039"/>
    <w:rsid w:val="00335B3C"/>
    <w:rsid w:val="00335BDC"/>
    <w:rsid w:val="003363C9"/>
    <w:rsid w:val="003364E6"/>
    <w:rsid w:val="0033741C"/>
    <w:rsid w:val="003416C1"/>
    <w:rsid w:val="003420F9"/>
    <w:rsid w:val="00342D0A"/>
    <w:rsid w:val="0034303A"/>
    <w:rsid w:val="00343643"/>
    <w:rsid w:val="00343B92"/>
    <w:rsid w:val="00344221"/>
    <w:rsid w:val="0034447B"/>
    <w:rsid w:val="00344AF3"/>
    <w:rsid w:val="00344BC3"/>
    <w:rsid w:val="00344D1D"/>
    <w:rsid w:val="00346B05"/>
    <w:rsid w:val="00351215"/>
    <w:rsid w:val="0035202F"/>
    <w:rsid w:val="0035248D"/>
    <w:rsid w:val="003527CC"/>
    <w:rsid w:val="00352829"/>
    <w:rsid w:val="00352DAD"/>
    <w:rsid w:val="00352EA5"/>
    <w:rsid w:val="00352EF1"/>
    <w:rsid w:val="00353428"/>
    <w:rsid w:val="0035355B"/>
    <w:rsid w:val="00353CBF"/>
    <w:rsid w:val="00354604"/>
    <w:rsid w:val="003549A0"/>
    <w:rsid w:val="003552BD"/>
    <w:rsid w:val="003560E1"/>
    <w:rsid w:val="003565D1"/>
    <w:rsid w:val="00356ED2"/>
    <w:rsid w:val="003576AB"/>
    <w:rsid w:val="0036055C"/>
    <w:rsid w:val="0036071F"/>
    <w:rsid w:val="00362EEB"/>
    <w:rsid w:val="00363657"/>
    <w:rsid w:val="0036437D"/>
    <w:rsid w:val="00365288"/>
    <w:rsid w:val="00365CF4"/>
    <w:rsid w:val="00366C31"/>
    <w:rsid w:val="003703B2"/>
    <w:rsid w:val="00370E02"/>
    <w:rsid w:val="0037128B"/>
    <w:rsid w:val="0037141F"/>
    <w:rsid w:val="00372018"/>
    <w:rsid w:val="003728F9"/>
    <w:rsid w:val="00373DD7"/>
    <w:rsid w:val="00374A77"/>
    <w:rsid w:val="00375C2F"/>
    <w:rsid w:val="0037640A"/>
    <w:rsid w:val="00377420"/>
    <w:rsid w:val="00381648"/>
    <w:rsid w:val="003816D7"/>
    <w:rsid w:val="00381AF1"/>
    <w:rsid w:val="003823AF"/>
    <w:rsid w:val="00383297"/>
    <w:rsid w:val="00383A3A"/>
    <w:rsid w:val="00383B40"/>
    <w:rsid w:val="00383C90"/>
    <w:rsid w:val="00384428"/>
    <w:rsid w:val="003848A4"/>
    <w:rsid w:val="00385FC0"/>
    <w:rsid w:val="00386902"/>
    <w:rsid w:val="003871B6"/>
    <w:rsid w:val="00387218"/>
    <w:rsid w:val="00387369"/>
    <w:rsid w:val="00387FC0"/>
    <w:rsid w:val="003900DB"/>
    <w:rsid w:val="003903AE"/>
    <w:rsid w:val="00390825"/>
    <w:rsid w:val="003908CC"/>
    <w:rsid w:val="00391474"/>
    <w:rsid w:val="00392716"/>
    <w:rsid w:val="00393464"/>
    <w:rsid w:val="003941BA"/>
    <w:rsid w:val="00394349"/>
    <w:rsid w:val="0039610D"/>
    <w:rsid w:val="003970B7"/>
    <w:rsid w:val="003A0746"/>
    <w:rsid w:val="003A0BCC"/>
    <w:rsid w:val="003A270D"/>
    <w:rsid w:val="003A402D"/>
    <w:rsid w:val="003A48C0"/>
    <w:rsid w:val="003A4A83"/>
    <w:rsid w:val="003A507E"/>
    <w:rsid w:val="003A5754"/>
    <w:rsid w:val="003A5D94"/>
    <w:rsid w:val="003A5EBC"/>
    <w:rsid w:val="003A638D"/>
    <w:rsid w:val="003A6B9B"/>
    <w:rsid w:val="003A751C"/>
    <w:rsid w:val="003A79AD"/>
    <w:rsid w:val="003B0568"/>
    <w:rsid w:val="003B0700"/>
    <w:rsid w:val="003B18C7"/>
    <w:rsid w:val="003B1C1F"/>
    <w:rsid w:val="003B29BA"/>
    <w:rsid w:val="003B2EF1"/>
    <w:rsid w:val="003B38AE"/>
    <w:rsid w:val="003B4A52"/>
    <w:rsid w:val="003B50DD"/>
    <w:rsid w:val="003B575D"/>
    <w:rsid w:val="003B5DD7"/>
    <w:rsid w:val="003B6AC4"/>
    <w:rsid w:val="003C001C"/>
    <w:rsid w:val="003C0787"/>
    <w:rsid w:val="003C19C8"/>
    <w:rsid w:val="003C1A5E"/>
    <w:rsid w:val="003C1EF7"/>
    <w:rsid w:val="003C2226"/>
    <w:rsid w:val="003C280B"/>
    <w:rsid w:val="003C2AB0"/>
    <w:rsid w:val="003C2F23"/>
    <w:rsid w:val="003C30E5"/>
    <w:rsid w:val="003C3144"/>
    <w:rsid w:val="003C37BC"/>
    <w:rsid w:val="003C451C"/>
    <w:rsid w:val="003C588E"/>
    <w:rsid w:val="003C5915"/>
    <w:rsid w:val="003C627C"/>
    <w:rsid w:val="003C6EA3"/>
    <w:rsid w:val="003D061B"/>
    <w:rsid w:val="003D09C5"/>
    <w:rsid w:val="003D3AE8"/>
    <w:rsid w:val="003D521B"/>
    <w:rsid w:val="003D5C41"/>
    <w:rsid w:val="003D5D18"/>
    <w:rsid w:val="003D635D"/>
    <w:rsid w:val="003D7548"/>
    <w:rsid w:val="003D7F5C"/>
    <w:rsid w:val="003E0690"/>
    <w:rsid w:val="003E0C6C"/>
    <w:rsid w:val="003E1527"/>
    <w:rsid w:val="003E2735"/>
    <w:rsid w:val="003E2A09"/>
    <w:rsid w:val="003E316D"/>
    <w:rsid w:val="003E339B"/>
    <w:rsid w:val="003E354A"/>
    <w:rsid w:val="003E38D5"/>
    <w:rsid w:val="003E3B0E"/>
    <w:rsid w:val="003E44A7"/>
    <w:rsid w:val="003E4581"/>
    <w:rsid w:val="003E4BF0"/>
    <w:rsid w:val="003E5B2A"/>
    <w:rsid w:val="003E639F"/>
    <w:rsid w:val="003E63B6"/>
    <w:rsid w:val="003E6E52"/>
    <w:rsid w:val="003E7428"/>
    <w:rsid w:val="003E785D"/>
    <w:rsid w:val="003F044F"/>
    <w:rsid w:val="003F0BEC"/>
    <w:rsid w:val="003F1913"/>
    <w:rsid w:val="003F1A84"/>
    <w:rsid w:val="003F3392"/>
    <w:rsid w:val="003F385C"/>
    <w:rsid w:val="003F5421"/>
    <w:rsid w:val="003F5453"/>
    <w:rsid w:val="003F5F9A"/>
    <w:rsid w:val="003F65A5"/>
    <w:rsid w:val="003F71A7"/>
    <w:rsid w:val="003F7220"/>
    <w:rsid w:val="003F745B"/>
    <w:rsid w:val="003F7476"/>
    <w:rsid w:val="003F7C5F"/>
    <w:rsid w:val="00400EC3"/>
    <w:rsid w:val="004023A1"/>
    <w:rsid w:val="004028F2"/>
    <w:rsid w:val="00402CA9"/>
    <w:rsid w:val="0040427E"/>
    <w:rsid w:val="0040475A"/>
    <w:rsid w:val="00404C02"/>
    <w:rsid w:val="00405D85"/>
    <w:rsid w:val="004060D1"/>
    <w:rsid w:val="00407403"/>
    <w:rsid w:val="00407E27"/>
    <w:rsid w:val="004102B0"/>
    <w:rsid w:val="004108DC"/>
    <w:rsid w:val="00411141"/>
    <w:rsid w:val="004131A3"/>
    <w:rsid w:val="004131EC"/>
    <w:rsid w:val="00414211"/>
    <w:rsid w:val="004142C1"/>
    <w:rsid w:val="004149EB"/>
    <w:rsid w:val="004161D7"/>
    <w:rsid w:val="004176AA"/>
    <w:rsid w:val="00420081"/>
    <w:rsid w:val="00422102"/>
    <w:rsid w:val="004223FA"/>
    <w:rsid w:val="004230D5"/>
    <w:rsid w:val="00423435"/>
    <w:rsid w:val="004234A1"/>
    <w:rsid w:val="00424DCB"/>
    <w:rsid w:val="00425052"/>
    <w:rsid w:val="00425090"/>
    <w:rsid w:val="0042548E"/>
    <w:rsid w:val="00425C44"/>
    <w:rsid w:val="004267B3"/>
    <w:rsid w:val="00427819"/>
    <w:rsid w:val="00427AC0"/>
    <w:rsid w:val="00430723"/>
    <w:rsid w:val="00430ADC"/>
    <w:rsid w:val="00430D2E"/>
    <w:rsid w:val="00430F31"/>
    <w:rsid w:val="00431870"/>
    <w:rsid w:val="0043194E"/>
    <w:rsid w:val="00433D35"/>
    <w:rsid w:val="00436036"/>
    <w:rsid w:val="00436853"/>
    <w:rsid w:val="00437174"/>
    <w:rsid w:val="00437CDA"/>
    <w:rsid w:val="00441028"/>
    <w:rsid w:val="00441195"/>
    <w:rsid w:val="00441373"/>
    <w:rsid w:val="00443024"/>
    <w:rsid w:val="004431AE"/>
    <w:rsid w:val="004436AA"/>
    <w:rsid w:val="00443D30"/>
    <w:rsid w:val="00443FC0"/>
    <w:rsid w:val="00445D92"/>
    <w:rsid w:val="0044632D"/>
    <w:rsid w:val="00446727"/>
    <w:rsid w:val="004473DF"/>
    <w:rsid w:val="00452841"/>
    <w:rsid w:val="00452B86"/>
    <w:rsid w:val="00452C26"/>
    <w:rsid w:val="00452C7A"/>
    <w:rsid w:val="00453537"/>
    <w:rsid w:val="0045385D"/>
    <w:rsid w:val="00453DBA"/>
    <w:rsid w:val="00453E77"/>
    <w:rsid w:val="00453EFC"/>
    <w:rsid w:val="00453F62"/>
    <w:rsid w:val="004545F3"/>
    <w:rsid w:val="00454FDE"/>
    <w:rsid w:val="00455160"/>
    <w:rsid w:val="004552D7"/>
    <w:rsid w:val="0045575F"/>
    <w:rsid w:val="00456C04"/>
    <w:rsid w:val="00456C23"/>
    <w:rsid w:val="00456DA5"/>
    <w:rsid w:val="00457D2C"/>
    <w:rsid w:val="00457E6C"/>
    <w:rsid w:val="004607B5"/>
    <w:rsid w:val="00461AAE"/>
    <w:rsid w:val="004622C2"/>
    <w:rsid w:val="00462B9F"/>
    <w:rsid w:val="0046368F"/>
    <w:rsid w:val="004639AD"/>
    <w:rsid w:val="00463F04"/>
    <w:rsid w:val="004640C3"/>
    <w:rsid w:val="00464E2C"/>
    <w:rsid w:val="00466F9B"/>
    <w:rsid w:val="004671DC"/>
    <w:rsid w:val="004678C6"/>
    <w:rsid w:val="00470E18"/>
    <w:rsid w:val="004710B7"/>
    <w:rsid w:val="004712C0"/>
    <w:rsid w:val="004714FC"/>
    <w:rsid w:val="00472C39"/>
    <w:rsid w:val="00473161"/>
    <w:rsid w:val="004749FB"/>
    <w:rsid w:val="00475473"/>
    <w:rsid w:val="0047583D"/>
    <w:rsid w:val="00475C18"/>
    <w:rsid w:val="0047643D"/>
    <w:rsid w:val="00476546"/>
    <w:rsid w:val="0048079E"/>
    <w:rsid w:val="00480913"/>
    <w:rsid w:val="0048099D"/>
    <w:rsid w:val="00480B95"/>
    <w:rsid w:val="00480C37"/>
    <w:rsid w:val="00480CC8"/>
    <w:rsid w:val="00482009"/>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60E"/>
    <w:rsid w:val="004938CD"/>
    <w:rsid w:val="00493A46"/>
    <w:rsid w:val="00494050"/>
    <w:rsid w:val="00494814"/>
    <w:rsid w:val="00494F13"/>
    <w:rsid w:val="00495081"/>
    <w:rsid w:val="00495971"/>
    <w:rsid w:val="00495B49"/>
    <w:rsid w:val="004960E4"/>
    <w:rsid w:val="00496465"/>
    <w:rsid w:val="00496FF5"/>
    <w:rsid w:val="00497583"/>
    <w:rsid w:val="0049782F"/>
    <w:rsid w:val="00497929"/>
    <w:rsid w:val="00497AEC"/>
    <w:rsid w:val="004A169C"/>
    <w:rsid w:val="004A2224"/>
    <w:rsid w:val="004A238A"/>
    <w:rsid w:val="004A2472"/>
    <w:rsid w:val="004A2CCD"/>
    <w:rsid w:val="004A343A"/>
    <w:rsid w:val="004A3A34"/>
    <w:rsid w:val="004A500A"/>
    <w:rsid w:val="004A7109"/>
    <w:rsid w:val="004B0468"/>
    <w:rsid w:val="004B0697"/>
    <w:rsid w:val="004B0ACE"/>
    <w:rsid w:val="004B1409"/>
    <w:rsid w:val="004B2923"/>
    <w:rsid w:val="004B2CC3"/>
    <w:rsid w:val="004B2F6E"/>
    <w:rsid w:val="004B3108"/>
    <w:rsid w:val="004B3CEA"/>
    <w:rsid w:val="004B43E7"/>
    <w:rsid w:val="004B44EC"/>
    <w:rsid w:val="004B4FEC"/>
    <w:rsid w:val="004B7F77"/>
    <w:rsid w:val="004C0140"/>
    <w:rsid w:val="004C02B1"/>
    <w:rsid w:val="004C075D"/>
    <w:rsid w:val="004C0867"/>
    <w:rsid w:val="004C0932"/>
    <w:rsid w:val="004C1335"/>
    <w:rsid w:val="004C13C3"/>
    <w:rsid w:val="004C1646"/>
    <w:rsid w:val="004C1795"/>
    <w:rsid w:val="004C17CA"/>
    <w:rsid w:val="004C1C42"/>
    <w:rsid w:val="004C1FCF"/>
    <w:rsid w:val="004C3151"/>
    <w:rsid w:val="004C368D"/>
    <w:rsid w:val="004C37F5"/>
    <w:rsid w:val="004C4D0B"/>
    <w:rsid w:val="004C531D"/>
    <w:rsid w:val="004C6F6D"/>
    <w:rsid w:val="004D033A"/>
    <w:rsid w:val="004D0CF5"/>
    <w:rsid w:val="004D1275"/>
    <w:rsid w:val="004D19FC"/>
    <w:rsid w:val="004D2CBD"/>
    <w:rsid w:val="004D3D46"/>
    <w:rsid w:val="004D530F"/>
    <w:rsid w:val="004D58C0"/>
    <w:rsid w:val="004D5A91"/>
    <w:rsid w:val="004D5BB6"/>
    <w:rsid w:val="004D5BED"/>
    <w:rsid w:val="004D61B0"/>
    <w:rsid w:val="004D6464"/>
    <w:rsid w:val="004D6599"/>
    <w:rsid w:val="004D6A7F"/>
    <w:rsid w:val="004D6DD1"/>
    <w:rsid w:val="004D7201"/>
    <w:rsid w:val="004E0184"/>
    <w:rsid w:val="004E069C"/>
    <w:rsid w:val="004E0B0A"/>
    <w:rsid w:val="004E31D8"/>
    <w:rsid w:val="004E4327"/>
    <w:rsid w:val="004E43BF"/>
    <w:rsid w:val="004E4C1D"/>
    <w:rsid w:val="004E5976"/>
    <w:rsid w:val="004E74C9"/>
    <w:rsid w:val="004E75D4"/>
    <w:rsid w:val="004F0366"/>
    <w:rsid w:val="004F12AC"/>
    <w:rsid w:val="004F1733"/>
    <w:rsid w:val="004F222D"/>
    <w:rsid w:val="004F2FAF"/>
    <w:rsid w:val="004F3523"/>
    <w:rsid w:val="004F3711"/>
    <w:rsid w:val="004F3D4A"/>
    <w:rsid w:val="004F4C5B"/>
    <w:rsid w:val="004F5112"/>
    <w:rsid w:val="004F5841"/>
    <w:rsid w:val="004F650B"/>
    <w:rsid w:val="004F744C"/>
    <w:rsid w:val="004F75B8"/>
    <w:rsid w:val="004F76F0"/>
    <w:rsid w:val="00501068"/>
    <w:rsid w:val="0050156B"/>
    <w:rsid w:val="00501C36"/>
    <w:rsid w:val="00502558"/>
    <w:rsid w:val="00502D31"/>
    <w:rsid w:val="00505FCF"/>
    <w:rsid w:val="0050697C"/>
    <w:rsid w:val="00506B23"/>
    <w:rsid w:val="0050723E"/>
    <w:rsid w:val="005075EB"/>
    <w:rsid w:val="00510511"/>
    <w:rsid w:val="005108D4"/>
    <w:rsid w:val="00510C89"/>
    <w:rsid w:val="00511003"/>
    <w:rsid w:val="00511178"/>
    <w:rsid w:val="00512453"/>
    <w:rsid w:val="00512583"/>
    <w:rsid w:val="00512691"/>
    <w:rsid w:val="005126AD"/>
    <w:rsid w:val="00512E13"/>
    <w:rsid w:val="00512EB0"/>
    <w:rsid w:val="0051430B"/>
    <w:rsid w:val="00514FEF"/>
    <w:rsid w:val="005158AD"/>
    <w:rsid w:val="005163DB"/>
    <w:rsid w:val="005164D0"/>
    <w:rsid w:val="00516B9D"/>
    <w:rsid w:val="00516E21"/>
    <w:rsid w:val="0051798D"/>
    <w:rsid w:val="00517A79"/>
    <w:rsid w:val="00517B97"/>
    <w:rsid w:val="00520403"/>
    <w:rsid w:val="0052054C"/>
    <w:rsid w:val="00521250"/>
    <w:rsid w:val="005218B9"/>
    <w:rsid w:val="005224BF"/>
    <w:rsid w:val="0052269A"/>
    <w:rsid w:val="00522DA5"/>
    <w:rsid w:val="00522EF8"/>
    <w:rsid w:val="0052322E"/>
    <w:rsid w:val="0052332E"/>
    <w:rsid w:val="005242BA"/>
    <w:rsid w:val="0052494A"/>
    <w:rsid w:val="00525943"/>
    <w:rsid w:val="00525C61"/>
    <w:rsid w:val="0052630B"/>
    <w:rsid w:val="00526413"/>
    <w:rsid w:val="005265DD"/>
    <w:rsid w:val="00526899"/>
    <w:rsid w:val="00526928"/>
    <w:rsid w:val="00526C43"/>
    <w:rsid w:val="00527787"/>
    <w:rsid w:val="005277BC"/>
    <w:rsid w:val="00527857"/>
    <w:rsid w:val="005304C8"/>
    <w:rsid w:val="0053072B"/>
    <w:rsid w:val="0053262C"/>
    <w:rsid w:val="00532882"/>
    <w:rsid w:val="0053412C"/>
    <w:rsid w:val="00534248"/>
    <w:rsid w:val="00534B4C"/>
    <w:rsid w:val="00534C22"/>
    <w:rsid w:val="00535DC6"/>
    <w:rsid w:val="005365FF"/>
    <w:rsid w:val="00537A0D"/>
    <w:rsid w:val="00540060"/>
    <w:rsid w:val="0054009F"/>
    <w:rsid w:val="005409E2"/>
    <w:rsid w:val="005410A3"/>
    <w:rsid w:val="00541A30"/>
    <w:rsid w:val="00542845"/>
    <w:rsid w:val="0054308F"/>
    <w:rsid w:val="005430B0"/>
    <w:rsid w:val="00543A99"/>
    <w:rsid w:val="0054403B"/>
    <w:rsid w:val="00544300"/>
    <w:rsid w:val="005447D1"/>
    <w:rsid w:val="00544899"/>
    <w:rsid w:val="00544BAA"/>
    <w:rsid w:val="00545737"/>
    <w:rsid w:val="0054574E"/>
    <w:rsid w:val="0054620D"/>
    <w:rsid w:val="00546823"/>
    <w:rsid w:val="0054745E"/>
    <w:rsid w:val="00550932"/>
    <w:rsid w:val="005509F8"/>
    <w:rsid w:val="00550C6F"/>
    <w:rsid w:val="00551817"/>
    <w:rsid w:val="00553DBD"/>
    <w:rsid w:val="00554E27"/>
    <w:rsid w:val="00555308"/>
    <w:rsid w:val="005571C0"/>
    <w:rsid w:val="00557246"/>
    <w:rsid w:val="00557E0C"/>
    <w:rsid w:val="005616DA"/>
    <w:rsid w:val="00561C96"/>
    <w:rsid w:val="00562EBB"/>
    <w:rsid w:val="005632D8"/>
    <w:rsid w:val="00564451"/>
    <w:rsid w:val="00565026"/>
    <w:rsid w:val="005652A4"/>
    <w:rsid w:val="00565996"/>
    <w:rsid w:val="00565D77"/>
    <w:rsid w:val="00566331"/>
    <w:rsid w:val="00566D72"/>
    <w:rsid w:val="005678AD"/>
    <w:rsid w:val="005716C1"/>
    <w:rsid w:val="00571845"/>
    <w:rsid w:val="005718EF"/>
    <w:rsid w:val="00571B74"/>
    <w:rsid w:val="00572707"/>
    <w:rsid w:val="00572E54"/>
    <w:rsid w:val="0057327E"/>
    <w:rsid w:val="00573821"/>
    <w:rsid w:val="0057495B"/>
    <w:rsid w:val="005753B8"/>
    <w:rsid w:val="00575E76"/>
    <w:rsid w:val="00576028"/>
    <w:rsid w:val="00577D3F"/>
    <w:rsid w:val="0058001F"/>
    <w:rsid w:val="00580FFA"/>
    <w:rsid w:val="0058223D"/>
    <w:rsid w:val="005822A9"/>
    <w:rsid w:val="005825AB"/>
    <w:rsid w:val="00583299"/>
    <w:rsid w:val="005832B1"/>
    <w:rsid w:val="00583750"/>
    <w:rsid w:val="00583D45"/>
    <w:rsid w:val="005842A6"/>
    <w:rsid w:val="00584325"/>
    <w:rsid w:val="00585950"/>
    <w:rsid w:val="0058635E"/>
    <w:rsid w:val="0058684C"/>
    <w:rsid w:val="00586EFA"/>
    <w:rsid w:val="00587034"/>
    <w:rsid w:val="00587B4B"/>
    <w:rsid w:val="005908AF"/>
    <w:rsid w:val="00590A3D"/>
    <w:rsid w:val="00590E2B"/>
    <w:rsid w:val="0059126E"/>
    <w:rsid w:val="00591C33"/>
    <w:rsid w:val="00591E81"/>
    <w:rsid w:val="00592DF7"/>
    <w:rsid w:val="00592E1B"/>
    <w:rsid w:val="0059346D"/>
    <w:rsid w:val="00594DE6"/>
    <w:rsid w:val="00594E1F"/>
    <w:rsid w:val="00595644"/>
    <w:rsid w:val="005958BE"/>
    <w:rsid w:val="00595EA5"/>
    <w:rsid w:val="005960C4"/>
    <w:rsid w:val="005966C8"/>
    <w:rsid w:val="00596A56"/>
    <w:rsid w:val="00597881"/>
    <w:rsid w:val="005A02A4"/>
    <w:rsid w:val="005A076D"/>
    <w:rsid w:val="005A15E9"/>
    <w:rsid w:val="005A20F7"/>
    <w:rsid w:val="005A229A"/>
    <w:rsid w:val="005A2A4A"/>
    <w:rsid w:val="005A308F"/>
    <w:rsid w:val="005A38E6"/>
    <w:rsid w:val="005A4714"/>
    <w:rsid w:val="005A49DF"/>
    <w:rsid w:val="005A4A04"/>
    <w:rsid w:val="005A5E9D"/>
    <w:rsid w:val="005A670D"/>
    <w:rsid w:val="005A7550"/>
    <w:rsid w:val="005B04D9"/>
    <w:rsid w:val="005B059A"/>
    <w:rsid w:val="005B150A"/>
    <w:rsid w:val="005B1696"/>
    <w:rsid w:val="005B19EE"/>
    <w:rsid w:val="005B2AC9"/>
    <w:rsid w:val="005B4ADF"/>
    <w:rsid w:val="005B5B57"/>
    <w:rsid w:val="005B5CC5"/>
    <w:rsid w:val="005B6089"/>
    <w:rsid w:val="005B6402"/>
    <w:rsid w:val="005B68C0"/>
    <w:rsid w:val="005B72F4"/>
    <w:rsid w:val="005B7D70"/>
    <w:rsid w:val="005C0699"/>
    <w:rsid w:val="005C0971"/>
    <w:rsid w:val="005C09CB"/>
    <w:rsid w:val="005C1BFA"/>
    <w:rsid w:val="005C20A0"/>
    <w:rsid w:val="005C2EDB"/>
    <w:rsid w:val="005C30BA"/>
    <w:rsid w:val="005C3AAF"/>
    <w:rsid w:val="005C3CC7"/>
    <w:rsid w:val="005C5B0B"/>
    <w:rsid w:val="005C5DC3"/>
    <w:rsid w:val="005C7B4A"/>
    <w:rsid w:val="005D11BE"/>
    <w:rsid w:val="005D1222"/>
    <w:rsid w:val="005D186F"/>
    <w:rsid w:val="005D192C"/>
    <w:rsid w:val="005D19E6"/>
    <w:rsid w:val="005D2418"/>
    <w:rsid w:val="005D2B7D"/>
    <w:rsid w:val="005D30A3"/>
    <w:rsid w:val="005D3AD3"/>
    <w:rsid w:val="005D4023"/>
    <w:rsid w:val="005D4034"/>
    <w:rsid w:val="005D54A5"/>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A"/>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CBB"/>
    <w:rsid w:val="00613D08"/>
    <w:rsid w:val="00613F81"/>
    <w:rsid w:val="0061470F"/>
    <w:rsid w:val="006149B3"/>
    <w:rsid w:val="00614B28"/>
    <w:rsid w:val="00615664"/>
    <w:rsid w:val="00615EC5"/>
    <w:rsid w:val="00616609"/>
    <w:rsid w:val="0061673A"/>
    <w:rsid w:val="00617236"/>
    <w:rsid w:val="00617411"/>
    <w:rsid w:val="00617AD8"/>
    <w:rsid w:val="00620033"/>
    <w:rsid w:val="006223DE"/>
    <w:rsid w:val="0062275D"/>
    <w:rsid w:val="00622F42"/>
    <w:rsid w:val="00623BEB"/>
    <w:rsid w:val="00624853"/>
    <w:rsid w:val="00624C58"/>
    <w:rsid w:val="00625012"/>
    <w:rsid w:val="0062594A"/>
    <w:rsid w:val="00625AA9"/>
    <w:rsid w:val="00626268"/>
    <w:rsid w:val="006268DB"/>
    <w:rsid w:val="00626B4F"/>
    <w:rsid w:val="0062711A"/>
    <w:rsid w:val="006276CC"/>
    <w:rsid w:val="006301B6"/>
    <w:rsid w:val="00630DED"/>
    <w:rsid w:val="006323DB"/>
    <w:rsid w:val="0063288F"/>
    <w:rsid w:val="00635352"/>
    <w:rsid w:val="00635ACF"/>
    <w:rsid w:val="00635E8B"/>
    <w:rsid w:val="00636E75"/>
    <w:rsid w:val="00640070"/>
    <w:rsid w:val="0064055A"/>
    <w:rsid w:val="00640663"/>
    <w:rsid w:val="0064083A"/>
    <w:rsid w:val="006416B1"/>
    <w:rsid w:val="00641763"/>
    <w:rsid w:val="0064210E"/>
    <w:rsid w:val="00642161"/>
    <w:rsid w:val="00642D77"/>
    <w:rsid w:val="00642E9A"/>
    <w:rsid w:val="006432EF"/>
    <w:rsid w:val="006437A5"/>
    <w:rsid w:val="00643960"/>
    <w:rsid w:val="00645360"/>
    <w:rsid w:val="006456EE"/>
    <w:rsid w:val="00646A11"/>
    <w:rsid w:val="00646D10"/>
    <w:rsid w:val="00646D7B"/>
    <w:rsid w:val="00646E26"/>
    <w:rsid w:val="00647036"/>
    <w:rsid w:val="006470C3"/>
    <w:rsid w:val="006470EC"/>
    <w:rsid w:val="006502D0"/>
    <w:rsid w:val="006505AD"/>
    <w:rsid w:val="00650C3F"/>
    <w:rsid w:val="00651083"/>
    <w:rsid w:val="00651302"/>
    <w:rsid w:val="00654036"/>
    <w:rsid w:val="006544BC"/>
    <w:rsid w:val="00654610"/>
    <w:rsid w:val="0065554F"/>
    <w:rsid w:val="006559BB"/>
    <w:rsid w:val="00656393"/>
    <w:rsid w:val="006567FA"/>
    <w:rsid w:val="00656D54"/>
    <w:rsid w:val="00657E8E"/>
    <w:rsid w:val="00660516"/>
    <w:rsid w:val="00660F26"/>
    <w:rsid w:val="006611B5"/>
    <w:rsid w:val="00662026"/>
    <w:rsid w:val="006622BE"/>
    <w:rsid w:val="00663320"/>
    <w:rsid w:val="006638D0"/>
    <w:rsid w:val="00663D9A"/>
    <w:rsid w:val="0066445B"/>
    <w:rsid w:val="00664C5F"/>
    <w:rsid w:val="00664D75"/>
    <w:rsid w:val="00665793"/>
    <w:rsid w:val="00665DE1"/>
    <w:rsid w:val="00665FC5"/>
    <w:rsid w:val="00666176"/>
    <w:rsid w:val="00666A5E"/>
    <w:rsid w:val="00667E91"/>
    <w:rsid w:val="00670A05"/>
    <w:rsid w:val="00670D60"/>
    <w:rsid w:val="00671E17"/>
    <w:rsid w:val="00671F7E"/>
    <w:rsid w:val="006727C5"/>
    <w:rsid w:val="00672886"/>
    <w:rsid w:val="0067309B"/>
    <w:rsid w:val="006734C3"/>
    <w:rsid w:val="006740D4"/>
    <w:rsid w:val="0067616C"/>
    <w:rsid w:val="00676423"/>
    <w:rsid w:val="00676604"/>
    <w:rsid w:val="006772FC"/>
    <w:rsid w:val="0068075B"/>
    <w:rsid w:val="00680B56"/>
    <w:rsid w:val="006816EA"/>
    <w:rsid w:val="00682BBD"/>
    <w:rsid w:val="00683955"/>
    <w:rsid w:val="00683C71"/>
    <w:rsid w:val="00684568"/>
    <w:rsid w:val="00684E39"/>
    <w:rsid w:val="0068521B"/>
    <w:rsid w:val="00685918"/>
    <w:rsid w:val="00685CE0"/>
    <w:rsid w:val="006908DF"/>
    <w:rsid w:val="00691C78"/>
    <w:rsid w:val="00692281"/>
    <w:rsid w:val="0069263B"/>
    <w:rsid w:val="0069307C"/>
    <w:rsid w:val="006933C7"/>
    <w:rsid w:val="006934C3"/>
    <w:rsid w:val="00694003"/>
    <w:rsid w:val="0069479D"/>
    <w:rsid w:val="00694E49"/>
    <w:rsid w:val="006967FE"/>
    <w:rsid w:val="00696961"/>
    <w:rsid w:val="00696A50"/>
    <w:rsid w:val="00696B00"/>
    <w:rsid w:val="00697A99"/>
    <w:rsid w:val="006A089A"/>
    <w:rsid w:val="006A0F3E"/>
    <w:rsid w:val="006A12C7"/>
    <w:rsid w:val="006A1491"/>
    <w:rsid w:val="006A256C"/>
    <w:rsid w:val="006A35C3"/>
    <w:rsid w:val="006A3A6A"/>
    <w:rsid w:val="006A3ABC"/>
    <w:rsid w:val="006A3D2E"/>
    <w:rsid w:val="006A44FD"/>
    <w:rsid w:val="006A5C09"/>
    <w:rsid w:val="006A6E10"/>
    <w:rsid w:val="006A73B8"/>
    <w:rsid w:val="006A78C6"/>
    <w:rsid w:val="006A79D6"/>
    <w:rsid w:val="006B0D0E"/>
    <w:rsid w:val="006B0F80"/>
    <w:rsid w:val="006B167D"/>
    <w:rsid w:val="006B1993"/>
    <w:rsid w:val="006B1F62"/>
    <w:rsid w:val="006B2847"/>
    <w:rsid w:val="006B3737"/>
    <w:rsid w:val="006B3A15"/>
    <w:rsid w:val="006B3CDC"/>
    <w:rsid w:val="006B468C"/>
    <w:rsid w:val="006B6136"/>
    <w:rsid w:val="006B64E8"/>
    <w:rsid w:val="006B6532"/>
    <w:rsid w:val="006B6AFA"/>
    <w:rsid w:val="006B79F2"/>
    <w:rsid w:val="006C039B"/>
    <w:rsid w:val="006C13FD"/>
    <w:rsid w:val="006C27C3"/>
    <w:rsid w:val="006C287C"/>
    <w:rsid w:val="006C3A33"/>
    <w:rsid w:val="006C3E4E"/>
    <w:rsid w:val="006C4678"/>
    <w:rsid w:val="006C4CCA"/>
    <w:rsid w:val="006C4CF9"/>
    <w:rsid w:val="006C4D3E"/>
    <w:rsid w:val="006C4D89"/>
    <w:rsid w:val="006C53ED"/>
    <w:rsid w:val="006C5974"/>
    <w:rsid w:val="006C5E94"/>
    <w:rsid w:val="006C6EDB"/>
    <w:rsid w:val="006C764B"/>
    <w:rsid w:val="006C79BB"/>
    <w:rsid w:val="006D108B"/>
    <w:rsid w:val="006D29A7"/>
    <w:rsid w:val="006D49B3"/>
    <w:rsid w:val="006D573C"/>
    <w:rsid w:val="006D604A"/>
    <w:rsid w:val="006D6705"/>
    <w:rsid w:val="006D68E6"/>
    <w:rsid w:val="006D6F93"/>
    <w:rsid w:val="006D7724"/>
    <w:rsid w:val="006D77A4"/>
    <w:rsid w:val="006E05A8"/>
    <w:rsid w:val="006E066F"/>
    <w:rsid w:val="006E0800"/>
    <w:rsid w:val="006E0B42"/>
    <w:rsid w:val="006E166D"/>
    <w:rsid w:val="006E1B88"/>
    <w:rsid w:val="006E2537"/>
    <w:rsid w:val="006E2818"/>
    <w:rsid w:val="006E2EEE"/>
    <w:rsid w:val="006E3F05"/>
    <w:rsid w:val="006E42EC"/>
    <w:rsid w:val="006E4349"/>
    <w:rsid w:val="006E6377"/>
    <w:rsid w:val="006E641F"/>
    <w:rsid w:val="006E65BD"/>
    <w:rsid w:val="006E7694"/>
    <w:rsid w:val="006E7FF6"/>
    <w:rsid w:val="006F0483"/>
    <w:rsid w:val="006F1011"/>
    <w:rsid w:val="006F1108"/>
    <w:rsid w:val="006F145A"/>
    <w:rsid w:val="006F16B1"/>
    <w:rsid w:val="006F1F74"/>
    <w:rsid w:val="006F2067"/>
    <w:rsid w:val="006F45FB"/>
    <w:rsid w:val="006F4968"/>
    <w:rsid w:val="006F4EB7"/>
    <w:rsid w:val="006F50D9"/>
    <w:rsid w:val="006F5892"/>
    <w:rsid w:val="006F6426"/>
    <w:rsid w:val="006F64A3"/>
    <w:rsid w:val="006F6507"/>
    <w:rsid w:val="006F6E47"/>
    <w:rsid w:val="006F745F"/>
    <w:rsid w:val="006F757C"/>
    <w:rsid w:val="0070001C"/>
    <w:rsid w:val="0070068E"/>
    <w:rsid w:val="00701D17"/>
    <w:rsid w:val="00702728"/>
    <w:rsid w:val="007028A9"/>
    <w:rsid w:val="007033DB"/>
    <w:rsid w:val="0070382E"/>
    <w:rsid w:val="00705C93"/>
    <w:rsid w:val="00705F9A"/>
    <w:rsid w:val="00706C60"/>
    <w:rsid w:val="00707565"/>
    <w:rsid w:val="00707613"/>
    <w:rsid w:val="007101E7"/>
    <w:rsid w:val="00710311"/>
    <w:rsid w:val="00710F12"/>
    <w:rsid w:val="00711218"/>
    <w:rsid w:val="007114A2"/>
    <w:rsid w:val="00711B0D"/>
    <w:rsid w:val="007126B9"/>
    <w:rsid w:val="00712933"/>
    <w:rsid w:val="00712F06"/>
    <w:rsid w:val="00714386"/>
    <w:rsid w:val="007151C2"/>
    <w:rsid w:val="007152A4"/>
    <w:rsid w:val="00717725"/>
    <w:rsid w:val="007178EC"/>
    <w:rsid w:val="00717E7A"/>
    <w:rsid w:val="007203A0"/>
    <w:rsid w:val="00720607"/>
    <w:rsid w:val="00720C09"/>
    <w:rsid w:val="00720C1C"/>
    <w:rsid w:val="0072110D"/>
    <w:rsid w:val="00722B13"/>
    <w:rsid w:val="007237BE"/>
    <w:rsid w:val="00724B55"/>
    <w:rsid w:val="007254DD"/>
    <w:rsid w:val="007256F7"/>
    <w:rsid w:val="00726387"/>
    <w:rsid w:val="0072723C"/>
    <w:rsid w:val="007279B3"/>
    <w:rsid w:val="0073066C"/>
    <w:rsid w:val="00731229"/>
    <w:rsid w:val="007321EE"/>
    <w:rsid w:val="00732300"/>
    <w:rsid w:val="00732C96"/>
    <w:rsid w:val="007331B0"/>
    <w:rsid w:val="00736393"/>
    <w:rsid w:val="00736E53"/>
    <w:rsid w:val="0073737A"/>
    <w:rsid w:val="00737456"/>
    <w:rsid w:val="00737DEE"/>
    <w:rsid w:val="00741240"/>
    <w:rsid w:val="0074125C"/>
    <w:rsid w:val="00741F3C"/>
    <w:rsid w:val="00742B12"/>
    <w:rsid w:val="00742D01"/>
    <w:rsid w:val="00743AC0"/>
    <w:rsid w:val="007447F0"/>
    <w:rsid w:val="00744DC9"/>
    <w:rsid w:val="00745C80"/>
    <w:rsid w:val="00746AF0"/>
    <w:rsid w:val="00747060"/>
    <w:rsid w:val="00747674"/>
    <w:rsid w:val="00747B26"/>
    <w:rsid w:val="00750459"/>
    <w:rsid w:val="00751049"/>
    <w:rsid w:val="00751645"/>
    <w:rsid w:val="00751F59"/>
    <w:rsid w:val="00752E32"/>
    <w:rsid w:val="0075376F"/>
    <w:rsid w:val="00753B54"/>
    <w:rsid w:val="007546D3"/>
    <w:rsid w:val="00754A60"/>
    <w:rsid w:val="00755EFE"/>
    <w:rsid w:val="00756BBB"/>
    <w:rsid w:val="00756EAF"/>
    <w:rsid w:val="00757691"/>
    <w:rsid w:val="007579D3"/>
    <w:rsid w:val="00757E26"/>
    <w:rsid w:val="00760012"/>
    <w:rsid w:val="007601B8"/>
    <w:rsid w:val="007607C6"/>
    <w:rsid w:val="007610F4"/>
    <w:rsid w:val="007615E3"/>
    <w:rsid w:val="0076174E"/>
    <w:rsid w:val="00761876"/>
    <w:rsid w:val="00761882"/>
    <w:rsid w:val="00762BB3"/>
    <w:rsid w:val="007634EE"/>
    <w:rsid w:val="007639C3"/>
    <w:rsid w:val="00763B39"/>
    <w:rsid w:val="00763E50"/>
    <w:rsid w:val="00764031"/>
    <w:rsid w:val="007660E7"/>
    <w:rsid w:val="00767028"/>
    <w:rsid w:val="00767A1B"/>
    <w:rsid w:val="00770559"/>
    <w:rsid w:val="00770AC9"/>
    <w:rsid w:val="0077121A"/>
    <w:rsid w:val="00772DF6"/>
    <w:rsid w:val="0077382A"/>
    <w:rsid w:val="00774604"/>
    <w:rsid w:val="00774F82"/>
    <w:rsid w:val="0077566B"/>
    <w:rsid w:val="007766DC"/>
    <w:rsid w:val="00776783"/>
    <w:rsid w:val="00776E9C"/>
    <w:rsid w:val="007772E4"/>
    <w:rsid w:val="007779C9"/>
    <w:rsid w:val="00777C61"/>
    <w:rsid w:val="00777D23"/>
    <w:rsid w:val="00780216"/>
    <w:rsid w:val="007802AE"/>
    <w:rsid w:val="0078039D"/>
    <w:rsid w:val="007808E4"/>
    <w:rsid w:val="00780F3C"/>
    <w:rsid w:val="00781AB6"/>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87D6B"/>
    <w:rsid w:val="00790516"/>
    <w:rsid w:val="0079067B"/>
    <w:rsid w:val="00790775"/>
    <w:rsid w:val="0079092D"/>
    <w:rsid w:val="00791684"/>
    <w:rsid w:val="00793005"/>
    <w:rsid w:val="00793CE1"/>
    <w:rsid w:val="00794AE1"/>
    <w:rsid w:val="00795551"/>
    <w:rsid w:val="00795673"/>
    <w:rsid w:val="00795995"/>
    <w:rsid w:val="00796F89"/>
    <w:rsid w:val="007971D3"/>
    <w:rsid w:val="00797639"/>
    <w:rsid w:val="00797720"/>
    <w:rsid w:val="0079793D"/>
    <w:rsid w:val="00797EB2"/>
    <w:rsid w:val="007A118B"/>
    <w:rsid w:val="007A19D9"/>
    <w:rsid w:val="007A1BD6"/>
    <w:rsid w:val="007A2076"/>
    <w:rsid w:val="007A239B"/>
    <w:rsid w:val="007A3B65"/>
    <w:rsid w:val="007A46B8"/>
    <w:rsid w:val="007A4AEB"/>
    <w:rsid w:val="007A4AF8"/>
    <w:rsid w:val="007A677A"/>
    <w:rsid w:val="007A6D0A"/>
    <w:rsid w:val="007B0213"/>
    <w:rsid w:val="007B025D"/>
    <w:rsid w:val="007B0F23"/>
    <w:rsid w:val="007B1A28"/>
    <w:rsid w:val="007B1AE7"/>
    <w:rsid w:val="007B48E7"/>
    <w:rsid w:val="007B4969"/>
    <w:rsid w:val="007B4CC0"/>
    <w:rsid w:val="007B4D13"/>
    <w:rsid w:val="007B4E5F"/>
    <w:rsid w:val="007B53BD"/>
    <w:rsid w:val="007B576A"/>
    <w:rsid w:val="007B6464"/>
    <w:rsid w:val="007B656D"/>
    <w:rsid w:val="007B6EED"/>
    <w:rsid w:val="007B76F3"/>
    <w:rsid w:val="007B7F79"/>
    <w:rsid w:val="007C01D8"/>
    <w:rsid w:val="007C0282"/>
    <w:rsid w:val="007C05FC"/>
    <w:rsid w:val="007C0996"/>
    <w:rsid w:val="007C16E2"/>
    <w:rsid w:val="007C21EF"/>
    <w:rsid w:val="007C2638"/>
    <w:rsid w:val="007C3688"/>
    <w:rsid w:val="007C4696"/>
    <w:rsid w:val="007C5B91"/>
    <w:rsid w:val="007C7D07"/>
    <w:rsid w:val="007D2D17"/>
    <w:rsid w:val="007D363A"/>
    <w:rsid w:val="007D4984"/>
    <w:rsid w:val="007D59A6"/>
    <w:rsid w:val="007D6B35"/>
    <w:rsid w:val="007D715A"/>
    <w:rsid w:val="007D71FE"/>
    <w:rsid w:val="007D7B2C"/>
    <w:rsid w:val="007D7F3A"/>
    <w:rsid w:val="007E00D3"/>
    <w:rsid w:val="007E0824"/>
    <w:rsid w:val="007E1B2A"/>
    <w:rsid w:val="007E27FD"/>
    <w:rsid w:val="007E29A1"/>
    <w:rsid w:val="007E3590"/>
    <w:rsid w:val="007E37B8"/>
    <w:rsid w:val="007E381F"/>
    <w:rsid w:val="007E4169"/>
    <w:rsid w:val="007E4524"/>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5C5"/>
    <w:rsid w:val="007F2BC3"/>
    <w:rsid w:val="007F2D02"/>
    <w:rsid w:val="007F2FB3"/>
    <w:rsid w:val="007F3336"/>
    <w:rsid w:val="007F3337"/>
    <w:rsid w:val="007F3B54"/>
    <w:rsid w:val="007F4549"/>
    <w:rsid w:val="007F474E"/>
    <w:rsid w:val="007F47A3"/>
    <w:rsid w:val="007F57C6"/>
    <w:rsid w:val="007F5A52"/>
    <w:rsid w:val="007F5BD1"/>
    <w:rsid w:val="007F6708"/>
    <w:rsid w:val="007F67AE"/>
    <w:rsid w:val="007F6D34"/>
    <w:rsid w:val="007F749D"/>
    <w:rsid w:val="007F7815"/>
    <w:rsid w:val="007F7B85"/>
    <w:rsid w:val="00800D88"/>
    <w:rsid w:val="0080138B"/>
    <w:rsid w:val="0080207B"/>
    <w:rsid w:val="00802265"/>
    <w:rsid w:val="00802523"/>
    <w:rsid w:val="008029EF"/>
    <w:rsid w:val="00803AFF"/>
    <w:rsid w:val="00803E02"/>
    <w:rsid w:val="00804137"/>
    <w:rsid w:val="00804302"/>
    <w:rsid w:val="008043C1"/>
    <w:rsid w:val="008045BB"/>
    <w:rsid w:val="00804E1C"/>
    <w:rsid w:val="00805843"/>
    <w:rsid w:val="0080599F"/>
    <w:rsid w:val="00805F6E"/>
    <w:rsid w:val="00807290"/>
    <w:rsid w:val="00807318"/>
    <w:rsid w:val="00807AE5"/>
    <w:rsid w:val="00807DBB"/>
    <w:rsid w:val="00810209"/>
    <w:rsid w:val="00810B65"/>
    <w:rsid w:val="00810E32"/>
    <w:rsid w:val="00810ECD"/>
    <w:rsid w:val="008112C1"/>
    <w:rsid w:val="0081166F"/>
    <w:rsid w:val="00811E36"/>
    <w:rsid w:val="00812A2F"/>
    <w:rsid w:val="00812A90"/>
    <w:rsid w:val="0081304B"/>
    <w:rsid w:val="00820C88"/>
    <w:rsid w:val="00821D5F"/>
    <w:rsid w:val="00822D7B"/>
    <w:rsid w:val="008241F3"/>
    <w:rsid w:val="00824B45"/>
    <w:rsid w:val="00825079"/>
    <w:rsid w:val="00826BA9"/>
    <w:rsid w:val="0082724F"/>
    <w:rsid w:val="008274BA"/>
    <w:rsid w:val="00827752"/>
    <w:rsid w:val="00830B56"/>
    <w:rsid w:val="00830D37"/>
    <w:rsid w:val="008314DD"/>
    <w:rsid w:val="00832270"/>
    <w:rsid w:val="008325C9"/>
    <w:rsid w:val="00832FC6"/>
    <w:rsid w:val="008334C2"/>
    <w:rsid w:val="00834959"/>
    <w:rsid w:val="00835746"/>
    <w:rsid w:val="00837A49"/>
    <w:rsid w:val="0084009C"/>
    <w:rsid w:val="00840E64"/>
    <w:rsid w:val="00841AEC"/>
    <w:rsid w:val="00841D31"/>
    <w:rsid w:val="0084226A"/>
    <w:rsid w:val="00842289"/>
    <w:rsid w:val="00843AF3"/>
    <w:rsid w:val="00843AFD"/>
    <w:rsid w:val="00844A24"/>
    <w:rsid w:val="008454F0"/>
    <w:rsid w:val="008463BB"/>
    <w:rsid w:val="00846BA0"/>
    <w:rsid w:val="00846DC0"/>
    <w:rsid w:val="00846F9D"/>
    <w:rsid w:val="00847CA7"/>
    <w:rsid w:val="0085055A"/>
    <w:rsid w:val="008517EA"/>
    <w:rsid w:val="0085192D"/>
    <w:rsid w:val="008527CB"/>
    <w:rsid w:val="0085322B"/>
    <w:rsid w:val="008539BF"/>
    <w:rsid w:val="00853C61"/>
    <w:rsid w:val="00853EB9"/>
    <w:rsid w:val="00855366"/>
    <w:rsid w:val="008560F3"/>
    <w:rsid w:val="008561B5"/>
    <w:rsid w:val="00857103"/>
    <w:rsid w:val="00857133"/>
    <w:rsid w:val="00857771"/>
    <w:rsid w:val="0086014A"/>
    <w:rsid w:val="00861387"/>
    <w:rsid w:val="00862339"/>
    <w:rsid w:val="008623A2"/>
    <w:rsid w:val="00862C18"/>
    <w:rsid w:val="00863265"/>
    <w:rsid w:val="0086382B"/>
    <w:rsid w:val="00864C31"/>
    <w:rsid w:val="00865088"/>
    <w:rsid w:val="00866D16"/>
    <w:rsid w:val="00867EEF"/>
    <w:rsid w:val="00867F5B"/>
    <w:rsid w:val="008705F3"/>
    <w:rsid w:val="00870894"/>
    <w:rsid w:val="00870D28"/>
    <w:rsid w:val="00871471"/>
    <w:rsid w:val="0087265C"/>
    <w:rsid w:val="00872EBD"/>
    <w:rsid w:val="0087431A"/>
    <w:rsid w:val="008744C5"/>
    <w:rsid w:val="008748C8"/>
    <w:rsid w:val="00874AA7"/>
    <w:rsid w:val="00875229"/>
    <w:rsid w:val="00875DB9"/>
    <w:rsid w:val="00876342"/>
    <w:rsid w:val="0087656C"/>
    <w:rsid w:val="00876BEB"/>
    <w:rsid w:val="008778C3"/>
    <w:rsid w:val="00877A8F"/>
    <w:rsid w:val="00877D77"/>
    <w:rsid w:val="00880ED8"/>
    <w:rsid w:val="008815E1"/>
    <w:rsid w:val="0088206D"/>
    <w:rsid w:val="0088267A"/>
    <w:rsid w:val="0088307E"/>
    <w:rsid w:val="0088319C"/>
    <w:rsid w:val="00883FF5"/>
    <w:rsid w:val="008863EB"/>
    <w:rsid w:val="00886DE3"/>
    <w:rsid w:val="008900FD"/>
    <w:rsid w:val="0089043E"/>
    <w:rsid w:val="00891C1B"/>
    <w:rsid w:val="008922D3"/>
    <w:rsid w:val="00892698"/>
    <w:rsid w:val="0089318B"/>
    <w:rsid w:val="008940F7"/>
    <w:rsid w:val="00894461"/>
    <w:rsid w:val="008947F2"/>
    <w:rsid w:val="00897183"/>
    <w:rsid w:val="008974DE"/>
    <w:rsid w:val="0089753F"/>
    <w:rsid w:val="008A010C"/>
    <w:rsid w:val="008A0771"/>
    <w:rsid w:val="008A14AB"/>
    <w:rsid w:val="008A18B2"/>
    <w:rsid w:val="008A2782"/>
    <w:rsid w:val="008A28C1"/>
    <w:rsid w:val="008A34DB"/>
    <w:rsid w:val="008A405F"/>
    <w:rsid w:val="008A416A"/>
    <w:rsid w:val="008A499A"/>
    <w:rsid w:val="008A5CD2"/>
    <w:rsid w:val="008A6130"/>
    <w:rsid w:val="008A63F3"/>
    <w:rsid w:val="008A650B"/>
    <w:rsid w:val="008A6CA5"/>
    <w:rsid w:val="008B0209"/>
    <w:rsid w:val="008B07C1"/>
    <w:rsid w:val="008B0BAD"/>
    <w:rsid w:val="008B587C"/>
    <w:rsid w:val="008B5C65"/>
    <w:rsid w:val="008B647C"/>
    <w:rsid w:val="008B6764"/>
    <w:rsid w:val="008B6D2E"/>
    <w:rsid w:val="008B6D30"/>
    <w:rsid w:val="008B7895"/>
    <w:rsid w:val="008B7EE6"/>
    <w:rsid w:val="008C051B"/>
    <w:rsid w:val="008C119E"/>
    <w:rsid w:val="008C11EE"/>
    <w:rsid w:val="008C15E2"/>
    <w:rsid w:val="008C180E"/>
    <w:rsid w:val="008C2492"/>
    <w:rsid w:val="008C2578"/>
    <w:rsid w:val="008C28A4"/>
    <w:rsid w:val="008C2AD3"/>
    <w:rsid w:val="008C3470"/>
    <w:rsid w:val="008C3B2B"/>
    <w:rsid w:val="008C3D5A"/>
    <w:rsid w:val="008C4A6D"/>
    <w:rsid w:val="008C5560"/>
    <w:rsid w:val="008D0036"/>
    <w:rsid w:val="008D0294"/>
    <w:rsid w:val="008D0D99"/>
    <w:rsid w:val="008D123A"/>
    <w:rsid w:val="008D318F"/>
    <w:rsid w:val="008D34C3"/>
    <w:rsid w:val="008D3DAD"/>
    <w:rsid w:val="008D433F"/>
    <w:rsid w:val="008D46B6"/>
    <w:rsid w:val="008D4AED"/>
    <w:rsid w:val="008D4B82"/>
    <w:rsid w:val="008D4DC5"/>
    <w:rsid w:val="008D5401"/>
    <w:rsid w:val="008D7225"/>
    <w:rsid w:val="008D79A7"/>
    <w:rsid w:val="008E04C9"/>
    <w:rsid w:val="008E0C53"/>
    <w:rsid w:val="008E0E52"/>
    <w:rsid w:val="008E10A8"/>
    <w:rsid w:val="008E13F7"/>
    <w:rsid w:val="008E1654"/>
    <w:rsid w:val="008E1D90"/>
    <w:rsid w:val="008E215B"/>
    <w:rsid w:val="008E2958"/>
    <w:rsid w:val="008E29C6"/>
    <w:rsid w:val="008E3209"/>
    <w:rsid w:val="008E3809"/>
    <w:rsid w:val="008E3FD7"/>
    <w:rsid w:val="008E421B"/>
    <w:rsid w:val="008E422D"/>
    <w:rsid w:val="008E4321"/>
    <w:rsid w:val="008E4C28"/>
    <w:rsid w:val="008E4D86"/>
    <w:rsid w:val="008E545A"/>
    <w:rsid w:val="008E5625"/>
    <w:rsid w:val="008E567E"/>
    <w:rsid w:val="008E5E39"/>
    <w:rsid w:val="008E6774"/>
    <w:rsid w:val="008E67B9"/>
    <w:rsid w:val="008F09BF"/>
    <w:rsid w:val="008F10AE"/>
    <w:rsid w:val="008F13BC"/>
    <w:rsid w:val="008F4F41"/>
    <w:rsid w:val="008F6014"/>
    <w:rsid w:val="008F61B1"/>
    <w:rsid w:val="008F67FF"/>
    <w:rsid w:val="008F74E2"/>
    <w:rsid w:val="008F767D"/>
    <w:rsid w:val="008F7952"/>
    <w:rsid w:val="008F7982"/>
    <w:rsid w:val="00901513"/>
    <w:rsid w:val="00901551"/>
    <w:rsid w:val="009016D4"/>
    <w:rsid w:val="009023CF"/>
    <w:rsid w:val="00903AB8"/>
    <w:rsid w:val="00904953"/>
    <w:rsid w:val="00906BA9"/>
    <w:rsid w:val="00907078"/>
    <w:rsid w:val="00907818"/>
    <w:rsid w:val="009109AB"/>
    <w:rsid w:val="00910BB8"/>
    <w:rsid w:val="00910BD5"/>
    <w:rsid w:val="00911067"/>
    <w:rsid w:val="0091149E"/>
    <w:rsid w:val="00912D67"/>
    <w:rsid w:val="00912F02"/>
    <w:rsid w:val="0091403C"/>
    <w:rsid w:val="00914E04"/>
    <w:rsid w:val="00915E73"/>
    <w:rsid w:val="0091651F"/>
    <w:rsid w:val="0091685B"/>
    <w:rsid w:val="00916B94"/>
    <w:rsid w:val="00916C21"/>
    <w:rsid w:val="00917A23"/>
    <w:rsid w:val="00917DEA"/>
    <w:rsid w:val="0092050A"/>
    <w:rsid w:val="009206D4"/>
    <w:rsid w:val="009208AF"/>
    <w:rsid w:val="00920C72"/>
    <w:rsid w:val="0092390C"/>
    <w:rsid w:val="00924419"/>
    <w:rsid w:val="00924820"/>
    <w:rsid w:val="00924F90"/>
    <w:rsid w:val="00925510"/>
    <w:rsid w:val="00925A1B"/>
    <w:rsid w:val="00925B33"/>
    <w:rsid w:val="00925EDA"/>
    <w:rsid w:val="009261B6"/>
    <w:rsid w:val="0092692B"/>
    <w:rsid w:val="00926ACC"/>
    <w:rsid w:val="009271E7"/>
    <w:rsid w:val="00927481"/>
    <w:rsid w:val="00927BA1"/>
    <w:rsid w:val="00927CC5"/>
    <w:rsid w:val="0093047C"/>
    <w:rsid w:val="009304F4"/>
    <w:rsid w:val="009305C5"/>
    <w:rsid w:val="009307B3"/>
    <w:rsid w:val="00930FA7"/>
    <w:rsid w:val="0093122C"/>
    <w:rsid w:val="00931A27"/>
    <w:rsid w:val="00932796"/>
    <w:rsid w:val="00932BB0"/>
    <w:rsid w:val="00932DED"/>
    <w:rsid w:val="0093309F"/>
    <w:rsid w:val="00933255"/>
    <w:rsid w:val="00933344"/>
    <w:rsid w:val="00933357"/>
    <w:rsid w:val="0093356A"/>
    <w:rsid w:val="00934693"/>
    <w:rsid w:val="009347AD"/>
    <w:rsid w:val="0093493F"/>
    <w:rsid w:val="0093619D"/>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4130"/>
    <w:rsid w:val="00944221"/>
    <w:rsid w:val="0095009F"/>
    <w:rsid w:val="00950E19"/>
    <w:rsid w:val="009512BD"/>
    <w:rsid w:val="00951FF3"/>
    <w:rsid w:val="0095200B"/>
    <w:rsid w:val="009534A2"/>
    <w:rsid w:val="0095373D"/>
    <w:rsid w:val="009539EF"/>
    <w:rsid w:val="00954932"/>
    <w:rsid w:val="00956979"/>
    <w:rsid w:val="00957BB8"/>
    <w:rsid w:val="00957C08"/>
    <w:rsid w:val="009601F8"/>
    <w:rsid w:val="00961BC2"/>
    <w:rsid w:val="009626DB"/>
    <w:rsid w:val="009627CE"/>
    <w:rsid w:val="009630DC"/>
    <w:rsid w:val="00963551"/>
    <w:rsid w:val="0096412D"/>
    <w:rsid w:val="009667B7"/>
    <w:rsid w:val="00966811"/>
    <w:rsid w:val="009668F6"/>
    <w:rsid w:val="00966B9D"/>
    <w:rsid w:val="00966F25"/>
    <w:rsid w:val="00967F65"/>
    <w:rsid w:val="00971AA6"/>
    <w:rsid w:val="0097299C"/>
    <w:rsid w:val="009733F1"/>
    <w:rsid w:val="00973EB0"/>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15"/>
    <w:rsid w:val="00982D45"/>
    <w:rsid w:val="00982F1B"/>
    <w:rsid w:val="0098404B"/>
    <w:rsid w:val="009843EC"/>
    <w:rsid w:val="00985BEF"/>
    <w:rsid w:val="0098635E"/>
    <w:rsid w:val="0098645D"/>
    <w:rsid w:val="00987A7F"/>
    <w:rsid w:val="0099035D"/>
    <w:rsid w:val="009904C8"/>
    <w:rsid w:val="009904D7"/>
    <w:rsid w:val="00991D44"/>
    <w:rsid w:val="00991E04"/>
    <w:rsid w:val="00992C4C"/>
    <w:rsid w:val="00992D4E"/>
    <w:rsid w:val="0099324B"/>
    <w:rsid w:val="00993B6E"/>
    <w:rsid w:val="00994890"/>
    <w:rsid w:val="009954DC"/>
    <w:rsid w:val="00996D67"/>
    <w:rsid w:val="00996E89"/>
    <w:rsid w:val="00997A40"/>
    <w:rsid w:val="00997B09"/>
    <w:rsid w:val="00997DEE"/>
    <w:rsid w:val="009A014B"/>
    <w:rsid w:val="009A0540"/>
    <w:rsid w:val="009A054A"/>
    <w:rsid w:val="009A072D"/>
    <w:rsid w:val="009A0990"/>
    <w:rsid w:val="009A0D24"/>
    <w:rsid w:val="009A3456"/>
    <w:rsid w:val="009A4524"/>
    <w:rsid w:val="009A51AE"/>
    <w:rsid w:val="009A6162"/>
    <w:rsid w:val="009A6915"/>
    <w:rsid w:val="009A7AC5"/>
    <w:rsid w:val="009A7B87"/>
    <w:rsid w:val="009B0047"/>
    <w:rsid w:val="009B0082"/>
    <w:rsid w:val="009B07D5"/>
    <w:rsid w:val="009B0D64"/>
    <w:rsid w:val="009B11C8"/>
    <w:rsid w:val="009B1ACF"/>
    <w:rsid w:val="009B1EB3"/>
    <w:rsid w:val="009B3C90"/>
    <w:rsid w:val="009B3D6A"/>
    <w:rsid w:val="009B4329"/>
    <w:rsid w:val="009B449D"/>
    <w:rsid w:val="009B46CF"/>
    <w:rsid w:val="009B46E3"/>
    <w:rsid w:val="009B4B4D"/>
    <w:rsid w:val="009B4F55"/>
    <w:rsid w:val="009B58E1"/>
    <w:rsid w:val="009B6938"/>
    <w:rsid w:val="009B6FA9"/>
    <w:rsid w:val="009B74A8"/>
    <w:rsid w:val="009C047C"/>
    <w:rsid w:val="009C0662"/>
    <w:rsid w:val="009C14A7"/>
    <w:rsid w:val="009C167A"/>
    <w:rsid w:val="009C2996"/>
    <w:rsid w:val="009C370B"/>
    <w:rsid w:val="009C3F2F"/>
    <w:rsid w:val="009C4CFB"/>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0EC7"/>
    <w:rsid w:val="009E0F31"/>
    <w:rsid w:val="009E2118"/>
    <w:rsid w:val="009E283B"/>
    <w:rsid w:val="009E316D"/>
    <w:rsid w:val="009E36D6"/>
    <w:rsid w:val="009E3860"/>
    <w:rsid w:val="009E3CB0"/>
    <w:rsid w:val="009E3CD9"/>
    <w:rsid w:val="009E45B8"/>
    <w:rsid w:val="009E51F6"/>
    <w:rsid w:val="009E59E2"/>
    <w:rsid w:val="009E7720"/>
    <w:rsid w:val="009E7919"/>
    <w:rsid w:val="009F0323"/>
    <w:rsid w:val="009F049C"/>
    <w:rsid w:val="009F09B7"/>
    <w:rsid w:val="009F0ACE"/>
    <w:rsid w:val="009F1030"/>
    <w:rsid w:val="009F1C65"/>
    <w:rsid w:val="009F1E2B"/>
    <w:rsid w:val="009F2B71"/>
    <w:rsid w:val="009F2C2A"/>
    <w:rsid w:val="009F303C"/>
    <w:rsid w:val="009F3218"/>
    <w:rsid w:val="009F3630"/>
    <w:rsid w:val="009F5482"/>
    <w:rsid w:val="009F5598"/>
    <w:rsid w:val="009F55DE"/>
    <w:rsid w:val="009F5A19"/>
    <w:rsid w:val="009F5D4A"/>
    <w:rsid w:val="009F604C"/>
    <w:rsid w:val="009F628E"/>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05D95"/>
    <w:rsid w:val="00A10050"/>
    <w:rsid w:val="00A105A7"/>
    <w:rsid w:val="00A10E3E"/>
    <w:rsid w:val="00A11C20"/>
    <w:rsid w:val="00A12251"/>
    <w:rsid w:val="00A12913"/>
    <w:rsid w:val="00A129F8"/>
    <w:rsid w:val="00A13E60"/>
    <w:rsid w:val="00A14BA0"/>
    <w:rsid w:val="00A14D4B"/>
    <w:rsid w:val="00A15AC7"/>
    <w:rsid w:val="00A16576"/>
    <w:rsid w:val="00A2004F"/>
    <w:rsid w:val="00A216BE"/>
    <w:rsid w:val="00A21D9F"/>
    <w:rsid w:val="00A21E0A"/>
    <w:rsid w:val="00A229B7"/>
    <w:rsid w:val="00A22FD4"/>
    <w:rsid w:val="00A246C4"/>
    <w:rsid w:val="00A25594"/>
    <w:rsid w:val="00A255E2"/>
    <w:rsid w:val="00A26398"/>
    <w:rsid w:val="00A263C8"/>
    <w:rsid w:val="00A2674E"/>
    <w:rsid w:val="00A2711B"/>
    <w:rsid w:val="00A27647"/>
    <w:rsid w:val="00A3048C"/>
    <w:rsid w:val="00A30B20"/>
    <w:rsid w:val="00A30CD6"/>
    <w:rsid w:val="00A31174"/>
    <w:rsid w:val="00A318C7"/>
    <w:rsid w:val="00A3198C"/>
    <w:rsid w:val="00A32896"/>
    <w:rsid w:val="00A33F5E"/>
    <w:rsid w:val="00A3437C"/>
    <w:rsid w:val="00A355EF"/>
    <w:rsid w:val="00A35F51"/>
    <w:rsid w:val="00A36C10"/>
    <w:rsid w:val="00A37104"/>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1C2D"/>
    <w:rsid w:val="00A53C2A"/>
    <w:rsid w:val="00A546B0"/>
    <w:rsid w:val="00A54CCC"/>
    <w:rsid w:val="00A55551"/>
    <w:rsid w:val="00A5557D"/>
    <w:rsid w:val="00A572EB"/>
    <w:rsid w:val="00A60CA0"/>
    <w:rsid w:val="00A61975"/>
    <w:rsid w:val="00A61E96"/>
    <w:rsid w:val="00A6379E"/>
    <w:rsid w:val="00A63A3C"/>
    <w:rsid w:val="00A6498B"/>
    <w:rsid w:val="00A65BDC"/>
    <w:rsid w:val="00A664B4"/>
    <w:rsid w:val="00A66F26"/>
    <w:rsid w:val="00A6731F"/>
    <w:rsid w:val="00A7038C"/>
    <w:rsid w:val="00A706A8"/>
    <w:rsid w:val="00A70BFF"/>
    <w:rsid w:val="00A71134"/>
    <w:rsid w:val="00A71206"/>
    <w:rsid w:val="00A71623"/>
    <w:rsid w:val="00A71806"/>
    <w:rsid w:val="00A71A06"/>
    <w:rsid w:val="00A71A81"/>
    <w:rsid w:val="00A71B4A"/>
    <w:rsid w:val="00A7228F"/>
    <w:rsid w:val="00A7274E"/>
    <w:rsid w:val="00A735FE"/>
    <w:rsid w:val="00A7398B"/>
    <w:rsid w:val="00A7453E"/>
    <w:rsid w:val="00A74B88"/>
    <w:rsid w:val="00A74D43"/>
    <w:rsid w:val="00A75841"/>
    <w:rsid w:val="00A75FB5"/>
    <w:rsid w:val="00A76344"/>
    <w:rsid w:val="00A764BA"/>
    <w:rsid w:val="00A76D68"/>
    <w:rsid w:val="00A76DF6"/>
    <w:rsid w:val="00A773EE"/>
    <w:rsid w:val="00A776EB"/>
    <w:rsid w:val="00A77F5D"/>
    <w:rsid w:val="00A80296"/>
    <w:rsid w:val="00A8139C"/>
    <w:rsid w:val="00A815E0"/>
    <w:rsid w:val="00A81C44"/>
    <w:rsid w:val="00A82234"/>
    <w:rsid w:val="00A82819"/>
    <w:rsid w:val="00A8299A"/>
    <w:rsid w:val="00A82B3C"/>
    <w:rsid w:val="00A82BBF"/>
    <w:rsid w:val="00A83393"/>
    <w:rsid w:val="00A83F48"/>
    <w:rsid w:val="00A84734"/>
    <w:rsid w:val="00A847D2"/>
    <w:rsid w:val="00A8500C"/>
    <w:rsid w:val="00A86209"/>
    <w:rsid w:val="00A8668D"/>
    <w:rsid w:val="00A86DA0"/>
    <w:rsid w:val="00A86F37"/>
    <w:rsid w:val="00A8754E"/>
    <w:rsid w:val="00A90348"/>
    <w:rsid w:val="00A903BB"/>
    <w:rsid w:val="00A9087E"/>
    <w:rsid w:val="00A90C8A"/>
    <w:rsid w:val="00A90DDC"/>
    <w:rsid w:val="00A91141"/>
    <w:rsid w:val="00A92568"/>
    <w:rsid w:val="00A92962"/>
    <w:rsid w:val="00A93901"/>
    <w:rsid w:val="00A93D6F"/>
    <w:rsid w:val="00A95129"/>
    <w:rsid w:val="00A952FF"/>
    <w:rsid w:val="00A9533B"/>
    <w:rsid w:val="00A95AC8"/>
    <w:rsid w:val="00A9687A"/>
    <w:rsid w:val="00AA0375"/>
    <w:rsid w:val="00AA06A9"/>
    <w:rsid w:val="00AA1213"/>
    <w:rsid w:val="00AA12EE"/>
    <w:rsid w:val="00AA1B96"/>
    <w:rsid w:val="00AA2994"/>
    <w:rsid w:val="00AA2DD3"/>
    <w:rsid w:val="00AA2FB9"/>
    <w:rsid w:val="00AA44C2"/>
    <w:rsid w:val="00AA496B"/>
    <w:rsid w:val="00AA4C10"/>
    <w:rsid w:val="00AA4E6E"/>
    <w:rsid w:val="00AA59BE"/>
    <w:rsid w:val="00AA6A53"/>
    <w:rsid w:val="00AA6C92"/>
    <w:rsid w:val="00AB0259"/>
    <w:rsid w:val="00AB11EB"/>
    <w:rsid w:val="00AB1646"/>
    <w:rsid w:val="00AB177E"/>
    <w:rsid w:val="00AB1D77"/>
    <w:rsid w:val="00AB219F"/>
    <w:rsid w:val="00AB2245"/>
    <w:rsid w:val="00AB2B56"/>
    <w:rsid w:val="00AB323E"/>
    <w:rsid w:val="00AB3499"/>
    <w:rsid w:val="00AB415C"/>
    <w:rsid w:val="00AB4273"/>
    <w:rsid w:val="00AB46C4"/>
    <w:rsid w:val="00AB4977"/>
    <w:rsid w:val="00AB560D"/>
    <w:rsid w:val="00AB5E64"/>
    <w:rsid w:val="00AB72DF"/>
    <w:rsid w:val="00AB7D85"/>
    <w:rsid w:val="00AC02F7"/>
    <w:rsid w:val="00AC1603"/>
    <w:rsid w:val="00AC17B1"/>
    <w:rsid w:val="00AC1BCE"/>
    <w:rsid w:val="00AC1D76"/>
    <w:rsid w:val="00AC289B"/>
    <w:rsid w:val="00AC3A64"/>
    <w:rsid w:val="00AC400F"/>
    <w:rsid w:val="00AC498F"/>
    <w:rsid w:val="00AC60DD"/>
    <w:rsid w:val="00AC6930"/>
    <w:rsid w:val="00AD0896"/>
    <w:rsid w:val="00AD2074"/>
    <w:rsid w:val="00AD24AE"/>
    <w:rsid w:val="00AD24B5"/>
    <w:rsid w:val="00AD28FD"/>
    <w:rsid w:val="00AD31F2"/>
    <w:rsid w:val="00AD39D2"/>
    <w:rsid w:val="00AD6169"/>
    <w:rsid w:val="00AD6183"/>
    <w:rsid w:val="00AD742E"/>
    <w:rsid w:val="00AE0706"/>
    <w:rsid w:val="00AE15E5"/>
    <w:rsid w:val="00AE16E5"/>
    <w:rsid w:val="00AE2979"/>
    <w:rsid w:val="00AE2DD9"/>
    <w:rsid w:val="00AE38B8"/>
    <w:rsid w:val="00AE3A0F"/>
    <w:rsid w:val="00AE3DAF"/>
    <w:rsid w:val="00AE3E6C"/>
    <w:rsid w:val="00AE4117"/>
    <w:rsid w:val="00AE476E"/>
    <w:rsid w:val="00AE4BDD"/>
    <w:rsid w:val="00AE58F7"/>
    <w:rsid w:val="00AE5C5B"/>
    <w:rsid w:val="00AE6176"/>
    <w:rsid w:val="00AE62D8"/>
    <w:rsid w:val="00AE6A79"/>
    <w:rsid w:val="00AE78D4"/>
    <w:rsid w:val="00AE7FA5"/>
    <w:rsid w:val="00AF00F1"/>
    <w:rsid w:val="00AF03B8"/>
    <w:rsid w:val="00AF05EF"/>
    <w:rsid w:val="00AF0858"/>
    <w:rsid w:val="00AF1D9D"/>
    <w:rsid w:val="00AF225E"/>
    <w:rsid w:val="00AF367E"/>
    <w:rsid w:val="00AF3C3D"/>
    <w:rsid w:val="00AF405F"/>
    <w:rsid w:val="00AF4D40"/>
    <w:rsid w:val="00AF533F"/>
    <w:rsid w:val="00AF5606"/>
    <w:rsid w:val="00AF587F"/>
    <w:rsid w:val="00AF74BF"/>
    <w:rsid w:val="00AF758E"/>
    <w:rsid w:val="00B01279"/>
    <w:rsid w:val="00B019CB"/>
    <w:rsid w:val="00B01F98"/>
    <w:rsid w:val="00B024C4"/>
    <w:rsid w:val="00B02C2A"/>
    <w:rsid w:val="00B031D9"/>
    <w:rsid w:val="00B0363B"/>
    <w:rsid w:val="00B04008"/>
    <w:rsid w:val="00B05D29"/>
    <w:rsid w:val="00B060EE"/>
    <w:rsid w:val="00B071D6"/>
    <w:rsid w:val="00B10071"/>
    <w:rsid w:val="00B102D1"/>
    <w:rsid w:val="00B10524"/>
    <w:rsid w:val="00B10560"/>
    <w:rsid w:val="00B10A26"/>
    <w:rsid w:val="00B10D58"/>
    <w:rsid w:val="00B11369"/>
    <w:rsid w:val="00B117A9"/>
    <w:rsid w:val="00B1311B"/>
    <w:rsid w:val="00B132FD"/>
    <w:rsid w:val="00B1460B"/>
    <w:rsid w:val="00B1487F"/>
    <w:rsid w:val="00B149A3"/>
    <w:rsid w:val="00B14A98"/>
    <w:rsid w:val="00B14B16"/>
    <w:rsid w:val="00B15681"/>
    <w:rsid w:val="00B168D7"/>
    <w:rsid w:val="00B16B54"/>
    <w:rsid w:val="00B17661"/>
    <w:rsid w:val="00B17C0C"/>
    <w:rsid w:val="00B2026E"/>
    <w:rsid w:val="00B20284"/>
    <w:rsid w:val="00B20351"/>
    <w:rsid w:val="00B20BF7"/>
    <w:rsid w:val="00B20C80"/>
    <w:rsid w:val="00B20F66"/>
    <w:rsid w:val="00B2101F"/>
    <w:rsid w:val="00B21142"/>
    <w:rsid w:val="00B2190D"/>
    <w:rsid w:val="00B224B3"/>
    <w:rsid w:val="00B22CF8"/>
    <w:rsid w:val="00B2332E"/>
    <w:rsid w:val="00B23AF1"/>
    <w:rsid w:val="00B23BE0"/>
    <w:rsid w:val="00B241DA"/>
    <w:rsid w:val="00B24CFF"/>
    <w:rsid w:val="00B252B9"/>
    <w:rsid w:val="00B25B1D"/>
    <w:rsid w:val="00B25DD7"/>
    <w:rsid w:val="00B26A5F"/>
    <w:rsid w:val="00B26ED5"/>
    <w:rsid w:val="00B27335"/>
    <w:rsid w:val="00B2779E"/>
    <w:rsid w:val="00B30BA7"/>
    <w:rsid w:val="00B30DA9"/>
    <w:rsid w:val="00B3171A"/>
    <w:rsid w:val="00B31ABF"/>
    <w:rsid w:val="00B31D3C"/>
    <w:rsid w:val="00B321C1"/>
    <w:rsid w:val="00B33A78"/>
    <w:rsid w:val="00B34AEF"/>
    <w:rsid w:val="00B351C1"/>
    <w:rsid w:val="00B35873"/>
    <w:rsid w:val="00B359CF"/>
    <w:rsid w:val="00B35E09"/>
    <w:rsid w:val="00B35FC7"/>
    <w:rsid w:val="00B364CE"/>
    <w:rsid w:val="00B368D9"/>
    <w:rsid w:val="00B36EF4"/>
    <w:rsid w:val="00B36F48"/>
    <w:rsid w:val="00B378B4"/>
    <w:rsid w:val="00B40C8D"/>
    <w:rsid w:val="00B40D3F"/>
    <w:rsid w:val="00B422EA"/>
    <w:rsid w:val="00B42860"/>
    <w:rsid w:val="00B42B6E"/>
    <w:rsid w:val="00B43CAD"/>
    <w:rsid w:val="00B43D09"/>
    <w:rsid w:val="00B4509C"/>
    <w:rsid w:val="00B45117"/>
    <w:rsid w:val="00B45B39"/>
    <w:rsid w:val="00B4660B"/>
    <w:rsid w:val="00B46993"/>
    <w:rsid w:val="00B46B9A"/>
    <w:rsid w:val="00B501CF"/>
    <w:rsid w:val="00B50288"/>
    <w:rsid w:val="00B50A70"/>
    <w:rsid w:val="00B514D8"/>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098"/>
    <w:rsid w:val="00B62A3A"/>
    <w:rsid w:val="00B62DE9"/>
    <w:rsid w:val="00B62E78"/>
    <w:rsid w:val="00B62EA7"/>
    <w:rsid w:val="00B63D46"/>
    <w:rsid w:val="00B63DFA"/>
    <w:rsid w:val="00B64DD4"/>
    <w:rsid w:val="00B64F59"/>
    <w:rsid w:val="00B651BC"/>
    <w:rsid w:val="00B6591E"/>
    <w:rsid w:val="00B65B88"/>
    <w:rsid w:val="00B65DC6"/>
    <w:rsid w:val="00B65FAD"/>
    <w:rsid w:val="00B673CC"/>
    <w:rsid w:val="00B7101C"/>
    <w:rsid w:val="00B7103B"/>
    <w:rsid w:val="00B71311"/>
    <w:rsid w:val="00B7178E"/>
    <w:rsid w:val="00B72477"/>
    <w:rsid w:val="00B72CFD"/>
    <w:rsid w:val="00B734EF"/>
    <w:rsid w:val="00B737FE"/>
    <w:rsid w:val="00B73AB6"/>
    <w:rsid w:val="00B750AC"/>
    <w:rsid w:val="00B767AA"/>
    <w:rsid w:val="00B76F24"/>
    <w:rsid w:val="00B801E5"/>
    <w:rsid w:val="00B802F8"/>
    <w:rsid w:val="00B80A5A"/>
    <w:rsid w:val="00B80A92"/>
    <w:rsid w:val="00B82734"/>
    <w:rsid w:val="00B82D07"/>
    <w:rsid w:val="00B82FF9"/>
    <w:rsid w:val="00B832A1"/>
    <w:rsid w:val="00B83CD5"/>
    <w:rsid w:val="00B83D23"/>
    <w:rsid w:val="00B8451B"/>
    <w:rsid w:val="00B84964"/>
    <w:rsid w:val="00B85676"/>
    <w:rsid w:val="00B85896"/>
    <w:rsid w:val="00B8635D"/>
    <w:rsid w:val="00B90D14"/>
    <w:rsid w:val="00B94249"/>
    <w:rsid w:val="00B94276"/>
    <w:rsid w:val="00B94653"/>
    <w:rsid w:val="00B94CE2"/>
    <w:rsid w:val="00BA0783"/>
    <w:rsid w:val="00BA08F4"/>
    <w:rsid w:val="00BA0B99"/>
    <w:rsid w:val="00BA0FD0"/>
    <w:rsid w:val="00BA18AE"/>
    <w:rsid w:val="00BA1E6F"/>
    <w:rsid w:val="00BA1F47"/>
    <w:rsid w:val="00BA2EE4"/>
    <w:rsid w:val="00BA32B4"/>
    <w:rsid w:val="00BA3F7E"/>
    <w:rsid w:val="00BA4B75"/>
    <w:rsid w:val="00BA53C3"/>
    <w:rsid w:val="00BA5EA6"/>
    <w:rsid w:val="00BA60DC"/>
    <w:rsid w:val="00BA65AC"/>
    <w:rsid w:val="00BA68C4"/>
    <w:rsid w:val="00BA6D16"/>
    <w:rsid w:val="00BB0392"/>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809"/>
    <w:rsid w:val="00BB7DD5"/>
    <w:rsid w:val="00BC0AC9"/>
    <w:rsid w:val="00BC14A9"/>
    <w:rsid w:val="00BC16E5"/>
    <w:rsid w:val="00BC1C6B"/>
    <w:rsid w:val="00BC2B21"/>
    <w:rsid w:val="00BC56A8"/>
    <w:rsid w:val="00BC628E"/>
    <w:rsid w:val="00BC6B7C"/>
    <w:rsid w:val="00BC7345"/>
    <w:rsid w:val="00BC7677"/>
    <w:rsid w:val="00BC76AF"/>
    <w:rsid w:val="00BC7BB9"/>
    <w:rsid w:val="00BC7C6D"/>
    <w:rsid w:val="00BD03A2"/>
    <w:rsid w:val="00BD046B"/>
    <w:rsid w:val="00BD0E31"/>
    <w:rsid w:val="00BD0FD5"/>
    <w:rsid w:val="00BD1021"/>
    <w:rsid w:val="00BD16D3"/>
    <w:rsid w:val="00BD20AF"/>
    <w:rsid w:val="00BD2C7F"/>
    <w:rsid w:val="00BD2CDE"/>
    <w:rsid w:val="00BD39BE"/>
    <w:rsid w:val="00BD3F7A"/>
    <w:rsid w:val="00BD48E4"/>
    <w:rsid w:val="00BD59A9"/>
    <w:rsid w:val="00BD6C2C"/>
    <w:rsid w:val="00BD7A0B"/>
    <w:rsid w:val="00BD7B7E"/>
    <w:rsid w:val="00BE0385"/>
    <w:rsid w:val="00BE2107"/>
    <w:rsid w:val="00BE279E"/>
    <w:rsid w:val="00BE27CA"/>
    <w:rsid w:val="00BE2C53"/>
    <w:rsid w:val="00BE3005"/>
    <w:rsid w:val="00BE34F3"/>
    <w:rsid w:val="00BE3786"/>
    <w:rsid w:val="00BE384E"/>
    <w:rsid w:val="00BE4922"/>
    <w:rsid w:val="00BE4CFA"/>
    <w:rsid w:val="00BE5188"/>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730"/>
    <w:rsid w:val="00C00A9E"/>
    <w:rsid w:val="00C03D6D"/>
    <w:rsid w:val="00C04F7C"/>
    <w:rsid w:val="00C053A6"/>
    <w:rsid w:val="00C0552B"/>
    <w:rsid w:val="00C05A13"/>
    <w:rsid w:val="00C06276"/>
    <w:rsid w:val="00C06B9E"/>
    <w:rsid w:val="00C06F7A"/>
    <w:rsid w:val="00C077AB"/>
    <w:rsid w:val="00C07D29"/>
    <w:rsid w:val="00C108BC"/>
    <w:rsid w:val="00C10924"/>
    <w:rsid w:val="00C116D9"/>
    <w:rsid w:val="00C12447"/>
    <w:rsid w:val="00C124EC"/>
    <w:rsid w:val="00C128FE"/>
    <w:rsid w:val="00C12EDE"/>
    <w:rsid w:val="00C13CC9"/>
    <w:rsid w:val="00C1443C"/>
    <w:rsid w:val="00C147D1"/>
    <w:rsid w:val="00C157E9"/>
    <w:rsid w:val="00C15AD1"/>
    <w:rsid w:val="00C166EB"/>
    <w:rsid w:val="00C167F4"/>
    <w:rsid w:val="00C169BF"/>
    <w:rsid w:val="00C17209"/>
    <w:rsid w:val="00C17E72"/>
    <w:rsid w:val="00C21FDA"/>
    <w:rsid w:val="00C2211B"/>
    <w:rsid w:val="00C2349D"/>
    <w:rsid w:val="00C236E1"/>
    <w:rsid w:val="00C23DDB"/>
    <w:rsid w:val="00C2564C"/>
    <w:rsid w:val="00C25891"/>
    <w:rsid w:val="00C2590B"/>
    <w:rsid w:val="00C25AE9"/>
    <w:rsid w:val="00C26D51"/>
    <w:rsid w:val="00C27561"/>
    <w:rsid w:val="00C30536"/>
    <w:rsid w:val="00C31952"/>
    <w:rsid w:val="00C319D9"/>
    <w:rsid w:val="00C31EB5"/>
    <w:rsid w:val="00C31FE6"/>
    <w:rsid w:val="00C32673"/>
    <w:rsid w:val="00C3268E"/>
    <w:rsid w:val="00C327FC"/>
    <w:rsid w:val="00C32D87"/>
    <w:rsid w:val="00C330AE"/>
    <w:rsid w:val="00C347D8"/>
    <w:rsid w:val="00C35268"/>
    <w:rsid w:val="00C355B1"/>
    <w:rsid w:val="00C3593E"/>
    <w:rsid w:val="00C35969"/>
    <w:rsid w:val="00C3599A"/>
    <w:rsid w:val="00C359EE"/>
    <w:rsid w:val="00C36207"/>
    <w:rsid w:val="00C36754"/>
    <w:rsid w:val="00C36899"/>
    <w:rsid w:val="00C36E6C"/>
    <w:rsid w:val="00C3710A"/>
    <w:rsid w:val="00C3745C"/>
    <w:rsid w:val="00C37B9D"/>
    <w:rsid w:val="00C37CC4"/>
    <w:rsid w:val="00C37DE7"/>
    <w:rsid w:val="00C401DA"/>
    <w:rsid w:val="00C401F3"/>
    <w:rsid w:val="00C411DB"/>
    <w:rsid w:val="00C4124E"/>
    <w:rsid w:val="00C41F8B"/>
    <w:rsid w:val="00C423C0"/>
    <w:rsid w:val="00C4352B"/>
    <w:rsid w:val="00C43A43"/>
    <w:rsid w:val="00C43C38"/>
    <w:rsid w:val="00C44DAD"/>
    <w:rsid w:val="00C44E18"/>
    <w:rsid w:val="00C46384"/>
    <w:rsid w:val="00C46EED"/>
    <w:rsid w:val="00C46F16"/>
    <w:rsid w:val="00C46F57"/>
    <w:rsid w:val="00C50364"/>
    <w:rsid w:val="00C504F3"/>
    <w:rsid w:val="00C51968"/>
    <w:rsid w:val="00C51EE1"/>
    <w:rsid w:val="00C52233"/>
    <w:rsid w:val="00C52379"/>
    <w:rsid w:val="00C52BA3"/>
    <w:rsid w:val="00C5336F"/>
    <w:rsid w:val="00C53D03"/>
    <w:rsid w:val="00C53FC4"/>
    <w:rsid w:val="00C5423A"/>
    <w:rsid w:val="00C54560"/>
    <w:rsid w:val="00C546F6"/>
    <w:rsid w:val="00C546FD"/>
    <w:rsid w:val="00C54D4D"/>
    <w:rsid w:val="00C5530D"/>
    <w:rsid w:val="00C56ACB"/>
    <w:rsid w:val="00C56F6A"/>
    <w:rsid w:val="00C572BF"/>
    <w:rsid w:val="00C57831"/>
    <w:rsid w:val="00C60128"/>
    <w:rsid w:val="00C603E8"/>
    <w:rsid w:val="00C60E0F"/>
    <w:rsid w:val="00C6103E"/>
    <w:rsid w:val="00C628C6"/>
    <w:rsid w:val="00C62C59"/>
    <w:rsid w:val="00C63541"/>
    <w:rsid w:val="00C63EB5"/>
    <w:rsid w:val="00C649B9"/>
    <w:rsid w:val="00C651A4"/>
    <w:rsid w:val="00C6593B"/>
    <w:rsid w:val="00C659C4"/>
    <w:rsid w:val="00C6715A"/>
    <w:rsid w:val="00C67C57"/>
    <w:rsid w:val="00C702A9"/>
    <w:rsid w:val="00C70C37"/>
    <w:rsid w:val="00C729AB"/>
    <w:rsid w:val="00C72A8B"/>
    <w:rsid w:val="00C74F21"/>
    <w:rsid w:val="00C7593F"/>
    <w:rsid w:val="00C75A8C"/>
    <w:rsid w:val="00C75D94"/>
    <w:rsid w:val="00C7685C"/>
    <w:rsid w:val="00C7753F"/>
    <w:rsid w:val="00C776E3"/>
    <w:rsid w:val="00C80BDE"/>
    <w:rsid w:val="00C80C05"/>
    <w:rsid w:val="00C81122"/>
    <w:rsid w:val="00C815CB"/>
    <w:rsid w:val="00C826F3"/>
    <w:rsid w:val="00C836BF"/>
    <w:rsid w:val="00C83C63"/>
    <w:rsid w:val="00C83D26"/>
    <w:rsid w:val="00C84490"/>
    <w:rsid w:val="00C8466C"/>
    <w:rsid w:val="00C84E84"/>
    <w:rsid w:val="00C8531E"/>
    <w:rsid w:val="00C86224"/>
    <w:rsid w:val="00C8622E"/>
    <w:rsid w:val="00C86E8A"/>
    <w:rsid w:val="00C878B0"/>
    <w:rsid w:val="00C90253"/>
    <w:rsid w:val="00C90E86"/>
    <w:rsid w:val="00C9122C"/>
    <w:rsid w:val="00C91BE9"/>
    <w:rsid w:val="00C94785"/>
    <w:rsid w:val="00C94DB7"/>
    <w:rsid w:val="00C97389"/>
    <w:rsid w:val="00C97AC5"/>
    <w:rsid w:val="00C97EB3"/>
    <w:rsid w:val="00CA0E5D"/>
    <w:rsid w:val="00CA1CFF"/>
    <w:rsid w:val="00CA3900"/>
    <w:rsid w:val="00CA3DD9"/>
    <w:rsid w:val="00CA4ADF"/>
    <w:rsid w:val="00CA4D1F"/>
    <w:rsid w:val="00CA5C20"/>
    <w:rsid w:val="00CA5CDE"/>
    <w:rsid w:val="00CB0227"/>
    <w:rsid w:val="00CB0A28"/>
    <w:rsid w:val="00CB0FBC"/>
    <w:rsid w:val="00CB2888"/>
    <w:rsid w:val="00CB3A14"/>
    <w:rsid w:val="00CB4EC9"/>
    <w:rsid w:val="00CB4FDF"/>
    <w:rsid w:val="00CB58C7"/>
    <w:rsid w:val="00CB6CF4"/>
    <w:rsid w:val="00CB79B5"/>
    <w:rsid w:val="00CC013D"/>
    <w:rsid w:val="00CC0269"/>
    <w:rsid w:val="00CC084C"/>
    <w:rsid w:val="00CC1475"/>
    <w:rsid w:val="00CC24C2"/>
    <w:rsid w:val="00CC3253"/>
    <w:rsid w:val="00CC3AA3"/>
    <w:rsid w:val="00CC4422"/>
    <w:rsid w:val="00CC4D45"/>
    <w:rsid w:val="00CC5520"/>
    <w:rsid w:val="00CC5634"/>
    <w:rsid w:val="00CC5F62"/>
    <w:rsid w:val="00CC6169"/>
    <w:rsid w:val="00CC7563"/>
    <w:rsid w:val="00CC767D"/>
    <w:rsid w:val="00CD0A0F"/>
    <w:rsid w:val="00CD0B22"/>
    <w:rsid w:val="00CD0BAE"/>
    <w:rsid w:val="00CD1F17"/>
    <w:rsid w:val="00CD1F27"/>
    <w:rsid w:val="00CD2CCD"/>
    <w:rsid w:val="00CD2F56"/>
    <w:rsid w:val="00CD42AF"/>
    <w:rsid w:val="00CD5027"/>
    <w:rsid w:val="00CD59FC"/>
    <w:rsid w:val="00CD5BD3"/>
    <w:rsid w:val="00CD5F15"/>
    <w:rsid w:val="00CD617F"/>
    <w:rsid w:val="00CD6751"/>
    <w:rsid w:val="00CD74FF"/>
    <w:rsid w:val="00CD765B"/>
    <w:rsid w:val="00CE01EF"/>
    <w:rsid w:val="00CE0274"/>
    <w:rsid w:val="00CE056C"/>
    <w:rsid w:val="00CE06BD"/>
    <w:rsid w:val="00CE09C2"/>
    <w:rsid w:val="00CE1A20"/>
    <w:rsid w:val="00CE1C05"/>
    <w:rsid w:val="00CE1E0F"/>
    <w:rsid w:val="00CE252A"/>
    <w:rsid w:val="00CE2B04"/>
    <w:rsid w:val="00CE2DF8"/>
    <w:rsid w:val="00CE3A2C"/>
    <w:rsid w:val="00CE41CB"/>
    <w:rsid w:val="00CE485B"/>
    <w:rsid w:val="00CE490E"/>
    <w:rsid w:val="00CE49AD"/>
    <w:rsid w:val="00CE5163"/>
    <w:rsid w:val="00CE538B"/>
    <w:rsid w:val="00CE5824"/>
    <w:rsid w:val="00CE5B32"/>
    <w:rsid w:val="00CE63D4"/>
    <w:rsid w:val="00CE6D9D"/>
    <w:rsid w:val="00CE6DAD"/>
    <w:rsid w:val="00CF0F48"/>
    <w:rsid w:val="00CF14E4"/>
    <w:rsid w:val="00CF1650"/>
    <w:rsid w:val="00CF1B21"/>
    <w:rsid w:val="00CF2166"/>
    <w:rsid w:val="00CF2674"/>
    <w:rsid w:val="00CF2906"/>
    <w:rsid w:val="00CF2ADA"/>
    <w:rsid w:val="00CF2C96"/>
    <w:rsid w:val="00CF33D5"/>
    <w:rsid w:val="00CF4C26"/>
    <w:rsid w:val="00CF57F4"/>
    <w:rsid w:val="00CF6316"/>
    <w:rsid w:val="00CF6AC6"/>
    <w:rsid w:val="00CF7284"/>
    <w:rsid w:val="00D00456"/>
    <w:rsid w:val="00D00EE1"/>
    <w:rsid w:val="00D032AF"/>
    <w:rsid w:val="00D03CEC"/>
    <w:rsid w:val="00D0404C"/>
    <w:rsid w:val="00D0442D"/>
    <w:rsid w:val="00D04B3C"/>
    <w:rsid w:val="00D04DA3"/>
    <w:rsid w:val="00D04FD6"/>
    <w:rsid w:val="00D057B9"/>
    <w:rsid w:val="00D0596C"/>
    <w:rsid w:val="00D062B9"/>
    <w:rsid w:val="00D0671C"/>
    <w:rsid w:val="00D070AB"/>
    <w:rsid w:val="00D072AE"/>
    <w:rsid w:val="00D0744A"/>
    <w:rsid w:val="00D074CB"/>
    <w:rsid w:val="00D07532"/>
    <w:rsid w:val="00D076E8"/>
    <w:rsid w:val="00D100A1"/>
    <w:rsid w:val="00D121C4"/>
    <w:rsid w:val="00D122C0"/>
    <w:rsid w:val="00D12BAF"/>
    <w:rsid w:val="00D12DFC"/>
    <w:rsid w:val="00D1341A"/>
    <w:rsid w:val="00D14242"/>
    <w:rsid w:val="00D14338"/>
    <w:rsid w:val="00D14444"/>
    <w:rsid w:val="00D14A4E"/>
    <w:rsid w:val="00D15312"/>
    <w:rsid w:val="00D15A6D"/>
    <w:rsid w:val="00D15F68"/>
    <w:rsid w:val="00D164B1"/>
    <w:rsid w:val="00D16D48"/>
    <w:rsid w:val="00D1736A"/>
    <w:rsid w:val="00D173D4"/>
    <w:rsid w:val="00D175CD"/>
    <w:rsid w:val="00D17B64"/>
    <w:rsid w:val="00D20BEE"/>
    <w:rsid w:val="00D20E87"/>
    <w:rsid w:val="00D217D4"/>
    <w:rsid w:val="00D22267"/>
    <w:rsid w:val="00D22898"/>
    <w:rsid w:val="00D22A04"/>
    <w:rsid w:val="00D22AA4"/>
    <w:rsid w:val="00D230B6"/>
    <w:rsid w:val="00D230F3"/>
    <w:rsid w:val="00D23CB8"/>
    <w:rsid w:val="00D2428E"/>
    <w:rsid w:val="00D242BE"/>
    <w:rsid w:val="00D255E2"/>
    <w:rsid w:val="00D26AD5"/>
    <w:rsid w:val="00D26B94"/>
    <w:rsid w:val="00D27332"/>
    <w:rsid w:val="00D30C1B"/>
    <w:rsid w:val="00D30E2D"/>
    <w:rsid w:val="00D30FD0"/>
    <w:rsid w:val="00D3117F"/>
    <w:rsid w:val="00D319D6"/>
    <w:rsid w:val="00D34386"/>
    <w:rsid w:val="00D346B8"/>
    <w:rsid w:val="00D34CAE"/>
    <w:rsid w:val="00D35A39"/>
    <w:rsid w:val="00D36084"/>
    <w:rsid w:val="00D3693B"/>
    <w:rsid w:val="00D3694B"/>
    <w:rsid w:val="00D369C8"/>
    <w:rsid w:val="00D36DA9"/>
    <w:rsid w:val="00D37595"/>
    <w:rsid w:val="00D40F50"/>
    <w:rsid w:val="00D412EA"/>
    <w:rsid w:val="00D42E57"/>
    <w:rsid w:val="00D4387F"/>
    <w:rsid w:val="00D43B4E"/>
    <w:rsid w:val="00D44386"/>
    <w:rsid w:val="00D4478D"/>
    <w:rsid w:val="00D4499F"/>
    <w:rsid w:val="00D44B42"/>
    <w:rsid w:val="00D44C83"/>
    <w:rsid w:val="00D450B6"/>
    <w:rsid w:val="00D4528C"/>
    <w:rsid w:val="00D4678E"/>
    <w:rsid w:val="00D51281"/>
    <w:rsid w:val="00D51C9E"/>
    <w:rsid w:val="00D51E45"/>
    <w:rsid w:val="00D52030"/>
    <w:rsid w:val="00D52556"/>
    <w:rsid w:val="00D537D5"/>
    <w:rsid w:val="00D539F8"/>
    <w:rsid w:val="00D53C64"/>
    <w:rsid w:val="00D5467F"/>
    <w:rsid w:val="00D54F36"/>
    <w:rsid w:val="00D54FEB"/>
    <w:rsid w:val="00D55D7C"/>
    <w:rsid w:val="00D55D9F"/>
    <w:rsid w:val="00D562B3"/>
    <w:rsid w:val="00D56AC3"/>
    <w:rsid w:val="00D57F95"/>
    <w:rsid w:val="00D60AB8"/>
    <w:rsid w:val="00D61C1D"/>
    <w:rsid w:val="00D62885"/>
    <w:rsid w:val="00D62A67"/>
    <w:rsid w:val="00D62C48"/>
    <w:rsid w:val="00D63209"/>
    <w:rsid w:val="00D6320A"/>
    <w:rsid w:val="00D6389C"/>
    <w:rsid w:val="00D63B19"/>
    <w:rsid w:val="00D6463C"/>
    <w:rsid w:val="00D64802"/>
    <w:rsid w:val="00D64BC2"/>
    <w:rsid w:val="00D64CB3"/>
    <w:rsid w:val="00D65127"/>
    <w:rsid w:val="00D66091"/>
    <w:rsid w:val="00D676ED"/>
    <w:rsid w:val="00D70655"/>
    <w:rsid w:val="00D70DC1"/>
    <w:rsid w:val="00D71FE9"/>
    <w:rsid w:val="00D725C0"/>
    <w:rsid w:val="00D735C3"/>
    <w:rsid w:val="00D75C27"/>
    <w:rsid w:val="00D7656D"/>
    <w:rsid w:val="00D77D54"/>
    <w:rsid w:val="00D82C41"/>
    <w:rsid w:val="00D8368A"/>
    <w:rsid w:val="00D83E78"/>
    <w:rsid w:val="00D83EC2"/>
    <w:rsid w:val="00D83F8C"/>
    <w:rsid w:val="00D8494A"/>
    <w:rsid w:val="00D84E34"/>
    <w:rsid w:val="00D8714D"/>
    <w:rsid w:val="00D87689"/>
    <w:rsid w:val="00D90C20"/>
    <w:rsid w:val="00D913BC"/>
    <w:rsid w:val="00D92B92"/>
    <w:rsid w:val="00D9367D"/>
    <w:rsid w:val="00D94719"/>
    <w:rsid w:val="00D94802"/>
    <w:rsid w:val="00D94F47"/>
    <w:rsid w:val="00D95789"/>
    <w:rsid w:val="00D958D2"/>
    <w:rsid w:val="00D967B2"/>
    <w:rsid w:val="00D96D08"/>
    <w:rsid w:val="00D97D8F"/>
    <w:rsid w:val="00DA042C"/>
    <w:rsid w:val="00DA100A"/>
    <w:rsid w:val="00DA14AE"/>
    <w:rsid w:val="00DA182E"/>
    <w:rsid w:val="00DA21F6"/>
    <w:rsid w:val="00DA310C"/>
    <w:rsid w:val="00DA3BA1"/>
    <w:rsid w:val="00DA3DCF"/>
    <w:rsid w:val="00DA43F0"/>
    <w:rsid w:val="00DA5EE2"/>
    <w:rsid w:val="00DA6562"/>
    <w:rsid w:val="00DA6C40"/>
    <w:rsid w:val="00DA7801"/>
    <w:rsid w:val="00DA7AE1"/>
    <w:rsid w:val="00DB01ED"/>
    <w:rsid w:val="00DB06CD"/>
    <w:rsid w:val="00DB1C3E"/>
    <w:rsid w:val="00DB1F2B"/>
    <w:rsid w:val="00DB2533"/>
    <w:rsid w:val="00DB3B12"/>
    <w:rsid w:val="00DB3FAC"/>
    <w:rsid w:val="00DB426A"/>
    <w:rsid w:val="00DB4913"/>
    <w:rsid w:val="00DB5819"/>
    <w:rsid w:val="00DB5C42"/>
    <w:rsid w:val="00DB5CDD"/>
    <w:rsid w:val="00DB5DD2"/>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9A"/>
    <w:rsid w:val="00DD22BF"/>
    <w:rsid w:val="00DD233E"/>
    <w:rsid w:val="00DD2525"/>
    <w:rsid w:val="00DD38DB"/>
    <w:rsid w:val="00DD3C0D"/>
    <w:rsid w:val="00DD3FD5"/>
    <w:rsid w:val="00DD5868"/>
    <w:rsid w:val="00DD5A96"/>
    <w:rsid w:val="00DD60E3"/>
    <w:rsid w:val="00DD61AF"/>
    <w:rsid w:val="00DD793E"/>
    <w:rsid w:val="00DD7BC8"/>
    <w:rsid w:val="00DD7F67"/>
    <w:rsid w:val="00DE070B"/>
    <w:rsid w:val="00DE0D43"/>
    <w:rsid w:val="00DE128D"/>
    <w:rsid w:val="00DE1724"/>
    <w:rsid w:val="00DE2868"/>
    <w:rsid w:val="00DE445A"/>
    <w:rsid w:val="00DE4C18"/>
    <w:rsid w:val="00DE5CF4"/>
    <w:rsid w:val="00DE5E96"/>
    <w:rsid w:val="00DE60BA"/>
    <w:rsid w:val="00DE67E9"/>
    <w:rsid w:val="00DE6830"/>
    <w:rsid w:val="00DE6B9E"/>
    <w:rsid w:val="00DF0789"/>
    <w:rsid w:val="00DF132F"/>
    <w:rsid w:val="00DF1C28"/>
    <w:rsid w:val="00DF2012"/>
    <w:rsid w:val="00DF2CD3"/>
    <w:rsid w:val="00DF38B2"/>
    <w:rsid w:val="00DF3C44"/>
    <w:rsid w:val="00DF3C4C"/>
    <w:rsid w:val="00DF4B6E"/>
    <w:rsid w:val="00DF5CED"/>
    <w:rsid w:val="00DF637B"/>
    <w:rsid w:val="00DF69C8"/>
    <w:rsid w:val="00DF72B5"/>
    <w:rsid w:val="00E00248"/>
    <w:rsid w:val="00E008C0"/>
    <w:rsid w:val="00E00BAF"/>
    <w:rsid w:val="00E00BF7"/>
    <w:rsid w:val="00E00D3D"/>
    <w:rsid w:val="00E02AC9"/>
    <w:rsid w:val="00E03219"/>
    <w:rsid w:val="00E03477"/>
    <w:rsid w:val="00E045B5"/>
    <w:rsid w:val="00E04E9B"/>
    <w:rsid w:val="00E067F3"/>
    <w:rsid w:val="00E0741E"/>
    <w:rsid w:val="00E10BD1"/>
    <w:rsid w:val="00E11EEE"/>
    <w:rsid w:val="00E12BEC"/>
    <w:rsid w:val="00E1311F"/>
    <w:rsid w:val="00E14125"/>
    <w:rsid w:val="00E152D5"/>
    <w:rsid w:val="00E153D9"/>
    <w:rsid w:val="00E15BED"/>
    <w:rsid w:val="00E15E86"/>
    <w:rsid w:val="00E162FF"/>
    <w:rsid w:val="00E169A8"/>
    <w:rsid w:val="00E17E6C"/>
    <w:rsid w:val="00E20B50"/>
    <w:rsid w:val="00E2103A"/>
    <w:rsid w:val="00E2199E"/>
    <w:rsid w:val="00E21B3B"/>
    <w:rsid w:val="00E22A63"/>
    <w:rsid w:val="00E22AF5"/>
    <w:rsid w:val="00E23548"/>
    <w:rsid w:val="00E23858"/>
    <w:rsid w:val="00E240EB"/>
    <w:rsid w:val="00E24126"/>
    <w:rsid w:val="00E24AAB"/>
    <w:rsid w:val="00E24BFE"/>
    <w:rsid w:val="00E24E99"/>
    <w:rsid w:val="00E253EF"/>
    <w:rsid w:val="00E2552B"/>
    <w:rsid w:val="00E25E4F"/>
    <w:rsid w:val="00E26C9F"/>
    <w:rsid w:val="00E31C36"/>
    <w:rsid w:val="00E31F9B"/>
    <w:rsid w:val="00E325BF"/>
    <w:rsid w:val="00E32809"/>
    <w:rsid w:val="00E3290D"/>
    <w:rsid w:val="00E329F8"/>
    <w:rsid w:val="00E32BD7"/>
    <w:rsid w:val="00E32D14"/>
    <w:rsid w:val="00E348C0"/>
    <w:rsid w:val="00E351A7"/>
    <w:rsid w:val="00E3522D"/>
    <w:rsid w:val="00E356CC"/>
    <w:rsid w:val="00E37729"/>
    <w:rsid w:val="00E403B5"/>
    <w:rsid w:val="00E42771"/>
    <w:rsid w:val="00E42BB1"/>
    <w:rsid w:val="00E4345C"/>
    <w:rsid w:val="00E43E9C"/>
    <w:rsid w:val="00E456FA"/>
    <w:rsid w:val="00E459C5"/>
    <w:rsid w:val="00E45AEC"/>
    <w:rsid w:val="00E45C5A"/>
    <w:rsid w:val="00E4647C"/>
    <w:rsid w:val="00E47175"/>
    <w:rsid w:val="00E50C87"/>
    <w:rsid w:val="00E512B1"/>
    <w:rsid w:val="00E52139"/>
    <w:rsid w:val="00E52373"/>
    <w:rsid w:val="00E5297C"/>
    <w:rsid w:val="00E535DB"/>
    <w:rsid w:val="00E54176"/>
    <w:rsid w:val="00E545FE"/>
    <w:rsid w:val="00E54BB1"/>
    <w:rsid w:val="00E551A8"/>
    <w:rsid w:val="00E55CCF"/>
    <w:rsid w:val="00E55EEF"/>
    <w:rsid w:val="00E55FCC"/>
    <w:rsid w:val="00E56300"/>
    <w:rsid w:val="00E56798"/>
    <w:rsid w:val="00E573C5"/>
    <w:rsid w:val="00E6254A"/>
    <w:rsid w:val="00E62D21"/>
    <w:rsid w:val="00E62F87"/>
    <w:rsid w:val="00E635C4"/>
    <w:rsid w:val="00E640A5"/>
    <w:rsid w:val="00E64282"/>
    <w:rsid w:val="00E65040"/>
    <w:rsid w:val="00E66C46"/>
    <w:rsid w:val="00E66F1B"/>
    <w:rsid w:val="00E67ACA"/>
    <w:rsid w:val="00E67FC6"/>
    <w:rsid w:val="00E70243"/>
    <w:rsid w:val="00E71DAA"/>
    <w:rsid w:val="00E72F06"/>
    <w:rsid w:val="00E731FB"/>
    <w:rsid w:val="00E737D8"/>
    <w:rsid w:val="00E73A04"/>
    <w:rsid w:val="00E73D9E"/>
    <w:rsid w:val="00E75866"/>
    <w:rsid w:val="00E75B0B"/>
    <w:rsid w:val="00E75C7B"/>
    <w:rsid w:val="00E7646A"/>
    <w:rsid w:val="00E80192"/>
    <w:rsid w:val="00E81672"/>
    <w:rsid w:val="00E81678"/>
    <w:rsid w:val="00E816D9"/>
    <w:rsid w:val="00E819ED"/>
    <w:rsid w:val="00E832A7"/>
    <w:rsid w:val="00E838A4"/>
    <w:rsid w:val="00E83BB7"/>
    <w:rsid w:val="00E84B46"/>
    <w:rsid w:val="00E85B92"/>
    <w:rsid w:val="00E85FA2"/>
    <w:rsid w:val="00E86F21"/>
    <w:rsid w:val="00E87A6C"/>
    <w:rsid w:val="00E87D12"/>
    <w:rsid w:val="00E87F83"/>
    <w:rsid w:val="00E9075D"/>
    <w:rsid w:val="00E90E30"/>
    <w:rsid w:val="00E91163"/>
    <w:rsid w:val="00E915F2"/>
    <w:rsid w:val="00E93837"/>
    <w:rsid w:val="00E93B69"/>
    <w:rsid w:val="00E93C2E"/>
    <w:rsid w:val="00E952E8"/>
    <w:rsid w:val="00E95540"/>
    <w:rsid w:val="00E95D50"/>
    <w:rsid w:val="00E961A6"/>
    <w:rsid w:val="00E96431"/>
    <w:rsid w:val="00E96DD6"/>
    <w:rsid w:val="00E96FB9"/>
    <w:rsid w:val="00E97FAE"/>
    <w:rsid w:val="00EA01F0"/>
    <w:rsid w:val="00EA02F8"/>
    <w:rsid w:val="00EA0696"/>
    <w:rsid w:val="00EA1186"/>
    <w:rsid w:val="00EA1417"/>
    <w:rsid w:val="00EA1820"/>
    <w:rsid w:val="00EA2180"/>
    <w:rsid w:val="00EA2690"/>
    <w:rsid w:val="00EA2AD3"/>
    <w:rsid w:val="00EA3623"/>
    <w:rsid w:val="00EA3DBE"/>
    <w:rsid w:val="00EA4391"/>
    <w:rsid w:val="00EA4520"/>
    <w:rsid w:val="00EA45FB"/>
    <w:rsid w:val="00EA4C2B"/>
    <w:rsid w:val="00EA4EC1"/>
    <w:rsid w:val="00EA599F"/>
    <w:rsid w:val="00EA6497"/>
    <w:rsid w:val="00EA6A1A"/>
    <w:rsid w:val="00EA719A"/>
    <w:rsid w:val="00EA797B"/>
    <w:rsid w:val="00EA7AD7"/>
    <w:rsid w:val="00EB04BE"/>
    <w:rsid w:val="00EB05E7"/>
    <w:rsid w:val="00EB08F2"/>
    <w:rsid w:val="00EB0B8E"/>
    <w:rsid w:val="00EB1075"/>
    <w:rsid w:val="00EB111A"/>
    <w:rsid w:val="00EB13B8"/>
    <w:rsid w:val="00EB18FF"/>
    <w:rsid w:val="00EB2820"/>
    <w:rsid w:val="00EB2D42"/>
    <w:rsid w:val="00EB38EC"/>
    <w:rsid w:val="00EB4357"/>
    <w:rsid w:val="00EB4BDD"/>
    <w:rsid w:val="00EB5DA7"/>
    <w:rsid w:val="00EB703C"/>
    <w:rsid w:val="00EB7255"/>
    <w:rsid w:val="00EC0451"/>
    <w:rsid w:val="00EC04E1"/>
    <w:rsid w:val="00EC106D"/>
    <w:rsid w:val="00EC16AF"/>
    <w:rsid w:val="00EC1DAB"/>
    <w:rsid w:val="00EC29D6"/>
    <w:rsid w:val="00EC2B2A"/>
    <w:rsid w:val="00EC4044"/>
    <w:rsid w:val="00EC417F"/>
    <w:rsid w:val="00EC58D5"/>
    <w:rsid w:val="00EC5E4E"/>
    <w:rsid w:val="00EC61D9"/>
    <w:rsid w:val="00EC65D5"/>
    <w:rsid w:val="00EC6EC1"/>
    <w:rsid w:val="00EC727B"/>
    <w:rsid w:val="00EC753F"/>
    <w:rsid w:val="00EC790A"/>
    <w:rsid w:val="00ED0DBE"/>
    <w:rsid w:val="00ED1D4F"/>
    <w:rsid w:val="00ED2196"/>
    <w:rsid w:val="00ED2E1A"/>
    <w:rsid w:val="00ED339D"/>
    <w:rsid w:val="00ED53C7"/>
    <w:rsid w:val="00ED5B16"/>
    <w:rsid w:val="00ED5B33"/>
    <w:rsid w:val="00ED5EB4"/>
    <w:rsid w:val="00ED6108"/>
    <w:rsid w:val="00ED6DF1"/>
    <w:rsid w:val="00EE0ABE"/>
    <w:rsid w:val="00EE0C10"/>
    <w:rsid w:val="00EE1EA4"/>
    <w:rsid w:val="00EE21BD"/>
    <w:rsid w:val="00EE3158"/>
    <w:rsid w:val="00EE31E7"/>
    <w:rsid w:val="00EE34B8"/>
    <w:rsid w:val="00EE3CB8"/>
    <w:rsid w:val="00EE3EB8"/>
    <w:rsid w:val="00EE4B30"/>
    <w:rsid w:val="00EE4E88"/>
    <w:rsid w:val="00EE4F62"/>
    <w:rsid w:val="00EE508D"/>
    <w:rsid w:val="00EE50B1"/>
    <w:rsid w:val="00EE50C7"/>
    <w:rsid w:val="00EE596A"/>
    <w:rsid w:val="00EE6029"/>
    <w:rsid w:val="00EE6A38"/>
    <w:rsid w:val="00EE6E9C"/>
    <w:rsid w:val="00EE739C"/>
    <w:rsid w:val="00EE7670"/>
    <w:rsid w:val="00EE77AC"/>
    <w:rsid w:val="00EE7C3B"/>
    <w:rsid w:val="00EF066F"/>
    <w:rsid w:val="00EF079A"/>
    <w:rsid w:val="00EF0872"/>
    <w:rsid w:val="00EF0E33"/>
    <w:rsid w:val="00EF0F08"/>
    <w:rsid w:val="00EF126B"/>
    <w:rsid w:val="00EF1C3E"/>
    <w:rsid w:val="00EF248C"/>
    <w:rsid w:val="00EF25CA"/>
    <w:rsid w:val="00EF2B08"/>
    <w:rsid w:val="00EF2D07"/>
    <w:rsid w:val="00EF2E8A"/>
    <w:rsid w:val="00EF4972"/>
    <w:rsid w:val="00EF5513"/>
    <w:rsid w:val="00EF599B"/>
    <w:rsid w:val="00EF6BAF"/>
    <w:rsid w:val="00EF6FD3"/>
    <w:rsid w:val="00EF7358"/>
    <w:rsid w:val="00EF7769"/>
    <w:rsid w:val="00EF7838"/>
    <w:rsid w:val="00F00F7B"/>
    <w:rsid w:val="00F0194C"/>
    <w:rsid w:val="00F01B33"/>
    <w:rsid w:val="00F01C31"/>
    <w:rsid w:val="00F02A17"/>
    <w:rsid w:val="00F03472"/>
    <w:rsid w:val="00F034D3"/>
    <w:rsid w:val="00F03A0E"/>
    <w:rsid w:val="00F04B89"/>
    <w:rsid w:val="00F04D98"/>
    <w:rsid w:val="00F05983"/>
    <w:rsid w:val="00F069A0"/>
    <w:rsid w:val="00F06FDE"/>
    <w:rsid w:val="00F07612"/>
    <w:rsid w:val="00F102F4"/>
    <w:rsid w:val="00F10998"/>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527B"/>
    <w:rsid w:val="00F25C66"/>
    <w:rsid w:val="00F27C1B"/>
    <w:rsid w:val="00F316C0"/>
    <w:rsid w:val="00F32981"/>
    <w:rsid w:val="00F32B29"/>
    <w:rsid w:val="00F3325D"/>
    <w:rsid w:val="00F3368A"/>
    <w:rsid w:val="00F34280"/>
    <w:rsid w:val="00F34E3C"/>
    <w:rsid w:val="00F34E9E"/>
    <w:rsid w:val="00F354C8"/>
    <w:rsid w:val="00F35977"/>
    <w:rsid w:val="00F359DD"/>
    <w:rsid w:val="00F3602C"/>
    <w:rsid w:val="00F36691"/>
    <w:rsid w:val="00F3685E"/>
    <w:rsid w:val="00F37040"/>
    <w:rsid w:val="00F4029A"/>
    <w:rsid w:val="00F40975"/>
    <w:rsid w:val="00F41DD5"/>
    <w:rsid w:val="00F421FB"/>
    <w:rsid w:val="00F42208"/>
    <w:rsid w:val="00F427E3"/>
    <w:rsid w:val="00F4400B"/>
    <w:rsid w:val="00F44B61"/>
    <w:rsid w:val="00F44FCC"/>
    <w:rsid w:val="00F45113"/>
    <w:rsid w:val="00F454C2"/>
    <w:rsid w:val="00F4677D"/>
    <w:rsid w:val="00F4729F"/>
    <w:rsid w:val="00F47318"/>
    <w:rsid w:val="00F528AB"/>
    <w:rsid w:val="00F52FEE"/>
    <w:rsid w:val="00F54561"/>
    <w:rsid w:val="00F5522D"/>
    <w:rsid w:val="00F55826"/>
    <w:rsid w:val="00F55CBB"/>
    <w:rsid w:val="00F601D8"/>
    <w:rsid w:val="00F608C8"/>
    <w:rsid w:val="00F61D4E"/>
    <w:rsid w:val="00F6297A"/>
    <w:rsid w:val="00F65053"/>
    <w:rsid w:val="00F65171"/>
    <w:rsid w:val="00F653DE"/>
    <w:rsid w:val="00F6562F"/>
    <w:rsid w:val="00F65AF4"/>
    <w:rsid w:val="00F65C53"/>
    <w:rsid w:val="00F65DA0"/>
    <w:rsid w:val="00F667BB"/>
    <w:rsid w:val="00F7047D"/>
    <w:rsid w:val="00F70AEF"/>
    <w:rsid w:val="00F70B0F"/>
    <w:rsid w:val="00F713CF"/>
    <w:rsid w:val="00F716A4"/>
    <w:rsid w:val="00F72DA9"/>
    <w:rsid w:val="00F72ED1"/>
    <w:rsid w:val="00F73072"/>
    <w:rsid w:val="00F730C8"/>
    <w:rsid w:val="00F730D8"/>
    <w:rsid w:val="00F73AC7"/>
    <w:rsid w:val="00F73E7E"/>
    <w:rsid w:val="00F73F94"/>
    <w:rsid w:val="00F74AB5"/>
    <w:rsid w:val="00F7642B"/>
    <w:rsid w:val="00F7681E"/>
    <w:rsid w:val="00F80064"/>
    <w:rsid w:val="00F80A76"/>
    <w:rsid w:val="00F813FD"/>
    <w:rsid w:val="00F81866"/>
    <w:rsid w:val="00F842FB"/>
    <w:rsid w:val="00F85418"/>
    <w:rsid w:val="00F8543B"/>
    <w:rsid w:val="00F85DE5"/>
    <w:rsid w:val="00F86212"/>
    <w:rsid w:val="00F87000"/>
    <w:rsid w:val="00F8755B"/>
    <w:rsid w:val="00F87B83"/>
    <w:rsid w:val="00F90132"/>
    <w:rsid w:val="00F90223"/>
    <w:rsid w:val="00F9028C"/>
    <w:rsid w:val="00F90355"/>
    <w:rsid w:val="00F9071E"/>
    <w:rsid w:val="00F920DB"/>
    <w:rsid w:val="00F92161"/>
    <w:rsid w:val="00F926B1"/>
    <w:rsid w:val="00F92F8E"/>
    <w:rsid w:val="00F92FE3"/>
    <w:rsid w:val="00F941B4"/>
    <w:rsid w:val="00F958A6"/>
    <w:rsid w:val="00F959E0"/>
    <w:rsid w:val="00F96204"/>
    <w:rsid w:val="00F963D9"/>
    <w:rsid w:val="00F96BF8"/>
    <w:rsid w:val="00F9786A"/>
    <w:rsid w:val="00F97D9A"/>
    <w:rsid w:val="00F97FF6"/>
    <w:rsid w:val="00FA009A"/>
    <w:rsid w:val="00FA04FA"/>
    <w:rsid w:val="00FA0C67"/>
    <w:rsid w:val="00FA0F80"/>
    <w:rsid w:val="00FA169E"/>
    <w:rsid w:val="00FA1D00"/>
    <w:rsid w:val="00FA221D"/>
    <w:rsid w:val="00FA2A64"/>
    <w:rsid w:val="00FA2CD8"/>
    <w:rsid w:val="00FA3454"/>
    <w:rsid w:val="00FA34E7"/>
    <w:rsid w:val="00FA39DC"/>
    <w:rsid w:val="00FA4207"/>
    <w:rsid w:val="00FA4422"/>
    <w:rsid w:val="00FA477C"/>
    <w:rsid w:val="00FA51C3"/>
    <w:rsid w:val="00FA5A51"/>
    <w:rsid w:val="00FB0031"/>
    <w:rsid w:val="00FB0358"/>
    <w:rsid w:val="00FB07F7"/>
    <w:rsid w:val="00FB0B9E"/>
    <w:rsid w:val="00FB0C71"/>
    <w:rsid w:val="00FB0E5B"/>
    <w:rsid w:val="00FB12AC"/>
    <w:rsid w:val="00FB15FA"/>
    <w:rsid w:val="00FB1B83"/>
    <w:rsid w:val="00FB1C0B"/>
    <w:rsid w:val="00FB1F46"/>
    <w:rsid w:val="00FB340B"/>
    <w:rsid w:val="00FB67ED"/>
    <w:rsid w:val="00FB6F5B"/>
    <w:rsid w:val="00FB77E3"/>
    <w:rsid w:val="00FB7C51"/>
    <w:rsid w:val="00FC052B"/>
    <w:rsid w:val="00FC1B73"/>
    <w:rsid w:val="00FC232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0FD1"/>
    <w:rsid w:val="00FD20BD"/>
    <w:rsid w:val="00FD254E"/>
    <w:rsid w:val="00FD3353"/>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260"/>
    <w:rsid w:val="00FE0716"/>
    <w:rsid w:val="00FE0FB9"/>
    <w:rsid w:val="00FE1A01"/>
    <w:rsid w:val="00FE1F18"/>
    <w:rsid w:val="00FE2398"/>
    <w:rsid w:val="00FE23BE"/>
    <w:rsid w:val="00FE298E"/>
    <w:rsid w:val="00FE3713"/>
    <w:rsid w:val="00FE3F18"/>
    <w:rsid w:val="00FE408E"/>
    <w:rsid w:val="00FE416B"/>
    <w:rsid w:val="00FE4608"/>
    <w:rsid w:val="00FE4BCF"/>
    <w:rsid w:val="00FE5182"/>
    <w:rsid w:val="00FE5602"/>
    <w:rsid w:val="00FE5AAA"/>
    <w:rsid w:val="00FE5C98"/>
    <w:rsid w:val="00FE6128"/>
    <w:rsid w:val="00FE61E3"/>
    <w:rsid w:val="00FE6263"/>
    <w:rsid w:val="00FE62AF"/>
    <w:rsid w:val="00FE6C6F"/>
    <w:rsid w:val="00FF16C1"/>
    <w:rsid w:val="00FF16DC"/>
    <w:rsid w:val="00FF231B"/>
    <w:rsid w:val="00FF256F"/>
    <w:rsid w:val="00FF2B82"/>
    <w:rsid w:val="00FF3731"/>
    <w:rsid w:val="00FF4299"/>
    <w:rsid w:val="00FF4544"/>
    <w:rsid w:val="00FF49F0"/>
    <w:rsid w:val="00FF4B5A"/>
    <w:rsid w:val="00FF562F"/>
    <w:rsid w:val="00FF6344"/>
    <w:rsid w:val="00FF6B6A"/>
    <w:rsid w:val="00FF7228"/>
    <w:rsid w:val="00FF7478"/>
    <w:rsid w:val="00FF7E0C"/>
    <w:rsid w:val="00FF7F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6"/>
    <o:shapelayout v:ext="edit">
      <o:idmap v:ext="edit" data="1"/>
    </o:shapelayout>
  </w:shapeDefaults>
  <w:decimalSymbol w:val="."/>
  <w:listSeparator w:val=","/>
  <w14:docId w14:val="3368B430"/>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autoRedefine/>
    <w:qFormat/>
    <w:rsid w:val="00CE3A2C"/>
    <w:pPr>
      <w:tabs>
        <w:tab w:val="left" w:pos="6849"/>
      </w:tabs>
      <w:spacing w:before="2000"/>
      <w:outlineLvl w:val="0"/>
    </w:pPr>
    <w:rPr>
      <w:color w:val="264F90"/>
      <w:sz w:val="40"/>
      <w:szCs w:val="40"/>
    </w:rPr>
  </w:style>
  <w:style w:type="paragraph" w:styleId="Heading2">
    <w:name w:val="heading 2"/>
    <w:aliases w:val="h2"/>
    <w:basedOn w:val="Normal"/>
    <w:next w:val="Normal"/>
    <w:link w:val="Heading2Char"/>
    <w:autoRedefine/>
    <w:qFormat/>
    <w:rsid w:val="00E351A7"/>
    <w:pPr>
      <w:keepNext/>
      <w:spacing w:before="240"/>
      <w:ind w:left="360" w:hanging="360"/>
      <w:outlineLvl w:val="1"/>
    </w:pPr>
    <w:rPr>
      <w:rFonts w:cstheme="minorHAnsi"/>
      <w:bCs/>
      <w:iCs/>
      <w:color w:val="264F90"/>
      <w:sz w:val="32"/>
      <w:szCs w:val="32"/>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2"/>
    <w:next w:val="Normal"/>
    <w:link w:val="Heading3Char"/>
    <w:qFormat/>
    <w:rsid w:val="00490C48"/>
    <w:pPr>
      <w:ind w:left="0" w:firstLine="0"/>
      <w:outlineLvl w:val="2"/>
    </w:pPr>
    <w:rPr>
      <w:rFonts w:cs="Arial"/>
      <w:b/>
      <w:sz w:val="24"/>
    </w:rPr>
  </w:style>
  <w:style w:type="paragraph" w:styleId="Heading4">
    <w:name w:val="heading 4"/>
    <w:basedOn w:val="Heading3"/>
    <w:next w:val="Normal"/>
    <w:link w:val="Heading4Char"/>
    <w:autoRedefine/>
    <w:qFormat/>
    <w:rsid w:val="001505F4"/>
    <w:p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EA2AD3"/>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EA2AD3"/>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CE3A2C"/>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9"/>
      </w:numPr>
      <w:spacing w:after="80"/>
    </w:pPr>
    <w:rPr>
      <w:iCs/>
    </w:rPr>
  </w:style>
  <w:style w:type="character" w:customStyle="1" w:styleId="Heading2Char">
    <w:name w:val="Heading 2 Char"/>
    <w:aliases w:val="h2 Char"/>
    <w:basedOn w:val="DefaultParagraphFont"/>
    <w:link w:val="Heading2"/>
    <w:rsid w:val="00E351A7"/>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7"/>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F10998"/>
    <w:pPr>
      <w:tabs>
        <w:tab w:val="right" w:leader="dot" w:pos="8789"/>
      </w:tabs>
      <w:spacing w:line="240" w:lineRule="auto"/>
      <w:ind w:left="1077" w:hanging="720"/>
    </w:pPr>
    <w:rPr>
      <w:rFonts w:eastAsia="Calibri"/>
      <w:szCs w:val="22"/>
      <w:lang w:val="en-US"/>
    </w:r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1505F4"/>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3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ind w:left="0" w:firstLine="0"/>
    </w:pPr>
  </w:style>
  <w:style w:type="paragraph" w:customStyle="1" w:styleId="Heading3Appendix">
    <w:name w:val="Heading 3 Appendix"/>
    <w:basedOn w:val="Heading3"/>
    <w:qFormat/>
    <w:rsid w:val="009B6938"/>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8"/>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9B11C8"/>
    <w:pPr>
      <w:numPr>
        <w:numId w:val="9"/>
      </w:numPr>
      <w:suppressAutoHyphens/>
      <w:spacing w:before="120" w:after="60"/>
    </w:pPr>
    <w:rPr>
      <w:rFonts w:eastAsiaTheme="minorHAnsi" w:cstheme="minorBidi"/>
      <w:iCs/>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9"/>
      </w:numPr>
    </w:pPr>
  </w:style>
  <w:style w:type="numbering" w:customStyle="1" w:styleId="TableHeadingNumbers">
    <w:name w:val="Table Heading Numbers"/>
    <w:uiPriority w:val="99"/>
    <w:rsid w:val="00022A7F"/>
    <w:pPr>
      <w:numPr>
        <w:numId w:val="10"/>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1"/>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1"/>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ED2196"/>
    <w:pPr>
      <w:autoSpaceDE/>
      <w:autoSpaceDN/>
      <w:adjustRightInd/>
      <w:spacing w:before="0" w:after="0" w:line="280" w:lineRule="atLeast"/>
    </w:pPr>
    <w:rPr>
      <w:rFonts w:eastAsiaTheme="minorHAnsi"/>
      <w:color w:val="000000" w:themeColor="text1"/>
      <w:sz w:val="22"/>
      <w:szCs w:val="20"/>
      <w:lang w:eastAsia="en-US"/>
    </w:rPr>
  </w:style>
  <w:style w:type="paragraph" w:customStyle="1" w:styleId="Normal91">
    <w:name w:val="Normal_91"/>
    <w:qFormat/>
    <w:rsid w:val="00EA4C2B"/>
    <w:pPr>
      <w:tabs>
        <w:tab w:val="left" w:pos="709"/>
      </w:tabs>
      <w:spacing w:after="200" w:line="276" w:lineRule="auto"/>
    </w:pPr>
    <w:rPr>
      <w:rFonts w:ascii="Book Antiqua" w:eastAsiaTheme="minorHAnsi" w:hAnsi="Book Antiqua" w:cstheme="minorBidi"/>
    </w:rPr>
  </w:style>
  <w:style w:type="paragraph" w:customStyle="1" w:styleId="ExecutiveBrief-Heading1">
    <w:name w:val="Executive Brief - Heading 1"/>
    <w:basedOn w:val="ListParagraph"/>
    <w:qFormat/>
    <w:rsid w:val="000F3E01"/>
    <w:pPr>
      <w:numPr>
        <w:numId w:val="15"/>
      </w:numPr>
      <w:spacing w:before="120" w:line="240" w:lineRule="auto"/>
      <w:contextualSpacing w:val="0"/>
    </w:pPr>
    <w:rPr>
      <w:rFonts w:cs="Arial"/>
      <w:b/>
      <w:color w:val="6B2F76"/>
      <w:sz w:val="22"/>
      <w:szCs w:val="22"/>
    </w:rPr>
  </w:style>
  <w:style w:type="paragraph" w:customStyle="1" w:styleId="ExecutiveBrief-Paragraph1">
    <w:name w:val="Executive Brief - Paragraph 1"/>
    <w:basedOn w:val="ListParagraph"/>
    <w:link w:val="ExecutiveBrief-Paragraph1Char"/>
    <w:qFormat/>
    <w:rsid w:val="000F3E01"/>
    <w:pPr>
      <w:numPr>
        <w:ilvl w:val="1"/>
        <w:numId w:val="15"/>
      </w:numPr>
      <w:spacing w:before="120" w:line="240" w:lineRule="auto"/>
      <w:ind w:left="792"/>
      <w:contextualSpacing w:val="0"/>
    </w:pPr>
    <w:rPr>
      <w:rFonts w:cs="Arial"/>
      <w:sz w:val="22"/>
      <w:szCs w:val="22"/>
    </w:rPr>
  </w:style>
  <w:style w:type="paragraph" w:customStyle="1" w:styleId="ExecutiveBrief-Paragraph2">
    <w:name w:val="Executive Brief - Paragraph 2"/>
    <w:basedOn w:val="ExecutiveBrief-Paragraph1"/>
    <w:link w:val="ExecutiveBrief-Paragraph2Char"/>
    <w:qFormat/>
    <w:rsid w:val="000F3E01"/>
    <w:pPr>
      <w:numPr>
        <w:ilvl w:val="2"/>
      </w:numPr>
    </w:pPr>
  </w:style>
  <w:style w:type="character" w:customStyle="1" w:styleId="ExecutiveBrief-Paragraph1Char">
    <w:name w:val="Executive Brief - Paragraph 1 Char"/>
    <w:basedOn w:val="DefaultParagraphFont"/>
    <w:link w:val="ExecutiveBrief-Paragraph1"/>
    <w:rsid w:val="000F3E01"/>
    <w:rPr>
      <w:rFonts w:cs="Arial"/>
      <w:sz w:val="22"/>
      <w:szCs w:val="22"/>
    </w:rPr>
  </w:style>
  <w:style w:type="character" w:customStyle="1" w:styleId="ExecutiveBrief-Paragraph2Char">
    <w:name w:val="Executive Brief - Paragraph 2 Char"/>
    <w:basedOn w:val="ExecutiveBrief-Paragraph1Char"/>
    <w:link w:val="ExecutiveBrief-Paragraph2"/>
    <w:rsid w:val="000F3E01"/>
    <w:rPr>
      <w:rFonts w:cs="Arial"/>
      <w:sz w:val="22"/>
      <w:szCs w:val="22"/>
    </w:rPr>
  </w:style>
  <w:style w:type="paragraph" w:styleId="BodyTextIndent">
    <w:name w:val="Body Text Indent"/>
    <w:basedOn w:val="Normal"/>
    <w:link w:val="BodyTextIndentChar"/>
    <w:semiHidden/>
    <w:unhideWhenUsed/>
    <w:rsid w:val="00650C3F"/>
    <w:pPr>
      <w:ind w:left="283"/>
    </w:pPr>
  </w:style>
  <w:style w:type="character" w:customStyle="1" w:styleId="BodyTextIndentChar">
    <w:name w:val="Body Text Indent Char"/>
    <w:basedOn w:val="DefaultParagraphFont"/>
    <w:link w:val="BodyTextIndent"/>
    <w:semiHidden/>
    <w:rsid w:val="00650C3F"/>
  </w:style>
  <w:style w:type="paragraph" w:styleId="BodyTextFirstIndent2">
    <w:name w:val="Body Text First Indent 2"/>
    <w:basedOn w:val="BodyTextIndent"/>
    <w:link w:val="BodyTextFirstIndent2Char"/>
    <w:semiHidden/>
    <w:unhideWhenUsed/>
    <w:rsid w:val="00650C3F"/>
    <w:pPr>
      <w:ind w:left="360" w:firstLine="360"/>
    </w:pPr>
  </w:style>
  <w:style w:type="character" w:customStyle="1" w:styleId="BodyTextFirstIndent2Char">
    <w:name w:val="Body Text First Indent 2 Char"/>
    <w:basedOn w:val="BodyTextIndentChar"/>
    <w:link w:val="BodyTextFirstIndent2"/>
    <w:semiHidden/>
    <w:rsid w:val="00650C3F"/>
  </w:style>
  <w:style w:type="table" w:styleId="TableColorful2">
    <w:name w:val="Table Colorful 2"/>
    <w:basedOn w:val="TableNormal"/>
    <w:semiHidden/>
    <w:rsid w:val="00650C3F"/>
    <w:pPr>
      <w:spacing w:after="240"/>
    </w:pPr>
    <w:rPr>
      <w:rFonts w:ascii="Times New Roman" w:hAnsi="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CEOBrief-Heading1">
    <w:name w:val="CEO Brief - Heading 1"/>
    <w:basedOn w:val="ListParagraph"/>
    <w:link w:val="CEOBrief-Heading1Char"/>
    <w:qFormat/>
    <w:rsid w:val="00650C3F"/>
    <w:pPr>
      <w:spacing w:before="120" w:line="240" w:lineRule="auto"/>
      <w:ind w:left="360" w:hanging="360"/>
      <w:contextualSpacing w:val="0"/>
    </w:pPr>
    <w:rPr>
      <w:rFonts w:cs="Arial"/>
      <w:b/>
      <w:color w:val="6B2F76"/>
      <w:sz w:val="22"/>
      <w:szCs w:val="22"/>
    </w:rPr>
  </w:style>
  <w:style w:type="paragraph" w:customStyle="1" w:styleId="CEOBrief-Paragraph1">
    <w:name w:val="CEO Brief - Paragraph 1"/>
    <w:basedOn w:val="ListParagraph"/>
    <w:link w:val="CEOBrief-Paragraph1Char"/>
    <w:qFormat/>
    <w:rsid w:val="00650C3F"/>
    <w:pPr>
      <w:spacing w:before="120" w:line="240" w:lineRule="auto"/>
      <w:ind w:left="431" w:hanging="431"/>
      <w:contextualSpacing w:val="0"/>
    </w:pPr>
    <w:rPr>
      <w:rFonts w:cs="Arial"/>
      <w:sz w:val="22"/>
      <w:szCs w:val="22"/>
    </w:rPr>
  </w:style>
  <w:style w:type="paragraph" w:customStyle="1" w:styleId="CEOBrief-Paragaph2">
    <w:name w:val="CEO Brief - Paragaph 2"/>
    <w:basedOn w:val="CEOBrief-Paragraph1"/>
    <w:link w:val="CEOBrief-Paragaph2Char"/>
    <w:qFormat/>
    <w:rsid w:val="00650C3F"/>
    <w:pPr>
      <w:ind w:left="1080" w:hanging="360"/>
    </w:pPr>
  </w:style>
  <w:style w:type="character" w:customStyle="1" w:styleId="CEOBrief-Paragraph1Char">
    <w:name w:val="CEO Brief - Paragraph 1 Char"/>
    <w:basedOn w:val="DefaultParagraphFont"/>
    <w:link w:val="CEOBrief-Paragraph1"/>
    <w:rsid w:val="00650C3F"/>
    <w:rPr>
      <w:rFonts w:cs="Arial"/>
      <w:sz w:val="22"/>
      <w:szCs w:val="22"/>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qFormat/>
    <w:locked/>
    <w:rsid w:val="002E4CD5"/>
  </w:style>
  <w:style w:type="paragraph" w:styleId="ListContinue3">
    <w:name w:val="List Continue 3"/>
    <w:basedOn w:val="Normal"/>
    <w:semiHidden/>
    <w:unhideWhenUsed/>
    <w:rsid w:val="002E4CD5"/>
    <w:pPr>
      <w:ind w:left="849"/>
      <w:contextualSpacing/>
    </w:pPr>
  </w:style>
  <w:style w:type="character" w:customStyle="1" w:styleId="1NumberedParagaphStyleChar">
    <w:name w:val="1. Numbered Paragaph Style Char"/>
    <w:basedOn w:val="DefaultParagraphFont"/>
    <w:link w:val="1NumberedParagaphStyle"/>
    <w:locked/>
    <w:rsid w:val="00A3048C"/>
    <w:rPr>
      <w:rFonts w:eastAsia="Cambria"/>
      <w:sz w:val="22"/>
    </w:rPr>
  </w:style>
  <w:style w:type="paragraph" w:customStyle="1" w:styleId="1NumberedParagaphStyle">
    <w:name w:val="1. Numbered Paragaph Style"/>
    <w:basedOn w:val="Normal"/>
    <w:next w:val="Normal"/>
    <w:link w:val="1NumberedParagaphStyleChar"/>
    <w:qFormat/>
    <w:rsid w:val="00A3048C"/>
    <w:pPr>
      <w:numPr>
        <w:numId w:val="17"/>
      </w:numPr>
      <w:spacing w:before="0" w:after="0" w:line="240" w:lineRule="auto"/>
      <w:contextualSpacing/>
    </w:pPr>
    <w:rPr>
      <w:rFonts w:eastAsia="Cambria"/>
      <w:sz w:val="22"/>
    </w:rPr>
  </w:style>
  <w:style w:type="character" w:customStyle="1" w:styleId="CEOBrief-Paragaph2Char">
    <w:name w:val="CEO Brief - Paragaph 2 Char"/>
    <w:basedOn w:val="DefaultParagraphFont"/>
    <w:link w:val="CEOBrief-Paragaph2"/>
    <w:rsid w:val="001858F1"/>
    <w:rPr>
      <w:rFonts w:cs="Arial"/>
      <w:sz w:val="22"/>
      <w:szCs w:val="22"/>
    </w:rPr>
  </w:style>
  <w:style w:type="table" w:customStyle="1" w:styleId="TableGrid2">
    <w:name w:val="Table Grid2"/>
    <w:basedOn w:val="TableNormal"/>
    <w:next w:val="TableGrid"/>
    <w:uiPriority w:val="99"/>
    <w:rsid w:val="0014171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9B11C8"/>
    <w:pPr>
      <w:numPr>
        <w:numId w:val="18"/>
      </w:numPr>
    </w:pPr>
  </w:style>
  <w:style w:type="paragraph" w:styleId="Title">
    <w:name w:val="Title"/>
    <w:basedOn w:val="Heading1"/>
    <w:next w:val="Normal"/>
    <w:link w:val="TitleChar"/>
    <w:uiPriority w:val="99"/>
    <w:qFormat/>
    <w:rsid w:val="009B11C8"/>
    <w:pPr>
      <w:keepLines/>
      <w:suppressAutoHyphens/>
      <w:spacing w:before="8400" w:line="480" w:lineRule="atLeast"/>
      <w:contextualSpacing/>
      <w:jc w:val="right"/>
    </w:pPr>
    <w:rPr>
      <w:rFonts w:asciiTheme="majorHAnsi" w:eastAsiaTheme="majorEastAsia" w:hAnsiTheme="majorHAnsi" w:cstheme="majorBidi"/>
      <w:bCs/>
      <w:color w:val="1F497D" w:themeColor="text2"/>
      <w:kern w:val="28"/>
      <w:szCs w:val="52"/>
    </w:rPr>
  </w:style>
  <w:style w:type="character" w:customStyle="1" w:styleId="TitleChar">
    <w:name w:val="Title Char"/>
    <w:basedOn w:val="DefaultParagraphFont"/>
    <w:link w:val="Title"/>
    <w:uiPriority w:val="99"/>
    <w:rsid w:val="009B11C8"/>
    <w:rPr>
      <w:rFonts w:asciiTheme="majorHAnsi" w:eastAsiaTheme="majorEastAsia" w:hAnsiTheme="majorHAnsi" w:cstheme="majorBidi"/>
      <w:bCs/>
      <w:color w:val="1F497D" w:themeColor="text2"/>
      <w:kern w:val="28"/>
      <w:sz w:val="40"/>
      <w:szCs w:val="52"/>
    </w:rPr>
  </w:style>
  <w:style w:type="character" w:customStyle="1" w:styleId="CEOBrief-Heading1Char">
    <w:name w:val="CEO Brief - Heading 1 Char"/>
    <w:basedOn w:val="DefaultParagraphFont"/>
    <w:link w:val="CEOBrief-Heading1"/>
    <w:rsid w:val="00EA2690"/>
    <w:rPr>
      <w:rFonts w:cs="Arial"/>
      <w:b/>
      <w:color w:val="6B2F76"/>
      <w:sz w:val="22"/>
      <w:szCs w:val="22"/>
    </w:rPr>
  </w:style>
  <w:style w:type="paragraph" w:customStyle="1" w:styleId="Heading1Numbered">
    <w:name w:val="Heading 1 Numbered"/>
    <w:basedOn w:val="Heading1"/>
    <w:next w:val="Normal"/>
    <w:qFormat/>
    <w:rsid w:val="00E731FB"/>
    <w:pPr>
      <w:keepNext/>
      <w:keepLines/>
      <w:suppressAutoHyphens/>
      <w:spacing w:before="360" w:line="460" w:lineRule="atLeast"/>
      <w:contextualSpacing/>
    </w:pPr>
    <w:rPr>
      <w:rFonts w:asciiTheme="majorHAnsi" w:eastAsiaTheme="majorEastAsia" w:hAnsiTheme="majorHAnsi" w:cstheme="majorBidi"/>
      <w:bCs/>
      <w:color w:val="1F497D" w:themeColor="text2"/>
      <w:szCs w:val="28"/>
    </w:rPr>
  </w:style>
  <w:style w:type="paragraph" w:customStyle="1" w:styleId="Heading2Numbered">
    <w:name w:val="Heading 2 Numbered"/>
    <w:basedOn w:val="Heading2"/>
    <w:next w:val="Normal"/>
    <w:qFormat/>
    <w:rsid w:val="00E731FB"/>
    <w:pPr>
      <w:keepLines/>
      <w:suppressAutoHyphens/>
      <w:spacing w:before="360" w:line="400" w:lineRule="atLeast"/>
      <w:ind w:left="0" w:firstLine="0"/>
      <w:contextualSpacing/>
    </w:pPr>
    <w:rPr>
      <w:rFonts w:asciiTheme="majorHAnsi" w:eastAsiaTheme="majorEastAsia" w:hAnsiTheme="majorHAnsi" w:cstheme="majorBidi"/>
      <w:iCs w:val="0"/>
      <w:color w:val="1F497D" w:themeColor="text2"/>
      <w:sz w:val="34"/>
      <w:szCs w:val="26"/>
    </w:rPr>
  </w:style>
  <w:style w:type="paragraph" w:styleId="NormalWeb">
    <w:name w:val="Normal (Web)"/>
    <w:basedOn w:val="Normal"/>
    <w:uiPriority w:val="99"/>
    <w:semiHidden/>
    <w:unhideWhenUsed/>
    <w:rsid w:val="00D6320A"/>
    <w:pPr>
      <w:spacing w:before="100" w:beforeAutospacing="1" w:after="100" w:afterAutospacing="1" w:line="240" w:lineRule="auto"/>
    </w:pPr>
    <w:rPr>
      <w:rFonts w:ascii="Times New Roman" w:hAnsi="Times New Roman"/>
      <w:sz w:val="24"/>
      <w:szCs w:val="24"/>
      <w:lang w:eastAsia="en-AU"/>
    </w:rPr>
  </w:style>
  <w:style w:type="character" w:customStyle="1" w:styleId="ilfuvd">
    <w:name w:val="ilfuvd"/>
    <w:basedOn w:val="DefaultParagraphFont"/>
    <w:rsid w:val="00AB560D"/>
  </w:style>
  <w:style w:type="table" w:customStyle="1" w:styleId="TableGridLight1">
    <w:name w:val="Table Grid Light1"/>
    <w:basedOn w:val="TableNormal"/>
    <w:next w:val="TableGridLight"/>
    <w:uiPriority w:val="40"/>
    <w:rsid w:val="00E32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3">
    <w:name w:val="Table Grid3"/>
    <w:basedOn w:val="TableNormal"/>
    <w:next w:val="TableGrid"/>
    <w:uiPriority w:val="39"/>
    <w:rsid w:val="00E93837"/>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59793236">
      <w:bodyDiv w:val="1"/>
      <w:marLeft w:val="0"/>
      <w:marRight w:val="0"/>
      <w:marTop w:val="0"/>
      <w:marBottom w:val="0"/>
      <w:divBdr>
        <w:top w:val="none" w:sz="0" w:space="0" w:color="auto"/>
        <w:left w:val="none" w:sz="0" w:space="0" w:color="auto"/>
        <w:bottom w:val="none" w:sz="0" w:space="0" w:color="auto"/>
        <w:right w:val="none" w:sz="0" w:space="0" w:color="auto"/>
      </w:divBdr>
      <w:divsChild>
        <w:div w:id="187305645">
          <w:marLeft w:val="274"/>
          <w:marRight w:val="0"/>
          <w:marTop w:val="0"/>
          <w:marBottom w:val="0"/>
          <w:divBdr>
            <w:top w:val="none" w:sz="0" w:space="0" w:color="auto"/>
            <w:left w:val="none" w:sz="0" w:space="0" w:color="auto"/>
            <w:bottom w:val="none" w:sz="0" w:space="0" w:color="auto"/>
            <w:right w:val="none" w:sz="0" w:space="0" w:color="auto"/>
          </w:divBdr>
        </w:div>
        <w:div w:id="2007515948">
          <w:marLeft w:val="274"/>
          <w:marRight w:val="0"/>
          <w:marTop w:val="0"/>
          <w:marBottom w:val="0"/>
          <w:divBdr>
            <w:top w:val="none" w:sz="0" w:space="0" w:color="auto"/>
            <w:left w:val="none" w:sz="0" w:space="0" w:color="auto"/>
            <w:bottom w:val="none" w:sz="0" w:space="0" w:color="auto"/>
            <w:right w:val="none" w:sz="0" w:space="0" w:color="auto"/>
          </w:divBdr>
        </w:div>
        <w:div w:id="419525233">
          <w:marLeft w:val="274"/>
          <w:marRight w:val="0"/>
          <w:marTop w:val="0"/>
          <w:marBottom w:val="0"/>
          <w:divBdr>
            <w:top w:val="none" w:sz="0" w:space="0" w:color="auto"/>
            <w:left w:val="none" w:sz="0" w:space="0" w:color="auto"/>
            <w:bottom w:val="none" w:sz="0" w:space="0" w:color="auto"/>
            <w:right w:val="none" w:sz="0" w:space="0" w:color="auto"/>
          </w:divBdr>
        </w:div>
      </w:divsChild>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27806838">
      <w:bodyDiv w:val="1"/>
      <w:marLeft w:val="0"/>
      <w:marRight w:val="0"/>
      <w:marTop w:val="0"/>
      <w:marBottom w:val="0"/>
      <w:divBdr>
        <w:top w:val="none" w:sz="0" w:space="0" w:color="auto"/>
        <w:left w:val="none" w:sz="0" w:space="0" w:color="auto"/>
        <w:bottom w:val="none" w:sz="0" w:space="0" w:color="auto"/>
        <w:right w:val="none" w:sz="0" w:space="0" w:color="auto"/>
      </w:divBdr>
    </w:div>
    <w:div w:id="229122968">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72336668">
      <w:bodyDiv w:val="1"/>
      <w:marLeft w:val="0"/>
      <w:marRight w:val="0"/>
      <w:marTop w:val="0"/>
      <w:marBottom w:val="0"/>
      <w:divBdr>
        <w:top w:val="none" w:sz="0" w:space="0" w:color="auto"/>
        <w:left w:val="none" w:sz="0" w:space="0" w:color="auto"/>
        <w:bottom w:val="none" w:sz="0" w:space="0" w:color="auto"/>
        <w:right w:val="none" w:sz="0" w:space="0" w:color="auto"/>
      </w:divBdr>
    </w:div>
    <w:div w:id="582490296">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03270438">
      <w:bodyDiv w:val="1"/>
      <w:marLeft w:val="0"/>
      <w:marRight w:val="0"/>
      <w:marTop w:val="0"/>
      <w:marBottom w:val="0"/>
      <w:divBdr>
        <w:top w:val="none" w:sz="0" w:space="0" w:color="auto"/>
        <w:left w:val="none" w:sz="0" w:space="0" w:color="auto"/>
        <w:bottom w:val="none" w:sz="0" w:space="0" w:color="auto"/>
        <w:right w:val="none" w:sz="0" w:space="0" w:color="auto"/>
      </w:divBdr>
    </w:div>
    <w:div w:id="631911781">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1435618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869537159">
      <w:bodyDiv w:val="1"/>
      <w:marLeft w:val="0"/>
      <w:marRight w:val="0"/>
      <w:marTop w:val="0"/>
      <w:marBottom w:val="0"/>
      <w:divBdr>
        <w:top w:val="none" w:sz="0" w:space="0" w:color="auto"/>
        <w:left w:val="none" w:sz="0" w:space="0" w:color="auto"/>
        <w:bottom w:val="none" w:sz="0" w:space="0" w:color="auto"/>
        <w:right w:val="none" w:sz="0" w:space="0" w:color="auto"/>
      </w:divBdr>
    </w:div>
    <w:div w:id="887692819">
      <w:bodyDiv w:val="1"/>
      <w:marLeft w:val="0"/>
      <w:marRight w:val="0"/>
      <w:marTop w:val="0"/>
      <w:marBottom w:val="0"/>
      <w:divBdr>
        <w:top w:val="none" w:sz="0" w:space="0" w:color="auto"/>
        <w:left w:val="none" w:sz="0" w:space="0" w:color="auto"/>
        <w:bottom w:val="none" w:sz="0" w:space="0" w:color="auto"/>
        <w:right w:val="none" w:sz="0" w:space="0" w:color="auto"/>
      </w:divBdr>
    </w:div>
    <w:div w:id="906066662">
      <w:bodyDiv w:val="1"/>
      <w:marLeft w:val="0"/>
      <w:marRight w:val="0"/>
      <w:marTop w:val="0"/>
      <w:marBottom w:val="0"/>
      <w:divBdr>
        <w:top w:val="none" w:sz="0" w:space="0" w:color="auto"/>
        <w:left w:val="none" w:sz="0" w:space="0" w:color="auto"/>
        <w:bottom w:val="none" w:sz="0" w:space="0" w:color="auto"/>
        <w:right w:val="none" w:sz="0" w:space="0" w:color="auto"/>
      </w:divBdr>
    </w:div>
    <w:div w:id="9122808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00427862">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9414846">
      <w:bodyDiv w:val="1"/>
      <w:marLeft w:val="0"/>
      <w:marRight w:val="0"/>
      <w:marTop w:val="0"/>
      <w:marBottom w:val="0"/>
      <w:divBdr>
        <w:top w:val="none" w:sz="0" w:space="0" w:color="auto"/>
        <w:left w:val="none" w:sz="0" w:space="0" w:color="auto"/>
        <w:bottom w:val="none" w:sz="0" w:space="0" w:color="auto"/>
        <w:right w:val="none" w:sz="0" w:space="0" w:color="auto"/>
      </w:divBdr>
    </w:div>
    <w:div w:id="1209996975">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269042943">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75562587">
      <w:bodyDiv w:val="1"/>
      <w:marLeft w:val="0"/>
      <w:marRight w:val="0"/>
      <w:marTop w:val="0"/>
      <w:marBottom w:val="0"/>
      <w:divBdr>
        <w:top w:val="none" w:sz="0" w:space="0" w:color="auto"/>
        <w:left w:val="none" w:sz="0" w:space="0" w:color="auto"/>
        <w:bottom w:val="none" w:sz="0" w:space="0" w:color="auto"/>
        <w:right w:val="none" w:sz="0" w:space="0" w:color="auto"/>
      </w:divBdr>
    </w:div>
    <w:div w:id="1492982835">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66532143">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49629220">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6478421">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5189529">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 w:id="2120954493">
      <w:bodyDiv w:val="1"/>
      <w:marLeft w:val="0"/>
      <w:marRight w:val="0"/>
      <w:marTop w:val="0"/>
      <w:marBottom w:val="0"/>
      <w:divBdr>
        <w:top w:val="none" w:sz="0" w:space="0" w:color="auto"/>
        <w:left w:val="none" w:sz="0" w:space="0" w:color="auto"/>
        <w:bottom w:val="none" w:sz="0" w:space="0" w:color="auto"/>
        <w:right w:val="none" w:sz="0" w:space="0" w:color="auto"/>
      </w:divBdr>
    </w:div>
    <w:div w:id="213182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communitygrants.gov.au" TargetMode="External"/><Relationship Id="rId18" Type="http://schemas.openxmlformats.org/officeDocument/2006/relationships/hyperlink" Target="https://www.finance.gov.au/sites/default/files/commonwealth-grants-rules-and-guidelines.pdf" TargetMode="External"/><Relationship Id="rId26" Type="http://schemas.openxmlformats.org/officeDocument/2006/relationships/hyperlink" Target="https://www.ndiscommission.gov.au/" TargetMode="External"/><Relationship Id="rId39" Type="http://schemas.openxmlformats.org/officeDocument/2006/relationships/hyperlink" Target="http://www8.austlii.edu.au/cgi-bin/viewdoc/au/legis/cth/consol_act/cca1995115/sch1.html" TargetMode="External"/><Relationship Id="rId21" Type="http://schemas.openxmlformats.org/officeDocument/2006/relationships/hyperlink" Target="https://www.ndis.gov.au/media/1055/download" TargetMode="External"/><Relationship Id="rId34" Type="http://schemas.openxmlformats.org/officeDocument/2006/relationships/hyperlink" Target="http://www.w3c.org/" TargetMode="External"/><Relationship Id="rId42" Type="http://schemas.openxmlformats.org/officeDocument/2006/relationships/hyperlink" Target="mailto:support@communitygrants.gov.au" TargetMode="External"/><Relationship Id="rId47" Type="http://schemas.openxmlformats.org/officeDocument/2006/relationships/hyperlink" Target="https://ndis.us6.list-manage.com/subscribe?u=055092cc7e42efbfc41d80045&amp;id=09639bbccd" TargetMode="External"/><Relationship Id="rId50" Type="http://schemas.openxmlformats.org/officeDocument/2006/relationships/hyperlink" Target="http://www.ato.gov.au/" TargetMode="External"/><Relationship Id="rId55" Type="http://schemas.openxmlformats.org/officeDocument/2006/relationships/hyperlink" Target="https://www.grants.gov.au/?event=public.GO.list" TargetMode="External"/><Relationship Id="rId63" Type="http://schemas.openxmlformats.org/officeDocument/2006/relationships/hyperlink" Target="http://www.ombudsman.gov.au" TargetMode="External"/><Relationship Id="rId68" Type="http://schemas.openxmlformats.org/officeDocument/2006/relationships/hyperlink" Target="http://www.ndis.gov.au/privacy" TargetMode="External"/><Relationship Id="rId76" Type="http://schemas.openxmlformats.org/officeDocument/2006/relationships/header" Target="header4.xml"/><Relationship Id="rId7" Type="http://schemas.openxmlformats.org/officeDocument/2006/relationships/numbering" Target="numbering.xml"/><Relationship Id="rId71" Type="http://schemas.openxmlformats.org/officeDocument/2006/relationships/hyperlink" Target="mailto:foi@dss.gov.au"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employment.gov.au/national-disability-recruitment-coordinator" TargetMode="External"/><Relationship Id="rId11" Type="http://schemas.openxmlformats.org/officeDocument/2006/relationships/footnotes" Target="footnotes.xml"/><Relationship Id="rId24" Type="http://schemas.openxmlformats.org/officeDocument/2006/relationships/hyperlink" Target="https://www.ndis.gov.au/community/strengthening-ilc-national-strategy-towards-2022" TargetMode="External"/><Relationship Id="rId32" Type="http://schemas.openxmlformats.org/officeDocument/2006/relationships/hyperlink" Target="https://guides.service.gov.au/content-guide/accessibility-inclusivity" TargetMode="External"/><Relationship Id="rId37" Type="http://schemas.openxmlformats.org/officeDocument/2006/relationships/hyperlink" Target="https://www.grants.gov.au/" TargetMode="External"/><Relationship Id="rId40" Type="http://schemas.openxmlformats.org/officeDocument/2006/relationships/hyperlink" Target="mailto:support@communitygrants.gov.au" TargetMode="External"/><Relationship Id="rId45" Type="http://schemas.openxmlformats.org/officeDocument/2006/relationships/hyperlink" Target="https://www.communitygrants.gov.au/" TargetMode="External"/><Relationship Id="rId53" Type="http://schemas.openxmlformats.org/officeDocument/2006/relationships/hyperlink" Target="https://www.grants.gov.au/?event=public.GO.list" TargetMode="External"/><Relationship Id="rId58" Type="http://schemas.openxmlformats.org/officeDocument/2006/relationships/hyperlink" Target="https://www.dss.gov.au/contact/feedback-compliments-complaints-and-enquiries/complaints-page" TargetMode="External"/><Relationship Id="rId66" Type="http://schemas.openxmlformats.org/officeDocument/2006/relationships/hyperlink" Target="https://www.legislation.gov.au/Series/C2004A00538" TargetMode="External"/><Relationship Id="rId74" Type="http://schemas.openxmlformats.org/officeDocument/2006/relationships/hyperlink" Target="http://www.grants.gov.au/" TargetMode="External"/><Relationship Id="rId79"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hyperlink" Target="http://www.ombudsman.gov.au/"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s://www.jobaccess.gov.au/employment-assistance-fund-eaf" TargetMode="External"/><Relationship Id="rId44" Type="http://schemas.openxmlformats.org/officeDocument/2006/relationships/hyperlink" Target="https://www.grants.gov.au/" TargetMode="External"/><Relationship Id="rId52" Type="http://schemas.openxmlformats.org/officeDocument/2006/relationships/hyperlink" Target="file://prod.protected.ind/User/user03/LLau2/insert%20link%20here" TargetMode="External"/><Relationship Id="rId60" Type="http://schemas.openxmlformats.org/officeDocument/2006/relationships/hyperlink" Target="mailto:ILC@ndis.gov.au" TargetMode="External"/><Relationship Id="rId65" Type="http://schemas.openxmlformats.org/officeDocument/2006/relationships/hyperlink" Target="http://www8.austlii.edu.au/cgi-bin/viewdoc/au/legis/cth/consol_act/psa1999152/s13.html" TargetMode="External"/><Relationship Id="rId73" Type="http://schemas.openxmlformats.org/officeDocument/2006/relationships/hyperlink" Target="https://www.finance.gov.au/resource-management/pgpa-glossary/consolidated-revenue-fund/" TargetMode="External"/><Relationship Id="rId78" Type="http://schemas.openxmlformats.org/officeDocument/2006/relationships/footer" Target="foot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communitygrants.gov.au/sites/default/files/documents/04_2019/national-information-program-ilc-program-guidelines.docx" TargetMode="External"/><Relationship Id="rId27" Type="http://schemas.openxmlformats.org/officeDocument/2006/relationships/hyperlink" Target="https://www.humanservices.gov.au/individuals/services/centrelink/disability-employment-services" TargetMode="External"/><Relationship Id="rId30" Type="http://schemas.openxmlformats.org/officeDocument/2006/relationships/hyperlink" Target="https://www.jobs.gov.au/self-employment-new-business-assistance-neis" TargetMode="External"/><Relationship Id="rId35" Type="http://schemas.openxmlformats.org/officeDocument/2006/relationships/hyperlink" Target="https://www.grants.gov.au/?event=public.home" TargetMode="External"/><Relationship Id="rId43" Type="http://schemas.openxmlformats.org/officeDocument/2006/relationships/hyperlink" Target="mailto:support@communitygrants.gov.au" TargetMode="External"/><Relationship Id="rId48" Type="http://schemas.openxmlformats.org/officeDocument/2006/relationships/hyperlink" Target="https://www.ato.gov.au/Business/GST/Registering-for-GST/" TargetMode="External"/><Relationship Id="rId56" Type="http://schemas.openxmlformats.org/officeDocument/2006/relationships/hyperlink" Target="https://www.communitygrants.gov.au/" TargetMode="External"/><Relationship Id="rId64" Type="http://schemas.openxmlformats.org/officeDocument/2006/relationships/hyperlink" Target="http://www.apsc.gov.au/publications-and-media/current-publications/aps-values-and-code-of-conduct-in-practice/conflict-of-interest" TargetMode="External"/><Relationship Id="rId69" Type="http://schemas.openxmlformats.org/officeDocument/2006/relationships/hyperlink" Target="http://www.comlaw.gov.au/Details/C2014C00757" TargetMode="External"/><Relationship Id="rId77" Type="http://schemas.openxmlformats.org/officeDocument/2006/relationships/header" Target="header5.xml"/><Relationship Id="rId8" Type="http://schemas.openxmlformats.org/officeDocument/2006/relationships/styles" Target="styles.xml"/><Relationship Id="rId51" Type="http://schemas.openxmlformats.org/officeDocument/2006/relationships/hyperlink" Target="http://cgrgs/" TargetMode="External"/><Relationship Id="rId72" Type="http://schemas.openxmlformats.org/officeDocument/2006/relationships/hyperlink" Target="https://www.finance.gov.au/sites/default/files/commonwealth-grants-rules-and-guidelines.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nfplaw.org.au/auspicing" TargetMode="External"/><Relationship Id="rId33" Type="http://schemas.openxmlformats.org/officeDocument/2006/relationships/hyperlink" Target="https://www.vic.gov.au/make-content-accessible" TargetMode="External"/><Relationship Id="rId38" Type="http://schemas.openxmlformats.org/officeDocument/2006/relationships/hyperlink" Target="https://www.communitygrants.gov.au/" TargetMode="External"/><Relationship Id="rId46" Type="http://schemas.openxmlformats.org/officeDocument/2006/relationships/hyperlink" Target="https://www.ndis.gov.au/media/1055/download" TargetMode="External"/><Relationship Id="rId59" Type="http://schemas.openxmlformats.org/officeDocument/2006/relationships/hyperlink" Target="mailto:ILC@ndis.gov.au" TargetMode="External"/><Relationship Id="rId67" Type="http://schemas.openxmlformats.org/officeDocument/2006/relationships/hyperlink" Target="https://www.communitygrants.gov.au/open-grants/how-apply/conflict-interest-policy-commonwealth-government-employee" TargetMode="External"/><Relationship Id="rId20" Type="http://schemas.openxmlformats.org/officeDocument/2006/relationships/hyperlink" Target="https://www.communitygrants.gov.au/" TargetMode="External"/><Relationship Id="rId41" Type="http://schemas.openxmlformats.org/officeDocument/2006/relationships/hyperlink" Target="mailto:support@communitygrants.gov.au" TargetMode="External"/><Relationship Id="rId54" Type="http://schemas.openxmlformats.org/officeDocument/2006/relationships/hyperlink" Target="https://www.communitygrants.gov.au/" TargetMode="External"/><Relationship Id="rId62" Type="http://schemas.openxmlformats.org/officeDocument/2006/relationships/hyperlink" Target="mailto:ombudsman@ombudsman.gov.au" TargetMode="External"/><Relationship Id="rId70" Type="http://schemas.openxmlformats.org/officeDocument/2006/relationships/hyperlink" Target="https://www.legislation.gov.au/Series/C2004A02562" TargetMode="External"/><Relationship Id="rId75" Type="http://schemas.openxmlformats.org/officeDocument/2006/relationships/hyperlink" Target="https://www.budget.gov.au/2018-19/content/pbs/index.html"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s://www.australia.gov.au/about-government/publications/budget-statements" TargetMode="External"/><Relationship Id="rId28" Type="http://schemas.openxmlformats.org/officeDocument/2006/relationships/hyperlink" Target="https://www.jobaccess.gov.au/employment-assistance-fund-eaf" TargetMode="External"/><Relationship Id="rId36" Type="http://schemas.openxmlformats.org/officeDocument/2006/relationships/hyperlink" Target="https://www.communitygrants.gov.au/" TargetMode="External"/><Relationship Id="rId49" Type="http://schemas.openxmlformats.org/officeDocument/2006/relationships/hyperlink" Target="https://www.ato.gov.au/business/gst/in-detail/managing-gst-in-your-business/tax-invoices/recipient-created-tax-invoices/" TargetMode="External"/><Relationship Id="rId57" Type="http://schemas.openxmlformats.org/officeDocument/2006/relationships/hyperlink" Target="https://www.dss.gov.au/contact/feedback-compliments-complaints-and-enquiries/feedback-for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airwork.gov.au/pay/unpaid-work/work-experience-and-internships" TargetMode="External"/><Relationship Id="rId2" Type="http://schemas.openxmlformats.org/officeDocument/2006/relationships/hyperlink" Target="http://www.dss.gov.au/disability-and-carers-research-and-data/making-it-easier-for-small-business-to-employ-people-with-disability-research-report" TargetMode="External"/><Relationship Id="rId1" Type="http://schemas.openxmlformats.org/officeDocument/2006/relationships/hyperlink" Target="https://www.jobaccess.gov.au/employers/employer-toolkit" TargetMode="External"/><Relationship Id="rId4" Type="http://schemas.openxmlformats.org/officeDocument/2006/relationships/hyperlink" Target="https://www.fairwork.gov.au/pay/unpaid-wor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aa25a1a23adf4c92a153145de6afe324 xmlns="2a251b7e-61e4-4816-a71f-b295a9ad20fb">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Business Grants Hub</TermName>
          <TermId xmlns="http://schemas.microsoft.com/office/infopath/2007/PartnerControls">1ef0944f-fc0a-410e-86f5-2043b43abc96</TermId>
        </TermInfo>
        <TermInfo xmlns="http://schemas.microsoft.com/office/infopath/2007/PartnerControls">
          <TermName xmlns="http://schemas.microsoft.com/office/infopath/2007/PartnerControls">Department of Finance</TermName>
          <TermId xmlns="http://schemas.microsoft.com/office/infopath/2007/PartnerControls">3a3ebec4-99c4-4632-8356-56807d8710f5</TermId>
        </TermInfo>
      </Terms>
    </adb9bed2e36e4a93af574aeb444da63e>
    <n99e4c9942c6404eb103464a00e6097b xmlns="2a251b7e-61e4-4816-a71f-b295a9ad20fb">
      <Terms xmlns="http://schemas.microsoft.com/office/infopath/2007/PartnerControls">
        <TermInfo xmlns="http://schemas.microsoft.com/office/infopath/2007/PartnerControls">
          <TermName>2017</TermName>
          <TermId>5f6de30b-6e1e-4c09-9e51-982258231536</TermId>
        </TermInfo>
      </Terms>
    </n99e4c9942c6404eb103464a00e6097b>
    <TaxCatchAll xmlns="2a251b7e-61e4-4816-a71f-b295a9ad20fb">
      <Value>83</Value>
      <Value>82</Value>
      <Value>8319</Value>
      <Value>3</Value>
      <Value>70</Value>
      <Value>222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YZXQVS7QACYM-1541955987-285</_dlc_DocId>
    <_dlc_DocIdUrl xmlns="2a251b7e-61e4-4816-a71f-b295a9ad20fb">
      <Url>http://dochub/div/ausindustry/businessfunctions/programmedesign/resources/_layouts/15/DocIdRedir.aspx?ID=YZXQVS7QACYM-1541955987-285</Url>
      <Description>YZXQVS7QACYM-1541955987-285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2a251b7e-61e4-4816-a71f-b295a9ad20fb"/>
    <ds:schemaRef ds:uri="http://schemas.microsoft.com/sharepoint/v3"/>
  </ds:schemaRefs>
</ds:datastoreItem>
</file>

<file path=customXml/itemProps5.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6.xml><?xml version="1.0" encoding="utf-8"?>
<ds:datastoreItem xmlns:ds="http://schemas.openxmlformats.org/officeDocument/2006/customXml" ds:itemID="{49A4CDD7-6E78-4B10-8483-6A873056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37</Pages>
  <Words>14251</Words>
  <Characters>81232</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95293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WORKMAN, Reid</cp:lastModifiedBy>
  <cp:revision>28</cp:revision>
  <cp:lastPrinted>2019-09-05T06:53:00Z</cp:lastPrinted>
  <dcterms:created xsi:type="dcterms:W3CDTF">2019-08-23T05:51:00Z</dcterms:created>
  <dcterms:modified xsi:type="dcterms:W3CDTF">2019-09-05T07:08:00Z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0x0101006713BA494A802541AA6CFA6537C14A2D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