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999FA5F" w:rsidR="00CC1B7B" w:rsidRDefault="00FF67BF" w:rsidP="00CC1B7B">
      <w:pPr>
        <w:pStyle w:val="Title"/>
        <w:rPr>
          <w:rFonts w:ascii="Arial" w:hAnsi="Arial"/>
          <w:color w:val="auto"/>
          <w:sz w:val="44"/>
          <w:szCs w:val="44"/>
        </w:rPr>
      </w:pPr>
      <w:r>
        <w:rPr>
          <w:sz w:val="44"/>
          <w:szCs w:val="44"/>
        </w:rPr>
        <w:t xml:space="preserve">Destination Australia </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2A63A0" w:rsidRDefault="00CC1B7B"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What is the closing time and date for applications?</w:t>
      </w:r>
    </w:p>
    <w:p w14:paraId="3A4F63D0" w14:textId="1247B5EB" w:rsidR="003F1AAD" w:rsidRPr="002A63A0" w:rsidRDefault="00431BF3" w:rsidP="00DC3FFF">
      <w:pPr>
        <w:spacing w:after="140" w:line="280" w:lineRule="atLeast"/>
        <w:ind w:left="426"/>
        <w:rPr>
          <w:rFonts w:asciiTheme="majorHAnsi" w:hAnsiTheme="majorHAnsi" w:cstheme="majorHAnsi"/>
          <w:lang w:val="en" w:eastAsia="en-AU"/>
        </w:rPr>
      </w:pPr>
      <w:r>
        <w:rPr>
          <w:rFonts w:asciiTheme="majorHAnsi" w:hAnsiTheme="majorHAnsi" w:cstheme="majorHAnsi"/>
          <w:lang w:val="en" w:eastAsia="en-AU"/>
        </w:rPr>
        <w:t>The application f</w:t>
      </w:r>
      <w:r w:rsidR="00CC1B7B" w:rsidRPr="002A63A0">
        <w:rPr>
          <w:rFonts w:asciiTheme="majorHAnsi" w:hAnsiTheme="majorHAnsi" w:cstheme="majorHAnsi"/>
          <w:lang w:val="en" w:eastAsia="en-AU"/>
        </w:rPr>
        <w:t xml:space="preserve">orm must be submitted by </w:t>
      </w:r>
      <w:r w:rsidR="008D4C62" w:rsidRPr="002A63A0">
        <w:rPr>
          <w:rFonts w:asciiTheme="majorHAnsi" w:hAnsiTheme="majorHAnsi" w:cstheme="majorHAnsi"/>
          <w:b/>
          <w:lang w:val="en" w:eastAsia="en-AU"/>
        </w:rPr>
        <w:t>11.00pm AEST</w:t>
      </w:r>
      <w:r w:rsidR="00CC1B7B" w:rsidRPr="002A63A0">
        <w:rPr>
          <w:rFonts w:asciiTheme="majorHAnsi" w:hAnsiTheme="majorHAnsi" w:cstheme="majorHAnsi"/>
          <w:lang w:val="en" w:eastAsia="en-AU"/>
        </w:rPr>
        <w:t xml:space="preserve"> on</w:t>
      </w:r>
      <w:r w:rsidR="00CC1B7B" w:rsidRPr="002A63A0">
        <w:rPr>
          <w:rFonts w:asciiTheme="majorHAnsi" w:hAnsiTheme="majorHAnsi" w:cstheme="majorHAnsi"/>
          <w:b/>
          <w:lang w:val="en" w:eastAsia="en-AU"/>
        </w:rPr>
        <w:t xml:space="preserve"> </w:t>
      </w:r>
      <w:r w:rsidR="00916437">
        <w:rPr>
          <w:rFonts w:asciiTheme="majorHAnsi" w:hAnsiTheme="majorHAnsi" w:cstheme="majorHAnsi"/>
          <w:b/>
          <w:lang w:val="en" w:eastAsia="en-AU"/>
        </w:rPr>
        <w:t xml:space="preserve">Thursday, </w:t>
      </w:r>
      <w:r w:rsidR="008A2804" w:rsidRPr="002A63A0">
        <w:rPr>
          <w:rFonts w:asciiTheme="majorHAnsi" w:hAnsiTheme="majorHAnsi" w:cstheme="majorHAnsi"/>
          <w:b/>
          <w:lang w:val="en" w:eastAsia="en-AU"/>
        </w:rPr>
        <w:t>12</w:t>
      </w:r>
      <w:r w:rsidR="00CC1B7B" w:rsidRPr="002A63A0">
        <w:rPr>
          <w:rFonts w:asciiTheme="majorHAnsi" w:hAnsiTheme="majorHAnsi" w:cstheme="majorHAnsi"/>
          <w:b/>
          <w:lang w:val="en" w:eastAsia="en-AU"/>
        </w:rPr>
        <w:t> </w:t>
      </w:r>
      <w:r w:rsidR="008A2804" w:rsidRPr="002A63A0">
        <w:rPr>
          <w:rFonts w:asciiTheme="majorHAnsi" w:hAnsiTheme="majorHAnsi" w:cstheme="majorHAnsi"/>
          <w:b/>
          <w:lang w:val="en" w:eastAsia="en-AU"/>
        </w:rPr>
        <w:t>September</w:t>
      </w:r>
      <w:r w:rsidR="00CC1B7B" w:rsidRPr="002A63A0">
        <w:rPr>
          <w:rFonts w:asciiTheme="majorHAnsi" w:hAnsiTheme="majorHAnsi" w:cstheme="majorHAnsi"/>
          <w:b/>
          <w:lang w:val="en" w:eastAsia="en-AU"/>
        </w:rPr>
        <w:t> 20</w:t>
      </w:r>
      <w:r w:rsidR="008D4C62" w:rsidRPr="002A63A0">
        <w:rPr>
          <w:rFonts w:asciiTheme="majorHAnsi" w:hAnsiTheme="majorHAnsi" w:cstheme="majorHAnsi"/>
          <w:b/>
          <w:lang w:val="en" w:eastAsia="en-AU"/>
        </w:rPr>
        <w:t>19</w:t>
      </w:r>
      <w:r w:rsidR="00CC1B7B" w:rsidRPr="002A63A0">
        <w:rPr>
          <w:rFonts w:asciiTheme="majorHAnsi" w:hAnsiTheme="majorHAnsi" w:cstheme="majorHAnsi"/>
          <w:lang w:val="en" w:eastAsia="en-AU"/>
        </w:rPr>
        <w:t xml:space="preserve">. It </w:t>
      </w:r>
      <w:proofErr w:type="gramStart"/>
      <w:r w:rsidR="00CC1B7B" w:rsidRPr="002A63A0">
        <w:rPr>
          <w:rFonts w:asciiTheme="majorHAnsi" w:hAnsiTheme="majorHAnsi" w:cstheme="majorHAnsi"/>
          <w:lang w:val="en" w:eastAsia="en-AU"/>
        </w:rPr>
        <w:t>is recommended</w:t>
      </w:r>
      <w:proofErr w:type="gramEnd"/>
      <w:r w:rsidR="00CC1B7B" w:rsidRPr="002A63A0">
        <w:rPr>
          <w:rFonts w:asciiTheme="majorHAnsi" w:hAnsiTheme="majorHAnsi" w:cstheme="majorHAnsi"/>
          <w:lang w:val="en" w:eastAsia="en-AU"/>
        </w:rPr>
        <w:t xml:space="preserve"> that you submit your application </w:t>
      </w:r>
      <w:r w:rsidR="00CC1B7B" w:rsidRPr="002A63A0">
        <w:rPr>
          <w:rFonts w:asciiTheme="majorHAnsi" w:hAnsiTheme="majorHAnsi" w:cstheme="majorHAnsi"/>
          <w:b/>
          <w:lang w:val="en" w:eastAsia="en-AU"/>
        </w:rPr>
        <w:t>well before the closing time and date</w:t>
      </w:r>
      <w:r w:rsidR="00CC1B7B" w:rsidRPr="002A63A0">
        <w:rPr>
          <w:rFonts w:asciiTheme="majorHAnsi" w:hAnsiTheme="majorHAnsi" w:cstheme="majorHAnsi"/>
          <w:lang w:val="en" w:eastAsia="en-AU"/>
        </w:rPr>
        <w:t>.</w:t>
      </w:r>
    </w:p>
    <w:p w14:paraId="74878471" w14:textId="77777777" w:rsidR="00CC1B7B" w:rsidRPr="002A63A0" w:rsidRDefault="00CC1B7B"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If I am not able to submit my application by the due time and date, can I be granted an extension?</w:t>
      </w:r>
    </w:p>
    <w:p w14:paraId="0DF0CAAE" w14:textId="77777777" w:rsidR="00CC1B7B" w:rsidRPr="002A63A0" w:rsidRDefault="00CC1B7B" w:rsidP="003C2A34">
      <w:pPr>
        <w:spacing w:after="140" w:line="280" w:lineRule="atLeast"/>
        <w:ind w:left="426"/>
        <w:rPr>
          <w:rFonts w:asciiTheme="majorHAnsi" w:hAnsiTheme="majorHAnsi" w:cstheme="majorHAnsi"/>
          <w:b/>
          <w:color w:val="2C2A29"/>
          <w:lang w:val="en"/>
        </w:rPr>
      </w:pPr>
      <w:r w:rsidRPr="002A63A0">
        <w:rPr>
          <w:rFonts w:asciiTheme="majorHAnsi" w:hAnsiTheme="majorHAnsi" w:cstheme="majorHAnsi"/>
        </w:rPr>
        <w:t xml:space="preserve">No, extensions </w:t>
      </w:r>
      <w:proofErr w:type="gramStart"/>
      <w:r w:rsidRPr="002A63A0">
        <w:rPr>
          <w:rFonts w:asciiTheme="majorHAnsi" w:hAnsiTheme="majorHAnsi" w:cstheme="majorHAnsi"/>
        </w:rPr>
        <w:t>will not be given</w:t>
      </w:r>
      <w:proofErr w:type="gramEnd"/>
      <w:r w:rsidRPr="002A63A0">
        <w:rPr>
          <w:rFonts w:asciiTheme="majorHAnsi" w:hAnsiTheme="majorHAnsi" w:cstheme="majorHAnsi"/>
        </w:rPr>
        <w:t>.</w:t>
      </w:r>
    </w:p>
    <w:p w14:paraId="4166CE11" w14:textId="0802211A" w:rsidR="003F1AAD" w:rsidRPr="002A63A0" w:rsidRDefault="00CC1B7B" w:rsidP="00DC3FFF">
      <w:pPr>
        <w:spacing w:after="140" w:line="280" w:lineRule="atLeast"/>
        <w:ind w:left="426"/>
        <w:rPr>
          <w:rFonts w:asciiTheme="majorHAnsi" w:hAnsiTheme="majorHAnsi" w:cstheme="majorHAnsi"/>
          <w:lang w:eastAsia="en-AU"/>
        </w:rPr>
      </w:pPr>
      <w:r w:rsidRPr="002A63A0">
        <w:rPr>
          <w:rFonts w:asciiTheme="majorHAnsi" w:hAnsiTheme="majorHAnsi" w:cstheme="majorHAnsi"/>
          <w:lang w:eastAsia="en-AU"/>
        </w:rPr>
        <w:t xml:space="preserve">If an application is late or the Community Grants Hub </w:t>
      </w:r>
      <w:proofErr w:type="gramStart"/>
      <w:r w:rsidRPr="002A63A0">
        <w:rPr>
          <w:rFonts w:asciiTheme="majorHAnsi" w:hAnsiTheme="majorHAnsi" w:cstheme="majorHAnsi"/>
          <w:lang w:eastAsia="en-AU"/>
        </w:rPr>
        <w:t>is requested</w:t>
      </w:r>
      <w:proofErr w:type="gramEnd"/>
      <w:r w:rsidRPr="002A63A0">
        <w:rPr>
          <w:rFonts w:asciiTheme="majorHAnsi" w:hAnsiTheme="majorHAnsi" w:cstheme="majorHAnsi"/>
          <w:lang w:eastAsia="en-AU"/>
        </w:rPr>
        <w:t xml:space="preserve"> to approve a lodgement after the closing date</w:t>
      </w:r>
      <w:r w:rsidR="000122FB">
        <w:rPr>
          <w:rFonts w:asciiTheme="majorHAnsi" w:hAnsiTheme="majorHAnsi" w:cstheme="majorHAnsi"/>
          <w:lang w:eastAsia="en-AU"/>
        </w:rPr>
        <w:t>,</w:t>
      </w:r>
      <w:r w:rsidRPr="002A63A0">
        <w:rPr>
          <w:rFonts w:asciiTheme="majorHAnsi" w:hAnsiTheme="majorHAnsi" w:cstheme="majorHAnsi"/>
          <w:lang w:eastAsia="en-AU"/>
        </w:rPr>
        <w:t xml:space="preserve"> the </w:t>
      </w:r>
      <w:hyperlink r:id="rId9" w:tooltip="late application policy" w:history="1">
        <w:r w:rsidRPr="002A63A0">
          <w:rPr>
            <w:rFonts w:asciiTheme="majorHAnsi" w:hAnsiTheme="majorHAnsi" w:cstheme="majorHAnsi"/>
            <w:color w:val="0000FF"/>
            <w:u w:val="single"/>
            <w:lang w:eastAsia="en-AU"/>
          </w:rPr>
          <w:t>late application policy</w:t>
        </w:r>
      </w:hyperlink>
      <w:r w:rsidRPr="002A63A0">
        <w:rPr>
          <w:rFonts w:asciiTheme="majorHAnsi" w:hAnsiTheme="majorHAnsi" w:cstheme="majorHAnsi"/>
          <w:lang w:eastAsia="en-AU"/>
        </w:rPr>
        <w:t xml:space="preserve"> available on the Community Grants Hub website will apply.</w:t>
      </w:r>
    </w:p>
    <w:p w14:paraId="4CF6CE70" w14:textId="4E2F2178" w:rsidR="00436C6B" w:rsidRPr="002A63A0" w:rsidRDefault="00436C6B"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What is the ai</w:t>
      </w:r>
      <w:r w:rsidR="003C5A85" w:rsidRPr="002A63A0">
        <w:rPr>
          <w:rFonts w:eastAsia="Calibri" w:cstheme="majorHAnsi"/>
        </w:rPr>
        <w:t>m of the Destination Australia P</w:t>
      </w:r>
      <w:r w:rsidRPr="002A63A0">
        <w:rPr>
          <w:rFonts w:eastAsia="Calibri" w:cstheme="majorHAnsi"/>
        </w:rPr>
        <w:t>rogram?</w:t>
      </w:r>
    </w:p>
    <w:p w14:paraId="2F6A9F38" w14:textId="3C5CE60D" w:rsidR="003F1AAD" w:rsidRPr="002A63A0" w:rsidRDefault="000E526C" w:rsidP="00897DF0">
      <w:pPr>
        <w:pStyle w:val="BodyText"/>
        <w:ind w:left="426"/>
        <w:rPr>
          <w:rFonts w:asciiTheme="majorHAnsi" w:hAnsiTheme="majorHAnsi" w:cstheme="majorHAnsi"/>
        </w:rPr>
      </w:pPr>
      <w:r w:rsidRPr="002A63A0">
        <w:rPr>
          <w:rFonts w:asciiTheme="majorHAnsi" w:hAnsiTheme="majorHAnsi" w:cstheme="majorHAnsi"/>
        </w:rPr>
        <w:t>The aim of the D</w:t>
      </w:r>
      <w:r w:rsidR="00A60A91">
        <w:rPr>
          <w:rFonts w:asciiTheme="majorHAnsi" w:hAnsiTheme="majorHAnsi" w:cstheme="majorHAnsi"/>
        </w:rPr>
        <w:t>estination Australia P</w:t>
      </w:r>
      <w:r w:rsidR="000122FB">
        <w:rPr>
          <w:rFonts w:asciiTheme="majorHAnsi" w:hAnsiTheme="majorHAnsi" w:cstheme="majorHAnsi"/>
        </w:rPr>
        <w:t>rogram i</w:t>
      </w:r>
      <w:r w:rsidR="000122FB" w:rsidRPr="005016A7">
        <w:rPr>
          <w:rFonts w:cs="Arial"/>
        </w:rPr>
        <w:t xml:space="preserve">s to </w:t>
      </w:r>
      <w:r w:rsidR="000122FB" w:rsidRPr="000122FB">
        <w:rPr>
          <w:rFonts w:asciiTheme="majorHAnsi" w:hAnsiTheme="majorHAnsi" w:cstheme="majorHAnsi"/>
          <w:iCs/>
        </w:rPr>
        <w:t>attract and support international and domestic students to study in regional Australia, to grow and develop regional Australian tertiary education providers and offer students a high quality learning experience.</w:t>
      </w:r>
    </w:p>
    <w:p w14:paraId="4D240955" w14:textId="63226708" w:rsidR="00436C6B" w:rsidRPr="002A63A0" w:rsidRDefault="00436C6B"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 xml:space="preserve">Who can apply for the Destination Australia grant opportunity? </w:t>
      </w:r>
    </w:p>
    <w:p w14:paraId="36BC6C66" w14:textId="7EA2ED2A" w:rsidR="008A2804" w:rsidRPr="002A63A0" w:rsidRDefault="008A2804" w:rsidP="003C2A34">
      <w:pPr>
        <w:spacing w:after="140" w:line="280" w:lineRule="atLeast"/>
        <w:ind w:left="426"/>
        <w:rPr>
          <w:rFonts w:asciiTheme="majorHAnsi" w:hAnsiTheme="majorHAnsi" w:cstheme="majorHAnsi"/>
        </w:rPr>
      </w:pPr>
      <w:r w:rsidRPr="002A63A0">
        <w:rPr>
          <w:rFonts w:asciiTheme="majorHAnsi" w:hAnsiTheme="majorHAnsi" w:cstheme="majorHAnsi"/>
        </w:rPr>
        <w:t>To be eligible for this grant opportunity, you must be an Australian tertiary education provider with an active registration wh</w:t>
      </w:r>
      <w:r w:rsidR="004E2077">
        <w:rPr>
          <w:rFonts w:asciiTheme="majorHAnsi" w:hAnsiTheme="majorHAnsi" w:cstheme="majorHAnsi"/>
        </w:rPr>
        <w:t>o meets the following criteria:</w:t>
      </w:r>
    </w:p>
    <w:p w14:paraId="75975DD7" w14:textId="555C14E4" w:rsidR="008A2804" w:rsidRPr="00897DF0" w:rsidRDefault="008A2804" w:rsidP="003C2A34">
      <w:pPr>
        <w:spacing w:after="140" w:line="280" w:lineRule="atLeast"/>
        <w:ind w:left="426"/>
        <w:rPr>
          <w:rFonts w:asciiTheme="majorHAnsi" w:hAnsiTheme="majorHAnsi" w:cstheme="majorHAnsi"/>
        </w:rPr>
      </w:pPr>
      <w:r w:rsidRPr="00897DF0">
        <w:rPr>
          <w:rFonts w:asciiTheme="majorHAnsi" w:hAnsiTheme="majorHAnsi" w:cstheme="majorHAnsi"/>
        </w:rPr>
        <w:t>If applying for scholarships for</w:t>
      </w:r>
      <w:r w:rsidR="004E2077">
        <w:rPr>
          <w:rFonts w:asciiTheme="majorHAnsi" w:hAnsiTheme="majorHAnsi" w:cstheme="majorHAnsi"/>
        </w:rPr>
        <w:t xml:space="preserve"> domestic students you must be:</w:t>
      </w:r>
    </w:p>
    <w:p w14:paraId="4AF80AAC" w14:textId="5B1B3948" w:rsidR="008A2804" w:rsidRPr="002A63A0" w:rsidRDefault="004E2077" w:rsidP="003C2A34">
      <w:pPr>
        <w:pStyle w:val="ListParagraph"/>
        <w:numPr>
          <w:ilvl w:val="0"/>
          <w:numId w:val="13"/>
        </w:numPr>
        <w:spacing w:before="0" w:after="140"/>
        <w:ind w:left="1146"/>
        <w:contextualSpacing w:val="0"/>
        <w:rPr>
          <w:rFonts w:asciiTheme="majorHAnsi" w:hAnsiTheme="majorHAnsi" w:cstheme="majorHAnsi"/>
          <w:sz w:val="22"/>
          <w:szCs w:val="22"/>
        </w:rPr>
      </w:pPr>
      <w:r>
        <w:rPr>
          <w:rFonts w:asciiTheme="majorHAnsi" w:hAnsiTheme="majorHAnsi" w:cstheme="majorHAnsi"/>
          <w:sz w:val="22"/>
          <w:szCs w:val="22"/>
        </w:rPr>
        <w:t>A</w:t>
      </w:r>
      <w:r w:rsidR="008A2804" w:rsidRPr="002A63A0">
        <w:rPr>
          <w:rFonts w:asciiTheme="majorHAnsi" w:hAnsiTheme="majorHAnsi" w:cstheme="majorHAnsi"/>
          <w:sz w:val="22"/>
          <w:szCs w:val="22"/>
        </w:rPr>
        <w:t xml:space="preserve"> Registered Training Organisation (RTO) registered with the Australian Skills Quality Authority (ASQA), Victorian Registration and Qualifications Authority (VRQA), or the Western Australian Training </w:t>
      </w:r>
      <w:r>
        <w:rPr>
          <w:rFonts w:asciiTheme="majorHAnsi" w:hAnsiTheme="majorHAnsi" w:cstheme="majorHAnsi"/>
          <w:sz w:val="22"/>
          <w:szCs w:val="22"/>
        </w:rPr>
        <w:t>Accreditation Council (WA TAC).</w:t>
      </w:r>
    </w:p>
    <w:p w14:paraId="28BE5535" w14:textId="5A4B8375" w:rsidR="008A2804" w:rsidRPr="002A63A0" w:rsidRDefault="008A2804" w:rsidP="003C2A34">
      <w:pPr>
        <w:pStyle w:val="ListParagraph"/>
        <w:spacing w:before="0" w:after="140"/>
        <w:ind w:left="1146"/>
        <w:contextualSpacing w:val="0"/>
        <w:rPr>
          <w:rFonts w:asciiTheme="majorHAnsi" w:hAnsiTheme="majorHAnsi" w:cstheme="majorHAnsi"/>
          <w:sz w:val="22"/>
          <w:szCs w:val="22"/>
        </w:rPr>
      </w:pPr>
      <w:r w:rsidRPr="002A63A0">
        <w:rPr>
          <w:rFonts w:asciiTheme="majorHAnsi" w:hAnsiTheme="majorHAnsi" w:cstheme="majorHAnsi"/>
          <w:sz w:val="22"/>
          <w:szCs w:val="22"/>
        </w:rPr>
        <w:t xml:space="preserve">You must have a registration status of Current or Current (Re-registration pending) at the </w:t>
      </w:r>
      <w:proofErr w:type="gramStart"/>
      <w:r w:rsidRPr="002A63A0">
        <w:rPr>
          <w:rFonts w:asciiTheme="majorHAnsi" w:hAnsiTheme="majorHAnsi" w:cstheme="majorHAnsi"/>
          <w:sz w:val="22"/>
          <w:szCs w:val="22"/>
        </w:rPr>
        <w:t>time</w:t>
      </w:r>
      <w:proofErr w:type="gramEnd"/>
      <w:r w:rsidRPr="002A63A0">
        <w:rPr>
          <w:rFonts w:asciiTheme="majorHAnsi" w:hAnsiTheme="majorHAnsi" w:cstheme="majorHAnsi"/>
          <w:sz w:val="22"/>
          <w:szCs w:val="22"/>
        </w:rPr>
        <w:t xml:space="preserve"> the </w:t>
      </w:r>
      <w:r w:rsidR="00236E2D">
        <w:rPr>
          <w:rFonts w:asciiTheme="majorHAnsi" w:hAnsiTheme="majorHAnsi" w:cstheme="majorHAnsi"/>
          <w:sz w:val="22"/>
          <w:szCs w:val="22"/>
        </w:rPr>
        <w:t>grant o</w:t>
      </w:r>
      <w:r w:rsidR="00236E2D" w:rsidRPr="002A63A0">
        <w:rPr>
          <w:rFonts w:asciiTheme="majorHAnsi" w:hAnsiTheme="majorHAnsi" w:cstheme="majorHAnsi"/>
          <w:sz w:val="22"/>
          <w:szCs w:val="22"/>
        </w:rPr>
        <w:t xml:space="preserve">pportunity </w:t>
      </w:r>
      <w:r w:rsidRPr="002A63A0">
        <w:rPr>
          <w:rFonts w:asciiTheme="majorHAnsi" w:hAnsiTheme="majorHAnsi" w:cstheme="majorHAnsi"/>
          <w:sz w:val="22"/>
          <w:szCs w:val="22"/>
        </w:rPr>
        <w:t>opens.</w:t>
      </w:r>
    </w:p>
    <w:p w14:paraId="133D5252" w14:textId="541A4151" w:rsidR="008A2804" w:rsidRPr="00897DF0" w:rsidRDefault="008A2804" w:rsidP="00897DF0">
      <w:pPr>
        <w:pStyle w:val="ListParagraph"/>
        <w:spacing w:before="0" w:after="140"/>
        <w:contextualSpacing w:val="0"/>
        <w:rPr>
          <w:rFonts w:asciiTheme="majorHAnsi" w:hAnsiTheme="majorHAnsi" w:cstheme="majorHAnsi"/>
          <w:sz w:val="22"/>
          <w:szCs w:val="22"/>
          <w:u w:val="single"/>
        </w:rPr>
      </w:pPr>
      <w:r w:rsidRPr="00897DF0">
        <w:rPr>
          <w:rFonts w:asciiTheme="majorHAnsi" w:hAnsiTheme="majorHAnsi" w:cstheme="majorHAnsi"/>
          <w:sz w:val="22"/>
          <w:szCs w:val="22"/>
          <w:u w:val="single"/>
        </w:rPr>
        <w:t>AND/OR</w:t>
      </w:r>
    </w:p>
    <w:p w14:paraId="328BDA73" w14:textId="175787A9" w:rsidR="008A2804" w:rsidRPr="002A63A0" w:rsidRDefault="004E2077" w:rsidP="003C2A34">
      <w:pPr>
        <w:pStyle w:val="ListParagraph"/>
        <w:numPr>
          <w:ilvl w:val="0"/>
          <w:numId w:val="13"/>
        </w:numPr>
        <w:spacing w:before="0" w:after="140"/>
        <w:ind w:left="1146"/>
        <w:contextualSpacing w:val="0"/>
        <w:rPr>
          <w:rFonts w:asciiTheme="majorHAnsi" w:hAnsiTheme="majorHAnsi" w:cstheme="majorHAnsi"/>
          <w:sz w:val="22"/>
          <w:szCs w:val="22"/>
        </w:rPr>
      </w:pPr>
      <w:r>
        <w:rPr>
          <w:rFonts w:asciiTheme="majorHAnsi" w:hAnsiTheme="majorHAnsi" w:cstheme="majorHAnsi"/>
          <w:sz w:val="22"/>
          <w:szCs w:val="22"/>
        </w:rPr>
        <w:t>A</w:t>
      </w:r>
      <w:r w:rsidR="00236E2D">
        <w:rPr>
          <w:rFonts w:asciiTheme="majorHAnsi" w:hAnsiTheme="majorHAnsi" w:cstheme="majorHAnsi"/>
          <w:sz w:val="22"/>
          <w:szCs w:val="22"/>
        </w:rPr>
        <w:t xml:space="preserve"> h</w:t>
      </w:r>
      <w:r w:rsidR="008A2804" w:rsidRPr="002A63A0">
        <w:rPr>
          <w:rFonts w:asciiTheme="majorHAnsi" w:hAnsiTheme="majorHAnsi" w:cstheme="majorHAnsi"/>
          <w:sz w:val="22"/>
          <w:szCs w:val="22"/>
        </w:rPr>
        <w:t>igher education provider registered with the Tertiary Education Quality Standards Agency (TEQSA).</w:t>
      </w:r>
    </w:p>
    <w:p w14:paraId="3A482C45" w14:textId="58D32099" w:rsidR="008A2804" w:rsidRPr="002A63A0" w:rsidRDefault="008A2804" w:rsidP="003C2A34">
      <w:pPr>
        <w:pStyle w:val="ListParagraph"/>
        <w:spacing w:before="0" w:after="140"/>
        <w:ind w:left="1146"/>
        <w:contextualSpacing w:val="0"/>
        <w:rPr>
          <w:rFonts w:asciiTheme="majorHAnsi" w:hAnsiTheme="majorHAnsi" w:cstheme="majorHAnsi"/>
          <w:sz w:val="22"/>
          <w:szCs w:val="22"/>
        </w:rPr>
      </w:pPr>
      <w:r w:rsidRPr="002A63A0">
        <w:rPr>
          <w:rFonts w:asciiTheme="majorHAnsi" w:hAnsiTheme="majorHAnsi" w:cstheme="majorHAnsi"/>
          <w:sz w:val="22"/>
          <w:szCs w:val="22"/>
        </w:rPr>
        <w:t>You must have a registration status of Registered or Ongoing pending</w:t>
      </w:r>
      <w:r w:rsidR="00236E2D">
        <w:rPr>
          <w:rFonts w:asciiTheme="majorHAnsi" w:hAnsiTheme="majorHAnsi" w:cstheme="majorHAnsi"/>
          <w:sz w:val="22"/>
          <w:szCs w:val="22"/>
        </w:rPr>
        <w:t xml:space="preserve"> renewal at the time the grant o</w:t>
      </w:r>
      <w:r w:rsidRPr="002A63A0">
        <w:rPr>
          <w:rFonts w:asciiTheme="majorHAnsi" w:hAnsiTheme="majorHAnsi" w:cstheme="majorHAnsi"/>
          <w:sz w:val="22"/>
          <w:szCs w:val="22"/>
        </w:rPr>
        <w:t>pportunity opens.</w:t>
      </w:r>
    </w:p>
    <w:p w14:paraId="7DD71945" w14:textId="1C7DC65B" w:rsidR="008A2804" w:rsidRPr="00897DF0" w:rsidRDefault="008A2804" w:rsidP="003C2A34">
      <w:pPr>
        <w:spacing w:after="140" w:line="280" w:lineRule="atLeast"/>
        <w:ind w:left="426"/>
        <w:rPr>
          <w:rFonts w:asciiTheme="majorHAnsi" w:hAnsiTheme="majorHAnsi" w:cstheme="majorHAnsi"/>
        </w:rPr>
      </w:pPr>
      <w:r w:rsidRPr="00897DF0">
        <w:rPr>
          <w:rFonts w:asciiTheme="majorHAnsi" w:hAnsiTheme="majorHAnsi" w:cstheme="majorHAnsi"/>
        </w:rPr>
        <w:t>If applying for scholarships for international students, in addition to the eligibi</w:t>
      </w:r>
      <w:r w:rsidR="001A29DA">
        <w:rPr>
          <w:rFonts w:asciiTheme="majorHAnsi" w:hAnsiTheme="majorHAnsi" w:cstheme="majorHAnsi"/>
        </w:rPr>
        <w:t>lity listed above, you must be:</w:t>
      </w:r>
    </w:p>
    <w:p w14:paraId="3FF173D6" w14:textId="472D0854" w:rsidR="008A2804" w:rsidRPr="002A63A0" w:rsidRDefault="001A29DA" w:rsidP="003C2A34">
      <w:pPr>
        <w:pStyle w:val="ListParagraph"/>
        <w:numPr>
          <w:ilvl w:val="0"/>
          <w:numId w:val="13"/>
        </w:numPr>
        <w:spacing w:before="0" w:after="140"/>
        <w:ind w:left="1146"/>
        <w:contextualSpacing w:val="0"/>
        <w:rPr>
          <w:rFonts w:asciiTheme="majorHAnsi" w:hAnsiTheme="majorHAnsi" w:cstheme="majorHAnsi"/>
          <w:sz w:val="22"/>
          <w:szCs w:val="22"/>
        </w:rPr>
      </w:pPr>
      <w:r>
        <w:rPr>
          <w:rFonts w:asciiTheme="majorHAnsi" w:hAnsiTheme="majorHAnsi" w:cstheme="majorHAnsi"/>
          <w:sz w:val="22"/>
          <w:szCs w:val="22"/>
        </w:rPr>
        <w:lastRenderedPageBreak/>
        <w:t xml:space="preserve">A </w:t>
      </w:r>
      <w:r w:rsidR="008A2804" w:rsidRPr="002A63A0">
        <w:rPr>
          <w:rFonts w:asciiTheme="majorHAnsi" w:hAnsiTheme="majorHAnsi" w:cstheme="majorHAnsi"/>
          <w:sz w:val="22"/>
          <w:szCs w:val="22"/>
        </w:rPr>
        <w:t>tertiary provider registered under the Commonwealth Register of Institutions and Courses for Overseas Students (CRICOS).</w:t>
      </w:r>
    </w:p>
    <w:p w14:paraId="2CF5B7AE" w14:textId="4488BAB5" w:rsidR="008A2804" w:rsidRPr="002A63A0" w:rsidRDefault="008A2804" w:rsidP="003C2A34">
      <w:pPr>
        <w:pStyle w:val="ListParagraph"/>
        <w:spacing w:before="0" w:after="140"/>
        <w:ind w:left="1146"/>
        <w:contextualSpacing w:val="0"/>
        <w:rPr>
          <w:rFonts w:asciiTheme="majorHAnsi" w:hAnsiTheme="majorHAnsi" w:cstheme="majorHAnsi"/>
          <w:sz w:val="22"/>
          <w:szCs w:val="22"/>
        </w:rPr>
      </w:pPr>
      <w:r w:rsidRPr="002A63A0">
        <w:rPr>
          <w:rFonts w:asciiTheme="majorHAnsi" w:hAnsiTheme="majorHAnsi" w:cstheme="majorHAnsi"/>
          <w:sz w:val="22"/>
          <w:szCs w:val="22"/>
        </w:rPr>
        <w:t xml:space="preserve">You must have a registration status of Registered at the time the </w:t>
      </w:r>
      <w:r w:rsidR="00236E2D">
        <w:rPr>
          <w:rFonts w:asciiTheme="majorHAnsi" w:hAnsiTheme="majorHAnsi" w:cstheme="majorHAnsi"/>
          <w:sz w:val="22"/>
          <w:szCs w:val="22"/>
        </w:rPr>
        <w:t>grant o</w:t>
      </w:r>
      <w:r w:rsidR="00236E2D" w:rsidRPr="002A63A0">
        <w:rPr>
          <w:rFonts w:asciiTheme="majorHAnsi" w:hAnsiTheme="majorHAnsi" w:cstheme="majorHAnsi"/>
          <w:sz w:val="22"/>
          <w:szCs w:val="22"/>
        </w:rPr>
        <w:t xml:space="preserve">pportunity </w:t>
      </w:r>
      <w:r w:rsidRPr="002A63A0">
        <w:rPr>
          <w:rFonts w:asciiTheme="majorHAnsi" w:hAnsiTheme="majorHAnsi" w:cstheme="majorHAnsi"/>
          <w:sz w:val="22"/>
          <w:szCs w:val="22"/>
        </w:rPr>
        <w:t>opens.</w:t>
      </w:r>
    </w:p>
    <w:p w14:paraId="7874E56D" w14:textId="707EE511" w:rsidR="008A2804" w:rsidRPr="00897DF0" w:rsidRDefault="008A2804" w:rsidP="003C2A34">
      <w:pPr>
        <w:pStyle w:val="ListBullet"/>
        <w:numPr>
          <w:ilvl w:val="0"/>
          <w:numId w:val="0"/>
        </w:numPr>
        <w:spacing w:before="0" w:after="140"/>
        <w:ind w:left="426"/>
        <w:rPr>
          <w:rFonts w:asciiTheme="majorHAnsi" w:hAnsiTheme="majorHAnsi" w:cstheme="majorHAnsi"/>
          <w:sz w:val="22"/>
          <w:szCs w:val="22"/>
        </w:rPr>
      </w:pPr>
      <w:r w:rsidRPr="00897DF0">
        <w:rPr>
          <w:rFonts w:asciiTheme="majorHAnsi" w:hAnsiTheme="majorHAnsi" w:cstheme="majorHAnsi"/>
          <w:sz w:val="22"/>
          <w:szCs w:val="22"/>
          <w:u w:val="single"/>
        </w:rPr>
        <w:t xml:space="preserve">All </w:t>
      </w:r>
      <w:r w:rsidRPr="00897DF0">
        <w:rPr>
          <w:rFonts w:asciiTheme="majorHAnsi" w:hAnsiTheme="majorHAnsi" w:cstheme="majorHAnsi"/>
          <w:sz w:val="22"/>
          <w:szCs w:val="22"/>
        </w:rPr>
        <w:t>applicants must also meet the eligibi</w:t>
      </w:r>
      <w:r w:rsidR="00632F8F">
        <w:rPr>
          <w:rFonts w:asciiTheme="majorHAnsi" w:hAnsiTheme="majorHAnsi" w:cstheme="majorHAnsi"/>
          <w:sz w:val="22"/>
          <w:szCs w:val="22"/>
        </w:rPr>
        <w:t>lity requirements listed below:</w:t>
      </w:r>
    </w:p>
    <w:p w14:paraId="37926E4D" w14:textId="77777777" w:rsidR="008A2804" w:rsidRPr="002A63A0" w:rsidRDefault="008A2804" w:rsidP="003C2A34">
      <w:pPr>
        <w:spacing w:after="140" w:line="280" w:lineRule="atLeast"/>
        <w:ind w:left="426"/>
        <w:rPr>
          <w:rFonts w:asciiTheme="majorHAnsi" w:hAnsiTheme="majorHAnsi" w:cstheme="majorHAnsi"/>
        </w:rPr>
      </w:pPr>
      <w:r w:rsidRPr="002A63A0">
        <w:rPr>
          <w:rFonts w:asciiTheme="majorHAnsi" w:hAnsiTheme="majorHAnsi" w:cstheme="majorHAnsi"/>
        </w:rPr>
        <w:t xml:space="preserve">Tertiary education providers must have a campus location in a regional area as defined by </w:t>
      </w:r>
      <w:r w:rsidRPr="002A63A0">
        <w:rPr>
          <w:rFonts w:asciiTheme="majorHAnsi" w:hAnsiTheme="majorHAnsi" w:cstheme="majorHAnsi"/>
          <w:color w:val="000000"/>
          <w:lang w:val="en-US" w:eastAsia="en-AU"/>
        </w:rPr>
        <w:t xml:space="preserve">the </w:t>
      </w:r>
      <w:r w:rsidRPr="002A63A0">
        <w:rPr>
          <w:rFonts w:asciiTheme="majorHAnsi" w:hAnsiTheme="majorHAnsi" w:cstheme="majorHAnsi"/>
          <w:i/>
          <w:color w:val="000000"/>
          <w:lang w:val="en-US" w:eastAsia="en-AU"/>
        </w:rPr>
        <w:t xml:space="preserve">Australian Statistical Geography Standard Remoteness Structure </w:t>
      </w:r>
      <w:r w:rsidRPr="002A63A0">
        <w:rPr>
          <w:rFonts w:asciiTheme="majorHAnsi" w:hAnsiTheme="majorHAnsi" w:cstheme="majorHAnsi"/>
          <w:color w:val="000000"/>
          <w:lang w:val="en-US" w:eastAsia="en-AU"/>
        </w:rPr>
        <w:t xml:space="preserve">from the Australian Bureau of </w:t>
      </w:r>
      <w:proofErr w:type="gramStart"/>
      <w:r w:rsidRPr="002A63A0">
        <w:rPr>
          <w:rFonts w:asciiTheme="majorHAnsi" w:hAnsiTheme="majorHAnsi" w:cstheme="majorHAnsi"/>
          <w:color w:val="000000"/>
          <w:lang w:val="en-US" w:eastAsia="en-AU"/>
        </w:rPr>
        <w:t>Statistics which</w:t>
      </w:r>
      <w:proofErr w:type="gramEnd"/>
      <w:r w:rsidRPr="002A63A0">
        <w:rPr>
          <w:rFonts w:asciiTheme="majorHAnsi" w:hAnsiTheme="majorHAnsi" w:cstheme="majorHAnsi"/>
          <w:color w:val="000000"/>
          <w:lang w:val="en-US" w:eastAsia="en-AU"/>
        </w:rPr>
        <w:t xml:space="preserve"> is defined as:</w:t>
      </w:r>
    </w:p>
    <w:p w14:paraId="079E4270" w14:textId="77777777" w:rsidR="008A2804" w:rsidRPr="002A63A0" w:rsidRDefault="008A2804" w:rsidP="003C2A34">
      <w:pPr>
        <w:pStyle w:val="ListParagraph"/>
        <w:numPr>
          <w:ilvl w:val="0"/>
          <w:numId w:val="13"/>
        </w:numPr>
        <w:spacing w:before="0" w:after="140"/>
        <w:ind w:left="1146"/>
        <w:contextualSpacing w:val="0"/>
        <w:rPr>
          <w:rFonts w:asciiTheme="majorHAnsi" w:hAnsiTheme="majorHAnsi" w:cstheme="majorHAnsi"/>
          <w:sz w:val="22"/>
          <w:szCs w:val="22"/>
        </w:rPr>
      </w:pPr>
      <w:r w:rsidRPr="002A63A0">
        <w:rPr>
          <w:rFonts w:asciiTheme="majorHAnsi" w:hAnsiTheme="majorHAnsi" w:cstheme="majorHAnsi"/>
          <w:sz w:val="22"/>
          <w:szCs w:val="22"/>
        </w:rPr>
        <w:t>inner regional</w:t>
      </w:r>
    </w:p>
    <w:p w14:paraId="5D677A95" w14:textId="77777777" w:rsidR="008A2804" w:rsidRPr="002A63A0" w:rsidRDefault="008A2804" w:rsidP="003C2A34">
      <w:pPr>
        <w:pStyle w:val="ListParagraph"/>
        <w:numPr>
          <w:ilvl w:val="0"/>
          <w:numId w:val="13"/>
        </w:numPr>
        <w:spacing w:before="0" w:after="140"/>
        <w:ind w:left="1146"/>
        <w:contextualSpacing w:val="0"/>
        <w:rPr>
          <w:rFonts w:asciiTheme="majorHAnsi" w:hAnsiTheme="majorHAnsi" w:cstheme="majorHAnsi"/>
          <w:sz w:val="22"/>
          <w:szCs w:val="22"/>
        </w:rPr>
      </w:pPr>
      <w:r w:rsidRPr="002A63A0">
        <w:rPr>
          <w:rFonts w:asciiTheme="majorHAnsi" w:hAnsiTheme="majorHAnsi" w:cstheme="majorHAnsi"/>
          <w:sz w:val="22"/>
          <w:szCs w:val="22"/>
        </w:rPr>
        <w:t>outer regional</w:t>
      </w:r>
    </w:p>
    <w:p w14:paraId="65D6934C" w14:textId="69198B9F" w:rsidR="008A2804" w:rsidRPr="002A63A0" w:rsidRDefault="00236E2D" w:rsidP="003C2A34">
      <w:pPr>
        <w:pStyle w:val="ListParagraph"/>
        <w:numPr>
          <w:ilvl w:val="0"/>
          <w:numId w:val="13"/>
        </w:numPr>
        <w:spacing w:before="0" w:after="140"/>
        <w:ind w:left="1146"/>
        <w:contextualSpacing w:val="0"/>
        <w:rPr>
          <w:rFonts w:asciiTheme="majorHAnsi" w:hAnsiTheme="majorHAnsi" w:cstheme="majorHAnsi"/>
          <w:sz w:val="22"/>
          <w:szCs w:val="22"/>
        </w:rPr>
      </w:pPr>
      <w:r>
        <w:rPr>
          <w:rFonts w:asciiTheme="majorHAnsi" w:hAnsiTheme="majorHAnsi" w:cstheme="majorHAnsi"/>
          <w:sz w:val="22"/>
          <w:szCs w:val="22"/>
        </w:rPr>
        <w:t>remote</w:t>
      </w:r>
    </w:p>
    <w:p w14:paraId="4CF55E3A" w14:textId="569322EB" w:rsidR="008A2804" w:rsidRPr="002A63A0" w:rsidRDefault="008A2804" w:rsidP="003C2A34">
      <w:pPr>
        <w:pStyle w:val="ListParagraph"/>
        <w:numPr>
          <w:ilvl w:val="0"/>
          <w:numId w:val="13"/>
        </w:numPr>
        <w:spacing w:before="0" w:after="140"/>
        <w:ind w:left="1146"/>
        <w:contextualSpacing w:val="0"/>
        <w:rPr>
          <w:rFonts w:asciiTheme="majorHAnsi" w:hAnsiTheme="majorHAnsi" w:cstheme="majorHAnsi"/>
          <w:sz w:val="22"/>
          <w:szCs w:val="22"/>
        </w:rPr>
      </w:pPr>
      <w:proofErr w:type="gramStart"/>
      <w:r w:rsidRPr="002A63A0">
        <w:rPr>
          <w:rFonts w:asciiTheme="majorHAnsi" w:hAnsiTheme="majorHAnsi" w:cstheme="majorHAnsi"/>
          <w:sz w:val="22"/>
          <w:szCs w:val="22"/>
        </w:rPr>
        <w:t>very</w:t>
      </w:r>
      <w:proofErr w:type="gramEnd"/>
      <w:r w:rsidRPr="002A63A0">
        <w:rPr>
          <w:rFonts w:asciiTheme="majorHAnsi" w:hAnsiTheme="majorHAnsi" w:cstheme="majorHAnsi"/>
          <w:sz w:val="22"/>
          <w:szCs w:val="22"/>
        </w:rPr>
        <w:t xml:space="preserve"> remote</w:t>
      </w:r>
      <w:r w:rsidR="00236E2D">
        <w:rPr>
          <w:rFonts w:asciiTheme="majorHAnsi" w:hAnsiTheme="majorHAnsi" w:cstheme="majorHAnsi"/>
          <w:sz w:val="22"/>
          <w:szCs w:val="22"/>
        </w:rPr>
        <w:t>.</w:t>
      </w:r>
    </w:p>
    <w:p w14:paraId="2A8F6B77" w14:textId="4DEE53C6" w:rsidR="003F1AAD" w:rsidRPr="002A63A0" w:rsidRDefault="008A2804" w:rsidP="00DC3FFF">
      <w:pPr>
        <w:spacing w:after="140" w:line="280" w:lineRule="atLeast"/>
        <w:ind w:left="426"/>
        <w:rPr>
          <w:rFonts w:asciiTheme="majorHAnsi" w:hAnsiTheme="majorHAnsi" w:cstheme="majorHAnsi"/>
        </w:rPr>
      </w:pPr>
      <w:r w:rsidRPr="002A63A0">
        <w:rPr>
          <w:rFonts w:asciiTheme="majorHAnsi" w:hAnsiTheme="majorHAnsi" w:cstheme="majorHAnsi"/>
        </w:rPr>
        <w:t>Tertiary education providers must only offer and administer scholarships through the Destination Australia Program to students studying at a regional campus and living in a regional or remote area.</w:t>
      </w:r>
    </w:p>
    <w:p w14:paraId="12FB2D16" w14:textId="6B48F671" w:rsidR="006D4A3E" w:rsidRPr="002A63A0" w:rsidRDefault="006D4A3E"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 xml:space="preserve">How </w:t>
      </w:r>
      <w:r w:rsidR="006D2BBA" w:rsidRPr="002A63A0">
        <w:rPr>
          <w:rFonts w:eastAsia="Calibri" w:cstheme="majorHAnsi"/>
        </w:rPr>
        <w:t xml:space="preserve">do </w:t>
      </w:r>
      <w:r w:rsidR="00632F8F">
        <w:rPr>
          <w:rFonts w:eastAsia="Calibri" w:cstheme="majorHAnsi"/>
        </w:rPr>
        <w:t>I confirm my legal entity type?</w:t>
      </w:r>
    </w:p>
    <w:p w14:paraId="116CD2F1" w14:textId="2BA0BFEF" w:rsidR="006D4A3E" w:rsidRPr="002A63A0" w:rsidRDefault="006D4A3E" w:rsidP="003C2A34">
      <w:pPr>
        <w:pStyle w:val="BodyText"/>
        <w:ind w:left="426"/>
        <w:rPr>
          <w:rFonts w:asciiTheme="majorHAnsi" w:hAnsiTheme="majorHAnsi" w:cstheme="majorHAnsi"/>
        </w:rPr>
      </w:pPr>
      <w:r w:rsidRPr="002A63A0">
        <w:rPr>
          <w:rFonts w:asciiTheme="majorHAnsi" w:hAnsiTheme="majorHAnsi" w:cstheme="majorHAnsi"/>
        </w:rPr>
        <w:t xml:space="preserve">As part of entering into a grant agreement with the Commonwealth of Australia, an organisation </w:t>
      </w:r>
      <w:proofErr w:type="gramStart"/>
      <w:r w:rsidRPr="002A63A0">
        <w:rPr>
          <w:rFonts w:asciiTheme="majorHAnsi" w:hAnsiTheme="majorHAnsi" w:cstheme="majorHAnsi"/>
        </w:rPr>
        <w:t>may be asked</w:t>
      </w:r>
      <w:proofErr w:type="gramEnd"/>
      <w:r w:rsidRPr="002A63A0">
        <w:rPr>
          <w:rFonts w:asciiTheme="majorHAnsi" w:hAnsiTheme="majorHAnsi" w:cstheme="majorHAnsi"/>
        </w:rPr>
        <w:t xml:space="preserve"> to verify its legal entity status to make sure it has the legal capacity to enter into a legally binding agreement. This may involve a request for documentation, including proof of any name changes.</w:t>
      </w:r>
    </w:p>
    <w:p w14:paraId="5B82C355" w14:textId="4B10A19B" w:rsidR="003F1AAD" w:rsidRPr="003C2A34" w:rsidRDefault="006D4A3E" w:rsidP="00897DF0">
      <w:pPr>
        <w:pStyle w:val="BodyText"/>
        <w:ind w:left="426"/>
        <w:rPr>
          <w:rFonts w:asciiTheme="majorHAnsi" w:hAnsiTheme="majorHAnsi" w:cstheme="majorHAnsi"/>
        </w:rPr>
      </w:pPr>
      <w:r w:rsidRPr="002A63A0">
        <w:rPr>
          <w:rFonts w:asciiTheme="majorHAnsi" w:hAnsiTheme="majorHAnsi" w:cstheme="majorHAnsi"/>
        </w:rPr>
        <w:t xml:space="preserve">Information on the </w:t>
      </w:r>
      <w:proofErr w:type="gramStart"/>
      <w:r w:rsidRPr="002A63A0">
        <w:rPr>
          <w:rFonts w:asciiTheme="majorHAnsi" w:hAnsiTheme="majorHAnsi" w:cstheme="majorHAnsi"/>
        </w:rPr>
        <w:t>documentation which can confirm your legal entity status</w:t>
      </w:r>
      <w:proofErr w:type="gramEnd"/>
      <w:r w:rsidRPr="002A63A0">
        <w:rPr>
          <w:rFonts w:asciiTheme="majorHAnsi" w:hAnsiTheme="majorHAnsi" w:cstheme="majorHAnsi"/>
        </w:rPr>
        <w:t xml:space="preserve"> can be found at the </w:t>
      </w:r>
      <w:hyperlink r:id="rId10" w:history="1">
        <w:r w:rsidRPr="002A63A0">
          <w:rPr>
            <w:rStyle w:val="Hyperlink"/>
            <w:rFonts w:asciiTheme="majorHAnsi" w:hAnsiTheme="majorHAnsi" w:cstheme="majorHAnsi"/>
          </w:rPr>
          <w:t>Community Grants Hub - Information for applicants.</w:t>
        </w:r>
      </w:hyperlink>
    </w:p>
    <w:p w14:paraId="4CD1BFDE" w14:textId="1DE6298A" w:rsidR="009D1264" w:rsidRPr="002A63A0" w:rsidRDefault="00BA05E0"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 xml:space="preserve">How do I </w:t>
      </w:r>
      <w:r w:rsidR="00B7354B" w:rsidRPr="002A63A0">
        <w:rPr>
          <w:rFonts w:eastAsia="Calibri" w:cstheme="majorHAnsi"/>
        </w:rPr>
        <w:t xml:space="preserve">verify </w:t>
      </w:r>
      <w:r w:rsidR="00B0320E" w:rsidRPr="002A63A0">
        <w:rPr>
          <w:rFonts w:eastAsia="Calibri" w:cstheme="majorHAnsi"/>
        </w:rPr>
        <w:t>if</w:t>
      </w:r>
      <w:r w:rsidR="00B7354B" w:rsidRPr="002A63A0">
        <w:rPr>
          <w:rFonts w:eastAsia="Calibri" w:cstheme="majorHAnsi"/>
        </w:rPr>
        <w:t xml:space="preserve"> my campus is located in a </w:t>
      </w:r>
      <w:r w:rsidR="00632F8F">
        <w:rPr>
          <w:rFonts w:eastAsia="Calibri" w:cstheme="majorHAnsi"/>
        </w:rPr>
        <w:t>regional area?</w:t>
      </w:r>
    </w:p>
    <w:p w14:paraId="737B6B64" w14:textId="5EC49A30" w:rsidR="008A2804" w:rsidRDefault="008A2804" w:rsidP="003C2A34">
      <w:pPr>
        <w:pStyle w:val="BodyText"/>
        <w:ind w:left="426"/>
        <w:rPr>
          <w:rFonts w:asciiTheme="majorHAnsi" w:hAnsiTheme="majorHAnsi" w:cstheme="majorHAnsi"/>
        </w:rPr>
      </w:pPr>
      <w:r w:rsidRPr="002A63A0">
        <w:rPr>
          <w:rFonts w:asciiTheme="majorHAnsi" w:hAnsiTheme="majorHAnsi" w:cstheme="majorHAnsi"/>
        </w:rPr>
        <w:t xml:space="preserve">The term 'regional' and ‘regional or remote’ encompasses all areas outside Australia's </w:t>
      </w:r>
      <w:r w:rsidRPr="00244010">
        <w:rPr>
          <w:rFonts w:asciiTheme="majorHAnsi" w:hAnsiTheme="majorHAnsi" w:cstheme="majorHAnsi"/>
        </w:rPr>
        <w:t>Major cities.</w:t>
      </w:r>
      <w:r w:rsidRPr="002A63A0">
        <w:rPr>
          <w:rFonts w:asciiTheme="majorHAnsi" w:hAnsiTheme="majorHAnsi" w:cstheme="majorHAnsi"/>
        </w:rPr>
        <w:t xml:space="preserve"> Using the </w:t>
      </w:r>
      <w:r w:rsidRPr="003C3EF7">
        <w:rPr>
          <w:rFonts w:asciiTheme="majorHAnsi" w:hAnsiTheme="majorHAnsi" w:cstheme="majorHAnsi"/>
          <w:i/>
        </w:rPr>
        <w:t>Australian Sta</w:t>
      </w:r>
      <w:r w:rsidR="00080864" w:rsidRPr="003C3EF7">
        <w:rPr>
          <w:rFonts w:asciiTheme="majorHAnsi" w:hAnsiTheme="majorHAnsi" w:cstheme="majorHAnsi"/>
          <w:i/>
        </w:rPr>
        <w:t>tistical</w:t>
      </w:r>
      <w:r w:rsidRPr="003C3EF7">
        <w:rPr>
          <w:rFonts w:asciiTheme="majorHAnsi" w:hAnsiTheme="majorHAnsi" w:cstheme="majorHAnsi"/>
          <w:i/>
        </w:rPr>
        <w:t xml:space="preserve"> Geography </w:t>
      </w:r>
      <w:r w:rsidR="00080864" w:rsidRPr="003C3EF7">
        <w:rPr>
          <w:rFonts w:asciiTheme="majorHAnsi" w:hAnsiTheme="majorHAnsi" w:cstheme="majorHAnsi"/>
          <w:i/>
        </w:rPr>
        <w:t>Standard</w:t>
      </w:r>
      <w:r w:rsidRPr="003C3EF7">
        <w:rPr>
          <w:rFonts w:asciiTheme="majorHAnsi" w:hAnsiTheme="majorHAnsi" w:cstheme="majorHAnsi"/>
          <w:i/>
        </w:rPr>
        <w:t xml:space="preserve"> </w:t>
      </w:r>
      <w:r w:rsidR="00080864" w:rsidRPr="003C3EF7">
        <w:rPr>
          <w:rFonts w:asciiTheme="majorHAnsi" w:hAnsiTheme="majorHAnsi" w:cstheme="majorHAnsi"/>
          <w:i/>
        </w:rPr>
        <w:t>Remoteness Structure</w:t>
      </w:r>
      <w:r w:rsidRPr="002A63A0">
        <w:rPr>
          <w:rFonts w:asciiTheme="majorHAnsi" w:hAnsiTheme="majorHAnsi" w:cstheme="majorHAnsi"/>
        </w:rPr>
        <w:t xml:space="preserve">, these areas are classified as </w:t>
      </w:r>
      <w:r w:rsidRPr="003C7268">
        <w:rPr>
          <w:rFonts w:asciiTheme="majorHAnsi" w:hAnsiTheme="majorHAnsi" w:cstheme="majorHAnsi"/>
          <w:i/>
        </w:rPr>
        <w:t>Inner</w:t>
      </w:r>
      <w:r w:rsidRPr="002A63A0">
        <w:rPr>
          <w:rFonts w:asciiTheme="majorHAnsi" w:hAnsiTheme="majorHAnsi" w:cstheme="majorHAnsi"/>
        </w:rPr>
        <w:t xml:space="preserve"> </w:t>
      </w:r>
      <w:r w:rsidRPr="003C7268">
        <w:rPr>
          <w:rFonts w:asciiTheme="majorHAnsi" w:hAnsiTheme="majorHAnsi" w:cstheme="majorHAnsi"/>
          <w:i/>
        </w:rPr>
        <w:t>regional</w:t>
      </w:r>
      <w:r w:rsidRPr="002A63A0">
        <w:rPr>
          <w:rFonts w:asciiTheme="majorHAnsi" w:hAnsiTheme="majorHAnsi" w:cstheme="majorHAnsi"/>
        </w:rPr>
        <w:t xml:space="preserve">, </w:t>
      </w:r>
      <w:r w:rsidRPr="003C7268">
        <w:rPr>
          <w:rFonts w:asciiTheme="majorHAnsi" w:hAnsiTheme="majorHAnsi" w:cstheme="majorHAnsi"/>
          <w:i/>
        </w:rPr>
        <w:t>Outer</w:t>
      </w:r>
      <w:r w:rsidRPr="002A63A0">
        <w:rPr>
          <w:rFonts w:asciiTheme="majorHAnsi" w:hAnsiTheme="majorHAnsi" w:cstheme="majorHAnsi"/>
        </w:rPr>
        <w:t xml:space="preserve"> </w:t>
      </w:r>
      <w:r w:rsidRPr="003C7268">
        <w:rPr>
          <w:rFonts w:asciiTheme="majorHAnsi" w:hAnsiTheme="majorHAnsi" w:cstheme="majorHAnsi"/>
          <w:i/>
        </w:rPr>
        <w:t>regional</w:t>
      </w:r>
      <w:r w:rsidRPr="002A63A0">
        <w:rPr>
          <w:rFonts w:asciiTheme="majorHAnsi" w:hAnsiTheme="majorHAnsi" w:cstheme="majorHAnsi"/>
        </w:rPr>
        <w:t xml:space="preserve">, </w:t>
      </w:r>
      <w:proofErr w:type="gramStart"/>
      <w:r w:rsidRPr="003C7268">
        <w:rPr>
          <w:rFonts w:asciiTheme="majorHAnsi" w:hAnsiTheme="majorHAnsi" w:cstheme="majorHAnsi"/>
          <w:i/>
        </w:rPr>
        <w:t>Remote</w:t>
      </w:r>
      <w:proofErr w:type="gramEnd"/>
      <w:r w:rsidRPr="002A63A0">
        <w:rPr>
          <w:rFonts w:asciiTheme="majorHAnsi" w:hAnsiTheme="majorHAnsi" w:cstheme="majorHAnsi"/>
        </w:rPr>
        <w:t xml:space="preserve"> or </w:t>
      </w:r>
      <w:r w:rsidRPr="003C7268">
        <w:rPr>
          <w:rFonts w:asciiTheme="majorHAnsi" w:hAnsiTheme="majorHAnsi" w:cstheme="majorHAnsi"/>
          <w:i/>
        </w:rPr>
        <w:t>Very remote</w:t>
      </w:r>
      <w:r w:rsidRPr="002A63A0">
        <w:rPr>
          <w:rFonts w:asciiTheme="majorHAnsi" w:hAnsiTheme="majorHAnsi" w:cstheme="majorHAnsi"/>
        </w:rPr>
        <w:t xml:space="preserve">. For further information, please see the </w:t>
      </w:r>
      <w:hyperlink r:id="rId11" w:history="1">
        <w:r w:rsidR="001C3791">
          <w:rPr>
            <w:rStyle w:val="Hyperlink"/>
          </w:rPr>
          <w:t xml:space="preserve">Australian Statistical Geography Standard Remoteness Structure </w:t>
        </w:r>
      </w:hyperlink>
      <w:r w:rsidRPr="002A63A0">
        <w:rPr>
          <w:rFonts w:asciiTheme="majorHAnsi" w:hAnsiTheme="majorHAnsi" w:cstheme="majorHAnsi"/>
        </w:rPr>
        <w:t xml:space="preserve">on the </w:t>
      </w:r>
      <w:hyperlink r:id="rId12" w:history="1">
        <w:r w:rsidRPr="00632F8F">
          <w:rPr>
            <w:rStyle w:val="Hyperlink"/>
            <w:rFonts w:asciiTheme="majorHAnsi" w:hAnsiTheme="majorHAnsi" w:cstheme="majorHAnsi"/>
          </w:rPr>
          <w:t>Australian Bureau of Statistics website</w:t>
        </w:r>
      </w:hyperlink>
      <w:r w:rsidR="00632F8F">
        <w:rPr>
          <w:rFonts w:asciiTheme="majorHAnsi" w:hAnsiTheme="majorHAnsi" w:cstheme="majorHAnsi"/>
        </w:rPr>
        <w:t>.</w:t>
      </w:r>
    </w:p>
    <w:p w14:paraId="7E4F029C" w14:textId="437225C7" w:rsidR="00BB66EB" w:rsidRDefault="00BB66EB" w:rsidP="003C2A34">
      <w:pPr>
        <w:pStyle w:val="BodyText"/>
        <w:ind w:left="426"/>
        <w:rPr>
          <w:rFonts w:asciiTheme="majorHAnsi" w:hAnsiTheme="majorHAnsi" w:cstheme="majorHAnsi"/>
        </w:rPr>
      </w:pPr>
      <w:r>
        <w:rPr>
          <w:rFonts w:asciiTheme="majorHAnsi" w:hAnsiTheme="majorHAnsi" w:cstheme="majorHAnsi"/>
        </w:rPr>
        <w:t>You can also search for your geography classification at the following websites:</w:t>
      </w:r>
    </w:p>
    <w:p w14:paraId="21C3E708" w14:textId="28BC106A" w:rsidR="00BB66EB" w:rsidRDefault="00F04610" w:rsidP="00244010">
      <w:pPr>
        <w:pStyle w:val="ListNumber2"/>
      </w:pPr>
      <w:hyperlink r:id="rId13" w:history="1">
        <w:proofErr w:type="spellStart"/>
        <w:r w:rsidR="00244010" w:rsidRPr="00244010">
          <w:rPr>
            <w:rStyle w:val="Hyperlink"/>
          </w:rPr>
          <w:t>NationalMap</w:t>
        </w:r>
        <w:proofErr w:type="spellEnd"/>
      </w:hyperlink>
      <w:r w:rsidR="00BB66EB">
        <w:t xml:space="preserve"> You will need to click on </w:t>
      </w:r>
      <w:r w:rsidR="00BB66EB">
        <w:rPr>
          <w:i/>
        </w:rPr>
        <w:t>Add Data</w:t>
      </w:r>
      <w:r w:rsidR="00BB66EB">
        <w:t xml:space="preserve">, then </w:t>
      </w:r>
      <w:r w:rsidR="00BB66EB">
        <w:rPr>
          <w:i/>
        </w:rPr>
        <w:t xml:space="preserve">Statistical Boundaries, </w:t>
      </w:r>
      <w:r w:rsidR="00BB66EB">
        <w:t xml:space="preserve">then </w:t>
      </w:r>
      <w:r w:rsidR="00BB66EB">
        <w:rPr>
          <w:i/>
        </w:rPr>
        <w:t>Remoteness Area</w:t>
      </w:r>
      <w:r w:rsidR="00BB66EB">
        <w:t xml:space="preserve">, then </w:t>
      </w:r>
      <w:r w:rsidR="00BB66EB">
        <w:rPr>
          <w:i/>
        </w:rPr>
        <w:t>Add to the map</w:t>
      </w:r>
      <w:r w:rsidR="003E26BF">
        <w:rPr>
          <w:i/>
        </w:rPr>
        <w:t xml:space="preserve">, </w:t>
      </w:r>
      <w:r w:rsidR="003E26BF">
        <w:t>before searching for your location</w:t>
      </w:r>
      <w:r w:rsidR="00BB66EB">
        <w:t xml:space="preserve">. </w:t>
      </w:r>
    </w:p>
    <w:p w14:paraId="36FF6422" w14:textId="5F04DEFB" w:rsidR="00BB66EB" w:rsidRPr="00DC3FFF" w:rsidRDefault="00BB66EB" w:rsidP="00897DF0">
      <w:pPr>
        <w:pStyle w:val="ListNumber2"/>
      </w:pPr>
      <w:r>
        <w:t>The</w:t>
      </w:r>
      <w:r w:rsidR="00D6191A">
        <w:t xml:space="preserve"> Department of Health’s </w:t>
      </w:r>
      <w:hyperlink r:id="rId14" w:anchor="hwc-map" w:history="1">
        <w:r w:rsidRPr="00BB66EB">
          <w:rPr>
            <w:rStyle w:val="Hyperlink"/>
          </w:rPr>
          <w:t>Health Workforce Locator</w:t>
        </w:r>
      </w:hyperlink>
      <w:r>
        <w:t xml:space="preserve"> also provides </w:t>
      </w:r>
      <w:r w:rsidR="00853172">
        <w:t>an online tool to search</w:t>
      </w:r>
      <w:r w:rsidR="00632F8F">
        <w:t xml:space="preserve"> for geography classifications.</w:t>
      </w:r>
    </w:p>
    <w:p w14:paraId="72AA1A63" w14:textId="512C652D" w:rsidR="006B7544" w:rsidRPr="002A63A0" w:rsidRDefault="006B7544" w:rsidP="006B754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Can I apply in a</w:t>
      </w:r>
      <w:r w:rsidR="00632F8F">
        <w:rPr>
          <w:rFonts w:eastAsia="Calibri" w:cstheme="majorHAnsi"/>
        </w:rPr>
        <w:t xml:space="preserve"> joint (consortia) arrangement?</w:t>
      </w:r>
    </w:p>
    <w:p w14:paraId="4DB9C509" w14:textId="372E881C" w:rsidR="0005010E" w:rsidRDefault="006B7544" w:rsidP="006B7544">
      <w:pPr>
        <w:pStyle w:val="BodyText"/>
        <w:ind w:left="426"/>
        <w:rPr>
          <w:rFonts w:asciiTheme="majorHAnsi" w:hAnsiTheme="majorHAnsi" w:cstheme="majorHAnsi"/>
        </w:rPr>
      </w:pPr>
      <w:r w:rsidRPr="002A63A0">
        <w:rPr>
          <w:rFonts w:asciiTheme="majorHAnsi" w:hAnsiTheme="majorHAnsi" w:cstheme="majorHAnsi"/>
        </w:rPr>
        <w:t xml:space="preserve">No, applications from consortia </w:t>
      </w:r>
      <w:proofErr w:type="gramStart"/>
      <w:r w:rsidRPr="002A63A0">
        <w:rPr>
          <w:rFonts w:asciiTheme="majorHAnsi" w:hAnsiTheme="majorHAnsi" w:cstheme="majorHAnsi"/>
        </w:rPr>
        <w:t xml:space="preserve">are not </w:t>
      </w:r>
      <w:r w:rsidR="00853172">
        <w:rPr>
          <w:rFonts w:asciiTheme="majorHAnsi" w:hAnsiTheme="majorHAnsi" w:cstheme="majorHAnsi"/>
        </w:rPr>
        <w:t>permitted</w:t>
      </w:r>
      <w:proofErr w:type="gramEnd"/>
      <w:r w:rsidR="00DC3FFF">
        <w:rPr>
          <w:rFonts w:asciiTheme="majorHAnsi" w:hAnsiTheme="majorHAnsi" w:cstheme="majorHAnsi"/>
        </w:rPr>
        <w:t>.</w:t>
      </w:r>
    </w:p>
    <w:p w14:paraId="646250CD" w14:textId="77777777" w:rsidR="0005010E" w:rsidRPr="002A63A0" w:rsidRDefault="0005010E" w:rsidP="0005010E">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lastRenderedPageBreak/>
        <w:t>What are the eligible qualification levels that students must be studying to qualify for scholarships?</w:t>
      </w:r>
    </w:p>
    <w:p w14:paraId="2AC2B5DF" w14:textId="77777777" w:rsidR="0005010E" w:rsidRPr="002A63A0" w:rsidRDefault="0005010E" w:rsidP="0005010E">
      <w:pPr>
        <w:pStyle w:val="BodyText"/>
        <w:ind w:left="426"/>
      </w:pPr>
      <w:r w:rsidRPr="002A63A0">
        <w:t>Tertiary education providers must award scholarships to students who are studying one of the following qualification levels on a full-time basis for the duration of the scholarship:</w:t>
      </w:r>
    </w:p>
    <w:p w14:paraId="0AC7E6FC" w14:textId="77777777" w:rsidR="0005010E" w:rsidRPr="002A63A0" w:rsidRDefault="0005010E" w:rsidP="0005010E">
      <w:pPr>
        <w:pStyle w:val="BodyText"/>
        <w:numPr>
          <w:ilvl w:val="0"/>
          <w:numId w:val="21"/>
        </w:numPr>
      </w:pPr>
      <w:r w:rsidRPr="002A63A0">
        <w:t>Certificate IV</w:t>
      </w:r>
    </w:p>
    <w:p w14:paraId="31F50327" w14:textId="77777777" w:rsidR="0005010E" w:rsidRPr="002A63A0" w:rsidRDefault="0005010E" w:rsidP="0005010E">
      <w:pPr>
        <w:pStyle w:val="BodyText"/>
        <w:numPr>
          <w:ilvl w:val="0"/>
          <w:numId w:val="21"/>
        </w:numPr>
      </w:pPr>
      <w:r w:rsidRPr="002A63A0">
        <w:t>Accredited Diploma</w:t>
      </w:r>
    </w:p>
    <w:p w14:paraId="1F86AC16" w14:textId="77777777" w:rsidR="0005010E" w:rsidRPr="002A63A0" w:rsidRDefault="0005010E" w:rsidP="0005010E">
      <w:pPr>
        <w:pStyle w:val="BodyText"/>
        <w:numPr>
          <w:ilvl w:val="0"/>
          <w:numId w:val="21"/>
        </w:numPr>
      </w:pPr>
      <w:r w:rsidRPr="002A63A0">
        <w:t>Advanced Diploma or Associate Degree</w:t>
      </w:r>
    </w:p>
    <w:p w14:paraId="0C849552" w14:textId="77777777" w:rsidR="0005010E" w:rsidRPr="002A63A0" w:rsidRDefault="0005010E" w:rsidP="0005010E">
      <w:pPr>
        <w:pStyle w:val="BodyText"/>
        <w:numPr>
          <w:ilvl w:val="0"/>
          <w:numId w:val="21"/>
        </w:numPr>
      </w:pPr>
      <w:r w:rsidRPr="002A63A0">
        <w:t>Bachelor Degree</w:t>
      </w:r>
    </w:p>
    <w:p w14:paraId="55612FA6" w14:textId="77777777" w:rsidR="0005010E" w:rsidRPr="002A63A0" w:rsidRDefault="0005010E" w:rsidP="0005010E">
      <w:pPr>
        <w:pStyle w:val="BodyText"/>
        <w:numPr>
          <w:ilvl w:val="0"/>
          <w:numId w:val="21"/>
        </w:numPr>
      </w:pPr>
      <w:r w:rsidRPr="002A63A0">
        <w:t>Bachelors Honours Degree</w:t>
      </w:r>
    </w:p>
    <w:p w14:paraId="0C6DCA60" w14:textId="77777777" w:rsidR="0005010E" w:rsidRPr="002A63A0" w:rsidRDefault="0005010E" w:rsidP="0005010E">
      <w:pPr>
        <w:pStyle w:val="BodyText"/>
        <w:numPr>
          <w:ilvl w:val="0"/>
          <w:numId w:val="21"/>
        </w:numPr>
      </w:pPr>
      <w:r w:rsidRPr="002A63A0">
        <w:t>Graduate Certificate or Graduate Diploma</w:t>
      </w:r>
    </w:p>
    <w:p w14:paraId="1C168546" w14:textId="69232DEE" w:rsidR="009D1264" w:rsidRPr="005017AE" w:rsidRDefault="0005010E" w:rsidP="005017AE">
      <w:pPr>
        <w:pStyle w:val="BodyText"/>
        <w:numPr>
          <w:ilvl w:val="0"/>
          <w:numId w:val="21"/>
        </w:numPr>
      </w:pPr>
      <w:r w:rsidRPr="002A63A0">
        <w:t>Masters or Doctoral degrees</w:t>
      </w:r>
      <w:r w:rsidR="00632F8F">
        <w:t>.</w:t>
      </w:r>
    </w:p>
    <w:p w14:paraId="6263E1DC" w14:textId="77777777" w:rsidR="009D1264" w:rsidRPr="002A63A0" w:rsidRDefault="009D1264"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 xml:space="preserve">How many campus locations can I apply </w:t>
      </w:r>
      <w:proofErr w:type="gramStart"/>
      <w:r w:rsidRPr="002A63A0">
        <w:rPr>
          <w:rFonts w:eastAsia="Calibri" w:cstheme="majorHAnsi"/>
        </w:rPr>
        <w:t>for</w:t>
      </w:r>
      <w:proofErr w:type="gramEnd"/>
      <w:r w:rsidRPr="002A63A0">
        <w:rPr>
          <w:rFonts w:eastAsia="Calibri" w:cstheme="majorHAnsi"/>
        </w:rPr>
        <w:t>?</w:t>
      </w:r>
    </w:p>
    <w:p w14:paraId="6D68D968" w14:textId="375E4EE1" w:rsidR="008C4B62" w:rsidRPr="002A63A0" w:rsidRDefault="008A2804" w:rsidP="00DC3FFF">
      <w:pPr>
        <w:pStyle w:val="BodyText"/>
        <w:ind w:left="426"/>
        <w:rPr>
          <w:rFonts w:asciiTheme="majorHAnsi" w:hAnsiTheme="majorHAnsi" w:cstheme="majorHAnsi"/>
        </w:rPr>
      </w:pPr>
      <w:r w:rsidRPr="002A63A0">
        <w:rPr>
          <w:rFonts w:asciiTheme="majorHAnsi" w:hAnsiTheme="majorHAnsi" w:cstheme="majorHAnsi"/>
        </w:rPr>
        <w:t xml:space="preserve">Tertiary education providers can include up to ten (10) eligible campus </w:t>
      </w:r>
      <w:r w:rsidR="00DA4A39">
        <w:rPr>
          <w:rFonts w:asciiTheme="majorHAnsi" w:hAnsiTheme="majorHAnsi" w:cstheme="majorHAnsi"/>
        </w:rPr>
        <w:t>locations in their application.</w:t>
      </w:r>
    </w:p>
    <w:p w14:paraId="48143F1D" w14:textId="2C7D49BC" w:rsidR="0013322B" w:rsidRPr="002A63A0" w:rsidRDefault="0013322B" w:rsidP="003C2A34">
      <w:pPr>
        <w:pStyle w:val="Heading2"/>
        <w:numPr>
          <w:ilvl w:val="0"/>
          <w:numId w:val="6"/>
        </w:numPr>
        <w:spacing w:before="0" w:after="140" w:line="280" w:lineRule="atLeast"/>
        <w:ind w:left="426" w:hanging="426"/>
        <w:rPr>
          <w:rFonts w:eastAsia="Calibri" w:cstheme="majorHAnsi"/>
          <w:color w:val="auto"/>
        </w:rPr>
      </w:pPr>
      <w:r w:rsidRPr="002A63A0">
        <w:rPr>
          <w:rFonts w:eastAsia="Calibri" w:cstheme="majorHAnsi"/>
          <w:color w:val="auto"/>
        </w:rPr>
        <w:t xml:space="preserve">Do I need to be </w:t>
      </w:r>
      <w:r w:rsidR="00B0320E" w:rsidRPr="002A63A0">
        <w:rPr>
          <w:rFonts w:eastAsia="Calibri" w:cstheme="majorHAnsi"/>
          <w:color w:val="auto"/>
        </w:rPr>
        <w:t xml:space="preserve">a </w:t>
      </w:r>
      <w:r w:rsidRPr="002A63A0">
        <w:rPr>
          <w:rFonts w:eastAsia="Calibri" w:cstheme="majorHAnsi"/>
          <w:color w:val="auto"/>
        </w:rPr>
        <w:t xml:space="preserve">registered </w:t>
      </w:r>
      <w:r w:rsidR="00B0320E" w:rsidRPr="002A63A0">
        <w:rPr>
          <w:rFonts w:cstheme="majorHAnsi"/>
          <w:color w:val="auto"/>
        </w:rPr>
        <w:t xml:space="preserve">tertiary education provider </w:t>
      </w:r>
      <w:r w:rsidR="00DA4A39">
        <w:rPr>
          <w:rFonts w:eastAsia="Calibri" w:cstheme="majorHAnsi"/>
          <w:color w:val="auto"/>
        </w:rPr>
        <w:t>to apply?</w:t>
      </w:r>
    </w:p>
    <w:p w14:paraId="5FC0FFAB" w14:textId="7409906B" w:rsidR="0013322B" w:rsidRDefault="0013322B" w:rsidP="003C2A34">
      <w:pPr>
        <w:pStyle w:val="BodyText"/>
        <w:ind w:left="426"/>
        <w:rPr>
          <w:rFonts w:asciiTheme="majorHAnsi" w:hAnsiTheme="majorHAnsi" w:cstheme="majorHAnsi"/>
          <w:color w:val="auto"/>
        </w:rPr>
      </w:pPr>
      <w:r w:rsidRPr="002A63A0">
        <w:rPr>
          <w:rFonts w:asciiTheme="majorHAnsi" w:hAnsiTheme="majorHAnsi" w:cstheme="majorHAnsi"/>
          <w:color w:val="auto"/>
        </w:rPr>
        <w:t xml:space="preserve">Yes, you must </w:t>
      </w:r>
      <w:r w:rsidR="00BD28D5">
        <w:rPr>
          <w:rFonts w:asciiTheme="majorHAnsi" w:hAnsiTheme="majorHAnsi" w:cstheme="majorHAnsi"/>
          <w:color w:val="auto"/>
        </w:rPr>
        <w:t>have one of the following registration statuses</w:t>
      </w:r>
      <w:r w:rsidRPr="002A63A0">
        <w:rPr>
          <w:rFonts w:asciiTheme="majorHAnsi" w:hAnsiTheme="majorHAnsi" w:cstheme="majorHAnsi"/>
          <w:color w:val="auto"/>
        </w:rPr>
        <w:t xml:space="preserve"> at the time </w:t>
      </w:r>
      <w:r w:rsidR="006D4A3E" w:rsidRPr="002A63A0">
        <w:rPr>
          <w:rFonts w:asciiTheme="majorHAnsi" w:hAnsiTheme="majorHAnsi" w:cstheme="majorHAnsi"/>
          <w:color w:val="auto"/>
        </w:rPr>
        <w:t>the grant opportunity opens</w:t>
      </w:r>
      <w:r w:rsidR="00DA4A39">
        <w:rPr>
          <w:rFonts w:asciiTheme="majorHAnsi" w:hAnsiTheme="majorHAnsi" w:cstheme="majorHAnsi"/>
          <w:color w:val="auto"/>
        </w:rPr>
        <w:t>:</w:t>
      </w:r>
    </w:p>
    <w:p w14:paraId="3573AAE5" w14:textId="18BDD35D" w:rsidR="004402AB" w:rsidRPr="00C92609" w:rsidRDefault="004402AB" w:rsidP="003C2A34">
      <w:pPr>
        <w:pStyle w:val="BodyText"/>
        <w:ind w:left="426"/>
        <w:rPr>
          <w:rFonts w:asciiTheme="majorHAnsi" w:hAnsiTheme="majorHAnsi" w:cstheme="majorHAnsi"/>
          <w:color w:val="auto"/>
        </w:rPr>
      </w:pPr>
      <w:r w:rsidRPr="00897DF0">
        <w:t>If applying for scholarships for domestic students you must be:</w:t>
      </w:r>
    </w:p>
    <w:p w14:paraId="037544D5" w14:textId="5DE3C9BC" w:rsidR="006D4A3E" w:rsidRDefault="00DA4A39" w:rsidP="003C2A34">
      <w:pPr>
        <w:pStyle w:val="ListParagraph"/>
        <w:numPr>
          <w:ilvl w:val="0"/>
          <w:numId w:val="14"/>
        </w:numPr>
        <w:spacing w:before="0" w:after="140"/>
        <w:contextualSpacing w:val="0"/>
        <w:rPr>
          <w:rFonts w:asciiTheme="majorHAnsi" w:eastAsiaTheme="minorHAnsi" w:hAnsiTheme="majorHAnsi" w:cstheme="majorHAnsi"/>
          <w:sz w:val="22"/>
        </w:rPr>
      </w:pPr>
      <w:r>
        <w:rPr>
          <w:rFonts w:asciiTheme="majorHAnsi" w:eastAsiaTheme="minorHAnsi" w:hAnsiTheme="majorHAnsi" w:cstheme="majorHAnsi"/>
          <w:sz w:val="22"/>
        </w:rPr>
        <w:t>A</w:t>
      </w:r>
      <w:r w:rsidR="004402AB">
        <w:rPr>
          <w:rFonts w:asciiTheme="majorHAnsi" w:eastAsiaTheme="minorHAnsi" w:hAnsiTheme="majorHAnsi" w:cstheme="majorHAnsi"/>
          <w:sz w:val="22"/>
        </w:rPr>
        <w:t xml:space="preserve"> </w:t>
      </w:r>
      <w:r w:rsidR="006D4A3E" w:rsidRPr="002A63A0">
        <w:rPr>
          <w:rFonts w:asciiTheme="majorHAnsi" w:eastAsiaTheme="minorHAnsi" w:hAnsiTheme="majorHAnsi" w:cstheme="majorHAnsi"/>
          <w:sz w:val="22"/>
        </w:rPr>
        <w:t xml:space="preserve">Registered </w:t>
      </w:r>
      <w:r w:rsidR="004402AB">
        <w:rPr>
          <w:rFonts w:asciiTheme="majorHAnsi" w:eastAsiaTheme="minorHAnsi" w:hAnsiTheme="majorHAnsi" w:cstheme="majorHAnsi"/>
          <w:sz w:val="22"/>
        </w:rPr>
        <w:t xml:space="preserve">Training Organisation </w:t>
      </w:r>
      <w:r w:rsidR="004402AB" w:rsidRPr="004402AB">
        <w:rPr>
          <w:rFonts w:asciiTheme="majorHAnsi" w:eastAsiaTheme="minorHAnsi" w:hAnsiTheme="majorHAnsi" w:cstheme="majorHAnsi"/>
          <w:sz w:val="22"/>
        </w:rPr>
        <w:t>registered with the Australian Skills Quality Authority (ASQA), Victorian Registration and Qualifications Authority (VRQA), or the Western Australian Training Accreditation Council (WA TAC)</w:t>
      </w:r>
      <w:r w:rsidR="004402AB">
        <w:rPr>
          <w:rFonts w:asciiTheme="majorHAnsi" w:eastAsiaTheme="minorHAnsi" w:hAnsiTheme="majorHAnsi" w:cstheme="majorHAnsi"/>
          <w:sz w:val="22"/>
        </w:rPr>
        <w:t xml:space="preserve"> with</w:t>
      </w:r>
      <w:r w:rsidR="006D4A3E" w:rsidRPr="002A63A0">
        <w:rPr>
          <w:rFonts w:asciiTheme="majorHAnsi" w:eastAsiaTheme="minorHAnsi" w:hAnsiTheme="majorHAnsi" w:cstheme="majorHAnsi"/>
          <w:sz w:val="22"/>
        </w:rPr>
        <w:t xml:space="preserve"> a registration status of Current or Current (Re-registration pending).</w:t>
      </w:r>
    </w:p>
    <w:p w14:paraId="1248E079" w14:textId="2B7B1584" w:rsidR="004402AB" w:rsidRPr="00897DF0" w:rsidRDefault="004402AB" w:rsidP="00897DF0">
      <w:pPr>
        <w:pStyle w:val="ListParagraph"/>
        <w:spacing w:before="0" w:after="140"/>
        <w:ind w:left="786"/>
        <w:contextualSpacing w:val="0"/>
        <w:rPr>
          <w:rFonts w:asciiTheme="majorHAnsi" w:eastAsiaTheme="minorHAnsi" w:hAnsiTheme="majorHAnsi" w:cstheme="majorHAnsi"/>
          <w:sz w:val="22"/>
        </w:rPr>
      </w:pPr>
      <w:r w:rsidRPr="00897DF0">
        <w:rPr>
          <w:rFonts w:asciiTheme="majorHAnsi" w:eastAsiaTheme="minorHAnsi" w:hAnsiTheme="majorHAnsi" w:cstheme="majorHAnsi"/>
          <w:sz w:val="22"/>
        </w:rPr>
        <w:t>AND/OR</w:t>
      </w:r>
    </w:p>
    <w:p w14:paraId="6D82F472" w14:textId="0439A1B5" w:rsidR="006D4A3E" w:rsidRDefault="00DA4A39" w:rsidP="003C2A34">
      <w:pPr>
        <w:pStyle w:val="ListParagraph"/>
        <w:numPr>
          <w:ilvl w:val="0"/>
          <w:numId w:val="14"/>
        </w:numPr>
        <w:spacing w:before="0" w:after="140"/>
        <w:contextualSpacing w:val="0"/>
        <w:rPr>
          <w:rFonts w:asciiTheme="majorHAnsi" w:eastAsiaTheme="minorHAnsi" w:hAnsiTheme="majorHAnsi" w:cstheme="majorHAnsi"/>
          <w:sz w:val="22"/>
        </w:rPr>
      </w:pPr>
      <w:r>
        <w:rPr>
          <w:rFonts w:asciiTheme="majorHAnsi" w:eastAsiaTheme="minorHAnsi" w:hAnsiTheme="majorHAnsi" w:cstheme="majorHAnsi"/>
          <w:sz w:val="22"/>
        </w:rPr>
        <w:t>A</w:t>
      </w:r>
      <w:r w:rsidR="004402AB">
        <w:rPr>
          <w:rFonts w:asciiTheme="majorHAnsi" w:eastAsiaTheme="minorHAnsi" w:hAnsiTheme="majorHAnsi" w:cstheme="majorHAnsi"/>
          <w:sz w:val="22"/>
        </w:rPr>
        <w:t xml:space="preserve"> </w:t>
      </w:r>
      <w:r w:rsidR="00236E2D">
        <w:rPr>
          <w:rFonts w:asciiTheme="majorHAnsi" w:eastAsiaTheme="minorHAnsi" w:hAnsiTheme="majorHAnsi" w:cstheme="majorHAnsi"/>
          <w:sz w:val="22"/>
        </w:rPr>
        <w:t>h</w:t>
      </w:r>
      <w:r w:rsidR="006D4A3E" w:rsidRPr="002A63A0">
        <w:rPr>
          <w:rFonts w:asciiTheme="majorHAnsi" w:eastAsiaTheme="minorHAnsi" w:hAnsiTheme="majorHAnsi" w:cstheme="majorHAnsi"/>
          <w:sz w:val="22"/>
        </w:rPr>
        <w:t>igher education provider registered with the Tertiary Education Quality St</w:t>
      </w:r>
      <w:r w:rsidR="004402AB">
        <w:rPr>
          <w:rFonts w:asciiTheme="majorHAnsi" w:eastAsiaTheme="minorHAnsi" w:hAnsiTheme="majorHAnsi" w:cstheme="majorHAnsi"/>
          <w:sz w:val="22"/>
        </w:rPr>
        <w:t>andards Agency (TEQSA) with</w:t>
      </w:r>
      <w:r w:rsidR="006D4A3E" w:rsidRPr="002A63A0">
        <w:rPr>
          <w:rFonts w:asciiTheme="majorHAnsi" w:eastAsiaTheme="minorHAnsi" w:hAnsiTheme="majorHAnsi" w:cstheme="majorHAnsi"/>
          <w:sz w:val="22"/>
        </w:rPr>
        <w:t xml:space="preserve"> a registration status of Registered or Ongoing pending renewal.</w:t>
      </w:r>
    </w:p>
    <w:p w14:paraId="65F813ED" w14:textId="6D45FC97" w:rsidR="004402AB" w:rsidRPr="00897DF0" w:rsidRDefault="004402AB" w:rsidP="004402AB">
      <w:pPr>
        <w:pStyle w:val="BodyText"/>
        <w:ind w:left="426"/>
      </w:pPr>
      <w:r w:rsidRPr="00897DF0">
        <w:t>If applying for scholarships for international students, in addition to the eligibility listed above, you must be:</w:t>
      </w:r>
    </w:p>
    <w:p w14:paraId="4C3664D3" w14:textId="7E2A2F2F" w:rsidR="006D4A3E" w:rsidRPr="002A63A0" w:rsidRDefault="001E68B0" w:rsidP="003C2A34">
      <w:pPr>
        <w:pStyle w:val="ListParagraph"/>
        <w:numPr>
          <w:ilvl w:val="0"/>
          <w:numId w:val="14"/>
        </w:numPr>
        <w:spacing w:before="0" w:after="140"/>
        <w:contextualSpacing w:val="0"/>
        <w:rPr>
          <w:rFonts w:asciiTheme="majorHAnsi" w:eastAsiaTheme="minorHAnsi" w:hAnsiTheme="majorHAnsi" w:cstheme="majorHAnsi"/>
          <w:sz w:val="22"/>
        </w:rPr>
      </w:pPr>
      <w:r>
        <w:rPr>
          <w:rFonts w:asciiTheme="majorHAnsi" w:eastAsiaTheme="minorHAnsi" w:hAnsiTheme="majorHAnsi" w:cstheme="majorHAnsi"/>
          <w:sz w:val="22"/>
        </w:rPr>
        <w:t>A</w:t>
      </w:r>
      <w:r w:rsidR="004402AB">
        <w:rPr>
          <w:rFonts w:asciiTheme="majorHAnsi" w:eastAsiaTheme="minorHAnsi" w:hAnsiTheme="majorHAnsi" w:cstheme="majorHAnsi"/>
          <w:sz w:val="22"/>
        </w:rPr>
        <w:t xml:space="preserve"> </w:t>
      </w:r>
      <w:r w:rsidR="00236E2D">
        <w:rPr>
          <w:rFonts w:asciiTheme="majorHAnsi" w:eastAsiaTheme="minorHAnsi" w:hAnsiTheme="majorHAnsi" w:cstheme="majorHAnsi"/>
          <w:sz w:val="22"/>
        </w:rPr>
        <w:t>t</w:t>
      </w:r>
      <w:r w:rsidR="006D4A3E" w:rsidRPr="002A63A0">
        <w:rPr>
          <w:rFonts w:asciiTheme="majorHAnsi" w:eastAsiaTheme="minorHAnsi" w:hAnsiTheme="majorHAnsi" w:cstheme="majorHAnsi"/>
          <w:sz w:val="22"/>
        </w:rPr>
        <w:t>ertiary provider registered under the Commonwealth Register of Institutions and Courses for Overseas Studen</w:t>
      </w:r>
      <w:r w:rsidR="00CF11EA">
        <w:rPr>
          <w:rFonts w:asciiTheme="majorHAnsi" w:eastAsiaTheme="minorHAnsi" w:hAnsiTheme="majorHAnsi" w:cstheme="majorHAnsi"/>
          <w:sz w:val="22"/>
        </w:rPr>
        <w:t>ts (CRICOS) with</w:t>
      </w:r>
      <w:r w:rsidR="006D4A3E" w:rsidRPr="002A63A0">
        <w:rPr>
          <w:rFonts w:asciiTheme="majorHAnsi" w:eastAsiaTheme="minorHAnsi" w:hAnsiTheme="majorHAnsi" w:cstheme="majorHAnsi"/>
          <w:sz w:val="22"/>
        </w:rPr>
        <w:t xml:space="preserve"> a reg</w:t>
      </w:r>
      <w:r>
        <w:rPr>
          <w:rFonts w:asciiTheme="majorHAnsi" w:eastAsiaTheme="minorHAnsi" w:hAnsiTheme="majorHAnsi" w:cstheme="majorHAnsi"/>
          <w:sz w:val="22"/>
        </w:rPr>
        <w:t>istration status of Registered.</w:t>
      </w:r>
    </w:p>
    <w:p w14:paraId="5FD6F310" w14:textId="5DB1CE04" w:rsidR="00436C6B" w:rsidRPr="002A63A0" w:rsidRDefault="00436C6B"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 xml:space="preserve">Who is not eligible to apply for a grant? </w:t>
      </w:r>
    </w:p>
    <w:p w14:paraId="093944CD" w14:textId="2D74D6C1" w:rsidR="00EE1C3C" w:rsidRDefault="00EE1C3C" w:rsidP="003C2A34">
      <w:pPr>
        <w:pStyle w:val="BodyText"/>
        <w:ind w:left="426"/>
        <w:rPr>
          <w:rFonts w:asciiTheme="majorHAnsi" w:hAnsiTheme="majorHAnsi" w:cstheme="majorHAnsi"/>
        </w:rPr>
      </w:pPr>
      <w:r w:rsidRPr="002A63A0">
        <w:rPr>
          <w:rFonts w:asciiTheme="majorHAnsi" w:hAnsiTheme="majorHAnsi" w:cstheme="majorHAnsi"/>
        </w:rPr>
        <w:t>You are not eligible to apply if you do not meet the eligibility criteria described under section 4.1 of the Grant Opportunity Guidelines.</w:t>
      </w:r>
    </w:p>
    <w:p w14:paraId="1E5BB2B9" w14:textId="2A8FAB7C" w:rsidR="003F1AAD" w:rsidRPr="003C2A34" w:rsidRDefault="00CB1F53" w:rsidP="003C2A34">
      <w:pPr>
        <w:pStyle w:val="BodyText"/>
        <w:ind w:left="426"/>
        <w:rPr>
          <w:rFonts w:asciiTheme="majorHAnsi" w:hAnsiTheme="majorHAnsi" w:cstheme="majorHAnsi"/>
        </w:rPr>
      </w:pPr>
      <w:r>
        <w:t xml:space="preserve">Students are not able </w:t>
      </w:r>
      <w:proofErr w:type="gramStart"/>
      <w:r>
        <w:t xml:space="preserve">to </w:t>
      </w:r>
      <w:r w:rsidR="00897DF0">
        <w:t xml:space="preserve">directly </w:t>
      </w:r>
      <w:r>
        <w:t>apply</w:t>
      </w:r>
      <w:proofErr w:type="gramEnd"/>
      <w:r>
        <w:t xml:space="preserve"> for scholarships through the Community Grants Hub.</w:t>
      </w:r>
    </w:p>
    <w:p w14:paraId="648C0D70" w14:textId="5875F872" w:rsidR="00CB1F53" w:rsidRDefault="00CB1F53" w:rsidP="003C2A34">
      <w:pPr>
        <w:pStyle w:val="Heading2"/>
        <w:numPr>
          <w:ilvl w:val="0"/>
          <w:numId w:val="6"/>
        </w:numPr>
        <w:spacing w:before="0" w:after="140" w:line="280" w:lineRule="atLeast"/>
        <w:ind w:left="426" w:hanging="426"/>
        <w:rPr>
          <w:rFonts w:eastAsia="Calibri" w:cstheme="majorHAnsi"/>
        </w:rPr>
      </w:pPr>
      <w:r>
        <w:rPr>
          <w:rFonts w:eastAsia="Calibri" w:cstheme="majorHAnsi"/>
        </w:rPr>
        <w:lastRenderedPageBreak/>
        <w:t>How do students apply for a scholarship?</w:t>
      </w:r>
    </w:p>
    <w:p w14:paraId="40C9054E" w14:textId="47593034" w:rsidR="00CB1F53" w:rsidRPr="00853172" w:rsidRDefault="00CB1F53" w:rsidP="00853172">
      <w:pPr>
        <w:pStyle w:val="BodyText"/>
        <w:ind w:left="426"/>
      </w:pPr>
      <w:r>
        <w:t xml:space="preserve">Once the outcomes of this grant round </w:t>
      </w:r>
      <w:proofErr w:type="gramStart"/>
      <w:r>
        <w:t>are known</w:t>
      </w:r>
      <w:proofErr w:type="gramEnd"/>
      <w:r>
        <w:t>, students may apply for a scholarship directly with a successf</w:t>
      </w:r>
      <w:r w:rsidR="001E68B0">
        <w:t>ul tertiary education provider.</w:t>
      </w:r>
    </w:p>
    <w:p w14:paraId="42ABF05C" w14:textId="67C3FB49" w:rsidR="00625C9B" w:rsidRPr="003C2A34" w:rsidRDefault="00625C9B" w:rsidP="003C2A34">
      <w:pPr>
        <w:pStyle w:val="Heading2"/>
        <w:numPr>
          <w:ilvl w:val="0"/>
          <w:numId w:val="6"/>
        </w:numPr>
        <w:spacing w:before="0" w:after="140" w:line="280" w:lineRule="atLeast"/>
        <w:ind w:left="426" w:hanging="426"/>
        <w:rPr>
          <w:rFonts w:eastAsia="Calibri" w:cstheme="majorHAnsi"/>
        </w:rPr>
      </w:pPr>
      <w:r w:rsidRPr="003C2A34">
        <w:rPr>
          <w:rFonts w:eastAsia="Calibri" w:cstheme="majorHAnsi"/>
        </w:rPr>
        <w:t xml:space="preserve">What can I use the Destination Australia grant </w:t>
      </w:r>
      <w:proofErr w:type="gramStart"/>
      <w:r w:rsidRPr="003C2A34">
        <w:rPr>
          <w:rFonts w:eastAsia="Calibri" w:cstheme="majorHAnsi"/>
        </w:rPr>
        <w:t>for</w:t>
      </w:r>
      <w:proofErr w:type="gramEnd"/>
      <w:r w:rsidRPr="003C2A34">
        <w:rPr>
          <w:rFonts w:eastAsia="Calibri" w:cstheme="majorHAnsi"/>
        </w:rPr>
        <w:t>?</w:t>
      </w:r>
    </w:p>
    <w:p w14:paraId="0810F102" w14:textId="21F30902" w:rsidR="00BB3719" w:rsidRPr="00BB3719" w:rsidRDefault="00BB3719" w:rsidP="00BB3719">
      <w:pPr>
        <w:pStyle w:val="BodyText"/>
        <w:ind w:left="426"/>
        <w:rPr>
          <w:rFonts w:asciiTheme="majorHAnsi" w:hAnsiTheme="majorHAnsi" w:cstheme="majorHAnsi"/>
        </w:rPr>
      </w:pPr>
      <w:r w:rsidRPr="00BB3719">
        <w:rPr>
          <w:rFonts w:asciiTheme="majorHAnsi" w:hAnsiTheme="majorHAnsi" w:cstheme="majorHAnsi"/>
        </w:rPr>
        <w:t>You can only spend the grant on eligible expenditure you have incurred between the start date and end or completion date o</w:t>
      </w:r>
      <w:r>
        <w:rPr>
          <w:rFonts w:asciiTheme="majorHAnsi" w:hAnsiTheme="majorHAnsi" w:cstheme="majorHAnsi"/>
        </w:rPr>
        <w:t>f</w:t>
      </w:r>
      <w:r w:rsidRPr="00BB3719">
        <w:rPr>
          <w:rFonts w:asciiTheme="majorHAnsi" w:hAnsiTheme="majorHAnsi" w:cstheme="majorHAnsi"/>
        </w:rPr>
        <w:t xml:space="preserve"> eligible grant activities.</w:t>
      </w:r>
    </w:p>
    <w:p w14:paraId="0CFA93CD" w14:textId="77777777" w:rsidR="00BB3719" w:rsidRPr="00BB3719" w:rsidRDefault="00BB3719" w:rsidP="00BB3719">
      <w:pPr>
        <w:pStyle w:val="BodyText"/>
        <w:ind w:left="426"/>
        <w:rPr>
          <w:rFonts w:asciiTheme="majorHAnsi" w:hAnsiTheme="majorHAnsi" w:cstheme="majorHAnsi"/>
        </w:rPr>
      </w:pPr>
      <w:r w:rsidRPr="00BB3719">
        <w:rPr>
          <w:rFonts w:asciiTheme="majorHAnsi" w:hAnsiTheme="majorHAnsi" w:cstheme="majorHAnsi"/>
        </w:rPr>
        <w:t>Eligible expenditure items are:</w:t>
      </w:r>
    </w:p>
    <w:p w14:paraId="0404CA30" w14:textId="7349E090" w:rsidR="00BB3719" w:rsidRPr="00BB3719" w:rsidRDefault="00236E2D" w:rsidP="00BB3719">
      <w:pPr>
        <w:pStyle w:val="BodyText"/>
        <w:numPr>
          <w:ilvl w:val="0"/>
          <w:numId w:val="25"/>
        </w:numPr>
        <w:rPr>
          <w:rFonts w:asciiTheme="majorHAnsi" w:hAnsiTheme="majorHAnsi" w:cstheme="majorHAnsi"/>
        </w:rPr>
      </w:pPr>
      <w:r>
        <w:rPr>
          <w:rFonts w:asciiTheme="majorHAnsi" w:hAnsiTheme="majorHAnsi" w:cstheme="majorHAnsi"/>
        </w:rPr>
        <w:t>m</w:t>
      </w:r>
      <w:r w:rsidR="00BB3719" w:rsidRPr="00BB3719">
        <w:rPr>
          <w:rFonts w:asciiTheme="majorHAnsi" w:hAnsiTheme="majorHAnsi" w:cstheme="majorHAnsi"/>
        </w:rPr>
        <w:t>arketing, promotional, and administration costs - $1</w:t>
      </w:r>
      <w:r>
        <w:rPr>
          <w:rFonts w:asciiTheme="majorHAnsi" w:hAnsiTheme="majorHAnsi" w:cstheme="majorHAnsi"/>
        </w:rPr>
        <w:t>,500 per scholarship, per year</w:t>
      </w:r>
    </w:p>
    <w:p w14:paraId="46CD3515" w14:textId="77520881" w:rsidR="00BB3719" w:rsidRPr="00BB3719" w:rsidRDefault="00236E2D" w:rsidP="00BB3719">
      <w:pPr>
        <w:pStyle w:val="BodyText"/>
        <w:numPr>
          <w:ilvl w:val="0"/>
          <w:numId w:val="25"/>
        </w:numPr>
        <w:rPr>
          <w:rFonts w:asciiTheme="majorHAnsi" w:hAnsiTheme="majorHAnsi" w:cstheme="majorHAnsi"/>
        </w:rPr>
      </w:pPr>
      <w:proofErr w:type="gramStart"/>
      <w:r>
        <w:rPr>
          <w:rFonts w:asciiTheme="majorHAnsi" w:hAnsiTheme="majorHAnsi" w:cstheme="majorHAnsi"/>
        </w:rPr>
        <w:t>s</w:t>
      </w:r>
      <w:r w:rsidR="00BB3719" w:rsidRPr="00BB3719">
        <w:rPr>
          <w:rFonts w:asciiTheme="majorHAnsi" w:hAnsiTheme="majorHAnsi" w:cstheme="majorHAnsi"/>
        </w:rPr>
        <w:t>cholarships</w:t>
      </w:r>
      <w:proofErr w:type="gramEnd"/>
      <w:r w:rsidR="00BB3719" w:rsidRPr="00BB3719">
        <w:rPr>
          <w:rFonts w:asciiTheme="majorHAnsi" w:hAnsiTheme="majorHAnsi" w:cstheme="majorHAnsi"/>
        </w:rPr>
        <w:t xml:space="preserve"> - $15,000 per year to be allocated to eligible </w:t>
      </w:r>
      <w:r w:rsidR="00D6191A">
        <w:rPr>
          <w:rFonts w:asciiTheme="majorHAnsi" w:hAnsiTheme="majorHAnsi" w:cstheme="majorHAnsi"/>
        </w:rPr>
        <w:t xml:space="preserve">new </w:t>
      </w:r>
      <w:r w:rsidR="00BB3719" w:rsidRPr="00BB3719">
        <w:rPr>
          <w:rFonts w:asciiTheme="majorHAnsi" w:hAnsiTheme="majorHAnsi" w:cstheme="majorHAnsi"/>
        </w:rPr>
        <w:t>students as selected by you.</w:t>
      </w:r>
    </w:p>
    <w:p w14:paraId="7181DDE9" w14:textId="7683B020" w:rsidR="00BB3719" w:rsidRPr="00535801" w:rsidRDefault="00BB3719" w:rsidP="00BB3719">
      <w:pPr>
        <w:pStyle w:val="BodyText"/>
        <w:ind w:left="426"/>
        <w:rPr>
          <w:rFonts w:asciiTheme="majorHAnsi" w:hAnsiTheme="majorHAnsi" w:cstheme="majorHAnsi"/>
        </w:rPr>
      </w:pPr>
      <w:r w:rsidRPr="00BB3719">
        <w:rPr>
          <w:rFonts w:asciiTheme="majorHAnsi" w:hAnsiTheme="majorHAnsi" w:cstheme="majorHAnsi"/>
        </w:rPr>
        <w:t xml:space="preserve">Funding provided for promotional activities must only be used for </w:t>
      </w:r>
      <w:r w:rsidRPr="00897DF0">
        <w:rPr>
          <w:rFonts w:asciiTheme="majorHAnsi" w:hAnsiTheme="majorHAnsi" w:cstheme="majorHAnsi"/>
          <w:i/>
        </w:rPr>
        <w:t>building Destination Australia Program understanding and awareness</w:t>
      </w:r>
      <w:r w:rsidRPr="00535801">
        <w:rPr>
          <w:rFonts w:asciiTheme="majorHAnsi" w:hAnsiTheme="majorHAnsi" w:cstheme="majorHAnsi"/>
        </w:rPr>
        <w:t xml:space="preserve"> and </w:t>
      </w:r>
      <w:r w:rsidRPr="00897DF0">
        <w:rPr>
          <w:rFonts w:asciiTheme="majorHAnsi" w:hAnsiTheme="majorHAnsi" w:cstheme="majorHAnsi"/>
          <w:i/>
        </w:rPr>
        <w:t>promoting the benefits of student experience in regional Australia</w:t>
      </w:r>
      <w:r w:rsidRPr="00535801">
        <w:rPr>
          <w:rFonts w:asciiTheme="majorHAnsi" w:hAnsiTheme="majorHAnsi" w:cstheme="majorHAnsi"/>
        </w:rPr>
        <w:t>.</w:t>
      </w:r>
    </w:p>
    <w:p w14:paraId="1E2B2011" w14:textId="2F7CDB59" w:rsidR="00BB3719" w:rsidRPr="00535801" w:rsidRDefault="00BB3719" w:rsidP="00BB3719">
      <w:pPr>
        <w:pStyle w:val="BodyText"/>
        <w:ind w:left="426"/>
        <w:rPr>
          <w:rFonts w:asciiTheme="majorHAnsi" w:hAnsiTheme="majorHAnsi" w:cstheme="majorHAnsi"/>
        </w:rPr>
      </w:pPr>
      <w:r w:rsidRPr="00535801">
        <w:rPr>
          <w:rFonts w:asciiTheme="majorHAnsi" w:hAnsiTheme="majorHAnsi" w:cstheme="majorHAnsi"/>
        </w:rPr>
        <w:t xml:space="preserve">When promoting the </w:t>
      </w:r>
      <w:r w:rsidRPr="00897DF0">
        <w:rPr>
          <w:rFonts w:asciiTheme="majorHAnsi" w:hAnsiTheme="majorHAnsi" w:cstheme="majorHAnsi"/>
          <w:i/>
        </w:rPr>
        <w:t>benefits of student experience in regional Australia</w:t>
      </w:r>
      <w:r w:rsidRPr="00535801">
        <w:rPr>
          <w:rFonts w:asciiTheme="majorHAnsi" w:hAnsiTheme="majorHAnsi" w:cstheme="majorHAnsi"/>
        </w:rPr>
        <w:t xml:space="preserve">, these promotional activities </w:t>
      </w:r>
      <w:proofErr w:type="gramStart"/>
      <w:r w:rsidRPr="00535801">
        <w:rPr>
          <w:rFonts w:asciiTheme="majorHAnsi" w:hAnsiTheme="majorHAnsi" w:cstheme="majorHAnsi"/>
        </w:rPr>
        <w:t>must only be distributed</w:t>
      </w:r>
      <w:proofErr w:type="gramEnd"/>
      <w:r w:rsidRPr="00535801">
        <w:rPr>
          <w:rFonts w:asciiTheme="majorHAnsi" w:hAnsiTheme="majorHAnsi" w:cstheme="majorHAnsi"/>
        </w:rPr>
        <w:t xml:space="preserve"> through the f</w:t>
      </w:r>
      <w:r w:rsidR="001E68B0">
        <w:rPr>
          <w:rFonts w:asciiTheme="majorHAnsi" w:hAnsiTheme="majorHAnsi" w:cstheme="majorHAnsi"/>
        </w:rPr>
        <w:t>ollowing distribution channels:</w:t>
      </w:r>
    </w:p>
    <w:p w14:paraId="7779FFB8" w14:textId="61BB304D" w:rsidR="00BB3719" w:rsidRPr="00535801" w:rsidRDefault="00BB3719" w:rsidP="00BB3719">
      <w:pPr>
        <w:pStyle w:val="BodyText"/>
        <w:numPr>
          <w:ilvl w:val="0"/>
          <w:numId w:val="23"/>
        </w:numPr>
        <w:rPr>
          <w:rFonts w:asciiTheme="majorHAnsi" w:hAnsiTheme="majorHAnsi" w:cstheme="majorHAnsi"/>
        </w:rPr>
      </w:pPr>
      <w:r w:rsidRPr="00535801">
        <w:rPr>
          <w:rFonts w:asciiTheme="majorHAnsi" w:hAnsiTheme="majorHAnsi" w:cstheme="majorHAnsi"/>
        </w:rPr>
        <w:t xml:space="preserve">television </w:t>
      </w:r>
    </w:p>
    <w:p w14:paraId="1E5423FE" w14:textId="6538DFA6" w:rsidR="00BB3719" w:rsidRPr="00535801" w:rsidRDefault="00BB3719" w:rsidP="00BB3719">
      <w:pPr>
        <w:pStyle w:val="BodyText"/>
        <w:numPr>
          <w:ilvl w:val="0"/>
          <w:numId w:val="23"/>
        </w:numPr>
        <w:rPr>
          <w:rFonts w:asciiTheme="majorHAnsi" w:hAnsiTheme="majorHAnsi" w:cstheme="majorHAnsi"/>
        </w:rPr>
      </w:pPr>
      <w:r w:rsidRPr="00535801">
        <w:rPr>
          <w:rFonts w:asciiTheme="majorHAnsi" w:hAnsiTheme="majorHAnsi" w:cstheme="majorHAnsi"/>
        </w:rPr>
        <w:t>radio</w:t>
      </w:r>
    </w:p>
    <w:p w14:paraId="1CF57B5A" w14:textId="21F7A985" w:rsidR="00BB3719" w:rsidRPr="00535801" w:rsidRDefault="00236E2D" w:rsidP="00BB3719">
      <w:pPr>
        <w:pStyle w:val="BodyText"/>
        <w:numPr>
          <w:ilvl w:val="0"/>
          <w:numId w:val="23"/>
        </w:numPr>
        <w:rPr>
          <w:rFonts w:asciiTheme="majorHAnsi" w:hAnsiTheme="majorHAnsi" w:cstheme="majorHAnsi"/>
        </w:rPr>
      </w:pPr>
      <w:r>
        <w:rPr>
          <w:rFonts w:asciiTheme="majorHAnsi" w:hAnsiTheme="majorHAnsi" w:cstheme="majorHAnsi"/>
        </w:rPr>
        <w:t>internet</w:t>
      </w:r>
    </w:p>
    <w:p w14:paraId="1089E864" w14:textId="6B78C5E9" w:rsidR="00BB3719" w:rsidRPr="00535801" w:rsidRDefault="00BB3719" w:rsidP="00BB3719">
      <w:pPr>
        <w:pStyle w:val="BodyText"/>
        <w:numPr>
          <w:ilvl w:val="0"/>
          <w:numId w:val="23"/>
        </w:numPr>
        <w:rPr>
          <w:rFonts w:asciiTheme="majorHAnsi" w:hAnsiTheme="majorHAnsi" w:cstheme="majorHAnsi"/>
        </w:rPr>
      </w:pPr>
      <w:proofErr w:type="gramStart"/>
      <w:r w:rsidRPr="00535801">
        <w:rPr>
          <w:rFonts w:asciiTheme="majorHAnsi" w:hAnsiTheme="majorHAnsi" w:cstheme="majorHAnsi"/>
        </w:rPr>
        <w:t>telephone</w:t>
      </w:r>
      <w:proofErr w:type="gramEnd"/>
      <w:r w:rsidRPr="00535801">
        <w:rPr>
          <w:rFonts w:asciiTheme="majorHAnsi" w:hAnsiTheme="majorHAnsi" w:cstheme="majorHAnsi"/>
        </w:rPr>
        <w:t xml:space="preserve"> services.</w:t>
      </w:r>
    </w:p>
    <w:p w14:paraId="3F6CE3C2" w14:textId="15A4FCC1" w:rsidR="00C50C7E" w:rsidRPr="00535801" w:rsidRDefault="00BB3719" w:rsidP="00BB3719">
      <w:pPr>
        <w:pStyle w:val="BodyText"/>
        <w:ind w:left="426"/>
        <w:rPr>
          <w:rFonts w:asciiTheme="majorHAnsi" w:hAnsiTheme="majorHAnsi" w:cstheme="majorHAnsi"/>
        </w:rPr>
      </w:pPr>
      <w:r w:rsidRPr="00535801">
        <w:rPr>
          <w:rFonts w:asciiTheme="majorHAnsi" w:hAnsiTheme="majorHAnsi" w:cstheme="majorHAnsi"/>
        </w:rPr>
        <w:t xml:space="preserve">Activities to promote the </w:t>
      </w:r>
      <w:r w:rsidRPr="00897DF0">
        <w:rPr>
          <w:rFonts w:asciiTheme="majorHAnsi" w:hAnsiTheme="majorHAnsi" w:cstheme="majorHAnsi"/>
          <w:i/>
        </w:rPr>
        <w:t>Destination Australia Program for the purposes of building program understanding and awareness</w:t>
      </w:r>
      <w:r w:rsidRPr="00535801">
        <w:rPr>
          <w:rFonts w:asciiTheme="majorHAnsi" w:hAnsiTheme="majorHAnsi" w:cstheme="majorHAnsi"/>
        </w:rPr>
        <w:t xml:space="preserve"> are not restricted to the above distribution channels.</w:t>
      </w:r>
    </w:p>
    <w:p w14:paraId="5385985C" w14:textId="7E129DC6" w:rsidR="003F1AAD" w:rsidRPr="00897DF0" w:rsidRDefault="00D6191A" w:rsidP="00897DF0">
      <w:pPr>
        <w:pStyle w:val="Heading2"/>
        <w:numPr>
          <w:ilvl w:val="0"/>
          <w:numId w:val="6"/>
        </w:numPr>
        <w:spacing w:before="0" w:after="140" w:line="280" w:lineRule="atLeast"/>
        <w:ind w:left="426" w:hanging="426"/>
        <w:rPr>
          <w:rFonts w:eastAsia="Calibri" w:cstheme="majorHAnsi"/>
        </w:rPr>
      </w:pPr>
      <w:r w:rsidRPr="00897DF0">
        <w:rPr>
          <w:rFonts w:eastAsia="Calibri" w:cstheme="majorHAnsi"/>
        </w:rPr>
        <w:t>What is a new student?</w:t>
      </w:r>
    </w:p>
    <w:p w14:paraId="2B3BBE80" w14:textId="31205BA9" w:rsidR="00D6191A" w:rsidRPr="003C2A34" w:rsidRDefault="00D6191A" w:rsidP="00897DF0">
      <w:pPr>
        <w:pStyle w:val="BodyText"/>
        <w:ind w:left="426"/>
        <w:rPr>
          <w:rFonts w:asciiTheme="majorHAnsi" w:hAnsiTheme="majorHAnsi" w:cstheme="majorHAnsi"/>
        </w:rPr>
      </w:pPr>
      <w:r>
        <w:rPr>
          <w:rFonts w:asciiTheme="majorHAnsi" w:hAnsiTheme="majorHAnsi" w:cstheme="majorHAnsi"/>
        </w:rPr>
        <w:t xml:space="preserve">The Destination Australia Program </w:t>
      </w:r>
      <w:proofErr w:type="gramStart"/>
      <w:r>
        <w:rPr>
          <w:rFonts w:asciiTheme="majorHAnsi" w:hAnsiTheme="majorHAnsi" w:cstheme="majorHAnsi"/>
        </w:rPr>
        <w:t>is designed</w:t>
      </w:r>
      <w:proofErr w:type="gramEnd"/>
      <w:r>
        <w:rPr>
          <w:rFonts w:asciiTheme="majorHAnsi" w:hAnsiTheme="majorHAnsi" w:cstheme="majorHAnsi"/>
        </w:rPr>
        <w:t xml:space="preserve"> to encourage new students to regional tertiary education providers. For the purposes of the Destination Australia Program, new student </w:t>
      </w:r>
      <w:r w:rsidR="00F060FF">
        <w:rPr>
          <w:rFonts w:asciiTheme="majorHAnsi" w:hAnsiTheme="majorHAnsi" w:cstheme="majorHAnsi"/>
        </w:rPr>
        <w:t xml:space="preserve">encompasses all students who </w:t>
      </w:r>
      <w:r w:rsidR="00F060FF" w:rsidRPr="00897DF0">
        <w:rPr>
          <w:rFonts w:asciiTheme="majorHAnsi" w:hAnsiTheme="majorHAnsi" w:cstheme="majorHAnsi"/>
          <w:i/>
        </w:rPr>
        <w:t>commence</w:t>
      </w:r>
      <w:r w:rsidR="00F060FF">
        <w:rPr>
          <w:rFonts w:asciiTheme="majorHAnsi" w:hAnsiTheme="majorHAnsi" w:cstheme="majorHAnsi"/>
        </w:rPr>
        <w:t xml:space="preserve"> their studies at a regional tertiary education provider, including those students who commenced study at another </w:t>
      </w:r>
      <w:r w:rsidR="003E26BF">
        <w:rPr>
          <w:rFonts w:asciiTheme="majorHAnsi" w:hAnsiTheme="majorHAnsi" w:cstheme="majorHAnsi"/>
        </w:rPr>
        <w:t>provider</w:t>
      </w:r>
      <w:r w:rsidR="001E68B0">
        <w:rPr>
          <w:rFonts w:asciiTheme="majorHAnsi" w:hAnsiTheme="majorHAnsi" w:cstheme="majorHAnsi"/>
        </w:rPr>
        <w:t xml:space="preserve"> and transferred.</w:t>
      </w:r>
    </w:p>
    <w:p w14:paraId="3518BAA5" w14:textId="593F7E94" w:rsidR="00625C9B" w:rsidRPr="003C2A34" w:rsidRDefault="00727AD7" w:rsidP="003C2A34">
      <w:pPr>
        <w:pStyle w:val="Heading2"/>
        <w:numPr>
          <w:ilvl w:val="0"/>
          <w:numId w:val="6"/>
        </w:numPr>
        <w:spacing w:before="0" w:after="140" w:line="280" w:lineRule="atLeast"/>
        <w:ind w:left="426" w:hanging="426"/>
        <w:rPr>
          <w:rFonts w:eastAsia="Calibri" w:cstheme="majorHAnsi"/>
        </w:rPr>
      </w:pPr>
      <w:r>
        <w:rPr>
          <w:rFonts w:eastAsia="Calibri" w:cstheme="majorHAnsi"/>
        </w:rPr>
        <w:t>What can</w:t>
      </w:r>
      <w:r w:rsidR="00625C9B" w:rsidRPr="003C2A34">
        <w:rPr>
          <w:rFonts w:eastAsia="Calibri" w:cstheme="majorHAnsi"/>
        </w:rPr>
        <w:t xml:space="preserve"> I </w:t>
      </w:r>
      <w:r>
        <w:rPr>
          <w:rFonts w:eastAsia="Calibri" w:cstheme="majorHAnsi"/>
        </w:rPr>
        <w:t xml:space="preserve">not </w:t>
      </w:r>
      <w:r w:rsidR="00625C9B" w:rsidRPr="003C2A34">
        <w:rPr>
          <w:rFonts w:eastAsia="Calibri" w:cstheme="majorHAnsi"/>
        </w:rPr>
        <w:t xml:space="preserve">use the Destination Australia grant </w:t>
      </w:r>
      <w:proofErr w:type="gramStart"/>
      <w:r w:rsidR="00625C9B" w:rsidRPr="003C2A34">
        <w:rPr>
          <w:rFonts w:eastAsia="Calibri" w:cstheme="majorHAnsi"/>
        </w:rPr>
        <w:t>for</w:t>
      </w:r>
      <w:proofErr w:type="gramEnd"/>
      <w:r w:rsidR="00625C9B" w:rsidRPr="003C2A34">
        <w:rPr>
          <w:rFonts w:eastAsia="Calibri" w:cstheme="majorHAnsi"/>
        </w:rPr>
        <w:t>?</w:t>
      </w:r>
    </w:p>
    <w:p w14:paraId="00EB6221" w14:textId="77777777" w:rsidR="008C2E10" w:rsidRPr="003C2A34" w:rsidRDefault="008C2E10" w:rsidP="003C2A34">
      <w:pPr>
        <w:pStyle w:val="BodyText"/>
        <w:ind w:left="426"/>
        <w:rPr>
          <w:rFonts w:asciiTheme="majorHAnsi" w:hAnsiTheme="majorHAnsi" w:cstheme="majorHAnsi"/>
        </w:rPr>
      </w:pPr>
      <w:r w:rsidRPr="003C2A34">
        <w:rPr>
          <w:rFonts w:asciiTheme="majorHAnsi" w:hAnsiTheme="majorHAnsi" w:cstheme="majorHAnsi"/>
        </w:rPr>
        <w:t>You cannot use the grant for the following activities:</w:t>
      </w:r>
    </w:p>
    <w:p w14:paraId="61203F2A" w14:textId="683FB595" w:rsidR="008C2E10" w:rsidRPr="003C2A34" w:rsidRDefault="00AB4403" w:rsidP="003C2A34">
      <w:pPr>
        <w:pStyle w:val="BodyText"/>
        <w:numPr>
          <w:ilvl w:val="0"/>
          <w:numId w:val="18"/>
        </w:numPr>
        <w:ind w:left="1145" w:hanging="357"/>
        <w:rPr>
          <w:rFonts w:asciiTheme="majorHAnsi" w:hAnsiTheme="majorHAnsi" w:cstheme="majorHAnsi"/>
        </w:rPr>
      </w:pPr>
      <w:r>
        <w:rPr>
          <w:rFonts w:asciiTheme="majorHAnsi" w:hAnsiTheme="majorHAnsi" w:cstheme="majorHAnsi"/>
        </w:rPr>
        <w:t>t</w:t>
      </w:r>
      <w:r w:rsidR="00727AD7">
        <w:rPr>
          <w:rFonts w:asciiTheme="majorHAnsi" w:hAnsiTheme="majorHAnsi" w:cstheme="majorHAnsi"/>
        </w:rPr>
        <w:t xml:space="preserve">o </w:t>
      </w:r>
      <w:r w:rsidR="008C2E10" w:rsidRPr="003C2A34">
        <w:rPr>
          <w:rFonts w:asciiTheme="majorHAnsi" w:hAnsiTheme="majorHAnsi" w:cstheme="majorHAnsi"/>
        </w:rPr>
        <w:t>suppor</w:t>
      </w:r>
      <w:r w:rsidR="00727AD7">
        <w:rPr>
          <w:rFonts w:asciiTheme="majorHAnsi" w:hAnsiTheme="majorHAnsi" w:cstheme="majorHAnsi"/>
        </w:rPr>
        <w:t>t</w:t>
      </w:r>
      <w:r w:rsidR="008C2E10" w:rsidRPr="003C2A34">
        <w:rPr>
          <w:rFonts w:asciiTheme="majorHAnsi" w:hAnsiTheme="majorHAnsi" w:cstheme="majorHAnsi"/>
        </w:rPr>
        <w:t xml:space="preserve"> students studying more than one third of the units (or equivalent) of a higher education or VET course by online or distance learning</w:t>
      </w:r>
    </w:p>
    <w:p w14:paraId="2D240A6C" w14:textId="1F9217A5" w:rsidR="008C2E10" w:rsidRPr="003C2A34" w:rsidRDefault="00AB4403" w:rsidP="003C2A34">
      <w:pPr>
        <w:pStyle w:val="BodyText"/>
        <w:numPr>
          <w:ilvl w:val="0"/>
          <w:numId w:val="18"/>
        </w:numPr>
        <w:ind w:left="1145" w:hanging="357"/>
        <w:rPr>
          <w:rFonts w:asciiTheme="majorHAnsi" w:hAnsiTheme="majorHAnsi" w:cstheme="majorHAnsi"/>
        </w:rPr>
      </w:pPr>
      <w:r>
        <w:rPr>
          <w:rFonts w:asciiTheme="majorHAnsi" w:hAnsiTheme="majorHAnsi" w:cstheme="majorHAnsi"/>
        </w:rPr>
        <w:t>purchase of land</w:t>
      </w:r>
    </w:p>
    <w:p w14:paraId="5AB0A035" w14:textId="1B29C238" w:rsidR="008C2E10" w:rsidRPr="003C2A34" w:rsidRDefault="00AB4403" w:rsidP="003C2A34">
      <w:pPr>
        <w:pStyle w:val="BodyText"/>
        <w:numPr>
          <w:ilvl w:val="0"/>
          <w:numId w:val="18"/>
        </w:numPr>
        <w:ind w:left="1145" w:hanging="357"/>
        <w:rPr>
          <w:rFonts w:asciiTheme="majorHAnsi" w:hAnsiTheme="majorHAnsi" w:cstheme="majorHAnsi"/>
        </w:rPr>
      </w:pPr>
      <w:r>
        <w:rPr>
          <w:rFonts w:asciiTheme="majorHAnsi" w:hAnsiTheme="majorHAnsi" w:cstheme="majorHAnsi"/>
        </w:rPr>
        <w:t>m</w:t>
      </w:r>
      <w:r w:rsidR="00727AD7" w:rsidRPr="003C2A34">
        <w:rPr>
          <w:rFonts w:asciiTheme="majorHAnsi" w:hAnsiTheme="majorHAnsi" w:cstheme="majorHAnsi"/>
        </w:rPr>
        <w:t>ajor</w:t>
      </w:r>
      <w:r w:rsidR="008C2E10" w:rsidRPr="003C2A34">
        <w:rPr>
          <w:rFonts w:asciiTheme="majorHAnsi" w:hAnsiTheme="majorHAnsi" w:cstheme="majorHAnsi"/>
        </w:rPr>
        <w:t xml:space="preserve"> capital expenditure</w:t>
      </w:r>
    </w:p>
    <w:p w14:paraId="44FEFC54" w14:textId="20FA78AA" w:rsidR="008C2E10" w:rsidRPr="003C2A34" w:rsidRDefault="00AB4403" w:rsidP="003C2A34">
      <w:pPr>
        <w:pStyle w:val="BodyText"/>
        <w:numPr>
          <w:ilvl w:val="0"/>
          <w:numId w:val="18"/>
        </w:numPr>
        <w:ind w:left="1145" w:hanging="357"/>
        <w:rPr>
          <w:rFonts w:asciiTheme="majorHAnsi" w:hAnsiTheme="majorHAnsi" w:cstheme="majorHAnsi"/>
        </w:rPr>
      </w:pPr>
      <w:r>
        <w:rPr>
          <w:rFonts w:asciiTheme="majorHAnsi" w:hAnsiTheme="majorHAnsi" w:cstheme="majorHAnsi"/>
        </w:rPr>
        <w:t>t</w:t>
      </w:r>
      <w:r w:rsidR="00727AD7" w:rsidRPr="003C2A34">
        <w:rPr>
          <w:rFonts w:asciiTheme="majorHAnsi" w:hAnsiTheme="majorHAnsi" w:cstheme="majorHAnsi"/>
        </w:rPr>
        <w:t>he</w:t>
      </w:r>
      <w:r w:rsidR="008C2E10" w:rsidRPr="003C2A34">
        <w:rPr>
          <w:rFonts w:asciiTheme="majorHAnsi" w:hAnsiTheme="majorHAnsi" w:cstheme="majorHAnsi"/>
        </w:rPr>
        <w:t xml:space="preserve"> covering of retrospective costs</w:t>
      </w:r>
    </w:p>
    <w:p w14:paraId="0522EBA6" w14:textId="35B04B0F" w:rsidR="008C2E10" w:rsidRPr="003C2A34" w:rsidRDefault="00AB4403" w:rsidP="003C2A34">
      <w:pPr>
        <w:pStyle w:val="BodyText"/>
        <w:numPr>
          <w:ilvl w:val="0"/>
          <w:numId w:val="18"/>
        </w:numPr>
        <w:ind w:left="1145" w:hanging="357"/>
        <w:rPr>
          <w:rFonts w:asciiTheme="majorHAnsi" w:hAnsiTheme="majorHAnsi" w:cstheme="majorHAnsi"/>
        </w:rPr>
      </w:pPr>
      <w:r>
        <w:rPr>
          <w:rFonts w:asciiTheme="majorHAnsi" w:hAnsiTheme="majorHAnsi" w:cstheme="majorHAnsi"/>
        </w:rPr>
        <w:t>c</w:t>
      </w:r>
      <w:r w:rsidR="00727AD7" w:rsidRPr="003C2A34">
        <w:rPr>
          <w:rFonts w:asciiTheme="majorHAnsi" w:hAnsiTheme="majorHAnsi" w:cstheme="majorHAnsi"/>
        </w:rPr>
        <w:t>osts</w:t>
      </w:r>
      <w:r w:rsidR="008C2E10" w:rsidRPr="003C2A34">
        <w:rPr>
          <w:rFonts w:asciiTheme="majorHAnsi" w:hAnsiTheme="majorHAnsi" w:cstheme="majorHAnsi"/>
        </w:rPr>
        <w:t xml:space="preserve"> incurred in the preparation of a grant application or related documentation</w:t>
      </w:r>
    </w:p>
    <w:p w14:paraId="27B6FD92" w14:textId="52FD02C1" w:rsidR="008C2E10" w:rsidRPr="003C2A34" w:rsidRDefault="00AB4403" w:rsidP="003C2A34">
      <w:pPr>
        <w:pStyle w:val="BodyText"/>
        <w:numPr>
          <w:ilvl w:val="0"/>
          <w:numId w:val="18"/>
        </w:numPr>
        <w:ind w:left="1145" w:hanging="357"/>
        <w:rPr>
          <w:rFonts w:asciiTheme="majorHAnsi" w:hAnsiTheme="majorHAnsi" w:cstheme="majorHAnsi"/>
        </w:rPr>
      </w:pPr>
      <w:r>
        <w:rPr>
          <w:rFonts w:asciiTheme="majorHAnsi" w:hAnsiTheme="majorHAnsi" w:cstheme="majorHAnsi"/>
        </w:rPr>
        <w:lastRenderedPageBreak/>
        <w:t>s</w:t>
      </w:r>
      <w:r w:rsidR="00727AD7" w:rsidRPr="003C2A34">
        <w:rPr>
          <w:rFonts w:asciiTheme="majorHAnsi" w:hAnsiTheme="majorHAnsi" w:cstheme="majorHAnsi"/>
        </w:rPr>
        <w:t>ubsidy</w:t>
      </w:r>
      <w:r w:rsidR="008C2E10" w:rsidRPr="003C2A34">
        <w:rPr>
          <w:rFonts w:asciiTheme="majorHAnsi" w:hAnsiTheme="majorHAnsi" w:cstheme="majorHAnsi"/>
        </w:rPr>
        <w:t xml:space="preserve"> of general ongoing administration of an organisation such as electricity, phone and rent</w:t>
      </w:r>
    </w:p>
    <w:p w14:paraId="322AA1B5" w14:textId="6869AB91" w:rsidR="008C2E10" w:rsidRPr="003C2A34" w:rsidRDefault="00AB4403" w:rsidP="003C2A34">
      <w:pPr>
        <w:pStyle w:val="BodyText"/>
        <w:numPr>
          <w:ilvl w:val="0"/>
          <w:numId w:val="18"/>
        </w:numPr>
        <w:ind w:left="1145" w:hanging="357"/>
        <w:rPr>
          <w:rFonts w:asciiTheme="majorHAnsi" w:hAnsiTheme="majorHAnsi" w:cstheme="majorHAnsi"/>
        </w:rPr>
      </w:pPr>
      <w:r>
        <w:rPr>
          <w:rFonts w:asciiTheme="majorHAnsi" w:hAnsiTheme="majorHAnsi" w:cstheme="majorHAnsi"/>
        </w:rPr>
        <w:t>m</w:t>
      </w:r>
      <w:r w:rsidR="00727AD7" w:rsidRPr="003C2A34">
        <w:rPr>
          <w:rFonts w:asciiTheme="majorHAnsi" w:hAnsiTheme="majorHAnsi" w:cstheme="majorHAnsi"/>
        </w:rPr>
        <w:t>ajor</w:t>
      </w:r>
      <w:r w:rsidR="008C2E10" w:rsidRPr="003C2A34">
        <w:rPr>
          <w:rFonts w:asciiTheme="majorHAnsi" w:hAnsiTheme="majorHAnsi" w:cstheme="majorHAnsi"/>
        </w:rPr>
        <w:t xml:space="preserve"> construction/capital works</w:t>
      </w:r>
    </w:p>
    <w:p w14:paraId="288A642A" w14:textId="2E51A559" w:rsidR="008C2E10" w:rsidRPr="003C2A34" w:rsidRDefault="00AB4403" w:rsidP="003C2A34">
      <w:pPr>
        <w:pStyle w:val="BodyText"/>
        <w:numPr>
          <w:ilvl w:val="0"/>
          <w:numId w:val="18"/>
        </w:numPr>
        <w:ind w:left="1145" w:hanging="357"/>
        <w:rPr>
          <w:rFonts w:asciiTheme="majorHAnsi" w:hAnsiTheme="majorHAnsi" w:cstheme="majorHAnsi"/>
        </w:rPr>
      </w:pPr>
      <w:r>
        <w:rPr>
          <w:rFonts w:asciiTheme="majorHAnsi" w:hAnsiTheme="majorHAnsi" w:cstheme="majorHAnsi"/>
        </w:rPr>
        <w:t>overseas travel</w:t>
      </w:r>
    </w:p>
    <w:p w14:paraId="30039750" w14:textId="12107B4C" w:rsidR="008C2E10" w:rsidRPr="00897DF0" w:rsidRDefault="00AB4403" w:rsidP="00897DF0">
      <w:pPr>
        <w:pStyle w:val="BodyText"/>
        <w:numPr>
          <w:ilvl w:val="0"/>
          <w:numId w:val="18"/>
        </w:numPr>
        <w:ind w:left="1145" w:hanging="357"/>
        <w:rPr>
          <w:rFonts w:asciiTheme="majorHAnsi" w:hAnsiTheme="majorHAnsi" w:cstheme="majorHAnsi"/>
        </w:rPr>
      </w:pPr>
      <w:proofErr w:type="gramStart"/>
      <w:r>
        <w:rPr>
          <w:rFonts w:asciiTheme="majorHAnsi" w:hAnsiTheme="majorHAnsi" w:cstheme="majorHAnsi"/>
        </w:rPr>
        <w:t>a</w:t>
      </w:r>
      <w:r w:rsidR="00727AD7" w:rsidRPr="003C2A34">
        <w:rPr>
          <w:rFonts w:asciiTheme="majorHAnsi" w:hAnsiTheme="majorHAnsi" w:cstheme="majorHAnsi"/>
        </w:rPr>
        <w:t>ctivities</w:t>
      </w:r>
      <w:proofErr w:type="gramEnd"/>
      <w:r w:rsidR="008C2E10" w:rsidRPr="003C2A34">
        <w:rPr>
          <w:rFonts w:asciiTheme="majorHAnsi" w:hAnsiTheme="majorHAnsi" w:cstheme="majorHAnsi"/>
        </w:rPr>
        <w:t xml:space="preserve"> for which other Commonwealth, state, territory or local government bodies have primary responsibility.</w:t>
      </w:r>
    </w:p>
    <w:p w14:paraId="28082BA5" w14:textId="6F92E275" w:rsidR="00CC1B7B" w:rsidRPr="003C2A34" w:rsidRDefault="00CC1B7B" w:rsidP="003C2A34">
      <w:pPr>
        <w:pStyle w:val="Heading2"/>
        <w:numPr>
          <w:ilvl w:val="0"/>
          <w:numId w:val="6"/>
        </w:numPr>
        <w:spacing w:before="0" w:after="140" w:line="280" w:lineRule="atLeast"/>
        <w:ind w:left="426" w:hanging="426"/>
        <w:rPr>
          <w:rFonts w:eastAsia="Calibri" w:cstheme="majorHAnsi"/>
        </w:rPr>
      </w:pPr>
      <w:r w:rsidRPr="003C2A34">
        <w:rPr>
          <w:rFonts w:eastAsia="Calibri" w:cstheme="majorHAnsi"/>
        </w:rPr>
        <w:t xml:space="preserve">How much funding is available for this </w:t>
      </w:r>
      <w:r w:rsidR="005E28E5" w:rsidRPr="003C2A34">
        <w:rPr>
          <w:rFonts w:eastAsia="Calibri" w:cstheme="majorHAnsi"/>
        </w:rPr>
        <w:t>p</w:t>
      </w:r>
      <w:r w:rsidRPr="003C2A34">
        <w:rPr>
          <w:rFonts w:eastAsia="Calibri" w:cstheme="majorHAnsi"/>
        </w:rPr>
        <w:t>rogram?</w:t>
      </w:r>
    </w:p>
    <w:p w14:paraId="1988AA54" w14:textId="7F402029" w:rsidR="008C2E10" w:rsidRPr="003C2A34" w:rsidRDefault="008C2E10" w:rsidP="003C2A34">
      <w:pPr>
        <w:pStyle w:val="BodyText"/>
        <w:ind w:left="426"/>
        <w:rPr>
          <w:rFonts w:asciiTheme="majorHAnsi" w:hAnsiTheme="majorHAnsi" w:cstheme="majorHAnsi"/>
        </w:rPr>
      </w:pPr>
      <w:r w:rsidRPr="003C2A34">
        <w:rPr>
          <w:rFonts w:asciiTheme="majorHAnsi" w:hAnsiTheme="majorHAnsi" w:cstheme="majorHAnsi"/>
        </w:rPr>
        <w:t>The Australia Government has announced a total $93.7 million (GST exclusive) over four years for the Des</w:t>
      </w:r>
      <w:r w:rsidR="00D10A33">
        <w:rPr>
          <w:rFonts w:asciiTheme="majorHAnsi" w:hAnsiTheme="majorHAnsi" w:cstheme="majorHAnsi"/>
        </w:rPr>
        <w:t>tination Australia Program.</w:t>
      </w:r>
    </w:p>
    <w:p w14:paraId="2AFB0B8B" w14:textId="77777777" w:rsidR="008C2E10" w:rsidRPr="003C2A34" w:rsidRDefault="008C2E10" w:rsidP="003C2A34">
      <w:pPr>
        <w:pStyle w:val="BodyText"/>
        <w:ind w:left="426"/>
        <w:rPr>
          <w:rFonts w:asciiTheme="majorHAnsi" w:hAnsiTheme="majorHAnsi" w:cstheme="majorHAnsi"/>
        </w:rPr>
      </w:pPr>
      <w:r w:rsidRPr="003C2A34">
        <w:rPr>
          <w:rFonts w:asciiTheme="majorHAnsi" w:hAnsiTheme="majorHAnsi" w:cstheme="majorHAnsi"/>
        </w:rPr>
        <w:t>Under the 2020 Grant Opportunity, there is approximately:</w:t>
      </w:r>
    </w:p>
    <w:p w14:paraId="7BF6A1B8" w14:textId="677C78D9" w:rsidR="008C2E10" w:rsidRPr="003C2A34" w:rsidRDefault="00EA4F72" w:rsidP="003C2A34">
      <w:pPr>
        <w:pStyle w:val="BodyText"/>
        <w:numPr>
          <w:ilvl w:val="0"/>
          <w:numId w:val="16"/>
        </w:numPr>
        <w:rPr>
          <w:rFonts w:asciiTheme="majorHAnsi" w:hAnsiTheme="majorHAnsi" w:cstheme="majorHAnsi"/>
        </w:rPr>
      </w:pPr>
      <w:r>
        <w:rPr>
          <w:rFonts w:asciiTheme="majorHAnsi" w:hAnsiTheme="majorHAnsi" w:cstheme="majorHAnsi"/>
        </w:rPr>
        <w:t>$19.5</w:t>
      </w:r>
      <w:r w:rsidR="008C2E10" w:rsidRPr="003C2A34">
        <w:rPr>
          <w:rFonts w:asciiTheme="majorHAnsi" w:hAnsiTheme="majorHAnsi" w:cstheme="majorHAnsi"/>
        </w:rPr>
        <w:t xml:space="preserve"> million in </w:t>
      </w:r>
      <w:r>
        <w:rPr>
          <w:rFonts w:asciiTheme="majorHAnsi" w:hAnsiTheme="majorHAnsi" w:cstheme="majorHAnsi"/>
        </w:rPr>
        <w:t>funding available during 2019-</w:t>
      </w:r>
      <w:r w:rsidR="00D10A33">
        <w:rPr>
          <w:rFonts w:asciiTheme="majorHAnsi" w:hAnsiTheme="majorHAnsi" w:cstheme="majorHAnsi"/>
        </w:rPr>
        <w:t>20</w:t>
      </w:r>
    </w:p>
    <w:p w14:paraId="3FA701F6" w14:textId="2BFFD29F" w:rsidR="008C2E10" w:rsidRPr="003C2A34" w:rsidRDefault="00EA4F72" w:rsidP="003C2A34">
      <w:pPr>
        <w:pStyle w:val="BodyText"/>
        <w:numPr>
          <w:ilvl w:val="0"/>
          <w:numId w:val="16"/>
        </w:numPr>
        <w:rPr>
          <w:rFonts w:asciiTheme="majorHAnsi" w:hAnsiTheme="majorHAnsi" w:cstheme="majorHAnsi"/>
        </w:rPr>
      </w:pPr>
      <w:r>
        <w:rPr>
          <w:rFonts w:asciiTheme="majorHAnsi" w:hAnsiTheme="majorHAnsi" w:cstheme="majorHAnsi"/>
        </w:rPr>
        <w:t>$19.5</w:t>
      </w:r>
      <w:r w:rsidR="008C2E10" w:rsidRPr="003C2A34">
        <w:rPr>
          <w:rFonts w:asciiTheme="majorHAnsi" w:hAnsiTheme="majorHAnsi" w:cstheme="majorHAnsi"/>
        </w:rPr>
        <w:t xml:space="preserve"> million in funding</w:t>
      </w:r>
      <w:r>
        <w:rPr>
          <w:rFonts w:asciiTheme="majorHAnsi" w:hAnsiTheme="majorHAnsi" w:cstheme="majorHAnsi"/>
        </w:rPr>
        <w:t xml:space="preserve"> available during 2020-</w:t>
      </w:r>
      <w:r w:rsidR="008C2E10" w:rsidRPr="003C2A34">
        <w:rPr>
          <w:rFonts w:asciiTheme="majorHAnsi" w:hAnsiTheme="majorHAnsi" w:cstheme="majorHAnsi"/>
        </w:rPr>
        <w:t>21</w:t>
      </w:r>
    </w:p>
    <w:p w14:paraId="0503066C" w14:textId="2C14B72E" w:rsidR="008C2E10" w:rsidRPr="003C2A34" w:rsidRDefault="00EA4F72" w:rsidP="003C2A34">
      <w:pPr>
        <w:pStyle w:val="BodyText"/>
        <w:numPr>
          <w:ilvl w:val="0"/>
          <w:numId w:val="16"/>
        </w:numPr>
        <w:rPr>
          <w:rFonts w:asciiTheme="majorHAnsi" w:hAnsiTheme="majorHAnsi" w:cstheme="majorHAnsi"/>
        </w:rPr>
      </w:pPr>
      <w:r>
        <w:rPr>
          <w:rFonts w:asciiTheme="majorHAnsi" w:hAnsiTheme="majorHAnsi" w:cstheme="majorHAnsi"/>
        </w:rPr>
        <w:t>$19.5</w:t>
      </w:r>
      <w:r w:rsidR="008C2E10" w:rsidRPr="003C2A34">
        <w:rPr>
          <w:rFonts w:asciiTheme="majorHAnsi" w:hAnsiTheme="majorHAnsi" w:cstheme="majorHAnsi"/>
        </w:rPr>
        <w:t xml:space="preserve"> million in </w:t>
      </w:r>
      <w:r>
        <w:rPr>
          <w:rFonts w:asciiTheme="majorHAnsi" w:hAnsiTheme="majorHAnsi" w:cstheme="majorHAnsi"/>
        </w:rPr>
        <w:t>funding available during 2021-</w:t>
      </w:r>
      <w:r w:rsidR="008C2E10" w:rsidRPr="003C2A34">
        <w:rPr>
          <w:rFonts w:asciiTheme="majorHAnsi" w:hAnsiTheme="majorHAnsi" w:cstheme="majorHAnsi"/>
        </w:rPr>
        <w:t>22</w:t>
      </w:r>
    </w:p>
    <w:p w14:paraId="601A1EB8" w14:textId="2D3501D6" w:rsidR="008C2E10" w:rsidRPr="003C2A34" w:rsidRDefault="00EA4F72" w:rsidP="003C2A34">
      <w:pPr>
        <w:pStyle w:val="BodyText"/>
        <w:numPr>
          <w:ilvl w:val="0"/>
          <w:numId w:val="16"/>
        </w:numPr>
        <w:rPr>
          <w:rFonts w:asciiTheme="majorHAnsi" w:hAnsiTheme="majorHAnsi" w:cstheme="majorHAnsi"/>
        </w:rPr>
      </w:pPr>
      <w:r>
        <w:rPr>
          <w:rFonts w:asciiTheme="majorHAnsi" w:hAnsiTheme="majorHAnsi" w:cstheme="majorHAnsi"/>
        </w:rPr>
        <w:t>$19.5</w:t>
      </w:r>
      <w:r w:rsidR="008C2E10" w:rsidRPr="003C2A34">
        <w:rPr>
          <w:rFonts w:asciiTheme="majorHAnsi" w:hAnsiTheme="majorHAnsi" w:cstheme="majorHAnsi"/>
        </w:rPr>
        <w:t xml:space="preserve"> million in </w:t>
      </w:r>
      <w:r>
        <w:rPr>
          <w:rFonts w:asciiTheme="majorHAnsi" w:hAnsiTheme="majorHAnsi" w:cstheme="majorHAnsi"/>
        </w:rPr>
        <w:t>funding available during 2022-</w:t>
      </w:r>
      <w:r w:rsidR="008C2E10" w:rsidRPr="003C2A34">
        <w:rPr>
          <w:rFonts w:asciiTheme="majorHAnsi" w:hAnsiTheme="majorHAnsi" w:cstheme="majorHAnsi"/>
        </w:rPr>
        <w:t>23</w:t>
      </w:r>
      <w:r w:rsidR="00D10A33">
        <w:rPr>
          <w:rFonts w:asciiTheme="majorHAnsi" w:hAnsiTheme="majorHAnsi" w:cstheme="majorHAnsi"/>
        </w:rPr>
        <w:t>.</w:t>
      </w:r>
    </w:p>
    <w:p w14:paraId="065582D4" w14:textId="03D6D7A2" w:rsidR="008C2E10" w:rsidRDefault="008C2E10" w:rsidP="003C2A34">
      <w:pPr>
        <w:spacing w:after="140" w:line="280" w:lineRule="atLeast"/>
        <w:ind w:left="426"/>
        <w:rPr>
          <w:rFonts w:asciiTheme="majorHAnsi" w:hAnsiTheme="majorHAnsi" w:cstheme="majorHAnsi"/>
        </w:rPr>
      </w:pPr>
      <w:r w:rsidRPr="003C2A34">
        <w:rPr>
          <w:rFonts w:asciiTheme="majorHAnsi" w:hAnsiTheme="majorHAnsi" w:cstheme="majorHAnsi"/>
        </w:rPr>
        <w:t xml:space="preserve">Funding of $15,000 per scholarship, per year, and $1,500 in promotional and administration assistance per scholarship, per year, </w:t>
      </w:r>
      <w:proofErr w:type="gramStart"/>
      <w:r w:rsidRPr="003C2A34">
        <w:rPr>
          <w:rFonts w:asciiTheme="majorHAnsi" w:hAnsiTheme="majorHAnsi" w:cstheme="majorHAnsi"/>
        </w:rPr>
        <w:t>will be awarded</w:t>
      </w:r>
      <w:proofErr w:type="gramEnd"/>
      <w:r w:rsidRPr="003C2A34">
        <w:rPr>
          <w:rFonts w:asciiTheme="majorHAnsi" w:hAnsiTheme="majorHAnsi" w:cstheme="majorHAnsi"/>
        </w:rPr>
        <w:t xml:space="preserve"> to successful </w:t>
      </w:r>
      <w:r w:rsidR="003E26BF">
        <w:rPr>
          <w:rFonts w:asciiTheme="majorHAnsi" w:hAnsiTheme="majorHAnsi" w:cstheme="majorHAnsi"/>
        </w:rPr>
        <w:t>providers</w:t>
      </w:r>
      <w:r w:rsidR="003E26BF" w:rsidRPr="003C2A34">
        <w:rPr>
          <w:rFonts w:asciiTheme="majorHAnsi" w:hAnsiTheme="majorHAnsi" w:cstheme="majorHAnsi"/>
        </w:rPr>
        <w:t xml:space="preserve"> </w:t>
      </w:r>
      <w:r w:rsidRPr="003C2A34">
        <w:rPr>
          <w:rFonts w:asciiTheme="majorHAnsi" w:hAnsiTheme="majorHAnsi" w:cstheme="majorHAnsi"/>
        </w:rPr>
        <w:t>who will run their own processes for allocating and awa</w:t>
      </w:r>
      <w:r w:rsidR="00D10A33">
        <w:rPr>
          <w:rFonts w:asciiTheme="majorHAnsi" w:hAnsiTheme="majorHAnsi" w:cstheme="majorHAnsi"/>
        </w:rPr>
        <w:t>rding scholarships to students.</w:t>
      </w:r>
    </w:p>
    <w:p w14:paraId="4981725F" w14:textId="57634E3A" w:rsidR="00D651AD" w:rsidRPr="003C2A34" w:rsidRDefault="00D651AD" w:rsidP="003C2A34">
      <w:pPr>
        <w:pStyle w:val="Heading2"/>
        <w:numPr>
          <w:ilvl w:val="0"/>
          <w:numId w:val="6"/>
        </w:numPr>
        <w:spacing w:before="0" w:after="140" w:line="280" w:lineRule="atLeast"/>
        <w:ind w:left="426" w:hanging="426"/>
        <w:rPr>
          <w:rFonts w:eastAsia="Calibri" w:cstheme="majorHAnsi"/>
        </w:rPr>
      </w:pPr>
      <w:r w:rsidRPr="003C2A34">
        <w:rPr>
          <w:rFonts w:eastAsia="Calibri" w:cstheme="majorHAnsi"/>
        </w:rPr>
        <w:t>How much</w:t>
      </w:r>
      <w:r w:rsidR="00DD5160" w:rsidRPr="003C2A34">
        <w:rPr>
          <w:rFonts w:eastAsia="Calibri" w:cstheme="majorHAnsi"/>
        </w:rPr>
        <w:t xml:space="preserve"> funding</w:t>
      </w:r>
      <w:r w:rsidRPr="003C2A34">
        <w:rPr>
          <w:rFonts w:eastAsia="Calibri" w:cstheme="majorHAnsi"/>
        </w:rPr>
        <w:t xml:space="preserve"> can I apply for</w:t>
      </w:r>
      <w:r w:rsidR="00DD5160" w:rsidRPr="003C2A34">
        <w:rPr>
          <w:rFonts w:eastAsia="Calibri" w:cstheme="majorHAnsi"/>
        </w:rPr>
        <w:t xml:space="preserve"> and for what </w:t>
      </w:r>
      <w:proofErr w:type="gramStart"/>
      <w:r w:rsidR="00DD5160" w:rsidRPr="003C2A34">
        <w:rPr>
          <w:rFonts w:eastAsia="Calibri" w:cstheme="majorHAnsi"/>
        </w:rPr>
        <w:t>period of time</w:t>
      </w:r>
      <w:proofErr w:type="gramEnd"/>
      <w:r w:rsidRPr="003C2A34">
        <w:rPr>
          <w:rFonts w:eastAsia="Calibri" w:cstheme="majorHAnsi"/>
        </w:rPr>
        <w:t xml:space="preserve">? </w:t>
      </w:r>
    </w:p>
    <w:p w14:paraId="17BCFA17" w14:textId="7EEE3F19" w:rsidR="00CC6520" w:rsidRPr="003C2A34" w:rsidRDefault="00CC6520" w:rsidP="003C2A34">
      <w:pPr>
        <w:pStyle w:val="BodyText"/>
        <w:ind w:left="426"/>
        <w:rPr>
          <w:rFonts w:asciiTheme="majorHAnsi" w:hAnsiTheme="majorHAnsi" w:cstheme="majorHAnsi"/>
        </w:rPr>
      </w:pPr>
      <w:r w:rsidRPr="003C2A34">
        <w:rPr>
          <w:rFonts w:asciiTheme="majorHAnsi" w:hAnsiTheme="majorHAnsi" w:cstheme="majorHAnsi"/>
        </w:rPr>
        <w:t xml:space="preserve">There is no minimum or maximum grant amount </w:t>
      </w:r>
      <w:r w:rsidR="00E75F9B" w:rsidRPr="003C2A34">
        <w:rPr>
          <w:rFonts w:asciiTheme="majorHAnsi" w:hAnsiTheme="majorHAnsi" w:cstheme="majorHAnsi"/>
        </w:rPr>
        <w:t>for a</w:t>
      </w:r>
      <w:r w:rsidR="003E26BF">
        <w:rPr>
          <w:rFonts w:asciiTheme="majorHAnsi" w:hAnsiTheme="majorHAnsi" w:cstheme="majorHAnsi"/>
        </w:rPr>
        <w:t xml:space="preserve"> tertiary provider</w:t>
      </w:r>
      <w:r w:rsidR="00E75F9B" w:rsidRPr="003C2A34">
        <w:rPr>
          <w:rFonts w:asciiTheme="majorHAnsi" w:hAnsiTheme="majorHAnsi" w:cstheme="majorHAnsi"/>
        </w:rPr>
        <w:t xml:space="preserve">, </w:t>
      </w:r>
      <w:r w:rsidRPr="003C2A34">
        <w:rPr>
          <w:rFonts w:asciiTheme="majorHAnsi" w:hAnsiTheme="majorHAnsi" w:cstheme="majorHAnsi"/>
        </w:rPr>
        <w:t>but grants cannot exceed</w:t>
      </w:r>
      <w:r w:rsidR="00D10A33">
        <w:rPr>
          <w:rFonts w:asciiTheme="majorHAnsi" w:hAnsiTheme="majorHAnsi" w:cstheme="majorHAnsi"/>
        </w:rPr>
        <w:t xml:space="preserve"> the amount of available funds.</w:t>
      </w:r>
    </w:p>
    <w:p w14:paraId="44FCE90C" w14:textId="3DBB8636" w:rsidR="00902675" w:rsidRPr="003C2A34" w:rsidRDefault="00902675" w:rsidP="003C2A34">
      <w:pPr>
        <w:pStyle w:val="BodyText"/>
        <w:ind w:left="426"/>
        <w:rPr>
          <w:rFonts w:asciiTheme="majorHAnsi" w:hAnsiTheme="majorHAnsi" w:cstheme="majorHAnsi"/>
        </w:rPr>
      </w:pPr>
      <w:r w:rsidRPr="003C2A34">
        <w:rPr>
          <w:rFonts w:asciiTheme="majorHAnsi" w:hAnsiTheme="majorHAnsi" w:cstheme="majorHAnsi"/>
        </w:rPr>
        <w:t xml:space="preserve">The maximum grant period is </w:t>
      </w:r>
      <w:r w:rsidR="00B0320E" w:rsidRPr="003C2A34">
        <w:rPr>
          <w:rFonts w:asciiTheme="majorHAnsi" w:hAnsiTheme="majorHAnsi" w:cstheme="majorHAnsi"/>
        </w:rPr>
        <w:t>four years.</w:t>
      </w:r>
    </w:p>
    <w:p w14:paraId="5E189437" w14:textId="78DAB621" w:rsidR="008C2E10" w:rsidRDefault="008C2E10" w:rsidP="003C2A34">
      <w:pPr>
        <w:spacing w:after="140" w:line="280" w:lineRule="atLeast"/>
        <w:ind w:left="426"/>
        <w:rPr>
          <w:rFonts w:asciiTheme="majorHAnsi" w:hAnsiTheme="majorHAnsi" w:cstheme="majorHAnsi"/>
        </w:rPr>
      </w:pPr>
      <w:r w:rsidRPr="003C2A34">
        <w:rPr>
          <w:rFonts w:asciiTheme="majorHAnsi" w:hAnsiTheme="majorHAnsi" w:cstheme="majorHAnsi"/>
        </w:rPr>
        <w:t>Grants available in this grant opportunity are for scholarships commencing from Se</w:t>
      </w:r>
      <w:r w:rsidR="00D10A33">
        <w:rPr>
          <w:rFonts w:asciiTheme="majorHAnsi" w:hAnsiTheme="majorHAnsi" w:cstheme="majorHAnsi"/>
        </w:rPr>
        <w:t>mester 1, January 2020 onwards.</w:t>
      </w:r>
    </w:p>
    <w:p w14:paraId="46F2B500" w14:textId="62600F60" w:rsidR="00BA05E0" w:rsidRPr="00642CF9" w:rsidRDefault="00321682" w:rsidP="003C2A34">
      <w:pPr>
        <w:pStyle w:val="Heading2"/>
        <w:numPr>
          <w:ilvl w:val="0"/>
          <w:numId w:val="6"/>
        </w:numPr>
        <w:spacing w:before="0" w:after="140" w:line="280" w:lineRule="atLeast"/>
        <w:ind w:left="426" w:hanging="426"/>
        <w:rPr>
          <w:rFonts w:eastAsia="Calibri" w:cstheme="majorHAnsi"/>
        </w:rPr>
      </w:pPr>
      <w:r w:rsidRPr="00642CF9">
        <w:rPr>
          <w:rFonts w:eastAsia="Calibri" w:cstheme="majorHAnsi"/>
        </w:rPr>
        <w:t>Ca</w:t>
      </w:r>
      <w:r w:rsidR="00BA05E0" w:rsidRPr="00642CF9">
        <w:rPr>
          <w:rFonts w:eastAsia="Calibri" w:cstheme="majorHAnsi"/>
        </w:rPr>
        <w:t>n I apply for</w:t>
      </w:r>
      <w:r w:rsidR="00D1451A">
        <w:rPr>
          <w:rFonts w:eastAsia="Calibri" w:cstheme="majorHAnsi"/>
        </w:rPr>
        <w:t xml:space="preserve"> funding for</w:t>
      </w:r>
      <w:r w:rsidR="00BA05E0" w:rsidRPr="00642CF9">
        <w:rPr>
          <w:rFonts w:eastAsia="Calibri" w:cstheme="majorHAnsi"/>
        </w:rPr>
        <w:t xml:space="preserve"> multiple years? </w:t>
      </w:r>
    </w:p>
    <w:p w14:paraId="7CD69C4F" w14:textId="418EB045" w:rsidR="00D1451A" w:rsidRDefault="00891115" w:rsidP="00CE195F">
      <w:pPr>
        <w:pStyle w:val="BodyText"/>
        <w:ind w:left="426"/>
        <w:rPr>
          <w:rFonts w:asciiTheme="majorHAnsi" w:hAnsiTheme="majorHAnsi" w:cstheme="majorHAnsi"/>
        </w:rPr>
      </w:pPr>
      <w:r>
        <w:rPr>
          <w:rFonts w:asciiTheme="majorHAnsi" w:hAnsiTheme="majorHAnsi" w:cstheme="majorHAnsi"/>
          <w:color w:val="auto"/>
        </w:rPr>
        <w:t>Yes</w:t>
      </w:r>
      <w:r w:rsidR="00D1451A">
        <w:rPr>
          <w:rFonts w:asciiTheme="majorHAnsi" w:hAnsiTheme="majorHAnsi" w:cstheme="majorHAnsi"/>
          <w:color w:val="auto"/>
        </w:rPr>
        <w:t>.</w:t>
      </w:r>
      <w:r>
        <w:rPr>
          <w:rFonts w:asciiTheme="majorHAnsi" w:hAnsiTheme="majorHAnsi" w:cstheme="majorHAnsi"/>
          <w:color w:val="auto"/>
        </w:rPr>
        <w:t xml:space="preserve"> </w:t>
      </w:r>
      <w:r w:rsidR="00D1451A" w:rsidRPr="000E5E2E">
        <w:rPr>
          <w:rFonts w:asciiTheme="majorHAnsi" w:hAnsiTheme="majorHAnsi" w:cstheme="majorHAnsi"/>
        </w:rPr>
        <w:t>Funding</w:t>
      </w:r>
      <w:r w:rsidR="00D1451A" w:rsidRPr="000E5E2E">
        <w:t xml:space="preserve"> </w:t>
      </w:r>
      <w:r w:rsidR="00D1451A" w:rsidRPr="000E5E2E">
        <w:rPr>
          <w:rFonts w:asciiTheme="majorHAnsi" w:hAnsiTheme="majorHAnsi" w:cstheme="majorHAnsi"/>
        </w:rPr>
        <w:t xml:space="preserve">for </w:t>
      </w:r>
      <w:r w:rsidR="00D1451A">
        <w:rPr>
          <w:rFonts w:asciiTheme="majorHAnsi" w:hAnsiTheme="majorHAnsi" w:cstheme="majorHAnsi"/>
        </w:rPr>
        <w:t>this round of the</w:t>
      </w:r>
      <w:r w:rsidR="00D1451A" w:rsidRPr="000E5E2E">
        <w:rPr>
          <w:rFonts w:asciiTheme="majorHAnsi" w:hAnsiTheme="majorHAnsi" w:cstheme="majorHAnsi"/>
        </w:rPr>
        <w:t xml:space="preserve"> Destination Australia Program is available over four years</w:t>
      </w:r>
      <w:r w:rsidR="00136ABB">
        <w:rPr>
          <w:rFonts w:asciiTheme="majorHAnsi" w:hAnsiTheme="majorHAnsi" w:cstheme="majorHAnsi"/>
        </w:rPr>
        <w:t>, from 2019-20</w:t>
      </w:r>
      <w:r w:rsidR="00D1451A" w:rsidRPr="000E5E2E">
        <w:rPr>
          <w:rFonts w:asciiTheme="majorHAnsi" w:hAnsiTheme="majorHAnsi" w:cstheme="majorHAnsi"/>
        </w:rPr>
        <w:t xml:space="preserve"> until 2022-23.</w:t>
      </w:r>
    </w:p>
    <w:p w14:paraId="30C03FF2" w14:textId="0DCAF2DB" w:rsidR="00A62D33" w:rsidRPr="00BD2D97" w:rsidRDefault="00D1451A" w:rsidP="00BD2D97">
      <w:pPr>
        <w:pStyle w:val="BodyText"/>
        <w:ind w:left="426"/>
        <w:rPr>
          <w:highlight w:val="yellow"/>
        </w:rPr>
      </w:pPr>
      <w:r>
        <w:rPr>
          <w:rFonts w:asciiTheme="majorHAnsi" w:hAnsiTheme="majorHAnsi" w:cstheme="majorHAnsi"/>
          <w:color w:val="auto"/>
        </w:rPr>
        <w:t>You can apply for f</w:t>
      </w:r>
      <w:r w:rsidR="00642CF9" w:rsidRPr="003F1AAD">
        <w:rPr>
          <w:rFonts w:asciiTheme="majorHAnsi" w:hAnsiTheme="majorHAnsi" w:cstheme="majorHAnsi"/>
          <w:color w:val="auto"/>
        </w:rPr>
        <w:t xml:space="preserve">unding </w:t>
      </w:r>
      <w:r>
        <w:rPr>
          <w:rFonts w:asciiTheme="majorHAnsi" w:hAnsiTheme="majorHAnsi" w:cstheme="majorHAnsi"/>
          <w:color w:val="auto"/>
        </w:rPr>
        <w:t xml:space="preserve">to support </w:t>
      </w:r>
      <w:r w:rsidR="00642CF9" w:rsidRPr="003F1AAD">
        <w:rPr>
          <w:rFonts w:asciiTheme="majorHAnsi" w:hAnsiTheme="majorHAnsi" w:cstheme="majorHAnsi"/>
          <w:color w:val="auto"/>
        </w:rPr>
        <w:t>each year of a student’s qualification, should they remain eligible, for up to four years.</w:t>
      </w:r>
    </w:p>
    <w:p w14:paraId="1D6432CB" w14:textId="37B8346E" w:rsidR="00A10AB3" w:rsidRPr="00A10AB3" w:rsidRDefault="00642CF9" w:rsidP="00A10AB3">
      <w:pPr>
        <w:pStyle w:val="Heading2"/>
        <w:numPr>
          <w:ilvl w:val="0"/>
          <w:numId w:val="6"/>
        </w:numPr>
        <w:spacing w:before="0" w:after="140" w:line="280" w:lineRule="atLeast"/>
        <w:ind w:left="426" w:hanging="426"/>
        <w:rPr>
          <w:rFonts w:eastAsia="Calibri" w:cstheme="majorHAnsi"/>
        </w:rPr>
      </w:pPr>
      <w:r w:rsidRPr="00EA4F72">
        <w:rPr>
          <w:rFonts w:eastAsia="Calibri" w:cstheme="majorHAnsi"/>
        </w:rPr>
        <w:t xml:space="preserve">Are students eligible if they are studying </w:t>
      </w:r>
      <w:r w:rsidR="00227205">
        <w:rPr>
          <w:rFonts w:eastAsia="Calibri" w:cstheme="majorHAnsi"/>
        </w:rPr>
        <w:t xml:space="preserve">by </w:t>
      </w:r>
      <w:r w:rsidRPr="00EA4F72">
        <w:rPr>
          <w:rFonts w:eastAsia="Calibri" w:cstheme="majorHAnsi"/>
        </w:rPr>
        <w:t>online</w:t>
      </w:r>
      <w:r w:rsidR="00227205">
        <w:rPr>
          <w:rFonts w:eastAsia="Calibri" w:cstheme="majorHAnsi"/>
        </w:rPr>
        <w:t xml:space="preserve"> or distance learning</w:t>
      </w:r>
      <w:r w:rsidR="00F24376">
        <w:rPr>
          <w:rFonts w:eastAsia="Calibri" w:cstheme="majorHAnsi"/>
        </w:rPr>
        <w:t xml:space="preserve"> and</w:t>
      </w:r>
      <w:r w:rsidRPr="00EA4F72">
        <w:rPr>
          <w:rFonts w:eastAsia="Calibri" w:cstheme="majorHAnsi"/>
        </w:rPr>
        <w:t xml:space="preserve"> living in a regional area?</w:t>
      </w:r>
    </w:p>
    <w:p w14:paraId="6C9359AA" w14:textId="77777777" w:rsidR="00244010" w:rsidRDefault="000D09A2" w:rsidP="00244010">
      <w:pPr>
        <w:pStyle w:val="BodyText"/>
        <w:ind w:left="426"/>
        <w:rPr>
          <w:rFonts w:asciiTheme="majorHAnsi" w:hAnsiTheme="majorHAnsi" w:cstheme="majorHAnsi"/>
          <w:color w:val="auto"/>
        </w:rPr>
      </w:pPr>
      <w:r w:rsidRPr="00656DE7">
        <w:rPr>
          <w:rFonts w:asciiTheme="majorHAnsi" w:hAnsiTheme="majorHAnsi" w:cstheme="majorHAnsi"/>
          <w:color w:val="auto"/>
        </w:rPr>
        <w:t>S</w:t>
      </w:r>
      <w:r w:rsidR="00A10AB3" w:rsidRPr="00656DE7">
        <w:rPr>
          <w:rFonts w:asciiTheme="majorHAnsi" w:hAnsiTheme="majorHAnsi" w:cstheme="majorHAnsi"/>
          <w:color w:val="auto"/>
        </w:rPr>
        <w:t>tudents studying more than one third of the units (or equivalent) of a higher education or VET course by online or distance learning</w:t>
      </w:r>
      <w:r w:rsidRPr="00656DE7">
        <w:rPr>
          <w:rFonts w:asciiTheme="majorHAnsi" w:hAnsiTheme="majorHAnsi" w:cstheme="majorHAnsi"/>
          <w:color w:val="auto"/>
        </w:rPr>
        <w:t xml:space="preserve"> are </w:t>
      </w:r>
      <w:r w:rsidRPr="00656DE7">
        <w:rPr>
          <w:rFonts w:asciiTheme="majorHAnsi" w:hAnsiTheme="majorHAnsi" w:cstheme="majorHAnsi"/>
          <w:color w:val="auto"/>
          <w:u w:val="single"/>
        </w:rPr>
        <w:t>not</w:t>
      </w:r>
      <w:r w:rsidR="005C3D5E" w:rsidRPr="00656DE7">
        <w:rPr>
          <w:rFonts w:asciiTheme="majorHAnsi" w:hAnsiTheme="majorHAnsi" w:cstheme="majorHAnsi"/>
          <w:color w:val="auto"/>
        </w:rPr>
        <w:t xml:space="preserve"> eligible under the</w:t>
      </w:r>
      <w:r w:rsidR="003D17D1" w:rsidRPr="00656DE7">
        <w:rPr>
          <w:rFonts w:asciiTheme="majorHAnsi" w:hAnsiTheme="majorHAnsi" w:cstheme="majorHAnsi"/>
          <w:color w:val="auto"/>
        </w:rPr>
        <w:t xml:space="preserve"> Destination Australia Program.</w:t>
      </w:r>
    </w:p>
    <w:p w14:paraId="28C06B4D" w14:textId="2ABE9629" w:rsidR="003E26BF" w:rsidRDefault="00244010" w:rsidP="00244010">
      <w:pPr>
        <w:pStyle w:val="Heading2"/>
        <w:numPr>
          <w:ilvl w:val="0"/>
          <w:numId w:val="6"/>
        </w:numPr>
        <w:spacing w:before="0" w:after="140" w:line="280" w:lineRule="atLeast"/>
        <w:ind w:left="426" w:hanging="426"/>
        <w:rPr>
          <w:rFonts w:eastAsia="Calibri" w:cstheme="majorHAnsi"/>
        </w:rPr>
      </w:pPr>
      <w:r>
        <w:rPr>
          <w:rFonts w:eastAsia="Calibri" w:cstheme="majorHAnsi"/>
        </w:rPr>
        <w:lastRenderedPageBreak/>
        <w:t xml:space="preserve"> </w:t>
      </w:r>
      <w:r w:rsidR="003E26BF">
        <w:rPr>
          <w:rFonts w:eastAsia="Calibri" w:cstheme="majorHAnsi"/>
        </w:rPr>
        <w:t>What is the definition of online learning?</w:t>
      </w:r>
    </w:p>
    <w:p w14:paraId="78B48BFB" w14:textId="3E9F3083" w:rsidR="003E26BF" w:rsidRDefault="003E26BF" w:rsidP="00A10A76">
      <w:pPr>
        <w:pStyle w:val="BodyText"/>
        <w:ind w:left="426"/>
      </w:pPr>
      <w:r>
        <w:t xml:space="preserve">Online </w:t>
      </w:r>
      <w:r w:rsidRPr="00A10A76">
        <w:rPr>
          <w:rFonts w:asciiTheme="majorHAnsi" w:hAnsiTheme="majorHAnsi" w:cstheme="majorHAnsi"/>
          <w:color w:val="auto"/>
        </w:rPr>
        <w:t>learning</w:t>
      </w:r>
      <w:r>
        <w:t xml:space="preserve"> is study where the teacher and student primarily communicate through digital media, technology-based tools and IT networks and does not require the student to attend scheduled classes or maintain contact hours. For the purposes of Destination Australia, online learning does not include the provision of online lectures, tuition or other resources that supplement sche</w:t>
      </w:r>
      <w:r w:rsidR="00D10A33">
        <w:t>duled classes or contact hours.</w:t>
      </w:r>
    </w:p>
    <w:p w14:paraId="0592D9C9" w14:textId="2FA6C3E5" w:rsidR="003E26BF" w:rsidRPr="00A10A76" w:rsidRDefault="003E26BF" w:rsidP="00DC3FFF">
      <w:pPr>
        <w:pStyle w:val="Heading2"/>
        <w:numPr>
          <w:ilvl w:val="0"/>
          <w:numId w:val="6"/>
        </w:numPr>
        <w:spacing w:before="0" w:after="140" w:line="280" w:lineRule="atLeast"/>
        <w:ind w:left="426" w:hanging="426"/>
        <w:rPr>
          <w:rFonts w:eastAsia="Calibri" w:cstheme="majorHAnsi"/>
        </w:rPr>
      </w:pPr>
      <w:r w:rsidRPr="00A10A76">
        <w:rPr>
          <w:rFonts w:eastAsia="Calibri" w:cstheme="majorHAnsi"/>
        </w:rPr>
        <w:t>What is the definition of distance learning?</w:t>
      </w:r>
    </w:p>
    <w:p w14:paraId="60048080" w14:textId="4BB51452" w:rsidR="00881FC3" w:rsidRPr="00516533" w:rsidRDefault="003E26BF" w:rsidP="00516533">
      <w:pPr>
        <w:pStyle w:val="BodyText"/>
        <w:ind w:left="426"/>
      </w:pPr>
      <w:r>
        <w:t xml:space="preserve">Distance </w:t>
      </w:r>
      <w:r w:rsidRPr="00A10A76">
        <w:rPr>
          <w:rFonts w:asciiTheme="majorHAnsi" w:hAnsiTheme="majorHAnsi" w:cstheme="majorHAnsi"/>
          <w:color w:val="auto"/>
        </w:rPr>
        <w:t>learning</w:t>
      </w:r>
      <w:r>
        <w:t xml:space="preserve"> is any learning that a student undertakes off campus and does not require the student </w:t>
      </w:r>
      <w:proofErr w:type="gramStart"/>
      <w:r>
        <w:t>to physically attend</w:t>
      </w:r>
      <w:proofErr w:type="gramEnd"/>
      <w:r>
        <w:t xml:space="preserve"> </w:t>
      </w:r>
      <w:r w:rsidR="00D10A33">
        <w:t>regular tuition for the course.</w:t>
      </w:r>
    </w:p>
    <w:p w14:paraId="33BDED5A" w14:textId="3F55D40A" w:rsidR="00852469" w:rsidRPr="00EA4F72" w:rsidRDefault="00852469" w:rsidP="003C2A34">
      <w:pPr>
        <w:pStyle w:val="Heading2"/>
        <w:numPr>
          <w:ilvl w:val="0"/>
          <w:numId w:val="6"/>
        </w:numPr>
        <w:spacing w:before="0" w:after="140" w:line="280" w:lineRule="atLeast"/>
        <w:ind w:left="426" w:hanging="426"/>
        <w:rPr>
          <w:rFonts w:eastAsia="Calibri" w:cstheme="majorHAnsi"/>
        </w:rPr>
      </w:pPr>
      <w:r w:rsidRPr="00EA4F72">
        <w:rPr>
          <w:rFonts w:eastAsia="Calibri" w:cstheme="majorHAnsi"/>
        </w:rPr>
        <w:t>If I receiv</w:t>
      </w:r>
      <w:r w:rsidR="00C91209">
        <w:rPr>
          <w:rFonts w:eastAsia="Calibri" w:cstheme="majorHAnsi"/>
        </w:rPr>
        <w:t>e funding under the New Colo</w:t>
      </w:r>
      <w:r w:rsidRPr="00EA4F72">
        <w:rPr>
          <w:rFonts w:eastAsia="Calibri" w:cstheme="majorHAnsi"/>
        </w:rPr>
        <w:t>mbo Plan, am I eligible to apply?</w:t>
      </w:r>
    </w:p>
    <w:p w14:paraId="4D439312" w14:textId="44224917" w:rsidR="00BA6C49" w:rsidRPr="00A10A76" w:rsidRDefault="00D1451A" w:rsidP="00EA4F72">
      <w:pPr>
        <w:pStyle w:val="BodyText"/>
        <w:ind w:left="426"/>
      </w:pPr>
      <w:r w:rsidRPr="00A10A76">
        <w:t>Yes.</w:t>
      </w:r>
      <w:r w:rsidR="00BA6C49" w:rsidRPr="00A10A76">
        <w:t xml:space="preserve"> The Destination Australia Program will not limit </w:t>
      </w:r>
      <w:r w:rsidR="003E26BF" w:rsidRPr="00A10A76">
        <w:t>providers</w:t>
      </w:r>
      <w:r w:rsidR="00A5249F">
        <w:t>’</w:t>
      </w:r>
      <w:r w:rsidR="003E26BF" w:rsidRPr="00A10A76">
        <w:t xml:space="preserve"> ability</w:t>
      </w:r>
      <w:r w:rsidR="00BA6C49" w:rsidRPr="00A10A76">
        <w:t xml:space="preserve"> to apply for and receive other Australian Government funding, such as the New Colombo Plan.</w:t>
      </w:r>
    </w:p>
    <w:p w14:paraId="0329EAA5" w14:textId="3F92DF7F" w:rsidR="003F1AAD" w:rsidRPr="00516533" w:rsidRDefault="0066086B" w:rsidP="00516533">
      <w:pPr>
        <w:pStyle w:val="BodyText"/>
        <w:ind w:left="426"/>
      </w:pPr>
      <w:r w:rsidRPr="00A10A76">
        <w:t xml:space="preserve">Students who are in receipt of a Destination Australia Program scholarship are also eligible to receive funding from other Australia Government programs such as the New Colombo Plan however, </w:t>
      </w:r>
      <w:r w:rsidR="003E26BF" w:rsidRPr="00A10A76">
        <w:t>providers</w:t>
      </w:r>
      <w:r w:rsidRPr="00A10A76">
        <w:t xml:space="preserve"> will need to ensure student eligibility is maintained for the</w:t>
      </w:r>
      <w:r w:rsidR="00244010">
        <w:t xml:space="preserve"> duration of their scholarship.</w:t>
      </w:r>
    </w:p>
    <w:p w14:paraId="7AAF1040" w14:textId="6D7F4ACC" w:rsidR="00EE1C3C" w:rsidRPr="002A63A0" w:rsidRDefault="00241D65" w:rsidP="003C2A34">
      <w:pPr>
        <w:pStyle w:val="Heading2"/>
        <w:numPr>
          <w:ilvl w:val="0"/>
          <w:numId w:val="6"/>
        </w:numPr>
        <w:spacing w:before="0" w:after="140" w:line="280" w:lineRule="atLeast"/>
        <w:ind w:left="426" w:hanging="426"/>
        <w:rPr>
          <w:rFonts w:eastAsia="Calibri" w:cstheme="majorHAnsi"/>
        </w:rPr>
      </w:pPr>
      <w:proofErr w:type="gramStart"/>
      <w:r w:rsidRPr="002A63A0">
        <w:rPr>
          <w:rFonts w:eastAsia="Calibri" w:cstheme="majorHAnsi"/>
        </w:rPr>
        <w:t xml:space="preserve">Can </w:t>
      </w:r>
      <w:r w:rsidR="00EE1C3C" w:rsidRPr="002A63A0">
        <w:rPr>
          <w:rFonts w:eastAsia="Calibri" w:cstheme="majorHAnsi"/>
        </w:rPr>
        <w:t xml:space="preserve">scholarships </w:t>
      </w:r>
      <w:r w:rsidRPr="002A63A0">
        <w:rPr>
          <w:rFonts w:eastAsia="Calibri" w:cstheme="majorHAnsi"/>
        </w:rPr>
        <w:t>be reallocated</w:t>
      </w:r>
      <w:proofErr w:type="gramEnd"/>
      <w:r w:rsidRPr="002A63A0">
        <w:rPr>
          <w:rFonts w:eastAsia="Calibri" w:cstheme="majorHAnsi"/>
        </w:rPr>
        <w:t xml:space="preserve"> to another student if the existing </w:t>
      </w:r>
      <w:r w:rsidR="00BB1889" w:rsidRPr="002A63A0">
        <w:rPr>
          <w:rFonts w:eastAsia="Calibri" w:cstheme="majorHAnsi"/>
        </w:rPr>
        <w:t>student</w:t>
      </w:r>
      <w:r w:rsidRPr="002A63A0">
        <w:rPr>
          <w:rFonts w:eastAsia="Calibri" w:cstheme="majorHAnsi"/>
        </w:rPr>
        <w:t xml:space="preserve"> is no longer eligible?</w:t>
      </w:r>
    </w:p>
    <w:p w14:paraId="0BC753F1" w14:textId="34A17081" w:rsidR="003F1AAD" w:rsidRPr="00516533" w:rsidRDefault="00241D65" w:rsidP="00516533">
      <w:pPr>
        <w:pStyle w:val="BodyText"/>
        <w:ind w:left="426"/>
      </w:pPr>
      <w:r w:rsidRPr="002A63A0">
        <w:t xml:space="preserve">If a scholarship student loses eligibility during the course of the scholarship period, no additional scholarship funding </w:t>
      </w:r>
      <w:proofErr w:type="gramStart"/>
      <w:r w:rsidRPr="002A63A0">
        <w:t>should be pai</w:t>
      </w:r>
      <w:r w:rsidR="00727AD7">
        <w:t>d</w:t>
      </w:r>
      <w:proofErr w:type="gramEnd"/>
      <w:r w:rsidR="00727AD7">
        <w:t xml:space="preserve"> to the student. In this case</w:t>
      </w:r>
      <w:r w:rsidR="00D1451A">
        <w:t>, t</w:t>
      </w:r>
      <w:r w:rsidRPr="002A63A0">
        <w:t>ertiary education providers can reallocate any future year funding associated with that student to a different student who meets the eligibility criteria.</w:t>
      </w:r>
    </w:p>
    <w:p w14:paraId="7E6D9D6E" w14:textId="00BB8CCB" w:rsidR="00632AAF" w:rsidRPr="002A63A0" w:rsidRDefault="00632AAF"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Who will be approving Destination Australia grants?</w:t>
      </w:r>
    </w:p>
    <w:p w14:paraId="3614F35B" w14:textId="3A3E6A9C" w:rsidR="00902675" w:rsidRPr="002A63A0" w:rsidRDefault="00902675" w:rsidP="003C2A34">
      <w:pPr>
        <w:pStyle w:val="BodyText"/>
        <w:ind w:left="426"/>
        <w:rPr>
          <w:rFonts w:asciiTheme="majorHAnsi" w:hAnsiTheme="majorHAnsi" w:cstheme="majorHAnsi"/>
        </w:rPr>
      </w:pPr>
      <w:r w:rsidRPr="002A63A0">
        <w:rPr>
          <w:rFonts w:asciiTheme="majorHAnsi" w:hAnsiTheme="majorHAnsi" w:cstheme="majorHAnsi"/>
        </w:rPr>
        <w:t xml:space="preserve">The Minister </w:t>
      </w:r>
      <w:r w:rsidR="00B0320E" w:rsidRPr="002A63A0">
        <w:rPr>
          <w:rFonts w:asciiTheme="majorHAnsi" w:hAnsiTheme="majorHAnsi" w:cstheme="majorHAnsi"/>
        </w:rPr>
        <w:t xml:space="preserve">for </w:t>
      </w:r>
      <w:r w:rsidRPr="002A63A0">
        <w:rPr>
          <w:rFonts w:asciiTheme="majorHAnsi" w:hAnsiTheme="majorHAnsi" w:cstheme="majorHAnsi"/>
        </w:rPr>
        <w:t>Education (the decision maker) decides which grants to approve taking into account the recommendations made by the Selection Advisory Panel and the availability</w:t>
      </w:r>
      <w:r w:rsidR="00241D65" w:rsidRPr="002A63A0">
        <w:rPr>
          <w:rFonts w:asciiTheme="majorHAnsi" w:hAnsiTheme="majorHAnsi" w:cstheme="majorHAnsi"/>
        </w:rPr>
        <w:t xml:space="preserve"> of grant funds for the purposes</w:t>
      </w:r>
      <w:r w:rsidR="00D10A33">
        <w:rPr>
          <w:rFonts w:asciiTheme="majorHAnsi" w:hAnsiTheme="majorHAnsi" w:cstheme="majorHAnsi"/>
        </w:rPr>
        <w:t xml:space="preserve"> of the grant program.</w:t>
      </w:r>
    </w:p>
    <w:p w14:paraId="4DE8255D" w14:textId="3E1A3466" w:rsidR="00902675" w:rsidRDefault="00902675" w:rsidP="003C2A34">
      <w:pPr>
        <w:pStyle w:val="BodyText"/>
        <w:ind w:left="426"/>
        <w:rPr>
          <w:rFonts w:asciiTheme="majorHAnsi" w:hAnsiTheme="majorHAnsi" w:cstheme="majorHAnsi"/>
        </w:rPr>
      </w:pPr>
      <w:r w:rsidRPr="002A63A0">
        <w:rPr>
          <w:rFonts w:asciiTheme="majorHAnsi" w:hAnsiTheme="majorHAnsi" w:cstheme="majorHAnsi"/>
        </w:rPr>
        <w:t xml:space="preserve">In making grant decisions, the decision maker may also take into account considerations such as </w:t>
      </w:r>
      <w:r w:rsidR="00241D65" w:rsidRPr="002A63A0">
        <w:rPr>
          <w:rFonts w:asciiTheme="majorHAnsi" w:hAnsiTheme="majorHAnsi" w:cstheme="majorHAnsi"/>
        </w:rPr>
        <w:t>eligibility and ensuring a reasonable allocation of scholarships between international and domestic students</w:t>
      </w:r>
      <w:r w:rsidR="00D10A33">
        <w:rPr>
          <w:rFonts w:asciiTheme="majorHAnsi" w:hAnsiTheme="majorHAnsi" w:cstheme="majorHAnsi"/>
        </w:rPr>
        <w:t>.</w:t>
      </w:r>
    </w:p>
    <w:p w14:paraId="4176E3E8" w14:textId="77777777" w:rsidR="008C0B6A" w:rsidRPr="008C0B6A" w:rsidRDefault="008C0B6A" w:rsidP="008C0B6A">
      <w:pPr>
        <w:pStyle w:val="BodyText"/>
        <w:ind w:left="426"/>
        <w:rPr>
          <w:rFonts w:asciiTheme="majorHAnsi" w:hAnsiTheme="majorHAnsi" w:cstheme="majorHAnsi"/>
        </w:rPr>
      </w:pPr>
      <w:r w:rsidRPr="008C0B6A">
        <w:rPr>
          <w:rFonts w:asciiTheme="majorHAnsi" w:hAnsiTheme="majorHAnsi" w:cstheme="majorHAnsi"/>
        </w:rPr>
        <w:t>In addition, the decision maker may consider an allocation of grants to ensure a reasonable allocation between:</w:t>
      </w:r>
    </w:p>
    <w:p w14:paraId="09120457" w14:textId="05B92B41" w:rsidR="008C0B6A" w:rsidRPr="008C0B6A" w:rsidRDefault="008C0B6A" w:rsidP="008C0B6A">
      <w:pPr>
        <w:pStyle w:val="BodyText"/>
        <w:numPr>
          <w:ilvl w:val="0"/>
          <w:numId w:val="19"/>
        </w:numPr>
        <w:rPr>
          <w:rFonts w:asciiTheme="majorHAnsi" w:hAnsiTheme="majorHAnsi" w:cstheme="majorHAnsi"/>
        </w:rPr>
      </w:pPr>
      <w:r w:rsidRPr="008C0B6A">
        <w:rPr>
          <w:rFonts w:asciiTheme="majorHAnsi" w:hAnsiTheme="majorHAnsi" w:cstheme="majorHAnsi"/>
        </w:rPr>
        <w:t>states and territories</w:t>
      </w:r>
    </w:p>
    <w:p w14:paraId="133D34E8" w14:textId="31AD9898" w:rsidR="008C0B6A" w:rsidRPr="008C0B6A" w:rsidRDefault="008C0B6A" w:rsidP="008C0B6A">
      <w:pPr>
        <w:pStyle w:val="BodyText"/>
        <w:numPr>
          <w:ilvl w:val="0"/>
          <w:numId w:val="19"/>
        </w:numPr>
        <w:rPr>
          <w:rFonts w:asciiTheme="majorHAnsi" w:hAnsiTheme="majorHAnsi" w:cstheme="majorHAnsi"/>
        </w:rPr>
      </w:pPr>
      <w:r w:rsidRPr="008C0B6A">
        <w:rPr>
          <w:rFonts w:asciiTheme="majorHAnsi" w:hAnsiTheme="majorHAnsi" w:cstheme="majorHAnsi"/>
        </w:rPr>
        <w:t xml:space="preserve">higher education and vocational education and training </w:t>
      </w:r>
      <w:r w:rsidR="003E26BF">
        <w:rPr>
          <w:rFonts w:asciiTheme="majorHAnsi" w:hAnsiTheme="majorHAnsi" w:cstheme="majorHAnsi"/>
        </w:rPr>
        <w:t>providers</w:t>
      </w:r>
    </w:p>
    <w:p w14:paraId="116E6102" w14:textId="2FFFDC27" w:rsidR="003F1AAD" w:rsidRPr="00516533" w:rsidRDefault="008C0B6A" w:rsidP="00516533">
      <w:pPr>
        <w:pStyle w:val="BodyText"/>
        <w:numPr>
          <w:ilvl w:val="0"/>
          <w:numId w:val="19"/>
        </w:numPr>
        <w:rPr>
          <w:rFonts w:asciiTheme="majorHAnsi" w:hAnsiTheme="majorHAnsi" w:cstheme="majorHAnsi"/>
        </w:rPr>
      </w:pPr>
      <w:proofErr w:type="gramStart"/>
      <w:r w:rsidRPr="008C0B6A">
        <w:rPr>
          <w:rFonts w:asciiTheme="majorHAnsi" w:hAnsiTheme="majorHAnsi" w:cstheme="majorHAnsi"/>
        </w:rPr>
        <w:t>number</w:t>
      </w:r>
      <w:proofErr w:type="gramEnd"/>
      <w:r w:rsidRPr="008C0B6A">
        <w:rPr>
          <w:rFonts w:asciiTheme="majorHAnsi" w:hAnsiTheme="majorHAnsi" w:cstheme="majorHAnsi"/>
        </w:rPr>
        <w:t xml:space="preserve"> of scholarships sought per </w:t>
      </w:r>
      <w:r w:rsidR="003E26BF">
        <w:rPr>
          <w:rFonts w:asciiTheme="majorHAnsi" w:hAnsiTheme="majorHAnsi" w:cstheme="majorHAnsi"/>
        </w:rPr>
        <w:t>provider</w:t>
      </w:r>
      <w:r w:rsidRPr="008C0B6A">
        <w:rPr>
          <w:rFonts w:asciiTheme="majorHAnsi" w:hAnsiTheme="majorHAnsi" w:cstheme="majorHAnsi"/>
        </w:rPr>
        <w:t>.</w:t>
      </w:r>
    </w:p>
    <w:p w14:paraId="339319D7" w14:textId="49A9494B" w:rsidR="00CC1B7B" w:rsidRPr="002A63A0" w:rsidRDefault="00CC1B7B" w:rsidP="003C2A34">
      <w:pPr>
        <w:pStyle w:val="Heading2"/>
        <w:numPr>
          <w:ilvl w:val="0"/>
          <w:numId w:val="6"/>
        </w:numPr>
        <w:spacing w:before="0" w:after="140" w:line="280" w:lineRule="atLeast"/>
        <w:ind w:left="426" w:hanging="426"/>
        <w:rPr>
          <w:rFonts w:eastAsia="Calibri" w:cstheme="majorHAnsi"/>
          <w:color w:val="auto"/>
        </w:rPr>
      </w:pPr>
      <w:r w:rsidRPr="002A63A0">
        <w:rPr>
          <w:rFonts w:eastAsia="Calibri" w:cstheme="majorHAnsi"/>
          <w:color w:val="auto"/>
        </w:rPr>
        <w:lastRenderedPageBreak/>
        <w:t>When will I know the outcome of my application?</w:t>
      </w:r>
    </w:p>
    <w:p w14:paraId="2D53121E" w14:textId="57701B33" w:rsidR="00CC1B7B" w:rsidRPr="002A63A0" w:rsidRDefault="00CC1B7B" w:rsidP="003C2A34">
      <w:pPr>
        <w:spacing w:after="140" w:line="280" w:lineRule="atLeast"/>
        <w:ind w:left="426"/>
        <w:rPr>
          <w:rFonts w:asciiTheme="majorHAnsi" w:hAnsiTheme="majorHAnsi" w:cstheme="majorHAnsi"/>
          <w:lang w:eastAsia="en-AU"/>
        </w:rPr>
      </w:pPr>
      <w:r w:rsidRPr="002A63A0">
        <w:rPr>
          <w:rFonts w:asciiTheme="majorHAnsi" w:hAnsiTheme="majorHAnsi" w:cstheme="majorHAnsi"/>
          <w:lang w:eastAsia="en-AU"/>
        </w:rPr>
        <w:t xml:space="preserve">You </w:t>
      </w:r>
      <w:proofErr w:type="gramStart"/>
      <w:r w:rsidRPr="002A63A0">
        <w:rPr>
          <w:rFonts w:asciiTheme="majorHAnsi" w:hAnsiTheme="majorHAnsi" w:cstheme="majorHAnsi"/>
          <w:lang w:eastAsia="en-AU"/>
        </w:rPr>
        <w:t>will be notified</w:t>
      </w:r>
      <w:proofErr w:type="gramEnd"/>
      <w:r w:rsidRPr="002A63A0">
        <w:rPr>
          <w:rFonts w:asciiTheme="majorHAnsi" w:hAnsiTheme="majorHAnsi" w:cstheme="majorHAnsi"/>
          <w:lang w:eastAsia="en-AU"/>
        </w:rPr>
        <w:t xml:space="preserve"> of the outcome of your application at the</w:t>
      </w:r>
      <w:r w:rsidR="00E16A41" w:rsidRPr="002A63A0">
        <w:rPr>
          <w:rFonts w:asciiTheme="majorHAnsi" w:hAnsiTheme="majorHAnsi" w:cstheme="majorHAnsi"/>
          <w:lang w:eastAsia="en-AU"/>
        </w:rPr>
        <w:t xml:space="preserve"> end of the selection process. </w:t>
      </w:r>
      <w:r w:rsidRPr="002A63A0">
        <w:rPr>
          <w:rFonts w:asciiTheme="majorHAnsi" w:hAnsiTheme="majorHAnsi" w:cstheme="majorHAnsi"/>
          <w:lang w:eastAsia="en-AU"/>
        </w:rPr>
        <w:t>For probity reasons,</w:t>
      </w:r>
      <w:r w:rsidR="00241D65" w:rsidRPr="002A63A0">
        <w:rPr>
          <w:rFonts w:asciiTheme="majorHAnsi" w:hAnsiTheme="majorHAnsi" w:cstheme="majorHAnsi"/>
          <w:lang w:eastAsia="en-AU"/>
        </w:rPr>
        <w:t xml:space="preserve"> and</w:t>
      </w:r>
      <w:r w:rsidRPr="002A63A0">
        <w:rPr>
          <w:rFonts w:asciiTheme="majorHAnsi" w:hAnsiTheme="majorHAnsi" w:cstheme="majorHAnsi"/>
          <w:lang w:eastAsia="en-AU"/>
        </w:rPr>
        <w:t xml:space="preserve"> to treat all applicants fairly and equally, it is not possible to give you information about the status of individual applications during the assessment process.</w:t>
      </w:r>
    </w:p>
    <w:p w14:paraId="6B3CACBB" w14:textId="08369332" w:rsidR="003F1AAD" w:rsidRPr="002A63A0" w:rsidRDefault="001F6A73" w:rsidP="00516533">
      <w:pPr>
        <w:spacing w:after="140" w:line="280" w:lineRule="atLeast"/>
        <w:ind w:left="426"/>
        <w:rPr>
          <w:rFonts w:asciiTheme="majorHAnsi" w:hAnsiTheme="majorHAnsi" w:cstheme="majorHAnsi"/>
          <w:lang w:eastAsia="en-AU"/>
        </w:rPr>
      </w:pPr>
      <w:r w:rsidRPr="002A63A0">
        <w:rPr>
          <w:rFonts w:asciiTheme="majorHAnsi" w:hAnsiTheme="majorHAnsi" w:cstheme="majorHAnsi"/>
          <w:lang w:eastAsia="en-AU"/>
        </w:rPr>
        <w:t xml:space="preserve">Timeframes </w:t>
      </w:r>
      <w:proofErr w:type="gramStart"/>
      <w:r w:rsidRPr="002A63A0">
        <w:rPr>
          <w:rFonts w:asciiTheme="majorHAnsi" w:hAnsiTheme="majorHAnsi" w:cstheme="majorHAnsi"/>
          <w:lang w:eastAsia="en-AU"/>
        </w:rPr>
        <w:t>are indicated</w:t>
      </w:r>
      <w:proofErr w:type="gramEnd"/>
      <w:r w:rsidRPr="002A63A0">
        <w:rPr>
          <w:rFonts w:asciiTheme="majorHAnsi" w:hAnsiTheme="majorHAnsi" w:cstheme="majorHAnsi"/>
          <w:lang w:eastAsia="en-AU"/>
        </w:rPr>
        <w:t xml:space="preserve"> in the Grant Opportunity Guidelines, although in some instances due to volume and complexity of applicatio</w:t>
      </w:r>
      <w:r w:rsidR="00D10A33">
        <w:rPr>
          <w:rFonts w:asciiTheme="majorHAnsi" w:hAnsiTheme="majorHAnsi" w:cstheme="majorHAnsi"/>
          <w:lang w:eastAsia="en-AU"/>
        </w:rPr>
        <w:t>ns, timeframes may be modified.</w:t>
      </w:r>
    </w:p>
    <w:p w14:paraId="54A87BC6" w14:textId="2B0788C3" w:rsidR="00632AAF" w:rsidRPr="002A63A0" w:rsidRDefault="00632AAF"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 xml:space="preserve">Can I appeal the decision in relation to the outcome of a selection process? </w:t>
      </w:r>
    </w:p>
    <w:p w14:paraId="5DD3349F" w14:textId="6BB4C206" w:rsidR="003F1AAD" w:rsidRPr="002A63A0" w:rsidRDefault="00241D65" w:rsidP="00516533">
      <w:pPr>
        <w:pStyle w:val="BodyText"/>
        <w:ind w:left="426"/>
        <w:rPr>
          <w:rFonts w:asciiTheme="majorHAnsi" w:hAnsiTheme="majorHAnsi" w:cstheme="majorHAnsi"/>
        </w:rPr>
      </w:pPr>
      <w:r w:rsidRPr="002A63A0">
        <w:rPr>
          <w:rFonts w:asciiTheme="majorHAnsi" w:hAnsiTheme="majorHAnsi" w:cstheme="majorHAnsi"/>
        </w:rPr>
        <w:t xml:space="preserve">There is no appeal mechanism for decisions to approve or not approve a grant. The decision maker’s decision is final in all matters, including the approval of the grant, funding amount to </w:t>
      </w:r>
      <w:proofErr w:type="gramStart"/>
      <w:r w:rsidRPr="002A63A0">
        <w:rPr>
          <w:rFonts w:asciiTheme="majorHAnsi" w:hAnsiTheme="majorHAnsi" w:cstheme="majorHAnsi"/>
        </w:rPr>
        <w:t>be awarded</w:t>
      </w:r>
      <w:proofErr w:type="gramEnd"/>
      <w:r w:rsidRPr="002A63A0">
        <w:rPr>
          <w:rFonts w:asciiTheme="majorHAnsi" w:hAnsiTheme="majorHAnsi" w:cstheme="majorHAnsi"/>
        </w:rPr>
        <w:t xml:space="preserve"> and terms and conditions of the grant.</w:t>
      </w:r>
    </w:p>
    <w:p w14:paraId="2DE1944A" w14:textId="293D8129" w:rsidR="00EE1C3C" w:rsidRPr="002A63A0" w:rsidRDefault="00EE1C3C"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 xml:space="preserve">What feedback will be available for this funding round? </w:t>
      </w:r>
    </w:p>
    <w:p w14:paraId="76738DBE" w14:textId="528AB035" w:rsidR="007E0E6D" w:rsidRPr="002A63A0" w:rsidRDefault="007E0E6D" w:rsidP="007E0E6D">
      <w:pPr>
        <w:pStyle w:val="BodyText"/>
        <w:ind w:left="426"/>
        <w:rPr>
          <w:rFonts w:asciiTheme="majorHAnsi" w:hAnsiTheme="majorHAnsi" w:cstheme="majorHAnsi"/>
        </w:rPr>
      </w:pPr>
      <w:r w:rsidRPr="002A63A0">
        <w:rPr>
          <w:rFonts w:asciiTheme="majorHAnsi" w:hAnsiTheme="majorHAnsi" w:cstheme="majorHAnsi"/>
        </w:rPr>
        <w:t xml:space="preserve">A Feedback Summary </w:t>
      </w:r>
      <w:proofErr w:type="gramStart"/>
      <w:r w:rsidRPr="002A63A0">
        <w:rPr>
          <w:rFonts w:asciiTheme="majorHAnsi" w:hAnsiTheme="majorHAnsi" w:cstheme="majorHAnsi"/>
        </w:rPr>
        <w:t>will be published</w:t>
      </w:r>
      <w:proofErr w:type="gramEnd"/>
      <w:r w:rsidRPr="002A63A0">
        <w:rPr>
          <w:rFonts w:asciiTheme="majorHAnsi" w:hAnsiTheme="majorHAnsi" w:cstheme="majorHAnsi"/>
        </w:rPr>
        <w:t xml:space="preserve"> on the Community Grants Hub website to provide all organisations with easy access to information about the grant selection process and the main strengths and areas for improving applications.</w:t>
      </w:r>
    </w:p>
    <w:p w14:paraId="4E736612" w14:textId="3FBA9536" w:rsidR="003F1AAD" w:rsidRPr="003C2A34" w:rsidRDefault="007E0E6D" w:rsidP="00516533">
      <w:pPr>
        <w:pStyle w:val="BodyText"/>
        <w:ind w:left="426"/>
        <w:rPr>
          <w:rFonts w:asciiTheme="majorHAnsi" w:hAnsiTheme="majorHAnsi" w:cstheme="majorHAnsi"/>
        </w:rPr>
      </w:pPr>
      <w:r w:rsidRPr="002A63A0">
        <w:rPr>
          <w:rFonts w:asciiTheme="majorHAnsi" w:hAnsiTheme="majorHAnsi" w:cstheme="majorHAnsi"/>
        </w:rPr>
        <w:t xml:space="preserve">Individual feedback </w:t>
      </w:r>
      <w:proofErr w:type="gramStart"/>
      <w:r w:rsidRPr="002A63A0">
        <w:rPr>
          <w:rFonts w:asciiTheme="majorHAnsi" w:hAnsiTheme="majorHAnsi" w:cstheme="majorHAnsi"/>
        </w:rPr>
        <w:t>will not be provided</w:t>
      </w:r>
      <w:proofErr w:type="gramEnd"/>
      <w:r w:rsidRPr="002A63A0">
        <w:rPr>
          <w:rFonts w:asciiTheme="majorHAnsi" w:hAnsiTheme="majorHAnsi" w:cstheme="majorHAnsi"/>
        </w:rPr>
        <w:t xml:space="preserve"> for this grant opportunity.</w:t>
      </w:r>
    </w:p>
    <w:p w14:paraId="66EAC789" w14:textId="78DF7D86" w:rsidR="00CC1B7B" w:rsidRPr="002A63A0" w:rsidRDefault="00431BF3" w:rsidP="003C2A34">
      <w:pPr>
        <w:pStyle w:val="Heading2"/>
        <w:numPr>
          <w:ilvl w:val="0"/>
          <w:numId w:val="6"/>
        </w:numPr>
        <w:spacing w:before="0" w:after="140" w:line="280" w:lineRule="atLeast"/>
        <w:ind w:left="426" w:hanging="426"/>
        <w:rPr>
          <w:rFonts w:eastAsia="Calibri" w:cstheme="majorHAnsi"/>
        </w:rPr>
      </w:pPr>
      <w:r>
        <w:rPr>
          <w:rFonts w:eastAsia="Calibri" w:cstheme="majorHAnsi"/>
        </w:rPr>
        <w:t>How can I submit the application f</w:t>
      </w:r>
      <w:r w:rsidR="00CC1B7B" w:rsidRPr="002A63A0">
        <w:rPr>
          <w:rFonts w:eastAsia="Calibri" w:cstheme="majorHAnsi"/>
        </w:rPr>
        <w:t>orm?</w:t>
      </w:r>
    </w:p>
    <w:p w14:paraId="4D07BE37" w14:textId="444CCEB1" w:rsidR="003F1AAD" w:rsidRPr="002A63A0" w:rsidRDefault="00CC1B7B" w:rsidP="00516533">
      <w:pPr>
        <w:spacing w:after="140" w:line="280" w:lineRule="atLeast"/>
        <w:ind w:left="426"/>
        <w:rPr>
          <w:rFonts w:asciiTheme="majorHAnsi" w:hAnsiTheme="majorHAnsi" w:cstheme="majorHAnsi"/>
          <w:lang w:eastAsia="en-AU"/>
        </w:rPr>
      </w:pPr>
      <w:r w:rsidRPr="002A63A0">
        <w:rPr>
          <w:rFonts w:asciiTheme="majorHAnsi" w:hAnsiTheme="majorHAnsi" w:cstheme="majorHAnsi"/>
          <w:lang w:eastAsia="en-AU"/>
        </w:rPr>
        <w:t xml:space="preserve">The form is an online </w:t>
      </w:r>
      <w:r w:rsidR="00D10A33">
        <w:rPr>
          <w:rFonts w:asciiTheme="majorHAnsi" w:hAnsiTheme="majorHAnsi" w:cstheme="majorHAnsi"/>
          <w:lang w:eastAsia="en-AU"/>
        </w:rPr>
        <w:t>a</w:t>
      </w:r>
      <w:r w:rsidRPr="002A63A0">
        <w:rPr>
          <w:rFonts w:asciiTheme="majorHAnsi" w:hAnsiTheme="majorHAnsi" w:cstheme="majorHAnsi"/>
          <w:lang w:eastAsia="en-AU"/>
        </w:rPr>
        <w:t xml:space="preserve">pplication </w:t>
      </w:r>
      <w:r w:rsidR="00D10A33">
        <w:rPr>
          <w:rFonts w:asciiTheme="majorHAnsi" w:hAnsiTheme="majorHAnsi" w:cstheme="majorHAnsi"/>
          <w:lang w:eastAsia="en-AU"/>
        </w:rPr>
        <w:t>f</w:t>
      </w:r>
      <w:r w:rsidRPr="002A63A0">
        <w:rPr>
          <w:rFonts w:asciiTheme="majorHAnsi" w:hAnsiTheme="majorHAnsi" w:cstheme="majorHAnsi"/>
          <w:lang w:eastAsia="en-AU"/>
        </w:rPr>
        <w:t>orm that you must submit electronically. The Community Grants Hub will not provide application forms or accept application forms for this grant opportunity by fax, email or through Australia Post unless otherwise stated in the Grant Opportunity Documents</w:t>
      </w:r>
      <w:r w:rsidR="003F1AAD" w:rsidRPr="002A63A0">
        <w:rPr>
          <w:rFonts w:asciiTheme="majorHAnsi" w:hAnsiTheme="majorHAnsi" w:cstheme="majorHAnsi"/>
          <w:lang w:eastAsia="en-AU"/>
        </w:rPr>
        <w:t>.</w:t>
      </w:r>
    </w:p>
    <w:p w14:paraId="4B8B6936" w14:textId="1391AD96" w:rsidR="00982BC7" w:rsidRPr="002A63A0" w:rsidRDefault="00982BC7"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 xml:space="preserve">Can someone from the Department of Education or the Community Grants Hub help me with my application? </w:t>
      </w:r>
    </w:p>
    <w:p w14:paraId="5A74B6C3" w14:textId="39D672C5" w:rsidR="00BA05E0" w:rsidRPr="002A63A0" w:rsidRDefault="00BA05E0" w:rsidP="003C2A34">
      <w:pPr>
        <w:pStyle w:val="Default"/>
        <w:spacing w:after="140" w:line="280" w:lineRule="atLeast"/>
        <w:ind w:left="425"/>
        <w:rPr>
          <w:rFonts w:asciiTheme="majorHAnsi" w:hAnsiTheme="majorHAnsi" w:cstheme="majorHAnsi"/>
        </w:rPr>
      </w:pPr>
      <w:r w:rsidRPr="002A63A0">
        <w:rPr>
          <w:rFonts w:asciiTheme="majorHAnsi" w:hAnsiTheme="majorHAnsi" w:cstheme="majorHAnsi"/>
          <w:sz w:val="22"/>
          <w:szCs w:val="22"/>
        </w:rPr>
        <w:t xml:space="preserve">To maintain the fairness and integrity of the application process, the Community Grants Hub and the Department of Education cannot directly assist with the writing of any application. However, to support services applying under this grant opportunity, the Community Grants Hub has published </w:t>
      </w:r>
      <w:hyperlink r:id="rId15" w:history="1">
        <w:r w:rsidR="003C2A34" w:rsidRPr="006954CA">
          <w:rPr>
            <w:rStyle w:val="Hyperlink"/>
            <w:rFonts w:asciiTheme="majorHAnsi" w:hAnsiTheme="majorHAnsi" w:cstheme="majorHAnsi"/>
            <w:sz w:val="22"/>
            <w:szCs w:val="22"/>
          </w:rPr>
          <w:t>a</w:t>
        </w:r>
        <w:r w:rsidRPr="006954CA">
          <w:rPr>
            <w:rStyle w:val="Hyperlink"/>
            <w:rFonts w:asciiTheme="majorHAnsi" w:hAnsiTheme="majorHAnsi" w:cstheme="majorHAnsi"/>
            <w:sz w:val="22"/>
            <w:szCs w:val="22"/>
          </w:rPr>
          <w:t xml:space="preserve"> guide to supporting your grant application</w:t>
        </w:r>
      </w:hyperlink>
      <w:r w:rsidR="00E22A96">
        <w:rPr>
          <w:rFonts w:asciiTheme="majorHAnsi" w:hAnsiTheme="majorHAnsi" w:cstheme="majorHAnsi"/>
          <w:sz w:val="22"/>
          <w:szCs w:val="22"/>
        </w:rPr>
        <w:t>.</w:t>
      </w:r>
    </w:p>
    <w:p w14:paraId="0AB32F45" w14:textId="0BEDFA6C" w:rsidR="003F1AAD" w:rsidRPr="00516533" w:rsidRDefault="00754E17" w:rsidP="00516533">
      <w:pPr>
        <w:pStyle w:val="BodyText"/>
        <w:ind w:left="426"/>
        <w:rPr>
          <w:lang w:eastAsia="en-AU"/>
        </w:rPr>
      </w:pPr>
      <w:r>
        <w:rPr>
          <w:lang w:eastAsia="en-AU"/>
        </w:rPr>
        <w:t>If you’re having trouble using or submitting an application form on the Community Grants Hub website, please contact the Grants Hotline on 1800 020 283 or TT</w:t>
      </w:r>
      <w:r w:rsidR="00E22A96">
        <w:rPr>
          <w:lang w:eastAsia="en-AU"/>
        </w:rPr>
        <w:t>Y 1800 555 677.</w:t>
      </w:r>
    </w:p>
    <w:p w14:paraId="1C5488C5" w14:textId="79483EDF" w:rsidR="00982BC7" w:rsidRPr="002A63A0" w:rsidRDefault="00982BC7" w:rsidP="003C2A34">
      <w:pPr>
        <w:pStyle w:val="Heading2"/>
        <w:numPr>
          <w:ilvl w:val="0"/>
          <w:numId w:val="6"/>
        </w:numPr>
        <w:spacing w:before="0" w:after="140" w:line="280" w:lineRule="atLeast"/>
        <w:ind w:left="426" w:hanging="426"/>
        <w:rPr>
          <w:rFonts w:eastAsia="Calibri" w:cstheme="majorHAnsi"/>
        </w:rPr>
      </w:pPr>
      <w:proofErr w:type="gramStart"/>
      <w:r w:rsidRPr="002A63A0">
        <w:rPr>
          <w:rFonts w:eastAsia="Calibri" w:cstheme="majorHAnsi"/>
        </w:rPr>
        <w:t>Who</w:t>
      </w:r>
      <w:proofErr w:type="gramEnd"/>
      <w:r w:rsidRPr="002A63A0">
        <w:rPr>
          <w:rFonts w:eastAsia="Calibri" w:cstheme="majorHAnsi"/>
        </w:rPr>
        <w:t xml:space="preserve"> do I contact if I’m having trouble using or submitting an application form?</w:t>
      </w:r>
    </w:p>
    <w:p w14:paraId="215358AB" w14:textId="12DBAC14" w:rsidR="003F1AAD" w:rsidRPr="002A63A0" w:rsidRDefault="003C2A34" w:rsidP="000C6DB6">
      <w:pPr>
        <w:pStyle w:val="BodyText"/>
        <w:ind w:left="426"/>
      </w:pPr>
      <w:r w:rsidRPr="002A63A0">
        <w:t xml:space="preserve">Please contact the Community Grants Hub immediately on 1800 020 283 or email </w:t>
      </w:r>
      <w:hyperlink r:id="rId16" w:history="1">
        <w:r w:rsidR="003F1AAD" w:rsidRPr="002A63A0">
          <w:rPr>
            <w:rStyle w:val="Hyperlink"/>
          </w:rPr>
          <w:t>support@communitygrants.gov.au</w:t>
        </w:r>
      </w:hyperlink>
      <w:r w:rsidRPr="002A63A0">
        <w:t>.</w:t>
      </w:r>
    </w:p>
    <w:p w14:paraId="45C78C57" w14:textId="57075479" w:rsidR="00DD5160" w:rsidRPr="002A63A0" w:rsidRDefault="00DD5160" w:rsidP="003C2A34">
      <w:pPr>
        <w:pStyle w:val="Heading2"/>
        <w:numPr>
          <w:ilvl w:val="0"/>
          <w:numId w:val="6"/>
        </w:numPr>
        <w:spacing w:before="0" w:after="140" w:line="280" w:lineRule="atLeast"/>
        <w:ind w:left="426" w:hanging="426"/>
        <w:rPr>
          <w:rFonts w:cstheme="majorHAnsi"/>
        </w:rPr>
      </w:pPr>
      <w:r w:rsidRPr="002A63A0">
        <w:rPr>
          <w:rFonts w:cstheme="majorHAnsi"/>
        </w:rPr>
        <w:t>What attachments do I nee</w:t>
      </w:r>
      <w:r w:rsidR="00E22A96">
        <w:rPr>
          <w:rFonts w:cstheme="majorHAnsi"/>
        </w:rPr>
        <w:t>d to include in my application?</w:t>
      </w:r>
    </w:p>
    <w:p w14:paraId="6F08738F" w14:textId="5800358D" w:rsidR="003F1AAD" w:rsidRPr="002A63A0" w:rsidRDefault="003C2A34" w:rsidP="00516533">
      <w:pPr>
        <w:pStyle w:val="BodyText"/>
        <w:ind w:left="426"/>
        <w:rPr>
          <w:rFonts w:asciiTheme="majorHAnsi" w:hAnsiTheme="majorHAnsi" w:cstheme="majorHAnsi"/>
        </w:rPr>
      </w:pPr>
      <w:r w:rsidRPr="002A63A0">
        <w:rPr>
          <w:rFonts w:asciiTheme="majorHAnsi" w:hAnsiTheme="majorHAnsi" w:cstheme="majorHAnsi"/>
        </w:rPr>
        <w:t>No attachments are required</w:t>
      </w:r>
      <w:r w:rsidR="007E0E6D" w:rsidRPr="002A63A0">
        <w:rPr>
          <w:rFonts w:asciiTheme="majorHAnsi" w:hAnsiTheme="majorHAnsi" w:cstheme="majorHAnsi"/>
        </w:rPr>
        <w:t xml:space="preserve"> to be included in your application.</w:t>
      </w:r>
    </w:p>
    <w:p w14:paraId="1BD9DF66" w14:textId="1A518E29" w:rsidR="00BA05E0" w:rsidRPr="002A63A0" w:rsidRDefault="00BA05E0" w:rsidP="003C2A34">
      <w:pPr>
        <w:pStyle w:val="Heading2"/>
        <w:numPr>
          <w:ilvl w:val="0"/>
          <w:numId w:val="6"/>
        </w:numPr>
        <w:spacing w:before="0" w:after="140" w:line="280" w:lineRule="atLeast"/>
        <w:ind w:left="426" w:hanging="426"/>
        <w:rPr>
          <w:rFonts w:cstheme="majorHAnsi"/>
        </w:rPr>
      </w:pPr>
      <w:r w:rsidRPr="002A63A0">
        <w:rPr>
          <w:rFonts w:cstheme="majorHAnsi"/>
        </w:rPr>
        <w:lastRenderedPageBreak/>
        <w:t>I have already submitted an application but wish to revise it, what should I do?</w:t>
      </w:r>
    </w:p>
    <w:p w14:paraId="49B71365" w14:textId="4C1F218B" w:rsidR="003F1AAD" w:rsidRPr="00516533" w:rsidRDefault="00BA05E0" w:rsidP="00516533">
      <w:pPr>
        <w:pStyle w:val="BodyText"/>
        <w:ind w:left="425"/>
        <w:rPr>
          <w:rFonts w:asciiTheme="majorHAnsi" w:hAnsiTheme="majorHAnsi" w:cstheme="majorHAnsi"/>
          <w:szCs w:val="22"/>
        </w:rPr>
      </w:pPr>
      <w:r w:rsidRPr="002A63A0">
        <w:rPr>
          <w:rFonts w:asciiTheme="majorHAnsi" w:hAnsiTheme="majorHAnsi" w:cstheme="majorHAnsi"/>
          <w:szCs w:val="22"/>
        </w:rPr>
        <w:t xml:space="preserve">While an application </w:t>
      </w:r>
      <w:proofErr w:type="gramStart"/>
      <w:r w:rsidRPr="002A63A0">
        <w:rPr>
          <w:rFonts w:asciiTheme="majorHAnsi" w:hAnsiTheme="majorHAnsi" w:cstheme="majorHAnsi"/>
          <w:szCs w:val="22"/>
        </w:rPr>
        <w:t>cannot be revised</w:t>
      </w:r>
      <w:proofErr w:type="gramEnd"/>
      <w:r w:rsidRPr="002A63A0">
        <w:rPr>
          <w:rFonts w:asciiTheme="majorHAnsi" w:hAnsiTheme="majorHAnsi" w:cstheme="majorHAnsi"/>
          <w:szCs w:val="22"/>
        </w:rPr>
        <w:t xml:space="preserve"> once it is submitted, you can complete a new application. Where more than one application </w:t>
      </w:r>
      <w:proofErr w:type="gramStart"/>
      <w:r w:rsidRPr="002A63A0">
        <w:rPr>
          <w:rFonts w:asciiTheme="majorHAnsi" w:hAnsiTheme="majorHAnsi" w:cstheme="majorHAnsi"/>
          <w:szCs w:val="22"/>
        </w:rPr>
        <w:t>is submitted</w:t>
      </w:r>
      <w:proofErr w:type="gramEnd"/>
      <w:r w:rsidRPr="002A63A0">
        <w:rPr>
          <w:rFonts w:asciiTheme="majorHAnsi" w:hAnsiTheme="majorHAnsi" w:cstheme="majorHAnsi"/>
          <w:szCs w:val="22"/>
        </w:rPr>
        <w:t xml:space="preserve">, only </w:t>
      </w:r>
      <w:r w:rsidR="003C2A34" w:rsidRPr="002A63A0">
        <w:rPr>
          <w:rFonts w:asciiTheme="majorHAnsi" w:hAnsiTheme="majorHAnsi" w:cstheme="majorHAnsi"/>
          <w:szCs w:val="22"/>
        </w:rPr>
        <w:t>the latest accepted application form will progress</w:t>
      </w:r>
      <w:r w:rsidRPr="002A63A0">
        <w:rPr>
          <w:rFonts w:asciiTheme="majorHAnsi" w:hAnsiTheme="majorHAnsi" w:cstheme="majorHAnsi"/>
          <w:szCs w:val="22"/>
        </w:rPr>
        <w:t>.</w:t>
      </w:r>
    </w:p>
    <w:p w14:paraId="0BD0F5F6" w14:textId="7A5C30CB" w:rsidR="00046AC0" w:rsidRPr="002A63A0" w:rsidRDefault="00046AC0" w:rsidP="003C2A34">
      <w:pPr>
        <w:pStyle w:val="Heading2"/>
        <w:numPr>
          <w:ilvl w:val="0"/>
          <w:numId w:val="6"/>
        </w:numPr>
        <w:spacing w:before="0" w:after="140" w:line="280" w:lineRule="atLeast"/>
        <w:ind w:left="426" w:hanging="426"/>
        <w:rPr>
          <w:rFonts w:eastAsia="Calibri" w:cstheme="majorHAnsi"/>
        </w:rPr>
      </w:pPr>
      <w:r w:rsidRPr="002A63A0">
        <w:rPr>
          <w:rFonts w:eastAsia="Calibri" w:cstheme="majorHAnsi"/>
        </w:rPr>
        <w:t>Do word limi</w:t>
      </w:r>
      <w:r w:rsidR="00E22A96">
        <w:rPr>
          <w:rFonts w:eastAsia="Calibri" w:cstheme="majorHAnsi"/>
        </w:rPr>
        <w:t>ts apply to selection criteria?</w:t>
      </w:r>
    </w:p>
    <w:p w14:paraId="04DF8014" w14:textId="7E78EF5B" w:rsidR="003F1AAD" w:rsidRPr="00516533" w:rsidRDefault="00046AC0" w:rsidP="00516533">
      <w:pPr>
        <w:pStyle w:val="BodyText"/>
        <w:ind w:left="426"/>
        <w:rPr>
          <w:b/>
          <w:bCs/>
        </w:rPr>
      </w:pPr>
      <w:r w:rsidRPr="002A63A0">
        <w:t xml:space="preserve">Yes, there is a word limit of </w:t>
      </w:r>
      <w:r w:rsidR="00B0320E" w:rsidRPr="002A63A0">
        <w:t xml:space="preserve">approximately </w:t>
      </w:r>
      <w:r w:rsidR="003C2A34" w:rsidRPr="002A63A0">
        <w:rPr>
          <w:bCs/>
        </w:rPr>
        <w:t>500</w:t>
      </w:r>
      <w:r w:rsidRPr="002A63A0">
        <w:t xml:space="preserve"> words (</w:t>
      </w:r>
      <w:r w:rsidR="008C0B6A">
        <w:t xml:space="preserve">up to </w:t>
      </w:r>
      <w:r w:rsidR="003C2A34" w:rsidRPr="002A63A0">
        <w:rPr>
          <w:bCs/>
        </w:rPr>
        <w:t>3000</w:t>
      </w:r>
      <w:r w:rsidRPr="002A63A0">
        <w:t xml:space="preserve"> ch</w:t>
      </w:r>
      <w:r w:rsidR="003C2A34" w:rsidRPr="002A63A0">
        <w:rPr>
          <w:bCs/>
        </w:rPr>
        <w:t>aracters) per selection criterion</w:t>
      </w:r>
      <w:r w:rsidRPr="002A63A0">
        <w:t>.</w:t>
      </w:r>
    </w:p>
    <w:p w14:paraId="1BE5C5E5" w14:textId="5C185D21" w:rsidR="00E94149" w:rsidRPr="00EA4F72" w:rsidRDefault="00E94149" w:rsidP="003C2A34">
      <w:pPr>
        <w:pStyle w:val="Heading2"/>
        <w:numPr>
          <w:ilvl w:val="0"/>
          <w:numId w:val="6"/>
        </w:numPr>
        <w:spacing w:before="0" w:after="140" w:line="280" w:lineRule="atLeast"/>
        <w:ind w:left="426" w:hanging="426"/>
        <w:rPr>
          <w:rFonts w:eastAsia="Calibri" w:cstheme="majorHAnsi"/>
        </w:rPr>
      </w:pPr>
      <w:r w:rsidRPr="00EA4F72">
        <w:rPr>
          <w:rFonts w:eastAsia="Calibri" w:cstheme="majorHAnsi"/>
        </w:rPr>
        <w:t>Where shoul</w:t>
      </w:r>
      <w:r w:rsidR="00E22A96">
        <w:rPr>
          <w:rFonts w:eastAsia="Calibri" w:cstheme="majorHAnsi"/>
        </w:rPr>
        <w:t>d I go for further information?</w:t>
      </w:r>
    </w:p>
    <w:p w14:paraId="07570DF3" w14:textId="0B6C8BF6" w:rsidR="0059000C" w:rsidRDefault="00E94149" w:rsidP="00EA4F72">
      <w:pPr>
        <w:spacing w:after="140" w:line="280" w:lineRule="atLeast"/>
        <w:ind w:left="567" w:hanging="141"/>
        <w:rPr>
          <w:rStyle w:val="Hyperlink"/>
          <w:rFonts w:asciiTheme="majorHAnsi" w:hAnsiTheme="majorHAnsi" w:cstheme="majorHAnsi"/>
        </w:rPr>
      </w:pPr>
      <w:r w:rsidRPr="003C2A34">
        <w:rPr>
          <w:rFonts w:asciiTheme="majorHAnsi" w:hAnsiTheme="majorHAnsi" w:cstheme="majorHAnsi"/>
        </w:rPr>
        <w:t xml:space="preserve">Please email your enquiries to </w:t>
      </w:r>
      <w:hyperlink r:id="rId17" w:history="1">
        <w:r w:rsidRPr="003C2A34">
          <w:rPr>
            <w:rStyle w:val="Hyperlink"/>
            <w:rFonts w:asciiTheme="majorHAnsi" w:hAnsiTheme="majorHAnsi" w:cstheme="majorHAnsi"/>
          </w:rPr>
          <w:t>support@communitygrants.gov.au</w:t>
        </w:r>
      </w:hyperlink>
    </w:p>
    <w:p w14:paraId="5E421FE0" w14:textId="29CDC777" w:rsidR="009F4CA1" w:rsidRDefault="009F4CA1" w:rsidP="00EA4F72">
      <w:pPr>
        <w:spacing w:after="140" w:line="280" w:lineRule="atLeast"/>
        <w:ind w:left="567" w:hanging="141"/>
        <w:rPr>
          <w:rFonts w:asciiTheme="majorHAnsi" w:hAnsiTheme="majorHAnsi" w:cstheme="majorHAnsi"/>
        </w:rPr>
      </w:pPr>
    </w:p>
    <w:p w14:paraId="5669FA12" w14:textId="7DC1783D" w:rsidR="009F4CA1" w:rsidRPr="0002103E" w:rsidRDefault="009F4CA1" w:rsidP="00EA4F72">
      <w:pPr>
        <w:spacing w:after="140" w:line="280" w:lineRule="atLeast"/>
        <w:ind w:left="567" w:hanging="141"/>
        <w:rPr>
          <w:rFonts w:asciiTheme="majorHAnsi" w:hAnsiTheme="majorHAnsi" w:cstheme="majorHAnsi"/>
          <w:b/>
          <w:sz w:val="24"/>
          <w:szCs w:val="24"/>
          <w:u w:val="single"/>
        </w:rPr>
      </w:pPr>
      <w:r w:rsidRPr="0002103E">
        <w:rPr>
          <w:rFonts w:asciiTheme="majorHAnsi" w:hAnsiTheme="majorHAnsi" w:cstheme="majorHAnsi"/>
          <w:b/>
          <w:sz w:val="24"/>
          <w:szCs w:val="24"/>
          <w:u w:val="single"/>
        </w:rPr>
        <w:t xml:space="preserve">Questions and Answers </w:t>
      </w:r>
      <w:r w:rsidR="00A13B3D">
        <w:rPr>
          <w:rFonts w:asciiTheme="majorHAnsi" w:hAnsiTheme="majorHAnsi" w:cstheme="majorHAnsi"/>
          <w:b/>
          <w:sz w:val="24"/>
          <w:szCs w:val="24"/>
          <w:u w:val="single"/>
        </w:rPr>
        <w:t xml:space="preserve">35 – 52 </w:t>
      </w:r>
      <w:r w:rsidRPr="0002103E">
        <w:rPr>
          <w:rFonts w:asciiTheme="majorHAnsi" w:hAnsiTheme="majorHAnsi" w:cstheme="majorHAnsi"/>
          <w:b/>
          <w:sz w:val="24"/>
          <w:szCs w:val="24"/>
          <w:u w:val="single"/>
        </w:rPr>
        <w:t>added 0</w:t>
      </w:r>
      <w:r w:rsidR="004621D6">
        <w:rPr>
          <w:rFonts w:asciiTheme="majorHAnsi" w:hAnsiTheme="majorHAnsi" w:cstheme="majorHAnsi"/>
          <w:b/>
          <w:sz w:val="24"/>
          <w:szCs w:val="24"/>
          <w:u w:val="single"/>
        </w:rPr>
        <w:t>4</w:t>
      </w:r>
      <w:r w:rsidRPr="0002103E">
        <w:rPr>
          <w:rFonts w:asciiTheme="majorHAnsi" w:hAnsiTheme="majorHAnsi" w:cstheme="majorHAnsi"/>
          <w:b/>
          <w:sz w:val="24"/>
          <w:szCs w:val="24"/>
          <w:u w:val="single"/>
        </w:rPr>
        <w:t>/09/2019</w:t>
      </w:r>
    </w:p>
    <w:p w14:paraId="38A8E29D" w14:textId="420A6AC4" w:rsidR="009F4CA1" w:rsidRDefault="009F4CA1" w:rsidP="00EA4F72">
      <w:pPr>
        <w:spacing w:after="140" w:line="280" w:lineRule="atLeast"/>
        <w:ind w:left="567" w:hanging="141"/>
        <w:rPr>
          <w:rFonts w:asciiTheme="majorHAnsi" w:hAnsiTheme="majorHAnsi" w:cstheme="majorHAnsi"/>
          <w:b/>
          <w:sz w:val="24"/>
          <w:szCs w:val="24"/>
        </w:rPr>
      </w:pPr>
    </w:p>
    <w:p w14:paraId="07EEE4A3" w14:textId="77777777" w:rsidR="009F4CA1" w:rsidRDefault="009F4CA1" w:rsidP="00AE585C">
      <w:pPr>
        <w:pStyle w:val="Heading2"/>
        <w:numPr>
          <w:ilvl w:val="0"/>
          <w:numId w:val="6"/>
        </w:numPr>
        <w:spacing w:before="0" w:after="140" w:line="280" w:lineRule="atLeast"/>
        <w:ind w:left="426" w:hanging="426"/>
        <w:rPr>
          <w:rFonts w:eastAsiaTheme="minorHAnsi" w:cstheme="majorHAnsi"/>
          <w:b w:val="0"/>
          <w:bCs w:val="0"/>
          <w:color w:val="auto"/>
          <w:sz w:val="22"/>
          <w:szCs w:val="22"/>
          <w:lang w:eastAsia="en-AU"/>
        </w:rPr>
      </w:pPr>
      <w:proofErr w:type="gramStart"/>
      <w:r w:rsidRPr="009F4CA1">
        <w:t>I am a student interested in studying in a regional or remote area</w:t>
      </w:r>
      <w:proofErr w:type="gramEnd"/>
      <w:r w:rsidRPr="009F4CA1">
        <w:t xml:space="preserve">, </w:t>
      </w:r>
      <w:proofErr w:type="gramStart"/>
      <w:r w:rsidRPr="009F4CA1">
        <w:t>can I apply</w:t>
      </w:r>
      <w:proofErr w:type="gramEnd"/>
      <w:r w:rsidRPr="009F4CA1">
        <w:t xml:space="preserve">? </w:t>
      </w:r>
      <w:r w:rsidRPr="009F4CA1">
        <w:br/>
      </w:r>
    </w:p>
    <w:p w14:paraId="0721A9B1" w14:textId="4D3601F4" w:rsidR="009F4CA1" w:rsidRPr="009F4CA1" w:rsidRDefault="009F4CA1" w:rsidP="00CB06F8">
      <w:pPr>
        <w:pStyle w:val="BodyTextindented"/>
        <w:rPr>
          <w:b/>
          <w:bCs/>
          <w:lang w:eastAsia="en-AU"/>
        </w:rPr>
      </w:pPr>
      <w:r w:rsidRPr="009F4CA1">
        <w:rPr>
          <w:lang w:eastAsia="en-AU"/>
        </w:rPr>
        <w:t xml:space="preserve">No. Students are not able </w:t>
      </w:r>
      <w:proofErr w:type="gramStart"/>
      <w:r w:rsidRPr="009F4CA1">
        <w:rPr>
          <w:lang w:eastAsia="en-AU"/>
        </w:rPr>
        <w:t>to directly apply</w:t>
      </w:r>
      <w:proofErr w:type="gramEnd"/>
      <w:r w:rsidRPr="009F4CA1">
        <w:rPr>
          <w:lang w:eastAsia="en-AU"/>
        </w:rPr>
        <w:t xml:space="preserve"> for scholarships through the Community Grants Hub or th</w:t>
      </w:r>
      <w:r w:rsidR="00C56279">
        <w:rPr>
          <w:lang w:eastAsia="en-AU"/>
        </w:rPr>
        <w:t>e Department of Education. The grant o</w:t>
      </w:r>
      <w:r w:rsidRPr="009F4CA1">
        <w:rPr>
          <w:lang w:eastAsia="en-AU"/>
        </w:rPr>
        <w:t>pportunity is open to applications from eligible Australian tert</w:t>
      </w:r>
      <w:r w:rsidR="00CB06F8">
        <w:rPr>
          <w:lang w:eastAsia="en-AU"/>
        </w:rPr>
        <w:t>iary education providers only.</w:t>
      </w:r>
    </w:p>
    <w:p w14:paraId="4058C4A0" w14:textId="77777777" w:rsidR="00356976" w:rsidRDefault="009F4CA1" w:rsidP="00356976">
      <w:pPr>
        <w:spacing w:after="0" w:line="240" w:lineRule="auto"/>
        <w:ind w:left="426"/>
        <w:rPr>
          <w:rFonts w:asciiTheme="majorHAnsi" w:hAnsiTheme="majorHAnsi" w:cstheme="majorHAnsi"/>
          <w:lang w:eastAsia="en-AU"/>
        </w:rPr>
      </w:pPr>
      <w:r w:rsidRPr="009F4CA1">
        <w:rPr>
          <w:rFonts w:asciiTheme="majorHAnsi" w:hAnsiTheme="majorHAnsi" w:cstheme="majorHAnsi"/>
          <w:lang w:eastAsia="en-AU"/>
        </w:rPr>
        <w:t xml:space="preserve">Students will only be able to apply for a scholarship directly with a successful tertiary education provider once the outcomes of the 2020 funding round </w:t>
      </w:r>
      <w:proofErr w:type="gramStart"/>
      <w:r w:rsidRPr="009F4CA1">
        <w:rPr>
          <w:rFonts w:asciiTheme="majorHAnsi" w:hAnsiTheme="majorHAnsi" w:cstheme="majorHAnsi"/>
          <w:lang w:eastAsia="en-AU"/>
        </w:rPr>
        <w:t>are known</w:t>
      </w:r>
      <w:proofErr w:type="gramEnd"/>
      <w:r w:rsidRPr="009F4CA1">
        <w:rPr>
          <w:rFonts w:asciiTheme="majorHAnsi" w:hAnsiTheme="majorHAnsi" w:cstheme="majorHAnsi"/>
          <w:lang w:eastAsia="en-AU"/>
        </w:rPr>
        <w:t xml:space="preserve"> later in 2019. A list of the successful tertiary education providers </w:t>
      </w:r>
      <w:proofErr w:type="gramStart"/>
      <w:r w:rsidRPr="009F4CA1">
        <w:rPr>
          <w:rFonts w:asciiTheme="majorHAnsi" w:hAnsiTheme="majorHAnsi" w:cstheme="majorHAnsi"/>
          <w:lang w:eastAsia="en-AU"/>
        </w:rPr>
        <w:t>will be published</w:t>
      </w:r>
      <w:proofErr w:type="gramEnd"/>
      <w:r w:rsidRPr="009F4CA1">
        <w:rPr>
          <w:rFonts w:asciiTheme="majorHAnsi" w:hAnsiTheme="majorHAnsi" w:cstheme="majorHAnsi"/>
          <w:lang w:eastAsia="en-AU"/>
        </w:rPr>
        <w:t xml:space="preserve"> on the Department of Education website at that time.</w:t>
      </w:r>
    </w:p>
    <w:p w14:paraId="38674A9F" w14:textId="77777777" w:rsidR="00356976" w:rsidRDefault="00356976" w:rsidP="00356976">
      <w:pPr>
        <w:spacing w:after="0" w:line="240" w:lineRule="auto"/>
        <w:ind w:left="426"/>
        <w:rPr>
          <w:rFonts w:asciiTheme="majorHAnsi" w:hAnsiTheme="majorHAnsi" w:cstheme="majorHAnsi"/>
          <w:lang w:eastAsia="en-AU"/>
        </w:rPr>
      </w:pPr>
    </w:p>
    <w:p w14:paraId="4B92A55E" w14:textId="6DA67B71" w:rsidR="0002103E" w:rsidRPr="0002103E" w:rsidRDefault="009F4CA1" w:rsidP="00356976">
      <w:pPr>
        <w:pStyle w:val="Heading2"/>
        <w:numPr>
          <w:ilvl w:val="0"/>
          <w:numId w:val="6"/>
        </w:numPr>
        <w:spacing w:before="0" w:after="140" w:line="280" w:lineRule="atLeast"/>
        <w:ind w:left="426" w:hanging="426"/>
      </w:pPr>
      <w:r w:rsidRPr="009F4CA1">
        <w:t xml:space="preserve">What is regional? </w:t>
      </w:r>
      <w:r w:rsidRPr="009F4CA1">
        <w:br/>
      </w:r>
    </w:p>
    <w:p w14:paraId="207FC083" w14:textId="0382A6CA" w:rsidR="009F4CA1" w:rsidRDefault="009F4CA1" w:rsidP="0002103E">
      <w:pPr>
        <w:pStyle w:val="ListParagraph"/>
        <w:spacing w:after="0" w:line="240" w:lineRule="auto"/>
        <w:ind w:left="360"/>
      </w:pPr>
      <w:r w:rsidRPr="0002103E">
        <w:rPr>
          <w:rFonts w:asciiTheme="majorHAnsi" w:eastAsiaTheme="minorHAnsi" w:hAnsiTheme="majorHAnsi" w:cstheme="majorHAnsi"/>
          <w:sz w:val="22"/>
          <w:szCs w:val="22"/>
          <w:lang w:eastAsia="en-AU"/>
        </w:rPr>
        <w:t xml:space="preserve">For the purposes of the Destination Australia Program, regional is defined using the Australian Statistical Geography Standard Remoteness Structure from the Australian Bureau of Statistics, and includes inner regional, outer regional, remote and very remote areas of Australia. You can check an area’s remoteness by searching by </w:t>
      </w:r>
      <w:hyperlink r:id="rId18" w:history="1">
        <w:r w:rsidRPr="00CB06F8">
          <w:rPr>
            <w:rStyle w:val="Hyperlink"/>
            <w:rFonts w:asciiTheme="majorHAnsi" w:eastAsiaTheme="minorHAnsi" w:hAnsiTheme="majorHAnsi" w:cstheme="majorHAnsi"/>
            <w:sz w:val="22"/>
            <w:szCs w:val="22"/>
            <w:lang w:eastAsia="en-AU"/>
          </w:rPr>
          <w:t>Remoteness Area Statistical Boundaries</w:t>
        </w:r>
      </w:hyperlink>
      <w:r w:rsidR="00CB06F8">
        <w:rPr>
          <w:rFonts w:asciiTheme="majorHAnsi" w:eastAsiaTheme="minorHAnsi" w:hAnsiTheme="majorHAnsi" w:cstheme="majorHAnsi"/>
          <w:sz w:val="22"/>
          <w:szCs w:val="22"/>
          <w:lang w:eastAsia="en-AU"/>
        </w:rPr>
        <w:t>.</w:t>
      </w:r>
    </w:p>
    <w:p w14:paraId="6009288C" w14:textId="77777777" w:rsidR="009F4CA1" w:rsidRPr="0002103E" w:rsidRDefault="009F4CA1" w:rsidP="009F4CA1">
      <w:pPr>
        <w:spacing w:after="0" w:line="240" w:lineRule="auto"/>
        <w:rPr>
          <w:b/>
          <w:sz w:val="24"/>
          <w:szCs w:val="24"/>
        </w:rPr>
      </w:pPr>
    </w:p>
    <w:p w14:paraId="17E45688" w14:textId="77777777" w:rsidR="0002103E" w:rsidRDefault="009F4CA1" w:rsidP="00CB06F8">
      <w:pPr>
        <w:pStyle w:val="Heading2"/>
        <w:numPr>
          <w:ilvl w:val="0"/>
          <w:numId w:val="6"/>
        </w:numPr>
        <w:spacing w:before="0" w:after="140" w:line="280" w:lineRule="atLeast"/>
        <w:ind w:left="426" w:hanging="426"/>
      </w:pPr>
      <w:r w:rsidRPr="0002103E">
        <w:rPr>
          <w:szCs w:val="24"/>
        </w:rPr>
        <w:t xml:space="preserve">Can I have a </w:t>
      </w:r>
      <w:r w:rsidRPr="00CB06F8">
        <w:rPr>
          <w:sz w:val="22"/>
          <w:szCs w:val="20"/>
          <w:lang w:eastAsia="en-AU"/>
        </w:rPr>
        <w:t>list</w:t>
      </w:r>
      <w:r w:rsidRPr="0002103E">
        <w:rPr>
          <w:szCs w:val="24"/>
        </w:rPr>
        <w:t xml:space="preserve"> of the eligible institutions?</w:t>
      </w:r>
      <w:r w:rsidRPr="0002103E">
        <w:br/>
      </w:r>
    </w:p>
    <w:p w14:paraId="5A655D39" w14:textId="55ED9E72" w:rsidR="009F4CA1" w:rsidRPr="0002103E" w:rsidRDefault="009F4CA1" w:rsidP="0002103E">
      <w:pPr>
        <w:pStyle w:val="ListParagraph"/>
        <w:spacing w:after="0" w:line="240" w:lineRule="auto"/>
        <w:ind w:left="360"/>
        <w:rPr>
          <w:sz w:val="22"/>
          <w:szCs w:val="22"/>
        </w:rPr>
      </w:pPr>
      <w:r w:rsidRPr="0002103E">
        <w:rPr>
          <w:sz w:val="22"/>
          <w:szCs w:val="22"/>
        </w:rPr>
        <w:t xml:space="preserve">The Department of Education does not maintain a list of institutions who are located in regional Australia. Applicants will need to ensure they are eligible, and eligibility </w:t>
      </w:r>
      <w:proofErr w:type="gramStart"/>
      <w:r w:rsidRPr="0002103E">
        <w:rPr>
          <w:sz w:val="22"/>
          <w:szCs w:val="22"/>
        </w:rPr>
        <w:t>will also</w:t>
      </w:r>
      <w:proofErr w:type="gramEnd"/>
      <w:r w:rsidRPr="0002103E">
        <w:rPr>
          <w:sz w:val="22"/>
          <w:szCs w:val="22"/>
        </w:rPr>
        <w:t xml:space="preserve"> be checked as a part of the application process.</w:t>
      </w:r>
    </w:p>
    <w:p w14:paraId="7DB62FCA" w14:textId="77777777" w:rsidR="009F4CA1" w:rsidRPr="00622627" w:rsidRDefault="009F4CA1" w:rsidP="009F4CA1">
      <w:pPr>
        <w:spacing w:after="0" w:line="240" w:lineRule="auto"/>
      </w:pPr>
    </w:p>
    <w:p w14:paraId="5F2C95AE" w14:textId="77777777" w:rsidR="0002103E" w:rsidRPr="0002103E" w:rsidRDefault="009F4CA1" w:rsidP="00CB06F8">
      <w:pPr>
        <w:pStyle w:val="Heading2"/>
        <w:numPr>
          <w:ilvl w:val="0"/>
          <w:numId w:val="6"/>
        </w:numPr>
        <w:spacing w:before="0" w:after="140" w:line="280" w:lineRule="atLeast"/>
        <w:ind w:left="426" w:hanging="426"/>
        <w:rPr>
          <w:sz w:val="22"/>
          <w:szCs w:val="22"/>
        </w:rPr>
      </w:pPr>
      <w:r w:rsidRPr="0002103E">
        <w:rPr>
          <w:rFonts w:cstheme="majorHAnsi"/>
          <w:szCs w:val="24"/>
        </w:rPr>
        <w:t>Is there a matrix for institutions to follow when awarding scholarships to students?</w:t>
      </w:r>
    </w:p>
    <w:p w14:paraId="515461A7" w14:textId="0061AAC9" w:rsidR="009F4CA1" w:rsidRPr="0002103E" w:rsidRDefault="009F4CA1" w:rsidP="0002103E">
      <w:pPr>
        <w:pStyle w:val="ListParagraph"/>
        <w:spacing w:after="0" w:line="240" w:lineRule="auto"/>
        <w:ind w:left="360"/>
        <w:rPr>
          <w:sz w:val="22"/>
          <w:szCs w:val="22"/>
        </w:rPr>
      </w:pPr>
      <w:r w:rsidRPr="0002103E">
        <w:rPr>
          <w:rFonts w:asciiTheme="majorHAnsi" w:hAnsiTheme="majorHAnsi" w:cstheme="majorHAnsi"/>
          <w:b/>
          <w:sz w:val="24"/>
          <w:szCs w:val="24"/>
        </w:rPr>
        <w:br/>
      </w:r>
      <w:r w:rsidRPr="0002103E">
        <w:rPr>
          <w:sz w:val="22"/>
          <w:szCs w:val="22"/>
        </w:rPr>
        <w:t xml:space="preserve">No. Successful providers will run their own processes for allocating and awarding scholarships </w:t>
      </w:r>
      <w:r w:rsidRPr="0002103E">
        <w:rPr>
          <w:sz w:val="22"/>
          <w:szCs w:val="22"/>
        </w:rPr>
        <w:lastRenderedPageBreak/>
        <w:t xml:space="preserve">to students (noting students must meet the eligibility criteria outlined in Section 4 of the </w:t>
      </w:r>
      <w:r w:rsidR="00C56279">
        <w:rPr>
          <w:sz w:val="22"/>
          <w:szCs w:val="22"/>
        </w:rPr>
        <w:t>Grant Opportunity</w:t>
      </w:r>
      <w:r w:rsidRPr="0002103E">
        <w:rPr>
          <w:sz w:val="22"/>
          <w:szCs w:val="22"/>
        </w:rPr>
        <w:t xml:space="preserve"> Guidelines).</w:t>
      </w:r>
    </w:p>
    <w:p w14:paraId="2D331484" w14:textId="77777777" w:rsidR="009F4CA1" w:rsidRPr="0002103E" w:rsidRDefault="009F4CA1" w:rsidP="009F4CA1">
      <w:pPr>
        <w:spacing w:after="0" w:line="240" w:lineRule="auto"/>
        <w:rPr>
          <w:b/>
        </w:rPr>
      </w:pPr>
    </w:p>
    <w:p w14:paraId="1A01A654" w14:textId="77777777" w:rsidR="0002103E" w:rsidRPr="0002103E" w:rsidRDefault="009F4CA1" w:rsidP="00CB06F8">
      <w:pPr>
        <w:pStyle w:val="Heading2"/>
        <w:numPr>
          <w:ilvl w:val="0"/>
          <w:numId w:val="6"/>
        </w:numPr>
        <w:spacing w:before="0" w:after="140" w:line="280" w:lineRule="atLeast"/>
        <w:ind w:left="426" w:hanging="426"/>
      </w:pPr>
      <w:r w:rsidRPr="0002103E">
        <w:rPr>
          <w:rFonts w:cstheme="majorHAnsi"/>
          <w:szCs w:val="24"/>
        </w:rPr>
        <w:t xml:space="preserve">What </w:t>
      </w:r>
      <w:r w:rsidRPr="00CB06F8">
        <w:t>is</w:t>
      </w:r>
      <w:r w:rsidRPr="0002103E">
        <w:rPr>
          <w:rFonts w:cstheme="majorHAnsi"/>
          <w:szCs w:val="24"/>
        </w:rPr>
        <w:t xml:space="preserve"> a campus?</w:t>
      </w:r>
    </w:p>
    <w:p w14:paraId="1BA6E56C" w14:textId="7E2CDC05" w:rsidR="009F4CA1" w:rsidRDefault="009F4CA1" w:rsidP="0002103E">
      <w:pPr>
        <w:pStyle w:val="ListParagraph"/>
        <w:spacing w:after="0" w:line="240" w:lineRule="auto"/>
        <w:ind w:left="360"/>
      </w:pPr>
      <w:r w:rsidRPr="0002103E">
        <w:rPr>
          <w:b/>
        </w:rPr>
        <w:br/>
      </w:r>
      <w:r w:rsidRPr="0002103E">
        <w:rPr>
          <w:sz w:val="22"/>
          <w:szCs w:val="22"/>
        </w:rPr>
        <w:t xml:space="preserve">A campus is the physical location from where an eligible course of study </w:t>
      </w:r>
      <w:proofErr w:type="gramStart"/>
      <w:r w:rsidRPr="0002103E">
        <w:rPr>
          <w:sz w:val="22"/>
          <w:szCs w:val="22"/>
        </w:rPr>
        <w:t>is being delivered</w:t>
      </w:r>
      <w:proofErr w:type="gramEnd"/>
      <w:r w:rsidRPr="0002103E">
        <w:rPr>
          <w:sz w:val="22"/>
          <w:szCs w:val="22"/>
        </w:rPr>
        <w:t>.</w:t>
      </w:r>
    </w:p>
    <w:p w14:paraId="6CBC0F10" w14:textId="77777777" w:rsidR="009F4CA1" w:rsidRPr="00F32882" w:rsidRDefault="009F4CA1" w:rsidP="009F4CA1">
      <w:pPr>
        <w:spacing w:after="0" w:line="240" w:lineRule="auto"/>
      </w:pPr>
    </w:p>
    <w:p w14:paraId="7F0426A0" w14:textId="77777777" w:rsidR="0002103E" w:rsidRPr="0002103E" w:rsidRDefault="009F4CA1" w:rsidP="00CB06F8">
      <w:pPr>
        <w:pStyle w:val="Heading2"/>
        <w:numPr>
          <w:ilvl w:val="0"/>
          <w:numId w:val="6"/>
        </w:numPr>
        <w:spacing w:before="0" w:after="140" w:line="280" w:lineRule="atLeast"/>
        <w:ind w:left="426" w:hanging="426"/>
      </w:pPr>
      <w:r w:rsidRPr="0002103E">
        <w:rPr>
          <w:rFonts w:cstheme="majorHAnsi"/>
          <w:szCs w:val="24"/>
        </w:rPr>
        <w:t xml:space="preserve">What is </w:t>
      </w:r>
      <w:r w:rsidRPr="00CB06F8">
        <w:t>tertiary</w:t>
      </w:r>
      <w:r w:rsidRPr="0002103E">
        <w:rPr>
          <w:rFonts w:cstheme="majorHAnsi"/>
          <w:szCs w:val="24"/>
        </w:rPr>
        <w:t xml:space="preserve"> study?</w:t>
      </w:r>
    </w:p>
    <w:p w14:paraId="059AC6D0" w14:textId="4BA47408" w:rsidR="009F4CA1" w:rsidRPr="0002103E" w:rsidRDefault="009F4CA1" w:rsidP="0002103E">
      <w:pPr>
        <w:pStyle w:val="ListParagraph"/>
        <w:spacing w:after="0" w:line="240" w:lineRule="auto"/>
        <w:ind w:left="360"/>
        <w:rPr>
          <w:sz w:val="22"/>
          <w:szCs w:val="22"/>
        </w:rPr>
      </w:pPr>
      <w:r w:rsidRPr="0002103E">
        <w:rPr>
          <w:b/>
        </w:rPr>
        <w:br/>
      </w:r>
      <w:r w:rsidRPr="0002103E">
        <w:rPr>
          <w:sz w:val="22"/>
          <w:szCs w:val="22"/>
        </w:rPr>
        <w:t xml:space="preserve">Tertiary study is an education level beyond high school, and include vocational education and training (such as certificates and diplomas), undergraduate study (such as bachelor degrees), and postgraduate study (such as graduate certificates and </w:t>
      </w:r>
      <w:proofErr w:type="spellStart"/>
      <w:r w:rsidRPr="0002103E">
        <w:rPr>
          <w:sz w:val="22"/>
          <w:szCs w:val="22"/>
        </w:rPr>
        <w:t>masters</w:t>
      </w:r>
      <w:proofErr w:type="spellEnd"/>
      <w:r w:rsidRPr="0002103E">
        <w:rPr>
          <w:sz w:val="22"/>
          <w:szCs w:val="22"/>
        </w:rPr>
        <w:t xml:space="preserve"> degrees). </w:t>
      </w:r>
    </w:p>
    <w:p w14:paraId="1DC9BF8E" w14:textId="77777777" w:rsidR="009F4CA1" w:rsidRDefault="009F4CA1" w:rsidP="009F4CA1">
      <w:pPr>
        <w:spacing w:after="0" w:line="240" w:lineRule="auto"/>
      </w:pPr>
    </w:p>
    <w:p w14:paraId="6CEECCE0" w14:textId="77777777" w:rsidR="0002103E" w:rsidRDefault="009F4CA1" w:rsidP="00CB06F8">
      <w:pPr>
        <w:pStyle w:val="Heading2"/>
        <w:numPr>
          <w:ilvl w:val="0"/>
          <w:numId w:val="6"/>
        </w:numPr>
        <w:spacing w:before="0" w:after="140" w:line="280" w:lineRule="atLeast"/>
        <w:ind w:left="426" w:hanging="426"/>
        <w:rPr>
          <w:rFonts w:cstheme="majorHAnsi"/>
          <w:b w:val="0"/>
          <w:szCs w:val="24"/>
        </w:rPr>
      </w:pPr>
      <w:r w:rsidRPr="0002103E">
        <w:rPr>
          <w:rFonts w:cstheme="majorHAnsi"/>
          <w:szCs w:val="24"/>
        </w:rPr>
        <w:t xml:space="preserve">Do you need to </w:t>
      </w:r>
      <w:r w:rsidRPr="00CB06F8">
        <w:t>submit</w:t>
      </w:r>
      <w:r w:rsidRPr="0002103E">
        <w:rPr>
          <w:rFonts w:cstheme="majorHAnsi"/>
          <w:szCs w:val="24"/>
        </w:rPr>
        <w:t xml:space="preserve"> one application per student?</w:t>
      </w:r>
      <w:r w:rsidRPr="0002103E">
        <w:rPr>
          <w:rFonts w:cstheme="majorHAnsi"/>
          <w:szCs w:val="24"/>
        </w:rPr>
        <w:br/>
      </w:r>
    </w:p>
    <w:p w14:paraId="5FC66195" w14:textId="1BA03A71" w:rsidR="009F4CA1" w:rsidRPr="0002103E" w:rsidRDefault="009F4CA1" w:rsidP="0002103E">
      <w:pPr>
        <w:pStyle w:val="ListParagraph"/>
        <w:spacing w:after="0" w:line="240" w:lineRule="auto"/>
        <w:ind w:left="360"/>
        <w:rPr>
          <w:sz w:val="22"/>
          <w:szCs w:val="22"/>
        </w:rPr>
      </w:pPr>
      <w:r w:rsidRPr="0002103E">
        <w:rPr>
          <w:sz w:val="22"/>
          <w:szCs w:val="22"/>
        </w:rPr>
        <w:t xml:space="preserve">No. Institutions are only required to submit one grant application on behalf of the institution. Where more than one application </w:t>
      </w:r>
      <w:proofErr w:type="gramStart"/>
      <w:r w:rsidRPr="0002103E">
        <w:rPr>
          <w:sz w:val="22"/>
          <w:szCs w:val="22"/>
        </w:rPr>
        <w:t>is submitted</w:t>
      </w:r>
      <w:proofErr w:type="gramEnd"/>
      <w:r w:rsidRPr="0002103E">
        <w:rPr>
          <w:sz w:val="22"/>
          <w:szCs w:val="22"/>
        </w:rPr>
        <w:t xml:space="preserve"> per provider, only the latest application form will progress.</w:t>
      </w:r>
    </w:p>
    <w:p w14:paraId="589A7768" w14:textId="77777777" w:rsidR="009F4CA1" w:rsidRPr="0002103E" w:rsidRDefault="009F4CA1" w:rsidP="0002103E">
      <w:pPr>
        <w:pStyle w:val="ListParagraph"/>
        <w:spacing w:after="0" w:line="240" w:lineRule="auto"/>
        <w:ind w:left="360"/>
        <w:rPr>
          <w:rFonts w:asciiTheme="majorHAnsi" w:hAnsiTheme="majorHAnsi" w:cstheme="majorHAnsi"/>
          <w:b/>
          <w:sz w:val="24"/>
          <w:szCs w:val="24"/>
        </w:rPr>
      </w:pPr>
    </w:p>
    <w:p w14:paraId="38E3A84C" w14:textId="31C7F4C7" w:rsidR="009F4CA1" w:rsidRPr="0002103E" w:rsidRDefault="009F4CA1" w:rsidP="00CB06F8">
      <w:pPr>
        <w:pStyle w:val="Heading2"/>
        <w:numPr>
          <w:ilvl w:val="0"/>
          <w:numId w:val="6"/>
        </w:numPr>
        <w:spacing w:before="0" w:after="140" w:line="280" w:lineRule="atLeast"/>
        <w:ind w:left="426" w:hanging="426"/>
        <w:rPr>
          <w:rFonts w:cstheme="majorHAnsi"/>
          <w:b w:val="0"/>
          <w:iCs/>
          <w:szCs w:val="24"/>
        </w:rPr>
      </w:pPr>
      <w:r w:rsidRPr="0002103E">
        <w:rPr>
          <w:rFonts w:cstheme="majorHAnsi"/>
          <w:iCs/>
          <w:szCs w:val="24"/>
        </w:rPr>
        <w:t xml:space="preserve">What </w:t>
      </w:r>
      <w:r w:rsidRPr="00CB06F8">
        <w:t>qualifications</w:t>
      </w:r>
      <w:r w:rsidRPr="0002103E">
        <w:rPr>
          <w:rFonts w:cstheme="majorHAnsi"/>
          <w:iCs/>
          <w:szCs w:val="24"/>
        </w:rPr>
        <w:t xml:space="preserve"> are eligible?</w:t>
      </w:r>
    </w:p>
    <w:p w14:paraId="5D99C521" w14:textId="77777777" w:rsidR="0002103E" w:rsidRDefault="0002103E" w:rsidP="009F4CA1">
      <w:pPr>
        <w:spacing w:after="0" w:line="240" w:lineRule="auto"/>
        <w:rPr>
          <w:rFonts w:asciiTheme="majorHAnsi" w:eastAsia="Calibri" w:hAnsiTheme="majorHAnsi" w:cstheme="majorHAnsi"/>
        </w:rPr>
      </w:pPr>
    </w:p>
    <w:p w14:paraId="10BC4B72" w14:textId="6AF895DA" w:rsidR="009F4CA1" w:rsidRPr="0002103E" w:rsidRDefault="009F4CA1" w:rsidP="0002103E">
      <w:pPr>
        <w:spacing w:after="0" w:line="240" w:lineRule="auto"/>
        <w:ind w:left="360"/>
        <w:rPr>
          <w:rFonts w:asciiTheme="majorHAnsi" w:eastAsia="Calibri" w:hAnsiTheme="majorHAnsi" w:cstheme="majorHAnsi"/>
        </w:rPr>
      </w:pPr>
      <w:r w:rsidRPr="0002103E">
        <w:rPr>
          <w:rFonts w:asciiTheme="majorHAnsi" w:eastAsia="Calibri" w:hAnsiTheme="majorHAnsi" w:cstheme="majorHAnsi"/>
        </w:rPr>
        <w:t xml:space="preserve">The Destination Australia Program will support international and domestic students who </w:t>
      </w:r>
      <w:proofErr w:type="gramStart"/>
      <w:r w:rsidRPr="0002103E">
        <w:rPr>
          <w:rFonts w:asciiTheme="majorHAnsi" w:eastAsia="Calibri" w:hAnsiTheme="majorHAnsi" w:cstheme="majorHAnsi"/>
        </w:rPr>
        <w:t>are enrolled</w:t>
      </w:r>
      <w:proofErr w:type="gramEnd"/>
      <w:r w:rsidRPr="0002103E">
        <w:rPr>
          <w:rFonts w:asciiTheme="majorHAnsi" w:eastAsia="Calibri" w:hAnsiTheme="majorHAnsi" w:cstheme="majorHAnsi"/>
        </w:rPr>
        <w:t xml:space="preserve"> at a registered tertiary provider with a regional campus studying the following qualification levels:</w:t>
      </w:r>
    </w:p>
    <w:p w14:paraId="22A7141B" w14:textId="77777777" w:rsidR="009F4CA1" w:rsidRPr="0002103E" w:rsidRDefault="009F4CA1" w:rsidP="009F4CA1">
      <w:pPr>
        <w:pStyle w:val="ListParagraph"/>
        <w:numPr>
          <w:ilvl w:val="0"/>
          <w:numId w:val="27"/>
        </w:numPr>
        <w:spacing w:before="0" w:after="0" w:line="240" w:lineRule="auto"/>
        <w:rPr>
          <w:rFonts w:asciiTheme="majorHAnsi" w:eastAsia="Calibri" w:hAnsiTheme="majorHAnsi" w:cstheme="majorHAnsi"/>
          <w:sz w:val="22"/>
          <w:szCs w:val="22"/>
        </w:rPr>
      </w:pPr>
      <w:r w:rsidRPr="0002103E">
        <w:rPr>
          <w:rFonts w:asciiTheme="majorHAnsi" w:eastAsia="Calibri" w:hAnsiTheme="majorHAnsi" w:cstheme="majorHAnsi"/>
          <w:sz w:val="22"/>
          <w:szCs w:val="22"/>
        </w:rPr>
        <w:t>Certificate IV</w:t>
      </w:r>
    </w:p>
    <w:p w14:paraId="7EBB126B" w14:textId="77777777" w:rsidR="009F4CA1" w:rsidRPr="0002103E" w:rsidRDefault="009F4CA1" w:rsidP="009F4CA1">
      <w:pPr>
        <w:pStyle w:val="ListParagraph"/>
        <w:numPr>
          <w:ilvl w:val="0"/>
          <w:numId w:val="27"/>
        </w:numPr>
        <w:spacing w:before="0" w:after="0" w:line="240" w:lineRule="auto"/>
        <w:rPr>
          <w:rFonts w:asciiTheme="majorHAnsi" w:eastAsia="Calibri" w:hAnsiTheme="majorHAnsi" w:cstheme="majorHAnsi"/>
          <w:sz w:val="22"/>
          <w:szCs w:val="22"/>
        </w:rPr>
      </w:pPr>
      <w:r w:rsidRPr="0002103E">
        <w:rPr>
          <w:rFonts w:asciiTheme="majorHAnsi" w:eastAsia="Calibri" w:hAnsiTheme="majorHAnsi" w:cstheme="majorHAnsi"/>
          <w:sz w:val="22"/>
          <w:szCs w:val="22"/>
        </w:rPr>
        <w:t>Accredited Diploma</w:t>
      </w:r>
    </w:p>
    <w:p w14:paraId="69BE7F11" w14:textId="77777777" w:rsidR="009F4CA1" w:rsidRPr="0002103E" w:rsidRDefault="009F4CA1" w:rsidP="009F4CA1">
      <w:pPr>
        <w:pStyle w:val="ListParagraph"/>
        <w:numPr>
          <w:ilvl w:val="0"/>
          <w:numId w:val="27"/>
        </w:numPr>
        <w:spacing w:before="0" w:after="0" w:line="240" w:lineRule="auto"/>
        <w:rPr>
          <w:rFonts w:asciiTheme="majorHAnsi" w:eastAsia="Calibri" w:hAnsiTheme="majorHAnsi" w:cstheme="majorHAnsi"/>
          <w:sz w:val="22"/>
          <w:szCs w:val="22"/>
        </w:rPr>
      </w:pPr>
      <w:r w:rsidRPr="0002103E">
        <w:rPr>
          <w:rFonts w:asciiTheme="majorHAnsi" w:eastAsia="Calibri" w:hAnsiTheme="majorHAnsi" w:cstheme="majorHAnsi"/>
          <w:sz w:val="22"/>
          <w:szCs w:val="22"/>
        </w:rPr>
        <w:t>Advanced Diploma or Associate Degree</w:t>
      </w:r>
    </w:p>
    <w:p w14:paraId="4C1D941B" w14:textId="77777777" w:rsidR="009F4CA1" w:rsidRPr="0002103E" w:rsidRDefault="009F4CA1" w:rsidP="009F4CA1">
      <w:pPr>
        <w:pStyle w:val="ListParagraph"/>
        <w:numPr>
          <w:ilvl w:val="0"/>
          <w:numId w:val="27"/>
        </w:numPr>
        <w:spacing w:before="0" w:after="0" w:line="240" w:lineRule="auto"/>
        <w:rPr>
          <w:rFonts w:asciiTheme="majorHAnsi" w:eastAsia="Calibri" w:hAnsiTheme="majorHAnsi" w:cstheme="majorHAnsi"/>
          <w:sz w:val="22"/>
          <w:szCs w:val="22"/>
        </w:rPr>
      </w:pPr>
      <w:r w:rsidRPr="0002103E">
        <w:rPr>
          <w:rFonts w:asciiTheme="majorHAnsi" w:eastAsia="Calibri" w:hAnsiTheme="majorHAnsi" w:cstheme="majorHAnsi"/>
          <w:sz w:val="22"/>
          <w:szCs w:val="22"/>
        </w:rPr>
        <w:t>Bachelor Degree</w:t>
      </w:r>
    </w:p>
    <w:p w14:paraId="25C79CFD" w14:textId="77777777" w:rsidR="009F4CA1" w:rsidRPr="0002103E" w:rsidRDefault="009F4CA1" w:rsidP="009F4CA1">
      <w:pPr>
        <w:pStyle w:val="ListParagraph"/>
        <w:numPr>
          <w:ilvl w:val="0"/>
          <w:numId w:val="27"/>
        </w:numPr>
        <w:spacing w:before="0" w:after="0" w:line="240" w:lineRule="auto"/>
        <w:rPr>
          <w:rFonts w:asciiTheme="majorHAnsi" w:eastAsia="Calibri" w:hAnsiTheme="majorHAnsi" w:cstheme="majorHAnsi"/>
          <w:sz w:val="22"/>
          <w:szCs w:val="22"/>
        </w:rPr>
      </w:pPr>
      <w:r w:rsidRPr="0002103E">
        <w:rPr>
          <w:rFonts w:asciiTheme="majorHAnsi" w:eastAsia="Calibri" w:hAnsiTheme="majorHAnsi" w:cstheme="majorHAnsi"/>
          <w:sz w:val="22"/>
          <w:szCs w:val="22"/>
        </w:rPr>
        <w:t>Bachelors Honours Degree</w:t>
      </w:r>
    </w:p>
    <w:p w14:paraId="75DE4CD4" w14:textId="77777777" w:rsidR="009F4CA1" w:rsidRPr="0002103E" w:rsidRDefault="009F4CA1" w:rsidP="009F4CA1">
      <w:pPr>
        <w:pStyle w:val="ListParagraph"/>
        <w:numPr>
          <w:ilvl w:val="0"/>
          <w:numId w:val="27"/>
        </w:numPr>
        <w:spacing w:before="0" w:after="0" w:line="240" w:lineRule="auto"/>
        <w:rPr>
          <w:rFonts w:asciiTheme="majorHAnsi" w:eastAsia="Calibri" w:hAnsiTheme="majorHAnsi" w:cstheme="majorHAnsi"/>
          <w:sz w:val="22"/>
          <w:szCs w:val="22"/>
        </w:rPr>
      </w:pPr>
      <w:r w:rsidRPr="0002103E">
        <w:rPr>
          <w:rFonts w:asciiTheme="majorHAnsi" w:eastAsia="Calibri" w:hAnsiTheme="majorHAnsi" w:cstheme="majorHAnsi"/>
          <w:sz w:val="22"/>
          <w:szCs w:val="22"/>
        </w:rPr>
        <w:t>Graduate Certificate or Graduate Diploma</w:t>
      </w:r>
    </w:p>
    <w:p w14:paraId="6C3666AF" w14:textId="77777777" w:rsidR="009F4CA1" w:rsidRPr="0002103E" w:rsidRDefault="009F4CA1" w:rsidP="009F4CA1">
      <w:pPr>
        <w:pStyle w:val="ListParagraph"/>
        <w:numPr>
          <w:ilvl w:val="0"/>
          <w:numId w:val="27"/>
        </w:numPr>
        <w:spacing w:before="0" w:after="0" w:line="240" w:lineRule="auto"/>
        <w:rPr>
          <w:rFonts w:asciiTheme="majorHAnsi" w:eastAsia="Calibri" w:hAnsiTheme="majorHAnsi" w:cstheme="majorHAnsi"/>
          <w:sz w:val="22"/>
          <w:szCs w:val="22"/>
        </w:rPr>
      </w:pPr>
      <w:r w:rsidRPr="0002103E">
        <w:rPr>
          <w:rFonts w:asciiTheme="majorHAnsi" w:eastAsia="Calibri" w:hAnsiTheme="majorHAnsi" w:cstheme="majorHAnsi"/>
          <w:sz w:val="22"/>
          <w:szCs w:val="22"/>
        </w:rPr>
        <w:t xml:space="preserve">Masters or Doctoral degrees </w:t>
      </w:r>
    </w:p>
    <w:p w14:paraId="7E0E4992" w14:textId="77777777" w:rsidR="009F4CA1" w:rsidRPr="005C5008" w:rsidRDefault="009F4CA1" w:rsidP="009F4CA1">
      <w:pPr>
        <w:spacing w:after="0" w:line="240" w:lineRule="auto"/>
        <w:rPr>
          <w:rFonts w:ascii="Calibri" w:eastAsia="Calibri" w:hAnsi="Calibri" w:cs="Calibri"/>
        </w:rPr>
      </w:pPr>
    </w:p>
    <w:p w14:paraId="05296BF1" w14:textId="453C4007" w:rsidR="009F4CA1" w:rsidRPr="0002103E" w:rsidRDefault="009F4CA1" w:rsidP="00CB06F8">
      <w:pPr>
        <w:pStyle w:val="Heading2"/>
        <w:numPr>
          <w:ilvl w:val="0"/>
          <w:numId w:val="6"/>
        </w:numPr>
        <w:spacing w:before="0" w:after="140" w:line="280" w:lineRule="atLeast"/>
        <w:ind w:left="426" w:hanging="426"/>
        <w:rPr>
          <w:rFonts w:cstheme="majorHAnsi"/>
          <w:b w:val="0"/>
          <w:iCs/>
          <w:szCs w:val="24"/>
        </w:rPr>
      </w:pPr>
      <w:r w:rsidRPr="0002103E">
        <w:rPr>
          <w:rFonts w:cstheme="majorHAnsi"/>
          <w:iCs/>
          <w:szCs w:val="24"/>
        </w:rPr>
        <w:t xml:space="preserve">What study </w:t>
      </w:r>
      <w:r w:rsidRPr="00CB06F8">
        <w:t>mode</w:t>
      </w:r>
      <w:r w:rsidRPr="0002103E">
        <w:rPr>
          <w:rFonts w:cstheme="majorHAnsi"/>
          <w:iCs/>
          <w:szCs w:val="24"/>
        </w:rPr>
        <w:t xml:space="preserve"> is eligible (e.g. both coursework &amp; research)?</w:t>
      </w:r>
    </w:p>
    <w:p w14:paraId="7CFBF143" w14:textId="77777777" w:rsidR="0002103E" w:rsidRDefault="0002103E" w:rsidP="009F4CA1">
      <w:pPr>
        <w:spacing w:after="0" w:line="240" w:lineRule="auto"/>
      </w:pPr>
    </w:p>
    <w:p w14:paraId="2EFDE91E" w14:textId="500D2D93" w:rsidR="009F4CA1" w:rsidRDefault="009F4CA1" w:rsidP="00C56279">
      <w:pPr>
        <w:spacing w:after="0" w:line="240" w:lineRule="auto"/>
        <w:ind w:left="360"/>
      </w:pPr>
      <w:r>
        <w:t xml:space="preserve">Successful providers who will run their own processes for allocating and awarding scholarships to students in line with the eligibility criteria outlined in the </w:t>
      </w:r>
      <w:r w:rsidR="00C56279" w:rsidRPr="00C56279">
        <w:t>Grant Opportunity Guidelines</w:t>
      </w:r>
    </w:p>
    <w:p w14:paraId="249A38AB" w14:textId="0E675DDA" w:rsidR="00C56279" w:rsidRPr="005C5008" w:rsidRDefault="00C56279" w:rsidP="00C56279">
      <w:pPr>
        <w:spacing w:after="0" w:line="240" w:lineRule="auto"/>
        <w:ind w:left="360"/>
        <w:rPr>
          <w:rFonts w:ascii="Calibri" w:eastAsia="Calibri" w:hAnsi="Calibri" w:cs="Calibri"/>
        </w:rPr>
      </w:pPr>
    </w:p>
    <w:p w14:paraId="5DE4E41C" w14:textId="7196F954" w:rsidR="009F4CA1" w:rsidRPr="0002103E" w:rsidRDefault="009F4CA1" w:rsidP="00CB06F8">
      <w:pPr>
        <w:pStyle w:val="Heading2"/>
        <w:numPr>
          <w:ilvl w:val="0"/>
          <w:numId w:val="6"/>
        </w:numPr>
        <w:spacing w:before="0" w:after="140" w:line="280" w:lineRule="atLeast"/>
        <w:ind w:left="426" w:hanging="426"/>
        <w:rPr>
          <w:rFonts w:cstheme="majorHAnsi"/>
          <w:b w:val="0"/>
          <w:iCs/>
          <w:szCs w:val="24"/>
        </w:rPr>
      </w:pPr>
      <w:r w:rsidRPr="0002103E">
        <w:rPr>
          <w:rFonts w:cstheme="majorHAnsi"/>
          <w:iCs/>
          <w:szCs w:val="24"/>
        </w:rPr>
        <w:t xml:space="preserve">Are there </w:t>
      </w:r>
      <w:r w:rsidRPr="00CB06F8">
        <w:t>priority</w:t>
      </w:r>
      <w:r w:rsidRPr="0002103E">
        <w:rPr>
          <w:rFonts w:cstheme="majorHAnsi"/>
          <w:iCs/>
          <w:szCs w:val="24"/>
        </w:rPr>
        <w:t xml:space="preserve"> fields of study for the Destination Australia Program?</w:t>
      </w:r>
    </w:p>
    <w:p w14:paraId="75302523" w14:textId="77777777" w:rsidR="0002103E" w:rsidRDefault="0002103E" w:rsidP="0002103E">
      <w:pPr>
        <w:spacing w:after="0" w:line="240" w:lineRule="auto"/>
        <w:ind w:firstLine="360"/>
        <w:rPr>
          <w:rFonts w:asciiTheme="majorHAnsi" w:eastAsia="Calibri" w:hAnsiTheme="majorHAnsi" w:cstheme="majorHAnsi"/>
        </w:rPr>
      </w:pPr>
    </w:p>
    <w:p w14:paraId="310FF990" w14:textId="112FE350" w:rsidR="009F4CA1" w:rsidRPr="0002103E" w:rsidRDefault="009F4CA1" w:rsidP="0002103E">
      <w:pPr>
        <w:spacing w:after="0" w:line="240" w:lineRule="auto"/>
        <w:ind w:firstLine="360"/>
        <w:rPr>
          <w:rFonts w:asciiTheme="majorHAnsi" w:eastAsia="Calibri" w:hAnsiTheme="majorHAnsi" w:cstheme="majorHAnsi"/>
        </w:rPr>
      </w:pPr>
      <w:r w:rsidRPr="0002103E">
        <w:rPr>
          <w:rFonts w:asciiTheme="majorHAnsi" w:eastAsia="Calibri" w:hAnsiTheme="majorHAnsi" w:cstheme="majorHAnsi"/>
        </w:rPr>
        <w:t xml:space="preserve">There are no priority fields of study under the Destination Australia Program. </w:t>
      </w:r>
    </w:p>
    <w:p w14:paraId="4CE5D8A9" w14:textId="77777777" w:rsidR="009F4CA1" w:rsidRPr="005C5008" w:rsidRDefault="009F4CA1" w:rsidP="009F4CA1">
      <w:pPr>
        <w:spacing w:after="0" w:line="240" w:lineRule="auto"/>
        <w:rPr>
          <w:rFonts w:ascii="Calibri" w:eastAsia="Calibri" w:hAnsi="Calibri" w:cs="Calibri"/>
        </w:rPr>
      </w:pPr>
    </w:p>
    <w:p w14:paraId="28B5B2F2" w14:textId="2E883A8E" w:rsidR="009F4CA1" w:rsidRPr="0002103E" w:rsidRDefault="009F4CA1" w:rsidP="00CB06F8">
      <w:pPr>
        <w:pStyle w:val="Heading2"/>
        <w:numPr>
          <w:ilvl w:val="0"/>
          <w:numId w:val="6"/>
        </w:numPr>
        <w:spacing w:before="0" w:after="140" w:line="280" w:lineRule="atLeast"/>
        <w:ind w:left="426" w:hanging="426"/>
        <w:rPr>
          <w:rFonts w:cstheme="majorHAnsi"/>
          <w:b w:val="0"/>
          <w:iCs/>
          <w:szCs w:val="24"/>
        </w:rPr>
      </w:pPr>
      <w:r w:rsidRPr="0002103E">
        <w:rPr>
          <w:rFonts w:cstheme="majorHAnsi"/>
          <w:iCs/>
          <w:szCs w:val="24"/>
        </w:rPr>
        <w:t xml:space="preserve">Does the </w:t>
      </w:r>
      <w:r w:rsidRPr="00CB06F8">
        <w:t>tertiary</w:t>
      </w:r>
      <w:r w:rsidRPr="0002103E">
        <w:rPr>
          <w:rFonts w:cstheme="majorHAnsi"/>
          <w:iCs/>
          <w:szCs w:val="24"/>
        </w:rPr>
        <w:t xml:space="preserve"> education provider nominate students for the grant once the student is here in Australia?  </w:t>
      </w:r>
      <w:proofErr w:type="gramStart"/>
      <w:r w:rsidRPr="0002103E">
        <w:rPr>
          <w:rFonts w:cstheme="majorHAnsi"/>
          <w:iCs/>
          <w:szCs w:val="24"/>
        </w:rPr>
        <w:t>if</w:t>
      </w:r>
      <w:proofErr w:type="gramEnd"/>
      <w:r w:rsidRPr="0002103E">
        <w:rPr>
          <w:rFonts w:cstheme="majorHAnsi"/>
          <w:iCs/>
          <w:szCs w:val="24"/>
        </w:rPr>
        <w:t xml:space="preserve"> so – at what stage? </w:t>
      </w:r>
      <w:proofErr w:type="gramStart"/>
      <w:r w:rsidRPr="0002103E">
        <w:rPr>
          <w:rFonts w:cstheme="majorHAnsi"/>
          <w:iCs/>
          <w:szCs w:val="24"/>
        </w:rPr>
        <w:t>OR</w:t>
      </w:r>
      <w:proofErr w:type="gramEnd"/>
      <w:r w:rsidRPr="0002103E">
        <w:rPr>
          <w:rFonts w:cstheme="majorHAnsi"/>
          <w:iCs/>
          <w:szCs w:val="24"/>
        </w:rPr>
        <w:t xml:space="preserve"> can they nominate before student arrives in Australia (if they have accepted their offer)?</w:t>
      </w:r>
    </w:p>
    <w:p w14:paraId="005F5FAF" w14:textId="77777777" w:rsidR="0002103E" w:rsidRDefault="0002103E" w:rsidP="009F4CA1">
      <w:pPr>
        <w:spacing w:after="0" w:line="240" w:lineRule="auto"/>
        <w:rPr>
          <w:rFonts w:asciiTheme="majorHAnsi" w:eastAsia="Calibri" w:hAnsiTheme="majorHAnsi" w:cstheme="majorHAnsi"/>
        </w:rPr>
      </w:pPr>
    </w:p>
    <w:p w14:paraId="5D9EC8CD" w14:textId="4A5029C6" w:rsidR="009F4CA1" w:rsidRPr="0002103E" w:rsidRDefault="009F4CA1" w:rsidP="0002103E">
      <w:pPr>
        <w:spacing w:after="0" w:line="240" w:lineRule="auto"/>
        <w:ind w:left="360"/>
        <w:rPr>
          <w:rFonts w:asciiTheme="majorHAnsi" w:eastAsia="Calibri" w:hAnsiTheme="majorHAnsi" w:cstheme="majorHAnsi"/>
        </w:rPr>
      </w:pPr>
      <w:r w:rsidRPr="0002103E">
        <w:rPr>
          <w:rFonts w:asciiTheme="majorHAnsi" w:eastAsia="Calibri" w:hAnsiTheme="majorHAnsi" w:cstheme="majorHAnsi"/>
        </w:rPr>
        <w:lastRenderedPageBreak/>
        <w:t>The program will provide grants to successful Australian tertiary education providers to allocate, administer and promote scholarships for international and domestic students studying in regional Australia.</w:t>
      </w:r>
      <w:r w:rsidRPr="0002103E">
        <w:rPr>
          <w:rFonts w:asciiTheme="majorHAnsi" w:eastAsia="Calibri" w:hAnsiTheme="majorHAnsi" w:cstheme="majorHAnsi"/>
          <w:sz w:val="20"/>
          <w:szCs w:val="20"/>
        </w:rPr>
        <w:t xml:space="preserve"> </w:t>
      </w:r>
      <w:r w:rsidRPr="0002103E">
        <w:rPr>
          <w:rFonts w:asciiTheme="majorHAnsi" w:eastAsia="Calibri" w:hAnsiTheme="majorHAnsi" w:cstheme="majorHAnsi"/>
        </w:rPr>
        <w:t>Successful providers will run their own processes for allocating and awarding scholarships to students.</w:t>
      </w:r>
    </w:p>
    <w:p w14:paraId="2F8A46FA" w14:textId="77777777" w:rsidR="009F4CA1" w:rsidRPr="005C5008" w:rsidRDefault="009F4CA1" w:rsidP="009F4CA1">
      <w:pPr>
        <w:spacing w:after="0" w:line="240" w:lineRule="auto"/>
        <w:rPr>
          <w:rFonts w:ascii="Calibri" w:eastAsia="Calibri" w:hAnsi="Calibri" w:cs="Calibri"/>
        </w:rPr>
      </w:pPr>
    </w:p>
    <w:p w14:paraId="66D1AAE0" w14:textId="38B1363D" w:rsidR="009F4CA1" w:rsidRPr="0002103E" w:rsidRDefault="009F4CA1" w:rsidP="00CB06F8">
      <w:pPr>
        <w:pStyle w:val="Heading2"/>
        <w:numPr>
          <w:ilvl w:val="0"/>
          <w:numId w:val="6"/>
        </w:numPr>
        <w:spacing w:before="0" w:after="140" w:line="280" w:lineRule="atLeast"/>
        <w:ind w:left="426" w:hanging="426"/>
        <w:rPr>
          <w:rFonts w:cstheme="majorHAnsi"/>
          <w:b w:val="0"/>
          <w:iCs/>
          <w:szCs w:val="24"/>
        </w:rPr>
      </w:pPr>
      <w:proofErr w:type="gramStart"/>
      <w:r w:rsidRPr="0002103E">
        <w:rPr>
          <w:rFonts w:cstheme="majorHAnsi"/>
          <w:iCs/>
          <w:szCs w:val="24"/>
        </w:rPr>
        <w:t xml:space="preserve">Can </w:t>
      </w:r>
      <w:r w:rsidRPr="00CB06F8">
        <w:t>students</w:t>
      </w:r>
      <w:r w:rsidRPr="0002103E">
        <w:rPr>
          <w:rFonts w:cstheme="majorHAnsi"/>
          <w:iCs/>
          <w:szCs w:val="24"/>
        </w:rPr>
        <w:t>, nominated by the successful provider, only be awarded</w:t>
      </w:r>
      <w:proofErr w:type="gramEnd"/>
      <w:r w:rsidRPr="0002103E">
        <w:rPr>
          <w:rFonts w:cstheme="majorHAnsi"/>
          <w:iCs/>
          <w:szCs w:val="24"/>
        </w:rPr>
        <w:t xml:space="preserve"> the grant once?</w:t>
      </w:r>
    </w:p>
    <w:p w14:paraId="6A109725" w14:textId="77777777" w:rsidR="0002103E" w:rsidRDefault="0002103E" w:rsidP="009F4CA1">
      <w:pPr>
        <w:spacing w:after="0" w:line="240" w:lineRule="auto"/>
        <w:rPr>
          <w:rFonts w:ascii="Calibri" w:eastAsia="Calibri" w:hAnsi="Calibri" w:cs="Calibri"/>
        </w:rPr>
      </w:pPr>
    </w:p>
    <w:p w14:paraId="14954D36" w14:textId="6C3C8D96" w:rsidR="009F4CA1" w:rsidRPr="0002103E" w:rsidRDefault="009F4CA1" w:rsidP="0002103E">
      <w:pPr>
        <w:spacing w:after="0" w:line="240" w:lineRule="auto"/>
        <w:ind w:left="360"/>
        <w:rPr>
          <w:rFonts w:asciiTheme="majorHAnsi" w:eastAsia="Calibri" w:hAnsiTheme="majorHAnsi" w:cstheme="majorHAnsi"/>
        </w:rPr>
      </w:pPr>
      <w:r w:rsidRPr="0002103E">
        <w:rPr>
          <w:rFonts w:asciiTheme="majorHAnsi" w:eastAsia="Calibri" w:hAnsiTheme="majorHAnsi" w:cstheme="majorHAnsi"/>
        </w:rPr>
        <w:t xml:space="preserve">Funding </w:t>
      </w:r>
      <w:proofErr w:type="gramStart"/>
      <w:r w:rsidRPr="0002103E">
        <w:rPr>
          <w:rFonts w:asciiTheme="majorHAnsi" w:eastAsia="Calibri" w:hAnsiTheme="majorHAnsi" w:cstheme="majorHAnsi"/>
        </w:rPr>
        <w:t>will be made</w:t>
      </w:r>
      <w:proofErr w:type="gramEnd"/>
      <w:r w:rsidRPr="0002103E">
        <w:rPr>
          <w:rFonts w:asciiTheme="majorHAnsi" w:eastAsia="Calibri" w:hAnsiTheme="majorHAnsi" w:cstheme="majorHAnsi"/>
        </w:rPr>
        <w:t xml:space="preserve"> available for each year of a student’s qualification, should they remain eligible, for up to four years.</w:t>
      </w:r>
    </w:p>
    <w:p w14:paraId="3EBFD16E" w14:textId="77777777" w:rsidR="009F4CA1" w:rsidRDefault="009F4CA1" w:rsidP="009F4CA1">
      <w:pPr>
        <w:spacing w:after="0" w:line="240" w:lineRule="auto"/>
        <w:rPr>
          <w:rFonts w:ascii="Calibri" w:eastAsia="Calibri" w:hAnsi="Calibri" w:cs="Calibri"/>
        </w:rPr>
      </w:pPr>
    </w:p>
    <w:p w14:paraId="5FD2475E" w14:textId="4F97FDC3" w:rsidR="009F4CA1" w:rsidRPr="0002103E" w:rsidRDefault="009F4CA1" w:rsidP="00CB06F8">
      <w:pPr>
        <w:pStyle w:val="Heading2"/>
        <w:numPr>
          <w:ilvl w:val="0"/>
          <w:numId w:val="6"/>
        </w:numPr>
        <w:spacing w:before="0" w:after="140" w:line="280" w:lineRule="atLeast"/>
        <w:ind w:left="426" w:hanging="426"/>
        <w:rPr>
          <w:rFonts w:cstheme="majorHAnsi"/>
          <w:b w:val="0"/>
          <w:iCs/>
          <w:szCs w:val="24"/>
        </w:rPr>
      </w:pPr>
      <w:r w:rsidRPr="0002103E">
        <w:rPr>
          <w:rFonts w:cstheme="majorHAnsi"/>
          <w:iCs/>
          <w:szCs w:val="24"/>
        </w:rPr>
        <w:t xml:space="preserve">What are </w:t>
      </w:r>
      <w:r w:rsidRPr="00CB06F8">
        <w:t>the</w:t>
      </w:r>
      <w:r w:rsidRPr="0002103E">
        <w:rPr>
          <w:rFonts w:cstheme="majorHAnsi"/>
          <w:iCs/>
          <w:szCs w:val="24"/>
        </w:rPr>
        <w:t xml:space="preserve"> grant nomination open and close dates per annum?</w:t>
      </w:r>
    </w:p>
    <w:p w14:paraId="5E797561" w14:textId="77777777" w:rsidR="0002103E" w:rsidRDefault="0002103E" w:rsidP="009F4CA1">
      <w:pPr>
        <w:spacing w:after="0" w:line="240" w:lineRule="auto"/>
        <w:rPr>
          <w:rFonts w:asciiTheme="majorHAnsi" w:eastAsia="Calibri" w:hAnsiTheme="majorHAnsi" w:cstheme="majorHAnsi"/>
        </w:rPr>
      </w:pPr>
    </w:p>
    <w:p w14:paraId="2108DC42" w14:textId="155AFBC5" w:rsidR="009F4CA1" w:rsidRPr="0002103E" w:rsidRDefault="009F4CA1" w:rsidP="0002103E">
      <w:pPr>
        <w:spacing w:after="0" w:line="240" w:lineRule="auto"/>
        <w:ind w:left="360"/>
        <w:rPr>
          <w:rFonts w:asciiTheme="majorHAnsi" w:eastAsia="Calibri" w:hAnsiTheme="majorHAnsi" w:cstheme="majorHAnsi"/>
        </w:rPr>
      </w:pPr>
      <w:r w:rsidRPr="0002103E">
        <w:rPr>
          <w:rFonts w:asciiTheme="majorHAnsi" w:eastAsia="Calibri" w:hAnsiTheme="majorHAnsi" w:cstheme="majorHAnsi"/>
        </w:rPr>
        <w:t xml:space="preserve">Opening dates for any future grant rounds of the Destination Australia Program </w:t>
      </w:r>
      <w:proofErr w:type="gramStart"/>
      <w:r w:rsidRPr="0002103E">
        <w:rPr>
          <w:rFonts w:asciiTheme="majorHAnsi" w:eastAsia="Calibri" w:hAnsiTheme="majorHAnsi" w:cstheme="majorHAnsi"/>
        </w:rPr>
        <w:t>are not yet known</w:t>
      </w:r>
      <w:proofErr w:type="gramEnd"/>
      <w:r w:rsidRPr="0002103E">
        <w:rPr>
          <w:rFonts w:asciiTheme="majorHAnsi" w:eastAsia="Calibri" w:hAnsiTheme="majorHAnsi" w:cstheme="majorHAnsi"/>
        </w:rPr>
        <w:t>.</w:t>
      </w:r>
    </w:p>
    <w:p w14:paraId="6BF69429" w14:textId="77777777" w:rsidR="009F4CA1" w:rsidRPr="0002103E" w:rsidRDefault="009F4CA1" w:rsidP="009F4CA1">
      <w:pPr>
        <w:spacing w:after="0" w:line="240" w:lineRule="auto"/>
        <w:rPr>
          <w:rFonts w:asciiTheme="majorHAnsi" w:eastAsia="Calibri" w:hAnsiTheme="majorHAnsi" w:cstheme="majorHAnsi"/>
        </w:rPr>
      </w:pPr>
    </w:p>
    <w:p w14:paraId="6D9ECDF8" w14:textId="77777777" w:rsidR="009F4CA1" w:rsidRPr="0002103E" w:rsidRDefault="009F4CA1" w:rsidP="0002103E">
      <w:pPr>
        <w:spacing w:after="0" w:line="240" w:lineRule="auto"/>
        <w:ind w:firstLine="360"/>
        <w:rPr>
          <w:rFonts w:asciiTheme="majorHAnsi" w:eastAsia="Calibri" w:hAnsiTheme="majorHAnsi" w:cstheme="majorHAnsi"/>
        </w:rPr>
      </w:pPr>
      <w:r w:rsidRPr="0002103E">
        <w:rPr>
          <w:rFonts w:asciiTheme="majorHAnsi" w:eastAsia="Calibri" w:hAnsiTheme="majorHAnsi" w:cstheme="majorHAnsi"/>
        </w:rPr>
        <w:t>The Destination Australia 2020 round closes on Thursday 12 September at 11:00pm AEST.</w:t>
      </w:r>
    </w:p>
    <w:p w14:paraId="0050A4A6" w14:textId="77777777" w:rsidR="009F4CA1" w:rsidRPr="0002103E" w:rsidRDefault="009F4CA1" w:rsidP="009F4CA1">
      <w:pPr>
        <w:spacing w:after="0" w:line="240" w:lineRule="auto"/>
        <w:rPr>
          <w:rFonts w:asciiTheme="majorHAnsi" w:eastAsia="Calibri" w:hAnsiTheme="majorHAnsi" w:cstheme="majorHAnsi"/>
        </w:rPr>
      </w:pPr>
    </w:p>
    <w:p w14:paraId="30C92A08" w14:textId="77777777" w:rsidR="009F4CA1" w:rsidRPr="0002103E" w:rsidRDefault="009F4CA1" w:rsidP="0002103E">
      <w:pPr>
        <w:spacing w:after="0" w:line="240" w:lineRule="auto"/>
        <w:ind w:left="360"/>
        <w:rPr>
          <w:rFonts w:asciiTheme="majorHAnsi" w:eastAsia="Calibri" w:hAnsiTheme="majorHAnsi" w:cstheme="majorHAnsi"/>
        </w:rPr>
      </w:pPr>
      <w:r w:rsidRPr="0002103E">
        <w:rPr>
          <w:rFonts w:asciiTheme="majorHAnsi" w:eastAsia="Calibri" w:hAnsiTheme="majorHAnsi" w:cstheme="majorHAnsi"/>
        </w:rPr>
        <w:t xml:space="preserve">When the outcomes of the 2020 Destination Australia round </w:t>
      </w:r>
      <w:proofErr w:type="gramStart"/>
      <w:r w:rsidRPr="0002103E">
        <w:rPr>
          <w:rFonts w:asciiTheme="majorHAnsi" w:eastAsia="Calibri" w:hAnsiTheme="majorHAnsi" w:cstheme="majorHAnsi"/>
        </w:rPr>
        <w:t>are known</w:t>
      </w:r>
      <w:proofErr w:type="gramEnd"/>
      <w:r w:rsidRPr="0002103E">
        <w:rPr>
          <w:rFonts w:asciiTheme="majorHAnsi" w:eastAsia="Calibri" w:hAnsiTheme="majorHAnsi" w:cstheme="majorHAnsi"/>
        </w:rPr>
        <w:t xml:space="preserve">, successful providers will run their own processes for allocating and awarding scholarships to students. </w:t>
      </w:r>
    </w:p>
    <w:p w14:paraId="305E3173" w14:textId="77777777" w:rsidR="009F4CA1" w:rsidRDefault="009F4CA1" w:rsidP="009F4CA1">
      <w:pPr>
        <w:spacing w:after="0" w:line="240" w:lineRule="auto"/>
      </w:pPr>
    </w:p>
    <w:p w14:paraId="289BE803" w14:textId="44044A6D" w:rsidR="009F4CA1" w:rsidRPr="0002103E" w:rsidRDefault="009F4CA1" w:rsidP="00CB06F8">
      <w:pPr>
        <w:pStyle w:val="Heading2"/>
        <w:numPr>
          <w:ilvl w:val="0"/>
          <w:numId w:val="6"/>
        </w:numPr>
        <w:spacing w:before="0" w:after="140" w:line="280" w:lineRule="atLeast"/>
        <w:ind w:left="426" w:hanging="426"/>
        <w:rPr>
          <w:b w:val="0"/>
          <w:bCs w:val="0"/>
          <w:szCs w:val="24"/>
        </w:rPr>
      </w:pPr>
      <w:r w:rsidRPr="0002103E">
        <w:rPr>
          <w:szCs w:val="24"/>
        </w:rPr>
        <w:t xml:space="preserve">Does the scholarship cover both the scholar’s course fees and accommodation? </w:t>
      </w:r>
      <w:proofErr w:type="gramStart"/>
      <w:r w:rsidRPr="0002103E">
        <w:rPr>
          <w:szCs w:val="24"/>
        </w:rPr>
        <w:t>Or</w:t>
      </w:r>
      <w:proofErr w:type="gramEnd"/>
      <w:r w:rsidRPr="0002103E">
        <w:rPr>
          <w:szCs w:val="24"/>
        </w:rPr>
        <w:t xml:space="preserve"> does </w:t>
      </w:r>
      <w:r w:rsidRPr="00CB06F8">
        <w:t>the</w:t>
      </w:r>
      <w:r w:rsidRPr="0002103E">
        <w:rPr>
          <w:szCs w:val="24"/>
        </w:rPr>
        <w:t xml:space="preserve"> student pay for their accommodation and the course fees? </w:t>
      </w:r>
    </w:p>
    <w:p w14:paraId="2D6FC43F" w14:textId="77777777" w:rsidR="0002103E" w:rsidRDefault="0002103E" w:rsidP="009F4CA1">
      <w:pPr>
        <w:spacing w:after="0" w:line="240" w:lineRule="auto"/>
      </w:pPr>
    </w:p>
    <w:p w14:paraId="00208FC3" w14:textId="2135F11E" w:rsidR="009F4CA1" w:rsidRDefault="009F4CA1" w:rsidP="0002103E">
      <w:pPr>
        <w:spacing w:after="0" w:line="240" w:lineRule="auto"/>
        <w:ind w:left="360"/>
      </w:pPr>
      <w:r>
        <w:t>Successful scholars will receive $15,000 per year of their qualification from their tertiary education provider</w:t>
      </w:r>
      <w:r w:rsidRPr="005C5008">
        <w:t xml:space="preserve">. </w:t>
      </w:r>
      <w:r>
        <w:t>The scholarships, in turn, will support the living and studying costs associated with studying in regional Australia</w:t>
      </w:r>
      <w:r w:rsidRPr="005C5008">
        <w:t>.</w:t>
      </w:r>
    </w:p>
    <w:p w14:paraId="7C37E90E" w14:textId="77777777" w:rsidR="009F4CA1" w:rsidRDefault="009F4CA1" w:rsidP="009F4CA1">
      <w:pPr>
        <w:spacing w:after="0" w:line="240" w:lineRule="auto"/>
      </w:pPr>
    </w:p>
    <w:p w14:paraId="07F4A74A" w14:textId="77777777" w:rsidR="009F4CA1" w:rsidRDefault="009F4CA1" w:rsidP="0002103E">
      <w:pPr>
        <w:spacing w:after="0" w:line="240" w:lineRule="auto"/>
        <w:ind w:left="360"/>
      </w:pPr>
      <w:r w:rsidRPr="005C5008">
        <w:t>Successful tertiary education providers will run their own processes for allocating and awarding scholarships to students</w:t>
      </w:r>
      <w:r>
        <w:t xml:space="preserve">. </w:t>
      </w:r>
    </w:p>
    <w:p w14:paraId="4FC284A5" w14:textId="77777777" w:rsidR="009F4CA1" w:rsidRDefault="009F4CA1" w:rsidP="009F4CA1">
      <w:pPr>
        <w:spacing w:after="0" w:line="240" w:lineRule="auto"/>
      </w:pPr>
    </w:p>
    <w:p w14:paraId="746781B5" w14:textId="77777777" w:rsidR="009F4CA1" w:rsidRDefault="009F4CA1" w:rsidP="0002103E">
      <w:pPr>
        <w:spacing w:after="0" w:line="240" w:lineRule="auto"/>
        <w:ind w:left="360"/>
      </w:pPr>
      <w:r>
        <w:t>For the removal of doubt, successful tertiary education providers must pay the $15,000 scholarship directly to the scholar. It is up to the scholar to determine how they use their scholarship funding.</w:t>
      </w:r>
    </w:p>
    <w:p w14:paraId="41E7FFCE" w14:textId="77777777" w:rsidR="009F4CA1" w:rsidRPr="00B43F08" w:rsidRDefault="009F4CA1" w:rsidP="009F4CA1">
      <w:pPr>
        <w:spacing w:after="0" w:line="240" w:lineRule="auto"/>
        <w:rPr>
          <w:b/>
          <w:bCs/>
        </w:rPr>
      </w:pPr>
    </w:p>
    <w:p w14:paraId="6C87C035" w14:textId="77777777" w:rsidR="0002103E" w:rsidRPr="0002103E" w:rsidRDefault="009F4CA1" w:rsidP="00CB06F8">
      <w:pPr>
        <w:pStyle w:val="Heading2"/>
        <w:numPr>
          <w:ilvl w:val="0"/>
          <w:numId w:val="6"/>
        </w:numPr>
        <w:spacing w:before="0" w:after="140" w:line="280" w:lineRule="atLeast"/>
        <w:ind w:left="426" w:hanging="426"/>
        <w:rPr>
          <w:b w:val="0"/>
          <w:bCs w:val="0"/>
          <w:sz w:val="22"/>
          <w:szCs w:val="22"/>
        </w:rPr>
      </w:pPr>
      <w:r w:rsidRPr="0002103E">
        <w:rPr>
          <w:rFonts w:cstheme="majorHAnsi"/>
          <w:szCs w:val="24"/>
        </w:rPr>
        <w:t>What are the duration requirements for the scholarship?</w:t>
      </w:r>
      <w:r w:rsidRPr="0002103E">
        <w:t xml:space="preserve"> </w:t>
      </w:r>
      <w:r w:rsidRPr="0002103E">
        <w:br/>
      </w:r>
    </w:p>
    <w:p w14:paraId="7C4D4FD5" w14:textId="4BE91B8A" w:rsidR="009F4CA1" w:rsidRPr="0002103E" w:rsidRDefault="009F4CA1" w:rsidP="0002103E">
      <w:pPr>
        <w:pStyle w:val="ListParagraph"/>
        <w:spacing w:after="0" w:line="240" w:lineRule="auto"/>
        <w:ind w:left="360"/>
        <w:rPr>
          <w:b/>
          <w:bCs/>
          <w:sz w:val="22"/>
          <w:szCs w:val="22"/>
        </w:rPr>
      </w:pPr>
      <w:r w:rsidRPr="0002103E">
        <w:rPr>
          <w:sz w:val="22"/>
          <w:szCs w:val="22"/>
        </w:rPr>
        <w:t xml:space="preserve">As outlined in section 5.1 of the </w:t>
      </w:r>
      <w:r w:rsidR="00C56279" w:rsidRPr="00C56279">
        <w:rPr>
          <w:sz w:val="22"/>
          <w:szCs w:val="22"/>
        </w:rPr>
        <w:t>Grant Opportunity Guidelines</w:t>
      </w:r>
      <w:r w:rsidRPr="0002103E">
        <w:rPr>
          <w:sz w:val="22"/>
          <w:szCs w:val="22"/>
        </w:rPr>
        <w:t xml:space="preserve">, it </w:t>
      </w:r>
      <w:proofErr w:type="gramStart"/>
      <w:r w:rsidRPr="0002103E">
        <w:rPr>
          <w:sz w:val="22"/>
          <w:szCs w:val="22"/>
        </w:rPr>
        <w:t>is intended</w:t>
      </w:r>
      <w:proofErr w:type="gramEnd"/>
      <w:r w:rsidRPr="0002103E">
        <w:rPr>
          <w:sz w:val="22"/>
          <w:szCs w:val="22"/>
        </w:rPr>
        <w:t xml:space="preserve"> that scholarships are available to support students for the duration of their qualification. The tertiary education providers can apply for funding to support each year of the student’s qualification, should they remain eligible, for up to four years.  </w:t>
      </w:r>
    </w:p>
    <w:p w14:paraId="3CFCA1F4" w14:textId="77777777" w:rsidR="009F4CA1" w:rsidRPr="0002103E" w:rsidRDefault="009F4CA1" w:rsidP="009F4CA1">
      <w:pPr>
        <w:spacing w:after="0" w:line="240" w:lineRule="auto"/>
      </w:pPr>
    </w:p>
    <w:p w14:paraId="42DDE5FB" w14:textId="5A0787A8" w:rsidR="009F4CA1" w:rsidRPr="0002103E" w:rsidRDefault="009F4CA1" w:rsidP="00CB06F8">
      <w:pPr>
        <w:pStyle w:val="Heading2"/>
        <w:numPr>
          <w:ilvl w:val="0"/>
          <w:numId w:val="6"/>
        </w:numPr>
        <w:spacing w:before="0" w:after="140" w:line="280" w:lineRule="atLeast"/>
        <w:ind w:left="426" w:hanging="426"/>
        <w:rPr>
          <w:rFonts w:cstheme="majorHAnsi"/>
          <w:b w:val="0"/>
          <w:szCs w:val="24"/>
          <w:lang w:eastAsia="en-AU"/>
        </w:rPr>
      </w:pPr>
      <w:r w:rsidRPr="0002103E">
        <w:rPr>
          <w:rFonts w:cstheme="majorHAnsi"/>
          <w:szCs w:val="24"/>
          <w:lang w:eastAsia="en-AU"/>
        </w:rPr>
        <w:t xml:space="preserve">Are students who are living and working in a regional location classified as full time students or do students need to be unemployed? </w:t>
      </w:r>
    </w:p>
    <w:p w14:paraId="7B0CF1B2" w14:textId="77777777" w:rsidR="0002103E" w:rsidRDefault="0002103E" w:rsidP="009F4CA1">
      <w:pPr>
        <w:autoSpaceDE w:val="0"/>
        <w:autoSpaceDN w:val="0"/>
        <w:spacing w:after="0" w:line="240" w:lineRule="auto"/>
        <w:rPr>
          <w:lang w:eastAsia="en-AU"/>
        </w:rPr>
      </w:pPr>
    </w:p>
    <w:p w14:paraId="55CCADF1" w14:textId="11EC6E6C" w:rsidR="009F4CA1" w:rsidRDefault="009F4CA1" w:rsidP="00F10A10">
      <w:pPr>
        <w:autoSpaceDE w:val="0"/>
        <w:autoSpaceDN w:val="0"/>
        <w:spacing w:after="0" w:line="240" w:lineRule="auto"/>
        <w:ind w:left="360"/>
        <w:rPr>
          <w:lang w:eastAsia="en-AU"/>
        </w:rPr>
      </w:pPr>
      <w:r>
        <w:rPr>
          <w:lang w:eastAsia="en-AU"/>
        </w:rPr>
        <w:lastRenderedPageBreak/>
        <w:t xml:space="preserve">As per section 5.1 of the GOGs, students must be studying full-time for the duration of the </w:t>
      </w:r>
      <w:proofErr w:type="gramStart"/>
      <w:r>
        <w:rPr>
          <w:lang w:eastAsia="en-AU"/>
        </w:rPr>
        <w:t>scholarship,</w:t>
      </w:r>
      <w:proofErr w:type="gramEnd"/>
      <w:r>
        <w:rPr>
          <w:lang w:eastAsia="en-AU"/>
        </w:rPr>
        <w:t xml:space="preserve"> eligibility is not subject to employment status.  </w:t>
      </w:r>
    </w:p>
    <w:p w14:paraId="3654D437" w14:textId="77777777" w:rsidR="00F10A10" w:rsidRDefault="00F10A10" w:rsidP="00F10A10">
      <w:pPr>
        <w:autoSpaceDE w:val="0"/>
        <w:autoSpaceDN w:val="0"/>
        <w:spacing w:after="0" w:line="240" w:lineRule="auto"/>
        <w:ind w:left="360"/>
        <w:rPr>
          <w:lang w:eastAsia="en-AU"/>
        </w:rPr>
      </w:pPr>
    </w:p>
    <w:p w14:paraId="2839D5A3" w14:textId="77777777" w:rsidR="009F4CA1" w:rsidRDefault="009F4CA1" w:rsidP="009F4CA1">
      <w:pPr>
        <w:autoSpaceDE w:val="0"/>
        <w:autoSpaceDN w:val="0"/>
        <w:spacing w:after="0" w:line="240" w:lineRule="auto"/>
        <w:ind w:left="720"/>
        <w:rPr>
          <w:lang w:eastAsia="en-AU"/>
        </w:rPr>
      </w:pPr>
    </w:p>
    <w:p w14:paraId="4DC594F2" w14:textId="7DDDC340" w:rsidR="009F4CA1" w:rsidRPr="00F10A10" w:rsidRDefault="009F4CA1" w:rsidP="00CB06F8">
      <w:pPr>
        <w:pStyle w:val="Heading2"/>
        <w:numPr>
          <w:ilvl w:val="0"/>
          <w:numId w:val="6"/>
        </w:numPr>
        <w:spacing w:before="0" w:after="140" w:line="280" w:lineRule="atLeast"/>
        <w:ind w:left="426" w:hanging="426"/>
        <w:rPr>
          <w:rFonts w:cstheme="majorHAnsi"/>
          <w:b w:val="0"/>
          <w:szCs w:val="24"/>
          <w:lang w:eastAsia="en-AU"/>
        </w:rPr>
      </w:pPr>
      <w:r w:rsidRPr="00F10A10">
        <w:rPr>
          <w:rFonts w:cstheme="majorHAnsi"/>
          <w:szCs w:val="24"/>
          <w:lang w:eastAsia="en-AU"/>
        </w:rPr>
        <w:t xml:space="preserve">Can the program of study include a structured program of interspersed residential workshops, online F2F teaching webinars and coaching; independent reading, </w:t>
      </w:r>
      <w:r w:rsidRPr="00CB06F8">
        <w:t>learning</w:t>
      </w:r>
      <w:r w:rsidRPr="00F10A10">
        <w:rPr>
          <w:rFonts w:cstheme="majorHAnsi"/>
          <w:szCs w:val="24"/>
          <w:lang w:eastAsia="en-AU"/>
        </w:rPr>
        <w:t xml:space="preserve"> and assessment; and, workplace assessment that is equivalent to the minimum number of hours classed as full time for a vocational qualification?</w:t>
      </w:r>
    </w:p>
    <w:p w14:paraId="07BA4056" w14:textId="77777777" w:rsidR="00F10A10" w:rsidRDefault="00F10A10" w:rsidP="009F4CA1">
      <w:pPr>
        <w:autoSpaceDE w:val="0"/>
        <w:autoSpaceDN w:val="0"/>
        <w:spacing w:after="0" w:line="240" w:lineRule="auto"/>
        <w:rPr>
          <w:lang w:eastAsia="en-AU"/>
        </w:rPr>
      </w:pPr>
    </w:p>
    <w:p w14:paraId="2FEFF3BD" w14:textId="063C9EFA" w:rsidR="009F4CA1" w:rsidRDefault="009F4CA1" w:rsidP="00F10A10">
      <w:pPr>
        <w:autoSpaceDE w:val="0"/>
        <w:autoSpaceDN w:val="0"/>
        <w:spacing w:after="0" w:line="240" w:lineRule="auto"/>
        <w:ind w:left="360"/>
        <w:rPr>
          <w:lang w:eastAsia="en-AU"/>
        </w:rPr>
      </w:pPr>
      <w:r>
        <w:rPr>
          <w:lang w:eastAsia="en-AU"/>
        </w:rPr>
        <w:t xml:space="preserve">As outlined the </w:t>
      </w:r>
      <w:r w:rsidR="00C56279" w:rsidRPr="00C56279">
        <w:rPr>
          <w:lang w:eastAsia="en-AU"/>
        </w:rPr>
        <w:t>Grant Opportunity Guidelines</w:t>
      </w:r>
      <w:r>
        <w:rPr>
          <w:lang w:eastAsia="en-AU"/>
        </w:rPr>
        <w:t xml:space="preserve">, scholars studying more than one third of the units (or equivalent) of a higher education or VET course by online or distance learning are not eligible under the Destination Australia Program. </w:t>
      </w:r>
    </w:p>
    <w:p w14:paraId="23665BC0" w14:textId="77777777" w:rsidR="009F4CA1" w:rsidRDefault="009F4CA1" w:rsidP="009F4CA1">
      <w:pPr>
        <w:autoSpaceDE w:val="0"/>
        <w:autoSpaceDN w:val="0"/>
        <w:spacing w:after="0" w:line="240" w:lineRule="auto"/>
      </w:pPr>
    </w:p>
    <w:p w14:paraId="28DA902B" w14:textId="77777777" w:rsidR="009F4CA1" w:rsidRDefault="009F4CA1" w:rsidP="00F10A10">
      <w:pPr>
        <w:autoSpaceDE w:val="0"/>
        <w:autoSpaceDN w:val="0"/>
        <w:spacing w:after="0" w:line="240" w:lineRule="auto"/>
        <w:ind w:left="360"/>
        <w:rPr>
          <w:lang w:eastAsia="en-AU"/>
        </w:rPr>
      </w:pPr>
      <w:r>
        <w:t>Online learning is study where the teacher and student primarily communicate through digital media, technology-based tools and IT networks and does not require the student to attend scheduled classes or maintain contact hours. For the purposes of Destination Australia, online learning does not include the provision of online lectures, tuition or other resources that supplement scheduled classes or contact hours.</w:t>
      </w:r>
    </w:p>
    <w:p w14:paraId="63D99D08" w14:textId="77777777" w:rsidR="009F4CA1" w:rsidRPr="00F10A10" w:rsidRDefault="009F4CA1" w:rsidP="009F4CA1">
      <w:pPr>
        <w:spacing w:after="0" w:line="240" w:lineRule="auto"/>
        <w:rPr>
          <w:rFonts w:asciiTheme="majorHAnsi" w:hAnsiTheme="majorHAnsi" w:cstheme="majorHAnsi"/>
          <w:sz w:val="24"/>
          <w:szCs w:val="24"/>
        </w:rPr>
      </w:pPr>
    </w:p>
    <w:p w14:paraId="2E6A2CD3" w14:textId="6DBA6E77" w:rsidR="009F4CA1" w:rsidRPr="00F10A10" w:rsidRDefault="009F4CA1" w:rsidP="00CB06F8">
      <w:pPr>
        <w:pStyle w:val="Heading2"/>
        <w:numPr>
          <w:ilvl w:val="0"/>
          <w:numId w:val="6"/>
        </w:numPr>
        <w:spacing w:before="0" w:after="140" w:line="280" w:lineRule="atLeast"/>
        <w:ind w:left="426" w:hanging="426"/>
        <w:rPr>
          <w:rFonts w:cstheme="majorHAnsi"/>
          <w:b w:val="0"/>
          <w:szCs w:val="24"/>
          <w:lang w:eastAsia="en-AU"/>
        </w:rPr>
      </w:pPr>
      <w:r w:rsidRPr="00F10A10">
        <w:rPr>
          <w:rFonts w:cstheme="majorHAnsi"/>
          <w:szCs w:val="24"/>
          <w:lang w:eastAsia="en-AU"/>
        </w:rPr>
        <w:t xml:space="preserve">Are Regional </w:t>
      </w:r>
      <w:r w:rsidRPr="00CB06F8">
        <w:t>Study</w:t>
      </w:r>
      <w:r w:rsidRPr="00F10A10">
        <w:rPr>
          <w:rFonts w:cstheme="majorHAnsi"/>
          <w:szCs w:val="24"/>
          <w:lang w:eastAsia="en-AU"/>
        </w:rPr>
        <w:t xml:space="preserve"> Hubs eligible for the Destination Australia Program?</w:t>
      </w:r>
    </w:p>
    <w:p w14:paraId="360E6A8D" w14:textId="77777777" w:rsidR="00F10A10" w:rsidRDefault="00F10A10" w:rsidP="009F4CA1">
      <w:pPr>
        <w:autoSpaceDE w:val="0"/>
        <w:autoSpaceDN w:val="0"/>
        <w:spacing w:after="0" w:line="240" w:lineRule="auto"/>
        <w:rPr>
          <w:lang w:eastAsia="en-AU"/>
        </w:rPr>
      </w:pPr>
    </w:p>
    <w:p w14:paraId="3A466A3A" w14:textId="37EFF522" w:rsidR="009F4CA1" w:rsidRDefault="009F4CA1" w:rsidP="00F10A10">
      <w:pPr>
        <w:autoSpaceDE w:val="0"/>
        <w:autoSpaceDN w:val="0"/>
        <w:spacing w:after="0" w:line="240" w:lineRule="auto"/>
        <w:ind w:left="360"/>
        <w:rPr>
          <w:lang w:eastAsia="en-AU"/>
        </w:rPr>
      </w:pPr>
      <w:r w:rsidRPr="00527D68">
        <w:rPr>
          <w:lang w:eastAsia="en-AU"/>
        </w:rPr>
        <w:t>No</w:t>
      </w:r>
      <w:r>
        <w:rPr>
          <w:lang w:eastAsia="en-AU"/>
        </w:rPr>
        <w:t xml:space="preserve">. As outlined </w:t>
      </w:r>
      <w:r w:rsidR="00C56279">
        <w:rPr>
          <w:lang w:eastAsia="en-AU"/>
        </w:rPr>
        <w:t xml:space="preserve">in </w:t>
      </w:r>
      <w:r>
        <w:rPr>
          <w:lang w:eastAsia="en-AU"/>
        </w:rPr>
        <w:t xml:space="preserve">the </w:t>
      </w:r>
      <w:r w:rsidR="00C56279" w:rsidRPr="00C56279">
        <w:rPr>
          <w:lang w:eastAsia="en-AU"/>
        </w:rPr>
        <w:t>Grant Opportunity Guidelines</w:t>
      </w:r>
      <w:r>
        <w:rPr>
          <w:lang w:eastAsia="en-AU"/>
        </w:rPr>
        <w:t xml:space="preserve">, scholars studying more than one third of the units (or equivalent) of a higher education or VET course by online or distance learning are not eligible under the Destination Australia Program. </w:t>
      </w:r>
    </w:p>
    <w:p w14:paraId="0B9BDE37" w14:textId="75A894AE" w:rsidR="00045B93" w:rsidRDefault="00045B93" w:rsidP="00F10A10">
      <w:pPr>
        <w:autoSpaceDE w:val="0"/>
        <w:autoSpaceDN w:val="0"/>
        <w:spacing w:after="0" w:line="240" w:lineRule="auto"/>
        <w:ind w:left="360"/>
        <w:rPr>
          <w:lang w:eastAsia="en-AU"/>
        </w:rPr>
      </w:pPr>
    </w:p>
    <w:p w14:paraId="1E0F5175" w14:textId="1B7716BD" w:rsidR="00045B93" w:rsidRDefault="00045B93" w:rsidP="00045B93">
      <w:pPr>
        <w:autoSpaceDE w:val="0"/>
        <w:autoSpaceDN w:val="0"/>
        <w:adjustRightInd w:val="0"/>
        <w:spacing w:after="0" w:line="240" w:lineRule="auto"/>
        <w:rPr>
          <w:rFonts w:cs="Arial"/>
          <w:b/>
          <w:bCs/>
          <w:color w:val="000000"/>
          <w:sz w:val="23"/>
          <w:szCs w:val="23"/>
        </w:rPr>
      </w:pPr>
      <w:r>
        <w:rPr>
          <w:rFonts w:cs="Arial"/>
          <w:b/>
          <w:bCs/>
          <w:color w:val="000000"/>
          <w:sz w:val="23"/>
          <w:szCs w:val="23"/>
        </w:rPr>
        <w:t>Questions</w:t>
      </w:r>
      <w:r w:rsidRPr="00045B93">
        <w:rPr>
          <w:rFonts w:cs="Arial"/>
          <w:b/>
          <w:bCs/>
          <w:color w:val="000000"/>
          <w:sz w:val="23"/>
          <w:szCs w:val="23"/>
        </w:rPr>
        <w:t xml:space="preserve"> 53 – 54 added 09/09/2019 </w:t>
      </w:r>
    </w:p>
    <w:p w14:paraId="42B01380" w14:textId="77777777" w:rsidR="00045B93" w:rsidRPr="00045B93" w:rsidRDefault="00045B93" w:rsidP="00045B93">
      <w:pPr>
        <w:autoSpaceDE w:val="0"/>
        <w:autoSpaceDN w:val="0"/>
        <w:adjustRightInd w:val="0"/>
        <w:spacing w:after="0" w:line="240" w:lineRule="auto"/>
        <w:rPr>
          <w:rFonts w:cs="Arial"/>
          <w:color w:val="000000"/>
          <w:sz w:val="23"/>
          <w:szCs w:val="23"/>
        </w:rPr>
      </w:pPr>
    </w:p>
    <w:p w14:paraId="4CB4BCFC" w14:textId="01AB9710" w:rsidR="00045B93" w:rsidRPr="00045B93" w:rsidRDefault="00045B93" w:rsidP="00045B93">
      <w:pPr>
        <w:pStyle w:val="Heading2"/>
        <w:numPr>
          <w:ilvl w:val="0"/>
          <w:numId w:val="6"/>
        </w:numPr>
        <w:spacing w:before="0" w:after="140" w:line="280" w:lineRule="atLeast"/>
        <w:ind w:left="426" w:hanging="426"/>
        <w:rPr>
          <w:rFonts w:cs="Arial"/>
          <w:color w:val="000000"/>
          <w:sz w:val="23"/>
          <w:szCs w:val="23"/>
        </w:rPr>
      </w:pPr>
      <w:r w:rsidRPr="00045B93">
        <w:rPr>
          <w:rFonts w:cs="Arial"/>
          <w:color w:val="000000"/>
          <w:sz w:val="23"/>
          <w:szCs w:val="23"/>
        </w:rPr>
        <w:t xml:space="preserve">When </w:t>
      </w:r>
      <w:r w:rsidRPr="00045B93">
        <w:rPr>
          <w:rFonts w:cstheme="majorHAnsi"/>
          <w:szCs w:val="24"/>
          <w:lang w:eastAsia="en-AU"/>
        </w:rPr>
        <w:t>completing</w:t>
      </w:r>
      <w:r w:rsidRPr="00045B93">
        <w:rPr>
          <w:rFonts w:cs="Arial"/>
          <w:color w:val="000000"/>
          <w:sz w:val="23"/>
          <w:szCs w:val="23"/>
        </w:rPr>
        <w:t xml:space="preserve"> the table and selecting “Type of Qualification” the “Qualification Durations (years)” auto populates with available selections. We have a number of qualification that length does not match the options </w:t>
      </w:r>
      <w:proofErr w:type="spellStart"/>
      <w:r w:rsidRPr="00045B93">
        <w:rPr>
          <w:rFonts w:cs="Arial"/>
          <w:color w:val="000000"/>
          <w:sz w:val="23"/>
          <w:szCs w:val="23"/>
        </w:rPr>
        <w:t>ie</w:t>
      </w:r>
      <w:proofErr w:type="spellEnd"/>
      <w:r w:rsidRPr="00045B93">
        <w:rPr>
          <w:rFonts w:cs="Arial"/>
          <w:color w:val="000000"/>
          <w:sz w:val="23"/>
          <w:szCs w:val="23"/>
        </w:rPr>
        <w:t xml:space="preserve"> Certificate IV 0.5 and 1.5 (as well as 1 &amp; 2 that are available to select) How can we include these scholarships? </w:t>
      </w:r>
    </w:p>
    <w:p w14:paraId="3C07E73D" w14:textId="77777777" w:rsidR="00045B93" w:rsidRPr="00045B93" w:rsidRDefault="00045B93" w:rsidP="00045B93">
      <w:pPr>
        <w:pStyle w:val="ListParagraph"/>
        <w:autoSpaceDE w:val="0"/>
        <w:autoSpaceDN w:val="0"/>
        <w:adjustRightInd w:val="0"/>
        <w:spacing w:after="0" w:line="240" w:lineRule="auto"/>
        <w:ind w:left="360"/>
        <w:rPr>
          <w:rFonts w:cs="Arial"/>
          <w:color w:val="000000"/>
          <w:sz w:val="23"/>
          <w:szCs w:val="23"/>
        </w:rPr>
      </w:pPr>
    </w:p>
    <w:p w14:paraId="5F5CD9F6" w14:textId="07FAED93" w:rsidR="00045B93" w:rsidRDefault="00045B93" w:rsidP="00045B93">
      <w:pPr>
        <w:autoSpaceDE w:val="0"/>
        <w:autoSpaceDN w:val="0"/>
        <w:spacing w:after="0" w:line="240" w:lineRule="auto"/>
        <w:ind w:left="360"/>
        <w:rPr>
          <w:rFonts w:cs="Arial"/>
          <w:color w:val="000000"/>
        </w:rPr>
      </w:pPr>
      <w:r w:rsidRPr="00045B93">
        <w:rPr>
          <w:rFonts w:cs="Arial"/>
          <w:color w:val="000000"/>
        </w:rPr>
        <w:t xml:space="preserve">Where a qualification’s duration includes part years, the successful tertiary education provider will receive scholarship funding (to </w:t>
      </w:r>
      <w:proofErr w:type="gramStart"/>
      <w:r w:rsidRPr="00045B93">
        <w:rPr>
          <w:rFonts w:cs="Arial"/>
          <w:color w:val="000000"/>
        </w:rPr>
        <w:t>be paid</w:t>
      </w:r>
      <w:proofErr w:type="gramEnd"/>
      <w:r w:rsidRPr="00045B93">
        <w:rPr>
          <w:rFonts w:cs="Arial"/>
          <w:color w:val="000000"/>
        </w:rPr>
        <w:t xml:space="preserve"> to the scholar) at the full year amount (e.g. a student undertaking a qualification for 0.5 years would be eligible to receive $15,000, subject to meeting eligibility criteria).</w:t>
      </w:r>
    </w:p>
    <w:p w14:paraId="4078CE1C" w14:textId="7587DA5E" w:rsidR="00045B93" w:rsidRDefault="00045B93" w:rsidP="00045B93">
      <w:pPr>
        <w:autoSpaceDE w:val="0"/>
        <w:autoSpaceDN w:val="0"/>
        <w:spacing w:after="0" w:line="240" w:lineRule="auto"/>
        <w:ind w:left="360"/>
        <w:rPr>
          <w:rFonts w:cs="Arial"/>
          <w:color w:val="000000"/>
        </w:rPr>
      </w:pPr>
    </w:p>
    <w:p w14:paraId="104A0D5F" w14:textId="77777777" w:rsidR="00045B93" w:rsidRPr="00045B93" w:rsidRDefault="00045B93" w:rsidP="00045B93">
      <w:pPr>
        <w:pStyle w:val="Heading2"/>
        <w:numPr>
          <w:ilvl w:val="0"/>
          <w:numId w:val="6"/>
        </w:numPr>
        <w:spacing w:before="0" w:after="140" w:line="280" w:lineRule="atLeast"/>
        <w:ind w:left="426" w:hanging="426"/>
        <w:rPr>
          <w:rFonts w:cs="Arial"/>
          <w:color w:val="000000"/>
          <w:sz w:val="23"/>
          <w:szCs w:val="23"/>
        </w:rPr>
      </w:pPr>
      <w:r w:rsidRPr="00045B93">
        <w:rPr>
          <w:rFonts w:cs="Arial"/>
          <w:color w:val="000000"/>
          <w:sz w:val="23"/>
          <w:szCs w:val="23"/>
        </w:rPr>
        <w:t xml:space="preserve">When funding is considered for approval if the requested amount is too </w:t>
      </w:r>
      <w:proofErr w:type="gramStart"/>
      <w:r w:rsidRPr="00045B93">
        <w:rPr>
          <w:rFonts w:cs="Arial"/>
          <w:color w:val="000000"/>
          <w:sz w:val="23"/>
          <w:szCs w:val="23"/>
        </w:rPr>
        <w:t>high</w:t>
      </w:r>
      <w:proofErr w:type="gramEnd"/>
      <w:r w:rsidRPr="00045B93">
        <w:rPr>
          <w:rFonts w:cs="Arial"/>
          <w:color w:val="000000"/>
          <w:sz w:val="23"/>
          <w:szCs w:val="23"/>
        </w:rPr>
        <w:t xml:space="preserve"> will the application still be considered with the approved amount amended? </w:t>
      </w:r>
      <w:proofErr w:type="gramStart"/>
      <w:r w:rsidRPr="00045B93">
        <w:rPr>
          <w:rFonts w:cs="Arial"/>
          <w:color w:val="000000"/>
          <w:sz w:val="23"/>
          <w:szCs w:val="23"/>
        </w:rPr>
        <w:t>Or</w:t>
      </w:r>
      <w:proofErr w:type="gramEnd"/>
      <w:r w:rsidRPr="00045B93">
        <w:rPr>
          <w:rFonts w:cs="Arial"/>
          <w:color w:val="000000"/>
          <w:sz w:val="23"/>
          <w:szCs w:val="23"/>
        </w:rPr>
        <w:t xml:space="preserve"> will the application be disregarded? </w:t>
      </w:r>
    </w:p>
    <w:p w14:paraId="03EF9D3A" w14:textId="596A2ECA" w:rsidR="00045B93" w:rsidRDefault="00045B93" w:rsidP="00045B93">
      <w:pPr>
        <w:autoSpaceDE w:val="0"/>
        <w:autoSpaceDN w:val="0"/>
        <w:spacing w:after="0" w:line="240" w:lineRule="auto"/>
        <w:ind w:left="360"/>
        <w:rPr>
          <w:rFonts w:cs="Arial"/>
          <w:color w:val="000000"/>
        </w:rPr>
      </w:pPr>
      <w:r w:rsidRPr="00045B93">
        <w:rPr>
          <w:rFonts w:cs="Arial"/>
          <w:color w:val="000000"/>
        </w:rPr>
        <w:t xml:space="preserve">Applicants will not be disregarded solely </w:t>
      </w:r>
      <w:proofErr w:type="gramStart"/>
      <w:r w:rsidRPr="00045B93">
        <w:rPr>
          <w:rFonts w:cs="Arial"/>
          <w:color w:val="000000"/>
        </w:rPr>
        <w:t>on the basis of</w:t>
      </w:r>
      <w:proofErr w:type="gramEnd"/>
      <w:r w:rsidRPr="00045B93">
        <w:rPr>
          <w:rFonts w:cs="Arial"/>
          <w:color w:val="000000"/>
        </w:rPr>
        <w:t xml:space="preserve"> the amount requested. The Minister for Education will decide which grants to approve and the amount to be </w:t>
      </w:r>
      <w:proofErr w:type="gramStart"/>
      <w:r w:rsidRPr="00045B93">
        <w:rPr>
          <w:rFonts w:cs="Arial"/>
          <w:color w:val="000000"/>
        </w:rPr>
        <w:t>awarded</w:t>
      </w:r>
      <w:proofErr w:type="gramEnd"/>
      <w:r w:rsidRPr="00045B93">
        <w:rPr>
          <w:rFonts w:cs="Arial"/>
          <w:color w:val="000000"/>
        </w:rPr>
        <w:t xml:space="preserve">, based on the application assessment and the availability of grant funds. </w:t>
      </w:r>
    </w:p>
    <w:p w14:paraId="5991D213" w14:textId="77777777" w:rsidR="00045B93" w:rsidRPr="00045B93" w:rsidRDefault="00045B93" w:rsidP="00045B93">
      <w:pPr>
        <w:autoSpaceDE w:val="0"/>
        <w:autoSpaceDN w:val="0"/>
        <w:spacing w:after="0" w:line="240" w:lineRule="auto"/>
        <w:ind w:left="360"/>
        <w:rPr>
          <w:rFonts w:cs="Arial"/>
          <w:color w:val="000000"/>
        </w:rPr>
      </w:pPr>
    </w:p>
    <w:p w14:paraId="1A6F77E4" w14:textId="77777777" w:rsidR="00045B93" w:rsidRPr="00045B93" w:rsidRDefault="00045B93" w:rsidP="00045B93">
      <w:pPr>
        <w:autoSpaceDE w:val="0"/>
        <w:autoSpaceDN w:val="0"/>
        <w:spacing w:after="0" w:line="240" w:lineRule="auto"/>
        <w:ind w:left="360"/>
        <w:rPr>
          <w:rFonts w:cs="Arial"/>
          <w:color w:val="000000"/>
        </w:rPr>
      </w:pPr>
      <w:r w:rsidRPr="00045B93">
        <w:rPr>
          <w:rFonts w:cs="Arial"/>
          <w:color w:val="000000"/>
        </w:rPr>
        <w:lastRenderedPageBreak/>
        <w:t xml:space="preserve">In addition, the Minister for Education may consider an allocation of grants to ensure a reasonable allocation between: </w:t>
      </w:r>
    </w:p>
    <w:p w14:paraId="415713AF" w14:textId="0D37F153" w:rsidR="00045B93" w:rsidRPr="00045B93" w:rsidRDefault="00045B93" w:rsidP="00045B93">
      <w:pPr>
        <w:pStyle w:val="ListParagraph"/>
        <w:numPr>
          <w:ilvl w:val="0"/>
          <w:numId w:val="34"/>
        </w:numPr>
        <w:autoSpaceDE w:val="0"/>
        <w:autoSpaceDN w:val="0"/>
        <w:spacing w:after="0" w:line="240" w:lineRule="auto"/>
        <w:rPr>
          <w:rFonts w:cs="Arial"/>
          <w:color w:val="000000"/>
        </w:rPr>
      </w:pPr>
      <w:r w:rsidRPr="00045B93">
        <w:rPr>
          <w:rFonts w:cs="Arial"/>
          <w:color w:val="000000"/>
        </w:rPr>
        <w:t xml:space="preserve">international and domestic students, </w:t>
      </w:r>
    </w:p>
    <w:p w14:paraId="6C9D53EB" w14:textId="7A624FFA" w:rsidR="00045B93" w:rsidRPr="00045B93" w:rsidRDefault="00045B93" w:rsidP="00045B93">
      <w:pPr>
        <w:pStyle w:val="ListParagraph"/>
        <w:numPr>
          <w:ilvl w:val="0"/>
          <w:numId w:val="34"/>
        </w:numPr>
        <w:autoSpaceDE w:val="0"/>
        <w:autoSpaceDN w:val="0"/>
        <w:spacing w:after="0" w:line="240" w:lineRule="auto"/>
        <w:rPr>
          <w:rFonts w:cs="Arial"/>
          <w:color w:val="000000"/>
        </w:rPr>
      </w:pPr>
      <w:r w:rsidRPr="00045B93">
        <w:rPr>
          <w:rFonts w:cs="Arial"/>
          <w:color w:val="000000"/>
        </w:rPr>
        <w:t xml:space="preserve">states and territories </w:t>
      </w:r>
    </w:p>
    <w:p w14:paraId="0976FB52" w14:textId="1435BCEC" w:rsidR="00045B93" w:rsidRPr="00045B93" w:rsidRDefault="00045B93" w:rsidP="00045B93">
      <w:pPr>
        <w:pStyle w:val="ListParagraph"/>
        <w:numPr>
          <w:ilvl w:val="0"/>
          <w:numId w:val="34"/>
        </w:numPr>
        <w:autoSpaceDE w:val="0"/>
        <w:autoSpaceDN w:val="0"/>
        <w:spacing w:after="0" w:line="240" w:lineRule="auto"/>
        <w:rPr>
          <w:rFonts w:cs="Arial"/>
          <w:color w:val="000000"/>
        </w:rPr>
      </w:pPr>
      <w:r w:rsidRPr="00045B93">
        <w:rPr>
          <w:rFonts w:cs="Arial"/>
          <w:color w:val="000000"/>
        </w:rPr>
        <w:t xml:space="preserve">higher education and vocational education and training providers </w:t>
      </w:r>
    </w:p>
    <w:p w14:paraId="34942AEB" w14:textId="15B2A3F6" w:rsidR="00045B93" w:rsidRPr="00045B93" w:rsidRDefault="00045B93" w:rsidP="00045B93">
      <w:pPr>
        <w:pStyle w:val="ListParagraph"/>
        <w:numPr>
          <w:ilvl w:val="0"/>
          <w:numId w:val="34"/>
        </w:numPr>
        <w:autoSpaceDE w:val="0"/>
        <w:autoSpaceDN w:val="0"/>
        <w:spacing w:after="0" w:line="240" w:lineRule="auto"/>
        <w:rPr>
          <w:rFonts w:cs="Arial"/>
          <w:color w:val="000000"/>
        </w:rPr>
      </w:pPr>
      <w:proofErr w:type="gramStart"/>
      <w:r w:rsidRPr="00045B93">
        <w:rPr>
          <w:rFonts w:cs="Arial"/>
          <w:color w:val="000000"/>
        </w:rPr>
        <w:t>number</w:t>
      </w:r>
      <w:proofErr w:type="gramEnd"/>
      <w:r w:rsidRPr="00045B93">
        <w:rPr>
          <w:rFonts w:cs="Arial"/>
          <w:color w:val="000000"/>
        </w:rPr>
        <w:t xml:space="preserve"> of scholarships sought per provider. </w:t>
      </w:r>
    </w:p>
    <w:p w14:paraId="77D12BF3" w14:textId="77777777" w:rsidR="00045B93" w:rsidRDefault="00045B93" w:rsidP="00045B93">
      <w:pPr>
        <w:autoSpaceDE w:val="0"/>
        <w:autoSpaceDN w:val="0"/>
        <w:spacing w:after="0" w:line="240" w:lineRule="auto"/>
        <w:ind w:left="360"/>
        <w:rPr>
          <w:lang w:eastAsia="en-AU"/>
        </w:rPr>
      </w:pPr>
    </w:p>
    <w:p w14:paraId="17A24FE8" w14:textId="6755ABD7" w:rsidR="00CE543E" w:rsidRDefault="00C420E4" w:rsidP="00C420E4">
      <w:pPr>
        <w:spacing w:after="140" w:line="280" w:lineRule="atLeast"/>
        <w:ind w:left="567" w:hanging="141"/>
        <w:rPr>
          <w:rFonts w:asciiTheme="majorHAnsi" w:hAnsiTheme="majorHAnsi" w:cstheme="majorHAnsi"/>
          <w:b/>
          <w:sz w:val="24"/>
          <w:szCs w:val="24"/>
          <w:u w:val="single"/>
        </w:rPr>
      </w:pPr>
      <w:bookmarkStart w:id="0" w:name="_GoBack"/>
      <w:bookmarkEnd w:id="0"/>
      <w:r w:rsidRPr="0002103E">
        <w:rPr>
          <w:rFonts w:asciiTheme="majorHAnsi" w:hAnsiTheme="majorHAnsi" w:cstheme="majorHAnsi"/>
          <w:b/>
          <w:sz w:val="24"/>
          <w:szCs w:val="24"/>
          <w:u w:val="single"/>
        </w:rPr>
        <w:t xml:space="preserve">Questions </w:t>
      </w:r>
      <w:r w:rsidR="00CE543E">
        <w:rPr>
          <w:rFonts w:asciiTheme="majorHAnsi" w:hAnsiTheme="majorHAnsi" w:cstheme="majorHAnsi"/>
          <w:b/>
          <w:sz w:val="24"/>
          <w:szCs w:val="24"/>
          <w:u w:val="single"/>
        </w:rPr>
        <w:t>from webinar held on</w:t>
      </w:r>
      <w:r w:rsidR="007E7857">
        <w:rPr>
          <w:rFonts w:asciiTheme="majorHAnsi" w:hAnsiTheme="majorHAnsi" w:cstheme="majorHAnsi"/>
          <w:b/>
          <w:sz w:val="24"/>
          <w:szCs w:val="24"/>
          <w:u w:val="single"/>
        </w:rPr>
        <w:t xml:space="preserve"> </w:t>
      </w:r>
      <w:r w:rsidR="00D51938">
        <w:rPr>
          <w:rFonts w:asciiTheme="majorHAnsi" w:hAnsiTheme="majorHAnsi" w:cstheme="majorHAnsi"/>
          <w:b/>
          <w:sz w:val="24"/>
          <w:szCs w:val="24"/>
          <w:u w:val="single"/>
        </w:rPr>
        <w:t xml:space="preserve">02 September </w:t>
      </w:r>
      <w:r w:rsidR="007E7857">
        <w:rPr>
          <w:rFonts w:asciiTheme="majorHAnsi" w:hAnsiTheme="majorHAnsi" w:cstheme="majorHAnsi"/>
          <w:b/>
          <w:sz w:val="24"/>
          <w:szCs w:val="24"/>
          <w:u w:val="single"/>
        </w:rPr>
        <w:t>2019</w:t>
      </w:r>
      <w:r w:rsidR="00CE543E">
        <w:rPr>
          <w:rFonts w:asciiTheme="majorHAnsi" w:hAnsiTheme="majorHAnsi" w:cstheme="majorHAnsi"/>
          <w:b/>
          <w:sz w:val="24"/>
          <w:szCs w:val="24"/>
          <w:u w:val="single"/>
        </w:rPr>
        <w:t xml:space="preserve"> </w:t>
      </w:r>
      <w:r w:rsidRPr="0002103E">
        <w:rPr>
          <w:rFonts w:asciiTheme="majorHAnsi" w:hAnsiTheme="majorHAnsi" w:cstheme="majorHAnsi"/>
          <w:b/>
          <w:sz w:val="24"/>
          <w:szCs w:val="24"/>
          <w:u w:val="single"/>
        </w:rPr>
        <w:t xml:space="preserve"> </w:t>
      </w:r>
    </w:p>
    <w:p w14:paraId="1EB14A49" w14:textId="247A6ED7" w:rsidR="00C420E4" w:rsidRPr="0002103E" w:rsidRDefault="00C420E4" w:rsidP="00C420E4">
      <w:pPr>
        <w:spacing w:after="140" w:line="280" w:lineRule="atLeast"/>
        <w:ind w:left="567" w:hanging="141"/>
        <w:rPr>
          <w:rFonts w:asciiTheme="majorHAnsi" w:hAnsiTheme="majorHAnsi" w:cstheme="majorHAnsi"/>
          <w:b/>
          <w:sz w:val="24"/>
          <w:szCs w:val="24"/>
          <w:u w:val="single"/>
        </w:rPr>
      </w:pPr>
      <w:r w:rsidRPr="0002103E">
        <w:rPr>
          <w:rFonts w:asciiTheme="majorHAnsi" w:hAnsiTheme="majorHAnsi" w:cstheme="majorHAnsi"/>
          <w:b/>
          <w:sz w:val="24"/>
          <w:szCs w:val="24"/>
          <w:u w:val="single"/>
        </w:rPr>
        <w:t xml:space="preserve">Answers </w:t>
      </w:r>
      <w:r w:rsidR="00045B93">
        <w:rPr>
          <w:rFonts w:asciiTheme="majorHAnsi" w:hAnsiTheme="majorHAnsi" w:cstheme="majorHAnsi"/>
          <w:b/>
          <w:sz w:val="24"/>
          <w:szCs w:val="24"/>
          <w:u w:val="single"/>
        </w:rPr>
        <w:t>55</w:t>
      </w:r>
      <w:r w:rsidR="00CE543E">
        <w:rPr>
          <w:rFonts w:asciiTheme="majorHAnsi" w:hAnsiTheme="majorHAnsi" w:cstheme="majorHAnsi"/>
          <w:b/>
          <w:sz w:val="24"/>
          <w:szCs w:val="24"/>
          <w:u w:val="single"/>
        </w:rPr>
        <w:t xml:space="preserve"> – 9</w:t>
      </w:r>
      <w:r w:rsidR="00045B93">
        <w:rPr>
          <w:rFonts w:asciiTheme="majorHAnsi" w:hAnsiTheme="majorHAnsi" w:cstheme="majorHAnsi"/>
          <w:b/>
          <w:sz w:val="24"/>
          <w:szCs w:val="24"/>
          <w:u w:val="single"/>
        </w:rPr>
        <w:t>5</w:t>
      </w:r>
      <w:r>
        <w:rPr>
          <w:rFonts w:asciiTheme="majorHAnsi" w:hAnsiTheme="majorHAnsi" w:cstheme="majorHAnsi"/>
          <w:b/>
          <w:sz w:val="24"/>
          <w:szCs w:val="24"/>
          <w:u w:val="single"/>
        </w:rPr>
        <w:t xml:space="preserve"> </w:t>
      </w:r>
      <w:r w:rsidRPr="0002103E">
        <w:rPr>
          <w:rFonts w:asciiTheme="majorHAnsi" w:hAnsiTheme="majorHAnsi" w:cstheme="majorHAnsi"/>
          <w:b/>
          <w:sz w:val="24"/>
          <w:szCs w:val="24"/>
          <w:u w:val="single"/>
        </w:rPr>
        <w:t>added 0</w:t>
      </w:r>
      <w:r>
        <w:rPr>
          <w:rFonts w:asciiTheme="majorHAnsi" w:hAnsiTheme="majorHAnsi" w:cstheme="majorHAnsi"/>
          <w:b/>
          <w:sz w:val="24"/>
          <w:szCs w:val="24"/>
          <w:u w:val="single"/>
        </w:rPr>
        <w:t>9</w:t>
      </w:r>
      <w:r w:rsidRPr="0002103E">
        <w:rPr>
          <w:rFonts w:asciiTheme="majorHAnsi" w:hAnsiTheme="majorHAnsi" w:cstheme="majorHAnsi"/>
          <w:b/>
          <w:sz w:val="24"/>
          <w:szCs w:val="24"/>
          <w:u w:val="single"/>
        </w:rPr>
        <w:t>/09/2019</w:t>
      </w:r>
    </w:p>
    <w:p w14:paraId="0415B6ED" w14:textId="5017635C" w:rsidR="00C420E4" w:rsidRDefault="00C420E4" w:rsidP="00F10A10">
      <w:pPr>
        <w:autoSpaceDE w:val="0"/>
        <w:autoSpaceDN w:val="0"/>
        <w:spacing w:after="0" w:line="240" w:lineRule="auto"/>
        <w:ind w:left="360"/>
        <w:rPr>
          <w:lang w:eastAsia="en-AU"/>
        </w:rPr>
      </w:pPr>
    </w:p>
    <w:p w14:paraId="4706C794" w14:textId="79D8B7FA"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There is a requirement for scholarships to be 'new to the provider'. Does this exclude graduates of a bachelor degree from the same Higher Education Provider who may wish to apply for a scholarship to support their postgraduate research degree? I.e. they are new to the program but not new to the provider.</w:t>
      </w:r>
    </w:p>
    <w:p w14:paraId="7F31D879" w14:textId="77777777" w:rsidR="00C420E4" w:rsidRDefault="00C420E4" w:rsidP="00C420E4">
      <w:pPr>
        <w:autoSpaceDE w:val="0"/>
        <w:autoSpaceDN w:val="0"/>
        <w:spacing w:after="0" w:line="240" w:lineRule="auto"/>
        <w:ind w:left="360"/>
        <w:rPr>
          <w:lang w:eastAsia="en-AU"/>
        </w:rPr>
      </w:pPr>
      <w:r w:rsidRPr="00C420E4">
        <w:rPr>
          <w:lang w:eastAsia="en-AU"/>
        </w:rPr>
        <w:t>A student who commences a new course of study would be eligible for the Destination Australia program (subject to meeting other eligibility criteria).</w:t>
      </w:r>
    </w:p>
    <w:p w14:paraId="6777939F" w14:textId="77777777" w:rsidR="00C420E4" w:rsidRDefault="00C420E4" w:rsidP="00C420E4">
      <w:pPr>
        <w:autoSpaceDE w:val="0"/>
        <w:autoSpaceDN w:val="0"/>
        <w:spacing w:after="0" w:line="240" w:lineRule="auto"/>
        <w:ind w:left="360"/>
        <w:rPr>
          <w:lang w:eastAsia="en-AU"/>
        </w:rPr>
      </w:pPr>
    </w:p>
    <w:p w14:paraId="6A235646" w14:textId="69B9350D"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 xml:space="preserve">How many applications need to </w:t>
      </w:r>
      <w:proofErr w:type="gramStart"/>
      <w:r w:rsidRPr="00C420E4">
        <w:rPr>
          <w:rFonts w:cstheme="majorHAnsi"/>
          <w:szCs w:val="24"/>
          <w:lang w:eastAsia="en-AU"/>
        </w:rPr>
        <w:t>be submitted</w:t>
      </w:r>
      <w:proofErr w:type="gramEnd"/>
      <w:r w:rsidRPr="00C420E4">
        <w:rPr>
          <w:rFonts w:cstheme="majorHAnsi"/>
          <w:szCs w:val="24"/>
          <w:lang w:eastAsia="en-AU"/>
        </w:rPr>
        <w:t>, is it one per student or one per campus?</w:t>
      </w:r>
    </w:p>
    <w:p w14:paraId="50115046" w14:textId="24360BA3" w:rsidR="00C420E4" w:rsidRDefault="00C420E4" w:rsidP="00C420E4">
      <w:pPr>
        <w:autoSpaceDE w:val="0"/>
        <w:autoSpaceDN w:val="0"/>
        <w:spacing w:after="0" w:line="240" w:lineRule="auto"/>
        <w:ind w:left="360"/>
        <w:rPr>
          <w:lang w:eastAsia="en-AU"/>
        </w:rPr>
      </w:pPr>
      <w:r>
        <w:rPr>
          <w:lang w:eastAsia="en-AU"/>
        </w:rPr>
        <w:t xml:space="preserve">Only one application per institution </w:t>
      </w:r>
      <w:proofErr w:type="gramStart"/>
      <w:r>
        <w:rPr>
          <w:lang w:eastAsia="en-AU"/>
        </w:rPr>
        <w:t>will be accepted</w:t>
      </w:r>
      <w:proofErr w:type="gramEnd"/>
      <w:r>
        <w:rPr>
          <w:lang w:eastAsia="en-AU"/>
        </w:rPr>
        <w:t>. The Community Grants Hub will only assess the latest submitted application.</w:t>
      </w:r>
    </w:p>
    <w:p w14:paraId="486927B5" w14:textId="77777777" w:rsidR="00C420E4" w:rsidRDefault="00C420E4" w:rsidP="00C420E4">
      <w:pPr>
        <w:autoSpaceDE w:val="0"/>
        <w:autoSpaceDN w:val="0"/>
        <w:spacing w:after="0" w:line="240" w:lineRule="auto"/>
        <w:ind w:left="360"/>
        <w:rPr>
          <w:lang w:eastAsia="en-AU"/>
        </w:rPr>
      </w:pPr>
    </w:p>
    <w:p w14:paraId="0135246B" w14:textId="43415CB4" w:rsidR="00C420E4" w:rsidRPr="00C420E4" w:rsidRDefault="00C420E4" w:rsidP="00C420E4">
      <w:pPr>
        <w:autoSpaceDE w:val="0"/>
        <w:autoSpaceDN w:val="0"/>
        <w:spacing w:after="0" w:line="240" w:lineRule="auto"/>
        <w:ind w:left="360"/>
        <w:rPr>
          <w:lang w:eastAsia="en-AU"/>
        </w:rPr>
      </w:pPr>
      <w:r>
        <w:rPr>
          <w:lang w:eastAsia="en-AU"/>
        </w:rPr>
        <w:t>Tertiary education providers do not need to submit an application per student nor per campus. The application form includes space to apply for up to ten (10) campuses. Individual student details are not required to be included in the application</w:t>
      </w:r>
    </w:p>
    <w:p w14:paraId="68B1AFA4" w14:textId="16E8B711"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 xml:space="preserve">How many scholarships can each institution apply </w:t>
      </w:r>
      <w:proofErr w:type="gramStart"/>
      <w:r w:rsidRPr="00C420E4">
        <w:rPr>
          <w:rFonts w:cstheme="majorHAnsi"/>
          <w:szCs w:val="24"/>
          <w:lang w:eastAsia="en-AU"/>
        </w:rPr>
        <w:t>for</w:t>
      </w:r>
      <w:proofErr w:type="gramEnd"/>
      <w:r w:rsidRPr="00C420E4">
        <w:rPr>
          <w:rFonts w:cstheme="majorHAnsi"/>
          <w:szCs w:val="24"/>
          <w:lang w:eastAsia="en-AU"/>
        </w:rPr>
        <w:t>?</w:t>
      </w:r>
    </w:p>
    <w:p w14:paraId="78C3D15A" w14:textId="05252D23" w:rsidR="00C420E4" w:rsidRDefault="00C420E4" w:rsidP="00C420E4">
      <w:pPr>
        <w:autoSpaceDE w:val="0"/>
        <w:autoSpaceDN w:val="0"/>
        <w:spacing w:after="0" w:line="240" w:lineRule="auto"/>
        <w:ind w:left="360"/>
        <w:rPr>
          <w:lang w:eastAsia="en-AU"/>
        </w:rPr>
      </w:pPr>
      <w:r w:rsidRPr="00C420E4">
        <w:rPr>
          <w:lang w:eastAsia="en-AU"/>
        </w:rPr>
        <w:t>It is at the discretion of the tertiary education provider. Tertiary education providers should be mindful of the number of scholarships they can successfully deliver.</w:t>
      </w:r>
    </w:p>
    <w:p w14:paraId="53E2EE7A" w14:textId="43E39FE1" w:rsidR="00C420E4" w:rsidRPr="00C420E4" w:rsidRDefault="00C420E4" w:rsidP="00C420E4">
      <w:pPr>
        <w:autoSpaceDE w:val="0"/>
        <w:autoSpaceDN w:val="0"/>
        <w:spacing w:after="0" w:line="240" w:lineRule="auto"/>
        <w:ind w:left="360"/>
        <w:rPr>
          <w:lang w:eastAsia="en-AU"/>
        </w:rPr>
      </w:pPr>
    </w:p>
    <w:p w14:paraId="03AC1C38" w14:textId="1F334DD7"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 xml:space="preserve">What </w:t>
      </w:r>
      <w:proofErr w:type="gramStart"/>
      <w:r w:rsidRPr="00C420E4">
        <w:rPr>
          <w:rFonts w:cstheme="majorHAnsi"/>
          <w:szCs w:val="24"/>
          <w:lang w:eastAsia="en-AU"/>
        </w:rPr>
        <w:t>is meant by tertiary education provider</w:t>
      </w:r>
      <w:proofErr w:type="gramEnd"/>
      <w:r w:rsidRPr="00C420E4">
        <w:rPr>
          <w:rFonts w:cstheme="majorHAnsi"/>
          <w:szCs w:val="24"/>
          <w:lang w:eastAsia="en-AU"/>
        </w:rPr>
        <w:t>?</w:t>
      </w:r>
    </w:p>
    <w:p w14:paraId="5BFF7672" w14:textId="464486BC" w:rsidR="00C420E4" w:rsidRDefault="00C420E4" w:rsidP="00C420E4">
      <w:pPr>
        <w:autoSpaceDE w:val="0"/>
        <w:autoSpaceDN w:val="0"/>
        <w:spacing w:after="0" w:line="240" w:lineRule="auto"/>
        <w:ind w:left="360"/>
        <w:rPr>
          <w:lang w:eastAsia="en-AU"/>
        </w:rPr>
      </w:pPr>
      <w:r>
        <w:rPr>
          <w:lang w:eastAsia="en-AU"/>
        </w:rPr>
        <w:t xml:space="preserve">Tertiary study is an education level beyond high school, including vocational education and training, undergraduate study and postgraduate studies. </w:t>
      </w:r>
      <w:proofErr w:type="gramStart"/>
      <w:r>
        <w:rPr>
          <w:lang w:eastAsia="en-AU"/>
        </w:rPr>
        <w:t>So</w:t>
      </w:r>
      <w:proofErr w:type="gramEnd"/>
      <w:r>
        <w:rPr>
          <w:lang w:eastAsia="en-AU"/>
        </w:rPr>
        <w:t xml:space="preserve"> a tertiary education provider is an institution that delivers education at these levels. </w:t>
      </w:r>
    </w:p>
    <w:p w14:paraId="4DF1A8BF" w14:textId="77777777" w:rsidR="00C420E4" w:rsidRDefault="00C420E4" w:rsidP="00C420E4">
      <w:pPr>
        <w:autoSpaceDE w:val="0"/>
        <w:autoSpaceDN w:val="0"/>
        <w:spacing w:after="0" w:line="240" w:lineRule="auto"/>
        <w:ind w:left="360"/>
        <w:rPr>
          <w:lang w:eastAsia="en-AU"/>
        </w:rPr>
      </w:pPr>
    </w:p>
    <w:p w14:paraId="48E407D2" w14:textId="14372FEB" w:rsidR="00C420E4" w:rsidRDefault="00C420E4" w:rsidP="00C420E4">
      <w:pPr>
        <w:autoSpaceDE w:val="0"/>
        <w:autoSpaceDN w:val="0"/>
        <w:spacing w:after="0" w:line="240" w:lineRule="auto"/>
        <w:ind w:left="360"/>
        <w:rPr>
          <w:lang w:eastAsia="en-AU"/>
        </w:rPr>
      </w:pPr>
      <w:r>
        <w:rPr>
          <w:lang w:eastAsia="en-AU"/>
        </w:rPr>
        <w:t xml:space="preserve">More specifically, for the purposes of the Destination Australia Program, an education provider must </w:t>
      </w:r>
      <w:proofErr w:type="gramStart"/>
      <w:r>
        <w:rPr>
          <w:lang w:eastAsia="en-AU"/>
        </w:rPr>
        <w:t>a be</w:t>
      </w:r>
      <w:proofErr w:type="gramEnd"/>
      <w:r>
        <w:rPr>
          <w:lang w:eastAsia="en-AU"/>
        </w:rPr>
        <w:t xml:space="preserve"> Registered Training Organisation or registered higher education provider. Further details are in section 4.1 of the Grant Opportunity Guidelines.</w:t>
      </w:r>
    </w:p>
    <w:p w14:paraId="15E6F3FA" w14:textId="77777777" w:rsidR="00C420E4" w:rsidRPr="00C420E4" w:rsidRDefault="00C420E4" w:rsidP="00C420E4">
      <w:pPr>
        <w:autoSpaceDE w:val="0"/>
        <w:autoSpaceDN w:val="0"/>
        <w:spacing w:after="0" w:line="240" w:lineRule="auto"/>
        <w:ind w:left="360"/>
        <w:rPr>
          <w:lang w:eastAsia="en-AU"/>
        </w:rPr>
      </w:pPr>
    </w:p>
    <w:p w14:paraId="7CC34A8F" w14:textId="0E794140"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 xml:space="preserve">In terms of an eligible address for scholarship recipients prior to moving to our inner regional location, can you confirm that we can offer scholarships to people who currently reside in major cities and to those who reside outside of our inner regional </w:t>
      </w:r>
      <w:proofErr w:type="gramStart"/>
      <w:r w:rsidRPr="00C420E4">
        <w:rPr>
          <w:rFonts w:cstheme="majorHAnsi"/>
          <w:szCs w:val="24"/>
          <w:lang w:eastAsia="en-AU"/>
        </w:rPr>
        <w:t>area?</w:t>
      </w:r>
      <w:proofErr w:type="gramEnd"/>
    </w:p>
    <w:p w14:paraId="5CC8E4CD" w14:textId="653EF992" w:rsidR="00C420E4" w:rsidRDefault="00C420E4" w:rsidP="00C420E4">
      <w:pPr>
        <w:autoSpaceDE w:val="0"/>
        <w:autoSpaceDN w:val="0"/>
        <w:spacing w:after="0" w:line="240" w:lineRule="auto"/>
        <w:ind w:left="360"/>
        <w:rPr>
          <w:lang w:eastAsia="en-AU"/>
        </w:rPr>
      </w:pPr>
      <w:r w:rsidRPr="00C420E4">
        <w:rPr>
          <w:lang w:eastAsia="en-AU"/>
        </w:rPr>
        <w:t xml:space="preserve">Yes. From commencement of the scholarship, students must maintain ongoing residence in a regional area of Australia in order to remain eligible for the scholarship. Where the student lived prior to commencing the scholarship does not </w:t>
      </w:r>
      <w:proofErr w:type="gramStart"/>
      <w:r w:rsidRPr="00C420E4">
        <w:rPr>
          <w:lang w:eastAsia="en-AU"/>
        </w:rPr>
        <w:t>impact</w:t>
      </w:r>
      <w:proofErr w:type="gramEnd"/>
      <w:r w:rsidRPr="00C420E4">
        <w:rPr>
          <w:lang w:eastAsia="en-AU"/>
        </w:rPr>
        <w:t xml:space="preserve"> eligibility for the program.</w:t>
      </w:r>
    </w:p>
    <w:p w14:paraId="3BF94DDA" w14:textId="77777777" w:rsidR="00C420E4" w:rsidRPr="00C420E4" w:rsidRDefault="00C420E4" w:rsidP="00C420E4">
      <w:pPr>
        <w:autoSpaceDE w:val="0"/>
        <w:autoSpaceDN w:val="0"/>
        <w:spacing w:after="0" w:line="240" w:lineRule="auto"/>
        <w:ind w:left="360"/>
        <w:rPr>
          <w:lang w:eastAsia="en-AU"/>
        </w:rPr>
      </w:pPr>
    </w:p>
    <w:p w14:paraId="6B105552" w14:textId="662C68AE"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 xml:space="preserve">Can you confirm that we can offer a scholarship to people to relocate to our Wodonga campus who currently reside in the neighbouring shires of Alpine, Towong, Indigo that are classed as outer regional and are approximately a 45 to 120 </w:t>
      </w:r>
      <w:proofErr w:type="spellStart"/>
      <w:proofErr w:type="gramStart"/>
      <w:r w:rsidRPr="00C420E4">
        <w:rPr>
          <w:rFonts w:cstheme="majorHAnsi"/>
          <w:szCs w:val="24"/>
          <w:lang w:eastAsia="en-AU"/>
        </w:rPr>
        <w:t>minutes  drive</w:t>
      </w:r>
      <w:proofErr w:type="spellEnd"/>
      <w:proofErr w:type="gramEnd"/>
      <w:r w:rsidRPr="00C420E4">
        <w:rPr>
          <w:rFonts w:cstheme="majorHAnsi"/>
          <w:szCs w:val="24"/>
          <w:lang w:eastAsia="en-AU"/>
        </w:rPr>
        <w:t xml:space="preserve"> away?</w:t>
      </w:r>
    </w:p>
    <w:p w14:paraId="50B8B5CC" w14:textId="392A211C" w:rsidR="00C420E4" w:rsidRDefault="00C420E4" w:rsidP="00C420E4">
      <w:pPr>
        <w:autoSpaceDE w:val="0"/>
        <w:autoSpaceDN w:val="0"/>
        <w:spacing w:after="0" w:line="240" w:lineRule="auto"/>
        <w:ind w:left="360"/>
        <w:rPr>
          <w:lang w:eastAsia="en-AU"/>
        </w:rPr>
      </w:pPr>
      <w:r w:rsidRPr="00C420E4">
        <w:rPr>
          <w:lang w:eastAsia="en-AU"/>
        </w:rPr>
        <w:t xml:space="preserve">Yes. From commencement of the scholarship, students must maintain ongoing residence in a regional area of Australia in order to remain eligible for the scholarship. Where the student lived prior to commencing the scholarship does not </w:t>
      </w:r>
      <w:proofErr w:type="gramStart"/>
      <w:r w:rsidRPr="00C420E4">
        <w:rPr>
          <w:lang w:eastAsia="en-AU"/>
        </w:rPr>
        <w:t>impact</w:t>
      </w:r>
      <w:proofErr w:type="gramEnd"/>
      <w:r w:rsidRPr="00C420E4">
        <w:rPr>
          <w:lang w:eastAsia="en-AU"/>
        </w:rPr>
        <w:t xml:space="preserve"> eligibility for the program.</w:t>
      </w:r>
    </w:p>
    <w:p w14:paraId="204513F4" w14:textId="77777777" w:rsidR="00C420E4" w:rsidRPr="00C420E4" w:rsidRDefault="00C420E4" w:rsidP="00C420E4">
      <w:pPr>
        <w:autoSpaceDE w:val="0"/>
        <w:autoSpaceDN w:val="0"/>
        <w:spacing w:after="0" w:line="240" w:lineRule="auto"/>
        <w:ind w:left="360"/>
        <w:rPr>
          <w:lang w:eastAsia="en-AU"/>
        </w:rPr>
      </w:pPr>
    </w:p>
    <w:p w14:paraId="6CA610EA" w14:textId="7CF766BA"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How many individual grants can each provider apply for each year?</w:t>
      </w:r>
    </w:p>
    <w:p w14:paraId="3A2CE0E3" w14:textId="4BC312A7" w:rsidR="0070072C" w:rsidRDefault="0070072C" w:rsidP="0070072C">
      <w:pPr>
        <w:autoSpaceDE w:val="0"/>
        <w:autoSpaceDN w:val="0"/>
        <w:spacing w:after="0" w:line="240" w:lineRule="auto"/>
        <w:ind w:left="360"/>
        <w:rPr>
          <w:rFonts w:asciiTheme="majorHAnsi" w:eastAsia="Times New Roman" w:hAnsiTheme="majorHAnsi" w:cstheme="majorHAnsi"/>
          <w:color w:val="000000"/>
          <w:lang w:eastAsia="en-AU"/>
        </w:rPr>
      </w:pPr>
      <w:r>
        <w:rPr>
          <w:rFonts w:asciiTheme="majorHAnsi" w:eastAsia="Times New Roman" w:hAnsiTheme="majorHAnsi" w:cstheme="majorHAnsi"/>
          <w:color w:val="000000"/>
          <w:lang w:eastAsia="en-AU"/>
        </w:rPr>
        <w:t xml:space="preserve">It is at the discretion of the tertiary education provider. Tertiary education providers should be mindful </w:t>
      </w:r>
      <w:r w:rsidRPr="0070072C">
        <w:rPr>
          <w:lang w:eastAsia="en-AU"/>
        </w:rPr>
        <w:t>of</w:t>
      </w:r>
      <w:r>
        <w:rPr>
          <w:rFonts w:asciiTheme="majorHAnsi" w:eastAsia="Times New Roman" w:hAnsiTheme="majorHAnsi" w:cstheme="majorHAnsi"/>
          <w:color w:val="000000"/>
          <w:lang w:eastAsia="en-AU"/>
        </w:rPr>
        <w:t xml:space="preserve"> the number of scholarships they can successfully deliver.</w:t>
      </w:r>
    </w:p>
    <w:p w14:paraId="15AF5ED2" w14:textId="77777777" w:rsidR="00A139F2" w:rsidRPr="0070072C" w:rsidRDefault="00A139F2" w:rsidP="0070072C">
      <w:pPr>
        <w:autoSpaceDE w:val="0"/>
        <w:autoSpaceDN w:val="0"/>
        <w:spacing w:after="0" w:line="240" w:lineRule="auto"/>
        <w:ind w:left="360"/>
        <w:rPr>
          <w:lang w:eastAsia="en-AU"/>
        </w:rPr>
      </w:pPr>
    </w:p>
    <w:p w14:paraId="39E3D107" w14:textId="7C1160C4"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Can you please confirm that it is one grant application per institution?</w:t>
      </w:r>
    </w:p>
    <w:p w14:paraId="41BA48FF" w14:textId="7333457D" w:rsidR="0070072C" w:rsidRDefault="0070072C" w:rsidP="0070072C">
      <w:pPr>
        <w:autoSpaceDE w:val="0"/>
        <w:autoSpaceDN w:val="0"/>
        <w:spacing w:after="0" w:line="240" w:lineRule="auto"/>
        <w:ind w:left="360"/>
        <w:rPr>
          <w:lang w:eastAsia="en-AU"/>
        </w:rPr>
      </w:pPr>
      <w:r w:rsidRPr="0070072C">
        <w:rPr>
          <w:lang w:eastAsia="en-AU"/>
        </w:rPr>
        <w:t xml:space="preserve">Yes, only one application per tertiary education provider </w:t>
      </w:r>
      <w:proofErr w:type="gramStart"/>
      <w:r w:rsidRPr="0070072C">
        <w:rPr>
          <w:lang w:eastAsia="en-AU"/>
        </w:rPr>
        <w:t>will be assessed</w:t>
      </w:r>
      <w:proofErr w:type="gramEnd"/>
      <w:r w:rsidRPr="0070072C">
        <w:rPr>
          <w:lang w:eastAsia="en-AU"/>
        </w:rPr>
        <w:t>.</w:t>
      </w:r>
    </w:p>
    <w:p w14:paraId="10FDBE74" w14:textId="77777777" w:rsidR="00CE543E" w:rsidRPr="0070072C" w:rsidRDefault="00CE543E" w:rsidP="0070072C">
      <w:pPr>
        <w:autoSpaceDE w:val="0"/>
        <w:autoSpaceDN w:val="0"/>
        <w:spacing w:after="0" w:line="240" w:lineRule="auto"/>
        <w:ind w:left="360"/>
        <w:rPr>
          <w:lang w:eastAsia="en-AU"/>
        </w:rPr>
      </w:pPr>
    </w:p>
    <w:p w14:paraId="73D6C24C" w14:textId="0D08EEC2"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Can you confirm that we can only charge a fee-for-service price for tuition over subsidised tuition using Victorian Skills First Funding?</w:t>
      </w:r>
    </w:p>
    <w:p w14:paraId="79EC1BE0" w14:textId="52097DC6" w:rsidR="0070072C" w:rsidRDefault="0070072C" w:rsidP="0070072C">
      <w:pPr>
        <w:autoSpaceDE w:val="0"/>
        <w:autoSpaceDN w:val="0"/>
        <w:spacing w:after="0" w:line="240" w:lineRule="auto"/>
        <w:ind w:left="360"/>
        <w:rPr>
          <w:lang w:eastAsia="en-AU"/>
        </w:rPr>
      </w:pPr>
      <w:r>
        <w:rPr>
          <w:lang w:eastAsia="en-AU"/>
        </w:rPr>
        <w:t xml:space="preserve">This would need to </w:t>
      </w:r>
      <w:proofErr w:type="gramStart"/>
      <w:r>
        <w:rPr>
          <w:lang w:eastAsia="en-AU"/>
        </w:rPr>
        <w:t>be discussed</w:t>
      </w:r>
      <w:proofErr w:type="gramEnd"/>
      <w:r>
        <w:rPr>
          <w:lang w:eastAsia="en-AU"/>
        </w:rPr>
        <w:t xml:space="preserve"> with the Victorian Government. The Destination Australia program places no restrictions on students receiving additional funding or support from other sources.</w:t>
      </w:r>
    </w:p>
    <w:p w14:paraId="512AFA3B" w14:textId="77777777" w:rsidR="0070072C" w:rsidRDefault="0070072C" w:rsidP="0070072C">
      <w:pPr>
        <w:autoSpaceDE w:val="0"/>
        <w:autoSpaceDN w:val="0"/>
        <w:spacing w:after="0" w:line="240" w:lineRule="auto"/>
        <w:ind w:left="360"/>
        <w:rPr>
          <w:lang w:eastAsia="en-AU"/>
        </w:rPr>
      </w:pPr>
    </w:p>
    <w:p w14:paraId="2ABC45EB" w14:textId="71F65B54" w:rsidR="0070072C" w:rsidRPr="0070072C" w:rsidRDefault="0070072C" w:rsidP="0070072C">
      <w:pPr>
        <w:autoSpaceDE w:val="0"/>
        <w:autoSpaceDN w:val="0"/>
        <w:spacing w:after="0" w:line="240" w:lineRule="auto"/>
        <w:ind w:left="360"/>
        <w:rPr>
          <w:lang w:eastAsia="en-AU"/>
        </w:rPr>
      </w:pPr>
      <w:r>
        <w:rPr>
          <w:lang w:eastAsia="en-AU"/>
        </w:rPr>
        <w:t xml:space="preserve">Scholarship funding does not need </w:t>
      </w:r>
      <w:proofErr w:type="gramStart"/>
      <w:r>
        <w:rPr>
          <w:lang w:eastAsia="en-AU"/>
        </w:rPr>
        <w:t>to exclusively cover</w:t>
      </w:r>
      <w:proofErr w:type="gramEnd"/>
      <w:r>
        <w:rPr>
          <w:lang w:eastAsia="en-AU"/>
        </w:rPr>
        <w:t xml:space="preserve"> tuition fees – it represents a contribution to a student’s study and living expenses.</w:t>
      </w:r>
    </w:p>
    <w:p w14:paraId="2C4BA248" w14:textId="1CD81A10" w:rsidR="00C420E4" w:rsidRDefault="00C420E4" w:rsidP="00C420E4">
      <w:pPr>
        <w:pStyle w:val="Heading2"/>
        <w:numPr>
          <w:ilvl w:val="0"/>
          <w:numId w:val="6"/>
        </w:numPr>
        <w:spacing w:before="0" w:after="140" w:line="280" w:lineRule="atLeast"/>
        <w:ind w:left="426" w:hanging="426"/>
        <w:rPr>
          <w:rFonts w:cstheme="majorHAnsi"/>
          <w:szCs w:val="24"/>
          <w:lang w:eastAsia="en-AU"/>
        </w:rPr>
      </w:pPr>
      <w:r w:rsidRPr="00C420E4">
        <w:rPr>
          <w:rFonts w:cstheme="majorHAnsi"/>
          <w:szCs w:val="24"/>
          <w:lang w:eastAsia="en-AU"/>
        </w:rPr>
        <w:t xml:space="preserve">For students studying a package of programs e.g. Certificate IV + Diploma would the scholarship cover the full program duration to the highest level in their package or just the first </w:t>
      </w:r>
      <w:proofErr w:type="gramStart"/>
      <w:r w:rsidRPr="00C420E4">
        <w:rPr>
          <w:rFonts w:cstheme="majorHAnsi"/>
          <w:szCs w:val="24"/>
          <w:lang w:eastAsia="en-AU"/>
        </w:rPr>
        <w:t>qualification?</w:t>
      </w:r>
      <w:proofErr w:type="gramEnd"/>
    </w:p>
    <w:p w14:paraId="296C89CB" w14:textId="7788BC9E" w:rsidR="0070072C" w:rsidRDefault="0070072C" w:rsidP="0070072C">
      <w:pPr>
        <w:autoSpaceDE w:val="0"/>
        <w:autoSpaceDN w:val="0"/>
        <w:spacing w:after="0" w:line="240" w:lineRule="auto"/>
        <w:ind w:left="360"/>
        <w:rPr>
          <w:lang w:eastAsia="en-AU"/>
        </w:rPr>
      </w:pPr>
      <w:r w:rsidRPr="0070072C">
        <w:rPr>
          <w:lang w:eastAsia="en-AU"/>
        </w:rPr>
        <w:t>The 2020 Destination Australia grant round will only be available to students who commence their study in the 2020 academic year. If an institution would like to support a student for qualifications in future years, they will need to apply for funding in future grant rounds.</w:t>
      </w:r>
    </w:p>
    <w:p w14:paraId="1825724A" w14:textId="6F9E39FA" w:rsidR="0070072C" w:rsidRDefault="0070072C" w:rsidP="009F4CA1">
      <w:pPr>
        <w:spacing w:after="140"/>
        <w:rPr>
          <w:rFonts w:asciiTheme="majorHAnsi" w:hAnsiTheme="majorHAnsi" w:cstheme="majorHAnsi"/>
          <w:b/>
          <w:sz w:val="24"/>
          <w:szCs w:val="24"/>
        </w:rPr>
      </w:pPr>
    </w:p>
    <w:p w14:paraId="237C6CEC" w14:textId="56896E1D" w:rsidR="0070072C" w:rsidRPr="0070072C" w:rsidRDefault="0070072C" w:rsidP="0070072C">
      <w:pPr>
        <w:pStyle w:val="Heading2"/>
        <w:numPr>
          <w:ilvl w:val="0"/>
          <w:numId w:val="6"/>
        </w:numPr>
        <w:spacing w:before="0" w:after="140" w:line="280" w:lineRule="atLeast"/>
        <w:ind w:left="426" w:hanging="426"/>
        <w:rPr>
          <w:rFonts w:cstheme="majorHAnsi"/>
          <w:szCs w:val="24"/>
        </w:rPr>
      </w:pPr>
      <w:r w:rsidRPr="0070072C">
        <w:rPr>
          <w:rFonts w:cstheme="majorHAnsi"/>
          <w:szCs w:val="24"/>
        </w:rPr>
        <w:t xml:space="preserve">What is the </w:t>
      </w:r>
      <w:r w:rsidRPr="0070072C">
        <w:rPr>
          <w:rFonts w:cstheme="majorHAnsi"/>
          <w:szCs w:val="24"/>
          <w:lang w:eastAsia="en-AU"/>
        </w:rPr>
        <w:t>position</w:t>
      </w:r>
      <w:r w:rsidRPr="0070072C">
        <w:rPr>
          <w:rFonts w:cstheme="majorHAnsi"/>
          <w:szCs w:val="24"/>
        </w:rPr>
        <w:t xml:space="preserve"> where there is a four-year degree but only the first two years </w:t>
      </w:r>
      <w:proofErr w:type="gramStart"/>
      <w:r w:rsidRPr="0070072C">
        <w:rPr>
          <w:rFonts w:cstheme="majorHAnsi"/>
          <w:szCs w:val="24"/>
        </w:rPr>
        <w:t>are offered</w:t>
      </w:r>
      <w:proofErr w:type="gramEnd"/>
      <w:r w:rsidRPr="0070072C">
        <w:rPr>
          <w:rFonts w:cstheme="majorHAnsi"/>
          <w:szCs w:val="24"/>
        </w:rPr>
        <w:t xml:space="preserve"> at a regional campus?</w:t>
      </w:r>
      <w:r w:rsidRPr="0070072C">
        <w:rPr>
          <w:rFonts w:cstheme="majorHAnsi"/>
          <w:szCs w:val="24"/>
        </w:rPr>
        <w:tab/>
      </w:r>
    </w:p>
    <w:p w14:paraId="0F9338E6" w14:textId="212863F4" w:rsidR="0070072C" w:rsidRDefault="0070072C" w:rsidP="0070072C">
      <w:pPr>
        <w:autoSpaceDE w:val="0"/>
        <w:autoSpaceDN w:val="0"/>
        <w:spacing w:after="0" w:line="240" w:lineRule="auto"/>
        <w:ind w:left="360"/>
        <w:rPr>
          <w:lang w:eastAsia="en-AU"/>
        </w:rPr>
      </w:pPr>
      <w:r w:rsidRPr="0070072C">
        <w:rPr>
          <w:lang w:eastAsia="en-AU"/>
        </w:rPr>
        <w:t xml:space="preserve">As noted in section 5.1 of the </w:t>
      </w:r>
      <w:r w:rsidR="00A139F2" w:rsidRPr="00A139F2">
        <w:rPr>
          <w:lang w:eastAsia="en-AU"/>
        </w:rPr>
        <w:t>Grant Opportunity Guidelines</w:t>
      </w:r>
      <w:r w:rsidRPr="0070072C">
        <w:rPr>
          <w:lang w:eastAsia="en-AU"/>
        </w:rPr>
        <w:t xml:space="preserve">, scholarships are only available to students who are studying full-time in a course that </w:t>
      </w:r>
      <w:proofErr w:type="gramStart"/>
      <w:r w:rsidRPr="0070072C">
        <w:rPr>
          <w:lang w:eastAsia="en-AU"/>
        </w:rPr>
        <w:t>can be fully delivered</w:t>
      </w:r>
      <w:proofErr w:type="gramEnd"/>
      <w:r w:rsidRPr="0070072C">
        <w:rPr>
          <w:lang w:eastAsia="en-AU"/>
        </w:rPr>
        <w:t xml:space="preserve"> by one of the tertiary education provider’s regional campuses. </w:t>
      </w:r>
    </w:p>
    <w:p w14:paraId="785F56FC" w14:textId="77777777" w:rsidR="0070072C" w:rsidRPr="0070072C" w:rsidRDefault="0070072C" w:rsidP="0070072C">
      <w:pPr>
        <w:autoSpaceDE w:val="0"/>
        <w:autoSpaceDN w:val="0"/>
        <w:spacing w:after="0" w:line="240" w:lineRule="auto"/>
        <w:ind w:left="360"/>
        <w:rPr>
          <w:lang w:eastAsia="en-AU"/>
        </w:rPr>
      </w:pPr>
    </w:p>
    <w:p w14:paraId="0814ACD3" w14:textId="1B6E040F" w:rsidR="0070072C" w:rsidRDefault="0070072C" w:rsidP="0070072C">
      <w:pPr>
        <w:pStyle w:val="Heading2"/>
        <w:numPr>
          <w:ilvl w:val="0"/>
          <w:numId w:val="6"/>
        </w:numPr>
        <w:spacing w:before="0" w:after="140" w:line="280" w:lineRule="atLeast"/>
        <w:ind w:left="426" w:hanging="426"/>
        <w:rPr>
          <w:rFonts w:cstheme="majorHAnsi"/>
          <w:b w:val="0"/>
          <w:szCs w:val="24"/>
        </w:rPr>
      </w:pPr>
      <w:r w:rsidRPr="0070072C">
        <w:rPr>
          <w:rFonts w:cstheme="majorHAnsi"/>
          <w:szCs w:val="24"/>
        </w:rPr>
        <w:t xml:space="preserve">Does the scholarship holder need to reside in the institution's location full time in order to </w:t>
      </w:r>
      <w:proofErr w:type="gramStart"/>
      <w:r w:rsidRPr="0070072C">
        <w:rPr>
          <w:rFonts w:cstheme="majorHAnsi"/>
          <w:szCs w:val="24"/>
        </w:rPr>
        <w:t>be considered</w:t>
      </w:r>
      <w:proofErr w:type="gramEnd"/>
      <w:r w:rsidRPr="0070072C">
        <w:rPr>
          <w:rFonts w:cstheme="majorHAnsi"/>
          <w:szCs w:val="24"/>
        </w:rPr>
        <w:t xml:space="preserve"> a full time student?</w:t>
      </w:r>
      <w:r w:rsidRPr="0070072C">
        <w:rPr>
          <w:rFonts w:cstheme="majorHAnsi"/>
          <w:szCs w:val="24"/>
        </w:rPr>
        <w:tab/>
      </w:r>
    </w:p>
    <w:p w14:paraId="1DFA8428" w14:textId="143C50B7" w:rsidR="0070072C" w:rsidRDefault="0070072C" w:rsidP="0070072C">
      <w:pPr>
        <w:autoSpaceDE w:val="0"/>
        <w:autoSpaceDN w:val="0"/>
        <w:spacing w:after="0" w:line="240" w:lineRule="auto"/>
        <w:ind w:left="360"/>
        <w:rPr>
          <w:lang w:eastAsia="en-AU"/>
        </w:rPr>
      </w:pPr>
      <w:r w:rsidRPr="0070072C">
        <w:rPr>
          <w:lang w:eastAsia="en-AU"/>
        </w:rPr>
        <w:t>The student must maintain ongoing residence in a regional area to be eligible for a Destination Australia program.</w:t>
      </w:r>
    </w:p>
    <w:p w14:paraId="68F13A12" w14:textId="77777777" w:rsidR="0070072C" w:rsidRPr="0070072C" w:rsidRDefault="0070072C" w:rsidP="0070072C">
      <w:pPr>
        <w:autoSpaceDE w:val="0"/>
        <w:autoSpaceDN w:val="0"/>
        <w:spacing w:after="0" w:line="240" w:lineRule="auto"/>
        <w:ind w:left="360"/>
        <w:rPr>
          <w:lang w:eastAsia="en-AU"/>
        </w:rPr>
      </w:pPr>
    </w:p>
    <w:p w14:paraId="7E189373" w14:textId="7460B981" w:rsidR="0070072C" w:rsidRDefault="0070072C" w:rsidP="0070072C">
      <w:pPr>
        <w:pStyle w:val="Heading2"/>
        <w:numPr>
          <w:ilvl w:val="0"/>
          <w:numId w:val="6"/>
        </w:numPr>
        <w:spacing w:before="0" w:after="140" w:line="280" w:lineRule="atLeast"/>
        <w:ind w:left="426" w:hanging="426"/>
        <w:rPr>
          <w:rFonts w:cstheme="majorHAnsi"/>
          <w:b w:val="0"/>
          <w:szCs w:val="24"/>
        </w:rPr>
      </w:pPr>
      <w:r w:rsidRPr="0070072C">
        <w:rPr>
          <w:rFonts w:cstheme="majorHAnsi"/>
          <w:szCs w:val="24"/>
        </w:rPr>
        <w:lastRenderedPageBreak/>
        <w:t xml:space="preserve">If you are a provider with multiple campuses, </w:t>
      </w:r>
      <w:proofErr w:type="gramStart"/>
      <w:r w:rsidRPr="0070072C">
        <w:rPr>
          <w:rFonts w:cstheme="majorHAnsi"/>
          <w:szCs w:val="24"/>
        </w:rPr>
        <w:t>are you disqualified</w:t>
      </w:r>
      <w:proofErr w:type="gramEnd"/>
      <w:r w:rsidRPr="0070072C">
        <w:rPr>
          <w:rFonts w:cstheme="majorHAnsi"/>
          <w:szCs w:val="24"/>
        </w:rPr>
        <w:t xml:space="preserve"> if you make an application for each campus?</w:t>
      </w:r>
      <w:r w:rsidRPr="0070072C">
        <w:rPr>
          <w:rFonts w:cstheme="majorHAnsi"/>
          <w:szCs w:val="24"/>
        </w:rPr>
        <w:tab/>
      </w:r>
    </w:p>
    <w:p w14:paraId="2EACB9A4" w14:textId="1087DEC3" w:rsidR="0070072C" w:rsidRDefault="0070072C" w:rsidP="0070072C">
      <w:pPr>
        <w:autoSpaceDE w:val="0"/>
        <w:autoSpaceDN w:val="0"/>
        <w:spacing w:after="0" w:line="240" w:lineRule="auto"/>
        <w:ind w:left="360"/>
        <w:rPr>
          <w:lang w:eastAsia="en-AU"/>
        </w:rPr>
      </w:pPr>
      <w:r w:rsidRPr="0070072C">
        <w:rPr>
          <w:lang w:eastAsia="en-AU"/>
        </w:rPr>
        <w:t xml:space="preserve">Tertiary education providers are able to apply for up to ten (10) campuses in their application. Only one application per provider </w:t>
      </w:r>
      <w:proofErr w:type="gramStart"/>
      <w:r w:rsidRPr="0070072C">
        <w:rPr>
          <w:lang w:eastAsia="en-AU"/>
        </w:rPr>
        <w:t>will be assessed</w:t>
      </w:r>
      <w:proofErr w:type="gramEnd"/>
      <w:r w:rsidRPr="0070072C">
        <w:rPr>
          <w:lang w:eastAsia="en-AU"/>
        </w:rPr>
        <w:t>.</w:t>
      </w:r>
    </w:p>
    <w:p w14:paraId="47799B88" w14:textId="77777777" w:rsidR="0070072C" w:rsidRPr="0070072C" w:rsidRDefault="0070072C" w:rsidP="0070072C">
      <w:pPr>
        <w:autoSpaceDE w:val="0"/>
        <w:autoSpaceDN w:val="0"/>
        <w:spacing w:after="0" w:line="240" w:lineRule="auto"/>
        <w:ind w:left="360"/>
        <w:rPr>
          <w:lang w:eastAsia="en-AU"/>
        </w:rPr>
      </w:pPr>
    </w:p>
    <w:p w14:paraId="43CB140D" w14:textId="1A10780C" w:rsidR="0070072C" w:rsidRDefault="0070072C" w:rsidP="0070072C">
      <w:pPr>
        <w:pStyle w:val="Heading2"/>
        <w:numPr>
          <w:ilvl w:val="0"/>
          <w:numId w:val="6"/>
        </w:numPr>
        <w:spacing w:before="0" w:after="140" w:line="280" w:lineRule="atLeast"/>
        <w:ind w:left="426" w:hanging="426"/>
        <w:rPr>
          <w:rFonts w:cstheme="majorHAnsi"/>
          <w:b w:val="0"/>
          <w:szCs w:val="24"/>
        </w:rPr>
      </w:pPr>
      <w:r w:rsidRPr="0070072C">
        <w:rPr>
          <w:rFonts w:cstheme="majorHAnsi"/>
          <w:szCs w:val="24"/>
        </w:rPr>
        <w:t>When applying for these grants, do we submit a number of scholarships we would like to deliver across the 4 years or just for 2020?</w:t>
      </w:r>
      <w:r w:rsidRPr="0070072C">
        <w:rPr>
          <w:rFonts w:cstheme="majorHAnsi"/>
          <w:szCs w:val="24"/>
        </w:rPr>
        <w:tab/>
      </w:r>
    </w:p>
    <w:p w14:paraId="335A8A84" w14:textId="3049E820" w:rsidR="0070072C" w:rsidRDefault="0070072C" w:rsidP="0070072C">
      <w:pPr>
        <w:autoSpaceDE w:val="0"/>
        <w:autoSpaceDN w:val="0"/>
        <w:spacing w:after="0" w:line="240" w:lineRule="auto"/>
        <w:ind w:left="360"/>
        <w:rPr>
          <w:lang w:eastAsia="en-AU"/>
        </w:rPr>
      </w:pPr>
      <w:r w:rsidRPr="0070072C">
        <w:rPr>
          <w:lang w:eastAsia="en-AU"/>
        </w:rPr>
        <w:t>The 2020 Destination Australia grant round is only available to support students who commence study in 2020. While tertiary education providers are able to apply to support students for their entire qualification (up to four years), providers are not able to apply for scholarships that will commence in later years.</w:t>
      </w:r>
    </w:p>
    <w:p w14:paraId="1E5AD44A" w14:textId="77777777" w:rsidR="0070072C" w:rsidRPr="0070072C" w:rsidRDefault="0070072C" w:rsidP="0070072C">
      <w:pPr>
        <w:autoSpaceDE w:val="0"/>
        <w:autoSpaceDN w:val="0"/>
        <w:spacing w:after="0" w:line="240" w:lineRule="auto"/>
        <w:ind w:left="360"/>
        <w:rPr>
          <w:lang w:eastAsia="en-AU"/>
        </w:rPr>
      </w:pPr>
    </w:p>
    <w:p w14:paraId="3859FAF5" w14:textId="0B02EFB4" w:rsidR="0070072C" w:rsidRDefault="0070072C" w:rsidP="0070072C">
      <w:pPr>
        <w:pStyle w:val="Heading2"/>
        <w:numPr>
          <w:ilvl w:val="0"/>
          <w:numId w:val="6"/>
        </w:numPr>
        <w:spacing w:before="0" w:after="140" w:line="280" w:lineRule="atLeast"/>
        <w:ind w:left="426" w:hanging="426"/>
        <w:rPr>
          <w:rFonts w:cstheme="majorHAnsi"/>
          <w:b w:val="0"/>
          <w:szCs w:val="24"/>
        </w:rPr>
      </w:pPr>
      <w:r w:rsidRPr="0070072C">
        <w:rPr>
          <w:rFonts w:cstheme="majorHAnsi"/>
          <w:szCs w:val="24"/>
        </w:rPr>
        <w:t>When funding is considered for approval, if the requested amount is too high will the application be disregarded or will the application still be considered however the amount approved be amended?</w:t>
      </w:r>
      <w:r w:rsidRPr="0070072C">
        <w:rPr>
          <w:rFonts w:cstheme="majorHAnsi"/>
          <w:szCs w:val="24"/>
        </w:rPr>
        <w:tab/>
      </w:r>
    </w:p>
    <w:p w14:paraId="3380BDCD" w14:textId="60CD2038" w:rsidR="0070072C" w:rsidRPr="00A139F2" w:rsidRDefault="0070072C" w:rsidP="00A139F2">
      <w:pPr>
        <w:autoSpaceDE w:val="0"/>
        <w:autoSpaceDN w:val="0"/>
        <w:spacing w:after="0" w:line="240" w:lineRule="auto"/>
        <w:ind w:left="360"/>
        <w:rPr>
          <w:lang w:eastAsia="en-AU"/>
        </w:rPr>
      </w:pPr>
      <w:r w:rsidRPr="00A139F2">
        <w:rPr>
          <w:lang w:eastAsia="en-AU"/>
        </w:rPr>
        <w:t xml:space="preserve">Applicants will not be disregarded solely </w:t>
      </w:r>
      <w:proofErr w:type="gramStart"/>
      <w:r w:rsidRPr="00A139F2">
        <w:rPr>
          <w:lang w:eastAsia="en-AU"/>
        </w:rPr>
        <w:t>on the basis of</w:t>
      </w:r>
      <w:proofErr w:type="gramEnd"/>
      <w:r w:rsidRPr="00A139F2">
        <w:rPr>
          <w:lang w:eastAsia="en-AU"/>
        </w:rPr>
        <w:t xml:space="preserve"> the amount requested. </w:t>
      </w:r>
    </w:p>
    <w:p w14:paraId="6BEF0F01" w14:textId="7989FA05" w:rsidR="0070072C" w:rsidRPr="00A139F2" w:rsidRDefault="0070072C" w:rsidP="00A139F2">
      <w:pPr>
        <w:autoSpaceDE w:val="0"/>
        <w:autoSpaceDN w:val="0"/>
        <w:spacing w:after="0" w:line="240" w:lineRule="auto"/>
        <w:ind w:left="360"/>
        <w:rPr>
          <w:lang w:eastAsia="en-AU"/>
        </w:rPr>
      </w:pPr>
      <w:r w:rsidRPr="00A139F2">
        <w:rPr>
          <w:lang w:eastAsia="en-AU"/>
        </w:rPr>
        <w:t xml:space="preserve">The Minister for Education will decide which grants to approve </w:t>
      </w:r>
      <w:proofErr w:type="gramStart"/>
      <w:r w:rsidRPr="00A139F2">
        <w:rPr>
          <w:lang w:eastAsia="en-AU"/>
        </w:rPr>
        <w:t xml:space="preserve">and </w:t>
      </w:r>
      <w:r w:rsidR="00A139F2">
        <w:rPr>
          <w:lang w:eastAsia="en-AU"/>
        </w:rPr>
        <w:t xml:space="preserve"> </w:t>
      </w:r>
      <w:r w:rsidRPr="00A139F2">
        <w:rPr>
          <w:lang w:eastAsia="en-AU"/>
        </w:rPr>
        <w:t>amount</w:t>
      </w:r>
      <w:proofErr w:type="gramEnd"/>
      <w:r w:rsidRPr="00A139F2">
        <w:rPr>
          <w:lang w:eastAsia="en-AU"/>
        </w:rPr>
        <w:t xml:space="preserve"> to be awarded, based on the application assessment and the availability of grant funds.</w:t>
      </w:r>
    </w:p>
    <w:p w14:paraId="4D1F966B" w14:textId="77777777" w:rsidR="0070072C" w:rsidRPr="00A139F2" w:rsidRDefault="0070072C" w:rsidP="00A139F2">
      <w:pPr>
        <w:autoSpaceDE w:val="0"/>
        <w:autoSpaceDN w:val="0"/>
        <w:spacing w:after="0" w:line="240" w:lineRule="auto"/>
        <w:ind w:left="360"/>
        <w:rPr>
          <w:lang w:eastAsia="en-AU"/>
        </w:rPr>
      </w:pPr>
    </w:p>
    <w:p w14:paraId="4FDA66DB" w14:textId="77777777" w:rsidR="0070072C" w:rsidRPr="00A139F2" w:rsidRDefault="0070072C" w:rsidP="00A139F2">
      <w:pPr>
        <w:autoSpaceDE w:val="0"/>
        <w:autoSpaceDN w:val="0"/>
        <w:spacing w:after="0" w:line="240" w:lineRule="auto"/>
        <w:ind w:left="360"/>
        <w:rPr>
          <w:lang w:eastAsia="en-AU"/>
        </w:rPr>
      </w:pPr>
      <w:r w:rsidRPr="00A139F2">
        <w:rPr>
          <w:lang w:eastAsia="en-AU"/>
        </w:rPr>
        <w:t xml:space="preserve">In addition, the Minister for Education may consider an allocation of grants to ensure a reasonable allocation between: </w:t>
      </w:r>
    </w:p>
    <w:p w14:paraId="08A8AD30" w14:textId="26CDF043" w:rsidR="0070072C" w:rsidRPr="00A139F2" w:rsidRDefault="0070072C" w:rsidP="00A139F2">
      <w:pPr>
        <w:pStyle w:val="ListParagraph"/>
        <w:numPr>
          <w:ilvl w:val="0"/>
          <w:numId w:val="14"/>
        </w:numPr>
        <w:autoSpaceDE w:val="0"/>
        <w:autoSpaceDN w:val="0"/>
        <w:spacing w:after="0" w:line="240" w:lineRule="auto"/>
        <w:rPr>
          <w:sz w:val="22"/>
          <w:lang w:eastAsia="en-AU"/>
        </w:rPr>
      </w:pPr>
      <w:r w:rsidRPr="00A139F2">
        <w:rPr>
          <w:sz w:val="22"/>
          <w:lang w:eastAsia="en-AU"/>
        </w:rPr>
        <w:t>international and domestic students,</w:t>
      </w:r>
    </w:p>
    <w:p w14:paraId="4A08C4CE" w14:textId="791CA005" w:rsidR="0070072C" w:rsidRPr="00A139F2" w:rsidRDefault="0070072C" w:rsidP="00A139F2">
      <w:pPr>
        <w:pStyle w:val="ListParagraph"/>
        <w:numPr>
          <w:ilvl w:val="0"/>
          <w:numId w:val="14"/>
        </w:numPr>
        <w:autoSpaceDE w:val="0"/>
        <w:autoSpaceDN w:val="0"/>
        <w:spacing w:after="0" w:line="240" w:lineRule="auto"/>
        <w:rPr>
          <w:sz w:val="22"/>
          <w:lang w:eastAsia="en-AU"/>
        </w:rPr>
      </w:pPr>
      <w:r w:rsidRPr="00A139F2">
        <w:rPr>
          <w:sz w:val="22"/>
          <w:lang w:eastAsia="en-AU"/>
        </w:rPr>
        <w:t xml:space="preserve">states and territories </w:t>
      </w:r>
    </w:p>
    <w:p w14:paraId="4D72FFC8" w14:textId="15595D1F" w:rsidR="0070072C" w:rsidRPr="00A139F2" w:rsidRDefault="0070072C" w:rsidP="00A139F2">
      <w:pPr>
        <w:pStyle w:val="ListParagraph"/>
        <w:numPr>
          <w:ilvl w:val="0"/>
          <w:numId w:val="14"/>
        </w:numPr>
        <w:autoSpaceDE w:val="0"/>
        <w:autoSpaceDN w:val="0"/>
        <w:spacing w:after="0" w:line="240" w:lineRule="auto"/>
        <w:rPr>
          <w:sz w:val="22"/>
          <w:lang w:eastAsia="en-AU"/>
        </w:rPr>
      </w:pPr>
      <w:r w:rsidRPr="00A139F2">
        <w:rPr>
          <w:sz w:val="22"/>
          <w:lang w:eastAsia="en-AU"/>
        </w:rPr>
        <w:t xml:space="preserve">higher education and vocational education and training providers </w:t>
      </w:r>
    </w:p>
    <w:p w14:paraId="24231565" w14:textId="03D56314" w:rsidR="0070072C" w:rsidRDefault="0070072C" w:rsidP="00A139F2">
      <w:pPr>
        <w:pStyle w:val="ListParagraph"/>
        <w:numPr>
          <w:ilvl w:val="0"/>
          <w:numId w:val="14"/>
        </w:numPr>
        <w:autoSpaceDE w:val="0"/>
        <w:autoSpaceDN w:val="0"/>
        <w:spacing w:after="0" w:line="240" w:lineRule="auto"/>
        <w:rPr>
          <w:sz w:val="22"/>
          <w:lang w:eastAsia="en-AU"/>
        </w:rPr>
      </w:pPr>
      <w:proofErr w:type="gramStart"/>
      <w:r w:rsidRPr="00A139F2">
        <w:rPr>
          <w:sz w:val="22"/>
          <w:lang w:eastAsia="en-AU"/>
        </w:rPr>
        <w:t>number</w:t>
      </w:r>
      <w:proofErr w:type="gramEnd"/>
      <w:r w:rsidRPr="00A139F2">
        <w:rPr>
          <w:sz w:val="22"/>
          <w:lang w:eastAsia="en-AU"/>
        </w:rPr>
        <w:t xml:space="preserve"> of scholarships sought per provider.</w:t>
      </w:r>
    </w:p>
    <w:p w14:paraId="2C46A001" w14:textId="70F266B1" w:rsidR="00A139F2" w:rsidRDefault="00A139F2" w:rsidP="00A139F2">
      <w:pPr>
        <w:autoSpaceDE w:val="0"/>
        <w:autoSpaceDN w:val="0"/>
        <w:spacing w:after="0" w:line="240" w:lineRule="auto"/>
        <w:rPr>
          <w:lang w:eastAsia="en-AU"/>
        </w:rPr>
      </w:pPr>
    </w:p>
    <w:p w14:paraId="52E8D0B6" w14:textId="489BB6ED" w:rsidR="00A139F2" w:rsidRDefault="00A139F2" w:rsidP="00A139F2">
      <w:pPr>
        <w:pStyle w:val="Heading2"/>
        <w:numPr>
          <w:ilvl w:val="0"/>
          <w:numId w:val="6"/>
        </w:numPr>
        <w:spacing w:before="0" w:after="140" w:line="280" w:lineRule="atLeast"/>
        <w:ind w:left="426" w:hanging="426"/>
        <w:rPr>
          <w:lang w:eastAsia="en-AU"/>
        </w:rPr>
      </w:pPr>
      <w:r>
        <w:rPr>
          <w:lang w:eastAsia="en-AU"/>
        </w:rPr>
        <w:t>Are there a mandated number of hours for face-to-face teaching in vocational course, given full time is equal to or greater than 720 hours?</w:t>
      </w:r>
    </w:p>
    <w:p w14:paraId="0C04B812" w14:textId="5429F52E" w:rsidR="00A139F2" w:rsidRDefault="00A139F2" w:rsidP="00A139F2">
      <w:pPr>
        <w:autoSpaceDE w:val="0"/>
        <w:autoSpaceDN w:val="0"/>
        <w:spacing w:after="0" w:line="240" w:lineRule="auto"/>
        <w:ind w:left="360"/>
        <w:rPr>
          <w:lang w:eastAsia="en-AU"/>
        </w:rPr>
      </w:pPr>
      <w:r>
        <w:rPr>
          <w:lang w:eastAsia="en-AU"/>
        </w:rPr>
        <w:t xml:space="preserve">The Destination Australia program does not mandate a definition for full time study. The definition of full time study </w:t>
      </w:r>
      <w:proofErr w:type="gramStart"/>
      <w:r>
        <w:rPr>
          <w:lang w:eastAsia="en-AU"/>
        </w:rPr>
        <w:t>will be determined</w:t>
      </w:r>
      <w:proofErr w:type="gramEnd"/>
      <w:r>
        <w:rPr>
          <w:lang w:eastAsia="en-AU"/>
        </w:rPr>
        <w:t xml:space="preserve"> by the course requirements. </w:t>
      </w:r>
    </w:p>
    <w:p w14:paraId="7CD362CA" w14:textId="77777777" w:rsidR="00A139F2" w:rsidRDefault="00A139F2" w:rsidP="00A139F2">
      <w:pPr>
        <w:autoSpaceDE w:val="0"/>
        <w:autoSpaceDN w:val="0"/>
        <w:spacing w:after="0" w:line="240" w:lineRule="auto"/>
        <w:rPr>
          <w:lang w:eastAsia="en-AU"/>
        </w:rPr>
      </w:pPr>
    </w:p>
    <w:p w14:paraId="2C163BEB" w14:textId="3C149636" w:rsidR="00A139F2" w:rsidRDefault="00A139F2" w:rsidP="00A139F2">
      <w:pPr>
        <w:autoSpaceDE w:val="0"/>
        <w:autoSpaceDN w:val="0"/>
        <w:spacing w:after="0" w:line="240" w:lineRule="auto"/>
        <w:ind w:left="360"/>
        <w:rPr>
          <w:lang w:eastAsia="en-AU"/>
        </w:rPr>
      </w:pPr>
      <w:r>
        <w:rPr>
          <w:lang w:eastAsia="en-AU"/>
        </w:rPr>
        <w:t>Students studying more than one third of the units (or equivalent) of a higher education or VET course by online or distance learning are not eligible under the Destination Australia Program.</w:t>
      </w:r>
    </w:p>
    <w:p w14:paraId="15EF894B" w14:textId="77777777" w:rsidR="00A139F2" w:rsidRDefault="00A139F2" w:rsidP="00A139F2">
      <w:pPr>
        <w:autoSpaceDE w:val="0"/>
        <w:autoSpaceDN w:val="0"/>
        <w:spacing w:after="0" w:line="240" w:lineRule="auto"/>
        <w:rPr>
          <w:lang w:eastAsia="en-AU"/>
        </w:rPr>
      </w:pPr>
    </w:p>
    <w:p w14:paraId="61443555" w14:textId="60139F59" w:rsidR="00A139F2" w:rsidRDefault="00A139F2" w:rsidP="00A139F2">
      <w:pPr>
        <w:pStyle w:val="Heading2"/>
        <w:numPr>
          <w:ilvl w:val="0"/>
          <w:numId w:val="6"/>
        </w:numPr>
        <w:spacing w:before="0" w:after="140" w:line="280" w:lineRule="atLeast"/>
        <w:ind w:left="426" w:hanging="426"/>
        <w:rPr>
          <w:lang w:eastAsia="en-AU"/>
        </w:rPr>
      </w:pPr>
      <w:r>
        <w:rPr>
          <w:lang w:eastAsia="en-AU"/>
        </w:rPr>
        <w:t xml:space="preserve">Can you </w:t>
      </w:r>
      <w:r w:rsidRPr="00A139F2">
        <w:rPr>
          <w:rFonts w:cstheme="majorHAnsi"/>
          <w:szCs w:val="24"/>
        </w:rPr>
        <w:t>confirm</w:t>
      </w:r>
      <w:r>
        <w:rPr>
          <w:lang w:eastAsia="en-AU"/>
        </w:rPr>
        <w:t xml:space="preserve"> that the scholarships are for study that begins at any time in 2020 (and not for subsequent years)? </w:t>
      </w:r>
      <w:proofErr w:type="gramStart"/>
      <w:r>
        <w:rPr>
          <w:lang w:eastAsia="en-AU"/>
        </w:rPr>
        <w:t>Will further rounds be held</w:t>
      </w:r>
      <w:proofErr w:type="gramEnd"/>
      <w:r>
        <w:rPr>
          <w:lang w:eastAsia="en-AU"/>
        </w:rPr>
        <w:t xml:space="preserve"> for study beginning 2021, for example?</w:t>
      </w:r>
    </w:p>
    <w:p w14:paraId="6C0574BE" w14:textId="7319D144" w:rsidR="00A139F2" w:rsidRDefault="00A139F2" w:rsidP="00A139F2">
      <w:pPr>
        <w:autoSpaceDE w:val="0"/>
        <w:autoSpaceDN w:val="0"/>
        <w:spacing w:after="0" w:line="240" w:lineRule="auto"/>
        <w:ind w:left="360"/>
        <w:rPr>
          <w:lang w:eastAsia="en-AU"/>
        </w:rPr>
      </w:pPr>
      <w:r>
        <w:rPr>
          <w:lang w:eastAsia="en-AU"/>
        </w:rPr>
        <w:t xml:space="preserve">Yes, the 2020 Destination Australia grant round is only available for students who commence their study in the 2020 academic year. Further rounds of the Destination Australia program </w:t>
      </w:r>
      <w:proofErr w:type="gramStart"/>
      <w:r>
        <w:rPr>
          <w:lang w:eastAsia="en-AU"/>
        </w:rPr>
        <w:t>will be held</w:t>
      </w:r>
      <w:proofErr w:type="gramEnd"/>
      <w:r>
        <w:rPr>
          <w:lang w:eastAsia="en-AU"/>
        </w:rPr>
        <w:t xml:space="preserve"> to determine scholarships available for students who commence in later years.</w:t>
      </w:r>
    </w:p>
    <w:p w14:paraId="3945E962" w14:textId="77777777" w:rsidR="00A139F2" w:rsidRDefault="00A139F2" w:rsidP="00A139F2">
      <w:pPr>
        <w:autoSpaceDE w:val="0"/>
        <w:autoSpaceDN w:val="0"/>
        <w:spacing w:after="0" w:line="240" w:lineRule="auto"/>
        <w:rPr>
          <w:lang w:eastAsia="en-AU"/>
        </w:rPr>
      </w:pPr>
    </w:p>
    <w:p w14:paraId="77492C1D" w14:textId="4D2E5BA1" w:rsidR="00A139F2" w:rsidRDefault="00A139F2" w:rsidP="00A139F2">
      <w:pPr>
        <w:pStyle w:val="Heading2"/>
        <w:numPr>
          <w:ilvl w:val="0"/>
          <w:numId w:val="6"/>
        </w:numPr>
        <w:spacing w:before="0" w:after="140" w:line="280" w:lineRule="atLeast"/>
        <w:ind w:left="426" w:hanging="426"/>
        <w:rPr>
          <w:lang w:eastAsia="en-AU"/>
        </w:rPr>
      </w:pPr>
      <w:r>
        <w:rPr>
          <w:lang w:eastAsia="en-AU"/>
        </w:rPr>
        <w:t>Can you please define campus? Are regional teaching location delivered entirely in a region eligible?</w:t>
      </w:r>
      <w:r>
        <w:rPr>
          <w:lang w:eastAsia="en-AU"/>
        </w:rPr>
        <w:tab/>
      </w:r>
    </w:p>
    <w:p w14:paraId="285C9D14" w14:textId="39D946A8" w:rsidR="00A139F2" w:rsidRDefault="00A139F2" w:rsidP="00A139F2">
      <w:pPr>
        <w:autoSpaceDE w:val="0"/>
        <w:autoSpaceDN w:val="0"/>
        <w:spacing w:after="0" w:line="240" w:lineRule="auto"/>
        <w:ind w:left="360"/>
        <w:rPr>
          <w:lang w:eastAsia="en-AU"/>
        </w:rPr>
      </w:pPr>
      <w:r>
        <w:rPr>
          <w:lang w:eastAsia="en-AU"/>
        </w:rPr>
        <w:t xml:space="preserve">A campus is the physical location from where an eligible course of study </w:t>
      </w:r>
      <w:proofErr w:type="gramStart"/>
      <w:r>
        <w:rPr>
          <w:lang w:eastAsia="en-AU"/>
        </w:rPr>
        <w:t>is being delivered</w:t>
      </w:r>
      <w:proofErr w:type="gramEnd"/>
      <w:r>
        <w:rPr>
          <w:lang w:eastAsia="en-AU"/>
        </w:rPr>
        <w:t>.</w:t>
      </w:r>
    </w:p>
    <w:p w14:paraId="5F785C38" w14:textId="77777777" w:rsidR="00A139F2" w:rsidRDefault="00A139F2" w:rsidP="00A139F2">
      <w:pPr>
        <w:autoSpaceDE w:val="0"/>
        <w:autoSpaceDN w:val="0"/>
        <w:spacing w:after="0" w:line="240" w:lineRule="auto"/>
        <w:rPr>
          <w:lang w:eastAsia="en-AU"/>
        </w:rPr>
      </w:pPr>
    </w:p>
    <w:p w14:paraId="0E93DCF0" w14:textId="598FA93F" w:rsidR="00A139F2" w:rsidRDefault="00A139F2" w:rsidP="00A139F2">
      <w:pPr>
        <w:pStyle w:val="Heading2"/>
        <w:numPr>
          <w:ilvl w:val="0"/>
          <w:numId w:val="6"/>
        </w:numPr>
        <w:spacing w:before="0" w:after="140" w:line="280" w:lineRule="atLeast"/>
        <w:ind w:left="426" w:hanging="426"/>
        <w:rPr>
          <w:lang w:eastAsia="en-AU"/>
        </w:rPr>
      </w:pPr>
      <w:r>
        <w:rPr>
          <w:lang w:eastAsia="en-AU"/>
        </w:rPr>
        <w:lastRenderedPageBreak/>
        <w:t xml:space="preserve">Do we need to specify the number of scholarships we wish to allocate to international students and </w:t>
      </w:r>
      <w:r w:rsidRPr="00A139F2">
        <w:rPr>
          <w:rFonts w:cstheme="majorHAnsi"/>
          <w:szCs w:val="24"/>
        </w:rPr>
        <w:t>domestic</w:t>
      </w:r>
      <w:r>
        <w:rPr>
          <w:lang w:eastAsia="en-AU"/>
        </w:rPr>
        <w:t xml:space="preserve"> students at the point of application or do we just apply for an overall number and then allocate them as we wish?</w:t>
      </w:r>
      <w:r>
        <w:rPr>
          <w:lang w:eastAsia="en-AU"/>
        </w:rPr>
        <w:tab/>
      </w:r>
    </w:p>
    <w:p w14:paraId="0402CC14" w14:textId="407E118B" w:rsidR="00A139F2" w:rsidRDefault="00A139F2" w:rsidP="00A139F2">
      <w:pPr>
        <w:autoSpaceDE w:val="0"/>
        <w:autoSpaceDN w:val="0"/>
        <w:spacing w:after="0" w:line="240" w:lineRule="auto"/>
        <w:ind w:left="360"/>
        <w:rPr>
          <w:lang w:eastAsia="en-AU"/>
        </w:rPr>
      </w:pPr>
      <w:r>
        <w:rPr>
          <w:lang w:eastAsia="en-AU"/>
        </w:rPr>
        <w:t xml:space="preserve">The application form will ask tertiary education providers to list how many scholars they expect to support both by numbers of either domestic or international students, as well as by qualification level. </w:t>
      </w:r>
    </w:p>
    <w:p w14:paraId="3F73D471" w14:textId="77777777" w:rsidR="00A139F2" w:rsidRDefault="00A139F2" w:rsidP="00A139F2">
      <w:pPr>
        <w:autoSpaceDE w:val="0"/>
        <w:autoSpaceDN w:val="0"/>
        <w:spacing w:after="0" w:line="240" w:lineRule="auto"/>
        <w:ind w:left="360"/>
        <w:rPr>
          <w:lang w:eastAsia="en-AU"/>
        </w:rPr>
      </w:pPr>
    </w:p>
    <w:p w14:paraId="6F35FB2A" w14:textId="04F16B7A" w:rsidR="00A139F2" w:rsidRDefault="00A139F2" w:rsidP="00A139F2">
      <w:pPr>
        <w:pStyle w:val="Heading2"/>
        <w:numPr>
          <w:ilvl w:val="0"/>
          <w:numId w:val="6"/>
        </w:numPr>
        <w:spacing w:before="0" w:after="140" w:line="280" w:lineRule="atLeast"/>
        <w:ind w:left="426" w:hanging="426"/>
        <w:rPr>
          <w:lang w:eastAsia="en-AU"/>
        </w:rPr>
      </w:pPr>
      <w:r>
        <w:rPr>
          <w:lang w:eastAsia="en-AU"/>
        </w:rPr>
        <w:t xml:space="preserve">When completing the table and selecting “Type of Qualification” the “Qualification Durations (years)” </w:t>
      </w:r>
      <w:r w:rsidRPr="00A139F2">
        <w:rPr>
          <w:rFonts w:cstheme="majorHAnsi"/>
          <w:szCs w:val="24"/>
        </w:rPr>
        <w:t>auto</w:t>
      </w:r>
      <w:r>
        <w:rPr>
          <w:lang w:eastAsia="en-AU"/>
        </w:rPr>
        <w:t xml:space="preserve"> populates with available selections. We have a number of qualifications where the duration does not match any of the drop-down options, for example a Certificate IV for a 0.5 and </w:t>
      </w:r>
      <w:proofErr w:type="gramStart"/>
      <w:r>
        <w:rPr>
          <w:lang w:eastAsia="en-AU"/>
        </w:rPr>
        <w:t>1.5 year</w:t>
      </w:r>
      <w:proofErr w:type="gramEnd"/>
      <w:r>
        <w:rPr>
          <w:lang w:eastAsia="en-AU"/>
        </w:rPr>
        <w:t xml:space="preserve"> duration. How can we include these scholarships?</w:t>
      </w:r>
      <w:r>
        <w:rPr>
          <w:lang w:eastAsia="en-AU"/>
        </w:rPr>
        <w:tab/>
      </w:r>
    </w:p>
    <w:p w14:paraId="1E5A76C2" w14:textId="59A9CFD0" w:rsidR="00A139F2" w:rsidRDefault="00A139F2" w:rsidP="00A139F2">
      <w:pPr>
        <w:autoSpaceDE w:val="0"/>
        <w:autoSpaceDN w:val="0"/>
        <w:spacing w:after="0" w:line="240" w:lineRule="auto"/>
        <w:ind w:left="360"/>
        <w:rPr>
          <w:lang w:eastAsia="en-AU"/>
        </w:rPr>
      </w:pPr>
      <w:r>
        <w:rPr>
          <w:lang w:eastAsia="en-AU"/>
        </w:rPr>
        <w:t xml:space="preserve">Where a qualification’s duration includes part years, the successful tertiary education provider will receive scholarship funding (to </w:t>
      </w:r>
      <w:proofErr w:type="gramStart"/>
      <w:r>
        <w:rPr>
          <w:lang w:eastAsia="en-AU"/>
        </w:rPr>
        <w:t>be paid</w:t>
      </w:r>
      <w:proofErr w:type="gramEnd"/>
      <w:r>
        <w:rPr>
          <w:lang w:eastAsia="en-AU"/>
        </w:rPr>
        <w:t xml:space="preserve"> to the scholar) at the full year amount (e.g. a student undertaking a qualification for 0.5 years would be eligible to receive $15,000, subject to meeting eligibility criteria.).</w:t>
      </w:r>
    </w:p>
    <w:p w14:paraId="62963374" w14:textId="3740E1A0" w:rsidR="00A139F2" w:rsidRDefault="00A139F2" w:rsidP="00A139F2">
      <w:pPr>
        <w:autoSpaceDE w:val="0"/>
        <w:autoSpaceDN w:val="0"/>
        <w:spacing w:after="0" w:line="240" w:lineRule="auto"/>
        <w:ind w:left="360"/>
        <w:rPr>
          <w:lang w:eastAsia="en-AU"/>
        </w:rPr>
      </w:pPr>
    </w:p>
    <w:p w14:paraId="62A3D08D" w14:textId="329C190C" w:rsidR="00A139F2" w:rsidRDefault="00A139F2" w:rsidP="00A139F2">
      <w:pPr>
        <w:pStyle w:val="Heading2"/>
        <w:numPr>
          <w:ilvl w:val="0"/>
          <w:numId w:val="6"/>
        </w:numPr>
        <w:spacing w:before="0" w:after="140" w:line="280" w:lineRule="atLeast"/>
        <w:ind w:left="426" w:hanging="426"/>
        <w:rPr>
          <w:lang w:eastAsia="en-AU"/>
        </w:rPr>
      </w:pPr>
      <w:r>
        <w:rPr>
          <w:lang w:eastAsia="en-AU"/>
        </w:rPr>
        <w:t>When promoting the scholarships, we can only use the internet. Can you please define what you deem as internet marketing?</w:t>
      </w:r>
    </w:p>
    <w:p w14:paraId="41849015" w14:textId="52D231DF" w:rsidR="00A139F2" w:rsidRDefault="00A139F2" w:rsidP="00A139F2">
      <w:pPr>
        <w:autoSpaceDE w:val="0"/>
        <w:autoSpaceDN w:val="0"/>
        <w:spacing w:after="0" w:line="240" w:lineRule="auto"/>
        <w:ind w:left="360"/>
        <w:rPr>
          <w:lang w:eastAsia="en-AU"/>
        </w:rPr>
      </w:pPr>
      <w:r>
        <w:rPr>
          <w:lang w:eastAsia="en-AU"/>
        </w:rPr>
        <w:t>Activities to promote the Destination Australia Program for the purposes of building program understanding and awareness are not restricted to specific distribution channels.</w:t>
      </w:r>
    </w:p>
    <w:p w14:paraId="64D01B84" w14:textId="77777777" w:rsidR="00A139F2" w:rsidRDefault="00A139F2" w:rsidP="00A139F2">
      <w:pPr>
        <w:autoSpaceDE w:val="0"/>
        <w:autoSpaceDN w:val="0"/>
        <w:spacing w:after="0" w:line="240" w:lineRule="auto"/>
        <w:ind w:left="360"/>
        <w:rPr>
          <w:lang w:eastAsia="en-AU"/>
        </w:rPr>
      </w:pPr>
    </w:p>
    <w:p w14:paraId="15984DD3" w14:textId="77777777" w:rsidR="00A139F2" w:rsidRDefault="00A139F2" w:rsidP="00A139F2">
      <w:pPr>
        <w:autoSpaceDE w:val="0"/>
        <w:autoSpaceDN w:val="0"/>
        <w:spacing w:after="0" w:line="240" w:lineRule="auto"/>
        <w:ind w:left="360"/>
        <w:rPr>
          <w:lang w:eastAsia="en-AU"/>
        </w:rPr>
      </w:pPr>
      <w:r>
        <w:rPr>
          <w:lang w:eastAsia="en-AU"/>
        </w:rPr>
        <w:t xml:space="preserve">When promoting the benefits of student experience in regional Australia, these promotional activities </w:t>
      </w:r>
      <w:proofErr w:type="gramStart"/>
      <w:r>
        <w:rPr>
          <w:lang w:eastAsia="en-AU"/>
        </w:rPr>
        <w:t>must only be distributed</w:t>
      </w:r>
      <w:proofErr w:type="gramEnd"/>
      <w:r>
        <w:rPr>
          <w:lang w:eastAsia="en-AU"/>
        </w:rPr>
        <w:t xml:space="preserve"> through the following distribution channels: </w:t>
      </w:r>
    </w:p>
    <w:p w14:paraId="0EEE431D" w14:textId="76CC4AC1" w:rsidR="00A139F2" w:rsidRPr="00A139F2" w:rsidRDefault="00A139F2" w:rsidP="00A139F2">
      <w:pPr>
        <w:pStyle w:val="ListParagraph"/>
        <w:numPr>
          <w:ilvl w:val="0"/>
          <w:numId w:val="14"/>
        </w:numPr>
        <w:autoSpaceDE w:val="0"/>
        <w:autoSpaceDN w:val="0"/>
        <w:spacing w:after="0" w:line="240" w:lineRule="auto"/>
        <w:rPr>
          <w:sz w:val="22"/>
          <w:lang w:eastAsia="en-AU"/>
        </w:rPr>
      </w:pPr>
      <w:r w:rsidRPr="00A139F2">
        <w:rPr>
          <w:sz w:val="22"/>
          <w:lang w:eastAsia="en-AU"/>
        </w:rPr>
        <w:t xml:space="preserve">Television </w:t>
      </w:r>
    </w:p>
    <w:p w14:paraId="6591707F" w14:textId="7E6A0D84" w:rsidR="00A139F2" w:rsidRPr="00A139F2" w:rsidRDefault="00A139F2" w:rsidP="00A139F2">
      <w:pPr>
        <w:pStyle w:val="ListParagraph"/>
        <w:numPr>
          <w:ilvl w:val="0"/>
          <w:numId w:val="14"/>
        </w:numPr>
        <w:autoSpaceDE w:val="0"/>
        <w:autoSpaceDN w:val="0"/>
        <w:spacing w:after="0" w:line="240" w:lineRule="auto"/>
        <w:rPr>
          <w:sz w:val="22"/>
          <w:lang w:eastAsia="en-AU"/>
        </w:rPr>
      </w:pPr>
      <w:r w:rsidRPr="00A139F2">
        <w:rPr>
          <w:sz w:val="22"/>
          <w:lang w:eastAsia="en-AU"/>
        </w:rPr>
        <w:t xml:space="preserve">Radio </w:t>
      </w:r>
    </w:p>
    <w:p w14:paraId="1795A47C" w14:textId="6DDAC530" w:rsidR="00A139F2" w:rsidRPr="00A139F2" w:rsidRDefault="00A139F2" w:rsidP="00A139F2">
      <w:pPr>
        <w:pStyle w:val="ListParagraph"/>
        <w:numPr>
          <w:ilvl w:val="0"/>
          <w:numId w:val="14"/>
        </w:numPr>
        <w:autoSpaceDE w:val="0"/>
        <w:autoSpaceDN w:val="0"/>
        <w:spacing w:after="0" w:line="240" w:lineRule="auto"/>
        <w:rPr>
          <w:sz w:val="22"/>
          <w:lang w:eastAsia="en-AU"/>
        </w:rPr>
      </w:pPr>
      <w:r w:rsidRPr="00A139F2">
        <w:rPr>
          <w:sz w:val="22"/>
          <w:lang w:eastAsia="en-AU"/>
        </w:rPr>
        <w:t xml:space="preserve">Internet </w:t>
      </w:r>
    </w:p>
    <w:p w14:paraId="62D3F58C" w14:textId="44EC276C" w:rsidR="00A139F2" w:rsidRDefault="00A139F2" w:rsidP="00A139F2">
      <w:pPr>
        <w:pStyle w:val="ListParagraph"/>
        <w:numPr>
          <w:ilvl w:val="0"/>
          <w:numId w:val="14"/>
        </w:numPr>
        <w:autoSpaceDE w:val="0"/>
        <w:autoSpaceDN w:val="0"/>
        <w:spacing w:after="0" w:line="240" w:lineRule="auto"/>
        <w:rPr>
          <w:sz w:val="22"/>
          <w:lang w:eastAsia="en-AU"/>
        </w:rPr>
      </w:pPr>
      <w:r w:rsidRPr="00A139F2">
        <w:rPr>
          <w:sz w:val="22"/>
          <w:lang w:eastAsia="en-AU"/>
        </w:rPr>
        <w:t xml:space="preserve">Telephone services. </w:t>
      </w:r>
    </w:p>
    <w:p w14:paraId="32B1265D" w14:textId="77777777" w:rsidR="00A139F2" w:rsidRPr="00A139F2" w:rsidRDefault="00A139F2" w:rsidP="00A139F2">
      <w:pPr>
        <w:pStyle w:val="ListParagraph"/>
        <w:autoSpaceDE w:val="0"/>
        <w:autoSpaceDN w:val="0"/>
        <w:spacing w:after="0" w:line="240" w:lineRule="auto"/>
        <w:ind w:left="1146"/>
        <w:rPr>
          <w:sz w:val="22"/>
          <w:lang w:eastAsia="en-AU"/>
        </w:rPr>
      </w:pPr>
    </w:p>
    <w:p w14:paraId="787FE727" w14:textId="6026A374" w:rsidR="00A139F2" w:rsidRDefault="00A139F2" w:rsidP="00A139F2">
      <w:pPr>
        <w:autoSpaceDE w:val="0"/>
        <w:autoSpaceDN w:val="0"/>
        <w:spacing w:after="0" w:line="240" w:lineRule="auto"/>
        <w:ind w:left="360"/>
        <w:rPr>
          <w:lang w:eastAsia="en-AU"/>
        </w:rPr>
      </w:pPr>
      <w:r w:rsidRPr="00A139F2">
        <w:rPr>
          <w:lang w:eastAsia="en-AU"/>
        </w:rPr>
        <w:t>Internet marketing is a way of</w:t>
      </w:r>
      <w:r>
        <w:rPr>
          <w:lang w:eastAsia="en-AU"/>
        </w:rPr>
        <w:t xml:space="preserve"> reaching your target audience via an online platform.</w:t>
      </w:r>
    </w:p>
    <w:p w14:paraId="45597C92" w14:textId="77777777" w:rsidR="00A139F2" w:rsidRDefault="00A139F2" w:rsidP="00A139F2">
      <w:pPr>
        <w:autoSpaceDE w:val="0"/>
        <w:autoSpaceDN w:val="0"/>
        <w:spacing w:after="0" w:line="240" w:lineRule="auto"/>
        <w:ind w:left="360"/>
        <w:rPr>
          <w:lang w:eastAsia="en-AU"/>
        </w:rPr>
      </w:pPr>
    </w:p>
    <w:p w14:paraId="266D14F4" w14:textId="41C9AC75" w:rsidR="00A139F2" w:rsidRDefault="00A139F2" w:rsidP="00A139F2">
      <w:pPr>
        <w:pStyle w:val="Heading2"/>
        <w:numPr>
          <w:ilvl w:val="0"/>
          <w:numId w:val="6"/>
        </w:numPr>
        <w:spacing w:before="0" w:after="140" w:line="280" w:lineRule="atLeast"/>
        <w:ind w:left="426" w:hanging="426"/>
        <w:rPr>
          <w:lang w:eastAsia="en-AU"/>
        </w:rPr>
      </w:pPr>
      <w:r>
        <w:rPr>
          <w:lang w:eastAsia="en-AU"/>
        </w:rPr>
        <w:t xml:space="preserve">Form does not let one progress through online application to see what required in each section, unless one first fills out a section. Makes it difficult to gather info from other parts of institution at same time. Is it possible to see all the sections in some way before filling out? </w:t>
      </w:r>
      <w:proofErr w:type="gramStart"/>
      <w:r>
        <w:rPr>
          <w:lang w:eastAsia="en-AU"/>
        </w:rPr>
        <w:t>e.g</w:t>
      </w:r>
      <w:proofErr w:type="gramEnd"/>
      <w:r>
        <w:rPr>
          <w:lang w:eastAsia="en-AU"/>
        </w:rPr>
        <w:t>. currently trying to find out if our institution has or is receiving a Community Hub Grant - so cannot say yes or no, and thus not allowed to go to further sections of the form.</w:t>
      </w:r>
      <w:r>
        <w:rPr>
          <w:lang w:eastAsia="en-AU"/>
        </w:rPr>
        <w:tab/>
      </w:r>
    </w:p>
    <w:p w14:paraId="5DD3C791" w14:textId="145B4F42" w:rsidR="00A139F2" w:rsidRDefault="00A139F2" w:rsidP="00A139F2">
      <w:pPr>
        <w:autoSpaceDE w:val="0"/>
        <w:autoSpaceDN w:val="0"/>
        <w:spacing w:after="0" w:line="240" w:lineRule="auto"/>
        <w:ind w:left="360"/>
        <w:rPr>
          <w:lang w:eastAsia="en-AU"/>
        </w:rPr>
      </w:pPr>
      <w:r>
        <w:rPr>
          <w:lang w:eastAsia="en-AU"/>
        </w:rPr>
        <w:t>It is not possible to preview the form. Applicants can note draft answers in the necessary sections to progress temporarily, and go back and edit and review sections as needed prior to submission.</w:t>
      </w:r>
    </w:p>
    <w:p w14:paraId="132C0D73" w14:textId="77777777" w:rsidR="00A139F2" w:rsidRDefault="00A139F2" w:rsidP="00A139F2">
      <w:pPr>
        <w:autoSpaceDE w:val="0"/>
        <w:autoSpaceDN w:val="0"/>
        <w:spacing w:after="0" w:line="240" w:lineRule="auto"/>
        <w:ind w:left="360"/>
        <w:rPr>
          <w:lang w:eastAsia="en-AU"/>
        </w:rPr>
      </w:pPr>
    </w:p>
    <w:p w14:paraId="43C087E9" w14:textId="77777777" w:rsidR="00A139F2" w:rsidRDefault="00A139F2" w:rsidP="00A139F2">
      <w:pPr>
        <w:pStyle w:val="Heading2"/>
        <w:numPr>
          <w:ilvl w:val="0"/>
          <w:numId w:val="6"/>
        </w:numPr>
        <w:spacing w:before="0" w:after="140" w:line="280" w:lineRule="atLeast"/>
        <w:ind w:left="426" w:hanging="426"/>
        <w:rPr>
          <w:lang w:eastAsia="en-AU"/>
        </w:rPr>
      </w:pPr>
      <w:r>
        <w:rPr>
          <w:lang w:eastAsia="en-AU"/>
        </w:rPr>
        <w:lastRenderedPageBreak/>
        <w:t>If it is anticipated there will be an even spread of international and domestic scholarships, does this mean only providers with CRICOS registration will be eligible/</w:t>
      </w:r>
      <w:proofErr w:type="gramStart"/>
      <w:r>
        <w:rPr>
          <w:lang w:eastAsia="en-AU"/>
        </w:rPr>
        <w:t>selected?</w:t>
      </w:r>
      <w:proofErr w:type="gramEnd"/>
      <w:r>
        <w:rPr>
          <w:lang w:eastAsia="en-AU"/>
        </w:rPr>
        <w:tab/>
      </w:r>
    </w:p>
    <w:p w14:paraId="209BDE05" w14:textId="0EFE1035" w:rsidR="00A139F2" w:rsidRDefault="00A139F2" w:rsidP="00A139F2">
      <w:pPr>
        <w:autoSpaceDE w:val="0"/>
        <w:autoSpaceDN w:val="0"/>
        <w:spacing w:after="0" w:line="240" w:lineRule="auto"/>
        <w:ind w:left="360"/>
        <w:rPr>
          <w:lang w:eastAsia="en-AU"/>
        </w:rPr>
      </w:pPr>
      <w:r>
        <w:rPr>
          <w:lang w:eastAsia="en-AU"/>
        </w:rPr>
        <w:t>No. Tertiary education providers will be able to elect to support domestic students, international students, or both. Those providers who apply for international student scholarships (or both domestic and international students) must have CRICOS registration. Those providers who will only provide scholarships to domestic students do not need CRICOS registration</w:t>
      </w:r>
    </w:p>
    <w:p w14:paraId="4ED3A06A" w14:textId="77777777" w:rsidR="00A139F2" w:rsidRDefault="00A139F2" w:rsidP="00A139F2">
      <w:pPr>
        <w:autoSpaceDE w:val="0"/>
        <w:autoSpaceDN w:val="0"/>
        <w:spacing w:after="0" w:line="240" w:lineRule="auto"/>
        <w:ind w:left="360"/>
        <w:rPr>
          <w:lang w:eastAsia="en-AU"/>
        </w:rPr>
      </w:pPr>
    </w:p>
    <w:p w14:paraId="16A11F37" w14:textId="7FDEE0C6" w:rsidR="00A139F2" w:rsidRDefault="00A139F2" w:rsidP="00A139F2">
      <w:pPr>
        <w:pStyle w:val="Heading2"/>
        <w:numPr>
          <w:ilvl w:val="0"/>
          <w:numId w:val="6"/>
        </w:numPr>
        <w:spacing w:before="0" w:after="140" w:line="280" w:lineRule="atLeast"/>
        <w:ind w:left="426" w:hanging="426"/>
        <w:rPr>
          <w:lang w:eastAsia="en-AU"/>
        </w:rPr>
      </w:pPr>
      <w:r>
        <w:rPr>
          <w:lang w:eastAsia="en-AU"/>
        </w:rPr>
        <w:t>If a tertiary education provider applies and gets this scholarship then how can the students of that institution apply for these scholarships?</w:t>
      </w:r>
    </w:p>
    <w:p w14:paraId="3E3739B4" w14:textId="192D935F" w:rsidR="00A139F2" w:rsidRDefault="00A139F2" w:rsidP="00A139F2">
      <w:pPr>
        <w:autoSpaceDE w:val="0"/>
        <w:autoSpaceDN w:val="0"/>
        <w:spacing w:after="0" w:line="240" w:lineRule="auto"/>
        <w:ind w:left="360"/>
        <w:rPr>
          <w:lang w:eastAsia="en-AU"/>
        </w:rPr>
      </w:pPr>
      <w:r>
        <w:rPr>
          <w:lang w:eastAsia="en-AU"/>
        </w:rPr>
        <w:t>Successful tertiary education providers will run their own processes to administer and deliver the scholarships.</w:t>
      </w:r>
    </w:p>
    <w:p w14:paraId="00FF3399" w14:textId="77777777" w:rsidR="00A139F2" w:rsidRDefault="00A139F2" w:rsidP="00A139F2">
      <w:pPr>
        <w:autoSpaceDE w:val="0"/>
        <w:autoSpaceDN w:val="0"/>
        <w:spacing w:after="0" w:line="240" w:lineRule="auto"/>
        <w:ind w:left="360"/>
        <w:rPr>
          <w:lang w:eastAsia="en-AU"/>
        </w:rPr>
      </w:pPr>
    </w:p>
    <w:p w14:paraId="7C7155B3" w14:textId="22F1B548" w:rsidR="00A139F2" w:rsidRDefault="00A139F2" w:rsidP="00A139F2">
      <w:pPr>
        <w:pStyle w:val="Heading2"/>
        <w:numPr>
          <w:ilvl w:val="0"/>
          <w:numId w:val="6"/>
        </w:numPr>
        <w:spacing w:before="0" w:after="140" w:line="280" w:lineRule="atLeast"/>
        <w:ind w:left="426" w:hanging="426"/>
        <w:rPr>
          <w:lang w:eastAsia="en-AU"/>
        </w:rPr>
      </w:pPr>
      <w:r>
        <w:rPr>
          <w:lang w:eastAsia="en-AU"/>
        </w:rPr>
        <w:t>In terms of administering the scholarship, apart from the regional criteria, can institutions determine whether to assess students based on academic merit or financial need?</w:t>
      </w:r>
    </w:p>
    <w:p w14:paraId="4F1C93F6" w14:textId="4A92CF29" w:rsidR="00A139F2" w:rsidRDefault="00A139F2" w:rsidP="00A139F2">
      <w:pPr>
        <w:autoSpaceDE w:val="0"/>
        <w:autoSpaceDN w:val="0"/>
        <w:spacing w:after="0" w:line="240" w:lineRule="auto"/>
        <w:ind w:left="360"/>
        <w:rPr>
          <w:lang w:eastAsia="en-AU"/>
        </w:rPr>
      </w:pPr>
      <w:r>
        <w:rPr>
          <w:lang w:eastAsia="en-AU"/>
        </w:rPr>
        <w:t>Successful tertiary education providers will run their own processes to administer and deliver the scholarships.</w:t>
      </w:r>
    </w:p>
    <w:p w14:paraId="7D2236D3" w14:textId="249E422D" w:rsidR="00A139F2" w:rsidRDefault="00A139F2" w:rsidP="00A139F2">
      <w:pPr>
        <w:autoSpaceDE w:val="0"/>
        <w:autoSpaceDN w:val="0"/>
        <w:spacing w:after="0" w:line="240" w:lineRule="auto"/>
        <w:ind w:left="360"/>
        <w:rPr>
          <w:lang w:eastAsia="en-AU"/>
        </w:rPr>
      </w:pPr>
    </w:p>
    <w:p w14:paraId="0AA0FCC6" w14:textId="77777777" w:rsidR="00A139F2" w:rsidRDefault="00A139F2" w:rsidP="00B271FA">
      <w:pPr>
        <w:pStyle w:val="Heading2"/>
        <w:numPr>
          <w:ilvl w:val="0"/>
          <w:numId w:val="6"/>
        </w:numPr>
        <w:spacing w:before="0" w:after="140" w:line="280" w:lineRule="atLeast"/>
        <w:ind w:left="426" w:hanging="426"/>
        <w:rPr>
          <w:lang w:eastAsia="en-AU"/>
        </w:rPr>
      </w:pPr>
      <w:r>
        <w:rPr>
          <w:lang w:eastAsia="en-AU"/>
        </w:rPr>
        <w:t>The Australian Statistical Geography Standard Remoteness Structure regional areas are current to 2016 and appears to be due to review mid-year 2020. How will this affect campuses where the regional status changes?</w:t>
      </w:r>
    </w:p>
    <w:p w14:paraId="288CC9A4" w14:textId="7C8039CF" w:rsidR="00A139F2" w:rsidRDefault="00A139F2" w:rsidP="00B271FA">
      <w:pPr>
        <w:autoSpaceDE w:val="0"/>
        <w:autoSpaceDN w:val="0"/>
        <w:spacing w:after="0" w:line="240" w:lineRule="auto"/>
        <w:ind w:left="360"/>
        <w:rPr>
          <w:lang w:eastAsia="en-AU"/>
        </w:rPr>
      </w:pPr>
      <w:r>
        <w:rPr>
          <w:lang w:eastAsia="en-AU"/>
        </w:rPr>
        <w:t xml:space="preserve">The Commonwealth Grant Agreement will ensure the regional eligibility </w:t>
      </w:r>
      <w:proofErr w:type="gramStart"/>
      <w:r>
        <w:rPr>
          <w:lang w:eastAsia="en-AU"/>
        </w:rPr>
        <w:t>is based</w:t>
      </w:r>
      <w:proofErr w:type="gramEnd"/>
      <w:r>
        <w:rPr>
          <w:lang w:eastAsia="en-AU"/>
        </w:rPr>
        <w:t xml:space="preserve"> on the 2016 version of the Australian Statistical Geography Standard.</w:t>
      </w:r>
    </w:p>
    <w:p w14:paraId="5E36BB99" w14:textId="77777777" w:rsidR="00A139F2" w:rsidRDefault="00A139F2" w:rsidP="00A139F2">
      <w:pPr>
        <w:pStyle w:val="ListParagraph"/>
        <w:autoSpaceDE w:val="0"/>
        <w:autoSpaceDN w:val="0"/>
        <w:spacing w:after="0" w:line="240" w:lineRule="auto"/>
        <w:rPr>
          <w:lang w:eastAsia="en-AU"/>
        </w:rPr>
      </w:pPr>
    </w:p>
    <w:p w14:paraId="72E9AD4B" w14:textId="09A9F868" w:rsidR="00B271FA" w:rsidRDefault="00A139F2" w:rsidP="00B271FA">
      <w:pPr>
        <w:pStyle w:val="Heading2"/>
        <w:numPr>
          <w:ilvl w:val="0"/>
          <w:numId w:val="6"/>
        </w:numPr>
        <w:spacing w:before="0" w:after="140" w:line="280" w:lineRule="atLeast"/>
        <w:ind w:left="426" w:hanging="426"/>
        <w:rPr>
          <w:lang w:eastAsia="en-AU"/>
        </w:rPr>
      </w:pPr>
      <w:proofErr w:type="gramStart"/>
      <w:r>
        <w:rPr>
          <w:lang w:eastAsia="en-AU"/>
        </w:rPr>
        <w:t>Can a scholarship holder be employed</w:t>
      </w:r>
      <w:proofErr w:type="gramEnd"/>
      <w:r>
        <w:rPr>
          <w:lang w:eastAsia="en-AU"/>
        </w:rPr>
        <w:t xml:space="preserve"> while consi</w:t>
      </w:r>
      <w:r w:rsidR="00B271FA">
        <w:rPr>
          <w:lang w:eastAsia="en-AU"/>
        </w:rPr>
        <w:t>dered to be studying full time?</w:t>
      </w:r>
    </w:p>
    <w:p w14:paraId="3C206515" w14:textId="659308E4" w:rsidR="00A139F2" w:rsidRDefault="00A139F2" w:rsidP="00B271FA">
      <w:pPr>
        <w:autoSpaceDE w:val="0"/>
        <w:autoSpaceDN w:val="0"/>
        <w:spacing w:after="0" w:line="240" w:lineRule="auto"/>
        <w:ind w:left="360"/>
        <w:rPr>
          <w:lang w:eastAsia="en-AU"/>
        </w:rPr>
      </w:pPr>
      <w:r>
        <w:rPr>
          <w:lang w:eastAsia="en-AU"/>
        </w:rPr>
        <w:t xml:space="preserve">The Destination Australia Program does not place restrictions on the employment status of the scholar. Note: student visas place restrictions on the number of hours an international student can work per week. These restrictions </w:t>
      </w:r>
      <w:proofErr w:type="gramStart"/>
      <w:r>
        <w:rPr>
          <w:lang w:eastAsia="en-AU"/>
        </w:rPr>
        <w:t>must be complied</w:t>
      </w:r>
      <w:proofErr w:type="gramEnd"/>
      <w:r>
        <w:rPr>
          <w:lang w:eastAsia="en-AU"/>
        </w:rPr>
        <w:t xml:space="preserve"> with. </w:t>
      </w:r>
    </w:p>
    <w:p w14:paraId="54C8F309" w14:textId="77777777" w:rsidR="00B271FA" w:rsidRDefault="00B271FA" w:rsidP="00B271FA">
      <w:pPr>
        <w:pStyle w:val="ListParagraph"/>
        <w:autoSpaceDE w:val="0"/>
        <w:autoSpaceDN w:val="0"/>
        <w:spacing w:after="0" w:line="240" w:lineRule="auto"/>
        <w:rPr>
          <w:lang w:eastAsia="en-AU"/>
        </w:rPr>
      </w:pPr>
    </w:p>
    <w:p w14:paraId="4646C6D8" w14:textId="2447142D" w:rsidR="00B271FA" w:rsidRDefault="00A139F2" w:rsidP="00B271FA">
      <w:pPr>
        <w:pStyle w:val="Heading2"/>
        <w:numPr>
          <w:ilvl w:val="0"/>
          <w:numId w:val="6"/>
        </w:numPr>
        <w:spacing w:before="0" w:after="140" w:line="280" w:lineRule="atLeast"/>
        <w:ind w:left="426" w:hanging="426"/>
        <w:rPr>
          <w:lang w:eastAsia="en-AU"/>
        </w:rPr>
      </w:pPr>
      <w:r>
        <w:rPr>
          <w:lang w:eastAsia="en-AU"/>
        </w:rPr>
        <w:t>Are providers able to set their own guidelines on eligible scholarship recipients? (</w:t>
      </w:r>
      <w:proofErr w:type="spellStart"/>
      <w:r>
        <w:rPr>
          <w:lang w:eastAsia="en-AU"/>
        </w:rPr>
        <w:t>ie</w:t>
      </w:r>
      <w:proofErr w:type="spellEnd"/>
      <w:r>
        <w:rPr>
          <w:lang w:eastAsia="en-AU"/>
        </w:rPr>
        <w:t>: promoting the scholarships as part of economic development to attract people from the metros and NOT provided to current students)</w:t>
      </w:r>
      <w:r>
        <w:rPr>
          <w:lang w:eastAsia="en-AU"/>
        </w:rPr>
        <w:tab/>
      </w:r>
    </w:p>
    <w:p w14:paraId="41D29B90" w14:textId="014729D3" w:rsidR="00A139F2" w:rsidRDefault="00A139F2" w:rsidP="00B271FA">
      <w:pPr>
        <w:autoSpaceDE w:val="0"/>
        <w:autoSpaceDN w:val="0"/>
        <w:spacing w:after="0" w:line="240" w:lineRule="auto"/>
        <w:ind w:left="360"/>
        <w:rPr>
          <w:lang w:eastAsia="en-AU"/>
        </w:rPr>
      </w:pPr>
      <w:r>
        <w:rPr>
          <w:lang w:eastAsia="en-AU"/>
        </w:rPr>
        <w:t>Yes. Successful tertiary education providers will run their own processes to administer and deliver the scholarship (in line with the guidelines).</w:t>
      </w:r>
    </w:p>
    <w:p w14:paraId="221C2A2B" w14:textId="77777777" w:rsidR="00B271FA" w:rsidRDefault="00B271FA" w:rsidP="00B271FA">
      <w:pPr>
        <w:autoSpaceDE w:val="0"/>
        <w:autoSpaceDN w:val="0"/>
        <w:spacing w:after="0" w:line="240" w:lineRule="auto"/>
        <w:ind w:left="360"/>
        <w:rPr>
          <w:lang w:eastAsia="en-AU"/>
        </w:rPr>
      </w:pPr>
    </w:p>
    <w:p w14:paraId="29EE12F4" w14:textId="2D59EF9C" w:rsidR="00B271FA" w:rsidRDefault="00A139F2" w:rsidP="00B271FA">
      <w:pPr>
        <w:pStyle w:val="Heading2"/>
        <w:numPr>
          <w:ilvl w:val="0"/>
          <w:numId w:val="6"/>
        </w:numPr>
        <w:spacing w:before="0" w:after="140" w:line="280" w:lineRule="atLeast"/>
        <w:ind w:left="426" w:hanging="426"/>
        <w:rPr>
          <w:lang w:eastAsia="en-AU"/>
        </w:rPr>
      </w:pPr>
      <w:r>
        <w:rPr>
          <w:lang w:eastAsia="en-AU"/>
        </w:rPr>
        <w:t>If the online application cannot validate the provider’s address (but it is approved location per ABS data</w:t>
      </w:r>
      <w:r w:rsidR="00B271FA">
        <w:rPr>
          <w:lang w:eastAsia="en-AU"/>
        </w:rPr>
        <w:t xml:space="preserve">) </w:t>
      </w:r>
      <w:proofErr w:type="gramStart"/>
      <w:r w:rsidR="00B271FA">
        <w:rPr>
          <w:lang w:eastAsia="en-AU"/>
        </w:rPr>
        <w:t>will the address be accepted</w:t>
      </w:r>
      <w:proofErr w:type="gramEnd"/>
      <w:r w:rsidR="00B271FA">
        <w:rPr>
          <w:lang w:eastAsia="en-AU"/>
        </w:rPr>
        <w:t>?</w:t>
      </w:r>
    </w:p>
    <w:p w14:paraId="47A6C159" w14:textId="6B80BF9D" w:rsidR="00A139F2" w:rsidRDefault="00A139F2" w:rsidP="00B271FA">
      <w:pPr>
        <w:autoSpaceDE w:val="0"/>
        <w:autoSpaceDN w:val="0"/>
        <w:spacing w:after="0" w:line="240" w:lineRule="auto"/>
        <w:ind w:left="360"/>
        <w:rPr>
          <w:lang w:eastAsia="en-AU"/>
        </w:rPr>
      </w:pPr>
      <w:r>
        <w:rPr>
          <w:lang w:eastAsia="en-AU"/>
        </w:rPr>
        <w:t xml:space="preserve">All eligible addresses (as per ABS definitions) </w:t>
      </w:r>
      <w:proofErr w:type="gramStart"/>
      <w:r>
        <w:rPr>
          <w:lang w:eastAsia="en-AU"/>
        </w:rPr>
        <w:t>will be considered</w:t>
      </w:r>
      <w:proofErr w:type="gramEnd"/>
      <w:r>
        <w:rPr>
          <w:lang w:eastAsia="en-AU"/>
        </w:rPr>
        <w:t>, even if the online application cannot validate the providers address.</w:t>
      </w:r>
    </w:p>
    <w:p w14:paraId="0BA79C4C" w14:textId="77777777" w:rsidR="00B271FA" w:rsidRDefault="00B271FA" w:rsidP="00A139F2">
      <w:pPr>
        <w:autoSpaceDE w:val="0"/>
        <w:autoSpaceDN w:val="0"/>
        <w:spacing w:after="0" w:line="240" w:lineRule="auto"/>
        <w:ind w:left="360"/>
        <w:rPr>
          <w:lang w:eastAsia="en-AU"/>
        </w:rPr>
      </w:pPr>
    </w:p>
    <w:p w14:paraId="63544B99" w14:textId="2928EB69" w:rsidR="00A139F2" w:rsidRDefault="00A139F2" w:rsidP="00B271FA">
      <w:pPr>
        <w:pStyle w:val="Heading2"/>
        <w:numPr>
          <w:ilvl w:val="0"/>
          <w:numId w:val="6"/>
        </w:numPr>
        <w:spacing w:before="0" w:after="140" w:line="280" w:lineRule="atLeast"/>
        <w:ind w:left="426" w:hanging="426"/>
        <w:rPr>
          <w:lang w:eastAsia="en-AU"/>
        </w:rPr>
      </w:pPr>
      <w:r>
        <w:rPr>
          <w:lang w:eastAsia="en-AU"/>
        </w:rPr>
        <w:lastRenderedPageBreak/>
        <w:t xml:space="preserve">Could you comment on students undertaking a degree that has online and face-to-face teaching in the region? </w:t>
      </w:r>
    </w:p>
    <w:p w14:paraId="33E50560" w14:textId="21DBE819" w:rsidR="00A139F2" w:rsidRDefault="00A139F2" w:rsidP="00A139F2">
      <w:pPr>
        <w:autoSpaceDE w:val="0"/>
        <w:autoSpaceDN w:val="0"/>
        <w:spacing w:after="0" w:line="240" w:lineRule="auto"/>
        <w:ind w:left="360"/>
        <w:rPr>
          <w:lang w:eastAsia="en-AU"/>
        </w:rPr>
      </w:pPr>
      <w:r>
        <w:rPr>
          <w:lang w:eastAsia="en-AU"/>
        </w:rPr>
        <w:t>Successful tertiary education providers cannot use the grant to support students studying more than one third of the units (or equivalent) by online or distance learning.</w:t>
      </w:r>
    </w:p>
    <w:p w14:paraId="4E5C1C09" w14:textId="77777777" w:rsidR="00B271FA" w:rsidRDefault="00B271FA" w:rsidP="00A139F2">
      <w:pPr>
        <w:autoSpaceDE w:val="0"/>
        <w:autoSpaceDN w:val="0"/>
        <w:spacing w:after="0" w:line="240" w:lineRule="auto"/>
        <w:ind w:left="360"/>
        <w:rPr>
          <w:lang w:eastAsia="en-AU"/>
        </w:rPr>
      </w:pPr>
    </w:p>
    <w:p w14:paraId="740BF0B7" w14:textId="0DE800F8" w:rsidR="00A139F2" w:rsidRDefault="00A139F2" w:rsidP="00B271FA">
      <w:pPr>
        <w:pStyle w:val="Heading2"/>
        <w:numPr>
          <w:ilvl w:val="0"/>
          <w:numId w:val="6"/>
        </w:numPr>
        <w:spacing w:before="0" w:after="140" w:line="280" w:lineRule="atLeast"/>
        <w:ind w:left="426" w:hanging="426"/>
        <w:rPr>
          <w:lang w:eastAsia="en-AU"/>
        </w:rPr>
      </w:pPr>
      <w:r>
        <w:rPr>
          <w:lang w:eastAsia="en-AU"/>
        </w:rPr>
        <w:t>How can a graduate student apply for this scholarship for further studies?</w:t>
      </w:r>
    </w:p>
    <w:p w14:paraId="091E8935" w14:textId="214611AF" w:rsidR="00A139F2" w:rsidRDefault="00A139F2" w:rsidP="00A139F2">
      <w:pPr>
        <w:autoSpaceDE w:val="0"/>
        <w:autoSpaceDN w:val="0"/>
        <w:spacing w:after="0" w:line="240" w:lineRule="auto"/>
        <w:ind w:left="360"/>
        <w:rPr>
          <w:lang w:eastAsia="en-AU"/>
        </w:rPr>
      </w:pPr>
      <w:r>
        <w:rPr>
          <w:lang w:eastAsia="en-AU"/>
        </w:rPr>
        <w:t xml:space="preserve">The Destination Australia Program will support international and domestic students who </w:t>
      </w:r>
      <w:proofErr w:type="gramStart"/>
      <w:r>
        <w:rPr>
          <w:lang w:eastAsia="en-AU"/>
        </w:rPr>
        <w:t>are enrolled</w:t>
      </w:r>
      <w:proofErr w:type="gramEnd"/>
      <w:r>
        <w:rPr>
          <w:lang w:eastAsia="en-AU"/>
        </w:rPr>
        <w:t xml:space="preserve"> at a registered tertiary provider with a regional campus and studying the qualification levels from Certificate IV up to Masters or Doctoral degrees.</w:t>
      </w:r>
    </w:p>
    <w:p w14:paraId="766D5F78" w14:textId="77777777" w:rsidR="00B271FA" w:rsidRDefault="00B271FA" w:rsidP="00A139F2">
      <w:pPr>
        <w:autoSpaceDE w:val="0"/>
        <w:autoSpaceDN w:val="0"/>
        <w:spacing w:after="0" w:line="240" w:lineRule="auto"/>
        <w:ind w:left="360"/>
        <w:rPr>
          <w:lang w:eastAsia="en-AU"/>
        </w:rPr>
      </w:pPr>
    </w:p>
    <w:p w14:paraId="738258F1" w14:textId="5CF479A0" w:rsidR="00A139F2" w:rsidRDefault="00A139F2" w:rsidP="00A139F2">
      <w:pPr>
        <w:autoSpaceDE w:val="0"/>
        <w:autoSpaceDN w:val="0"/>
        <w:spacing w:after="0" w:line="240" w:lineRule="auto"/>
        <w:ind w:left="360"/>
        <w:rPr>
          <w:lang w:eastAsia="en-AU"/>
        </w:rPr>
      </w:pPr>
      <w:r>
        <w:rPr>
          <w:lang w:eastAsia="en-AU"/>
        </w:rPr>
        <w:t xml:space="preserve">When successful tertiary education providers </w:t>
      </w:r>
      <w:proofErr w:type="gramStart"/>
      <w:r>
        <w:rPr>
          <w:lang w:eastAsia="en-AU"/>
        </w:rPr>
        <w:t>are announced</w:t>
      </w:r>
      <w:proofErr w:type="gramEnd"/>
      <w:r>
        <w:rPr>
          <w:lang w:eastAsia="en-AU"/>
        </w:rPr>
        <w:t xml:space="preserve"> later in 2019, students will be able to apply for a scholarship directly with those providers.</w:t>
      </w:r>
    </w:p>
    <w:p w14:paraId="29EAD2DB" w14:textId="77777777" w:rsidR="00B271FA" w:rsidRDefault="00B271FA" w:rsidP="00A139F2">
      <w:pPr>
        <w:autoSpaceDE w:val="0"/>
        <w:autoSpaceDN w:val="0"/>
        <w:spacing w:after="0" w:line="240" w:lineRule="auto"/>
        <w:ind w:left="360"/>
        <w:rPr>
          <w:lang w:eastAsia="en-AU"/>
        </w:rPr>
      </w:pPr>
    </w:p>
    <w:p w14:paraId="35224B60" w14:textId="5F4826BD" w:rsidR="00B271FA" w:rsidRDefault="00A139F2" w:rsidP="00B271FA">
      <w:pPr>
        <w:pStyle w:val="Heading2"/>
        <w:numPr>
          <w:ilvl w:val="0"/>
          <w:numId w:val="6"/>
        </w:numPr>
        <w:spacing w:before="0" w:after="140" w:line="280" w:lineRule="atLeast"/>
        <w:ind w:left="426" w:hanging="426"/>
        <w:rPr>
          <w:lang w:eastAsia="en-AU"/>
        </w:rPr>
      </w:pPr>
      <w:r>
        <w:rPr>
          <w:lang w:eastAsia="en-AU"/>
        </w:rPr>
        <w:t>Are students currently living in the region eligible to apply?</w:t>
      </w:r>
      <w:r>
        <w:rPr>
          <w:lang w:eastAsia="en-AU"/>
        </w:rPr>
        <w:tab/>
      </w:r>
    </w:p>
    <w:p w14:paraId="6A9B1992" w14:textId="7FB27B30" w:rsidR="00A139F2" w:rsidRDefault="00A139F2" w:rsidP="00A139F2">
      <w:pPr>
        <w:autoSpaceDE w:val="0"/>
        <w:autoSpaceDN w:val="0"/>
        <w:spacing w:after="0" w:line="240" w:lineRule="auto"/>
        <w:ind w:left="360"/>
        <w:rPr>
          <w:lang w:eastAsia="en-AU"/>
        </w:rPr>
      </w:pPr>
      <w:r>
        <w:rPr>
          <w:lang w:eastAsia="en-AU"/>
        </w:rPr>
        <w:t>Yes (subject to meeting other eligibility criteria)</w:t>
      </w:r>
    </w:p>
    <w:p w14:paraId="7D2CCE0E" w14:textId="77777777" w:rsidR="00B271FA" w:rsidRDefault="00B271FA" w:rsidP="00A139F2">
      <w:pPr>
        <w:autoSpaceDE w:val="0"/>
        <w:autoSpaceDN w:val="0"/>
        <w:spacing w:after="0" w:line="240" w:lineRule="auto"/>
        <w:ind w:left="360"/>
        <w:rPr>
          <w:lang w:eastAsia="en-AU"/>
        </w:rPr>
      </w:pPr>
    </w:p>
    <w:p w14:paraId="3A124CB4" w14:textId="7ACF3A9A" w:rsidR="00B271FA" w:rsidRDefault="00A139F2" w:rsidP="00B271FA">
      <w:pPr>
        <w:pStyle w:val="Heading2"/>
        <w:numPr>
          <w:ilvl w:val="0"/>
          <w:numId w:val="6"/>
        </w:numPr>
        <w:spacing w:before="0" w:after="140" w:line="280" w:lineRule="atLeast"/>
        <w:ind w:left="426" w:hanging="426"/>
        <w:rPr>
          <w:lang w:eastAsia="en-AU"/>
        </w:rPr>
      </w:pPr>
      <w:r>
        <w:rPr>
          <w:lang w:eastAsia="en-AU"/>
        </w:rPr>
        <w:t>Are students who live in regional areas already eligible for a scholarship?</w:t>
      </w:r>
      <w:r>
        <w:rPr>
          <w:lang w:eastAsia="en-AU"/>
        </w:rPr>
        <w:tab/>
      </w:r>
    </w:p>
    <w:p w14:paraId="665D8632" w14:textId="7B0831AF" w:rsidR="00A139F2" w:rsidRDefault="00A139F2" w:rsidP="00A139F2">
      <w:pPr>
        <w:autoSpaceDE w:val="0"/>
        <w:autoSpaceDN w:val="0"/>
        <w:spacing w:after="0" w:line="240" w:lineRule="auto"/>
        <w:ind w:left="360"/>
        <w:rPr>
          <w:lang w:eastAsia="en-AU"/>
        </w:rPr>
      </w:pPr>
      <w:r>
        <w:rPr>
          <w:lang w:eastAsia="en-AU"/>
        </w:rPr>
        <w:t>Yes (subject to meeting other eligibility criteria)</w:t>
      </w:r>
    </w:p>
    <w:p w14:paraId="0466FDA4" w14:textId="7E1D21D0" w:rsidR="00B271FA" w:rsidRDefault="00B271FA" w:rsidP="00A139F2">
      <w:pPr>
        <w:autoSpaceDE w:val="0"/>
        <w:autoSpaceDN w:val="0"/>
        <w:spacing w:after="0" w:line="240" w:lineRule="auto"/>
        <w:ind w:left="360"/>
        <w:rPr>
          <w:lang w:eastAsia="en-AU"/>
        </w:rPr>
      </w:pPr>
    </w:p>
    <w:p w14:paraId="5FE5FCCF" w14:textId="15208BEF" w:rsidR="00B271FA" w:rsidRPr="00CE543E" w:rsidRDefault="00B271FA" w:rsidP="00CE543E">
      <w:pPr>
        <w:pStyle w:val="Heading2"/>
        <w:numPr>
          <w:ilvl w:val="0"/>
          <w:numId w:val="6"/>
        </w:numPr>
        <w:spacing w:before="0" w:after="140" w:line="280" w:lineRule="atLeast"/>
        <w:ind w:left="426" w:hanging="426"/>
        <w:rPr>
          <w:b w:val="0"/>
          <w:bCs w:val="0"/>
          <w:lang w:eastAsia="en-AU"/>
        </w:rPr>
      </w:pPr>
      <w:r w:rsidRPr="00CE543E">
        <w:rPr>
          <w:lang w:eastAsia="en-AU"/>
        </w:rPr>
        <w:t>Does the ANU accept this scholarship</w:t>
      </w:r>
      <w:r w:rsidRPr="00CE543E">
        <w:rPr>
          <w:b w:val="0"/>
          <w:bCs w:val="0"/>
          <w:lang w:eastAsia="en-AU"/>
        </w:rPr>
        <w:t>?</w:t>
      </w:r>
      <w:r w:rsidRPr="00CE543E">
        <w:rPr>
          <w:b w:val="0"/>
          <w:bCs w:val="0"/>
          <w:lang w:eastAsia="en-AU"/>
        </w:rPr>
        <w:tab/>
      </w:r>
    </w:p>
    <w:p w14:paraId="2DC0F08A" w14:textId="11F57A79" w:rsidR="00B271FA" w:rsidRDefault="00B271FA" w:rsidP="00B271FA">
      <w:pPr>
        <w:autoSpaceDE w:val="0"/>
        <w:autoSpaceDN w:val="0"/>
        <w:spacing w:after="0" w:line="240" w:lineRule="auto"/>
        <w:ind w:left="360"/>
        <w:rPr>
          <w:lang w:eastAsia="en-AU"/>
        </w:rPr>
      </w:pPr>
      <w:r>
        <w:rPr>
          <w:lang w:eastAsia="en-AU"/>
        </w:rPr>
        <w:t xml:space="preserve">Tertiary education providers </w:t>
      </w:r>
      <w:proofErr w:type="gramStart"/>
      <w:r>
        <w:rPr>
          <w:lang w:eastAsia="en-AU"/>
        </w:rPr>
        <w:t>have not yet been selected</w:t>
      </w:r>
      <w:proofErr w:type="gramEnd"/>
      <w:r>
        <w:rPr>
          <w:lang w:eastAsia="en-AU"/>
        </w:rPr>
        <w:t xml:space="preserve">. Providers of Destination Australia scholarships </w:t>
      </w:r>
      <w:proofErr w:type="gramStart"/>
      <w:r>
        <w:rPr>
          <w:lang w:eastAsia="en-AU"/>
        </w:rPr>
        <w:t>will be announced</w:t>
      </w:r>
      <w:proofErr w:type="gramEnd"/>
      <w:r>
        <w:rPr>
          <w:lang w:eastAsia="en-AU"/>
        </w:rPr>
        <w:t xml:space="preserve"> later in 2019.</w:t>
      </w:r>
    </w:p>
    <w:p w14:paraId="11683539" w14:textId="77777777" w:rsidR="00B271FA" w:rsidRDefault="00B271FA" w:rsidP="00B271FA">
      <w:pPr>
        <w:autoSpaceDE w:val="0"/>
        <w:autoSpaceDN w:val="0"/>
        <w:spacing w:after="0" w:line="240" w:lineRule="auto"/>
        <w:ind w:left="360"/>
        <w:rPr>
          <w:lang w:eastAsia="en-AU"/>
        </w:rPr>
      </w:pPr>
    </w:p>
    <w:p w14:paraId="50661274" w14:textId="76DEDD81" w:rsidR="00B271FA" w:rsidRDefault="00B271FA" w:rsidP="00CE543E">
      <w:pPr>
        <w:pStyle w:val="Heading2"/>
        <w:numPr>
          <w:ilvl w:val="0"/>
          <w:numId w:val="6"/>
        </w:numPr>
        <w:spacing w:before="0" w:after="140" w:line="280" w:lineRule="atLeast"/>
        <w:ind w:left="426" w:hanging="426"/>
        <w:rPr>
          <w:lang w:eastAsia="en-AU"/>
        </w:rPr>
      </w:pPr>
      <w:r>
        <w:rPr>
          <w:lang w:eastAsia="en-AU"/>
        </w:rPr>
        <w:t>Do we need to specify the number of scholarships we wish to allocate to international students and domestic students separately at the point of application or do we just apply for an overall number and then allocate them as we wish?</w:t>
      </w:r>
    </w:p>
    <w:p w14:paraId="5DD8B400" w14:textId="65CE8733" w:rsidR="00B271FA" w:rsidRDefault="00B271FA" w:rsidP="00B271FA">
      <w:pPr>
        <w:autoSpaceDE w:val="0"/>
        <w:autoSpaceDN w:val="0"/>
        <w:spacing w:after="0" w:line="240" w:lineRule="auto"/>
        <w:ind w:left="360"/>
        <w:rPr>
          <w:lang w:eastAsia="en-AU"/>
        </w:rPr>
      </w:pPr>
      <w:r>
        <w:rPr>
          <w:lang w:eastAsia="en-AU"/>
        </w:rPr>
        <w:t xml:space="preserve">The application form will ask tertiary education providers to nominate the number of scholarships they expect to deliver to international and domestic students. The specific split between international and domestic scholarships will not form part of the Commonwealth Grant Agreement, and </w:t>
      </w:r>
      <w:proofErr w:type="gramStart"/>
      <w:r>
        <w:rPr>
          <w:lang w:eastAsia="en-AU"/>
        </w:rPr>
        <w:t>will instead be used</w:t>
      </w:r>
      <w:proofErr w:type="gramEnd"/>
      <w:r>
        <w:rPr>
          <w:lang w:eastAsia="en-AU"/>
        </w:rPr>
        <w:t xml:space="preserve"> during the assessment process to ensure, as much as possible, an even distribution across regional Australia. </w:t>
      </w:r>
    </w:p>
    <w:p w14:paraId="3F2591E9" w14:textId="77777777" w:rsidR="00B271FA" w:rsidRDefault="00B271FA" w:rsidP="00B271FA">
      <w:pPr>
        <w:autoSpaceDE w:val="0"/>
        <w:autoSpaceDN w:val="0"/>
        <w:spacing w:after="0" w:line="240" w:lineRule="auto"/>
        <w:ind w:left="360"/>
        <w:rPr>
          <w:lang w:eastAsia="en-AU"/>
        </w:rPr>
      </w:pPr>
    </w:p>
    <w:p w14:paraId="669E2E81" w14:textId="5D6AF470" w:rsidR="00B271FA" w:rsidRDefault="00B271FA" w:rsidP="00CE543E">
      <w:pPr>
        <w:pStyle w:val="Heading2"/>
        <w:numPr>
          <w:ilvl w:val="0"/>
          <w:numId w:val="6"/>
        </w:numPr>
        <w:spacing w:before="0" w:after="140" w:line="280" w:lineRule="atLeast"/>
        <w:ind w:left="426" w:hanging="426"/>
        <w:rPr>
          <w:lang w:eastAsia="en-AU"/>
        </w:rPr>
      </w:pPr>
      <w:r>
        <w:rPr>
          <w:lang w:eastAsia="en-AU"/>
        </w:rPr>
        <w:t>Can you add an Appendix to the online application, or is the word limit final?</w:t>
      </w:r>
    </w:p>
    <w:p w14:paraId="5D7E43FB" w14:textId="7DB0118C" w:rsidR="00B271FA" w:rsidRDefault="00B271FA" w:rsidP="00B271FA">
      <w:pPr>
        <w:autoSpaceDE w:val="0"/>
        <w:autoSpaceDN w:val="0"/>
        <w:spacing w:after="0" w:line="240" w:lineRule="auto"/>
        <w:ind w:left="360"/>
        <w:rPr>
          <w:lang w:eastAsia="en-AU"/>
        </w:rPr>
      </w:pPr>
      <w:r>
        <w:rPr>
          <w:lang w:eastAsia="en-AU"/>
        </w:rPr>
        <w:t xml:space="preserve">There is a word limit of approximately 500 words (up to 3000 characters) per selection criterion. Attachments </w:t>
      </w:r>
      <w:proofErr w:type="gramStart"/>
      <w:r>
        <w:rPr>
          <w:lang w:eastAsia="en-AU"/>
        </w:rPr>
        <w:t>will not be considered</w:t>
      </w:r>
      <w:proofErr w:type="gramEnd"/>
      <w:r>
        <w:rPr>
          <w:lang w:eastAsia="en-AU"/>
        </w:rPr>
        <w:t xml:space="preserve"> as part of the assessment process. </w:t>
      </w:r>
    </w:p>
    <w:p w14:paraId="557A8433" w14:textId="77777777" w:rsidR="00B271FA" w:rsidRDefault="00B271FA" w:rsidP="00B271FA">
      <w:pPr>
        <w:autoSpaceDE w:val="0"/>
        <w:autoSpaceDN w:val="0"/>
        <w:spacing w:after="0" w:line="240" w:lineRule="auto"/>
        <w:ind w:left="360"/>
        <w:rPr>
          <w:lang w:eastAsia="en-AU"/>
        </w:rPr>
      </w:pPr>
    </w:p>
    <w:p w14:paraId="29E5C8BB" w14:textId="6F526441" w:rsidR="00B271FA" w:rsidRDefault="00B271FA" w:rsidP="00CE543E">
      <w:pPr>
        <w:pStyle w:val="Heading2"/>
        <w:numPr>
          <w:ilvl w:val="0"/>
          <w:numId w:val="6"/>
        </w:numPr>
        <w:spacing w:before="0" w:after="140" w:line="280" w:lineRule="atLeast"/>
        <w:ind w:left="426" w:hanging="426"/>
        <w:rPr>
          <w:lang w:eastAsia="en-AU"/>
        </w:rPr>
      </w:pPr>
      <w:r>
        <w:rPr>
          <w:lang w:eastAsia="en-AU"/>
        </w:rPr>
        <w:t>Can you please clarify that tertiary education providers will apply for this scholarship, and will receive funding if eligible? Then, if an international postgraduate student gets admission in a tertiary institution that has Destination Australia funding, then the student can avail the scholarship from the education provider, and not directly from the government?</w:t>
      </w:r>
    </w:p>
    <w:p w14:paraId="5002E82C" w14:textId="317710B8" w:rsidR="00B271FA" w:rsidRDefault="00B271FA" w:rsidP="00B271FA">
      <w:pPr>
        <w:autoSpaceDE w:val="0"/>
        <w:autoSpaceDN w:val="0"/>
        <w:spacing w:after="0" w:line="240" w:lineRule="auto"/>
        <w:ind w:left="360"/>
        <w:rPr>
          <w:lang w:eastAsia="en-AU"/>
        </w:rPr>
      </w:pPr>
      <w:r>
        <w:rPr>
          <w:lang w:eastAsia="en-AU"/>
        </w:rPr>
        <w:t xml:space="preserve">Tertiary education providers can apply to deliver the Destination Australia program. The successful providers </w:t>
      </w:r>
      <w:proofErr w:type="gramStart"/>
      <w:r>
        <w:rPr>
          <w:lang w:eastAsia="en-AU"/>
        </w:rPr>
        <w:t>will be announced</w:t>
      </w:r>
      <w:proofErr w:type="gramEnd"/>
      <w:r>
        <w:rPr>
          <w:lang w:eastAsia="en-AU"/>
        </w:rPr>
        <w:t xml:space="preserve"> later in 2019. The successful tertiary education </w:t>
      </w:r>
      <w:r>
        <w:rPr>
          <w:lang w:eastAsia="en-AU"/>
        </w:rPr>
        <w:lastRenderedPageBreak/>
        <w:t xml:space="preserve">providers will then run their own processes to administer and deliver the scholarships (including determining which students will receive a scholarship). The Australian Government will not directly fund scholarships to students. </w:t>
      </w:r>
    </w:p>
    <w:p w14:paraId="3FC9271B" w14:textId="77777777" w:rsidR="00B271FA" w:rsidRDefault="00B271FA" w:rsidP="00B271FA">
      <w:pPr>
        <w:autoSpaceDE w:val="0"/>
        <w:autoSpaceDN w:val="0"/>
        <w:spacing w:after="0" w:line="240" w:lineRule="auto"/>
        <w:ind w:left="360"/>
        <w:rPr>
          <w:lang w:eastAsia="en-AU"/>
        </w:rPr>
      </w:pPr>
    </w:p>
    <w:p w14:paraId="4EE6E89F" w14:textId="0B76F84D" w:rsidR="00B271FA" w:rsidRDefault="00B271FA" w:rsidP="00CE543E">
      <w:pPr>
        <w:pStyle w:val="Heading2"/>
        <w:numPr>
          <w:ilvl w:val="0"/>
          <w:numId w:val="6"/>
        </w:numPr>
        <w:spacing w:before="0" w:after="140" w:line="280" w:lineRule="atLeast"/>
        <w:ind w:left="426" w:hanging="426"/>
        <w:rPr>
          <w:lang w:eastAsia="en-AU"/>
        </w:rPr>
      </w:pPr>
      <w:r>
        <w:rPr>
          <w:lang w:eastAsia="en-AU"/>
        </w:rPr>
        <w:t xml:space="preserve">Is this presentation going to be made available for providers that </w:t>
      </w:r>
      <w:proofErr w:type="gramStart"/>
      <w:r>
        <w:rPr>
          <w:lang w:eastAsia="en-AU"/>
        </w:rPr>
        <w:t>couldn’t</w:t>
      </w:r>
      <w:proofErr w:type="gramEnd"/>
      <w:r>
        <w:rPr>
          <w:lang w:eastAsia="en-AU"/>
        </w:rPr>
        <w:t xml:space="preserve"> make it today?</w:t>
      </w:r>
    </w:p>
    <w:p w14:paraId="1C448778" w14:textId="1AC9BDFE" w:rsidR="00CE543E" w:rsidRDefault="00356976" w:rsidP="00B271FA">
      <w:pPr>
        <w:autoSpaceDE w:val="0"/>
        <w:autoSpaceDN w:val="0"/>
        <w:spacing w:after="0" w:line="240" w:lineRule="auto"/>
        <w:ind w:left="360"/>
        <w:rPr>
          <w:lang w:eastAsia="en-AU"/>
        </w:rPr>
      </w:pPr>
      <w:r w:rsidRPr="00356976">
        <w:rPr>
          <w:lang w:eastAsia="en-AU"/>
        </w:rPr>
        <w:t xml:space="preserve">Yes, the webinar will be available online until the 2020 Destination Australia Program round closes. It </w:t>
      </w:r>
      <w:proofErr w:type="gramStart"/>
      <w:r w:rsidRPr="00356976">
        <w:rPr>
          <w:lang w:eastAsia="en-AU"/>
        </w:rPr>
        <w:t>can be viewed</w:t>
      </w:r>
      <w:proofErr w:type="gramEnd"/>
      <w:r>
        <w:rPr>
          <w:lang w:eastAsia="en-AU"/>
        </w:rPr>
        <w:fldChar w:fldCharType="begin"/>
      </w:r>
      <w:r>
        <w:rPr>
          <w:lang w:eastAsia="en-AU"/>
        </w:rPr>
        <w:instrText xml:space="preserve"> HYPERLINK "http://livestream.education.gov.au/education/2september2019/" </w:instrText>
      </w:r>
      <w:r>
        <w:rPr>
          <w:lang w:eastAsia="en-AU"/>
        </w:rPr>
        <w:fldChar w:fldCharType="separate"/>
      </w:r>
      <w:r w:rsidRPr="00356976">
        <w:rPr>
          <w:rStyle w:val="Hyperlink"/>
          <w:lang w:eastAsia="en-AU"/>
        </w:rPr>
        <w:t xml:space="preserve"> here</w:t>
      </w:r>
      <w:r>
        <w:rPr>
          <w:lang w:eastAsia="en-AU"/>
        </w:rPr>
        <w:fldChar w:fldCharType="end"/>
      </w:r>
      <w:r>
        <w:rPr>
          <w:lang w:eastAsia="en-AU"/>
        </w:rPr>
        <w:t>.</w:t>
      </w:r>
    </w:p>
    <w:p w14:paraId="0D1BAC8F" w14:textId="77777777" w:rsidR="00356976" w:rsidRDefault="00356976" w:rsidP="00B271FA">
      <w:pPr>
        <w:autoSpaceDE w:val="0"/>
        <w:autoSpaceDN w:val="0"/>
        <w:spacing w:after="0" w:line="240" w:lineRule="auto"/>
        <w:ind w:left="360"/>
        <w:rPr>
          <w:lang w:eastAsia="en-AU"/>
        </w:rPr>
      </w:pPr>
    </w:p>
    <w:p w14:paraId="26905BB2" w14:textId="77777777" w:rsidR="00356976" w:rsidRDefault="00B271FA" w:rsidP="00356976">
      <w:pPr>
        <w:pStyle w:val="Heading2"/>
        <w:numPr>
          <w:ilvl w:val="0"/>
          <w:numId w:val="6"/>
        </w:numPr>
        <w:spacing w:before="0" w:after="140" w:line="280" w:lineRule="atLeast"/>
        <w:rPr>
          <w:lang w:eastAsia="en-AU"/>
        </w:rPr>
      </w:pPr>
      <w:proofErr w:type="gramStart"/>
      <w:r>
        <w:rPr>
          <w:lang w:eastAsia="en-AU"/>
        </w:rPr>
        <w:t>Will this presentation and Q&amp;A be made</w:t>
      </w:r>
      <w:proofErr w:type="gramEnd"/>
      <w:r>
        <w:rPr>
          <w:lang w:eastAsia="en-AU"/>
        </w:rPr>
        <w:t xml:space="preserve"> available?</w:t>
      </w:r>
      <w:r w:rsidR="00356976" w:rsidRPr="00356976">
        <w:t xml:space="preserve"> </w:t>
      </w:r>
    </w:p>
    <w:p w14:paraId="6A01B951" w14:textId="7FD35D4D" w:rsidR="00356976" w:rsidRDefault="00356976" w:rsidP="00356976">
      <w:pPr>
        <w:autoSpaceDE w:val="0"/>
        <w:autoSpaceDN w:val="0"/>
        <w:spacing w:after="0" w:line="240" w:lineRule="auto"/>
        <w:ind w:left="360"/>
        <w:rPr>
          <w:lang w:eastAsia="en-AU"/>
        </w:rPr>
      </w:pPr>
      <w:r w:rsidRPr="00356976">
        <w:rPr>
          <w:lang w:eastAsia="en-AU"/>
        </w:rPr>
        <w:t xml:space="preserve">Yes, the webinar will be available online until the 12th of September 2019. It </w:t>
      </w:r>
      <w:proofErr w:type="gramStart"/>
      <w:r w:rsidRPr="00356976">
        <w:rPr>
          <w:lang w:eastAsia="en-AU"/>
        </w:rPr>
        <w:t>can be viewed</w:t>
      </w:r>
      <w:proofErr w:type="gramEnd"/>
      <w:r>
        <w:rPr>
          <w:lang w:eastAsia="en-AU"/>
        </w:rPr>
        <w:t xml:space="preserve"> </w:t>
      </w:r>
      <w:hyperlink r:id="rId19" w:history="1">
        <w:r w:rsidRPr="00356976">
          <w:rPr>
            <w:rStyle w:val="Hyperlink"/>
            <w:lang w:eastAsia="en-AU"/>
          </w:rPr>
          <w:t>here</w:t>
        </w:r>
      </w:hyperlink>
      <w:r>
        <w:rPr>
          <w:lang w:eastAsia="en-AU"/>
        </w:rPr>
        <w:t>.</w:t>
      </w:r>
    </w:p>
    <w:p w14:paraId="0FDB279D" w14:textId="77777777" w:rsidR="00356976" w:rsidRDefault="00356976" w:rsidP="00356976">
      <w:pPr>
        <w:autoSpaceDE w:val="0"/>
        <w:autoSpaceDN w:val="0"/>
        <w:spacing w:after="0" w:line="240" w:lineRule="auto"/>
        <w:ind w:left="360"/>
        <w:rPr>
          <w:lang w:eastAsia="en-AU"/>
        </w:rPr>
      </w:pPr>
    </w:p>
    <w:p w14:paraId="177D9F34" w14:textId="5BFCE49C" w:rsidR="00B271FA" w:rsidRDefault="00B271FA" w:rsidP="00356976">
      <w:pPr>
        <w:pStyle w:val="Heading2"/>
        <w:numPr>
          <w:ilvl w:val="0"/>
          <w:numId w:val="6"/>
        </w:numPr>
        <w:spacing w:before="0" w:after="140" w:line="280" w:lineRule="atLeast"/>
        <w:rPr>
          <w:lang w:eastAsia="en-AU"/>
        </w:rPr>
      </w:pPr>
      <w:r>
        <w:rPr>
          <w:lang w:eastAsia="en-AU"/>
        </w:rPr>
        <w:t xml:space="preserve">What is the process if all scholarships </w:t>
      </w:r>
      <w:proofErr w:type="gramStart"/>
      <w:r>
        <w:rPr>
          <w:lang w:eastAsia="en-AU"/>
        </w:rPr>
        <w:t>are not fully allocated</w:t>
      </w:r>
      <w:proofErr w:type="gramEnd"/>
      <w:r>
        <w:rPr>
          <w:lang w:eastAsia="en-AU"/>
        </w:rPr>
        <w:t xml:space="preserve"> in 2020?</w:t>
      </w:r>
    </w:p>
    <w:p w14:paraId="2D2B487C" w14:textId="72EC2E8E" w:rsidR="00B271FA" w:rsidRDefault="00B271FA" w:rsidP="00B271FA">
      <w:pPr>
        <w:autoSpaceDE w:val="0"/>
        <w:autoSpaceDN w:val="0"/>
        <w:spacing w:after="0" w:line="240" w:lineRule="auto"/>
        <w:ind w:left="360"/>
        <w:rPr>
          <w:lang w:eastAsia="en-AU"/>
        </w:rPr>
      </w:pPr>
      <w:r>
        <w:rPr>
          <w:lang w:eastAsia="en-AU"/>
        </w:rPr>
        <w:t xml:space="preserve">Details of future rounds </w:t>
      </w:r>
      <w:proofErr w:type="gramStart"/>
      <w:r>
        <w:rPr>
          <w:lang w:eastAsia="en-AU"/>
        </w:rPr>
        <w:t>will be announced</w:t>
      </w:r>
      <w:proofErr w:type="gramEnd"/>
      <w:r>
        <w:rPr>
          <w:lang w:eastAsia="en-AU"/>
        </w:rPr>
        <w:t xml:space="preserve"> in due course.</w:t>
      </w:r>
    </w:p>
    <w:p w14:paraId="76027D69" w14:textId="77777777" w:rsidR="00B271FA" w:rsidRDefault="00B271FA" w:rsidP="00B271FA">
      <w:pPr>
        <w:autoSpaceDE w:val="0"/>
        <w:autoSpaceDN w:val="0"/>
        <w:spacing w:after="0" w:line="240" w:lineRule="auto"/>
        <w:ind w:left="360"/>
        <w:rPr>
          <w:lang w:eastAsia="en-AU"/>
        </w:rPr>
      </w:pPr>
    </w:p>
    <w:p w14:paraId="05631952" w14:textId="4D642D1E" w:rsidR="00CE543E" w:rsidRDefault="00B271FA" w:rsidP="00CE543E">
      <w:pPr>
        <w:pStyle w:val="Heading2"/>
        <w:numPr>
          <w:ilvl w:val="0"/>
          <w:numId w:val="6"/>
        </w:numPr>
        <w:spacing w:before="0" w:after="140" w:line="280" w:lineRule="atLeast"/>
        <w:ind w:left="426" w:hanging="426"/>
        <w:rPr>
          <w:lang w:eastAsia="en-AU"/>
        </w:rPr>
      </w:pPr>
      <w:r>
        <w:rPr>
          <w:lang w:eastAsia="en-AU"/>
        </w:rPr>
        <w:t>Can the institution apply for other state based funding in addition to the scholarship for the applicant?</w:t>
      </w:r>
    </w:p>
    <w:p w14:paraId="3EA73355" w14:textId="7050FAC1" w:rsidR="00B271FA" w:rsidRPr="00B271FA" w:rsidRDefault="00B271FA" w:rsidP="00B271FA">
      <w:pPr>
        <w:autoSpaceDE w:val="0"/>
        <w:autoSpaceDN w:val="0"/>
        <w:spacing w:after="0" w:line="240" w:lineRule="auto"/>
        <w:ind w:left="360"/>
        <w:rPr>
          <w:lang w:eastAsia="en-AU"/>
        </w:rPr>
      </w:pPr>
      <w:r>
        <w:rPr>
          <w:lang w:eastAsia="en-AU"/>
        </w:rPr>
        <w:t xml:space="preserve">Section 5.3. </w:t>
      </w:r>
      <w:proofErr w:type="gramStart"/>
      <w:r>
        <w:rPr>
          <w:lang w:eastAsia="en-AU"/>
        </w:rPr>
        <w:t>states</w:t>
      </w:r>
      <w:proofErr w:type="gramEnd"/>
      <w:r>
        <w:rPr>
          <w:lang w:eastAsia="en-AU"/>
        </w:rPr>
        <w:t xml:space="preserve"> that successful tertiary education providers cannot use the Destination Australia grant funding for activities for which other Commonwealth, state, territory or local government bodies have primary responsibility. Tertiary education providers should also check the eligibility requirements of other funding programs.</w:t>
      </w:r>
    </w:p>
    <w:sectPr w:rsidR="00B271FA" w:rsidRPr="00B271FA" w:rsidSect="00105397">
      <w:headerReference w:type="default" r:id="rId20"/>
      <w:footerReference w:type="default" r:id="rId21"/>
      <w:headerReference w:type="first" r:id="rId22"/>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25800" w14:textId="77777777" w:rsidR="00F04610" w:rsidRDefault="00F04610" w:rsidP="00772718">
      <w:pPr>
        <w:spacing w:line="240" w:lineRule="auto"/>
      </w:pPr>
      <w:r>
        <w:separator/>
      </w:r>
    </w:p>
  </w:endnote>
  <w:endnote w:type="continuationSeparator" w:id="0">
    <w:p w14:paraId="3BBE9D93" w14:textId="77777777" w:rsidR="00F04610" w:rsidRDefault="00F04610"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F4376" w14:textId="77777777" w:rsidR="00F04610" w:rsidRDefault="00F04610" w:rsidP="00772718">
      <w:pPr>
        <w:spacing w:line="240" w:lineRule="auto"/>
      </w:pPr>
      <w:r>
        <w:separator/>
      </w:r>
    </w:p>
  </w:footnote>
  <w:footnote w:type="continuationSeparator" w:id="0">
    <w:p w14:paraId="7B75E3C1" w14:textId="77777777" w:rsidR="00F04610" w:rsidRDefault="00F04610"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1E6669B"/>
    <w:multiLevelType w:val="hybridMultilevel"/>
    <w:tmpl w:val="096E1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4D1A36"/>
    <w:multiLevelType w:val="hybridMultilevel"/>
    <w:tmpl w:val="8A0EB1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C56958"/>
    <w:multiLevelType w:val="hybridMultilevel"/>
    <w:tmpl w:val="AC664AAE"/>
    <w:lvl w:ilvl="0" w:tplc="0AC43D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E74512"/>
    <w:multiLevelType w:val="hybridMultilevel"/>
    <w:tmpl w:val="CD3ACB66"/>
    <w:lvl w:ilvl="0" w:tplc="9FC4AF18">
      <w:start w:val="1"/>
      <w:numFmt w:val="decimal"/>
      <w:lvlText w:val="%1."/>
      <w:lvlJc w:val="left"/>
      <w:pPr>
        <w:ind w:left="360" w:hanging="360"/>
      </w:pPr>
      <w:rPr>
        <w:b/>
        <w:sz w:val="24"/>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A40484"/>
    <w:multiLevelType w:val="hybridMultilevel"/>
    <w:tmpl w:val="5A446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CC12ED"/>
    <w:multiLevelType w:val="hybridMultilevel"/>
    <w:tmpl w:val="788030C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25753BE9"/>
    <w:multiLevelType w:val="hybridMultilevel"/>
    <w:tmpl w:val="03787FC8"/>
    <w:lvl w:ilvl="0" w:tplc="1FFEDB7E">
      <w:start w:val="1"/>
      <w:numFmt w:val="bullet"/>
      <w:pStyle w:val="ListNumber2"/>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793E4B"/>
    <w:multiLevelType w:val="hybridMultilevel"/>
    <w:tmpl w:val="943091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65486C"/>
    <w:multiLevelType w:val="hybridMultilevel"/>
    <w:tmpl w:val="220A616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6" w15:restartNumberingAfterBreak="0">
    <w:nsid w:val="36B74791"/>
    <w:multiLevelType w:val="hybridMultilevel"/>
    <w:tmpl w:val="433CD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216089"/>
    <w:multiLevelType w:val="hybridMultilevel"/>
    <w:tmpl w:val="84F6399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433B7366"/>
    <w:multiLevelType w:val="hybridMultilevel"/>
    <w:tmpl w:val="A20ADAB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44A24D8D"/>
    <w:multiLevelType w:val="hybridMultilevel"/>
    <w:tmpl w:val="B5503962"/>
    <w:lvl w:ilvl="0" w:tplc="0C090001">
      <w:start w:val="1"/>
      <w:numFmt w:val="bullet"/>
      <w:lvlText w:val=""/>
      <w:lvlJc w:val="left"/>
      <w:pPr>
        <w:ind w:left="1146" w:hanging="360"/>
      </w:pPr>
      <w:rPr>
        <w:rFonts w:ascii="Symbol" w:hAnsi="Symbol" w:hint="default"/>
      </w:rPr>
    </w:lvl>
    <w:lvl w:ilvl="1" w:tplc="DFE6FC6C">
      <w:numFmt w:val="bullet"/>
      <w:lvlText w:val="•"/>
      <w:lvlJc w:val="left"/>
      <w:pPr>
        <w:ind w:left="1866" w:hanging="360"/>
      </w:pPr>
      <w:rPr>
        <w:rFonts w:ascii="Arial" w:eastAsiaTheme="minorHAnsi" w:hAnsi="Arial" w:cs="Arial"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47CE62FA"/>
    <w:multiLevelType w:val="hybridMultilevel"/>
    <w:tmpl w:val="DA0ED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8D3265"/>
    <w:multiLevelType w:val="hybridMultilevel"/>
    <w:tmpl w:val="2BBAE8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F0207E5"/>
    <w:multiLevelType w:val="hybridMultilevel"/>
    <w:tmpl w:val="CACCA7CA"/>
    <w:lvl w:ilvl="0" w:tplc="4BC2EAA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D7017B"/>
    <w:multiLevelType w:val="hybridMultilevel"/>
    <w:tmpl w:val="DF0C6B5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65181BDB"/>
    <w:multiLevelType w:val="hybridMultilevel"/>
    <w:tmpl w:val="94FAD72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69A36232"/>
    <w:multiLevelType w:val="hybridMultilevel"/>
    <w:tmpl w:val="C2F2310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1" w15:restartNumberingAfterBreak="0">
    <w:nsid w:val="718267AD"/>
    <w:multiLevelType w:val="hybridMultilevel"/>
    <w:tmpl w:val="5EDEF41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2" w15:restartNumberingAfterBreak="0">
    <w:nsid w:val="75807626"/>
    <w:multiLevelType w:val="hybridMultilevel"/>
    <w:tmpl w:val="C8E823E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7AC81C44"/>
    <w:multiLevelType w:val="hybridMultilevel"/>
    <w:tmpl w:val="51C0A7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1"/>
  </w:num>
  <w:num w:numId="2">
    <w:abstractNumId w:val="30"/>
  </w:num>
  <w:num w:numId="3">
    <w:abstractNumId w:val="9"/>
  </w:num>
  <w:num w:numId="4">
    <w:abstractNumId w:val="20"/>
  </w:num>
  <w:num w:numId="5">
    <w:abstractNumId w:val="18"/>
  </w:num>
  <w:num w:numId="6">
    <w:abstractNumId w:val="7"/>
  </w:num>
  <w:num w:numId="7">
    <w:abstractNumId w:val="4"/>
  </w:num>
  <w:num w:numId="8">
    <w:abstractNumId w:val="1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6"/>
  </w:num>
  <w:num w:numId="13">
    <w:abstractNumId w:val="11"/>
  </w:num>
  <w:num w:numId="14">
    <w:abstractNumId w:val="22"/>
  </w:num>
  <w:num w:numId="15">
    <w:abstractNumId w:val="27"/>
  </w:num>
  <w:num w:numId="16">
    <w:abstractNumId w:val="13"/>
  </w:num>
  <w:num w:numId="17">
    <w:abstractNumId w:val="26"/>
  </w:num>
  <w:num w:numId="18">
    <w:abstractNumId w:val="10"/>
  </w:num>
  <w:num w:numId="19">
    <w:abstractNumId w:val="33"/>
  </w:num>
  <w:num w:numId="20">
    <w:abstractNumId w:val="31"/>
  </w:num>
  <w:num w:numId="21">
    <w:abstractNumId w:val="28"/>
  </w:num>
  <w:num w:numId="22">
    <w:abstractNumId w:val="32"/>
  </w:num>
  <w:num w:numId="23">
    <w:abstractNumId w:val="3"/>
  </w:num>
  <w:num w:numId="24">
    <w:abstractNumId w:val="21"/>
  </w:num>
  <w:num w:numId="25">
    <w:abstractNumId w:val="17"/>
  </w:num>
  <w:num w:numId="26">
    <w:abstractNumId w:val="29"/>
  </w:num>
  <w:num w:numId="27">
    <w:abstractNumId w:val="23"/>
  </w:num>
  <w:num w:numId="28">
    <w:abstractNumId w:val="25"/>
  </w:num>
  <w:num w:numId="29">
    <w:abstractNumId w:val="2"/>
  </w:num>
  <w:num w:numId="30">
    <w:abstractNumId w:val="5"/>
  </w:num>
  <w:num w:numId="31">
    <w:abstractNumId w:val="12"/>
  </w:num>
  <w:num w:numId="32">
    <w:abstractNumId w:val="16"/>
  </w:num>
  <w:num w:numId="33">
    <w:abstractNumId w:val="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621E"/>
    <w:rsid w:val="00007DE9"/>
    <w:rsid w:val="000122FB"/>
    <w:rsid w:val="00015AE4"/>
    <w:rsid w:val="0002103E"/>
    <w:rsid w:val="0003018E"/>
    <w:rsid w:val="00033BC3"/>
    <w:rsid w:val="000365EC"/>
    <w:rsid w:val="00044E09"/>
    <w:rsid w:val="00045B93"/>
    <w:rsid w:val="00046AC0"/>
    <w:rsid w:val="0004784D"/>
    <w:rsid w:val="0005010E"/>
    <w:rsid w:val="00053A00"/>
    <w:rsid w:val="00056937"/>
    <w:rsid w:val="00080864"/>
    <w:rsid w:val="000B6C00"/>
    <w:rsid w:val="000B71F8"/>
    <w:rsid w:val="000C1F06"/>
    <w:rsid w:val="000C6DB6"/>
    <w:rsid w:val="000D09A2"/>
    <w:rsid w:val="000E526C"/>
    <w:rsid w:val="000E5E2E"/>
    <w:rsid w:val="000E6B5E"/>
    <w:rsid w:val="000F1DD1"/>
    <w:rsid w:val="000F28B8"/>
    <w:rsid w:val="000F3766"/>
    <w:rsid w:val="00105397"/>
    <w:rsid w:val="00106FC4"/>
    <w:rsid w:val="00111F0C"/>
    <w:rsid w:val="001217D7"/>
    <w:rsid w:val="001305E0"/>
    <w:rsid w:val="0013322B"/>
    <w:rsid w:val="00136ABB"/>
    <w:rsid w:val="00145E2D"/>
    <w:rsid w:val="0016612C"/>
    <w:rsid w:val="00171C89"/>
    <w:rsid w:val="001763D4"/>
    <w:rsid w:val="00181433"/>
    <w:rsid w:val="001834DD"/>
    <w:rsid w:val="001A29DA"/>
    <w:rsid w:val="001B0E2D"/>
    <w:rsid w:val="001B6EE9"/>
    <w:rsid w:val="001C096E"/>
    <w:rsid w:val="001C3791"/>
    <w:rsid w:val="001C53CE"/>
    <w:rsid w:val="001C5D96"/>
    <w:rsid w:val="001D341B"/>
    <w:rsid w:val="001E3D2B"/>
    <w:rsid w:val="001E66CE"/>
    <w:rsid w:val="001E68B0"/>
    <w:rsid w:val="001F6A73"/>
    <w:rsid w:val="002027B6"/>
    <w:rsid w:val="00207788"/>
    <w:rsid w:val="00220AC0"/>
    <w:rsid w:val="00221DC2"/>
    <w:rsid w:val="00227205"/>
    <w:rsid w:val="00236E2D"/>
    <w:rsid w:val="00241D65"/>
    <w:rsid w:val="00244010"/>
    <w:rsid w:val="00244B48"/>
    <w:rsid w:val="002573D5"/>
    <w:rsid w:val="00257C0A"/>
    <w:rsid w:val="00264E26"/>
    <w:rsid w:val="00265580"/>
    <w:rsid w:val="00265746"/>
    <w:rsid w:val="002725DC"/>
    <w:rsid w:val="0027374C"/>
    <w:rsid w:val="00280E74"/>
    <w:rsid w:val="002837A9"/>
    <w:rsid w:val="002A41E1"/>
    <w:rsid w:val="002A63A0"/>
    <w:rsid w:val="002B3849"/>
    <w:rsid w:val="002B6574"/>
    <w:rsid w:val="002D0257"/>
    <w:rsid w:val="002D2572"/>
    <w:rsid w:val="002D4D48"/>
    <w:rsid w:val="002E21D2"/>
    <w:rsid w:val="002F7D3C"/>
    <w:rsid w:val="00305720"/>
    <w:rsid w:val="003131AB"/>
    <w:rsid w:val="00321682"/>
    <w:rsid w:val="003217BE"/>
    <w:rsid w:val="00347D01"/>
    <w:rsid w:val="00355677"/>
    <w:rsid w:val="00356976"/>
    <w:rsid w:val="00367987"/>
    <w:rsid w:val="0039564F"/>
    <w:rsid w:val="003969E1"/>
    <w:rsid w:val="003A7091"/>
    <w:rsid w:val="003C0B55"/>
    <w:rsid w:val="003C2A34"/>
    <w:rsid w:val="003C3EF7"/>
    <w:rsid w:val="003C5A85"/>
    <w:rsid w:val="003C7268"/>
    <w:rsid w:val="003D0647"/>
    <w:rsid w:val="003D1265"/>
    <w:rsid w:val="003D17D1"/>
    <w:rsid w:val="003D3B1D"/>
    <w:rsid w:val="003D5DBE"/>
    <w:rsid w:val="003E26BF"/>
    <w:rsid w:val="003E2EE1"/>
    <w:rsid w:val="003F07A6"/>
    <w:rsid w:val="003F1AAD"/>
    <w:rsid w:val="00404841"/>
    <w:rsid w:val="00412059"/>
    <w:rsid w:val="0041496C"/>
    <w:rsid w:val="0041714E"/>
    <w:rsid w:val="00425633"/>
    <w:rsid w:val="00431BF3"/>
    <w:rsid w:val="00436C6B"/>
    <w:rsid w:val="004402AB"/>
    <w:rsid w:val="00441E79"/>
    <w:rsid w:val="00450486"/>
    <w:rsid w:val="00453BB1"/>
    <w:rsid w:val="004621D6"/>
    <w:rsid w:val="0046571D"/>
    <w:rsid w:val="004709E9"/>
    <w:rsid w:val="00483A58"/>
    <w:rsid w:val="00486155"/>
    <w:rsid w:val="004920B6"/>
    <w:rsid w:val="004924DA"/>
    <w:rsid w:val="004D700E"/>
    <w:rsid w:val="004D7F17"/>
    <w:rsid w:val="004E0670"/>
    <w:rsid w:val="004E2077"/>
    <w:rsid w:val="004E7F37"/>
    <w:rsid w:val="004F31BA"/>
    <w:rsid w:val="004F4137"/>
    <w:rsid w:val="004F6C68"/>
    <w:rsid w:val="0050103E"/>
    <w:rsid w:val="005017AE"/>
    <w:rsid w:val="0051299F"/>
    <w:rsid w:val="00516533"/>
    <w:rsid w:val="00516672"/>
    <w:rsid w:val="00526B85"/>
    <w:rsid w:val="005306A1"/>
    <w:rsid w:val="00535801"/>
    <w:rsid w:val="0059000C"/>
    <w:rsid w:val="005963B2"/>
    <w:rsid w:val="00597D2B"/>
    <w:rsid w:val="005A02A1"/>
    <w:rsid w:val="005A0CA3"/>
    <w:rsid w:val="005A33B9"/>
    <w:rsid w:val="005C3D5E"/>
    <w:rsid w:val="005D37F2"/>
    <w:rsid w:val="005D5B5B"/>
    <w:rsid w:val="005D6D33"/>
    <w:rsid w:val="005D7A24"/>
    <w:rsid w:val="005E28E5"/>
    <w:rsid w:val="0060621E"/>
    <w:rsid w:val="00616EBA"/>
    <w:rsid w:val="00625C9B"/>
    <w:rsid w:val="00632AAF"/>
    <w:rsid w:val="00632C08"/>
    <w:rsid w:val="00632F8F"/>
    <w:rsid w:val="00635E94"/>
    <w:rsid w:val="00637F48"/>
    <w:rsid w:val="00642CF9"/>
    <w:rsid w:val="006468F4"/>
    <w:rsid w:val="00654C42"/>
    <w:rsid w:val="00656DE7"/>
    <w:rsid w:val="0066086B"/>
    <w:rsid w:val="0067074A"/>
    <w:rsid w:val="00672994"/>
    <w:rsid w:val="006954CA"/>
    <w:rsid w:val="006B7544"/>
    <w:rsid w:val="006C15C5"/>
    <w:rsid w:val="006D2BBA"/>
    <w:rsid w:val="006D4A3E"/>
    <w:rsid w:val="0070072C"/>
    <w:rsid w:val="00713A4B"/>
    <w:rsid w:val="00721C89"/>
    <w:rsid w:val="00727AD7"/>
    <w:rsid w:val="00736A76"/>
    <w:rsid w:val="0074056C"/>
    <w:rsid w:val="00752C6B"/>
    <w:rsid w:val="00754E17"/>
    <w:rsid w:val="00760CE6"/>
    <w:rsid w:val="00765764"/>
    <w:rsid w:val="007719C9"/>
    <w:rsid w:val="00772718"/>
    <w:rsid w:val="007812F6"/>
    <w:rsid w:val="007D30A8"/>
    <w:rsid w:val="007E0E6D"/>
    <w:rsid w:val="007E1C89"/>
    <w:rsid w:val="007E7857"/>
    <w:rsid w:val="007F3833"/>
    <w:rsid w:val="007F6B85"/>
    <w:rsid w:val="00814FB1"/>
    <w:rsid w:val="00820F20"/>
    <w:rsid w:val="0082528A"/>
    <w:rsid w:val="00825754"/>
    <w:rsid w:val="00835210"/>
    <w:rsid w:val="00844C2D"/>
    <w:rsid w:val="00852469"/>
    <w:rsid w:val="00853172"/>
    <w:rsid w:val="0087438E"/>
    <w:rsid w:val="00881FC3"/>
    <w:rsid w:val="00884668"/>
    <w:rsid w:val="00891115"/>
    <w:rsid w:val="00897DF0"/>
    <w:rsid w:val="008A2804"/>
    <w:rsid w:val="008B2B46"/>
    <w:rsid w:val="008B2C58"/>
    <w:rsid w:val="008B2D11"/>
    <w:rsid w:val="008C0B6A"/>
    <w:rsid w:val="008C2E10"/>
    <w:rsid w:val="008C4B62"/>
    <w:rsid w:val="008D0E83"/>
    <w:rsid w:val="008D4C62"/>
    <w:rsid w:val="00902675"/>
    <w:rsid w:val="00916437"/>
    <w:rsid w:val="00921840"/>
    <w:rsid w:val="009331B4"/>
    <w:rsid w:val="009345F1"/>
    <w:rsid w:val="00944BBB"/>
    <w:rsid w:val="00950AC8"/>
    <w:rsid w:val="009547B6"/>
    <w:rsid w:val="00961072"/>
    <w:rsid w:val="00982554"/>
    <w:rsid w:val="00982BC7"/>
    <w:rsid w:val="009A5954"/>
    <w:rsid w:val="009B09A6"/>
    <w:rsid w:val="009B6172"/>
    <w:rsid w:val="009D1264"/>
    <w:rsid w:val="009D405C"/>
    <w:rsid w:val="009E750F"/>
    <w:rsid w:val="009F4CA1"/>
    <w:rsid w:val="00A04D96"/>
    <w:rsid w:val="00A0629B"/>
    <w:rsid w:val="00A10A76"/>
    <w:rsid w:val="00A10AB3"/>
    <w:rsid w:val="00A139F2"/>
    <w:rsid w:val="00A13B3D"/>
    <w:rsid w:val="00A14495"/>
    <w:rsid w:val="00A16BE1"/>
    <w:rsid w:val="00A310A6"/>
    <w:rsid w:val="00A454BF"/>
    <w:rsid w:val="00A5249F"/>
    <w:rsid w:val="00A52E3A"/>
    <w:rsid w:val="00A60A91"/>
    <w:rsid w:val="00A62D33"/>
    <w:rsid w:val="00A666F2"/>
    <w:rsid w:val="00A814CB"/>
    <w:rsid w:val="00A90D1B"/>
    <w:rsid w:val="00AB4403"/>
    <w:rsid w:val="00AF55F8"/>
    <w:rsid w:val="00B0320E"/>
    <w:rsid w:val="00B10ABA"/>
    <w:rsid w:val="00B10ADB"/>
    <w:rsid w:val="00B14E45"/>
    <w:rsid w:val="00B271FA"/>
    <w:rsid w:val="00B420D4"/>
    <w:rsid w:val="00B43539"/>
    <w:rsid w:val="00B51F28"/>
    <w:rsid w:val="00B5256C"/>
    <w:rsid w:val="00B57910"/>
    <w:rsid w:val="00B7354B"/>
    <w:rsid w:val="00B7600D"/>
    <w:rsid w:val="00BA05E0"/>
    <w:rsid w:val="00BA6686"/>
    <w:rsid w:val="00BA6C49"/>
    <w:rsid w:val="00BB1889"/>
    <w:rsid w:val="00BB3719"/>
    <w:rsid w:val="00BB6176"/>
    <w:rsid w:val="00BB66EB"/>
    <w:rsid w:val="00BC093A"/>
    <w:rsid w:val="00BC4ACC"/>
    <w:rsid w:val="00BC4FCC"/>
    <w:rsid w:val="00BD02F8"/>
    <w:rsid w:val="00BD28D5"/>
    <w:rsid w:val="00BD2D97"/>
    <w:rsid w:val="00C07B5D"/>
    <w:rsid w:val="00C12E71"/>
    <w:rsid w:val="00C217A8"/>
    <w:rsid w:val="00C22D32"/>
    <w:rsid w:val="00C32DD5"/>
    <w:rsid w:val="00C4188F"/>
    <w:rsid w:val="00C420E4"/>
    <w:rsid w:val="00C50C7E"/>
    <w:rsid w:val="00C56279"/>
    <w:rsid w:val="00C62E9E"/>
    <w:rsid w:val="00C819A4"/>
    <w:rsid w:val="00C82A1B"/>
    <w:rsid w:val="00C82E6F"/>
    <w:rsid w:val="00C84EA8"/>
    <w:rsid w:val="00C91209"/>
    <w:rsid w:val="00C918A2"/>
    <w:rsid w:val="00C92609"/>
    <w:rsid w:val="00C92998"/>
    <w:rsid w:val="00CA720A"/>
    <w:rsid w:val="00CB06F8"/>
    <w:rsid w:val="00CB1F53"/>
    <w:rsid w:val="00CC1B7B"/>
    <w:rsid w:val="00CC6520"/>
    <w:rsid w:val="00CD38EE"/>
    <w:rsid w:val="00CD5925"/>
    <w:rsid w:val="00CE195F"/>
    <w:rsid w:val="00CE543E"/>
    <w:rsid w:val="00CE557A"/>
    <w:rsid w:val="00CF11EA"/>
    <w:rsid w:val="00D031B2"/>
    <w:rsid w:val="00D10A33"/>
    <w:rsid w:val="00D1410C"/>
    <w:rsid w:val="00D1451A"/>
    <w:rsid w:val="00D40D16"/>
    <w:rsid w:val="00D42E0E"/>
    <w:rsid w:val="00D51938"/>
    <w:rsid w:val="00D548F0"/>
    <w:rsid w:val="00D57F79"/>
    <w:rsid w:val="00D6191A"/>
    <w:rsid w:val="00D64FAC"/>
    <w:rsid w:val="00D651AD"/>
    <w:rsid w:val="00D65704"/>
    <w:rsid w:val="00D668F6"/>
    <w:rsid w:val="00D84875"/>
    <w:rsid w:val="00D904F0"/>
    <w:rsid w:val="00D91378"/>
    <w:rsid w:val="00D91B18"/>
    <w:rsid w:val="00DA4A39"/>
    <w:rsid w:val="00DC0747"/>
    <w:rsid w:val="00DC2647"/>
    <w:rsid w:val="00DC3FFF"/>
    <w:rsid w:val="00DD1408"/>
    <w:rsid w:val="00DD356D"/>
    <w:rsid w:val="00DD5160"/>
    <w:rsid w:val="00DD6735"/>
    <w:rsid w:val="00DE528E"/>
    <w:rsid w:val="00DF0607"/>
    <w:rsid w:val="00DF136A"/>
    <w:rsid w:val="00E0448C"/>
    <w:rsid w:val="00E13525"/>
    <w:rsid w:val="00E16A41"/>
    <w:rsid w:val="00E22989"/>
    <w:rsid w:val="00E22A96"/>
    <w:rsid w:val="00E47250"/>
    <w:rsid w:val="00E52BC0"/>
    <w:rsid w:val="00E56AA5"/>
    <w:rsid w:val="00E61535"/>
    <w:rsid w:val="00E75F9B"/>
    <w:rsid w:val="00E84012"/>
    <w:rsid w:val="00E87831"/>
    <w:rsid w:val="00E9373C"/>
    <w:rsid w:val="00E94149"/>
    <w:rsid w:val="00E9563A"/>
    <w:rsid w:val="00EA0724"/>
    <w:rsid w:val="00EA4F72"/>
    <w:rsid w:val="00EA6251"/>
    <w:rsid w:val="00EB1FC0"/>
    <w:rsid w:val="00EB6414"/>
    <w:rsid w:val="00EE1C3C"/>
    <w:rsid w:val="00EE5747"/>
    <w:rsid w:val="00EF3804"/>
    <w:rsid w:val="00EF5E05"/>
    <w:rsid w:val="00F04610"/>
    <w:rsid w:val="00F060FF"/>
    <w:rsid w:val="00F10A10"/>
    <w:rsid w:val="00F227AF"/>
    <w:rsid w:val="00F24376"/>
    <w:rsid w:val="00F27370"/>
    <w:rsid w:val="00F52E5A"/>
    <w:rsid w:val="00F5341C"/>
    <w:rsid w:val="00F56954"/>
    <w:rsid w:val="00F66049"/>
    <w:rsid w:val="00F81EA0"/>
    <w:rsid w:val="00F834C1"/>
    <w:rsid w:val="00F85E94"/>
    <w:rsid w:val="00F948AF"/>
    <w:rsid w:val="00FA5A7B"/>
    <w:rsid w:val="00FA5D07"/>
    <w:rsid w:val="00FB11B1"/>
    <w:rsid w:val="00FC0935"/>
    <w:rsid w:val="00FE00E8"/>
    <w:rsid w:val="00FE7D91"/>
    <w:rsid w:val="00FF6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9"/>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Default">
    <w:name w:val="Default"/>
    <w:rsid w:val="00BA05E0"/>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D5160"/>
    <w:rPr>
      <w:b/>
      <w:bCs/>
    </w:rPr>
  </w:style>
  <w:style w:type="character" w:customStyle="1" w:styleId="CommentSubjectChar">
    <w:name w:val="Comment Subject Char"/>
    <w:basedOn w:val="CommentTextChar"/>
    <w:link w:val="CommentSubject"/>
    <w:uiPriority w:val="99"/>
    <w:semiHidden/>
    <w:rsid w:val="00DD5160"/>
    <w:rPr>
      <w:rFonts w:ascii="Arial" w:hAnsi="Arial" w:cstheme="minorBidi"/>
      <w:b/>
      <w:bCs/>
    </w:rPr>
  </w:style>
  <w:style w:type="character" w:customStyle="1" w:styleId="FootnoteTextChar1">
    <w:name w:val="Footnote Text Char1"/>
    <w:basedOn w:val="DefaultParagraphFont"/>
    <w:uiPriority w:val="99"/>
    <w:rsid w:val="00C22D32"/>
    <w:rPr>
      <w:sz w:val="16"/>
    </w:rPr>
  </w:style>
  <w:style w:type="paragraph" w:styleId="ListBullet2">
    <w:name w:val="List Bullet 2"/>
    <w:aliases w:val="Dot-dash bullet"/>
    <w:basedOn w:val="ListBullet"/>
    <w:rsid w:val="00C22D32"/>
    <w:pPr>
      <w:numPr>
        <w:numId w:val="11"/>
      </w:numPr>
      <w:spacing w:line="240" w:lineRule="auto"/>
    </w:pPr>
  </w:style>
  <w:style w:type="paragraph" w:styleId="ListBullet">
    <w:name w:val="List Bullet"/>
    <w:basedOn w:val="Normal"/>
    <w:uiPriority w:val="99"/>
    <w:rsid w:val="00C22D32"/>
    <w:pPr>
      <w:numPr>
        <w:numId w:val="12"/>
      </w:numPr>
      <w:spacing w:before="40" w:after="80" w:line="280" w:lineRule="atLeast"/>
    </w:pPr>
    <w:rPr>
      <w:rFonts w:eastAsia="Times New Roman" w:cs="Times New Roman"/>
      <w:iCs/>
      <w:sz w:val="20"/>
      <w:szCs w:val="20"/>
    </w:rPr>
  </w:style>
  <w:style w:type="paragraph" w:styleId="ListNumber3">
    <w:name w:val="List Number 3"/>
    <w:basedOn w:val="ListNumber2"/>
    <w:rsid w:val="00C22D32"/>
    <w:pPr>
      <w:numPr>
        <w:numId w:val="10"/>
      </w:numPr>
      <w:spacing w:before="60" w:after="60" w:line="280" w:lineRule="atLeast"/>
      <w:ind w:left="1080" w:hanging="226"/>
      <w:contextualSpacing w:val="0"/>
    </w:pPr>
    <w:rPr>
      <w:rFonts w:eastAsia="Times New Roman" w:cs="Times New Roman"/>
      <w:sz w:val="20"/>
      <w:szCs w:val="20"/>
    </w:rPr>
  </w:style>
  <w:style w:type="character" w:styleId="FootnoteReference">
    <w:name w:val="footnote reference"/>
    <w:basedOn w:val="DefaultParagraphFont"/>
    <w:uiPriority w:val="99"/>
    <w:rsid w:val="00C22D32"/>
    <w:rPr>
      <w:rFonts w:cs="Times New Roman"/>
      <w:vertAlign w:val="superscript"/>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C22D32"/>
    <w:pPr>
      <w:spacing w:before="40" w:after="120" w:line="280" w:lineRule="atLeast"/>
      <w:ind w:left="720"/>
      <w:contextualSpacing/>
    </w:pPr>
    <w:rPr>
      <w:rFonts w:eastAsia="Times New Roman" w:cs="Times New Roman"/>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C22D32"/>
    <w:rPr>
      <w:rFonts w:ascii="Arial" w:eastAsia="Times New Roman" w:hAnsi="Arial"/>
    </w:rPr>
  </w:style>
  <w:style w:type="paragraph" w:styleId="ListNumber2">
    <w:name w:val="List Number 2"/>
    <w:basedOn w:val="Normal"/>
    <w:uiPriority w:val="99"/>
    <w:unhideWhenUsed/>
    <w:rsid w:val="00C22D32"/>
    <w:pPr>
      <w:numPr>
        <w:numId w:val="13"/>
      </w:numPr>
      <w:contextualSpacing/>
    </w:pPr>
  </w:style>
  <w:style w:type="character" w:styleId="FollowedHyperlink">
    <w:name w:val="FollowedHyperlink"/>
    <w:basedOn w:val="DefaultParagraphFont"/>
    <w:uiPriority w:val="99"/>
    <w:semiHidden/>
    <w:unhideWhenUsed/>
    <w:rsid w:val="006D2BBA"/>
    <w:rPr>
      <w:color w:val="800080" w:themeColor="followedHyperlink"/>
      <w:u w:val="single"/>
    </w:rPr>
  </w:style>
  <w:style w:type="paragraph" w:customStyle="1" w:styleId="highlightedtext">
    <w:name w:val="highlighted text"/>
    <w:basedOn w:val="Normal"/>
    <w:link w:val="highlightedtextChar"/>
    <w:qFormat/>
    <w:rsid w:val="000122FB"/>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0122FB"/>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map.gov.au." TargetMode="External"/><Relationship Id="rId18" Type="http://schemas.openxmlformats.org/officeDocument/2006/relationships/hyperlink" Target="http://www.nationalmap.gov.a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bs.gov.au/websitedbs/d3310114.nsf/home/remoteness+structure" TargetMode="External"/><Relationship Id="rId17"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mailto:support@communitygrant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s.gov.au/ausstats/abs@.nsf/mf/1270.0.55.00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ommunitygrants.gov.au/information-applicants/strong-evidence" TargetMode="External"/><Relationship Id="rId23" Type="http://schemas.openxmlformats.org/officeDocument/2006/relationships/fontTable" Target="fontTable.xml"/><Relationship Id="rId10" Type="http://schemas.openxmlformats.org/officeDocument/2006/relationships/hyperlink" Target="https://www.communitygrants.gov.au/information-applicants/confirming-your-legal-entity-status" TargetMode="External"/><Relationship Id="rId19" Type="http://schemas.openxmlformats.org/officeDocument/2006/relationships/hyperlink" Target="http://livestream.education.gov.au/education/2september2019/"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health.gov.au/resources/apps-and-tools/health-workforce-locator/health-workforce-locato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F94CEF-577C-453A-A4F3-B04D30B5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18</Pages>
  <Words>6047</Words>
  <Characters>34469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WORKMAN, Reid</cp:lastModifiedBy>
  <cp:revision>2</cp:revision>
  <cp:lastPrinted>2019-08-13T23:23:00Z</cp:lastPrinted>
  <dcterms:created xsi:type="dcterms:W3CDTF">2019-09-09T03:40:00Z</dcterms:created>
  <dcterms:modified xsi:type="dcterms:W3CDTF">2019-09-09T03:40:00Z</dcterms:modified>
</cp:coreProperties>
</file>