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4CA8D" w14:textId="2500A203" w:rsidR="00F13426" w:rsidRPr="00F13426" w:rsidRDefault="00EF68A5" w:rsidP="00F13426">
      <w:pPr>
        <w:rPr>
          <w:rFonts w:eastAsiaTheme="majorEastAsia" w:cs="Arial"/>
          <w:bCs/>
          <w:color w:val="06586B"/>
          <w:sz w:val="52"/>
          <w:szCs w:val="52"/>
        </w:rPr>
      </w:pPr>
      <w:bookmarkStart w:id="0" w:name="_Toc526437631"/>
      <w:bookmarkStart w:id="1" w:name="_Toc526437715"/>
      <w:bookmarkStart w:id="2" w:name="_Toc526437830"/>
      <w:bookmarkStart w:id="3" w:name="_Toc526437928"/>
      <w:bookmarkStart w:id="4" w:name="_Toc526438036"/>
      <w:bookmarkStart w:id="5" w:name="_Toc534724005"/>
      <w:bookmarkStart w:id="6" w:name="_Toc535920554"/>
      <w:bookmarkStart w:id="7" w:name="_Toc769656"/>
      <w:bookmarkStart w:id="8" w:name="_Toc772212"/>
      <w:bookmarkStart w:id="9" w:name="_Toc772274"/>
      <w:bookmarkStart w:id="10" w:name="_Toc772328"/>
      <w:bookmarkStart w:id="11" w:name="_Toc1054212"/>
      <w:bookmarkStart w:id="12" w:name="_Toc1056094"/>
      <w:bookmarkStart w:id="13" w:name="_Toc3901735"/>
      <w:r>
        <w:rPr>
          <w:rFonts w:eastAsiaTheme="majorEastAsia" w:cs="Arial"/>
          <w:bCs/>
          <w:color w:val="06586B"/>
          <w:sz w:val="52"/>
          <w:szCs w:val="52"/>
        </w:rPr>
        <w:t>B</w:t>
      </w:r>
      <w:r w:rsidR="00F13426" w:rsidRPr="00F13426">
        <w:rPr>
          <w:rFonts w:eastAsiaTheme="majorEastAsia" w:cs="Arial"/>
          <w:bCs/>
          <w:color w:val="06586B"/>
          <w:sz w:val="52"/>
          <w:szCs w:val="52"/>
        </w:rPr>
        <w:t>oosting the Local Care Workforce</w:t>
      </w:r>
      <w:bookmarkEnd w:id="0"/>
      <w:bookmarkEnd w:id="1"/>
      <w:bookmarkEnd w:id="2"/>
      <w:bookmarkEnd w:id="3"/>
      <w:bookmarkEnd w:id="4"/>
      <w:bookmarkEnd w:id="5"/>
      <w:bookmarkEnd w:id="6"/>
      <w:bookmarkEnd w:id="7"/>
      <w:bookmarkEnd w:id="8"/>
      <w:bookmarkEnd w:id="9"/>
      <w:bookmarkEnd w:id="10"/>
      <w:r w:rsidR="00F13426" w:rsidRPr="00F13426">
        <w:rPr>
          <w:rFonts w:eastAsiaTheme="majorEastAsia" w:cs="Arial"/>
          <w:bCs/>
          <w:color w:val="06586B"/>
          <w:sz w:val="52"/>
          <w:szCs w:val="52"/>
        </w:rPr>
        <w:t xml:space="preserve"> Program</w:t>
      </w:r>
      <w:bookmarkEnd w:id="11"/>
      <w:bookmarkEnd w:id="12"/>
      <w:bookmarkEnd w:id="13"/>
    </w:p>
    <w:p w14:paraId="6EFB2C5B" w14:textId="77777777" w:rsidR="00F13426" w:rsidRDefault="00F13426" w:rsidP="00F13426">
      <w:bookmarkStart w:id="14" w:name="_Toc526437632"/>
      <w:bookmarkStart w:id="15" w:name="_Toc526437716"/>
      <w:bookmarkStart w:id="16" w:name="_Toc526437831"/>
      <w:bookmarkStart w:id="17" w:name="_Toc526437929"/>
      <w:bookmarkStart w:id="18" w:name="_Toc526438037"/>
      <w:bookmarkStart w:id="19" w:name="_Toc534724006"/>
      <w:bookmarkStart w:id="20" w:name="_Toc535920555"/>
      <w:bookmarkStart w:id="21" w:name="_Toc769657"/>
      <w:bookmarkStart w:id="22" w:name="_Toc772213"/>
      <w:bookmarkStart w:id="23" w:name="_Toc772275"/>
      <w:bookmarkStart w:id="24" w:name="_Toc772329"/>
    </w:p>
    <w:p w14:paraId="34E1948C" w14:textId="77777777" w:rsidR="00F13426" w:rsidRPr="00F13426" w:rsidRDefault="00F13426" w:rsidP="00F13426">
      <w:pPr>
        <w:rPr>
          <w:rFonts w:eastAsiaTheme="majorEastAsia" w:cs="Arial"/>
          <w:bCs/>
          <w:color w:val="06586B"/>
          <w:sz w:val="52"/>
          <w:szCs w:val="52"/>
        </w:rPr>
      </w:pPr>
      <w:bookmarkStart w:id="25" w:name="_Toc1054213"/>
      <w:bookmarkStart w:id="26" w:name="_Toc1056095"/>
      <w:bookmarkStart w:id="27" w:name="_Toc3901736"/>
      <w:bookmarkStart w:id="28" w:name="_Toc17106989"/>
      <w:r w:rsidRPr="00F13426">
        <w:rPr>
          <w:rFonts w:eastAsiaTheme="majorEastAsia" w:cs="Arial"/>
          <w:bCs/>
          <w:color w:val="06586B"/>
          <w:sz w:val="52"/>
          <w:szCs w:val="52"/>
        </w:rPr>
        <w:t xml:space="preserve">Sector Transition and Employer Support (STES) </w:t>
      </w:r>
      <w:bookmarkEnd w:id="14"/>
      <w:bookmarkEnd w:id="15"/>
      <w:bookmarkEnd w:id="16"/>
      <w:bookmarkEnd w:id="17"/>
      <w:bookmarkEnd w:id="18"/>
      <w:bookmarkEnd w:id="19"/>
      <w:bookmarkEnd w:id="20"/>
      <w:r w:rsidRPr="00F13426">
        <w:rPr>
          <w:rFonts w:eastAsiaTheme="majorEastAsia" w:cs="Arial"/>
          <w:bCs/>
          <w:color w:val="06586B"/>
          <w:sz w:val="52"/>
          <w:szCs w:val="52"/>
        </w:rPr>
        <w:t>Initiative Transition Assistance Funding</w:t>
      </w:r>
      <w:bookmarkEnd w:id="21"/>
      <w:bookmarkEnd w:id="22"/>
      <w:bookmarkEnd w:id="23"/>
      <w:bookmarkEnd w:id="24"/>
      <w:bookmarkEnd w:id="25"/>
      <w:bookmarkEnd w:id="26"/>
      <w:bookmarkEnd w:id="27"/>
      <w:bookmarkEnd w:id="28"/>
    </w:p>
    <w:p w14:paraId="4D0C9181" w14:textId="77777777" w:rsidR="00F13426" w:rsidRDefault="00F13426" w:rsidP="00F13426">
      <w:bookmarkStart w:id="29" w:name="_Toc526437633"/>
      <w:bookmarkStart w:id="30" w:name="_Toc526437717"/>
      <w:bookmarkStart w:id="31" w:name="_Toc526437832"/>
      <w:bookmarkStart w:id="32" w:name="_Toc526437930"/>
      <w:bookmarkStart w:id="33" w:name="_Toc526438038"/>
      <w:bookmarkStart w:id="34" w:name="_Toc534724007"/>
      <w:bookmarkStart w:id="35" w:name="_Toc535920556"/>
      <w:bookmarkStart w:id="36" w:name="_Toc769658"/>
    </w:p>
    <w:p w14:paraId="7636E91D" w14:textId="2E68B882" w:rsidR="00F13426" w:rsidRPr="00F13426" w:rsidRDefault="00F13426" w:rsidP="00F13426">
      <w:pPr>
        <w:rPr>
          <w:rFonts w:eastAsiaTheme="majorEastAsia" w:cs="Arial"/>
          <w:bCs/>
          <w:color w:val="06586B"/>
          <w:sz w:val="40"/>
          <w:szCs w:val="40"/>
        </w:rPr>
      </w:pPr>
      <w:bookmarkStart w:id="37" w:name="_Toc772214"/>
      <w:bookmarkStart w:id="38" w:name="_Toc772276"/>
      <w:bookmarkStart w:id="39" w:name="_Toc772330"/>
      <w:bookmarkStart w:id="40" w:name="_Toc1054214"/>
      <w:bookmarkStart w:id="41" w:name="_Toc1056096"/>
      <w:bookmarkStart w:id="42" w:name="_Toc3901737"/>
      <w:bookmarkStart w:id="43" w:name="_Toc17106990"/>
      <w:r w:rsidRPr="00F13426">
        <w:rPr>
          <w:rFonts w:eastAsiaTheme="majorEastAsia" w:cs="Arial"/>
          <w:bCs/>
          <w:color w:val="06586B"/>
          <w:sz w:val="40"/>
          <w:szCs w:val="40"/>
        </w:rPr>
        <w:t xml:space="preserve">Transition Assistance Funding Round </w:t>
      </w:r>
      <w:proofErr w:type="gramStart"/>
      <w:r w:rsidRPr="00F13426">
        <w:rPr>
          <w:rFonts w:eastAsiaTheme="majorEastAsia" w:cs="Arial"/>
          <w:bCs/>
          <w:color w:val="06586B"/>
          <w:sz w:val="40"/>
          <w:szCs w:val="40"/>
        </w:rPr>
        <w:t>2</w:t>
      </w:r>
      <w:proofErr w:type="gramEnd"/>
      <w:r w:rsidRPr="00F13426">
        <w:rPr>
          <w:rFonts w:eastAsiaTheme="majorEastAsia" w:cs="Arial"/>
          <w:bCs/>
          <w:color w:val="06586B"/>
          <w:sz w:val="40"/>
          <w:szCs w:val="40"/>
        </w:rPr>
        <w:t xml:space="preserve"> Opportunity Guidelines</w:t>
      </w:r>
      <w:bookmarkStart w:id="44" w:name="_Toc526437634"/>
      <w:bookmarkStart w:id="45" w:name="_Toc526437718"/>
      <w:bookmarkStart w:id="46" w:name="_Toc526437833"/>
      <w:bookmarkStart w:id="47" w:name="_Toc526437931"/>
      <w:bookmarkStart w:id="48" w:name="_Toc526438039"/>
      <w:bookmarkStart w:id="49" w:name="_Toc534724008"/>
      <w:bookmarkStart w:id="50" w:name="_Toc535920557"/>
      <w:bookmarkStart w:id="51" w:name="_Toc769659"/>
      <w:bookmarkStart w:id="52" w:name="_Toc772215"/>
      <w:bookmarkStart w:id="53" w:name="_Toc772277"/>
      <w:bookmarkStart w:id="54" w:name="_Toc772331"/>
      <w:bookmarkStart w:id="55" w:name="_Toc1054215"/>
      <w:bookmarkStart w:id="56" w:name="_Toc1056097"/>
      <w:bookmarkStart w:id="57" w:name="_Toc390173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13426">
        <w:rPr>
          <w:rFonts w:eastAsiaTheme="majorEastAsia" w:cs="Arial"/>
          <w:bCs/>
          <w:color w:val="06586B"/>
          <w:sz w:val="40"/>
          <w:szCs w:val="40"/>
        </w:rPr>
        <w:br/>
      </w:r>
      <w:r w:rsidRPr="00F13426">
        <w:rPr>
          <w:rFonts w:eastAsiaTheme="majorEastAsia" w:cs="Arial"/>
          <w:bCs/>
          <w:color w:val="06586B"/>
          <w:sz w:val="40"/>
          <w:szCs w:val="40"/>
        </w:rPr>
        <w:br/>
        <w:t>October 2019</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13426">
        <w:rPr>
          <w:rFonts w:eastAsiaTheme="majorEastAsia" w:cs="Arial"/>
          <w:bCs/>
          <w:color w:val="06586B"/>
          <w:sz w:val="40"/>
          <w:szCs w:val="40"/>
        </w:rPr>
        <w:t xml:space="preserve"> </w:t>
      </w:r>
    </w:p>
    <w:p w14:paraId="3399E2EA" w14:textId="77777777" w:rsidR="00F13426" w:rsidRPr="00893A04" w:rsidRDefault="00F13426" w:rsidP="00F13426"/>
    <w:p w14:paraId="31A2FBB5" w14:textId="77777777" w:rsidR="00F13426" w:rsidRPr="00D238A1" w:rsidRDefault="00F13426" w:rsidP="00F13426">
      <w:pPr>
        <w:spacing w:before="800"/>
        <w:ind w:left="-709"/>
        <w:rPr>
          <w:rFonts w:asciiTheme="minorHAnsi" w:hAnsiTheme="minorHAnsi" w:cstheme="minorHAnsi"/>
          <w:i/>
          <w:iCs/>
          <w:smallCaps/>
        </w:rPr>
        <w:sectPr w:rsidR="00F13426" w:rsidRPr="00D238A1" w:rsidSect="004643AB">
          <w:footerReference w:type="default" r:id="rId11"/>
          <w:headerReference w:type="first" r:id="rId12"/>
          <w:footerReference w:type="first" r:id="rId13"/>
          <w:pgSz w:w="11906" w:h="16838"/>
          <w:pgMar w:top="1440" w:right="1440" w:bottom="1440" w:left="1440" w:header="397" w:footer="0" w:gutter="0"/>
          <w:cols w:space="708"/>
          <w:titlePg/>
          <w:docGrid w:linePitch="360"/>
        </w:sectPr>
      </w:pPr>
    </w:p>
    <w:bookmarkStart w:id="58" w:name="_Toc769660" w:displacedByCustomXml="next"/>
    <w:bookmarkStart w:id="59" w:name="_Toc535920558" w:displacedByCustomXml="next"/>
    <w:bookmarkStart w:id="60" w:name="_Toc534724009" w:displacedByCustomXml="next"/>
    <w:sdt>
      <w:sdtPr>
        <w:rPr>
          <w:rFonts w:ascii="Arial" w:eastAsia="Times New Roman" w:hAnsi="Arial" w:cs="Times New Roman"/>
          <w:bCs w:val="0"/>
          <w:color w:val="auto"/>
          <w:sz w:val="24"/>
          <w:szCs w:val="24"/>
          <w:lang w:bidi="ar-SA"/>
        </w:rPr>
        <w:id w:val="272990643"/>
        <w:docPartObj>
          <w:docPartGallery w:val="Table of Contents"/>
          <w:docPartUnique/>
        </w:docPartObj>
      </w:sdtPr>
      <w:sdtEndPr>
        <w:rPr>
          <w:b/>
          <w:noProof/>
        </w:rPr>
      </w:sdtEndPr>
      <w:sdtContent>
        <w:p w14:paraId="2B1728ED" w14:textId="77777777" w:rsidR="00D74094" w:rsidRDefault="00F13426" w:rsidP="00F13426">
          <w:pPr>
            <w:pStyle w:val="TOCHeading"/>
            <w:rPr>
              <w:noProof/>
            </w:rPr>
          </w:pPr>
          <w:r>
            <w:t>Contents</w:t>
          </w:r>
          <w:r>
            <w:rPr>
              <w:bCs w:val="0"/>
            </w:rPr>
            <w:fldChar w:fldCharType="begin"/>
          </w:r>
          <w:r>
            <w:instrText xml:space="preserve"> TOC \o "1-3" \h \z \u </w:instrText>
          </w:r>
          <w:r>
            <w:rPr>
              <w:bCs w:val="0"/>
            </w:rPr>
            <w:fldChar w:fldCharType="separate"/>
          </w:r>
        </w:p>
        <w:p w14:paraId="3289E257" w14:textId="34BC35E3" w:rsidR="00D74094" w:rsidRDefault="009348D0">
          <w:pPr>
            <w:pStyle w:val="TOC2"/>
            <w:rPr>
              <w:rFonts w:asciiTheme="minorHAnsi" w:eastAsiaTheme="minorEastAsia" w:hAnsiTheme="minorHAnsi" w:cstheme="minorBidi"/>
              <w:noProof/>
              <w:spacing w:val="0"/>
              <w:sz w:val="22"/>
              <w:szCs w:val="22"/>
            </w:rPr>
          </w:pPr>
          <w:hyperlink w:anchor="_Toc21702454" w:history="1">
            <w:r w:rsidR="00D74094" w:rsidRPr="006D1DEE">
              <w:rPr>
                <w:rStyle w:val="Hyperlink"/>
                <w:rFonts w:eastAsiaTheme="majorEastAsia" w:cs="Arial"/>
                <w:b/>
                <w:noProof/>
              </w:rPr>
              <w:t>1.</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cs="Arial"/>
                <w:b/>
                <w:noProof/>
              </w:rPr>
              <w:t>Background on the Boosting the Local Care Workforce Program</w:t>
            </w:r>
            <w:r w:rsidR="00D74094">
              <w:rPr>
                <w:noProof/>
                <w:webHidden/>
              </w:rPr>
              <w:tab/>
            </w:r>
            <w:r w:rsidR="00D74094">
              <w:rPr>
                <w:noProof/>
                <w:webHidden/>
              </w:rPr>
              <w:fldChar w:fldCharType="begin"/>
            </w:r>
            <w:r w:rsidR="00D74094">
              <w:rPr>
                <w:noProof/>
                <w:webHidden/>
              </w:rPr>
              <w:instrText xml:space="preserve"> PAGEREF _Toc21702454 \h </w:instrText>
            </w:r>
            <w:r w:rsidR="00D74094">
              <w:rPr>
                <w:noProof/>
                <w:webHidden/>
              </w:rPr>
            </w:r>
            <w:r w:rsidR="00D74094">
              <w:rPr>
                <w:noProof/>
                <w:webHidden/>
              </w:rPr>
              <w:fldChar w:fldCharType="separate"/>
            </w:r>
            <w:r w:rsidR="00295C58">
              <w:rPr>
                <w:noProof/>
                <w:webHidden/>
              </w:rPr>
              <w:t>2</w:t>
            </w:r>
            <w:r w:rsidR="00D74094">
              <w:rPr>
                <w:noProof/>
                <w:webHidden/>
              </w:rPr>
              <w:fldChar w:fldCharType="end"/>
            </w:r>
          </w:hyperlink>
        </w:p>
        <w:p w14:paraId="6EBD0011" w14:textId="2C3C5340" w:rsidR="00D74094" w:rsidRDefault="009348D0">
          <w:pPr>
            <w:pStyle w:val="TOC2"/>
            <w:rPr>
              <w:rFonts w:asciiTheme="minorHAnsi" w:eastAsiaTheme="minorEastAsia" w:hAnsiTheme="minorHAnsi" w:cstheme="minorBidi"/>
              <w:noProof/>
              <w:spacing w:val="0"/>
              <w:sz w:val="22"/>
              <w:szCs w:val="22"/>
            </w:rPr>
          </w:pPr>
          <w:hyperlink w:anchor="_Toc21702455" w:history="1">
            <w:r w:rsidR="00D74094" w:rsidRPr="006D1DEE">
              <w:rPr>
                <w:rStyle w:val="Hyperlink"/>
                <w:rFonts w:eastAsiaTheme="majorEastAsia" w:cs="Arial"/>
                <w:b/>
                <w:noProof/>
              </w:rPr>
              <w:t>2.</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cs="Arial"/>
                <w:b/>
                <w:noProof/>
              </w:rPr>
              <w:t>Transition Assistance Funding Objectives and Purpose</w:t>
            </w:r>
            <w:r w:rsidR="00D74094">
              <w:rPr>
                <w:noProof/>
                <w:webHidden/>
              </w:rPr>
              <w:tab/>
            </w:r>
            <w:r w:rsidR="00D74094">
              <w:rPr>
                <w:noProof/>
                <w:webHidden/>
              </w:rPr>
              <w:fldChar w:fldCharType="begin"/>
            </w:r>
            <w:r w:rsidR="00D74094">
              <w:rPr>
                <w:noProof/>
                <w:webHidden/>
              </w:rPr>
              <w:instrText xml:space="preserve"> PAGEREF _Toc21702455 \h </w:instrText>
            </w:r>
            <w:r w:rsidR="00D74094">
              <w:rPr>
                <w:noProof/>
                <w:webHidden/>
              </w:rPr>
            </w:r>
            <w:r w:rsidR="00D74094">
              <w:rPr>
                <w:noProof/>
                <w:webHidden/>
              </w:rPr>
              <w:fldChar w:fldCharType="separate"/>
            </w:r>
            <w:r w:rsidR="00295C58">
              <w:rPr>
                <w:noProof/>
                <w:webHidden/>
              </w:rPr>
              <w:t>2</w:t>
            </w:r>
            <w:r w:rsidR="00D74094">
              <w:rPr>
                <w:noProof/>
                <w:webHidden/>
              </w:rPr>
              <w:fldChar w:fldCharType="end"/>
            </w:r>
          </w:hyperlink>
        </w:p>
        <w:p w14:paraId="63B86B8F" w14:textId="75CFFC7C"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56" w:history="1">
            <w:r w:rsidR="00D74094" w:rsidRPr="006D1DEE">
              <w:rPr>
                <w:rStyle w:val="Hyperlink"/>
                <w:rFonts w:eastAsiaTheme="majorEastAsia"/>
                <w:noProof/>
              </w:rPr>
              <w:t>2.1</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Funding amount</w:t>
            </w:r>
            <w:r w:rsidR="00D74094">
              <w:rPr>
                <w:noProof/>
                <w:webHidden/>
              </w:rPr>
              <w:tab/>
            </w:r>
            <w:r w:rsidR="00D74094">
              <w:rPr>
                <w:noProof/>
                <w:webHidden/>
              </w:rPr>
              <w:fldChar w:fldCharType="begin"/>
            </w:r>
            <w:r w:rsidR="00D74094">
              <w:rPr>
                <w:noProof/>
                <w:webHidden/>
              </w:rPr>
              <w:instrText xml:space="preserve"> PAGEREF _Toc21702456 \h </w:instrText>
            </w:r>
            <w:r w:rsidR="00D74094">
              <w:rPr>
                <w:noProof/>
                <w:webHidden/>
              </w:rPr>
            </w:r>
            <w:r w:rsidR="00D74094">
              <w:rPr>
                <w:noProof/>
                <w:webHidden/>
              </w:rPr>
              <w:fldChar w:fldCharType="separate"/>
            </w:r>
            <w:r w:rsidR="00295C58">
              <w:rPr>
                <w:noProof/>
                <w:webHidden/>
              </w:rPr>
              <w:t>2</w:t>
            </w:r>
            <w:r w:rsidR="00D74094">
              <w:rPr>
                <w:noProof/>
                <w:webHidden/>
              </w:rPr>
              <w:fldChar w:fldCharType="end"/>
            </w:r>
          </w:hyperlink>
        </w:p>
        <w:p w14:paraId="35032FA1" w14:textId="36BE894E"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57" w:history="1">
            <w:r w:rsidR="00D74094" w:rsidRPr="006D1DEE">
              <w:rPr>
                <w:rStyle w:val="Hyperlink"/>
                <w:rFonts w:eastAsiaTheme="majorEastAsia"/>
                <w:noProof/>
              </w:rPr>
              <w:t>2.2</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How much Transition Assistance Funding can I apply for?</w:t>
            </w:r>
            <w:r w:rsidR="00D74094">
              <w:rPr>
                <w:noProof/>
                <w:webHidden/>
              </w:rPr>
              <w:tab/>
            </w:r>
            <w:r w:rsidR="00D74094">
              <w:rPr>
                <w:noProof/>
                <w:webHidden/>
              </w:rPr>
              <w:fldChar w:fldCharType="begin"/>
            </w:r>
            <w:r w:rsidR="00D74094">
              <w:rPr>
                <w:noProof/>
                <w:webHidden/>
              </w:rPr>
              <w:instrText xml:space="preserve"> PAGEREF _Toc21702457 \h </w:instrText>
            </w:r>
            <w:r w:rsidR="00D74094">
              <w:rPr>
                <w:noProof/>
                <w:webHidden/>
              </w:rPr>
            </w:r>
            <w:r w:rsidR="00D74094">
              <w:rPr>
                <w:noProof/>
                <w:webHidden/>
              </w:rPr>
              <w:fldChar w:fldCharType="separate"/>
            </w:r>
            <w:r w:rsidR="00295C58">
              <w:rPr>
                <w:noProof/>
                <w:webHidden/>
              </w:rPr>
              <w:t>3</w:t>
            </w:r>
            <w:r w:rsidR="00D74094">
              <w:rPr>
                <w:noProof/>
                <w:webHidden/>
              </w:rPr>
              <w:fldChar w:fldCharType="end"/>
            </w:r>
          </w:hyperlink>
        </w:p>
        <w:p w14:paraId="564715CB" w14:textId="756EE08F"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58" w:history="1">
            <w:r w:rsidR="00D74094" w:rsidRPr="006D1DEE">
              <w:rPr>
                <w:rStyle w:val="Hyperlink"/>
                <w:rFonts w:eastAsiaTheme="majorEastAsia"/>
                <w:noProof/>
              </w:rPr>
              <w:t>2.3</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What are eligible activities?</w:t>
            </w:r>
            <w:r w:rsidR="00D74094">
              <w:rPr>
                <w:noProof/>
                <w:webHidden/>
              </w:rPr>
              <w:tab/>
            </w:r>
            <w:r w:rsidR="00D74094">
              <w:rPr>
                <w:noProof/>
                <w:webHidden/>
              </w:rPr>
              <w:fldChar w:fldCharType="begin"/>
            </w:r>
            <w:r w:rsidR="00D74094">
              <w:rPr>
                <w:noProof/>
                <w:webHidden/>
              </w:rPr>
              <w:instrText xml:space="preserve"> PAGEREF _Toc21702458 \h </w:instrText>
            </w:r>
            <w:r w:rsidR="00D74094">
              <w:rPr>
                <w:noProof/>
                <w:webHidden/>
              </w:rPr>
            </w:r>
            <w:r w:rsidR="00D74094">
              <w:rPr>
                <w:noProof/>
                <w:webHidden/>
              </w:rPr>
              <w:fldChar w:fldCharType="separate"/>
            </w:r>
            <w:r w:rsidR="00295C58">
              <w:rPr>
                <w:noProof/>
                <w:webHidden/>
              </w:rPr>
              <w:t>3</w:t>
            </w:r>
            <w:r w:rsidR="00D74094">
              <w:rPr>
                <w:noProof/>
                <w:webHidden/>
              </w:rPr>
              <w:fldChar w:fldCharType="end"/>
            </w:r>
          </w:hyperlink>
        </w:p>
        <w:p w14:paraId="001BF294" w14:textId="4208E355"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59" w:history="1">
            <w:r w:rsidR="00D74094" w:rsidRPr="006D1DEE">
              <w:rPr>
                <w:rStyle w:val="Hyperlink"/>
                <w:rFonts w:eastAsiaTheme="majorEastAsia"/>
                <w:noProof/>
              </w:rPr>
              <w:t>2.4</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Who is eligible to apply for Transition Assistance Funding Round 2?</w:t>
            </w:r>
            <w:r w:rsidR="00D74094">
              <w:rPr>
                <w:noProof/>
                <w:webHidden/>
              </w:rPr>
              <w:tab/>
            </w:r>
            <w:r w:rsidR="00D74094">
              <w:rPr>
                <w:noProof/>
                <w:webHidden/>
              </w:rPr>
              <w:fldChar w:fldCharType="begin"/>
            </w:r>
            <w:r w:rsidR="00D74094">
              <w:rPr>
                <w:noProof/>
                <w:webHidden/>
              </w:rPr>
              <w:instrText xml:space="preserve"> PAGEREF _Toc21702459 \h </w:instrText>
            </w:r>
            <w:r w:rsidR="00D74094">
              <w:rPr>
                <w:noProof/>
                <w:webHidden/>
              </w:rPr>
            </w:r>
            <w:r w:rsidR="00D74094">
              <w:rPr>
                <w:noProof/>
                <w:webHidden/>
              </w:rPr>
              <w:fldChar w:fldCharType="separate"/>
            </w:r>
            <w:r w:rsidR="00295C58">
              <w:rPr>
                <w:noProof/>
                <w:webHidden/>
              </w:rPr>
              <w:t>4</w:t>
            </w:r>
            <w:r w:rsidR="00D74094">
              <w:rPr>
                <w:noProof/>
                <w:webHidden/>
              </w:rPr>
              <w:fldChar w:fldCharType="end"/>
            </w:r>
          </w:hyperlink>
        </w:p>
        <w:p w14:paraId="4B35C579" w14:textId="04A544E4" w:rsidR="00D74094" w:rsidRDefault="009348D0">
          <w:pPr>
            <w:pStyle w:val="TOC2"/>
            <w:rPr>
              <w:rFonts w:asciiTheme="minorHAnsi" w:eastAsiaTheme="minorEastAsia" w:hAnsiTheme="minorHAnsi" w:cstheme="minorBidi"/>
              <w:noProof/>
              <w:spacing w:val="0"/>
              <w:sz w:val="22"/>
              <w:szCs w:val="22"/>
            </w:rPr>
          </w:pPr>
          <w:hyperlink w:anchor="_Toc21702460" w:history="1">
            <w:r w:rsidR="00D74094" w:rsidRPr="006D1DEE">
              <w:rPr>
                <w:rStyle w:val="Hyperlink"/>
                <w:rFonts w:eastAsiaTheme="majorEastAsia" w:cs="Arial"/>
                <w:b/>
                <w:noProof/>
              </w:rPr>
              <w:t>3.</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cs="Arial"/>
                <w:b/>
                <w:noProof/>
              </w:rPr>
              <w:t>How does the application process work?</w:t>
            </w:r>
            <w:r w:rsidR="00D74094">
              <w:rPr>
                <w:noProof/>
                <w:webHidden/>
              </w:rPr>
              <w:tab/>
            </w:r>
            <w:r w:rsidR="00D74094">
              <w:rPr>
                <w:noProof/>
                <w:webHidden/>
              </w:rPr>
              <w:fldChar w:fldCharType="begin"/>
            </w:r>
            <w:r w:rsidR="00D74094">
              <w:rPr>
                <w:noProof/>
                <w:webHidden/>
              </w:rPr>
              <w:instrText xml:space="preserve"> PAGEREF _Toc21702460 \h </w:instrText>
            </w:r>
            <w:r w:rsidR="00D74094">
              <w:rPr>
                <w:noProof/>
                <w:webHidden/>
              </w:rPr>
            </w:r>
            <w:r w:rsidR="00D74094">
              <w:rPr>
                <w:noProof/>
                <w:webHidden/>
              </w:rPr>
              <w:fldChar w:fldCharType="separate"/>
            </w:r>
            <w:r w:rsidR="00295C58">
              <w:rPr>
                <w:noProof/>
                <w:webHidden/>
              </w:rPr>
              <w:t>5</w:t>
            </w:r>
            <w:r w:rsidR="00D74094">
              <w:rPr>
                <w:noProof/>
                <w:webHidden/>
              </w:rPr>
              <w:fldChar w:fldCharType="end"/>
            </w:r>
          </w:hyperlink>
        </w:p>
        <w:p w14:paraId="68E58527" w14:textId="55AD64A3"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1" w:history="1">
            <w:r w:rsidR="00D74094" w:rsidRPr="006D1DEE">
              <w:rPr>
                <w:rStyle w:val="Hyperlink"/>
                <w:rFonts w:eastAsiaTheme="majorEastAsia"/>
                <w:noProof/>
              </w:rPr>
              <w:t>3.1</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Applying for Transition Assistance Funding Round 2</w:t>
            </w:r>
            <w:r w:rsidR="00D74094">
              <w:rPr>
                <w:noProof/>
                <w:webHidden/>
              </w:rPr>
              <w:tab/>
            </w:r>
            <w:r w:rsidR="00D74094">
              <w:rPr>
                <w:noProof/>
                <w:webHidden/>
              </w:rPr>
              <w:fldChar w:fldCharType="begin"/>
            </w:r>
            <w:r w:rsidR="00D74094">
              <w:rPr>
                <w:noProof/>
                <w:webHidden/>
              </w:rPr>
              <w:instrText xml:space="preserve"> PAGEREF _Toc21702461 \h </w:instrText>
            </w:r>
            <w:r w:rsidR="00D74094">
              <w:rPr>
                <w:noProof/>
                <w:webHidden/>
              </w:rPr>
            </w:r>
            <w:r w:rsidR="00D74094">
              <w:rPr>
                <w:noProof/>
                <w:webHidden/>
              </w:rPr>
              <w:fldChar w:fldCharType="separate"/>
            </w:r>
            <w:r w:rsidR="00295C58">
              <w:rPr>
                <w:noProof/>
                <w:webHidden/>
              </w:rPr>
              <w:t>6</w:t>
            </w:r>
            <w:r w:rsidR="00D74094">
              <w:rPr>
                <w:noProof/>
                <w:webHidden/>
              </w:rPr>
              <w:fldChar w:fldCharType="end"/>
            </w:r>
          </w:hyperlink>
        </w:p>
        <w:p w14:paraId="48321B5C" w14:textId="6354E2AE"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2" w:history="1">
            <w:r w:rsidR="00D74094" w:rsidRPr="006D1DEE">
              <w:rPr>
                <w:rStyle w:val="Hyperlink"/>
                <w:rFonts w:eastAsiaTheme="majorEastAsia"/>
                <w:noProof/>
              </w:rPr>
              <w:t>3.2</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How do I apply?</w:t>
            </w:r>
            <w:r w:rsidR="00D74094">
              <w:rPr>
                <w:noProof/>
                <w:webHidden/>
              </w:rPr>
              <w:tab/>
            </w:r>
            <w:r w:rsidR="00D74094">
              <w:rPr>
                <w:noProof/>
                <w:webHidden/>
              </w:rPr>
              <w:fldChar w:fldCharType="begin"/>
            </w:r>
            <w:r w:rsidR="00D74094">
              <w:rPr>
                <w:noProof/>
                <w:webHidden/>
              </w:rPr>
              <w:instrText xml:space="preserve"> PAGEREF _Toc21702462 \h </w:instrText>
            </w:r>
            <w:r w:rsidR="00D74094">
              <w:rPr>
                <w:noProof/>
                <w:webHidden/>
              </w:rPr>
            </w:r>
            <w:r w:rsidR="00D74094">
              <w:rPr>
                <w:noProof/>
                <w:webHidden/>
              </w:rPr>
              <w:fldChar w:fldCharType="separate"/>
            </w:r>
            <w:r w:rsidR="00295C58">
              <w:rPr>
                <w:noProof/>
                <w:webHidden/>
              </w:rPr>
              <w:t>7</w:t>
            </w:r>
            <w:r w:rsidR="00D74094">
              <w:rPr>
                <w:noProof/>
                <w:webHidden/>
              </w:rPr>
              <w:fldChar w:fldCharType="end"/>
            </w:r>
          </w:hyperlink>
        </w:p>
        <w:p w14:paraId="45506B5E" w14:textId="083074C2"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3" w:history="1">
            <w:r w:rsidR="00D74094" w:rsidRPr="006D1DEE">
              <w:rPr>
                <w:rStyle w:val="Hyperlink"/>
                <w:rFonts w:eastAsiaTheme="majorEastAsia"/>
                <w:noProof/>
              </w:rPr>
              <w:t>3.3</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When do applications open and close?</w:t>
            </w:r>
            <w:r w:rsidR="00D74094">
              <w:rPr>
                <w:noProof/>
                <w:webHidden/>
              </w:rPr>
              <w:tab/>
            </w:r>
            <w:r w:rsidR="00D74094">
              <w:rPr>
                <w:noProof/>
                <w:webHidden/>
              </w:rPr>
              <w:fldChar w:fldCharType="begin"/>
            </w:r>
            <w:r w:rsidR="00D74094">
              <w:rPr>
                <w:noProof/>
                <w:webHidden/>
              </w:rPr>
              <w:instrText xml:space="preserve"> PAGEREF _Toc21702463 \h </w:instrText>
            </w:r>
            <w:r w:rsidR="00D74094">
              <w:rPr>
                <w:noProof/>
                <w:webHidden/>
              </w:rPr>
            </w:r>
            <w:r w:rsidR="00D74094">
              <w:rPr>
                <w:noProof/>
                <w:webHidden/>
              </w:rPr>
              <w:fldChar w:fldCharType="separate"/>
            </w:r>
            <w:r w:rsidR="00295C58">
              <w:rPr>
                <w:noProof/>
                <w:webHidden/>
              </w:rPr>
              <w:t>7</w:t>
            </w:r>
            <w:r w:rsidR="00D74094">
              <w:rPr>
                <w:noProof/>
                <w:webHidden/>
              </w:rPr>
              <w:fldChar w:fldCharType="end"/>
            </w:r>
          </w:hyperlink>
        </w:p>
        <w:p w14:paraId="3933D1E9" w14:textId="6B7C109F"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4" w:history="1">
            <w:r w:rsidR="00D74094" w:rsidRPr="006D1DEE">
              <w:rPr>
                <w:rStyle w:val="Hyperlink"/>
                <w:rFonts w:eastAsiaTheme="majorEastAsia"/>
                <w:noProof/>
              </w:rPr>
              <w:t>3.4</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How will my application be assessed?</w:t>
            </w:r>
            <w:r w:rsidR="00D74094">
              <w:rPr>
                <w:noProof/>
                <w:webHidden/>
              </w:rPr>
              <w:tab/>
            </w:r>
            <w:r w:rsidR="00D74094">
              <w:rPr>
                <w:noProof/>
                <w:webHidden/>
              </w:rPr>
              <w:fldChar w:fldCharType="begin"/>
            </w:r>
            <w:r w:rsidR="00D74094">
              <w:rPr>
                <w:noProof/>
                <w:webHidden/>
              </w:rPr>
              <w:instrText xml:space="preserve"> PAGEREF _Toc21702464 \h </w:instrText>
            </w:r>
            <w:r w:rsidR="00D74094">
              <w:rPr>
                <w:noProof/>
                <w:webHidden/>
              </w:rPr>
            </w:r>
            <w:r w:rsidR="00D74094">
              <w:rPr>
                <w:noProof/>
                <w:webHidden/>
              </w:rPr>
              <w:fldChar w:fldCharType="separate"/>
            </w:r>
            <w:r w:rsidR="00295C58">
              <w:rPr>
                <w:noProof/>
                <w:webHidden/>
              </w:rPr>
              <w:t>8</w:t>
            </w:r>
            <w:r w:rsidR="00D74094">
              <w:rPr>
                <w:noProof/>
                <w:webHidden/>
              </w:rPr>
              <w:fldChar w:fldCharType="end"/>
            </w:r>
          </w:hyperlink>
        </w:p>
        <w:p w14:paraId="1408AC8B" w14:textId="5984DED7"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5" w:history="1">
            <w:r w:rsidR="00D74094" w:rsidRPr="006D1DEE">
              <w:rPr>
                <w:rStyle w:val="Hyperlink"/>
                <w:rFonts w:eastAsiaTheme="majorEastAsia"/>
                <w:noProof/>
              </w:rPr>
              <w:t>3.5</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Priority areas for this round</w:t>
            </w:r>
            <w:r w:rsidR="00D74094">
              <w:rPr>
                <w:noProof/>
                <w:webHidden/>
              </w:rPr>
              <w:tab/>
            </w:r>
            <w:r w:rsidR="00D74094">
              <w:rPr>
                <w:noProof/>
                <w:webHidden/>
              </w:rPr>
              <w:fldChar w:fldCharType="begin"/>
            </w:r>
            <w:r w:rsidR="00D74094">
              <w:rPr>
                <w:noProof/>
                <w:webHidden/>
              </w:rPr>
              <w:instrText xml:space="preserve"> PAGEREF _Toc21702465 \h </w:instrText>
            </w:r>
            <w:r w:rsidR="00D74094">
              <w:rPr>
                <w:noProof/>
                <w:webHidden/>
              </w:rPr>
            </w:r>
            <w:r w:rsidR="00D74094">
              <w:rPr>
                <w:noProof/>
                <w:webHidden/>
              </w:rPr>
              <w:fldChar w:fldCharType="separate"/>
            </w:r>
            <w:r w:rsidR="00295C58">
              <w:rPr>
                <w:noProof/>
                <w:webHidden/>
              </w:rPr>
              <w:t>8</w:t>
            </w:r>
            <w:r w:rsidR="00D74094">
              <w:rPr>
                <w:noProof/>
                <w:webHidden/>
              </w:rPr>
              <w:fldChar w:fldCharType="end"/>
            </w:r>
          </w:hyperlink>
        </w:p>
        <w:p w14:paraId="2BCFFC41" w14:textId="30BE5486"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6" w:history="1">
            <w:r w:rsidR="00D74094" w:rsidRPr="006D1DEE">
              <w:rPr>
                <w:rStyle w:val="Hyperlink"/>
                <w:rFonts w:eastAsiaTheme="majorEastAsia"/>
                <w:noProof/>
              </w:rPr>
              <w:t>3.6</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Approval</w:t>
            </w:r>
            <w:r w:rsidR="00D74094">
              <w:rPr>
                <w:noProof/>
                <w:webHidden/>
              </w:rPr>
              <w:tab/>
            </w:r>
            <w:r w:rsidR="00D74094">
              <w:rPr>
                <w:noProof/>
                <w:webHidden/>
              </w:rPr>
              <w:fldChar w:fldCharType="begin"/>
            </w:r>
            <w:r w:rsidR="00D74094">
              <w:rPr>
                <w:noProof/>
                <w:webHidden/>
              </w:rPr>
              <w:instrText xml:space="preserve"> PAGEREF _Toc21702466 \h </w:instrText>
            </w:r>
            <w:r w:rsidR="00D74094">
              <w:rPr>
                <w:noProof/>
                <w:webHidden/>
              </w:rPr>
            </w:r>
            <w:r w:rsidR="00D74094">
              <w:rPr>
                <w:noProof/>
                <w:webHidden/>
              </w:rPr>
              <w:fldChar w:fldCharType="separate"/>
            </w:r>
            <w:r w:rsidR="00295C58">
              <w:rPr>
                <w:noProof/>
                <w:webHidden/>
              </w:rPr>
              <w:t>8</w:t>
            </w:r>
            <w:r w:rsidR="00D74094">
              <w:rPr>
                <w:noProof/>
                <w:webHidden/>
              </w:rPr>
              <w:fldChar w:fldCharType="end"/>
            </w:r>
          </w:hyperlink>
        </w:p>
        <w:p w14:paraId="650D2673" w14:textId="4D04DF54"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7" w:history="1">
            <w:r w:rsidR="00D74094" w:rsidRPr="006D1DEE">
              <w:rPr>
                <w:rStyle w:val="Hyperlink"/>
                <w:rFonts w:eastAsiaTheme="majorEastAsia"/>
                <w:noProof/>
              </w:rPr>
              <w:t>3.7</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If your application progresses to the next stage</w:t>
            </w:r>
            <w:r w:rsidR="00D74094">
              <w:rPr>
                <w:noProof/>
                <w:webHidden/>
              </w:rPr>
              <w:tab/>
            </w:r>
            <w:r w:rsidR="00D74094">
              <w:rPr>
                <w:noProof/>
                <w:webHidden/>
              </w:rPr>
              <w:fldChar w:fldCharType="begin"/>
            </w:r>
            <w:r w:rsidR="00D74094">
              <w:rPr>
                <w:noProof/>
                <w:webHidden/>
              </w:rPr>
              <w:instrText xml:space="preserve"> PAGEREF _Toc21702467 \h </w:instrText>
            </w:r>
            <w:r w:rsidR="00D74094">
              <w:rPr>
                <w:noProof/>
                <w:webHidden/>
              </w:rPr>
            </w:r>
            <w:r w:rsidR="00D74094">
              <w:rPr>
                <w:noProof/>
                <w:webHidden/>
              </w:rPr>
              <w:fldChar w:fldCharType="separate"/>
            </w:r>
            <w:r w:rsidR="00295C58">
              <w:rPr>
                <w:noProof/>
                <w:webHidden/>
              </w:rPr>
              <w:t>9</w:t>
            </w:r>
            <w:r w:rsidR="00D74094">
              <w:rPr>
                <w:noProof/>
                <w:webHidden/>
              </w:rPr>
              <w:fldChar w:fldCharType="end"/>
            </w:r>
          </w:hyperlink>
        </w:p>
        <w:p w14:paraId="4488E5A4" w14:textId="2AC7AEBE"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8" w:history="1">
            <w:r w:rsidR="00D74094" w:rsidRPr="006D1DEE">
              <w:rPr>
                <w:rStyle w:val="Hyperlink"/>
                <w:rFonts w:eastAsiaTheme="majorEastAsia"/>
                <w:noProof/>
              </w:rPr>
              <w:t>3.8</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If your application is unsuccessful</w:t>
            </w:r>
            <w:r w:rsidR="00D74094">
              <w:rPr>
                <w:noProof/>
                <w:webHidden/>
              </w:rPr>
              <w:tab/>
            </w:r>
            <w:r w:rsidR="00D74094">
              <w:rPr>
                <w:noProof/>
                <w:webHidden/>
              </w:rPr>
              <w:fldChar w:fldCharType="begin"/>
            </w:r>
            <w:r w:rsidR="00D74094">
              <w:rPr>
                <w:noProof/>
                <w:webHidden/>
              </w:rPr>
              <w:instrText xml:space="preserve"> PAGEREF _Toc21702468 \h </w:instrText>
            </w:r>
            <w:r w:rsidR="00D74094">
              <w:rPr>
                <w:noProof/>
                <w:webHidden/>
              </w:rPr>
            </w:r>
            <w:r w:rsidR="00D74094">
              <w:rPr>
                <w:noProof/>
                <w:webHidden/>
              </w:rPr>
              <w:fldChar w:fldCharType="separate"/>
            </w:r>
            <w:r w:rsidR="00295C58">
              <w:rPr>
                <w:noProof/>
                <w:webHidden/>
              </w:rPr>
              <w:t>9</w:t>
            </w:r>
            <w:r w:rsidR="00D74094">
              <w:rPr>
                <w:noProof/>
                <w:webHidden/>
              </w:rPr>
              <w:fldChar w:fldCharType="end"/>
            </w:r>
          </w:hyperlink>
        </w:p>
        <w:p w14:paraId="52DE9294" w14:textId="6E558691"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69" w:history="1">
            <w:r w:rsidR="00D74094" w:rsidRPr="006D1DEE">
              <w:rPr>
                <w:rStyle w:val="Hyperlink"/>
                <w:rFonts w:eastAsiaTheme="majorEastAsia"/>
                <w:noProof/>
              </w:rPr>
              <w:t>3.9</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What happens during the Direct Contact session?</w:t>
            </w:r>
            <w:r w:rsidR="00D74094">
              <w:rPr>
                <w:noProof/>
                <w:webHidden/>
              </w:rPr>
              <w:tab/>
            </w:r>
            <w:r w:rsidR="00D74094">
              <w:rPr>
                <w:noProof/>
                <w:webHidden/>
              </w:rPr>
              <w:fldChar w:fldCharType="begin"/>
            </w:r>
            <w:r w:rsidR="00D74094">
              <w:rPr>
                <w:noProof/>
                <w:webHidden/>
              </w:rPr>
              <w:instrText xml:space="preserve"> PAGEREF _Toc21702469 \h </w:instrText>
            </w:r>
            <w:r w:rsidR="00D74094">
              <w:rPr>
                <w:noProof/>
                <w:webHidden/>
              </w:rPr>
            </w:r>
            <w:r w:rsidR="00D74094">
              <w:rPr>
                <w:noProof/>
                <w:webHidden/>
              </w:rPr>
              <w:fldChar w:fldCharType="separate"/>
            </w:r>
            <w:r w:rsidR="00295C58">
              <w:rPr>
                <w:noProof/>
                <w:webHidden/>
              </w:rPr>
              <w:t>9</w:t>
            </w:r>
            <w:r w:rsidR="00D74094">
              <w:rPr>
                <w:noProof/>
                <w:webHidden/>
              </w:rPr>
              <w:fldChar w:fldCharType="end"/>
            </w:r>
          </w:hyperlink>
        </w:p>
        <w:p w14:paraId="3FAA14FA" w14:textId="5E372901"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70" w:history="1">
            <w:r w:rsidR="00D74094" w:rsidRPr="006D1DEE">
              <w:rPr>
                <w:rStyle w:val="Hyperlink"/>
                <w:rFonts w:eastAsiaTheme="majorEastAsia"/>
                <w:noProof/>
              </w:rPr>
              <w:t>3.10</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Transition Assistance Funding Agreement</w:t>
            </w:r>
            <w:r w:rsidR="00D74094">
              <w:rPr>
                <w:noProof/>
                <w:webHidden/>
              </w:rPr>
              <w:tab/>
            </w:r>
            <w:r w:rsidR="00D74094">
              <w:rPr>
                <w:noProof/>
                <w:webHidden/>
              </w:rPr>
              <w:fldChar w:fldCharType="begin"/>
            </w:r>
            <w:r w:rsidR="00D74094">
              <w:rPr>
                <w:noProof/>
                <w:webHidden/>
              </w:rPr>
              <w:instrText xml:space="preserve"> PAGEREF _Toc21702470 \h </w:instrText>
            </w:r>
            <w:r w:rsidR="00D74094">
              <w:rPr>
                <w:noProof/>
                <w:webHidden/>
              </w:rPr>
            </w:r>
            <w:r w:rsidR="00D74094">
              <w:rPr>
                <w:noProof/>
                <w:webHidden/>
              </w:rPr>
              <w:fldChar w:fldCharType="separate"/>
            </w:r>
            <w:r w:rsidR="00295C58">
              <w:rPr>
                <w:noProof/>
                <w:webHidden/>
              </w:rPr>
              <w:t>10</w:t>
            </w:r>
            <w:r w:rsidR="00D74094">
              <w:rPr>
                <w:noProof/>
                <w:webHidden/>
              </w:rPr>
              <w:fldChar w:fldCharType="end"/>
            </w:r>
          </w:hyperlink>
        </w:p>
        <w:p w14:paraId="7AF39328" w14:textId="266A6D2D"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71" w:history="1">
            <w:r w:rsidR="00D74094" w:rsidRPr="006D1DEE">
              <w:rPr>
                <w:rStyle w:val="Hyperlink"/>
                <w:rFonts w:eastAsiaTheme="majorEastAsia"/>
                <w:noProof/>
              </w:rPr>
              <w:t>3.11</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How will Transition Assistance Funding be paid</w:t>
            </w:r>
            <w:r w:rsidR="00D74094">
              <w:rPr>
                <w:noProof/>
                <w:webHidden/>
              </w:rPr>
              <w:tab/>
            </w:r>
            <w:r w:rsidR="00D74094">
              <w:rPr>
                <w:noProof/>
                <w:webHidden/>
              </w:rPr>
              <w:fldChar w:fldCharType="begin"/>
            </w:r>
            <w:r w:rsidR="00D74094">
              <w:rPr>
                <w:noProof/>
                <w:webHidden/>
              </w:rPr>
              <w:instrText xml:space="preserve"> PAGEREF _Toc21702471 \h </w:instrText>
            </w:r>
            <w:r w:rsidR="00D74094">
              <w:rPr>
                <w:noProof/>
                <w:webHidden/>
              </w:rPr>
            </w:r>
            <w:r w:rsidR="00D74094">
              <w:rPr>
                <w:noProof/>
                <w:webHidden/>
              </w:rPr>
              <w:fldChar w:fldCharType="separate"/>
            </w:r>
            <w:r w:rsidR="00295C58">
              <w:rPr>
                <w:noProof/>
                <w:webHidden/>
              </w:rPr>
              <w:t>10</w:t>
            </w:r>
            <w:r w:rsidR="00D74094">
              <w:rPr>
                <w:noProof/>
                <w:webHidden/>
              </w:rPr>
              <w:fldChar w:fldCharType="end"/>
            </w:r>
          </w:hyperlink>
        </w:p>
        <w:p w14:paraId="6D616BA7" w14:textId="66DF4639"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72" w:history="1">
            <w:r w:rsidR="00D74094" w:rsidRPr="006D1DEE">
              <w:rPr>
                <w:rStyle w:val="Hyperlink"/>
                <w:rFonts w:eastAsiaTheme="majorEastAsia"/>
                <w:noProof/>
              </w:rPr>
              <w:t>3.12</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How long is the delivery period?</w:t>
            </w:r>
            <w:r w:rsidR="00D74094">
              <w:rPr>
                <w:noProof/>
                <w:webHidden/>
              </w:rPr>
              <w:tab/>
            </w:r>
            <w:r w:rsidR="00D74094">
              <w:rPr>
                <w:noProof/>
                <w:webHidden/>
              </w:rPr>
              <w:fldChar w:fldCharType="begin"/>
            </w:r>
            <w:r w:rsidR="00D74094">
              <w:rPr>
                <w:noProof/>
                <w:webHidden/>
              </w:rPr>
              <w:instrText xml:space="preserve"> PAGEREF _Toc21702472 \h </w:instrText>
            </w:r>
            <w:r w:rsidR="00D74094">
              <w:rPr>
                <w:noProof/>
                <w:webHidden/>
              </w:rPr>
            </w:r>
            <w:r w:rsidR="00D74094">
              <w:rPr>
                <w:noProof/>
                <w:webHidden/>
              </w:rPr>
              <w:fldChar w:fldCharType="separate"/>
            </w:r>
            <w:r w:rsidR="00295C58">
              <w:rPr>
                <w:noProof/>
                <w:webHidden/>
              </w:rPr>
              <w:t>10</w:t>
            </w:r>
            <w:r w:rsidR="00D74094">
              <w:rPr>
                <w:noProof/>
                <w:webHidden/>
              </w:rPr>
              <w:fldChar w:fldCharType="end"/>
            </w:r>
          </w:hyperlink>
        </w:p>
        <w:p w14:paraId="4D6BC4E7" w14:textId="76C91EDD"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73" w:history="1">
            <w:r w:rsidR="00D74094" w:rsidRPr="006D1DEE">
              <w:rPr>
                <w:rStyle w:val="Hyperlink"/>
                <w:rFonts w:eastAsiaTheme="majorEastAsia"/>
                <w:noProof/>
              </w:rPr>
              <w:t>3.13</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Variations to the Transition Assistance Funding Agreement</w:t>
            </w:r>
            <w:r w:rsidR="00D74094">
              <w:rPr>
                <w:noProof/>
                <w:webHidden/>
              </w:rPr>
              <w:tab/>
            </w:r>
            <w:r w:rsidR="00D74094">
              <w:rPr>
                <w:noProof/>
                <w:webHidden/>
              </w:rPr>
              <w:fldChar w:fldCharType="begin"/>
            </w:r>
            <w:r w:rsidR="00D74094">
              <w:rPr>
                <w:noProof/>
                <w:webHidden/>
              </w:rPr>
              <w:instrText xml:space="preserve"> PAGEREF _Toc21702473 \h </w:instrText>
            </w:r>
            <w:r w:rsidR="00D74094">
              <w:rPr>
                <w:noProof/>
                <w:webHidden/>
              </w:rPr>
            </w:r>
            <w:r w:rsidR="00D74094">
              <w:rPr>
                <w:noProof/>
                <w:webHidden/>
              </w:rPr>
              <w:fldChar w:fldCharType="separate"/>
            </w:r>
            <w:r w:rsidR="00295C58">
              <w:rPr>
                <w:noProof/>
                <w:webHidden/>
              </w:rPr>
              <w:t>10</w:t>
            </w:r>
            <w:r w:rsidR="00D74094">
              <w:rPr>
                <w:noProof/>
                <w:webHidden/>
              </w:rPr>
              <w:fldChar w:fldCharType="end"/>
            </w:r>
          </w:hyperlink>
        </w:p>
        <w:p w14:paraId="3A6DA6AA" w14:textId="70890D70"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74" w:history="1">
            <w:r w:rsidR="00D74094" w:rsidRPr="006D1DEE">
              <w:rPr>
                <w:rStyle w:val="Hyperlink"/>
                <w:rFonts w:eastAsiaTheme="majorEastAsia"/>
                <w:noProof/>
              </w:rPr>
              <w:t>3.14</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Tax obligations</w:t>
            </w:r>
            <w:r w:rsidR="00D74094">
              <w:rPr>
                <w:noProof/>
                <w:webHidden/>
              </w:rPr>
              <w:tab/>
            </w:r>
            <w:r w:rsidR="00D74094">
              <w:rPr>
                <w:noProof/>
                <w:webHidden/>
              </w:rPr>
              <w:fldChar w:fldCharType="begin"/>
            </w:r>
            <w:r w:rsidR="00D74094">
              <w:rPr>
                <w:noProof/>
                <w:webHidden/>
              </w:rPr>
              <w:instrText xml:space="preserve"> PAGEREF _Toc21702474 \h </w:instrText>
            </w:r>
            <w:r w:rsidR="00D74094">
              <w:rPr>
                <w:noProof/>
                <w:webHidden/>
              </w:rPr>
            </w:r>
            <w:r w:rsidR="00D74094">
              <w:rPr>
                <w:noProof/>
                <w:webHidden/>
              </w:rPr>
              <w:fldChar w:fldCharType="separate"/>
            </w:r>
            <w:r w:rsidR="00295C58">
              <w:rPr>
                <w:noProof/>
                <w:webHidden/>
              </w:rPr>
              <w:t>10</w:t>
            </w:r>
            <w:r w:rsidR="00D74094">
              <w:rPr>
                <w:noProof/>
                <w:webHidden/>
              </w:rPr>
              <w:fldChar w:fldCharType="end"/>
            </w:r>
          </w:hyperlink>
        </w:p>
        <w:p w14:paraId="1B9F8BF2" w14:textId="1CF084A5" w:rsidR="00D74094" w:rsidRDefault="009348D0">
          <w:pPr>
            <w:pStyle w:val="TOC2"/>
            <w:rPr>
              <w:rFonts w:asciiTheme="minorHAnsi" w:eastAsiaTheme="minorEastAsia" w:hAnsiTheme="minorHAnsi" w:cstheme="minorBidi"/>
              <w:noProof/>
              <w:spacing w:val="0"/>
              <w:sz w:val="22"/>
              <w:szCs w:val="22"/>
            </w:rPr>
          </w:pPr>
          <w:hyperlink w:anchor="_Toc21702475" w:history="1">
            <w:r w:rsidR="00D74094" w:rsidRPr="006D1DEE">
              <w:rPr>
                <w:rStyle w:val="Hyperlink"/>
                <w:rFonts w:eastAsiaTheme="majorEastAsia" w:cs="Arial"/>
                <w:b/>
                <w:noProof/>
              </w:rPr>
              <w:t>4.</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cs="Arial"/>
                <w:b/>
                <w:noProof/>
              </w:rPr>
              <w:t>Other things you should know</w:t>
            </w:r>
            <w:r w:rsidR="00D74094">
              <w:rPr>
                <w:noProof/>
                <w:webHidden/>
              </w:rPr>
              <w:tab/>
            </w:r>
            <w:r w:rsidR="00D74094">
              <w:rPr>
                <w:noProof/>
                <w:webHidden/>
              </w:rPr>
              <w:fldChar w:fldCharType="begin"/>
            </w:r>
            <w:r w:rsidR="00D74094">
              <w:rPr>
                <w:noProof/>
                <w:webHidden/>
              </w:rPr>
              <w:instrText xml:space="preserve"> PAGEREF _Toc21702475 \h </w:instrText>
            </w:r>
            <w:r w:rsidR="00D74094">
              <w:rPr>
                <w:noProof/>
                <w:webHidden/>
              </w:rPr>
            </w:r>
            <w:r w:rsidR="00D74094">
              <w:rPr>
                <w:noProof/>
                <w:webHidden/>
              </w:rPr>
              <w:fldChar w:fldCharType="separate"/>
            </w:r>
            <w:r w:rsidR="00295C58">
              <w:rPr>
                <w:noProof/>
                <w:webHidden/>
              </w:rPr>
              <w:t>11</w:t>
            </w:r>
            <w:r w:rsidR="00D74094">
              <w:rPr>
                <w:noProof/>
                <w:webHidden/>
              </w:rPr>
              <w:fldChar w:fldCharType="end"/>
            </w:r>
          </w:hyperlink>
        </w:p>
        <w:p w14:paraId="52C881A1" w14:textId="4EF51799"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76" w:history="1">
            <w:r w:rsidR="00D74094" w:rsidRPr="006D1DEE">
              <w:rPr>
                <w:rStyle w:val="Hyperlink"/>
                <w:rFonts w:eastAsiaTheme="majorEastAsia"/>
                <w:noProof/>
              </w:rPr>
              <w:t>4.1</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Conflict of interest</w:t>
            </w:r>
            <w:r w:rsidR="00D74094">
              <w:rPr>
                <w:noProof/>
                <w:webHidden/>
              </w:rPr>
              <w:tab/>
            </w:r>
            <w:r w:rsidR="00D74094">
              <w:rPr>
                <w:noProof/>
                <w:webHidden/>
              </w:rPr>
              <w:fldChar w:fldCharType="begin"/>
            </w:r>
            <w:r w:rsidR="00D74094">
              <w:rPr>
                <w:noProof/>
                <w:webHidden/>
              </w:rPr>
              <w:instrText xml:space="preserve"> PAGEREF _Toc21702476 \h </w:instrText>
            </w:r>
            <w:r w:rsidR="00D74094">
              <w:rPr>
                <w:noProof/>
                <w:webHidden/>
              </w:rPr>
            </w:r>
            <w:r w:rsidR="00D74094">
              <w:rPr>
                <w:noProof/>
                <w:webHidden/>
              </w:rPr>
              <w:fldChar w:fldCharType="separate"/>
            </w:r>
            <w:r w:rsidR="00295C58">
              <w:rPr>
                <w:noProof/>
                <w:webHidden/>
              </w:rPr>
              <w:t>11</w:t>
            </w:r>
            <w:r w:rsidR="00D74094">
              <w:rPr>
                <w:noProof/>
                <w:webHidden/>
              </w:rPr>
              <w:fldChar w:fldCharType="end"/>
            </w:r>
          </w:hyperlink>
        </w:p>
        <w:p w14:paraId="7121D899" w14:textId="62AE1CC6"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77" w:history="1">
            <w:r w:rsidR="00D74094" w:rsidRPr="006D1DEE">
              <w:rPr>
                <w:rStyle w:val="Hyperlink"/>
                <w:rFonts w:eastAsiaTheme="majorEastAsia"/>
                <w:noProof/>
              </w:rPr>
              <w:t>4.2</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Use of your information</w:t>
            </w:r>
            <w:r w:rsidR="00D74094">
              <w:rPr>
                <w:noProof/>
                <w:webHidden/>
              </w:rPr>
              <w:tab/>
            </w:r>
            <w:r w:rsidR="00D74094">
              <w:rPr>
                <w:noProof/>
                <w:webHidden/>
              </w:rPr>
              <w:fldChar w:fldCharType="begin"/>
            </w:r>
            <w:r w:rsidR="00D74094">
              <w:rPr>
                <w:noProof/>
                <w:webHidden/>
              </w:rPr>
              <w:instrText xml:space="preserve"> PAGEREF _Toc21702477 \h </w:instrText>
            </w:r>
            <w:r w:rsidR="00D74094">
              <w:rPr>
                <w:noProof/>
                <w:webHidden/>
              </w:rPr>
            </w:r>
            <w:r w:rsidR="00D74094">
              <w:rPr>
                <w:noProof/>
                <w:webHidden/>
              </w:rPr>
              <w:fldChar w:fldCharType="separate"/>
            </w:r>
            <w:r w:rsidR="00295C58">
              <w:rPr>
                <w:noProof/>
                <w:webHidden/>
              </w:rPr>
              <w:t>11</w:t>
            </w:r>
            <w:r w:rsidR="00D74094">
              <w:rPr>
                <w:noProof/>
                <w:webHidden/>
              </w:rPr>
              <w:fldChar w:fldCharType="end"/>
            </w:r>
          </w:hyperlink>
        </w:p>
        <w:p w14:paraId="3A7F60FD" w14:textId="327E46F5"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78" w:history="1">
            <w:r w:rsidR="00D74094" w:rsidRPr="006D1DEE">
              <w:rPr>
                <w:rStyle w:val="Hyperlink"/>
                <w:noProof/>
              </w:rPr>
              <w:t>4.3</w:t>
            </w:r>
            <w:r w:rsidR="00D74094">
              <w:rPr>
                <w:rFonts w:asciiTheme="minorHAnsi" w:eastAsiaTheme="minorEastAsia" w:hAnsiTheme="minorHAnsi" w:cstheme="minorBidi"/>
                <w:noProof/>
                <w:spacing w:val="0"/>
                <w:sz w:val="22"/>
                <w:szCs w:val="22"/>
              </w:rPr>
              <w:tab/>
            </w:r>
            <w:r w:rsidR="00D74094" w:rsidRPr="006D1DEE">
              <w:rPr>
                <w:rStyle w:val="Hyperlink"/>
                <w:noProof/>
              </w:rPr>
              <w:t>Privacy</w:t>
            </w:r>
            <w:r w:rsidR="00D74094">
              <w:rPr>
                <w:noProof/>
                <w:webHidden/>
              </w:rPr>
              <w:tab/>
            </w:r>
            <w:r w:rsidR="00D74094">
              <w:rPr>
                <w:noProof/>
                <w:webHidden/>
              </w:rPr>
              <w:fldChar w:fldCharType="begin"/>
            </w:r>
            <w:r w:rsidR="00D74094">
              <w:rPr>
                <w:noProof/>
                <w:webHidden/>
              </w:rPr>
              <w:instrText xml:space="preserve"> PAGEREF _Toc21702478 \h </w:instrText>
            </w:r>
            <w:r w:rsidR="00D74094">
              <w:rPr>
                <w:noProof/>
                <w:webHidden/>
              </w:rPr>
            </w:r>
            <w:r w:rsidR="00D74094">
              <w:rPr>
                <w:noProof/>
                <w:webHidden/>
              </w:rPr>
              <w:fldChar w:fldCharType="separate"/>
            </w:r>
            <w:r w:rsidR="00295C58">
              <w:rPr>
                <w:noProof/>
                <w:webHidden/>
              </w:rPr>
              <w:t>11</w:t>
            </w:r>
            <w:r w:rsidR="00D74094">
              <w:rPr>
                <w:noProof/>
                <w:webHidden/>
              </w:rPr>
              <w:fldChar w:fldCharType="end"/>
            </w:r>
          </w:hyperlink>
        </w:p>
        <w:p w14:paraId="43B8AA0B" w14:textId="6C090830"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79" w:history="1">
            <w:r w:rsidR="00D74094" w:rsidRPr="006D1DEE">
              <w:rPr>
                <w:rStyle w:val="Hyperlink"/>
                <w:noProof/>
              </w:rPr>
              <w:t>4.4</w:t>
            </w:r>
            <w:r w:rsidR="00D74094">
              <w:rPr>
                <w:rFonts w:asciiTheme="minorHAnsi" w:eastAsiaTheme="minorEastAsia" w:hAnsiTheme="minorHAnsi" w:cstheme="minorBidi"/>
                <w:noProof/>
                <w:spacing w:val="0"/>
                <w:sz w:val="22"/>
                <w:szCs w:val="22"/>
              </w:rPr>
              <w:tab/>
            </w:r>
            <w:r w:rsidR="00D74094" w:rsidRPr="006D1DEE">
              <w:rPr>
                <w:rStyle w:val="Hyperlink"/>
                <w:noProof/>
              </w:rPr>
              <w:t>Confidential information</w:t>
            </w:r>
            <w:r w:rsidR="00D74094">
              <w:rPr>
                <w:noProof/>
                <w:webHidden/>
              </w:rPr>
              <w:tab/>
            </w:r>
            <w:r w:rsidR="00D74094">
              <w:rPr>
                <w:noProof/>
                <w:webHidden/>
              </w:rPr>
              <w:fldChar w:fldCharType="begin"/>
            </w:r>
            <w:r w:rsidR="00D74094">
              <w:rPr>
                <w:noProof/>
                <w:webHidden/>
              </w:rPr>
              <w:instrText xml:space="preserve"> PAGEREF _Toc21702479 \h </w:instrText>
            </w:r>
            <w:r w:rsidR="00D74094">
              <w:rPr>
                <w:noProof/>
                <w:webHidden/>
              </w:rPr>
            </w:r>
            <w:r w:rsidR="00D74094">
              <w:rPr>
                <w:noProof/>
                <w:webHidden/>
              </w:rPr>
              <w:fldChar w:fldCharType="separate"/>
            </w:r>
            <w:r w:rsidR="00295C58">
              <w:rPr>
                <w:noProof/>
                <w:webHidden/>
              </w:rPr>
              <w:t>12</w:t>
            </w:r>
            <w:r w:rsidR="00D74094">
              <w:rPr>
                <w:noProof/>
                <w:webHidden/>
              </w:rPr>
              <w:fldChar w:fldCharType="end"/>
            </w:r>
          </w:hyperlink>
        </w:p>
        <w:p w14:paraId="1E604390" w14:textId="6439B77F"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80" w:history="1">
            <w:r w:rsidR="00D74094" w:rsidRPr="006D1DEE">
              <w:rPr>
                <w:rStyle w:val="Hyperlink"/>
                <w:rFonts w:eastAsiaTheme="majorEastAsia"/>
                <w:noProof/>
              </w:rPr>
              <w:t>4.5</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Freedom of Information</w:t>
            </w:r>
            <w:r w:rsidR="00D74094">
              <w:rPr>
                <w:noProof/>
                <w:webHidden/>
              </w:rPr>
              <w:tab/>
            </w:r>
            <w:r w:rsidR="00D74094">
              <w:rPr>
                <w:noProof/>
                <w:webHidden/>
              </w:rPr>
              <w:fldChar w:fldCharType="begin"/>
            </w:r>
            <w:r w:rsidR="00D74094">
              <w:rPr>
                <w:noProof/>
                <w:webHidden/>
              </w:rPr>
              <w:instrText xml:space="preserve"> PAGEREF _Toc21702480 \h </w:instrText>
            </w:r>
            <w:r w:rsidR="00D74094">
              <w:rPr>
                <w:noProof/>
                <w:webHidden/>
              </w:rPr>
            </w:r>
            <w:r w:rsidR="00D74094">
              <w:rPr>
                <w:noProof/>
                <w:webHidden/>
              </w:rPr>
              <w:fldChar w:fldCharType="separate"/>
            </w:r>
            <w:r w:rsidR="00295C58">
              <w:rPr>
                <w:noProof/>
                <w:webHidden/>
              </w:rPr>
              <w:t>13</w:t>
            </w:r>
            <w:r w:rsidR="00D74094">
              <w:rPr>
                <w:noProof/>
                <w:webHidden/>
              </w:rPr>
              <w:fldChar w:fldCharType="end"/>
            </w:r>
          </w:hyperlink>
        </w:p>
        <w:p w14:paraId="6E0C9D70" w14:textId="0A9831F7"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81" w:history="1">
            <w:r w:rsidR="00D74094" w:rsidRPr="006D1DEE">
              <w:rPr>
                <w:rStyle w:val="Hyperlink"/>
                <w:rFonts w:eastAsiaTheme="majorEastAsia"/>
                <w:noProof/>
              </w:rPr>
              <w:t>4.6</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Information and storage</w:t>
            </w:r>
            <w:r w:rsidR="00D74094">
              <w:rPr>
                <w:noProof/>
                <w:webHidden/>
              </w:rPr>
              <w:tab/>
            </w:r>
            <w:r w:rsidR="00D74094">
              <w:rPr>
                <w:noProof/>
                <w:webHidden/>
              </w:rPr>
              <w:fldChar w:fldCharType="begin"/>
            </w:r>
            <w:r w:rsidR="00D74094">
              <w:rPr>
                <w:noProof/>
                <w:webHidden/>
              </w:rPr>
              <w:instrText xml:space="preserve"> PAGEREF _Toc21702481 \h </w:instrText>
            </w:r>
            <w:r w:rsidR="00D74094">
              <w:rPr>
                <w:noProof/>
                <w:webHidden/>
              </w:rPr>
            </w:r>
            <w:r w:rsidR="00D74094">
              <w:rPr>
                <w:noProof/>
                <w:webHidden/>
              </w:rPr>
              <w:fldChar w:fldCharType="separate"/>
            </w:r>
            <w:r w:rsidR="00295C58">
              <w:rPr>
                <w:noProof/>
                <w:webHidden/>
              </w:rPr>
              <w:t>13</w:t>
            </w:r>
            <w:r w:rsidR="00D74094">
              <w:rPr>
                <w:noProof/>
                <w:webHidden/>
              </w:rPr>
              <w:fldChar w:fldCharType="end"/>
            </w:r>
          </w:hyperlink>
        </w:p>
        <w:p w14:paraId="7500BF61" w14:textId="1BBD02A0"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82" w:history="1">
            <w:r w:rsidR="00D74094" w:rsidRPr="006D1DEE">
              <w:rPr>
                <w:rStyle w:val="Hyperlink"/>
                <w:rFonts w:eastAsiaTheme="majorEastAsia"/>
                <w:noProof/>
              </w:rPr>
              <w:t>4.7</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Publishing of successful applicants</w:t>
            </w:r>
            <w:r w:rsidR="00D74094">
              <w:rPr>
                <w:noProof/>
                <w:webHidden/>
              </w:rPr>
              <w:tab/>
            </w:r>
            <w:r w:rsidR="00D74094">
              <w:rPr>
                <w:noProof/>
                <w:webHidden/>
              </w:rPr>
              <w:fldChar w:fldCharType="begin"/>
            </w:r>
            <w:r w:rsidR="00D74094">
              <w:rPr>
                <w:noProof/>
                <w:webHidden/>
              </w:rPr>
              <w:instrText xml:space="preserve"> PAGEREF _Toc21702482 \h </w:instrText>
            </w:r>
            <w:r w:rsidR="00D74094">
              <w:rPr>
                <w:noProof/>
                <w:webHidden/>
              </w:rPr>
            </w:r>
            <w:r w:rsidR="00D74094">
              <w:rPr>
                <w:noProof/>
                <w:webHidden/>
              </w:rPr>
              <w:fldChar w:fldCharType="separate"/>
            </w:r>
            <w:r w:rsidR="00295C58">
              <w:rPr>
                <w:noProof/>
                <w:webHidden/>
              </w:rPr>
              <w:t>13</w:t>
            </w:r>
            <w:r w:rsidR="00D74094">
              <w:rPr>
                <w:noProof/>
                <w:webHidden/>
              </w:rPr>
              <w:fldChar w:fldCharType="end"/>
            </w:r>
          </w:hyperlink>
        </w:p>
        <w:p w14:paraId="38BAE972" w14:textId="39BA6878"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83" w:history="1">
            <w:r w:rsidR="00D74094" w:rsidRPr="006D1DEE">
              <w:rPr>
                <w:rStyle w:val="Hyperlink"/>
                <w:rFonts w:eastAsiaTheme="majorEastAsia"/>
                <w:noProof/>
              </w:rPr>
              <w:t>4.8</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Probity</w:t>
            </w:r>
            <w:r w:rsidR="00D74094">
              <w:rPr>
                <w:noProof/>
                <w:webHidden/>
              </w:rPr>
              <w:tab/>
            </w:r>
            <w:r w:rsidR="00D74094">
              <w:rPr>
                <w:noProof/>
                <w:webHidden/>
              </w:rPr>
              <w:fldChar w:fldCharType="begin"/>
            </w:r>
            <w:r w:rsidR="00D74094">
              <w:rPr>
                <w:noProof/>
                <w:webHidden/>
              </w:rPr>
              <w:instrText xml:space="preserve"> PAGEREF _Toc21702483 \h </w:instrText>
            </w:r>
            <w:r w:rsidR="00D74094">
              <w:rPr>
                <w:noProof/>
                <w:webHidden/>
              </w:rPr>
            </w:r>
            <w:r w:rsidR="00D74094">
              <w:rPr>
                <w:noProof/>
                <w:webHidden/>
              </w:rPr>
              <w:fldChar w:fldCharType="separate"/>
            </w:r>
            <w:r w:rsidR="00295C58">
              <w:rPr>
                <w:noProof/>
                <w:webHidden/>
              </w:rPr>
              <w:t>14</w:t>
            </w:r>
            <w:r w:rsidR="00D74094">
              <w:rPr>
                <w:noProof/>
                <w:webHidden/>
              </w:rPr>
              <w:fldChar w:fldCharType="end"/>
            </w:r>
          </w:hyperlink>
        </w:p>
        <w:p w14:paraId="759A81F8" w14:textId="14574E63" w:rsidR="00D74094" w:rsidRDefault="009348D0">
          <w:pPr>
            <w:pStyle w:val="TOC3"/>
            <w:tabs>
              <w:tab w:val="left" w:pos="1100"/>
              <w:tab w:val="right" w:leader="dot" w:pos="9344"/>
            </w:tabs>
            <w:rPr>
              <w:rFonts w:asciiTheme="minorHAnsi" w:eastAsiaTheme="minorEastAsia" w:hAnsiTheme="minorHAnsi" w:cstheme="minorBidi"/>
              <w:noProof/>
              <w:spacing w:val="0"/>
              <w:sz w:val="22"/>
              <w:szCs w:val="22"/>
            </w:rPr>
          </w:pPr>
          <w:hyperlink w:anchor="_Toc21702484" w:history="1">
            <w:r w:rsidR="00D74094" w:rsidRPr="006D1DEE">
              <w:rPr>
                <w:rStyle w:val="Hyperlink"/>
                <w:rFonts w:eastAsiaTheme="majorEastAsia"/>
                <w:noProof/>
              </w:rPr>
              <w:t>4.9</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Fraudulent applications</w:t>
            </w:r>
            <w:r w:rsidR="00D74094">
              <w:rPr>
                <w:noProof/>
                <w:webHidden/>
              </w:rPr>
              <w:tab/>
            </w:r>
            <w:r w:rsidR="00D74094">
              <w:rPr>
                <w:noProof/>
                <w:webHidden/>
              </w:rPr>
              <w:fldChar w:fldCharType="begin"/>
            </w:r>
            <w:r w:rsidR="00D74094">
              <w:rPr>
                <w:noProof/>
                <w:webHidden/>
              </w:rPr>
              <w:instrText xml:space="preserve"> PAGEREF _Toc21702484 \h </w:instrText>
            </w:r>
            <w:r w:rsidR="00D74094">
              <w:rPr>
                <w:noProof/>
                <w:webHidden/>
              </w:rPr>
            </w:r>
            <w:r w:rsidR="00D74094">
              <w:rPr>
                <w:noProof/>
                <w:webHidden/>
              </w:rPr>
              <w:fldChar w:fldCharType="separate"/>
            </w:r>
            <w:r w:rsidR="00295C58">
              <w:rPr>
                <w:noProof/>
                <w:webHidden/>
              </w:rPr>
              <w:t>14</w:t>
            </w:r>
            <w:r w:rsidR="00D74094">
              <w:rPr>
                <w:noProof/>
                <w:webHidden/>
              </w:rPr>
              <w:fldChar w:fldCharType="end"/>
            </w:r>
          </w:hyperlink>
        </w:p>
        <w:p w14:paraId="4378F2D7" w14:textId="28B96DAF"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85" w:history="1">
            <w:r w:rsidR="00D74094" w:rsidRPr="006D1DEE">
              <w:rPr>
                <w:rStyle w:val="Hyperlink"/>
                <w:rFonts w:eastAsiaTheme="majorEastAsia"/>
                <w:noProof/>
              </w:rPr>
              <w:t>4.10</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Terms and conditions</w:t>
            </w:r>
            <w:r w:rsidR="00D74094">
              <w:rPr>
                <w:noProof/>
                <w:webHidden/>
              </w:rPr>
              <w:tab/>
            </w:r>
            <w:r w:rsidR="00D74094">
              <w:rPr>
                <w:noProof/>
                <w:webHidden/>
              </w:rPr>
              <w:fldChar w:fldCharType="begin"/>
            </w:r>
            <w:r w:rsidR="00D74094">
              <w:rPr>
                <w:noProof/>
                <w:webHidden/>
              </w:rPr>
              <w:instrText xml:space="preserve"> PAGEREF _Toc21702485 \h </w:instrText>
            </w:r>
            <w:r w:rsidR="00D74094">
              <w:rPr>
                <w:noProof/>
                <w:webHidden/>
              </w:rPr>
            </w:r>
            <w:r w:rsidR="00D74094">
              <w:rPr>
                <w:noProof/>
                <w:webHidden/>
              </w:rPr>
              <w:fldChar w:fldCharType="separate"/>
            </w:r>
            <w:r w:rsidR="00295C58">
              <w:rPr>
                <w:noProof/>
                <w:webHidden/>
              </w:rPr>
              <w:t>14</w:t>
            </w:r>
            <w:r w:rsidR="00D74094">
              <w:rPr>
                <w:noProof/>
                <w:webHidden/>
              </w:rPr>
              <w:fldChar w:fldCharType="end"/>
            </w:r>
          </w:hyperlink>
        </w:p>
        <w:p w14:paraId="120903BD" w14:textId="72F1A110" w:rsidR="00D74094" w:rsidRDefault="009348D0">
          <w:pPr>
            <w:pStyle w:val="TOC3"/>
            <w:tabs>
              <w:tab w:val="left" w:pos="1320"/>
              <w:tab w:val="right" w:leader="dot" w:pos="9344"/>
            </w:tabs>
            <w:rPr>
              <w:rFonts w:asciiTheme="minorHAnsi" w:eastAsiaTheme="minorEastAsia" w:hAnsiTheme="minorHAnsi" w:cstheme="minorBidi"/>
              <w:noProof/>
              <w:spacing w:val="0"/>
              <w:sz w:val="22"/>
              <w:szCs w:val="22"/>
            </w:rPr>
          </w:pPr>
          <w:hyperlink w:anchor="_Toc21702486" w:history="1">
            <w:r w:rsidR="00D74094" w:rsidRPr="006D1DEE">
              <w:rPr>
                <w:rStyle w:val="Hyperlink"/>
                <w:rFonts w:eastAsiaTheme="majorEastAsia"/>
                <w:noProof/>
              </w:rPr>
              <w:t>4.11</w:t>
            </w:r>
            <w:r w:rsidR="00D74094">
              <w:rPr>
                <w:rFonts w:asciiTheme="minorHAnsi" w:eastAsiaTheme="minorEastAsia" w:hAnsiTheme="minorHAnsi" w:cstheme="minorBidi"/>
                <w:noProof/>
                <w:spacing w:val="0"/>
                <w:sz w:val="22"/>
                <w:szCs w:val="22"/>
              </w:rPr>
              <w:tab/>
            </w:r>
            <w:r w:rsidR="00D74094" w:rsidRPr="006D1DEE">
              <w:rPr>
                <w:rStyle w:val="Hyperlink"/>
                <w:rFonts w:eastAsiaTheme="majorEastAsia"/>
                <w:noProof/>
              </w:rPr>
              <w:t>Feedback and complaints</w:t>
            </w:r>
            <w:r w:rsidR="00D74094">
              <w:rPr>
                <w:noProof/>
                <w:webHidden/>
              </w:rPr>
              <w:tab/>
            </w:r>
            <w:r w:rsidR="00D74094">
              <w:rPr>
                <w:noProof/>
                <w:webHidden/>
              </w:rPr>
              <w:fldChar w:fldCharType="begin"/>
            </w:r>
            <w:r w:rsidR="00D74094">
              <w:rPr>
                <w:noProof/>
                <w:webHidden/>
              </w:rPr>
              <w:instrText xml:space="preserve"> PAGEREF _Toc21702486 \h </w:instrText>
            </w:r>
            <w:r w:rsidR="00D74094">
              <w:rPr>
                <w:noProof/>
                <w:webHidden/>
              </w:rPr>
            </w:r>
            <w:r w:rsidR="00D74094">
              <w:rPr>
                <w:noProof/>
                <w:webHidden/>
              </w:rPr>
              <w:fldChar w:fldCharType="separate"/>
            </w:r>
            <w:r w:rsidR="00295C58">
              <w:rPr>
                <w:noProof/>
                <w:webHidden/>
              </w:rPr>
              <w:t>14</w:t>
            </w:r>
            <w:r w:rsidR="00D74094">
              <w:rPr>
                <w:noProof/>
                <w:webHidden/>
              </w:rPr>
              <w:fldChar w:fldCharType="end"/>
            </w:r>
          </w:hyperlink>
        </w:p>
        <w:p w14:paraId="19BD2E7E" w14:textId="19F44086" w:rsidR="00F13426" w:rsidRPr="009F3A4B" w:rsidRDefault="00F13426" w:rsidP="00F13426">
          <w:pPr>
            <w:pStyle w:val="TOC3"/>
            <w:tabs>
              <w:tab w:val="left" w:pos="1320"/>
              <w:tab w:val="right" w:leader="dot" w:pos="9344"/>
            </w:tabs>
          </w:pPr>
          <w:r>
            <w:rPr>
              <w:b/>
              <w:bCs/>
              <w:noProof/>
            </w:rPr>
            <w:fldChar w:fldCharType="end"/>
          </w:r>
        </w:p>
      </w:sdtContent>
    </w:sdt>
    <w:p w14:paraId="09AD488E" w14:textId="77777777" w:rsidR="00F13426" w:rsidRPr="000F3267" w:rsidRDefault="00F13426" w:rsidP="00F13426">
      <w:r>
        <w:rPr>
          <w:rFonts w:cs="Arial"/>
          <w:b/>
        </w:rPr>
        <w:br w:type="page"/>
      </w:r>
      <w:bookmarkStart w:id="61" w:name="_Toc772216"/>
      <w:bookmarkStart w:id="62" w:name="_Toc1054216"/>
      <w:bookmarkStart w:id="63" w:name="_Toc1056098"/>
      <w:bookmarkStart w:id="64" w:name="_Toc3901739"/>
      <w:bookmarkStart w:id="65" w:name="_Toc17106991"/>
      <w:bookmarkEnd w:id="60"/>
      <w:bookmarkEnd w:id="59"/>
      <w:bookmarkEnd w:id="58"/>
      <w:r w:rsidRPr="00F13426">
        <w:rPr>
          <w:rFonts w:eastAsiaTheme="majorEastAsia" w:cs="Arial"/>
          <w:bCs/>
          <w:color w:val="06586B"/>
          <w:sz w:val="40"/>
          <w:szCs w:val="40"/>
        </w:rPr>
        <w:lastRenderedPageBreak/>
        <w:t>Purpose of these guidelines</w:t>
      </w:r>
      <w:bookmarkEnd w:id="61"/>
      <w:bookmarkEnd w:id="62"/>
      <w:bookmarkEnd w:id="63"/>
      <w:bookmarkEnd w:id="64"/>
      <w:bookmarkEnd w:id="65"/>
      <w:r w:rsidRPr="000F3267">
        <w:rPr>
          <w:rFonts w:cs="Arial"/>
          <w:b/>
        </w:rPr>
        <w:t xml:space="preserve"> </w:t>
      </w:r>
    </w:p>
    <w:p w14:paraId="37833EE1" w14:textId="77777777" w:rsidR="00F13426" w:rsidRPr="009F3A4B" w:rsidRDefault="00F13426" w:rsidP="00F13426">
      <w:r w:rsidRPr="009F3A4B">
        <w:t>Th</w:t>
      </w:r>
      <w:r>
        <w:t>ese</w:t>
      </w:r>
      <w:r w:rsidRPr="009F3A4B">
        <w:t xml:space="preserve"> </w:t>
      </w:r>
      <w:r>
        <w:t>g</w:t>
      </w:r>
      <w:r w:rsidRPr="009F3A4B">
        <w:t>uide</w:t>
      </w:r>
      <w:r>
        <w:t>lines</w:t>
      </w:r>
      <w:r w:rsidRPr="009F3A4B">
        <w:t xml:space="preserve"> relate to the Boosting the Local Care Workforce </w:t>
      </w:r>
      <w:r>
        <w:t>Program</w:t>
      </w:r>
      <w:r w:rsidRPr="009F3A4B">
        <w:t xml:space="preserve"> Transition Assistance Funding </w:t>
      </w:r>
      <w:r>
        <w:t xml:space="preserve">Round 2 </w:t>
      </w:r>
      <w:r w:rsidRPr="009F3A4B">
        <w:t>opportunity.</w:t>
      </w:r>
    </w:p>
    <w:p w14:paraId="4110048C" w14:textId="77777777" w:rsidR="00F13426" w:rsidRPr="0096040A" w:rsidRDefault="00F13426" w:rsidP="00F13426">
      <w:pPr>
        <w:rPr>
          <w:rFonts w:asciiTheme="minorHAnsi" w:hAnsiTheme="minorHAnsi" w:cstheme="minorHAnsi"/>
        </w:rPr>
      </w:pPr>
      <w:r w:rsidRPr="009F3A4B">
        <w:rPr>
          <w:rFonts w:asciiTheme="minorHAnsi" w:hAnsiTheme="minorHAnsi" w:cstheme="minorHAnsi"/>
        </w:rPr>
        <w:t xml:space="preserve">For further </w:t>
      </w:r>
      <w:proofErr w:type="gramStart"/>
      <w:r w:rsidRPr="009F3A4B">
        <w:rPr>
          <w:rFonts w:asciiTheme="minorHAnsi" w:hAnsiTheme="minorHAnsi" w:cstheme="minorHAnsi"/>
        </w:rPr>
        <w:t>assistance</w:t>
      </w:r>
      <w:proofErr w:type="gramEnd"/>
      <w:r w:rsidRPr="009F3A4B">
        <w:rPr>
          <w:rFonts w:asciiTheme="minorHAnsi" w:hAnsiTheme="minorHAnsi" w:cstheme="minorHAnsi"/>
        </w:rPr>
        <w:t xml:space="preserve"> pl</w:t>
      </w:r>
      <w:r>
        <w:rPr>
          <w:rFonts w:asciiTheme="minorHAnsi" w:hAnsiTheme="minorHAnsi" w:cstheme="minorHAnsi"/>
        </w:rPr>
        <w:t xml:space="preserve">ease check the </w:t>
      </w:r>
      <w:hyperlink r:id="rId14" w:history="1">
        <w:r>
          <w:rPr>
            <w:rStyle w:val="Hyperlink"/>
            <w:rFonts w:asciiTheme="minorHAnsi" w:hAnsiTheme="minorHAnsi" w:cstheme="minorHAnsi"/>
            <w:sz w:val="24"/>
          </w:rPr>
          <w:t>p</w:t>
        </w:r>
        <w:r w:rsidRPr="0096040A">
          <w:rPr>
            <w:rStyle w:val="Hyperlink"/>
            <w:rFonts w:asciiTheme="minorHAnsi" w:hAnsiTheme="minorHAnsi" w:cstheme="minorHAnsi"/>
            <w:sz w:val="24"/>
          </w:rPr>
          <w:t>rogram website</w:t>
        </w:r>
      </w:hyperlink>
      <w:r>
        <w:rPr>
          <w:rFonts w:asciiTheme="minorHAnsi" w:hAnsiTheme="minorHAnsi" w:cstheme="minorHAnsi"/>
        </w:rPr>
        <w:t xml:space="preserve"> </w:t>
      </w:r>
      <w:r w:rsidRPr="009F3A4B">
        <w:rPr>
          <w:rFonts w:asciiTheme="minorHAnsi" w:hAnsiTheme="minorHAnsi" w:cstheme="minorHAnsi"/>
        </w:rPr>
        <w:t xml:space="preserve">or contact the Community Grants Hub at </w:t>
      </w:r>
      <w:hyperlink r:id="rId15" w:history="1">
        <w:r w:rsidRPr="00C13CF5">
          <w:rPr>
            <w:rStyle w:val="Hyperlink"/>
            <w:rFonts w:asciiTheme="minorHAnsi" w:hAnsiTheme="minorHAnsi"/>
            <w:sz w:val="24"/>
          </w:rPr>
          <w:t>support@communitygrants.gov.au</w:t>
        </w:r>
      </w:hyperlink>
      <w:r>
        <w:rPr>
          <w:rFonts w:asciiTheme="minorHAnsi" w:hAnsiTheme="minorHAnsi" w:cstheme="minorHAnsi"/>
        </w:rPr>
        <w:t>.</w:t>
      </w:r>
    </w:p>
    <w:p w14:paraId="1E8B3B4A" w14:textId="77777777" w:rsidR="00F13426" w:rsidRPr="000F3267" w:rsidRDefault="00F13426" w:rsidP="00F13426">
      <w:pPr>
        <w:pStyle w:val="Heading2"/>
        <w:keepNext/>
        <w:keepLines/>
        <w:numPr>
          <w:ilvl w:val="0"/>
          <w:numId w:val="2"/>
        </w:numPr>
        <w:spacing w:before="40" w:after="0" w:line="259" w:lineRule="auto"/>
        <w:rPr>
          <w:rFonts w:ascii="Arial" w:hAnsi="Arial" w:cs="Arial"/>
          <w:b/>
        </w:rPr>
      </w:pPr>
      <w:bookmarkStart w:id="66" w:name="_Toc535920559"/>
      <w:bookmarkStart w:id="67" w:name="_Toc772217"/>
      <w:bookmarkStart w:id="68" w:name="_Toc21702454"/>
      <w:r w:rsidRPr="000F3267">
        <w:rPr>
          <w:rFonts w:ascii="Arial" w:hAnsi="Arial" w:cs="Arial"/>
          <w:b/>
        </w:rPr>
        <w:t>Background on the Boosting the Local Care Workforce Program</w:t>
      </w:r>
      <w:bookmarkEnd w:id="66"/>
      <w:bookmarkEnd w:id="67"/>
      <w:bookmarkEnd w:id="68"/>
    </w:p>
    <w:p w14:paraId="5E6E43D9" w14:textId="77777777" w:rsidR="00F13426" w:rsidRPr="008930CC" w:rsidRDefault="00F13426" w:rsidP="00F13426">
      <w:pPr>
        <w:rPr>
          <w:rFonts w:asciiTheme="minorHAnsi" w:hAnsiTheme="minorHAnsi" w:cstheme="minorHAnsi"/>
        </w:rPr>
      </w:pPr>
      <w:r w:rsidRPr="008930CC">
        <w:rPr>
          <w:rFonts w:asciiTheme="minorHAnsi" w:hAnsiTheme="minorHAnsi" w:cstheme="minorHAnsi"/>
        </w:rPr>
        <w:t xml:space="preserve">Ernst &amp; Young </w:t>
      </w:r>
      <w:r>
        <w:rPr>
          <w:rFonts w:asciiTheme="minorHAnsi" w:hAnsiTheme="minorHAnsi" w:cstheme="minorHAnsi"/>
        </w:rPr>
        <w:t xml:space="preserve">(EY) </w:t>
      </w:r>
      <w:r w:rsidRPr="008930CC">
        <w:rPr>
          <w:rFonts w:asciiTheme="minorHAnsi" w:hAnsiTheme="minorHAnsi" w:cstheme="minorHAnsi"/>
        </w:rPr>
        <w:t>is delivering the Boosting the Local Care Workforce Program</w:t>
      </w:r>
      <w:r>
        <w:rPr>
          <w:rFonts w:asciiTheme="minorHAnsi" w:hAnsiTheme="minorHAnsi" w:cstheme="minorHAnsi"/>
        </w:rPr>
        <w:t xml:space="preserve"> (the program)</w:t>
      </w:r>
      <w:r w:rsidRPr="008930CC">
        <w:rPr>
          <w:rFonts w:asciiTheme="minorHAnsi" w:hAnsiTheme="minorHAnsi" w:cstheme="minorHAnsi"/>
        </w:rPr>
        <w:t xml:space="preserve"> Transition Assistance Funding to support organisations in the disability and aged care sectors in their transition to the </w:t>
      </w:r>
      <w:hyperlink r:id="rId16" w:history="1">
        <w:r w:rsidRPr="008930CC">
          <w:rPr>
            <w:rFonts w:asciiTheme="minorHAnsi" w:hAnsiTheme="minorHAnsi" w:cstheme="minorHAnsi"/>
          </w:rPr>
          <w:t>National Disability Insurance Scheme</w:t>
        </w:r>
      </w:hyperlink>
      <w:r w:rsidRPr="008930CC">
        <w:rPr>
          <w:rFonts w:asciiTheme="minorHAnsi" w:hAnsiTheme="minorHAnsi" w:cstheme="minorHAnsi"/>
        </w:rPr>
        <w:t xml:space="preserve"> (NDIS). </w:t>
      </w:r>
    </w:p>
    <w:p w14:paraId="472DBDFD" w14:textId="77777777" w:rsidR="00F13426" w:rsidRPr="009F3A4B" w:rsidRDefault="00F13426" w:rsidP="00F13426">
      <w:pPr>
        <w:rPr>
          <w:rFonts w:asciiTheme="minorHAnsi" w:hAnsiTheme="minorHAnsi" w:cstheme="minorHAnsi"/>
        </w:rPr>
      </w:pPr>
      <w:r w:rsidRPr="009F3A4B">
        <w:rPr>
          <w:rFonts w:asciiTheme="minorHAnsi" w:hAnsiTheme="minorHAnsi" w:cstheme="minorHAnsi"/>
        </w:rPr>
        <w:t>Announced in the 2</w:t>
      </w:r>
      <w:r>
        <w:rPr>
          <w:rFonts w:asciiTheme="minorHAnsi" w:hAnsiTheme="minorHAnsi" w:cstheme="minorHAnsi"/>
        </w:rPr>
        <w:t>017-18 Budget, the $33 million p</w:t>
      </w:r>
      <w:r w:rsidRPr="009F3A4B">
        <w:rPr>
          <w:rFonts w:asciiTheme="minorHAnsi" w:hAnsiTheme="minorHAnsi" w:cstheme="minorHAnsi"/>
        </w:rPr>
        <w:t>rogram comprises three initiatives: the Regional Coordinator (RC) initiative; Specialist Coordinator (SC) initiative; and the Sector Transition and Employer Support (STES) initiative. This funding opportunity relates to the Transition Assistance Funding, under the STES initiative.</w:t>
      </w:r>
    </w:p>
    <w:p w14:paraId="40DE6ACD" w14:textId="77777777" w:rsidR="00F13426" w:rsidRPr="000F3267" w:rsidRDefault="00F13426" w:rsidP="00F13426">
      <w:pPr>
        <w:pStyle w:val="Heading2"/>
        <w:keepNext/>
        <w:keepLines/>
        <w:numPr>
          <w:ilvl w:val="0"/>
          <w:numId w:val="2"/>
        </w:numPr>
        <w:spacing w:before="120" w:after="0" w:line="259" w:lineRule="auto"/>
        <w:ind w:left="714" w:hanging="357"/>
        <w:rPr>
          <w:rFonts w:ascii="Arial" w:hAnsi="Arial" w:cs="Arial"/>
          <w:b/>
        </w:rPr>
      </w:pPr>
      <w:bookmarkStart w:id="69" w:name="_Toc535920560"/>
      <w:bookmarkStart w:id="70" w:name="_Toc772218"/>
      <w:bookmarkStart w:id="71" w:name="_Toc21702455"/>
      <w:r>
        <w:rPr>
          <w:rFonts w:ascii="Arial" w:hAnsi="Arial" w:cs="Arial"/>
          <w:b/>
        </w:rPr>
        <w:t xml:space="preserve">Transition Assistance Funding </w:t>
      </w:r>
      <w:r w:rsidRPr="000F3267">
        <w:rPr>
          <w:rFonts w:ascii="Arial" w:hAnsi="Arial" w:cs="Arial"/>
          <w:b/>
        </w:rPr>
        <w:t>O</w:t>
      </w:r>
      <w:bookmarkEnd w:id="69"/>
      <w:r w:rsidRPr="000F3267">
        <w:rPr>
          <w:rFonts w:ascii="Arial" w:hAnsi="Arial" w:cs="Arial"/>
          <w:b/>
        </w:rPr>
        <w:t>bjectives and Purpose</w:t>
      </w:r>
      <w:bookmarkEnd w:id="70"/>
      <w:bookmarkEnd w:id="71"/>
      <w:r w:rsidRPr="000F3267">
        <w:rPr>
          <w:rFonts w:ascii="Arial" w:hAnsi="Arial" w:cs="Arial"/>
          <w:b/>
        </w:rPr>
        <w:t xml:space="preserve"> </w:t>
      </w:r>
    </w:p>
    <w:p w14:paraId="2FB416C9" w14:textId="77777777" w:rsidR="00F13426" w:rsidRPr="009F3A4B" w:rsidRDefault="00F13426" w:rsidP="00F13426">
      <w:pPr>
        <w:pStyle w:val="BodyText"/>
        <w:rPr>
          <w:rFonts w:ascii="Arial" w:eastAsia="Times New Roman" w:hAnsi="Arial" w:cs="Arial"/>
          <w:color w:val="000000" w:themeColor="text1"/>
          <w:spacing w:val="4"/>
          <w:sz w:val="24"/>
          <w:szCs w:val="24"/>
          <w:lang w:eastAsia="en-AU"/>
        </w:rPr>
      </w:pPr>
      <w:r w:rsidRPr="009F3A4B">
        <w:rPr>
          <w:rFonts w:ascii="Arial" w:eastAsia="Times New Roman" w:hAnsi="Arial" w:cs="Arial"/>
          <w:color w:val="000000" w:themeColor="text1"/>
          <w:spacing w:val="4"/>
          <w:sz w:val="24"/>
          <w:szCs w:val="24"/>
          <w:lang w:eastAsia="en-AU"/>
        </w:rPr>
        <w:t xml:space="preserve">Under this Transition Assistance Funding </w:t>
      </w:r>
      <w:r>
        <w:rPr>
          <w:rFonts w:ascii="Arial" w:eastAsia="Times New Roman" w:hAnsi="Arial" w:cs="Arial"/>
          <w:color w:val="000000" w:themeColor="text1"/>
          <w:spacing w:val="4"/>
          <w:sz w:val="24"/>
          <w:szCs w:val="24"/>
          <w:lang w:eastAsia="en-AU"/>
        </w:rPr>
        <w:t xml:space="preserve">Round 2 </w:t>
      </w:r>
      <w:r w:rsidRPr="009F3A4B">
        <w:rPr>
          <w:rFonts w:ascii="Arial" w:eastAsia="Times New Roman" w:hAnsi="Arial" w:cs="Arial"/>
          <w:color w:val="000000" w:themeColor="text1"/>
          <w:spacing w:val="4"/>
          <w:sz w:val="24"/>
          <w:szCs w:val="24"/>
          <w:lang w:eastAsia="en-AU"/>
        </w:rPr>
        <w:t>opportunity, eligible disability service providers will be able to apply for funding of up to $20,000 (GST</w:t>
      </w:r>
      <w:r>
        <w:rPr>
          <w:rFonts w:ascii="Arial" w:eastAsia="Times New Roman" w:hAnsi="Arial" w:cs="Arial"/>
          <w:color w:val="000000" w:themeColor="text1"/>
          <w:spacing w:val="4"/>
          <w:sz w:val="24"/>
          <w:szCs w:val="24"/>
          <w:lang w:eastAsia="en-AU"/>
        </w:rPr>
        <w:t xml:space="preserve"> exclusive</w:t>
      </w:r>
      <w:r w:rsidRPr="009F3A4B">
        <w:rPr>
          <w:rFonts w:ascii="Arial" w:eastAsia="Times New Roman" w:hAnsi="Arial" w:cs="Arial"/>
          <w:color w:val="000000" w:themeColor="text1"/>
          <w:spacing w:val="4"/>
          <w:sz w:val="24"/>
          <w:szCs w:val="24"/>
          <w:lang w:eastAsia="en-AU"/>
        </w:rPr>
        <w:t xml:space="preserve">) to purchase </w:t>
      </w:r>
      <w:r>
        <w:rPr>
          <w:rFonts w:ascii="Arial" w:eastAsia="Times New Roman" w:hAnsi="Arial" w:cs="Arial"/>
          <w:color w:val="000000" w:themeColor="text1"/>
          <w:spacing w:val="4"/>
          <w:sz w:val="24"/>
          <w:szCs w:val="24"/>
          <w:lang w:eastAsia="en-AU"/>
        </w:rPr>
        <w:t>tailored</w:t>
      </w:r>
      <w:r w:rsidRPr="009F3A4B">
        <w:rPr>
          <w:rFonts w:ascii="Arial" w:eastAsia="Times New Roman" w:hAnsi="Arial" w:cs="Arial"/>
          <w:color w:val="000000" w:themeColor="text1"/>
          <w:spacing w:val="4"/>
          <w:sz w:val="24"/>
          <w:szCs w:val="24"/>
          <w:lang w:eastAsia="en-AU"/>
        </w:rPr>
        <w:t xml:space="preserve"> </w:t>
      </w:r>
      <w:r>
        <w:rPr>
          <w:rFonts w:ascii="Arial" w:eastAsia="Times New Roman" w:hAnsi="Arial" w:cs="Arial"/>
          <w:color w:val="000000" w:themeColor="text1"/>
          <w:spacing w:val="4"/>
          <w:sz w:val="24"/>
          <w:szCs w:val="24"/>
          <w:lang w:eastAsia="en-AU"/>
        </w:rPr>
        <w:t xml:space="preserve">professional services, </w:t>
      </w:r>
      <w:r w:rsidRPr="009F3A4B">
        <w:rPr>
          <w:rFonts w:ascii="Arial" w:eastAsia="Times New Roman" w:hAnsi="Arial" w:cs="Arial"/>
          <w:color w:val="000000" w:themeColor="text1"/>
          <w:spacing w:val="4"/>
          <w:sz w:val="24"/>
          <w:szCs w:val="24"/>
          <w:lang w:eastAsia="en-AU"/>
        </w:rPr>
        <w:t xml:space="preserve">including business advice. </w:t>
      </w:r>
    </w:p>
    <w:p w14:paraId="2ADAEE78" w14:textId="77777777" w:rsidR="00F13426" w:rsidRPr="009F3A4B" w:rsidRDefault="00F13426" w:rsidP="00F13426">
      <w:pPr>
        <w:pStyle w:val="BodyText"/>
        <w:rPr>
          <w:rFonts w:ascii="Arial" w:eastAsia="Times New Roman" w:hAnsi="Arial" w:cs="Arial"/>
          <w:color w:val="000000" w:themeColor="text1"/>
          <w:spacing w:val="4"/>
          <w:sz w:val="24"/>
          <w:szCs w:val="24"/>
          <w:lang w:eastAsia="en-AU"/>
        </w:rPr>
      </w:pPr>
      <w:r w:rsidRPr="009F3A4B">
        <w:rPr>
          <w:rFonts w:ascii="Arial" w:eastAsia="Times New Roman" w:hAnsi="Arial" w:cs="Arial"/>
          <w:color w:val="000000" w:themeColor="text1"/>
          <w:spacing w:val="4"/>
          <w:sz w:val="24"/>
          <w:szCs w:val="24"/>
          <w:lang w:eastAsia="en-AU"/>
        </w:rPr>
        <w:t>The Transition Assistance Funding a</w:t>
      </w:r>
      <w:r>
        <w:rPr>
          <w:rFonts w:ascii="Arial" w:eastAsia="Times New Roman" w:hAnsi="Arial" w:cs="Arial"/>
          <w:color w:val="000000" w:themeColor="text1"/>
          <w:spacing w:val="4"/>
          <w:sz w:val="24"/>
          <w:szCs w:val="24"/>
          <w:lang w:eastAsia="en-AU"/>
        </w:rPr>
        <w:t>ims to assist organisations to:</w:t>
      </w:r>
    </w:p>
    <w:p w14:paraId="2BFB3614" w14:textId="77777777" w:rsidR="00F13426" w:rsidRPr="009F3A4B" w:rsidRDefault="00F13426" w:rsidP="00F13426">
      <w:pPr>
        <w:pStyle w:val="BodyText"/>
        <w:numPr>
          <w:ilvl w:val="0"/>
          <w:numId w:val="14"/>
        </w:numPr>
        <w:spacing w:before="120" w:after="140" w:line="280" w:lineRule="atLeast"/>
        <w:rPr>
          <w:rFonts w:ascii="Arial" w:eastAsia="Times New Roman" w:hAnsi="Arial" w:cs="Arial"/>
          <w:color w:val="000000" w:themeColor="text1"/>
          <w:spacing w:val="4"/>
          <w:sz w:val="24"/>
          <w:szCs w:val="24"/>
          <w:lang w:eastAsia="en-AU"/>
        </w:rPr>
      </w:pPr>
      <w:r w:rsidRPr="009F3A4B">
        <w:rPr>
          <w:rFonts w:ascii="Arial" w:eastAsia="Times New Roman" w:hAnsi="Arial" w:cs="Arial"/>
          <w:color w:val="000000" w:themeColor="text1"/>
          <w:spacing w:val="4"/>
          <w:sz w:val="24"/>
          <w:szCs w:val="24"/>
          <w:lang w:eastAsia="en-AU"/>
        </w:rPr>
        <w:t>attract, retain and optimise their workforce</w:t>
      </w:r>
    </w:p>
    <w:p w14:paraId="5F5677DA" w14:textId="77777777" w:rsidR="00F13426" w:rsidRPr="009F3A4B" w:rsidRDefault="00F13426" w:rsidP="00F13426">
      <w:pPr>
        <w:pStyle w:val="BodyText"/>
        <w:numPr>
          <w:ilvl w:val="0"/>
          <w:numId w:val="14"/>
        </w:numPr>
        <w:spacing w:before="120" w:after="140" w:line="280" w:lineRule="atLeast"/>
        <w:rPr>
          <w:rFonts w:ascii="Arial" w:eastAsia="Times New Roman" w:hAnsi="Arial" w:cs="Arial"/>
          <w:color w:val="000000" w:themeColor="text1"/>
          <w:spacing w:val="4"/>
          <w:sz w:val="24"/>
          <w:szCs w:val="24"/>
          <w:lang w:eastAsia="en-AU"/>
        </w:rPr>
      </w:pPr>
      <w:r w:rsidRPr="009F3A4B">
        <w:rPr>
          <w:rFonts w:ascii="Arial" w:eastAsia="Times New Roman" w:hAnsi="Arial" w:cs="Arial"/>
          <w:color w:val="000000" w:themeColor="text1"/>
          <w:spacing w:val="4"/>
          <w:sz w:val="24"/>
          <w:szCs w:val="24"/>
          <w:lang w:eastAsia="en-AU"/>
        </w:rPr>
        <w:t>improve awareness of the opportunities and ability to enter/expand and collaborate in the disability sector</w:t>
      </w:r>
    </w:p>
    <w:p w14:paraId="1340D731" w14:textId="77777777" w:rsidR="00F13426" w:rsidRPr="009F3A4B" w:rsidRDefault="00F13426" w:rsidP="00F13426">
      <w:pPr>
        <w:pStyle w:val="BodyText"/>
        <w:numPr>
          <w:ilvl w:val="0"/>
          <w:numId w:val="14"/>
        </w:numPr>
        <w:spacing w:before="120" w:after="140" w:line="280" w:lineRule="atLeast"/>
        <w:rPr>
          <w:rFonts w:ascii="Arial" w:eastAsia="Times New Roman" w:hAnsi="Arial" w:cs="Arial"/>
          <w:color w:val="000000" w:themeColor="text1"/>
          <w:spacing w:val="4"/>
          <w:sz w:val="24"/>
          <w:szCs w:val="24"/>
          <w:lang w:eastAsia="en-AU"/>
        </w:rPr>
      </w:pPr>
      <w:proofErr w:type="gramStart"/>
      <w:r w:rsidRPr="009F3A4B">
        <w:rPr>
          <w:rFonts w:ascii="Arial" w:eastAsia="Times New Roman" w:hAnsi="Arial" w:cs="Arial"/>
          <w:color w:val="000000" w:themeColor="text1"/>
          <w:spacing w:val="4"/>
          <w:sz w:val="24"/>
          <w:szCs w:val="24"/>
          <w:lang w:eastAsia="en-AU"/>
        </w:rPr>
        <w:t>develop</w:t>
      </w:r>
      <w:proofErr w:type="gramEnd"/>
      <w:r w:rsidRPr="009F3A4B">
        <w:rPr>
          <w:rFonts w:ascii="Arial" w:eastAsia="Times New Roman" w:hAnsi="Arial" w:cs="Arial"/>
          <w:color w:val="000000" w:themeColor="text1"/>
          <w:spacing w:val="4"/>
          <w:sz w:val="24"/>
          <w:szCs w:val="24"/>
          <w:lang w:eastAsia="en-AU"/>
        </w:rPr>
        <w:t xml:space="preserve"> skills and capabilities required to effectively operate in a </w:t>
      </w:r>
      <w:r>
        <w:rPr>
          <w:rFonts w:ascii="Arial" w:eastAsia="Times New Roman" w:hAnsi="Arial" w:cs="Arial"/>
          <w:color w:val="000000" w:themeColor="text1"/>
          <w:spacing w:val="4"/>
          <w:sz w:val="24"/>
          <w:szCs w:val="24"/>
          <w:lang w:eastAsia="en-AU"/>
        </w:rPr>
        <w:t>consumer-driven</w:t>
      </w:r>
      <w:r w:rsidRPr="009F3A4B">
        <w:rPr>
          <w:rFonts w:ascii="Arial" w:eastAsia="Times New Roman" w:hAnsi="Arial" w:cs="Arial"/>
          <w:color w:val="000000" w:themeColor="text1"/>
          <w:spacing w:val="4"/>
          <w:sz w:val="24"/>
          <w:szCs w:val="24"/>
          <w:lang w:eastAsia="en-AU"/>
        </w:rPr>
        <w:t xml:space="preserve"> disability market</w:t>
      </w:r>
      <w:r>
        <w:rPr>
          <w:rFonts w:ascii="Arial" w:eastAsia="Times New Roman" w:hAnsi="Arial" w:cs="Arial"/>
          <w:color w:val="000000" w:themeColor="text1"/>
          <w:spacing w:val="4"/>
          <w:sz w:val="24"/>
          <w:szCs w:val="24"/>
          <w:lang w:eastAsia="en-AU"/>
        </w:rPr>
        <w:t>.</w:t>
      </w:r>
    </w:p>
    <w:p w14:paraId="398C22FB" w14:textId="77777777" w:rsidR="00F13426" w:rsidRPr="009F3A4B" w:rsidRDefault="00F13426" w:rsidP="00F13426">
      <w:pPr>
        <w:pStyle w:val="BodyText"/>
        <w:spacing w:before="120" w:after="140" w:line="280" w:lineRule="atLeast"/>
        <w:rPr>
          <w:rFonts w:ascii="Arial" w:eastAsia="Times New Roman" w:hAnsi="Arial" w:cs="Arial"/>
          <w:color w:val="000000" w:themeColor="text1"/>
          <w:spacing w:val="4"/>
          <w:sz w:val="24"/>
          <w:szCs w:val="24"/>
          <w:lang w:eastAsia="en-AU"/>
        </w:rPr>
      </w:pPr>
      <w:r w:rsidRPr="009F3A4B">
        <w:rPr>
          <w:rFonts w:ascii="Arial" w:eastAsia="Times New Roman" w:hAnsi="Arial" w:cs="Arial"/>
          <w:color w:val="000000" w:themeColor="text1"/>
          <w:spacing w:val="4"/>
          <w:sz w:val="24"/>
          <w:szCs w:val="24"/>
          <w:lang w:eastAsia="en-AU"/>
        </w:rPr>
        <w:t xml:space="preserve">Applicants must complete </w:t>
      </w:r>
      <w:r>
        <w:rPr>
          <w:rFonts w:ascii="Arial" w:eastAsia="Times New Roman" w:hAnsi="Arial" w:cs="Arial"/>
          <w:color w:val="000000" w:themeColor="text1"/>
          <w:spacing w:val="4"/>
          <w:sz w:val="24"/>
          <w:szCs w:val="24"/>
          <w:lang w:eastAsia="en-AU"/>
        </w:rPr>
        <w:t>a</w:t>
      </w:r>
      <w:r w:rsidRPr="009F3A4B">
        <w:rPr>
          <w:rFonts w:ascii="Arial" w:eastAsia="Times New Roman" w:hAnsi="Arial" w:cs="Arial"/>
          <w:color w:val="000000" w:themeColor="text1"/>
          <w:spacing w:val="4"/>
          <w:sz w:val="24"/>
          <w:szCs w:val="24"/>
          <w:lang w:eastAsia="en-AU"/>
        </w:rPr>
        <w:t xml:space="preserve"> </w:t>
      </w:r>
      <w:hyperlink r:id="rId17" w:history="1">
        <w:r w:rsidRPr="0096040A">
          <w:rPr>
            <w:rStyle w:val="Hyperlink"/>
            <w:rFonts w:eastAsia="Times New Roman" w:cs="Arial"/>
            <w:spacing w:val="4"/>
            <w:sz w:val="24"/>
            <w:szCs w:val="24"/>
            <w:lang w:eastAsia="en-AU"/>
          </w:rPr>
          <w:t>Readiness Assessment</w:t>
        </w:r>
      </w:hyperlink>
      <w:r w:rsidRPr="009F3A4B">
        <w:rPr>
          <w:rFonts w:ascii="Arial" w:eastAsia="Times New Roman" w:hAnsi="Arial" w:cs="Arial"/>
          <w:color w:val="000000" w:themeColor="text1"/>
          <w:spacing w:val="4"/>
          <w:sz w:val="24"/>
          <w:szCs w:val="24"/>
          <w:lang w:eastAsia="en-AU"/>
        </w:rPr>
        <w:t xml:space="preserve"> before commencing the application form. </w:t>
      </w:r>
      <w:r>
        <w:rPr>
          <w:rFonts w:ascii="Arial" w:eastAsia="Times New Roman" w:hAnsi="Arial" w:cs="Arial"/>
          <w:color w:val="000000" w:themeColor="text1"/>
          <w:spacing w:val="4"/>
          <w:sz w:val="24"/>
          <w:szCs w:val="24"/>
          <w:lang w:eastAsia="en-AU"/>
        </w:rPr>
        <w:t xml:space="preserve">After completing a Readiness </w:t>
      </w:r>
      <w:proofErr w:type="gramStart"/>
      <w:r>
        <w:rPr>
          <w:rFonts w:ascii="Arial" w:eastAsia="Times New Roman" w:hAnsi="Arial" w:cs="Arial"/>
          <w:color w:val="000000" w:themeColor="text1"/>
          <w:spacing w:val="4"/>
          <w:sz w:val="24"/>
          <w:szCs w:val="24"/>
          <w:lang w:eastAsia="en-AU"/>
        </w:rPr>
        <w:t>Assessment</w:t>
      </w:r>
      <w:proofErr w:type="gramEnd"/>
      <w:r>
        <w:rPr>
          <w:rFonts w:ascii="Arial" w:eastAsia="Times New Roman" w:hAnsi="Arial" w:cs="Arial"/>
          <w:color w:val="000000" w:themeColor="text1"/>
          <w:spacing w:val="4"/>
          <w:sz w:val="24"/>
          <w:szCs w:val="24"/>
          <w:lang w:eastAsia="en-AU"/>
        </w:rPr>
        <w:t xml:space="preserve"> applicants will be provided with a Readiness Plan and a Readiness Plan Unique Identifier. Applicants will be required to include both of these in their application form</w:t>
      </w:r>
      <w:r w:rsidRPr="009F3A4B">
        <w:rPr>
          <w:rFonts w:ascii="Arial" w:eastAsia="Times New Roman" w:hAnsi="Arial" w:cs="Arial"/>
          <w:color w:val="000000" w:themeColor="text1"/>
          <w:spacing w:val="4"/>
          <w:sz w:val="24"/>
          <w:szCs w:val="24"/>
          <w:lang w:eastAsia="en-AU"/>
        </w:rPr>
        <w:t xml:space="preserve">. </w:t>
      </w:r>
    </w:p>
    <w:p w14:paraId="5026C928" w14:textId="77777777" w:rsidR="00F13426" w:rsidRDefault="00F13426" w:rsidP="00F13426">
      <w:pPr>
        <w:rPr>
          <w:color w:val="000000" w:themeColor="text1"/>
          <w:u w:val="single"/>
        </w:rPr>
      </w:pPr>
      <w:r>
        <w:rPr>
          <w:rFonts w:cs="Arial"/>
          <w:color w:val="000000" w:themeColor="text1"/>
        </w:rPr>
        <w:t xml:space="preserve">This </w:t>
      </w:r>
      <w:r w:rsidRPr="009F3A4B">
        <w:rPr>
          <w:rFonts w:cs="Arial"/>
          <w:color w:val="000000" w:themeColor="text1"/>
        </w:rPr>
        <w:t xml:space="preserve">Transition Assistance Funding </w:t>
      </w:r>
      <w:r>
        <w:rPr>
          <w:rFonts w:cs="Arial"/>
          <w:color w:val="000000" w:themeColor="text1"/>
        </w:rPr>
        <w:t xml:space="preserve">Round 2 </w:t>
      </w:r>
      <w:r w:rsidRPr="009F3A4B">
        <w:rPr>
          <w:rFonts w:cs="Arial"/>
          <w:color w:val="000000" w:themeColor="text1"/>
        </w:rPr>
        <w:t>opportunity</w:t>
      </w:r>
      <w:r>
        <w:rPr>
          <w:rFonts w:cs="Arial"/>
          <w:color w:val="000000" w:themeColor="text1"/>
        </w:rPr>
        <w:t xml:space="preserve"> is for organisations that are </w:t>
      </w:r>
      <w:r w:rsidRPr="00CE62A7">
        <w:rPr>
          <w:rFonts w:cs="Arial"/>
          <w:color w:val="000000" w:themeColor="text1"/>
        </w:rPr>
        <w:t>NDIS registered</w:t>
      </w:r>
      <w:r>
        <w:rPr>
          <w:rFonts w:cs="Arial"/>
          <w:color w:val="000000" w:themeColor="text1"/>
        </w:rPr>
        <w:t>, or those</w:t>
      </w:r>
      <w:r w:rsidRPr="00CE62A7">
        <w:rPr>
          <w:rFonts w:cs="Arial"/>
          <w:color w:val="000000" w:themeColor="text1"/>
        </w:rPr>
        <w:t xml:space="preserve"> intend</w:t>
      </w:r>
      <w:r>
        <w:rPr>
          <w:rFonts w:cs="Arial"/>
          <w:color w:val="000000" w:themeColor="text1"/>
        </w:rPr>
        <w:t>ing</w:t>
      </w:r>
      <w:r w:rsidRPr="00CE62A7">
        <w:rPr>
          <w:rFonts w:cs="Arial"/>
          <w:color w:val="000000" w:themeColor="text1"/>
        </w:rPr>
        <w:t xml:space="preserve"> to seek NDIS registration in the next 18 months</w:t>
      </w:r>
      <w:r>
        <w:rPr>
          <w:rFonts w:cs="Arial"/>
          <w:color w:val="000000" w:themeColor="text1"/>
        </w:rPr>
        <w:t>. If you are not NDIS registered or not intending to seek NDIS registration in the next 18 months</w:t>
      </w:r>
      <w:r w:rsidRPr="00CE62A7">
        <w:rPr>
          <w:rFonts w:cs="Arial"/>
          <w:color w:val="000000" w:themeColor="text1"/>
        </w:rPr>
        <w:t xml:space="preserve">, you will be unable to complete an application for funding. </w:t>
      </w:r>
      <w:r>
        <w:rPr>
          <w:rFonts w:cs="Arial"/>
          <w:color w:val="000000" w:themeColor="text1"/>
        </w:rPr>
        <w:t xml:space="preserve">See </w:t>
      </w:r>
      <w:r w:rsidRPr="00355686">
        <w:rPr>
          <w:rFonts w:cs="Arial"/>
        </w:rPr>
        <w:t>s</w:t>
      </w:r>
      <w:r>
        <w:rPr>
          <w:rFonts w:cs="Arial"/>
          <w:color w:val="000000" w:themeColor="text1"/>
        </w:rPr>
        <w:t xml:space="preserve">ection 2.4 for more information. </w:t>
      </w:r>
      <w:r w:rsidRPr="00CE62A7">
        <w:rPr>
          <w:rFonts w:cs="Arial"/>
          <w:color w:val="000000" w:themeColor="text1"/>
        </w:rPr>
        <w:t xml:space="preserve">If you are unsure, please </w:t>
      </w:r>
      <w:r w:rsidRPr="00CE62A7">
        <w:rPr>
          <w:rFonts w:cs="Arial"/>
        </w:rPr>
        <w:t>contact</w:t>
      </w:r>
      <w:r w:rsidRPr="000F3267">
        <w:rPr>
          <w:rFonts w:cs="Arial"/>
        </w:rPr>
        <w:t xml:space="preserve"> the Community Grants Hub at </w:t>
      </w:r>
      <w:hyperlink r:id="rId18" w:history="1">
        <w:r w:rsidRPr="00C13CF5">
          <w:rPr>
            <w:rStyle w:val="Hyperlink"/>
            <w:rFonts w:cs="Arial"/>
            <w:sz w:val="24"/>
          </w:rPr>
          <w:t>support@communitygrants.gov.au</w:t>
        </w:r>
      </w:hyperlink>
      <w:r w:rsidRPr="00C13CF5">
        <w:rPr>
          <w:color w:val="000000" w:themeColor="text1"/>
        </w:rPr>
        <w:t>.</w:t>
      </w:r>
    </w:p>
    <w:p w14:paraId="7AFFD26D" w14:textId="77777777" w:rsidR="00F13426" w:rsidRPr="003C011C" w:rsidRDefault="00F13426" w:rsidP="00F13426">
      <w:pPr>
        <w:pStyle w:val="Heading3"/>
      </w:pPr>
      <w:bookmarkStart w:id="72" w:name="_Toc699968"/>
      <w:bookmarkStart w:id="73" w:name="_Toc700309"/>
      <w:bookmarkStart w:id="74" w:name="_Toc701228"/>
      <w:bookmarkStart w:id="75" w:name="_Toc699969"/>
      <w:bookmarkStart w:id="76" w:name="_Toc700310"/>
      <w:bookmarkStart w:id="77" w:name="_Toc701229"/>
      <w:bookmarkStart w:id="78" w:name="_Toc699970"/>
      <w:bookmarkStart w:id="79" w:name="_Toc700311"/>
      <w:bookmarkStart w:id="80" w:name="_Toc701230"/>
      <w:bookmarkStart w:id="81" w:name="_Toc699971"/>
      <w:bookmarkStart w:id="82" w:name="_Toc700312"/>
      <w:bookmarkStart w:id="83" w:name="_Toc701231"/>
      <w:bookmarkStart w:id="84" w:name="_Toc699973"/>
      <w:bookmarkStart w:id="85" w:name="_Toc700314"/>
      <w:bookmarkStart w:id="86" w:name="_Toc701233"/>
      <w:bookmarkStart w:id="87" w:name="_Toc772219"/>
      <w:bookmarkStart w:id="88" w:name="_Toc21702456"/>
      <w:bookmarkStart w:id="89" w:name="_Toc53592056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3C011C">
        <w:t>Funding amount</w:t>
      </w:r>
      <w:bookmarkEnd w:id="87"/>
      <w:bookmarkEnd w:id="88"/>
    </w:p>
    <w:p w14:paraId="4338AA11" w14:textId="77777777" w:rsidR="00F13426" w:rsidRPr="00F22E3F" w:rsidRDefault="00F13426" w:rsidP="00F13426">
      <w:pPr>
        <w:pStyle w:val="BodyText"/>
        <w:rPr>
          <w:rFonts w:ascii="Arial" w:hAnsi="Arial" w:cs="Arial"/>
          <w:sz w:val="24"/>
          <w:szCs w:val="24"/>
        </w:rPr>
      </w:pPr>
      <w:bookmarkStart w:id="90" w:name="_Toc699975"/>
      <w:bookmarkStart w:id="91" w:name="_Toc700316"/>
      <w:r w:rsidRPr="00F22E3F">
        <w:rPr>
          <w:rFonts w:ascii="Arial" w:hAnsi="Arial" w:cs="Arial"/>
          <w:sz w:val="24"/>
          <w:szCs w:val="24"/>
        </w:rPr>
        <w:t xml:space="preserve">A </w:t>
      </w:r>
      <w:r>
        <w:rPr>
          <w:rFonts w:ascii="Arial" w:hAnsi="Arial" w:cs="Arial"/>
          <w:sz w:val="24"/>
          <w:szCs w:val="24"/>
        </w:rPr>
        <w:t>funding pool of approximately $8</w:t>
      </w:r>
      <w:r w:rsidRPr="00F22E3F">
        <w:rPr>
          <w:rFonts w:ascii="Arial" w:hAnsi="Arial" w:cs="Arial"/>
          <w:sz w:val="24"/>
          <w:szCs w:val="24"/>
        </w:rPr>
        <w:t>,</w:t>
      </w:r>
      <w:r>
        <w:rPr>
          <w:rFonts w:ascii="Arial" w:hAnsi="Arial" w:cs="Arial"/>
          <w:sz w:val="24"/>
          <w:szCs w:val="24"/>
        </w:rPr>
        <w:t>8</w:t>
      </w:r>
      <w:r w:rsidRPr="00F22E3F">
        <w:rPr>
          <w:rFonts w:ascii="Arial" w:hAnsi="Arial" w:cs="Arial"/>
          <w:sz w:val="24"/>
          <w:szCs w:val="24"/>
        </w:rPr>
        <w:t>00,000 (GST exclusive) is available for this current round.</w:t>
      </w:r>
      <w:bookmarkEnd w:id="90"/>
      <w:bookmarkEnd w:id="91"/>
    </w:p>
    <w:p w14:paraId="6FE11B6D" w14:textId="77777777" w:rsidR="00F13426" w:rsidRPr="003C011C" w:rsidRDefault="00F13426" w:rsidP="00F13426">
      <w:pPr>
        <w:pStyle w:val="Heading3"/>
      </w:pPr>
      <w:bookmarkStart w:id="92" w:name="_Toc699976"/>
      <w:bookmarkStart w:id="93" w:name="_Toc700317"/>
      <w:bookmarkStart w:id="94" w:name="_Toc701235"/>
      <w:bookmarkStart w:id="95" w:name="_Toc772220"/>
      <w:bookmarkStart w:id="96" w:name="_Toc21702457"/>
      <w:bookmarkEnd w:id="92"/>
      <w:bookmarkEnd w:id="93"/>
      <w:bookmarkEnd w:id="94"/>
      <w:r w:rsidRPr="000F3267">
        <w:lastRenderedPageBreak/>
        <w:t xml:space="preserve">How much </w:t>
      </w:r>
      <w:r>
        <w:t>Transition Assistance Funding</w:t>
      </w:r>
      <w:r w:rsidRPr="000F3267">
        <w:t xml:space="preserve"> can I </w:t>
      </w:r>
      <w:r>
        <w:t xml:space="preserve">apply </w:t>
      </w:r>
      <w:proofErr w:type="gramStart"/>
      <w:r>
        <w:t>for</w:t>
      </w:r>
      <w:proofErr w:type="gramEnd"/>
      <w:r w:rsidRPr="000F3267">
        <w:t>?</w:t>
      </w:r>
      <w:bookmarkEnd w:id="89"/>
      <w:bookmarkEnd w:id="95"/>
      <w:bookmarkEnd w:id="96"/>
      <w:r w:rsidRPr="000F3267">
        <w:t xml:space="preserve"> </w:t>
      </w:r>
    </w:p>
    <w:p w14:paraId="29E608DA" w14:textId="77777777" w:rsidR="00F13426" w:rsidRDefault="00F13426" w:rsidP="00F13426">
      <w:pPr>
        <w:rPr>
          <w:rFonts w:cs="Arial"/>
        </w:rPr>
      </w:pPr>
      <w:r>
        <w:rPr>
          <w:rFonts w:cs="Arial"/>
        </w:rPr>
        <w:t xml:space="preserve">The amount of Transition Assistance Funding available to eligible organisations is up to $20,000 (GST exclusive). It </w:t>
      </w:r>
      <w:proofErr w:type="gramStart"/>
      <w:r>
        <w:rPr>
          <w:rFonts w:cs="Arial"/>
        </w:rPr>
        <w:t>should be noted</w:t>
      </w:r>
      <w:proofErr w:type="gramEnd"/>
      <w:r>
        <w:rPr>
          <w:rFonts w:cs="Arial"/>
        </w:rPr>
        <w:t xml:space="preserve"> that: </w:t>
      </w:r>
    </w:p>
    <w:p w14:paraId="78EE6E88" w14:textId="27B4C36B" w:rsidR="00F13426" w:rsidRPr="00CA14CD" w:rsidRDefault="00F13426" w:rsidP="00F13426">
      <w:pPr>
        <w:pStyle w:val="BodyText"/>
        <w:numPr>
          <w:ilvl w:val="0"/>
          <w:numId w:val="15"/>
        </w:numPr>
        <w:spacing w:before="120" w:after="140" w:line="280" w:lineRule="atLeast"/>
        <w:rPr>
          <w:rFonts w:ascii="Arial" w:eastAsia="Times New Roman" w:hAnsi="Arial" w:cs="Arial"/>
          <w:color w:val="000000" w:themeColor="text1"/>
          <w:spacing w:val="4"/>
          <w:sz w:val="24"/>
          <w:szCs w:val="24"/>
          <w:lang w:eastAsia="en-AU"/>
        </w:rPr>
      </w:pPr>
      <w:r>
        <w:rPr>
          <w:rFonts w:ascii="Arial" w:eastAsia="Times New Roman" w:hAnsi="Arial" w:cs="Arial"/>
          <w:color w:val="000000" w:themeColor="text1"/>
          <w:spacing w:val="4"/>
          <w:sz w:val="24"/>
          <w:szCs w:val="24"/>
          <w:lang w:eastAsia="en-AU"/>
        </w:rPr>
        <w:t xml:space="preserve">Organisations can only receive one amount of Transition Assistance Funding. Organisations that received funding under Round 1 of Transition Assistance Funding (Round 1) are not eligible to receive funding under Round 2. </w:t>
      </w:r>
      <w:r w:rsidRPr="00CA14CD">
        <w:rPr>
          <w:rFonts w:ascii="Arial" w:eastAsia="Times New Roman" w:hAnsi="Arial" w:cs="Arial"/>
          <w:color w:val="000000" w:themeColor="text1"/>
          <w:spacing w:val="4"/>
          <w:sz w:val="24"/>
          <w:szCs w:val="24"/>
          <w:lang w:eastAsia="en-AU"/>
        </w:rPr>
        <w:t xml:space="preserve">It </w:t>
      </w:r>
      <w:proofErr w:type="gramStart"/>
      <w:r w:rsidRPr="00CA14CD">
        <w:rPr>
          <w:rFonts w:ascii="Arial" w:eastAsia="Times New Roman" w:hAnsi="Arial" w:cs="Arial"/>
          <w:color w:val="000000" w:themeColor="text1"/>
          <w:spacing w:val="4"/>
          <w:sz w:val="24"/>
          <w:szCs w:val="24"/>
          <w:lang w:eastAsia="en-AU"/>
        </w:rPr>
        <w:t>is suggested</w:t>
      </w:r>
      <w:proofErr w:type="gramEnd"/>
      <w:r w:rsidRPr="00CA14CD">
        <w:rPr>
          <w:rFonts w:ascii="Arial" w:eastAsia="Times New Roman" w:hAnsi="Arial" w:cs="Arial"/>
          <w:color w:val="000000" w:themeColor="text1"/>
          <w:spacing w:val="4"/>
          <w:sz w:val="24"/>
          <w:szCs w:val="24"/>
          <w:lang w:eastAsia="en-AU"/>
        </w:rPr>
        <w:t xml:space="preserve"> that you coordinate this application within your </w:t>
      </w:r>
      <w:r w:rsidRPr="006F360A">
        <w:rPr>
          <w:rFonts w:ascii="Arial" w:eastAsia="Times New Roman" w:hAnsi="Arial" w:cs="Arial"/>
          <w:color w:val="000000" w:themeColor="text1"/>
          <w:spacing w:val="4"/>
          <w:sz w:val="24"/>
          <w:szCs w:val="24"/>
          <w:lang w:eastAsia="en-AU"/>
        </w:rPr>
        <w:t xml:space="preserve">organisation. If an application </w:t>
      </w:r>
      <w:proofErr w:type="gramStart"/>
      <w:r w:rsidRPr="006F360A">
        <w:rPr>
          <w:rFonts w:ascii="Arial" w:eastAsia="Times New Roman" w:hAnsi="Arial" w:cs="Arial"/>
          <w:color w:val="000000" w:themeColor="text1"/>
          <w:spacing w:val="4"/>
          <w:sz w:val="24"/>
          <w:szCs w:val="24"/>
          <w:lang w:eastAsia="en-AU"/>
        </w:rPr>
        <w:t xml:space="preserve">has </w:t>
      </w:r>
      <w:r w:rsidRPr="00C0195C">
        <w:rPr>
          <w:rFonts w:asciiTheme="minorHAnsi" w:eastAsia="Times New Roman" w:hAnsiTheme="minorHAnsi" w:cstheme="minorHAnsi"/>
          <w:color w:val="000000" w:themeColor="text1"/>
          <w:spacing w:val="4"/>
          <w:sz w:val="24"/>
          <w:szCs w:val="24"/>
          <w:lang w:eastAsia="en-AU"/>
        </w:rPr>
        <w:t>been submitted</w:t>
      </w:r>
      <w:proofErr w:type="gramEnd"/>
      <w:r w:rsidRPr="00C0195C">
        <w:rPr>
          <w:rFonts w:asciiTheme="minorHAnsi" w:eastAsia="Times New Roman" w:hAnsiTheme="minorHAnsi" w:cstheme="minorHAnsi"/>
          <w:color w:val="000000" w:themeColor="text1"/>
          <w:spacing w:val="4"/>
          <w:sz w:val="24"/>
          <w:szCs w:val="24"/>
          <w:lang w:eastAsia="en-AU"/>
        </w:rPr>
        <w:t xml:space="preserve"> in error, please use the Contact Us form on the</w:t>
      </w:r>
      <w:r w:rsidRPr="00C0195C">
        <w:rPr>
          <w:rFonts w:asciiTheme="minorHAnsi" w:hAnsiTheme="minorHAnsi" w:cstheme="minorHAnsi"/>
          <w:sz w:val="24"/>
          <w:szCs w:val="24"/>
        </w:rPr>
        <w:t xml:space="preserve"> </w:t>
      </w:r>
      <w:hyperlink r:id="rId19" w:history="1">
        <w:r w:rsidR="00C0195C" w:rsidRPr="00C0195C">
          <w:rPr>
            <w:rStyle w:val="Hyperlink"/>
            <w:rFonts w:asciiTheme="minorHAnsi" w:hAnsiTheme="minorHAnsi" w:cstheme="minorHAnsi"/>
            <w:sz w:val="24"/>
            <w:szCs w:val="24"/>
          </w:rPr>
          <w:t>program website</w:t>
        </w:r>
      </w:hyperlink>
      <w:r w:rsidRPr="00C0195C">
        <w:rPr>
          <w:rFonts w:asciiTheme="minorHAnsi" w:eastAsia="Times New Roman" w:hAnsiTheme="minorHAnsi" w:cstheme="minorHAnsi"/>
          <w:color w:val="000000" w:themeColor="text1"/>
          <w:spacing w:val="4"/>
          <w:sz w:val="24"/>
          <w:szCs w:val="24"/>
          <w:lang w:eastAsia="en-AU"/>
        </w:rPr>
        <w:t>.</w:t>
      </w:r>
    </w:p>
    <w:p w14:paraId="6E13415A" w14:textId="77777777" w:rsidR="00F13426" w:rsidRPr="009F3A4B" w:rsidRDefault="00F13426" w:rsidP="00F13426">
      <w:pPr>
        <w:pStyle w:val="BodyText"/>
        <w:numPr>
          <w:ilvl w:val="0"/>
          <w:numId w:val="15"/>
        </w:numPr>
        <w:spacing w:before="120" w:after="140" w:line="280" w:lineRule="atLeast"/>
        <w:rPr>
          <w:rFonts w:ascii="Arial" w:eastAsia="Times New Roman" w:hAnsi="Arial" w:cs="Arial"/>
          <w:color w:val="000000" w:themeColor="text1"/>
          <w:spacing w:val="4"/>
          <w:sz w:val="24"/>
          <w:szCs w:val="24"/>
          <w:lang w:eastAsia="en-AU"/>
        </w:rPr>
      </w:pPr>
      <w:r w:rsidRPr="009F3A4B">
        <w:rPr>
          <w:rFonts w:ascii="Arial" w:eastAsia="Times New Roman" w:hAnsi="Arial" w:cs="Arial"/>
          <w:color w:val="000000" w:themeColor="text1"/>
          <w:spacing w:val="4"/>
          <w:sz w:val="24"/>
          <w:szCs w:val="24"/>
          <w:lang w:eastAsia="en-AU"/>
        </w:rPr>
        <w:t xml:space="preserve">Transition Assistance Funding </w:t>
      </w:r>
      <w:proofErr w:type="gramStart"/>
      <w:r w:rsidRPr="009F3A4B">
        <w:rPr>
          <w:rFonts w:ascii="Arial" w:eastAsia="Times New Roman" w:hAnsi="Arial" w:cs="Arial"/>
          <w:color w:val="000000" w:themeColor="text1"/>
          <w:spacing w:val="4"/>
          <w:sz w:val="24"/>
          <w:szCs w:val="24"/>
          <w:lang w:eastAsia="en-AU"/>
        </w:rPr>
        <w:t>can only be used</w:t>
      </w:r>
      <w:proofErr w:type="gramEnd"/>
      <w:r w:rsidRPr="009F3A4B">
        <w:rPr>
          <w:rFonts w:ascii="Arial" w:eastAsia="Times New Roman" w:hAnsi="Arial" w:cs="Arial"/>
          <w:color w:val="000000" w:themeColor="text1"/>
          <w:spacing w:val="4"/>
          <w:sz w:val="24"/>
          <w:szCs w:val="24"/>
          <w:lang w:eastAsia="en-AU"/>
        </w:rPr>
        <w:t xml:space="preserve"> for </w:t>
      </w:r>
      <w:r>
        <w:rPr>
          <w:rFonts w:ascii="Arial" w:eastAsia="Times New Roman" w:hAnsi="Arial" w:cs="Arial"/>
          <w:color w:val="000000" w:themeColor="text1"/>
          <w:spacing w:val="4"/>
          <w:sz w:val="24"/>
          <w:szCs w:val="24"/>
          <w:lang w:eastAsia="en-AU"/>
        </w:rPr>
        <w:t>e</w:t>
      </w:r>
      <w:r w:rsidRPr="009F3A4B">
        <w:rPr>
          <w:rFonts w:ascii="Arial" w:eastAsia="Times New Roman" w:hAnsi="Arial" w:cs="Arial"/>
          <w:color w:val="000000" w:themeColor="text1"/>
          <w:spacing w:val="4"/>
          <w:sz w:val="24"/>
          <w:szCs w:val="24"/>
          <w:lang w:eastAsia="en-AU"/>
        </w:rPr>
        <w:t xml:space="preserve">ligible </w:t>
      </w:r>
      <w:r>
        <w:rPr>
          <w:rFonts w:ascii="Arial" w:eastAsia="Times New Roman" w:hAnsi="Arial" w:cs="Arial"/>
          <w:color w:val="000000" w:themeColor="text1"/>
          <w:spacing w:val="4"/>
          <w:sz w:val="24"/>
          <w:szCs w:val="24"/>
          <w:lang w:eastAsia="en-AU"/>
        </w:rPr>
        <w:t>a</w:t>
      </w:r>
      <w:r w:rsidRPr="009F3A4B">
        <w:rPr>
          <w:rFonts w:ascii="Arial" w:eastAsia="Times New Roman" w:hAnsi="Arial" w:cs="Arial"/>
          <w:color w:val="000000" w:themeColor="text1"/>
          <w:spacing w:val="4"/>
          <w:sz w:val="24"/>
          <w:szCs w:val="24"/>
          <w:lang w:eastAsia="en-AU"/>
        </w:rPr>
        <w:t xml:space="preserve">ctivities </w:t>
      </w:r>
      <w:r>
        <w:rPr>
          <w:rFonts w:ascii="Arial" w:eastAsia="Times New Roman" w:hAnsi="Arial" w:cs="Arial"/>
          <w:color w:val="000000" w:themeColor="text1"/>
          <w:spacing w:val="4"/>
          <w:sz w:val="24"/>
          <w:szCs w:val="24"/>
          <w:lang w:eastAsia="en-AU"/>
        </w:rPr>
        <w:t>that</w:t>
      </w:r>
      <w:r w:rsidRPr="009F3A4B">
        <w:rPr>
          <w:rFonts w:ascii="Arial" w:eastAsia="Times New Roman" w:hAnsi="Arial" w:cs="Arial"/>
          <w:color w:val="000000" w:themeColor="text1"/>
          <w:spacing w:val="4"/>
          <w:sz w:val="24"/>
          <w:szCs w:val="24"/>
          <w:lang w:eastAsia="en-AU"/>
        </w:rPr>
        <w:t xml:space="preserve"> have not received funding from </w:t>
      </w:r>
      <w:r>
        <w:rPr>
          <w:rFonts w:ascii="Arial" w:eastAsia="Times New Roman" w:hAnsi="Arial" w:cs="Arial"/>
          <w:color w:val="000000" w:themeColor="text1"/>
          <w:spacing w:val="4"/>
          <w:sz w:val="24"/>
          <w:szCs w:val="24"/>
          <w:lang w:eastAsia="en-AU"/>
        </w:rPr>
        <w:t>the Commonwealth or State or Territory Governments.</w:t>
      </w:r>
    </w:p>
    <w:p w14:paraId="73BF13E7" w14:textId="77777777" w:rsidR="00F13426" w:rsidRPr="007A36D5" w:rsidRDefault="00F13426" w:rsidP="00F13426">
      <w:pPr>
        <w:pStyle w:val="BodyText"/>
        <w:numPr>
          <w:ilvl w:val="0"/>
          <w:numId w:val="15"/>
        </w:numPr>
        <w:spacing w:before="120" w:after="140" w:line="280" w:lineRule="atLeast"/>
        <w:rPr>
          <w:rFonts w:ascii="Arial" w:eastAsia="Times New Roman" w:hAnsi="Arial" w:cs="Arial"/>
          <w:color w:val="000000" w:themeColor="text1"/>
          <w:spacing w:val="4"/>
          <w:sz w:val="24"/>
          <w:szCs w:val="24"/>
          <w:lang w:eastAsia="en-AU"/>
        </w:rPr>
      </w:pPr>
      <w:r>
        <w:rPr>
          <w:rFonts w:ascii="Arial" w:eastAsia="Times New Roman" w:hAnsi="Arial" w:cs="Arial"/>
          <w:color w:val="000000" w:themeColor="text1"/>
          <w:spacing w:val="4"/>
          <w:sz w:val="24"/>
          <w:szCs w:val="24"/>
          <w:lang w:eastAsia="en-AU"/>
        </w:rPr>
        <w:t>F</w:t>
      </w:r>
      <w:r w:rsidRPr="009F3A4B">
        <w:rPr>
          <w:rFonts w:ascii="Arial" w:eastAsia="Times New Roman" w:hAnsi="Arial" w:cs="Arial"/>
          <w:color w:val="000000" w:themeColor="text1"/>
          <w:spacing w:val="4"/>
          <w:sz w:val="24"/>
          <w:szCs w:val="24"/>
          <w:lang w:eastAsia="en-AU"/>
        </w:rPr>
        <w:t xml:space="preserve">unding </w:t>
      </w:r>
      <w:proofErr w:type="gramStart"/>
      <w:r w:rsidRPr="009F3A4B">
        <w:rPr>
          <w:rFonts w:ascii="Arial" w:eastAsia="Times New Roman" w:hAnsi="Arial" w:cs="Arial"/>
          <w:color w:val="000000" w:themeColor="text1"/>
          <w:spacing w:val="4"/>
          <w:sz w:val="24"/>
          <w:szCs w:val="24"/>
          <w:lang w:eastAsia="en-AU"/>
        </w:rPr>
        <w:t>can be used</w:t>
      </w:r>
      <w:proofErr w:type="gramEnd"/>
      <w:r w:rsidRPr="009F3A4B">
        <w:rPr>
          <w:rFonts w:ascii="Arial" w:eastAsia="Times New Roman" w:hAnsi="Arial" w:cs="Arial"/>
          <w:color w:val="000000" w:themeColor="text1"/>
          <w:spacing w:val="4"/>
          <w:sz w:val="24"/>
          <w:szCs w:val="24"/>
          <w:lang w:eastAsia="en-AU"/>
        </w:rPr>
        <w:t xml:space="preserve"> on more than one </w:t>
      </w:r>
      <w:r>
        <w:rPr>
          <w:rFonts w:ascii="Arial" w:eastAsia="Times New Roman" w:hAnsi="Arial" w:cs="Arial"/>
          <w:color w:val="000000" w:themeColor="text1"/>
          <w:spacing w:val="4"/>
          <w:sz w:val="24"/>
          <w:szCs w:val="24"/>
          <w:lang w:eastAsia="en-AU"/>
        </w:rPr>
        <w:t>e</w:t>
      </w:r>
      <w:r w:rsidRPr="009F3A4B">
        <w:rPr>
          <w:rFonts w:ascii="Arial" w:eastAsia="Times New Roman" w:hAnsi="Arial" w:cs="Arial"/>
          <w:color w:val="000000" w:themeColor="text1"/>
          <w:spacing w:val="4"/>
          <w:sz w:val="24"/>
          <w:szCs w:val="24"/>
          <w:lang w:eastAsia="en-AU"/>
        </w:rPr>
        <w:t xml:space="preserve">ligible </w:t>
      </w:r>
      <w:r>
        <w:rPr>
          <w:rFonts w:ascii="Arial" w:eastAsia="Times New Roman" w:hAnsi="Arial" w:cs="Arial"/>
          <w:color w:val="000000" w:themeColor="text1"/>
          <w:spacing w:val="4"/>
          <w:sz w:val="24"/>
          <w:szCs w:val="24"/>
          <w:lang w:eastAsia="en-AU"/>
        </w:rPr>
        <w:t>a</w:t>
      </w:r>
      <w:r w:rsidRPr="009F3A4B">
        <w:rPr>
          <w:rFonts w:ascii="Arial" w:eastAsia="Times New Roman" w:hAnsi="Arial" w:cs="Arial"/>
          <w:color w:val="000000" w:themeColor="text1"/>
          <w:spacing w:val="4"/>
          <w:sz w:val="24"/>
          <w:szCs w:val="24"/>
          <w:lang w:eastAsia="en-AU"/>
        </w:rPr>
        <w:t>ctivity</w:t>
      </w:r>
      <w:r>
        <w:rPr>
          <w:rFonts w:ascii="Arial" w:eastAsia="Times New Roman" w:hAnsi="Arial" w:cs="Arial"/>
          <w:color w:val="000000" w:themeColor="text1"/>
          <w:spacing w:val="4"/>
          <w:sz w:val="24"/>
          <w:szCs w:val="24"/>
          <w:lang w:eastAsia="en-AU"/>
        </w:rPr>
        <w:t xml:space="preserve"> (see </w:t>
      </w:r>
      <w:r>
        <w:rPr>
          <w:rFonts w:ascii="Arial" w:eastAsia="Times New Roman" w:hAnsi="Arial" w:cs="Arial"/>
          <w:spacing w:val="4"/>
          <w:sz w:val="24"/>
          <w:szCs w:val="24"/>
          <w:lang w:eastAsia="en-AU"/>
        </w:rPr>
        <w:t>s</w:t>
      </w:r>
      <w:r w:rsidRPr="007A36D5">
        <w:rPr>
          <w:rFonts w:ascii="Arial" w:eastAsia="Times New Roman" w:hAnsi="Arial" w:cs="Arial"/>
          <w:color w:val="000000" w:themeColor="text1"/>
          <w:spacing w:val="4"/>
          <w:sz w:val="24"/>
          <w:szCs w:val="24"/>
          <w:lang w:eastAsia="en-AU"/>
        </w:rPr>
        <w:t>ection 2.3 below for more information).</w:t>
      </w:r>
    </w:p>
    <w:p w14:paraId="046B68A7" w14:textId="255C146F" w:rsidR="00F13426" w:rsidRPr="006364A5" w:rsidRDefault="00F13426" w:rsidP="00F13426">
      <w:pPr>
        <w:pStyle w:val="BodyText"/>
        <w:numPr>
          <w:ilvl w:val="0"/>
          <w:numId w:val="15"/>
        </w:numPr>
        <w:spacing w:before="120" w:after="140" w:line="280" w:lineRule="atLeast"/>
        <w:rPr>
          <w:rFonts w:ascii="Arial" w:eastAsia="Times New Roman" w:hAnsi="Arial" w:cs="Arial"/>
          <w:color w:val="000000" w:themeColor="text1"/>
          <w:spacing w:val="4"/>
          <w:sz w:val="24"/>
          <w:szCs w:val="24"/>
          <w:lang w:eastAsia="en-AU"/>
        </w:rPr>
      </w:pPr>
      <w:r w:rsidRPr="006364A5">
        <w:rPr>
          <w:rFonts w:ascii="Arial" w:eastAsia="Times New Roman" w:hAnsi="Arial" w:cs="Arial"/>
          <w:color w:val="000000" w:themeColor="text1"/>
          <w:spacing w:val="4"/>
          <w:sz w:val="24"/>
          <w:szCs w:val="24"/>
          <w:lang w:eastAsia="en-AU"/>
        </w:rPr>
        <w:t xml:space="preserve">If you require less than $20,000, please specify the funding amount you are applying for within the application form. The minimum amount of funding that </w:t>
      </w:r>
      <w:proofErr w:type="gramStart"/>
      <w:r w:rsidRPr="006364A5">
        <w:rPr>
          <w:rFonts w:ascii="Arial" w:eastAsia="Times New Roman" w:hAnsi="Arial" w:cs="Arial"/>
          <w:color w:val="000000" w:themeColor="text1"/>
          <w:spacing w:val="4"/>
          <w:sz w:val="24"/>
          <w:szCs w:val="24"/>
          <w:lang w:eastAsia="en-AU"/>
        </w:rPr>
        <w:t>can be applied</w:t>
      </w:r>
      <w:proofErr w:type="gramEnd"/>
      <w:r w:rsidRPr="006364A5">
        <w:rPr>
          <w:rFonts w:ascii="Arial" w:eastAsia="Times New Roman" w:hAnsi="Arial" w:cs="Arial"/>
          <w:color w:val="000000" w:themeColor="text1"/>
          <w:spacing w:val="4"/>
          <w:sz w:val="24"/>
          <w:szCs w:val="24"/>
          <w:lang w:eastAsia="en-AU"/>
        </w:rPr>
        <w:t xml:space="preserve"> for is $5,000. The amount of funding you request will not affect your chances of receiving funding.</w:t>
      </w:r>
      <w:r>
        <w:rPr>
          <w:rFonts w:ascii="Arial" w:eastAsia="Times New Roman" w:hAnsi="Arial" w:cs="Arial"/>
          <w:color w:val="000000" w:themeColor="text1"/>
          <w:spacing w:val="4"/>
          <w:sz w:val="24"/>
          <w:szCs w:val="24"/>
          <w:lang w:eastAsia="en-AU"/>
        </w:rPr>
        <w:t xml:space="preserve"> </w:t>
      </w:r>
      <w:r w:rsidRPr="006364A5">
        <w:rPr>
          <w:rFonts w:ascii="Arial" w:eastAsia="Times New Roman" w:hAnsi="Arial" w:cs="Arial"/>
          <w:color w:val="000000" w:themeColor="text1"/>
          <w:spacing w:val="4"/>
          <w:sz w:val="24"/>
          <w:szCs w:val="24"/>
          <w:lang w:eastAsia="en-AU"/>
        </w:rPr>
        <w:t xml:space="preserve"> </w:t>
      </w:r>
      <w:bookmarkStart w:id="97" w:name="_Toc772221"/>
    </w:p>
    <w:p w14:paraId="279A7927" w14:textId="77777777" w:rsidR="00F13426" w:rsidRPr="003C011C" w:rsidRDefault="00F13426" w:rsidP="00F13426">
      <w:pPr>
        <w:pStyle w:val="Heading3"/>
      </w:pPr>
      <w:bookmarkStart w:id="98" w:name="_Toc21702458"/>
      <w:r w:rsidRPr="000F3267">
        <w:t xml:space="preserve">What are </w:t>
      </w:r>
      <w:r>
        <w:t>eligible a</w:t>
      </w:r>
      <w:r w:rsidRPr="007060A3">
        <w:t>ctivities</w:t>
      </w:r>
      <w:r w:rsidRPr="000F3267">
        <w:t>?</w:t>
      </w:r>
      <w:bookmarkEnd w:id="97"/>
      <w:bookmarkEnd w:id="98"/>
      <w:r w:rsidRPr="000F3267">
        <w:t xml:space="preserve"> </w:t>
      </w:r>
    </w:p>
    <w:p w14:paraId="6C26A6A1" w14:textId="263C6D70" w:rsidR="00F13426" w:rsidRDefault="00F13426" w:rsidP="00F13426">
      <w:pPr>
        <w:rPr>
          <w:rFonts w:cs="Arial"/>
        </w:rPr>
      </w:pPr>
      <w:r>
        <w:rPr>
          <w:rFonts w:cs="Arial"/>
        </w:rPr>
        <w:t>The Transition Assistance Funding</w:t>
      </w:r>
      <w:r w:rsidRPr="000F3267">
        <w:rPr>
          <w:rFonts w:cs="Arial"/>
        </w:rPr>
        <w:t xml:space="preserve"> </w:t>
      </w:r>
      <w:proofErr w:type="gramStart"/>
      <w:r>
        <w:rPr>
          <w:rFonts w:cs="Arial"/>
        </w:rPr>
        <w:t>must</w:t>
      </w:r>
      <w:r w:rsidRPr="000F3267">
        <w:rPr>
          <w:rFonts w:cs="Arial"/>
        </w:rPr>
        <w:t xml:space="preserve"> only be used</w:t>
      </w:r>
      <w:proofErr w:type="gramEnd"/>
      <w:r w:rsidRPr="000F3267">
        <w:rPr>
          <w:rFonts w:cs="Arial"/>
        </w:rPr>
        <w:t xml:space="preserve"> for </w:t>
      </w:r>
      <w:r>
        <w:rPr>
          <w:rFonts w:cs="Arial"/>
        </w:rPr>
        <w:t>e</w:t>
      </w:r>
      <w:r w:rsidRPr="000F3267">
        <w:rPr>
          <w:rFonts w:cs="Arial"/>
        </w:rPr>
        <w:t xml:space="preserve">ligible </w:t>
      </w:r>
      <w:r>
        <w:rPr>
          <w:rFonts w:cs="Arial"/>
        </w:rPr>
        <w:t>a</w:t>
      </w:r>
      <w:r w:rsidRPr="000F3267">
        <w:rPr>
          <w:rFonts w:cs="Arial"/>
        </w:rPr>
        <w:t>ctivities</w:t>
      </w:r>
      <w:r>
        <w:rPr>
          <w:rFonts w:cs="Arial"/>
        </w:rPr>
        <w:t>. Guides to purchasing services</w:t>
      </w:r>
      <w:r w:rsidRPr="000F3267">
        <w:rPr>
          <w:rFonts w:cs="Arial"/>
        </w:rPr>
        <w:t xml:space="preserve"> </w:t>
      </w:r>
      <w:r w:rsidRPr="00C0195C">
        <w:rPr>
          <w:rFonts w:cs="Arial"/>
        </w:rPr>
        <w:t xml:space="preserve">and a list of eligible activity types </w:t>
      </w:r>
      <w:proofErr w:type="gramStart"/>
      <w:r w:rsidRPr="00C0195C">
        <w:rPr>
          <w:rFonts w:cs="Arial"/>
        </w:rPr>
        <w:t>will be made</w:t>
      </w:r>
      <w:proofErr w:type="gramEnd"/>
      <w:r w:rsidRPr="00C0195C">
        <w:rPr>
          <w:rFonts w:cs="Arial"/>
        </w:rPr>
        <w:t xml:space="preserve"> available on the </w:t>
      </w:r>
      <w:hyperlink r:id="rId20" w:history="1">
        <w:r w:rsidR="00C0195C" w:rsidRPr="00C0195C">
          <w:rPr>
            <w:rStyle w:val="Hyperlink"/>
            <w:rFonts w:eastAsiaTheme="majorEastAsia"/>
            <w:sz w:val="24"/>
          </w:rPr>
          <w:t>program website</w:t>
        </w:r>
      </w:hyperlink>
      <w:r w:rsidRPr="00C0195C">
        <w:rPr>
          <w:rFonts w:cs="Arial"/>
        </w:rPr>
        <w:t>. Transition</w:t>
      </w:r>
      <w:r>
        <w:rPr>
          <w:rFonts w:cs="Arial"/>
        </w:rPr>
        <w:t xml:space="preserve"> Assistance Funding </w:t>
      </w:r>
      <w:proofErr w:type="gramStart"/>
      <w:r>
        <w:rPr>
          <w:rFonts w:cs="Arial"/>
        </w:rPr>
        <w:t>can be used</w:t>
      </w:r>
      <w:proofErr w:type="gramEnd"/>
      <w:r>
        <w:rPr>
          <w:rFonts w:cs="Arial"/>
        </w:rPr>
        <w:t xml:space="preserve"> to purchase multiple eligible activities.</w:t>
      </w:r>
    </w:p>
    <w:p w14:paraId="21D36A0C" w14:textId="77777777" w:rsidR="00F13426" w:rsidRPr="007060A3" w:rsidRDefault="00F13426" w:rsidP="00F13426">
      <w:pPr>
        <w:widowControl w:val="0"/>
        <w:spacing w:after="60"/>
        <w:rPr>
          <w:rFonts w:cs="Arial"/>
        </w:rPr>
      </w:pPr>
      <w:proofErr w:type="gramStart"/>
      <w:r w:rsidRPr="007060A3">
        <w:rPr>
          <w:rFonts w:cs="Arial"/>
          <w:b/>
        </w:rPr>
        <w:t xml:space="preserve">Eligible </w:t>
      </w:r>
      <w:r>
        <w:rPr>
          <w:rFonts w:cs="Arial"/>
          <w:b/>
        </w:rPr>
        <w:t>a</w:t>
      </w:r>
      <w:r w:rsidRPr="007060A3">
        <w:rPr>
          <w:rFonts w:cs="Arial"/>
          <w:b/>
        </w:rPr>
        <w:t xml:space="preserve">ctivities </w:t>
      </w:r>
      <w:r w:rsidRPr="007060A3">
        <w:rPr>
          <w:rFonts w:cs="Arial"/>
        </w:rPr>
        <w:t xml:space="preserve">are </w:t>
      </w:r>
      <w:r>
        <w:rPr>
          <w:rFonts w:cs="Arial"/>
        </w:rPr>
        <w:t>broad in nature and will vary between organisations.</w:t>
      </w:r>
      <w:proofErr w:type="gramEnd"/>
      <w:r>
        <w:rPr>
          <w:rFonts w:cs="Arial"/>
        </w:rPr>
        <w:t xml:space="preserve"> Eligible activities need to meet all of</w:t>
      </w:r>
      <w:r w:rsidRPr="007060A3">
        <w:rPr>
          <w:rFonts w:cs="Arial"/>
        </w:rPr>
        <w:t xml:space="preserve"> the following</w:t>
      </w:r>
      <w:r>
        <w:rPr>
          <w:rFonts w:cs="Arial"/>
        </w:rPr>
        <w:t xml:space="preserve"> requirements. They</w:t>
      </w:r>
      <w:r w:rsidRPr="007060A3">
        <w:rPr>
          <w:rFonts w:cs="Arial"/>
        </w:rPr>
        <w:t>:</w:t>
      </w:r>
    </w:p>
    <w:p w14:paraId="46981611" w14:textId="77777777" w:rsidR="00F13426" w:rsidRPr="0062268E" w:rsidRDefault="00F13426" w:rsidP="00F13426">
      <w:pPr>
        <w:pStyle w:val="ListBullet"/>
        <w:numPr>
          <w:ilvl w:val="0"/>
          <w:numId w:val="18"/>
        </w:numPr>
        <w:tabs>
          <w:tab w:val="clear" w:pos="170"/>
        </w:tabs>
        <w:spacing w:before="40" w:after="80"/>
      </w:pPr>
      <w:r w:rsidRPr="0062268E">
        <w:t>align to the Transition Assistance Funding Objectives and Purpose outlined in Section 2 of this document</w:t>
      </w:r>
    </w:p>
    <w:p w14:paraId="53935D7F" w14:textId="77777777" w:rsidR="00F13426" w:rsidRPr="0062268E" w:rsidRDefault="00F13426" w:rsidP="00F13426">
      <w:pPr>
        <w:pStyle w:val="ListBullet"/>
        <w:numPr>
          <w:ilvl w:val="0"/>
          <w:numId w:val="18"/>
        </w:numPr>
        <w:tabs>
          <w:tab w:val="clear" w:pos="170"/>
        </w:tabs>
        <w:spacing w:before="40" w:after="80"/>
      </w:pPr>
      <w:proofErr w:type="gramStart"/>
      <w:r w:rsidRPr="0062268E">
        <w:t>link</w:t>
      </w:r>
      <w:proofErr w:type="gramEnd"/>
      <w:r w:rsidRPr="0062268E">
        <w:t xml:space="preserve"> to an area of need identified in the recommendations of an organisation’s Readiness Plan. By using the Readiness Plan as a guide for service packages, the program is ensuring that the funding is being used to address identified needs within the organisation which will benefit their transition to the NDIS</w:t>
      </w:r>
    </w:p>
    <w:p w14:paraId="5776AA60" w14:textId="77777777" w:rsidR="00F13426" w:rsidRPr="0062268E" w:rsidRDefault="00F13426" w:rsidP="00F13426">
      <w:pPr>
        <w:pStyle w:val="ListBullet"/>
        <w:numPr>
          <w:ilvl w:val="0"/>
          <w:numId w:val="18"/>
        </w:numPr>
        <w:tabs>
          <w:tab w:val="clear" w:pos="170"/>
        </w:tabs>
        <w:spacing w:before="40" w:after="80"/>
      </w:pPr>
      <w:r w:rsidRPr="0062268E">
        <w:t>may assist to establish new or grow existing capability in the organisation as set out in the program’s objectives</w:t>
      </w:r>
    </w:p>
    <w:p w14:paraId="7E730B86" w14:textId="77777777" w:rsidR="00F13426" w:rsidRPr="0062268E" w:rsidRDefault="00F13426" w:rsidP="00F13426">
      <w:pPr>
        <w:pStyle w:val="ListBullet"/>
        <w:numPr>
          <w:ilvl w:val="0"/>
          <w:numId w:val="18"/>
        </w:numPr>
        <w:tabs>
          <w:tab w:val="clear" w:pos="170"/>
        </w:tabs>
        <w:spacing w:before="40" w:after="80"/>
      </w:pPr>
      <w:r w:rsidRPr="0062268E">
        <w:t>involve advice from service providers external to the organisation or by those who are currently not employed by the organisation</w:t>
      </w:r>
    </w:p>
    <w:p w14:paraId="1E8E0E0A" w14:textId="01FE6756" w:rsidR="00F13426" w:rsidRPr="0062268E" w:rsidRDefault="00F13426" w:rsidP="00F13426">
      <w:pPr>
        <w:pStyle w:val="ListBullet"/>
        <w:numPr>
          <w:ilvl w:val="0"/>
          <w:numId w:val="18"/>
        </w:numPr>
        <w:tabs>
          <w:tab w:val="clear" w:pos="170"/>
        </w:tabs>
        <w:spacing w:before="40" w:after="80"/>
      </w:pPr>
      <w:proofErr w:type="gramStart"/>
      <w:r w:rsidRPr="0062268E">
        <w:t>are</w:t>
      </w:r>
      <w:proofErr w:type="gramEnd"/>
      <w:r w:rsidRPr="0062268E">
        <w:t xml:space="preserve"> not an ineligible activity (refer to the Transition Assistance Funding Agreement</w:t>
      </w:r>
      <w:r w:rsidR="00F63898" w:rsidRPr="00F63898">
        <w:t xml:space="preserve"> </w:t>
      </w:r>
      <w:r w:rsidR="00F63898" w:rsidRPr="0062268E">
        <w:t>template</w:t>
      </w:r>
      <w:r w:rsidRPr="0062268E">
        <w:t>).</w:t>
      </w:r>
    </w:p>
    <w:p w14:paraId="4ABD60EF" w14:textId="149B2A98" w:rsidR="00F13426" w:rsidRPr="00AE4D15" w:rsidRDefault="00F13426" w:rsidP="00F13426">
      <w:pPr>
        <w:rPr>
          <w:rFonts w:cs="Arial"/>
        </w:rPr>
      </w:pPr>
      <w:r w:rsidRPr="004E63F4">
        <w:rPr>
          <w:rFonts w:cs="Arial"/>
        </w:rPr>
        <w:t xml:space="preserve">For further information on the above, please refer to </w:t>
      </w:r>
      <w:r w:rsidRPr="001D6ED5">
        <w:rPr>
          <w:rFonts w:cs="Arial"/>
        </w:rPr>
        <w:t>the Transition Assistance Funding Agreement</w:t>
      </w:r>
      <w:r w:rsidR="00F63898" w:rsidRPr="00F63898">
        <w:rPr>
          <w:rFonts w:cs="Arial"/>
        </w:rPr>
        <w:t xml:space="preserve"> </w:t>
      </w:r>
      <w:r w:rsidR="00F63898" w:rsidRPr="001D6ED5">
        <w:rPr>
          <w:rFonts w:cs="Arial"/>
        </w:rPr>
        <w:t>template</w:t>
      </w:r>
      <w:r w:rsidRPr="004E63F4">
        <w:rPr>
          <w:rFonts w:cs="Arial"/>
        </w:rPr>
        <w:t>.</w:t>
      </w:r>
    </w:p>
    <w:p w14:paraId="5E3C9FB7" w14:textId="77777777" w:rsidR="00F13426" w:rsidRPr="003C011C" w:rsidRDefault="00F13426" w:rsidP="00F13426">
      <w:pPr>
        <w:pStyle w:val="Heading3"/>
      </w:pPr>
      <w:bookmarkStart w:id="99" w:name="_Toc535920562"/>
      <w:bookmarkStart w:id="100" w:name="_Toc772222"/>
      <w:bookmarkStart w:id="101" w:name="_Toc21702459"/>
      <w:r w:rsidRPr="000F3267">
        <w:lastRenderedPageBreak/>
        <w:t xml:space="preserve">Who is eligible to </w:t>
      </w:r>
      <w:r>
        <w:t>apply for</w:t>
      </w:r>
      <w:r w:rsidRPr="000F3267">
        <w:t xml:space="preserve"> </w:t>
      </w:r>
      <w:r>
        <w:t>Transition Assistance Funding Round 2</w:t>
      </w:r>
      <w:r w:rsidRPr="000F3267">
        <w:t>?</w:t>
      </w:r>
      <w:bookmarkEnd w:id="99"/>
      <w:bookmarkEnd w:id="100"/>
      <w:bookmarkEnd w:id="101"/>
      <w:r w:rsidRPr="000F3267">
        <w:t xml:space="preserve"> </w:t>
      </w:r>
    </w:p>
    <w:p w14:paraId="56C82917" w14:textId="77777777" w:rsidR="00F13426" w:rsidRDefault="00F13426" w:rsidP="00F13426">
      <w:pPr>
        <w:pStyle w:val="Heading4"/>
        <w:spacing w:after="200"/>
      </w:pPr>
      <w:r>
        <w:t>Legal entity type:</w:t>
      </w:r>
    </w:p>
    <w:p w14:paraId="57DD29A0" w14:textId="77777777" w:rsidR="00F13426" w:rsidRDefault="00F13426" w:rsidP="00F13426">
      <w:pPr>
        <w:rPr>
          <w:rFonts w:cs="Arial"/>
          <w:color w:val="000000" w:themeColor="text1"/>
        </w:rPr>
      </w:pPr>
      <w:r w:rsidRPr="000F3267">
        <w:rPr>
          <w:rFonts w:cs="Arial"/>
        </w:rPr>
        <w:t xml:space="preserve">You are eligible to </w:t>
      </w:r>
      <w:r>
        <w:rPr>
          <w:rFonts w:cs="Arial"/>
        </w:rPr>
        <w:t>apply for</w:t>
      </w:r>
      <w:r w:rsidRPr="000F3267">
        <w:rPr>
          <w:rFonts w:cs="Arial"/>
        </w:rPr>
        <w:t xml:space="preserve"> </w:t>
      </w:r>
      <w:r>
        <w:rPr>
          <w:rFonts w:cs="Arial"/>
        </w:rPr>
        <w:t>Transition Assistance Funding Round 2</w:t>
      </w:r>
      <w:r w:rsidRPr="000F3267">
        <w:rPr>
          <w:rFonts w:cs="Arial"/>
        </w:rPr>
        <w:t xml:space="preserve"> if you</w:t>
      </w:r>
      <w:r>
        <w:rPr>
          <w:rFonts w:cs="Arial"/>
          <w:color w:val="000000" w:themeColor="text1"/>
        </w:rPr>
        <w:t xml:space="preserve"> have an ABN (or can access an ABN through an </w:t>
      </w:r>
      <w:proofErr w:type="spellStart"/>
      <w:r>
        <w:rPr>
          <w:rFonts w:cs="Arial"/>
          <w:color w:val="000000" w:themeColor="text1"/>
        </w:rPr>
        <w:t>auspicing</w:t>
      </w:r>
      <w:proofErr w:type="spellEnd"/>
      <w:r>
        <w:rPr>
          <w:rFonts w:cs="Arial"/>
          <w:color w:val="000000" w:themeColor="text1"/>
        </w:rPr>
        <w:t xml:space="preserve"> arrangement) and are one of the entities described in Column 1 of the table below: </w:t>
      </w:r>
    </w:p>
    <w:tbl>
      <w:tblPr>
        <w:tblStyle w:val="DSSDatatablestyle"/>
        <w:tblpPr w:leftFromText="180" w:rightFromText="180" w:vertAnchor="text" w:horzAnchor="page" w:tblpX="1141" w:tblpY="243"/>
        <w:tblW w:w="9356" w:type="dxa"/>
        <w:tblInd w:w="0" w:type="dxa"/>
        <w:tblLook w:val="04E0" w:firstRow="1" w:lastRow="1" w:firstColumn="1" w:lastColumn="0" w:noHBand="0" w:noVBand="1"/>
        <w:tblCaption w:val="DSS Data table style"/>
      </w:tblPr>
      <w:tblGrid>
        <w:gridCol w:w="4536"/>
        <w:gridCol w:w="4820"/>
      </w:tblGrid>
      <w:tr w:rsidR="00F13426" w:rsidRPr="00D238A1" w14:paraId="36E6D2E5" w14:textId="77777777" w:rsidTr="00F13426">
        <w:trPr>
          <w:cnfStyle w:val="100000000000" w:firstRow="1" w:lastRow="0" w:firstColumn="0" w:lastColumn="0" w:oddVBand="0" w:evenVBand="0" w:oddHBand="0" w:evenHBand="0" w:firstRowFirstColumn="0" w:firstRowLastColumn="0" w:lastRowFirstColumn="0" w:lastRowLastColumn="0"/>
          <w:tblHeader/>
        </w:trPr>
        <w:tc>
          <w:tcPr>
            <w:tcW w:w="4536" w:type="dxa"/>
            <w:shd w:val="clear" w:color="auto" w:fill="06586B"/>
            <w:vAlign w:val="center"/>
          </w:tcPr>
          <w:p w14:paraId="5A92C9E6" w14:textId="77777777" w:rsidR="00F13426" w:rsidRPr="00893A04" w:rsidRDefault="00F13426" w:rsidP="00F13426">
            <w:pPr>
              <w:jc w:val="center"/>
              <w:rPr>
                <w:rFonts w:asciiTheme="minorHAnsi" w:hAnsiTheme="minorHAnsi" w:cstheme="minorHAnsi"/>
              </w:rPr>
            </w:pPr>
            <w:bookmarkStart w:id="102" w:name="_Hlk869975"/>
            <w:r w:rsidRPr="00893A04">
              <w:rPr>
                <w:rFonts w:asciiTheme="minorHAnsi" w:hAnsiTheme="minorHAnsi" w:cstheme="minorHAnsi"/>
              </w:rPr>
              <w:t>Column 1</w:t>
            </w:r>
          </w:p>
          <w:p w14:paraId="4C58502D" w14:textId="77777777" w:rsidR="00F13426" w:rsidRPr="00893A04" w:rsidRDefault="00F13426" w:rsidP="00F13426">
            <w:pPr>
              <w:jc w:val="center"/>
              <w:rPr>
                <w:rFonts w:asciiTheme="minorHAnsi" w:hAnsiTheme="minorHAnsi" w:cstheme="minorHAnsi"/>
                <w:b w:val="0"/>
              </w:rPr>
            </w:pPr>
            <w:r w:rsidRPr="00893A04">
              <w:rPr>
                <w:rFonts w:asciiTheme="minorHAnsi" w:hAnsiTheme="minorHAnsi" w:cstheme="minorHAnsi"/>
                <w:b w:val="0"/>
              </w:rPr>
              <w:t>You are an eligible legal entity type if you are one of the following:</w:t>
            </w:r>
          </w:p>
        </w:tc>
        <w:tc>
          <w:tcPr>
            <w:tcW w:w="4820" w:type="dxa"/>
            <w:shd w:val="clear" w:color="auto" w:fill="06586B"/>
            <w:vAlign w:val="center"/>
          </w:tcPr>
          <w:p w14:paraId="73089D18" w14:textId="77777777" w:rsidR="00F13426" w:rsidRPr="00893A04" w:rsidRDefault="00F13426" w:rsidP="00F13426">
            <w:pPr>
              <w:jc w:val="center"/>
              <w:rPr>
                <w:rFonts w:asciiTheme="minorHAnsi" w:hAnsiTheme="minorHAnsi" w:cstheme="minorHAnsi"/>
              </w:rPr>
            </w:pPr>
            <w:r w:rsidRPr="00893A04">
              <w:rPr>
                <w:rFonts w:asciiTheme="minorHAnsi" w:hAnsiTheme="minorHAnsi" w:cstheme="minorHAnsi"/>
              </w:rPr>
              <w:t>Column 2</w:t>
            </w:r>
          </w:p>
          <w:p w14:paraId="2C7F9E40" w14:textId="77777777" w:rsidR="00F13426" w:rsidRPr="00893A04" w:rsidRDefault="00F13426" w:rsidP="00F13426">
            <w:pPr>
              <w:jc w:val="center"/>
              <w:rPr>
                <w:rFonts w:asciiTheme="minorHAnsi" w:hAnsiTheme="minorHAnsi" w:cstheme="minorHAnsi"/>
                <w:b w:val="0"/>
              </w:rPr>
            </w:pPr>
            <w:r w:rsidRPr="00893A04">
              <w:rPr>
                <w:rFonts w:asciiTheme="minorHAnsi" w:hAnsiTheme="minorHAnsi" w:cstheme="minorHAnsi"/>
                <w:b w:val="0"/>
              </w:rPr>
              <w:t xml:space="preserve">You are </w:t>
            </w:r>
            <w:r>
              <w:rPr>
                <w:rFonts w:asciiTheme="minorHAnsi" w:hAnsiTheme="minorHAnsi" w:cstheme="minorHAnsi"/>
                <w:b w:val="0"/>
              </w:rPr>
              <w:t xml:space="preserve">not </w:t>
            </w:r>
            <w:r w:rsidRPr="00893A04">
              <w:rPr>
                <w:rFonts w:asciiTheme="minorHAnsi" w:hAnsiTheme="minorHAnsi" w:cstheme="minorHAnsi"/>
                <w:b w:val="0"/>
              </w:rPr>
              <w:t>an eligible legal entity type if you are one of the following:</w:t>
            </w:r>
          </w:p>
        </w:tc>
      </w:tr>
      <w:tr w:rsidR="00F13426" w:rsidRPr="00D238A1" w14:paraId="490A02A9" w14:textId="77777777" w:rsidTr="00F13426">
        <w:trPr>
          <w:cnfStyle w:val="010000000000" w:firstRow="0" w:lastRow="1" w:firstColumn="0" w:lastColumn="0" w:oddVBand="0" w:evenVBand="0" w:oddHBand="0" w:evenHBand="0" w:firstRowFirstColumn="0" w:firstRowLastColumn="0" w:lastRowFirstColumn="0" w:lastRowLastColumn="0"/>
          <w:trHeight w:val="454"/>
        </w:trPr>
        <w:tc>
          <w:tcPr>
            <w:tcW w:w="4536" w:type="dxa"/>
          </w:tcPr>
          <w:p w14:paraId="50356645"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Indigenous Corporation</w:t>
            </w:r>
          </w:p>
          <w:p w14:paraId="2BA13F0F"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Company</w:t>
            </w:r>
            <w:r w:rsidRPr="001B72AA">
              <w:rPr>
                <w:rStyle w:val="FootnoteReference"/>
                <w:rFonts w:cs="Arial"/>
                <w:b w:val="0"/>
                <w:sz w:val="22"/>
                <w:szCs w:val="22"/>
              </w:rPr>
              <w:footnoteReference w:id="1"/>
            </w:r>
          </w:p>
          <w:p w14:paraId="63FCDBB1"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Co</w:t>
            </w:r>
            <w:r>
              <w:rPr>
                <w:rFonts w:cs="Arial"/>
                <w:b w:val="0"/>
                <w:sz w:val="22"/>
                <w:szCs w:val="22"/>
              </w:rPr>
              <w:t>-</w:t>
            </w:r>
            <w:r w:rsidRPr="001B72AA">
              <w:rPr>
                <w:rFonts w:cs="Arial"/>
                <w:b w:val="0"/>
                <w:sz w:val="22"/>
                <w:szCs w:val="22"/>
              </w:rPr>
              <w:t>operative</w:t>
            </w:r>
          </w:p>
          <w:p w14:paraId="76850CCF"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Incorporated Association</w:t>
            </w:r>
          </w:p>
          <w:p w14:paraId="69495689"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Sole Trader</w:t>
            </w:r>
          </w:p>
          <w:p w14:paraId="3D89B0FE"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Partnership</w:t>
            </w:r>
            <w:r w:rsidRPr="001B72AA">
              <w:rPr>
                <w:rStyle w:val="FootnoteReference"/>
                <w:rFonts w:cs="Arial"/>
                <w:b w:val="0"/>
                <w:sz w:val="22"/>
                <w:szCs w:val="22"/>
              </w:rPr>
              <w:footnoteReference w:id="2"/>
            </w:r>
          </w:p>
          <w:p w14:paraId="6657D757"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Trustee on behalf of a Trust</w:t>
            </w:r>
            <w:r w:rsidRPr="001B72AA">
              <w:rPr>
                <w:rStyle w:val="FootnoteReference"/>
                <w:rFonts w:cs="Arial"/>
                <w:b w:val="0"/>
                <w:sz w:val="22"/>
                <w:szCs w:val="22"/>
              </w:rPr>
              <w:footnoteReference w:id="3"/>
            </w:r>
            <w:r w:rsidRPr="001B72AA">
              <w:rPr>
                <w:rFonts w:cs="Arial"/>
                <w:b w:val="0"/>
                <w:sz w:val="22"/>
                <w:szCs w:val="22"/>
              </w:rPr>
              <w:t xml:space="preserve"> </w:t>
            </w:r>
          </w:p>
          <w:p w14:paraId="52ED00FE"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Unincorporated association</w:t>
            </w:r>
            <w:r w:rsidRPr="001B72AA">
              <w:rPr>
                <w:rStyle w:val="FootnoteReference"/>
                <w:rFonts w:cs="Arial"/>
                <w:b w:val="0"/>
                <w:sz w:val="22"/>
                <w:szCs w:val="22"/>
              </w:rPr>
              <w:footnoteReference w:id="4"/>
            </w:r>
          </w:p>
        </w:tc>
        <w:tc>
          <w:tcPr>
            <w:tcW w:w="4820" w:type="dxa"/>
          </w:tcPr>
          <w:p w14:paraId="694BE8B0"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Corporate Commonwealth Entity</w:t>
            </w:r>
          </w:p>
          <w:p w14:paraId="202A8EAB"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Non-</w:t>
            </w:r>
            <w:r>
              <w:rPr>
                <w:rFonts w:cs="Arial"/>
                <w:b w:val="0"/>
                <w:sz w:val="22"/>
                <w:szCs w:val="22"/>
              </w:rPr>
              <w:t>c</w:t>
            </w:r>
            <w:r w:rsidRPr="001B72AA">
              <w:rPr>
                <w:rFonts w:cs="Arial"/>
                <w:b w:val="0"/>
                <w:sz w:val="22"/>
                <w:szCs w:val="22"/>
              </w:rPr>
              <w:t>orporate Commonwealth Entity</w:t>
            </w:r>
          </w:p>
          <w:p w14:paraId="1BAFEAB9"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Non-</w:t>
            </w:r>
            <w:r>
              <w:rPr>
                <w:rFonts w:cs="Arial"/>
                <w:b w:val="0"/>
                <w:sz w:val="22"/>
                <w:szCs w:val="22"/>
              </w:rPr>
              <w:t>c</w:t>
            </w:r>
            <w:r w:rsidRPr="001B72AA">
              <w:rPr>
                <w:rFonts w:cs="Arial"/>
                <w:b w:val="0"/>
                <w:sz w:val="22"/>
                <w:szCs w:val="22"/>
              </w:rPr>
              <w:t>orporate Commonwealth Statutory Authority</w:t>
            </w:r>
          </w:p>
          <w:p w14:paraId="46CC8250"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Commonwealth Company</w:t>
            </w:r>
          </w:p>
          <w:p w14:paraId="2EB01F5D"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 xml:space="preserve">Corporate State or Territory Entity </w:t>
            </w:r>
          </w:p>
          <w:p w14:paraId="35B006A2"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Non-corporate State or Territory Entity</w:t>
            </w:r>
          </w:p>
          <w:p w14:paraId="3CFB3225"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Non-corporate State or Territory Statutory Authority</w:t>
            </w:r>
          </w:p>
          <w:p w14:paraId="0BBF7F40"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Local Government</w:t>
            </w:r>
            <w:r w:rsidRPr="001B72AA">
              <w:rPr>
                <w:rStyle w:val="FootnoteReference"/>
                <w:rFonts w:cs="Arial"/>
                <w:b w:val="0"/>
                <w:sz w:val="22"/>
                <w:szCs w:val="22"/>
              </w:rPr>
              <w:footnoteReference w:id="5"/>
            </w:r>
          </w:p>
          <w:p w14:paraId="4C816A81"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Person without an ABN</w:t>
            </w:r>
            <w:r w:rsidRPr="001B72AA">
              <w:rPr>
                <w:rStyle w:val="FootnoteReference"/>
                <w:rFonts w:cs="Arial"/>
                <w:b w:val="0"/>
                <w:sz w:val="22"/>
                <w:szCs w:val="22"/>
              </w:rPr>
              <w:footnoteReference w:id="6"/>
            </w:r>
          </w:p>
          <w:p w14:paraId="1BDFAFCE"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International Entity</w:t>
            </w:r>
          </w:p>
          <w:p w14:paraId="6F683C9D"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Statutory Entity</w:t>
            </w:r>
          </w:p>
          <w:p w14:paraId="0CEA3784"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Regional Co-ordinator in the Program</w:t>
            </w:r>
          </w:p>
          <w:p w14:paraId="10608CC3" w14:textId="77777777" w:rsidR="00F13426" w:rsidRPr="002524DF" w:rsidRDefault="00F13426" w:rsidP="00F13426">
            <w:pPr>
              <w:pStyle w:val="ListParagraph"/>
              <w:numPr>
                <w:ilvl w:val="0"/>
                <w:numId w:val="11"/>
              </w:numPr>
              <w:spacing w:before="60" w:after="60" w:line="240" w:lineRule="auto"/>
              <w:ind w:left="426" w:hanging="284"/>
              <w:rPr>
                <w:rFonts w:cs="Arial"/>
                <w:b w:val="0"/>
                <w:sz w:val="22"/>
                <w:szCs w:val="22"/>
              </w:rPr>
            </w:pPr>
            <w:r w:rsidRPr="001B72AA">
              <w:rPr>
                <w:rFonts w:cs="Arial"/>
                <w:b w:val="0"/>
                <w:sz w:val="22"/>
                <w:szCs w:val="22"/>
              </w:rPr>
              <w:t>Specialist Co-ordinator in the Program</w:t>
            </w:r>
          </w:p>
          <w:p w14:paraId="6304C518" w14:textId="77777777" w:rsidR="00F13426" w:rsidRPr="001B72AA" w:rsidRDefault="00F13426" w:rsidP="00F13426">
            <w:pPr>
              <w:pStyle w:val="ListParagraph"/>
              <w:numPr>
                <w:ilvl w:val="0"/>
                <w:numId w:val="11"/>
              </w:numPr>
              <w:spacing w:before="60" w:after="60" w:line="240" w:lineRule="auto"/>
              <w:ind w:left="426" w:hanging="284"/>
              <w:rPr>
                <w:rFonts w:cs="Arial"/>
                <w:b w:val="0"/>
                <w:sz w:val="22"/>
                <w:szCs w:val="22"/>
              </w:rPr>
            </w:pPr>
            <w:r>
              <w:rPr>
                <w:rFonts w:cs="Arial"/>
                <w:b w:val="0"/>
                <w:sz w:val="22"/>
                <w:szCs w:val="22"/>
              </w:rPr>
              <w:t>Recipients of Transition Assistance Funding under Round 1</w:t>
            </w:r>
          </w:p>
        </w:tc>
      </w:tr>
      <w:bookmarkEnd w:id="102"/>
    </w:tbl>
    <w:p w14:paraId="2014D82D" w14:textId="77777777" w:rsidR="00F13426" w:rsidRPr="00842794" w:rsidRDefault="00F13426" w:rsidP="00F13426">
      <w:pPr>
        <w:spacing w:after="0" w:line="240" w:lineRule="auto"/>
        <w:rPr>
          <w:rFonts w:cs="Arial"/>
          <w:color w:val="000000" w:themeColor="text1"/>
        </w:rPr>
      </w:pPr>
    </w:p>
    <w:p w14:paraId="5AB5F476" w14:textId="77777777" w:rsidR="00F13426" w:rsidRDefault="00F13426" w:rsidP="00F13426">
      <w:pPr>
        <w:pStyle w:val="NoSpacing"/>
        <w:rPr>
          <w:rFonts w:cs="Arial"/>
        </w:rPr>
      </w:pPr>
      <w:r w:rsidRPr="00842794">
        <w:rPr>
          <w:rFonts w:cs="Arial"/>
        </w:rPr>
        <w:t xml:space="preserve">Information on the different types of businesses is available </w:t>
      </w:r>
      <w:hyperlink r:id="rId21" w:history="1">
        <w:r w:rsidRPr="00755A2C">
          <w:rPr>
            <w:rStyle w:val="Hyperlink"/>
            <w:rFonts w:cs="Arial"/>
            <w:sz w:val="24"/>
          </w:rPr>
          <w:t>here</w:t>
        </w:r>
      </w:hyperlink>
      <w:r>
        <w:rPr>
          <w:rFonts w:cs="Arial"/>
        </w:rPr>
        <w:t>.</w:t>
      </w:r>
      <w:r w:rsidRPr="00842794">
        <w:rPr>
          <w:rFonts w:cs="Arial"/>
        </w:rPr>
        <w:t xml:space="preserve"> </w:t>
      </w:r>
    </w:p>
    <w:p w14:paraId="117042F7" w14:textId="77777777" w:rsidR="00F13426" w:rsidRDefault="00F13426" w:rsidP="00F13426">
      <w:pPr>
        <w:pStyle w:val="Heading4"/>
        <w:spacing w:after="200"/>
      </w:pPr>
      <w:r>
        <w:t>Recipients of Transition Assistance Funding under Round 1:</w:t>
      </w:r>
    </w:p>
    <w:p w14:paraId="1AC5A705" w14:textId="77777777" w:rsidR="00F13426" w:rsidRPr="000E75C0" w:rsidRDefault="00F13426" w:rsidP="00F13426">
      <w:pPr>
        <w:spacing w:before="0" w:after="240" w:line="240" w:lineRule="auto"/>
        <w:rPr>
          <w:rFonts w:cs="Arial"/>
          <w:color w:val="000000" w:themeColor="text1"/>
        </w:rPr>
      </w:pPr>
      <w:r>
        <w:rPr>
          <w:rFonts w:cs="Arial"/>
          <w:color w:val="000000" w:themeColor="text1"/>
        </w:rPr>
        <w:t>Organisations that have received funding under Round 1 of Transition Assistance Funding are not eligible for funding under Round 2.</w:t>
      </w:r>
    </w:p>
    <w:p w14:paraId="79038F5B" w14:textId="77777777" w:rsidR="00F13426" w:rsidRDefault="00F13426" w:rsidP="00F13426">
      <w:pPr>
        <w:pStyle w:val="Heading4"/>
        <w:spacing w:after="200"/>
      </w:pPr>
      <w:r>
        <w:t>NDIS registration status:</w:t>
      </w:r>
    </w:p>
    <w:p w14:paraId="189F7E10" w14:textId="77777777" w:rsidR="00F13426" w:rsidRDefault="00F13426" w:rsidP="00F13426">
      <w:pPr>
        <w:rPr>
          <w:rFonts w:cs="Arial"/>
          <w:color w:val="000000" w:themeColor="text1"/>
        </w:rPr>
      </w:pPr>
      <w:r w:rsidRPr="00D74094">
        <w:rPr>
          <w:rFonts w:cs="Arial"/>
          <w:color w:val="000000" w:themeColor="text1"/>
        </w:rPr>
        <w:lastRenderedPageBreak/>
        <w:t>You do not need to be an NDIS registered entity to be eligible for Transition Assistance Funding. However, if you do not meet one of the categories below, you will be unable to complete an application for funding:</w:t>
      </w:r>
    </w:p>
    <w:p w14:paraId="39B3E3C9" w14:textId="77777777" w:rsidR="00F13426" w:rsidRPr="006364A5" w:rsidRDefault="00F13426" w:rsidP="00F13426">
      <w:pPr>
        <w:pStyle w:val="ListBullet"/>
        <w:numPr>
          <w:ilvl w:val="0"/>
          <w:numId w:val="18"/>
        </w:numPr>
        <w:tabs>
          <w:tab w:val="clear" w:pos="170"/>
        </w:tabs>
        <w:spacing w:before="40" w:after="80"/>
      </w:pPr>
      <w:r w:rsidRPr="006364A5">
        <w:t>those currently NDIS registered</w:t>
      </w:r>
    </w:p>
    <w:p w14:paraId="453663CC" w14:textId="77777777" w:rsidR="00F13426" w:rsidRPr="006364A5" w:rsidRDefault="00F13426" w:rsidP="00F13426">
      <w:pPr>
        <w:pStyle w:val="ListBullet"/>
        <w:numPr>
          <w:ilvl w:val="0"/>
          <w:numId w:val="18"/>
        </w:numPr>
        <w:tabs>
          <w:tab w:val="clear" w:pos="170"/>
        </w:tabs>
        <w:spacing w:before="40" w:after="80"/>
      </w:pPr>
      <w:r w:rsidRPr="006364A5">
        <w:t>those having lodged an NDIS registration application with the National Disability Insurance Agency (NDIA) </w:t>
      </w:r>
    </w:p>
    <w:p w14:paraId="529F516A" w14:textId="77777777" w:rsidR="00F13426" w:rsidRPr="006364A5" w:rsidRDefault="00F13426" w:rsidP="00F13426">
      <w:pPr>
        <w:pStyle w:val="ListBullet"/>
        <w:numPr>
          <w:ilvl w:val="0"/>
          <w:numId w:val="18"/>
        </w:numPr>
        <w:tabs>
          <w:tab w:val="clear" w:pos="170"/>
        </w:tabs>
        <w:spacing w:before="40" w:after="80"/>
      </w:pPr>
      <w:r w:rsidRPr="006364A5">
        <w:t>those intending to lodge an NDIS registration in the next 18 months if they are one or more of the following types of organisation:</w:t>
      </w:r>
    </w:p>
    <w:p w14:paraId="45033436" w14:textId="77777777" w:rsidR="00F13426" w:rsidRPr="0062268E" w:rsidRDefault="00F13426" w:rsidP="00D74094">
      <w:pPr>
        <w:pStyle w:val="ListBullet"/>
        <w:numPr>
          <w:ilvl w:val="1"/>
          <w:numId w:val="18"/>
        </w:numPr>
        <w:tabs>
          <w:tab w:val="clear" w:pos="170"/>
        </w:tabs>
        <w:spacing w:before="40" w:after="80"/>
        <w:ind w:left="1134"/>
      </w:pPr>
      <w:r w:rsidRPr="0062268E">
        <w:t>Aboriginal Medical Services (AMS) or Aboriginal Community Controlled Health Organisation (ACCHO)</w:t>
      </w:r>
    </w:p>
    <w:p w14:paraId="26F6DA41" w14:textId="77777777" w:rsidR="00F13426" w:rsidRPr="0062268E" w:rsidRDefault="00F13426" w:rsidP="00D74094">
      <w:pPr>
        <w:pStyle w:val="ListBullet"/>
        <w:numPr>
          <w:ilvl w:val="1"/>
          <w:numId w:val="18"/>
        </w:numPr>
        <w:tabs>
          <w:tab w:val="clear" w:pos="170"/>
        </w:tabs>
        <w:spacing w:before="40" w:after="80"/>
        <w:ind w:left="1134"/>
      </w:pPr>
      <w:r w:rsidRPr="0062268E">
        <w:t>Aged Care provider</w:t>
      </w:r>
    </w:p>
    <w:p w14:paraId="671FB2E6" w14:textId="77777777" w:rsidR="00F13426" w:rsidRPr="0062268E" w:rsidRDefault="00F13426" w:rsidP="00D74094">
      <w:pPr>
        <w:pStyle w:val="ListBullet"/>
        <w:numPr>
          <w:ilvl w:val="1"/>
          <w:numId w:val="18"/>
        </w:numPr>
        <w:tabs>
          <w:tab w:val="clear" w:pos="170"/>
        </w:tabs>
        <w:spacing w:before="40" w:after="80"/>
        <w:ind w:left="1134"/>
      </w:pPr>
      <w:r w:rsidRPr="0062268E">
        <w:t>Disability (non NDIS) service provider</w:t>
      </w:r>
    </w:p>
    <w:p w14:paraId="461EFFBD" w14:textId="52165CF4" w:rsidR="00F13426" w:rsidRPr="0062268E" w:rsidRDefault="00F13426" w:rsidP="00D74094">
      <w:pPr>
        <w:pStyle w:val="ListBullet"/>
        <w:numPr>
          <w:ilvl w:val="1"/>
          <w:numId w:val="18"/>
        </w:numPr>
        <w:tabs>
          <w:tab w:val="clear" w:pos="170"/>
        </w:tabs>
        <w:spacing w:before="40" w:after="80"/>
        <w:ind w:left="1134"/>
      </w:pPr>
      <w:r w:rsidRPr="0062268E">
        <w:t>Health and other service organisation (defined as one of the following)</w:t>
      </w:r>
      <w:r w:rsidR="00D74094">
        <w:t>:</w:t>
      </w:r>
    </w:p>
    <w:p w14:paraId="2E45DBDD" w14:textId="77777777" w:rsidR="00F13426" w:rsidRPr="0062268E" w:rsidRDefault="00F13426" w:rsidP="00D74094">
      <w:pPr>
        <w:pStyle w:val="ListBullet"/>
        <w:numPr>
          <w:ilvl w:val="2"/>
          <w:numId w:val="18"/>
        </w:numPr>
        <w:tabs>
          <w:tab w:val="clear" w:pos="170"/>
        </w:tabs>
        <w:spacing w:before="40" w:after="80"/>
        <w:ind w:left="1560"/>
      </w:pPr>
      <w:r w:rsidRPr="0062268E">
        <w:t>Hospital services and rehabilitation activities service provider</w:t>
      </w:r>
    </w:p>
    <w:p w14:paraId="49107DD5" w14:textId="77777777" w:rsidR="00F13426" w:rsidRPr="0062268E" w:rsidRDefault="00F13426" w:rsidP="00D74094">
      <w:pPr>
        <w:pStyle w:val="ListBullet"/>
        <w:numPr>
          <w:ilvl w:val="2"/>
          <w:numId w:val="18"/>
        </w:numPr>
        <w:tabs>
          <w:tab w:val="clear" w:pos="170"/>
        </w:tabs>
        <w:spacing w:before="40" w:after="80"/>
        <w:ind w:left="1560"/>
      </w:pPr>
      <w:r w:rsidRPr="0062268E">
        <w:t>Mental health and crisis intervention service provider</w:t>
      </w:r>
    </w:p>
    <w:p w14:paraId="18B83856" w14:textId="77777777" w:rsidR="00F13426" w:rsidRPr="0062268E" w:rsidRDefault="00F13426" w:rsidP="00D74094">
      <w:pPr>
        <w:pStyle w:val="ListBullet"/>
        <w:numPr>
          <w:ilvl w:val="2"/>
          <w:numId w:val="18"/>
        </w:numPr>
        <w:tabs>
          <w:tab w:val="clear" w:pos="170"/>
        </w:tabs>
        <w:spacing w:before="40" w:after="80"/>
        <w:ind w:left="1560"/>
      </w:pPr>
      <w:r w:rsidRPr="0062268E">
        <w:t>Housing and homelessness service provider</w:t>
      </w:r>
    </w:p>
    <w:p w14:paraId="6E55FA8E" w14:textId="77777777" w:rsidR="00F13426" w:rsidRPr="0062268E" w:rsidRDefault="00F13426" w:rsidP="00D74094">
      <w:pPr>
        <w:pStyle w:val="ListBullet"/>
        <w:numPr>
          <w:ilvl w:val="2"/>
          <w:numId w:val="18"/>
        </w:numPr>
        <w:tabs>
          <w:tab w:val="clear" w:pos="170"/>
        </w:tabs>
        <w:spacing w:before="40" w:after="80"/>
        <w:ind w:left="1560"/>
      </w:pPr>
      <w:r w:rsidRPr="0062268E">
        <w:t>Self-help and personal social welfare service provider</w:t>
      </w:r>
    </w:p>
    <w:p w14:paraId="737A0614" w14:textId="77777777" w:rsidR="00F13426" w:rsidRPr="0062268E" w:rsidRDefault="00F13426" w:rsidP="00D74094">
      <w:pPr>
        <w:pStyle w:val="ListBullet"/>
        <w:numPr>
          <w:ilvl w:val="2"/>
          <w:numId w:val="18"/>
        </w:numPr>
        <w:tabs>
          <w:tab w:val="clear" w:pos="170"/>
        </w:tabs>
        <w:spacing w:before="40" w:after="80"/>
        <w:ind w:left="1560"/>
      </w:pPr>
      <w:r w:rsidRPr="0062268E">
        <w:t xml:space="preserve">Provides services to people from culturally and linguistically diverse backgrounds </w:t>
      </w:r>
    </w:p>
    <w:p w14:paraId="2B482E12" w14:textId="77777777" w:rsidR="00F13426" w:rsidRPr="0062268E" w:rsidRDefault="00F13426" w:rsidP="00D74094">
      <w:pPr>
        <w:pStyle w:val="ListBullet"/>
        <w:numPr>
          <w:ilvl w:val="2"/>
          <w:numId w:val="18"/>
        </w:numPr>
        <w:tabs>
          <w:tab w:val="clear" w:pos="170"/>
        </w:tabs>
        <w:spacing w:before="40" w:after="80"/>
        <w:ind w:left="1560"/>
      </w:pPr>
      <w:r w:rsidRPr="0062268E">
        <w:t>Participant advocacy provider</w:t>
      </w:r>
    </w:p>
    <w:p w14:paraId="0B1C254F" w14:textId="77777777" w:rsidR="00F13426" w:rsidRDefault="00F13426" w:rsidP="00D74094">
      <w:pPr>
        <w:pStyle w:val="ListBullet"/>
        <w:numPr>
          <w:ilvl w:val="1"/>
          <w:numId w:val="18"/>
        </w:numPr>
        <w:tabs>
          <w:tab w:val="clear" w:pos="170"/>
        </w:tabs>
        <w:spacing w:before="40" w:after="80"/>
        <w:ind w:left="1134"/>
        <w:rPr>
          <w:rFonts w:cs="Arial"/>
          <w:color w:val="000000" w:themeColor="text1"/>
        </w:rPr>
      </w:pPr>
      <w:proofErr w:type="gramStart"/>
      <w:r w:rsidRPr="0062268E">
        <w:t>subcontracting</w:t>
      </w:r>
      <w:proofErr w:type="gramEnd"/>
      <w:r w:rsidRPr="002A45D1">
        <w:rPr>
          <w:rFonts w:cs="Arial"/>
          <w:color w:val="000000" w:themeColor="text1"/>
        </w:rPr>
        <w:t xml:space="preserve"> to an NDIS registered organisation</w:t>
      </w:r>
      <w:r>
        <w:rPr>
          <w:rFonts w:cs="Arial"/>
          <w:color w:val="000000" w:themeColor="text1"/>
        </w:rPr>
        <w:t>.</w:t>
      </w:r>
    </w:p>
    <w:p w14:paraId="51D00716" w14:textId="77777777" w:rsidR="00F13426" w:rsidRPr="000F3267" w:rsidRDefault="00F13426" w:rsidP="00F13426">
      <w:pPr>
        <w:pStyle w:val="Heading2"/>
        <w:keepNext/>
        <w:keepLines/>
        <w:numPr>
          <w:ilvl w:val="0"/>
          <w:numId w:val="2"/>
        </w:numPr>
        <w:spacing w:before="120" w:after="0" w:line="259" w:lineRule="auto"/>
        <w:ind w:left="714" w:hanging="357"/>
        <w:rPr>
          <w:rFonts w:ascii="Arial" w:hAnsi="Arial" w:cs="Arial"/>
          <w:b/>
        </w:rPr>
      </w:pPr>
      <w:bookmarkStart w:id="103" w:name="_Toc535920564"/>
      <w:bookmarkStart w:id="104" w:name="_Toc772223"/>
      <w:bookmarkStart w:id="105" w:name="_Toc21702460"/>
      <w:r w:rsidRPr="000F3267">
        <w:rPr>
          <w:rFonts w:ascii="Arial" w:hAnsi="Arial" w:cs="Arial"/>
          <w:b/>
        </w:rPr>
        <w:t>How does the application process work?</w:t>
      </w:r>
      <w:bookmarkEnd w:id="103"/>
      <w:bookmarkEnd w:id="104"/>
      <w:bookmarkEnd w:id="105"/>
      <w:r w:rsidRPr="000F3267">
        <w:rPr>
          <w:rFonts w:ascii="Arial" w:hAnsi="Arial" w:cs="Arial"/>
          <w:b/>
        </w:rPr>
        <w:t xml:space="preserve"> </w:t>
      </w:r>
    </w:p>
    <w:p w14:paraId="34ACCA75" w14:textId="77777777" w:rsidR="00F13426" w:rsidRPr="000F3267" w:rsidRDefault="00F13426" w:rsidP="00F13426">
      <w:pPr>
        <w:rPr>
          <w:rFonts w:cs="Arial"/>
        </w:rPr>
      </w:pPr>
      <w:r w:rsidRPr="000F3267">
        <w:rPr>
          <w:rFonts w:cs="Arial"/>
        </w:rPr>
        <w:t xml:space="preserve">There are </w:t>
      </w:r>
      <w:r>
        <w:rPr>
          <w:rFonts w:cs="Arial"/>
        </w:rPr>
        <w:t>eight</w:t>
      </w:r>
      <w:r w:rsidRPr="000F3267">
        <w:rPr>
          <w:rFonts w:cs="Arial"/>
        </w:rPr>
        <w:t xml:space="preserve"> steps from application to </w:t>
      </w:r>
      <w:r>
        <w:rPr>
          <w:rFonts w:cs="Arial"/>
        </w:rPr>
        <w:t>reporting on the delivery of</w:t>
      </w:r>
      <w:r w:rsidRPr="000F3267">
        <w:rPr>
          <w:rFonts w:cs="Arial"/>
        </w:rPr>
        <w:t xml:space="preserve"> </w:t>
      </w:r>
      <w:r>
        <w:rPr>
          <w:rFonts w:cs="Arial"/>
        </w:rPr>
        <w:t xml:space="preserve">Transition Assistance Funding by recipients. </w:t>
      </w:r>
    </w:p>
    <w:p w14:paraId="63DFC0D2" w14:textId="33FE13A0" w:rsidR="00F13426" w:rsidRPr="000F3267" w:rsidRDefault="00F13426" w:rsidP="00F13426">
      <w:pPr>
        <w:pBdr>
          <w:top w:val="single" w:sz="4" w:space="1" w:color="auto"/>
          <w:left w:val="single" w:sz="4" w:space="4" w:color="auto"/>
          <w:bottom w:val="single" w:sz="4" w:space="7" w:color="auto"/>
          <w:right w:val="single" w:sz="4" w:space="4" w:color="auto"/>
        </w:pBdr>
        <w:spacing w:after="0"/>
        <w:jc w:val="center"/>
        <w:rPr>
          <w:rFonts w:cs="Arial"/>
          <w:b/>
        </w:rPr>
      </w:pPr>
      <w:r>
        <w:rPr>
          <w:rFonts w:cs="Arial"/>
          <w:b/>
        </w:rPr>
        <w:t xml:space="preserve">1. </w:t>
      </w:r>
      <w:r w:rsidRPr="000F3267">
        <w:rPr>
          <w:rFonts w:cs="Arial"/>
          <w:b/>
        </w:rPr>
        <w:t>Applicant</w:t>
      </w:r>
      <w:r w:rsidR="00F63898">
        <w:rPr>
          <w:rFonts w:cs="Arial"/>
          <w:b/>
        </w:rPr>
        <w:t>s</w:t>
      </w:r>
      <w:r w:rsidRPr="000F3267">
        <w:rPr>
          <w:rFonts w:cs="Arial"/>
          <w:b/>
        </w:rPr>
        <w:t xml:space="preserve"> complete the Readiness Assessment and generate a Readiness Plan</w:t>
      </w:r>
    </w:p>
    <w:p w14:paraId="19F51BB9" w14:textId="77777777" w:rsidR="00F13426" w:rsidRDefault="00F13426" w:rsidP="00F13426">
      <w:pPr>
        <w:pBdr>
          <w:top w:val="single" w:sz="4" w:space="1" w:color="auto"/>
          <w:left w:val="single" w:sz="4" w:space="4" w:color="auto"/>
          <w:bottom w:val="single" w:sz="4" w:space="7" w:color="auto"/>
          <w:right w:val="single" w:sz="4" w:space="4" w:color="auto"/>
        </w:pBdr>
        <w:spacing w:after="0" w:line="240" w:lineRule="auto"/>
        <w:jc w:val="center"/>
        <w:rPr>
          <w:rFonts w:cs="Arial"/>
        </w:rPr>
      </w:pPr>
      <w:r w:rsidRPr="000F3267">
        <w:rPr>
          <w:rFonts w:cs="Arial"/>
        </w:rPr>
        <w:t xml:space="preserve">Applicants must complete the </w:t>
      </w:r>
      <w:hyperlink r:id="rId22" w:history="1">
        <w:r w:rsidRPr="00755A2C">
          <w:rPr>
            <w:rStyle w:val="Hyperlink"/>
            <w:rFonts w:cs="Arial"/>
            <w:sz w:val="24"/>
          </w:rPr>
          <w:t>Readiness Assessment</w:t>
        </w:r>
      </w:hyperlink>
      <w:r w:rsidRPr="000F3267">
        <w:rPr>
          <w:rFonts w:cs="Arial"/>
        </w:rPr>
        <w:t xml:space="preserve"> to generate a </w:t>
      </w:r>
      <w:r w:rsidRPr="00755A2C">
        <w:rPr>
          <w:rFonts w:cs="Arial"/>
        </w:rPr>
        <w:t>Readiness Plan</w:t>
      </w:r>
      <w:r>
        <w:rPr>
          <w:rFonts w:cs="Arial"/>
        </w:rPr>
        <w:t>.</w:t>
      </w:r>
    </w:p>
    <w:p w14:paraId="6B353D1B" w14:textId="77777777" w:rsidR="00F13426" w:rsidRPr="00805054" w:rsidRDefault="00F13426" w:rsidP="00F13426">
      <w:pPr>
        <w:spacing w:after="0" w:line="240" w:lineRule="auto"/>
        <w:jc w:val="center"/>
        <w:rPr>
          <w:rFonts w:ascii="Wingdings" w:hAnsi="Wingdings"/>
        </w:rPr>
      </w:pPr>
      <w:r w:rsidRPr="00F40BDA">
        <w:rPr>
          <w:rFonts w:ascii="Wingdings" w:hAnsi="Wingdings"/>
        </w:rPr>
        <w:t></w:t>
      </w:r>
    </w:p>
    <w:p w14:paraId="747617C9" w14:textId="6C377FD3" w:rsidR="00F13426" w:rsidRPr="000F3267" w:rsidRDefault="00F13426" w:rsidP="00F13426">
      <w:pPr>
        <w:pBdr>
          <w:top w:val="single" w:sz="4" w:space="0" w:color="auto"/>
          <w:left w:val="single" w:sz="4" w:space="4" w:color="auto"/>
          <w:bottom w:val="single" w:sz="4" w:space="7" w:color="auto"/>
          <w:right w:val="single" w:sz="4" w:space="4" w:color="auto"/>
        </w:pBdr>
        <w:spacing w:after="0"/>
        <w:jc w:val="center"/>
        <w:rPr>
          <w:rFonts w:cs="Arial"/>
          <w:b/>
        </w:rPr>
      </w:pPr>
      <w:r>
        <w:rPr>
          <w:rFonts w:cs="Arial"/>
          <w:b/>
        </w:rPr>
        <w:t>2. Applicant</w:t>
      </w:r>
      <w:r w:rsidR="00F63898">
        <w:rPr>
          <w:rFonts w:cs="Arial"/>
          <w:b/>
        </w:rPr>
        <w:t>s</w:t>
      </w:r>
      <w:r w:rsidRPr="000F3267">
        <w:rPr>
          <w:rFonts w:cs="Arial"/>
          <w:b/>
        </w:rPr>
        <w:t xml:space="preserve"> complete the </w:t>
      </w:r>
      <w:r>
        <w:rPr>
          <w:rFonts w:cs="Arial"/>
          <w:b/>
        </w:rPr>
        <w:t>Transition Assistance Funding</w:t>
      </w:r>
      <w:r w:rsidRPr="000F3267">
        <w:rPr>
          <w:rFonts w:cs="Arial"/>
          <w:b/>
        </w:rPr>
        <w:t xml:space="preserve"> Application</w:t>
      </w:r>
    </w:p>
    <w:p w14:paraId="717B7845" w14:textId="68082BC0" w:rsidR="00F13426" w:rsidRPr="000F3267" w:rsidRDefault="00F63898" w:rsidP="00F13426">
      <w:pPr>
        <w:pBdr>
          <w:top w:val="single" w:sz="4" w:space="0" w:color="auto"/>
          <w:left w:val="single" w:sz="4" w:space="4" w:color="auto"/>
          <w:bottom w:val="single" w:sz="4" w:space="7" w:color="auto"/>
          <w:right w:val="single" w:sz="4" w:space="4" w:color="auto"/>
        </w:pBdr>
        <w:spacing w:after="0" w:line="240" w:lineRule="auto"/>
        <w:jc w:val="center"/>
        <w:rPr>
          <w:rFonts w:cs="Arial"/>
        </w:rPr>
      </w:pPr>
      <w:r>
        <w:rPr>
          <w:rFonts w:cs="Arial"/>
        </w:rPr>
        <w:t>A</w:t>
      </w:r>
      <w:r w:rsidR="00F13426">
        <w:rPr>
          <w:rFonts w:cs="Arial"/>
        </w:rPr>
        <w:t>pplicant</w:t>
      </w:r>
      <w:r>
        <w:rPr>
          <w:rFonts w:cs="Arial"/>
        </w:rPr>
        <w:t>s</w:t>
      </w:r>
      <w:r w:rsidR="00F13426">
        <w:rPr>
          <w:rFonts w:cs="Arial"/>
        </w:rPr>
        <w:t xml:space="preserve"> will need to </w:t>
      </w:r>
      <w:r w:rsidR="00F13426" w:rsidRPr="000F3267">
        <w:rPr>
          <w:rFonts w:cs="Arial"/>
        </w:rPr>
        <w:t>complete</w:t>
      </w:r>
      <w:r w:rsidR="00F13426">
        <w:rPr>
          <w:rFonts w:cs="Arial"/>
        </w:rPr>
        <w:t xml:space="preserve"> all questions in</w:t>
      </w:r>
      <w:r w:rsidR="00F13426" w:rsidRPr="000F3267">
        <w:rPr>
          <w:rFonts w:cs="Arial"/>
        </w:rPr>
        <w:t xml:space="preserve"> the </w:t>
      </w:r>
      <w:r w:rsidR="00F13426" w:rsidRPr="004E63F4">
        <w:rPr>
          <w:rFonts w:cs="Arial"/>
        </w:rPr>
        <w:t>application form</w:t>
      </w:r>
      <w:r w:rsidR="00F13426">
        <w:rPr>
          <w:rFonts w:cs="Arial"/>
        </w:rPr>
        <w:t xml:space="preserve">, </w:t>
      </w:r>
      <w:r w:rsidR="00F13426" w:rsidRPr="004E63F4">
        <w:rPr>
          <w:rFonts w:cs="Arial"/>
        </w:rPr>
        <w:t xml:space="preserve">including providing the </w:t>
      </w:r>
      <w:r w:rsidR="00F13426">
        <w:rPr>
          <w:rFonts w:cs="Arial"/>
        </w:rPr>
        <w:t>U</w:t>
      </w:r>
      <w:r w:rsidR="00F13426" w:rsidRPr="004E63F4">
        <w:rPr>
          <w:rFonts w:cs="Arial"/>
        </w:rPr>
        <w:t xml:space="preserve">nique </w:t>
      </w:r>
      <w:r w:rsidR="00F13426">
        <w:rPr>
          <w:rFonts w:cs="Arial"/>
        </w:rPr>
        <w:t>I</w:t>
      </w:r>
      <w:r w:rsidR="00F13426" w:rsidRPr="004E63F4">
        <w:rPr>
          <w:rFonts w:cs="Arial"/>
        </w:rPr>
        <w:t>dentifier</w:t>
      </w:r>
      <w:r w:rsidR="00F13426">
        <w:rPr>
          <w:rFonts w:cs="Arial"/>
        </w:rPr>
        <w:t xml:space="preserve"> </w:t>
      </w:r>
      <w:r w:rsidR="00F13426" w:rsidRPr="004E63F4">
        <w:rPr>
          <w:rFonts w:cs="Arial"/>
        </w:rPr>
        <w:t>provided</w:t>
      </w:r>
      <w:r w:rsidR="00F13426">
        <w:rPr>
          <w:rFonts w:cs="Arial"/>
        </w:rPr>
        <w:t xml:space="preserve"> at the end of your Readiness Assessment</w:t>
      </w:r>
      <w:r w:rsidR="00F13426" w:rsidRPr="000F3267">
        <w:rPr>
          <w:rFonts w:cs="Arial"/>
        </w:rPr>
        <w:t xml:space="preserve">. </w:t>
      </w:r>
    </w:p>
    <w:p w14:paraId="28C1F1D1" w14:textId="77777777" w:rsidR="00F13426" w:rsidRPr="00F40BDA" w:rsidRDefault="00F13426" w:rsidP="00F13426">
      <w:pPr>
        <w:spacing w:after="0" w:line="240" w:lineRule="auto"/>
        <w:jc w:val="center"/>
        <w:rPr>
          <w:rFonts w:ascii="Wingdings" w:hAnsi="Wingdings"/>
        </w:rPr>
      </w:pPr>
      <w:r w:rsidRPr="00F40BDA">
        <w:rPr>
          <w:rFonts w:ascii="Wingdings" w:hAnsi="Wingdings"/>
        </w:rPr>
        <w:t></w:t>
      </w:r>
    </w:p>
    <w:p w14:paraId="3366B76B" w14:textId="48195B20" w:rsidR="00F13426" w:rsidRPr="000F3267" w:rsidRDefault="00F13426" w:rsidP="00F13426">
      <w:pPr>
        <w:pBdr>
          <w:top w:val="single" w:sz="2" w:space="1" w:color="auto"/>
          <w:left w:val="single" w:sz="2" w:space="4" w:color="auto"/>
          <w:bottom w:val="single" w:sz="2" w:space="1" w:color="auto"/>
          <w:right w:val="single" w:sz="2" w:space="4" w:color="auto"/>
        </w:pBdr>
        <w:spacing w:after="0"/>
        <w:jc w:val="center"/>
        <w:rPr>
          <w:rFonts w:cs="Arial"/>
          <w:b/>
        </w:rPr>
      </w:pPr>
      <w:proofErr w:type="gramStart"/>
      <w:r>
        <w:rPr>
          <w:rFonts w:cs="Arial"/>
          <w:b/>
        </w:rPr>
        <w:t xml:space="preserve">3. </w:t>
      </w:r>
      <w:r w:rsidRPr="000F3267">
        <w:rPr>
          <w:rFonts w:cs="Arial"/>
          <w:b/>
        </w:rPr>
        <w:t>Application</w:t>
      </w:r>
      <w:r w:rsidR="00F63898">
        <w:rPr>
          <w:rFonts w:cs="Arial"/>
          <w:b/>
        </w:rPr>
        <w:t>s</w:t>
      </w:r>
      <w:r w:rsidRPr="000F3267">
        <w:rPr>
          <w:rFonts w:cs="Arial"/>
          <w:b/>
        </w:rPr>
        <w:t xml:space="preserve"> </w:t>
      </w:r>
      <w:r w:rsidR="00F63898">
        <w:rPr>
          <w:rFonts w:cs="Arial"/>
          <w:b/>
        </w:rPr>
        <w:t>are</w:t>
      </w:r>
      <w:r w:rsidRPr="000F3267">
        <w:rPr>
          <w:rFonts w:cs="Arial"/>
          <w:b/>
        </w:rPr>
        <w:t xml:space="preserve"> assessed by </w:t>
      </w:r>
      <w:r>
        <w:rPr>
          <w:rFonts w:cs="Arial"/>
          <w:b/>
        </w:rPr>
        <w:t>Transition Assistance Funding</w:t>
      </w:r>
      <w:r w:rsidRPr="000F3267">
        <w:rPr>
          <w:rFonts w:cs="Arial"/>
          <w:b/>
        </w:rPr>
        <w:t xml:space="preserve"> Team</w:t>
      </w:r>
      <w:proofErr w:type="gramEnd"/>
      <w:r w:rsidRPr="000F3267">
        <w:rPr>
          <w:rFonts w:cs="Arial"/>
          <w:b/>
        </w:rPr>
        <w:t xml:space="preserve"> </w:t>
      </w:r>
    </w:p>
    <w:p w14:paraId="06974B35" w14:textId="057EE2CD" w:rsidR="00F13426" w:rsidRPr="000F3267" w:rsidRDefault="00F13426" w:rsidP="00F13426">
      <w:pPr>
        <w:pBdr>
          <w:top w:val="single" w:sz="2" w:space="1" w:color="auto"/>
          <w:left w:val="single" w:sz="2" w:space="4" w:color="auto"/>
          <w:bottom w:val="single" w:sz="2" w:space="1" w:color="auto"/>
          <w:right w:val="single" w:sz="2" w:space="4" w:color="auto"/>
        </w:pBdr>
        <w:spacing w:after="0"/>
        <w:jc w:val="center"/>
        <w:rPr>
          <w:rFonts w:cs="Arial"/>
        </w:rPr>
      </w:pPr>
      <w:r>
        <w:rPr>
          <w:rFonts w:cs="Arial"/>
        </w:rPr>
        <w:t>The</w:t>
      </w:r>
      <w:r w:rsidRPr="00D839DB">
        <w:rPr>
          <w:rFonts w:cs="Arial"/>
        </w:rPr>
        <w:t xml:space="preserve"> Transition Assistance Funding </w:t>
      </w:r>
      <w:r>
        <w:rPr>
          <w:rFonts w:cs="Arial"/>
        </w:rPr>
        <w:t>T</w:t>
      </w:r>
      <w:r w:rsidRPr="00D839DB">
        <w:rPr>
          <w:rFonts w:cs="Arial"/>
        </w:rPr>
        <w:t>eam</w:t>
      </w:r>
      <w:r>
        <w:rPr>
          <w:rFonts w:cs="Arial"/>
        </w:rPr>
        <w:t xml:space="preserve"> (EY) </w:t>
      </w:r>
      <w:r w:rsidRPr="000F3267">
        <w:rPr>
          <w:rFonts w:cs="Arial"/>
        </w:rPr>
        <w:t>will assess application</w:t>
      </w:r>
      <w:r w:rsidR="00F63898">
        <w:rPr>
          <w:rFonts w:cs="Arial"/>
        </w:rPr>
        <w:t>s</w:t>
      </w:r>
      <w:r w:rsidRPr="000F3267">
        <w:rPr>
          <w:rFonts w:cs="Arial"/>
        </w:rPr>
        <w:t xml:space="preserve"> against the eligibility </w:t>
      </w:r>
      <w:r>
        <w:rPr>
          <w:rFonts w:cs="Arial"/>
        </w:rPr>
        <w:t xml:space="preserve">criteria </w:t>
      </w:r>
      <w:r w:rsidRPr="000F3267">
        <w:rPr>
          <w:rFonts w:cs="Arial"/>
        </w:rPr>
        <w:t>and</w:t>
      </w:r>
      <w:r>
        <w:rPr>
          <w:rFonts w:cs="Arial"/>
        </w:rPr>
        <w:t xml:space="preserve"> p</w:t>
      </w:r>
      <w:r w:rsidRPr="000F3267">
        <w:rPr>
          <w:rFonts w:cs="Arial"/>
        </w:rPr>
        <w:t xml:space="preserve">rogram </w:t>
      </w:r>
      <w:r>
        <w:rPr>
          <w:rFonts w:cs="Arial"/>
        </w:rPr>
        <w:t>p</w:t>
      </w:r>
      <w:r w:rsidRPr="000F3267">
        <w:rPr>
          <w:rFonts w:cs="Arial"/>
        </w:rPr>
        <w:t>riorit</w:t>
      </w:r>
      <w:r>
        <w:rPr>
          <w:rFonts w:cs="Arial"/>
        </w:rPr>
        <w:t>y</w:t>
      </w:r>
      <w:r w:rsidRPr="000F3267">
        <w:rPr>
          <w:rFonts w:cs="Arial"/>
        </w:rPr>
        <w:t xml:space="preserve"> </w:t>
      </w:r>
      <w:r>
        <w:rPr>
          <w:rFonts w:cs="Arial"/>
        </w:rPr>
        <w:t>a</w:t>
      </w:r>
      <w:r w:rsidRPr="000F3267">
        <w:rPr>
          <w:rFonts w:cs="Arial"/>
        </w:rPr>
        <w:t xml:space="preserve">reas </w:t>
      </w:r>
      <w:r>
        <w:rPr>
          <w:rFonts w:cs="Arial"/>
        </w:rPr>
        <w:t>for</w:t>
      </w:r>
      <w:r w:rsidRPr="000F3267">
        <w:rPr>
          <w:rFonts w:cs="Arial"/>
        </w:rPr>
        <w:t xml:space="preserve"> the round. </w:t>
      </w:r>
      <w:r>
        <w:rPr>
          <w:rFonts w:cs="Arial"/>
        </w:rPr>
        <w:t xml:space="preserve">EY </w:t>
      </w:r>
      <w:r w:rsidRPr="00E35D70">
        <w:rPr>
          <w:rFonts w:cs="Arial"/>
        </w:rPr>
        <w:t xml:space="preserve">will have the final decision to approve Transition Assistance Funding </w:t>
      </w:r>
      <w:r>
        <w:rPr>
          <w:rFonts w:cs="Arial"/>
        </w:rPr>
        <w:t>r</w:t>
      </w:r>
      <w:r w:rsidRPr="00E35D70">
        <w:rPr>
          <w:rFonts w:cs="Arial"/>
        </w:rPr>
        <w:t>ecipients</w:t>
      </w:r>
      <w:r>
        <w:rPr>
          <w:rFonts w:cs="Arial"/>
        </w:rPr>
        <w:t>.</w:t>
      </w:r>
    </w:p>
    <w:p w14:paraId="752CE0BB" w14:textId="77777777" w:rsidR="00F13426" w:rsidRDefault="00F13426" w:rsidP="00F13426">
      <w:pPr>
        <w:spacing w:after="0" w:line="240" w:lineRule="auto"/>
        <w:jc w:val="center"/>
        <w:rPr>
          <w:rFonts w:ascii="Wingdings" w:hAnsi="Wingdings"/>
        </w:rPr>
      </w:pPr>
      <w:r w:rsidRPr="00F40BDA">
        <w:rPr>
          <w:rFonts w:ascii="Wingdings" w:hAnsi="Wingdings"/>
        </w:rPr>
        <w:t></w:t>
      </w:r>
    </w:p>
    <w:p w14:paraId="55B653C7" w14:textId="77777777" w:rsidR="00F13426" w:rsidRPr="000F3267" w:rsidRDefault="00F13426" w:rsidP="00F13426">
      <w:pPr>
        <w:spacing w:before="0" w:after="200" w:line="276" w:lineRule="auto"/>
        <w:rPr>
          <w:rFonts w:cs="Arial"/>
          <w:bCs/>
        </w:rPr>
      </w:pPr>
      <w:r>
        <w:rPr>
          <w:rFonts w:ascii="Wingdings" w:hAnsi="Wingdings"/>
        </w:rPr>
        <w:br w:type="page"/>
      </w:r>
      <w:r w:rsidRPr="000F3267">
        <w:rPr>
          <w:rFonts w:cs="Arial"/>
          <w:b/>
        </w:rPr>
        <w:lastRenderedPageBreak/>
        <w:t xml:space="preserve"> </w:t>
      </w:r>
    </w:p>
    <w:p w14:paraId="4EB8DE39" w14:textId="1E785337" w:rsidR="00F13426" w:rsidRDefault="00F13426" w:rsidP="00F13426">
      <w:pPr>
        <w:pBdr>
          <w:top w:val="single" w:sz="2" w:space="1" w:color="auto"/>
          <w:left w:val="single" w:sz="2" w:space="4" w:color="auto"/>
          <w:bottom w:val="single" w:sz="2" w:space="1" w:color="auto"/>
          <w:right w:val="single" w:sz="2" w:space="4" w:color="auto"/>
        </w:pBdr>
        <w:spacing w:after="0"/>
        <w:jc w:val="center"/>
        <w:rPr>
          <w:rFonts w:cs="Arial"/>
          <w:b/>
        </w:rPr>
      </w:pPr>
      <w:r>
        <w:rPr>
          <w:rFonts w:cs="Arial"/>
          <w:b/>
        </w:rPr>
        <w:t xml:space="preserve">4. </w:t>
      </w:r>
      <w:r w:rsidRPr="000F3267">
        <w:rPr>
          <w:rFonts w:cs="Arial"/>
          <w:b/>
        </w:rPr>
        <w:t xml:space="preserve">Successful </w:t>
      </w:r>
      <w:r>
        <w:rPr>
          <w:rFonts w:cs="Arial"/>
          <w:b/>
        </w:rPr>
        <w:t>applicant</w:t>
      </w:r>
      <w:r w:rsidR="00F63898">
        <w:rPr>
          <w:rFonts w:cs="Arial"/>
          <w:b/>
        </w:rPr>
        <w:t xml:space="preserve">s </w:t>
      </w:r>
      <w:proofErr w:type="gramStart"/>
      <w:r w:rsidR="00F63898">
        <w:rPr>
          <w:rFonts w:cs="Arial"/>
          <w:b/>
        </w:rPr>
        <w:t>are</w:t>
      </w:r>
      <w:r w:rsidRPr="000F3267">
        <w:rPr>
          <w:rFonts w:cs="Arial"/>
          <w:b/>
        </w:rPr>
        <w:t xml:space="preserve"> notified</w:t>
      </w:r>
      <w:proofErr w:type="gramEnd"/>
      <w:r w:rsidRPr="000F3267">
        <w:rPr>
          <w:rFonts w:cs="Arial"/>
          <w:b/>
        </w:rPr>
        <w:t xml:space="preserve"> </w:t>
      </w:r>
    </w:p>
    <w:p w14:paraId="2531FDE3" w14:textId="47B6FE0F" w:rsidR="00F13426" w:rsidRPr="000F3267" w:rsidRDefault="00F13426" w:rsidP="00F13426">
      <w:pPr>
        <w:pBdr>
          <w:top w:val="single" w:sz="2" w:space="1" w:color="auto"/>
          <w:left w:val="single" w:sz="2" w:space="4" w:color="auto"/>
          <w:bottom w:val="single" w:sz="2" w:space="1" w:color="auto"/>
          <w:right w:val="single" w:sz="2" w:space="4" w:color="auto"/>
        </w:pBdr>
        <w:spacing w:after="0"/>
        <w:jc w:val="center"/>
        <w:rPr>
          <w:rFonts w:cs="Arial"/>
        </w:rPr>
      </w:pPr>
      <w:r>
        <w:rPr>
          <w:rFonts w:cs="Arial"/>
        </w:rPr>
        <w:t>The</w:t>
      </w:r>
      <w:r w:rsidRPr="00D839DB">
        <w:rPr>
          <w:rFonts w:cs="Arial"/>
        </w:rPr>
        <w:t xml:space="preserve"> Transition Assistance Funding </w:t>
      </w:r>
      <w:r>
        <w:rPr>
          <w:rFonts w:cs="Arial"/>
        </w:rPr>
        <w:t>T</w:t>
      </w:r>
      <w:r w:rsidRPr="00D839DB">
        <w:rPr>
          <w:rFonts w:cs="Arial"/>
        </w:rPr>
        <w:t>eam</w:t>
      </w:r>
      <w:r>
        <w:rPr>
          <w:rFonts w:cs="Arial"/>
        </w:rPr>
        <w:t xml:space="preserve"> (EY) will email</w:t>
      </w:r>
      <w:r w:rsidRPr="000F3267">
        <w:rPr>
          <w:rFonts w:cs="Arial"/>
        </w:rPr>
        <w:t xml:space="preserve"> </w:t>
      </w:r>
      <w:r>
        <w:rPr>
          <w:rFonts w:cs="Arial"/>
        </w:rPr>
        <w:t>applicant</w:t>
      </w:r>
      <w:r w:rsidR="00F63898">
        <w:rPr>
          <w:rFonts w:cs="Arial"/>
        </w:rPr>
        <w:t>s</w:t>
      </w:r>
      <w:r w:rsidRPr="000F3267">
        <w:rPr>
          <w:rFonts w:cs="Arial"/>
        </w:rPr>
        <w:t xml:space="preserve"> </w:t>
      </w:r>
      <w:r>
        <w:rPr>
          <w:rFonts w:cs="Arial"/>
        </w:rPr>
        <w:t>to advise them of</w:t>
      </w:r>
      <w:r w:rsidRPr="000F3267">
        <w:rPr>
          <w:rFonts w:cs="Arial"/>
        </w:rPr>
        <w:t xml:space="preserve"> the outcome of </w:t>
      </w:r>
      <w:r>
        <w:rPr>
          <w:rFonts w:cs="Arial"/>
        </w:rPr>
        <w:t xml:space="preserve">the </w:t>
      </w:r>
      <w:r w:rsidRPr="000F3267">
        <w:rPr>
          <w:rFonts w:cs="Arial"/>
        </w:rPr>
        <w:t xml:space="preserve">application. </w:t>
      </w:r>
      <w:r>
        <w:rPr>
          <w:rFonts w:cs="Arial"/>
        </w:rPr>
        <w:t>U</w:t>
      </w:r>
      <w:r w:rsidRPr="000F3267">
        <w:rPr>
          <w:rFonts w:cs="Arial"/>
        </w:rPr>
        <w:t xml:space="preserve">nsuccessful </w:t>
      </w:r>
      <w:r>
        <w:rPr>
          <w:rFonts w:cs="Arial"/>
        </w:rPr>
        <w:t>applicant</w:t>
      </w:r>
      <w:r w:rsidRPr="000F3267">
        <w:rPr>
          <w:rFonts w:cs="Arial"/>
        </w:rPr>
        <w:t>s</w:t>
      </w:r>
      <w:r>
        <w:rPr>
          <w:rFonts w:cs="Arial"/>
        </w:rPr>
        <w:t xml:space="preserve"> </w:t>
      </w:r>
      <w:proofErr w:type="gramStart"/>
      <w:r>
        <w:rPr>
          <w:rFonts w:cs="Arial"/>
        </w:rPr>
        <w:t>may not be notified</w:t>
      </w:r>
      <w:proofErr w:type="gramEnd"/>
      <w:r w:rsidRPr="000F3267">
        <w:rPr>
          <w:rFonts w:cs="Arial"/>
        </w:rPr>
        <w:t xml:space="preserve"> until </w:t>
      </w:r>
      <w:r>
        <w:rPr>
          <w:rFonts w:cs="Arial"/>
        </w:rPr>
        <w:t>Transition Assistance Funding</w:t>
      </w:r>
      <w:r w:rsidRPr="000F3267">
        <w:rPr>
          <w:rFonts w:cs="Arial"/>
        </w:rPr>
        <w:t xml:space="preserve"> Agreements have been executed with successful </w:t>
      </w:r>
      <w:r>
        <w:rPr>
          <w:rFonts w:cs="Arial"/>
        </w:rPr>
        <w:t>applicant</w:t>
      </w:r>
      <w:r w:rsidRPr="000F3267">
        <w:rPr>
          <w:rFonts w:cs="Arial"/>
        </w:rPr>
        <w:t xml:space="preserve">s. </w:t>
      </w:r>
    </w:p>
    <w:p w14:paraId="09E5A464" w14:textId="77777777" w:rsidR="00F13426" w:rsidRDefault="00F13426" w:rsidP="00F13426">
      <w:pPr>
        <w:spacing w:after="120" w:line="240" w:lineRule="auto"/>
        <w:jc w:val="center"/>
        <w:rPr>
          <w:rFonts w:ascii="Wingdings" w:hAnsi="Wingdings"/>
        </w:rPr>
      </w:pPr>
      <w:r w:rsidRPr="00F40BDA">
        <w:rPr>
          <w:rFonts w:ascii="Wingdings" w:hAnsi="Wingdings"/>
        </w:rPr>
        <w:t></w:t>
      </w:r>
    </w:p>
    <w:p w14:paraId="49E04946" w14:textId="77777777" w:rsidR="00F13426" w:rsidRPr="000F3267" w:rsidRDefault="00F13426" w:rsidP="00F13426">
      <w:pPr>
        <w:pBdr>
          <w:top w:val="single" w:sz="2" w:space="1" w:color="auto"/>
          <w:left w:val="single" w:sz="2" w:space="4" w:color="auto"/>
          <w:bottom w:val="single" w:sz="2" w:space="1" w:color="auto"/>
          <w:right w:val="single" w:sz="2" w:space="4" w:color="auto"/>
        </w:pBdr>
        <w:spacing w:after="0"/>
        <w:jc w:val="center"/>
        <w:rPr>
          <w:rFonts w:cs="Arial"/>
          <w:b/>
        </w:rPr>
      </w:pPr>
      <w:r>
        <w:rPr>
          <w:rFonts w:cs="Arial"/>
          <w:b/>
        </w:rPr>
        <w:t>5. Direct Contact s</w:t>
      </w:r>
      <w:r w:rsidRPr="000F3267">
        <w:rPr>
          <w:rFonts w:cs="Arial"/>
          <w:b/>
        </w:rPr>
        <w:t xml:space="preserve">essions </w:t>
      </w:r>
      <w:proofErr w:type="gramStart"/>
      <w:r w:rsidRPr="000F3267">
        <w:rPr>
          <w:rFonts w:cs="Arial"/>
          <w:b/>
        </w:rPr>
        <w:t>are held</w:t>
      </w:r>
      <w:proofErr w:type="gramEnd"/>
      <w:r w:rsidRPr="000F3267">
        <w:rPr>
          <w:rFonts w:cs="Arial"/>
          <w:b/>
        </w:rPr>
        <w:t xml:space="preserve"> </w:t>
      </w:r>
    </w:p>
    <w:p w14:paraId="3C67DE11" w14:textId="562C7313" w:rsidR="00F13426" w:rsidRPr="000F3267" w:rsidRDefault="00F13426" w:rsidP="00F13426">
      <w:pPr>
        <w:pBdr>
          <w:top w:val="single" w:sz="2" w:space="1" w:color="auto"/>
          <w:left w:val="single" w:sz="2" w:space="4" w:color="auto"/>
          <w:bottom w:val="single" w:sz="2" w:space="1" w:color="auto"/>
          <w:right w:val="single" w:sz="2" w:space="4" w:color="auto"/>
        </w:pBdr>
        <w:spacing w:after="0"/>
        <w:jc w:val="center"/>
        <w:rPr>
          <w:rFonts w:cs="Arial"/>
        </w:rPr>
      </w:pPr>
      <w:r>
        <w:rPr>
          <w:rFonts w:cs="Arial"/>
        </w:rPr>
        <w:t>Direct Contact</w:t>
      </w:r>
      <w:r w:rsidRPr="000F3267">
        <w:rPr>
          <w:rFonts w:cs="Arial"/>
        </w:rPr>
        <w:t xml:space="preserve"> Sessions </w:t>
      </w:r>
      <w:proofErr w:type="gramStart"/>
      <w:r w:rsidRPr="000F3267">
        <w:rPr>
          <w:rFonts w:cs="Arial"/>
        </w:rPr>
        <w:t>are held</w:t>
      </w:r>
      <w:proofErr w:type="gramEnd"/>
      <w:r w:rsidRPr="000F3267">
        <w:rPr>
          <w:rFonts w:cs="Arial"/>
        </w:rPr>
        <w:t xml:space="preserve"> between </w:t>
      </w:r>
      <w:r w:rsidRPr="00D56C9C">
        <w:rPr>
          <w:rFonts w:cs="Arial"/>
        </w:rPr>
        <w:t>Regional Coordinators and</w:t>
      </w:r>
      <w:r w:rsidRPr="000F3267">
        <w:rPr>
          <w:rFonts w:cs="Arial"/>
        </w:rPr>
        <w:t xml:space="preserve"> successful </w:t>
      </w:r>
      <w:r>
        <w:rPr>
          <w:rFonts w:cs="Arial"/>
        </w:rPr>
        <w:t>applicant</w:t>
      </w:r>
      <w:r w:rsidR="00F63898">
        <w:rPr>
          <w:rFonts w:cs="Arial"/>
        </w:rPr>
        <w:t>s</w:t>
      </w:r>
      <w:r w:rsidRPr="000F3267">
        <w:rPr>
          <w:rFonts w:cs="Arial"/>
        </w:rPr>
        <w:t xml:space="preserve"> to discuss </w:t>
      </w:r>
      <w:r>
        <w:rPr>
          <w:rFonts w:cs="Arial"/>
        </w:rPr>
        <w:t>their Readiness Plan and the eligibility of the activities they are intending to conduct</w:t>
      </w:r>
      <w:r w:rsidRPr="000F3267">
        <w:rPr>
          <w:rFonts w:cs="Arial"/>
        </w:rPr>
        <w:t>.</w:t>
      </w:r>
    </w:p>
    <w:p w14:paraId="77BF11A2" w14:textId="77777777" w:rsidR="00F13426" w:rsidRDefault="00F13426" w:rsidP="00F13426">
      <w:pPr>
        <w:spacing w:after="0" w:line="240" w:lineRule="auto"/>
        <w:jc w:val="center"/>
        <w:rPr>
          <w:rFonts w:ascii="Wingdings" w:hAnsi="Wingdings"/>
        </w:rPr>
      </w:pPr>
      <w:r w:rsidRPr="00F40BDA">
        <w:rPr>
          <w:rFonts w:ascii="Wingdings" w:hAnsi="Wingdings"/>
        </w:rPr>
        <w:t></w:t>
      </w:r>
    </w:p>
    <w:p w14:paraId="78145D6C" w14:textId="77777777" w:rsidR="00F13426" w:rsidRPr="000F3267" w:rsidRDefault="00F13426" w:rsidP="00F13426">
      <w:pPr>
        <w:pBdr>
          <w:top w:val="single" w:sz="2" w:space="1" w:color="auto"/>
          <w:left w:val="single" w:sz="2" w:space="4" w:color="auto"/>
          <w:bottom w:val="single" w:sz="2" w:space="1" w:color="auto"/>
          <w:right w:val="single" w:sz="2" w:space="4" w:color="auto"/>
        </w:pBdr>
        <w:spacing w:after="0"/>
        <w:jc w:val="center"/>
        <w:rPr>
          <w:rFonts w:cs="Arial"/>
          <w:b/>
        </w:rPr>
      </w:pPr>
      <w:r>
        <w:rPr>
          <w:rFonts w:cs="Arial"/>
          <w:b/>
        </w:rPr>
        <w:t>6. Transition Assistance Funding</w:t>
      </w:r>
      <w:r w:rsidRPr="000F3267">
        <w:rPr>
          <w:rFonts w:cs="Arial"/>
          <w:b/>
        </w:rPr>
        <w:t xml:space="preserve"> Agreement</w:t>
      </w:r>
      <w:r>
        <w:rPr>
          <w:rFonts w:cs="Arial"/>
          <w:b/>
        </w:rPr>
        <w:t xml:space="preserve"> is established</w:t>
      </w:r>
    </w:p>
    <w:p w14:paraId="4050F5E4" w14:textId="0BEBE46A" w:rsidR="00F13426" w:rsidRPr="004E63F4" w:rsidRDefault="00F13426" w:rsidP="00F13426">
      <w:pPr>
        <w:pBdr>
          <w:top w:val="single" w:sz="2" w:space="1" w:color="auto"/>
          <w:left w:val="single" w:sz="2" w:space="4" w:color="auto"/>
          <w:bottom w:val="single" w:sz="2" w:space="1" w:color="auto"/>
          <w:right w:val="single" w:sz="2" w:space="4" w:color="auto"/>
        </w:pBdr>
        <w:spacing w:after="0"/>
        <w:jc w:val="center"/>
        <w:rPr>
          <w:rFonts w:cs="Arial"/>
        </w:rPr>
      </w:pPr>
      <w:r>
        <w:rPr>
          <w:rFonts w:cs="Arial"/>
        </w:rPr>
        <w:t xml:space="preserve">The </w:t>
      </w:r>
      <w:r w:rsidRPr="00D839DB">
        <w:rPr>
          <w:rFonts w:cs="Arial"/>
        </w:rPr>
        <w:t xml:space="preserve">Transition Assistance Funding </w:t>
      </w:r>
      <w:r>
        <w:rPr>
          <w:rFonts w:cs="Arial"/>
        </w:rPr>
        <w:t>T</w:t>
      </w:r>
      <w:r w:rsidRPr="00D839DB">
        <w:rPr>
          <w:rFonts w:cs="Arial"/>
        </w:rPr>
        <w:t>eam</w:t>
      </w:r>
      <w:r>
        <w:rPr>
          <w:rFonts w:cs="Arial"/>
        </w:rPr>
        <w:t xml:space="preserve"> (EY) </w:t>
      </w:r>
      <w:r w:rsidRPr="000F3267">
        <w:rPr>
          <w:rFonts w:cs="Arial"/>
        </w:rPr>
        <w:t xml:space="preserve">will </w:t>
      </w:r>
      <w:r w:rsidRPr="004E63F4">
        <w:rPr>
          <w:rFonts w:cs="Arial"/>
        </w:rPr>
        <w:t xml:space="preserve">enter into a Transition Assistance Funding Agreement with successful </w:t>
      </w:r>
      <w:r>
        <w:rPr>
          <w:rFonts w:cs="Arial"/>
        </w:rPr>
        <w:t>a</w:t>
      </w:r>
      <w:r w:rsidRPr="004E63F4">
        <w:rPr>
          <w:rFonts w:cs="Arial"/>
        </w:rPr>
        <w:t>pplicant</w:t>
      </w:r>
      <w:r w:rsidR="00F63898">
        <w:rPr>
          <w:rFonts w:cs="Arial"/>
        </w:rPr>
        <w:t>s</w:t>
      </w:r>
      <w:r w:rsidRPr="004E63F4">
        <w:rPr>
          <w:rFonts w:cs="Arial"/>
        </w:rPr>
        <w:t xml:space="preserve">. </w:t>
      </w:r>
    </w:p>
    <w:p w14:paraId="7CF5F6D4" w14:textId="77777777" w:rsidR="00F13426" w:rsidRPr="004E63F4" w:rsidRDefault="00F13426" w:rsidP="00F13426">
      <w:pPr>
        <w:spacing w:after="0" w:line="240" w:lineRule="auto"/>
        <w:jc w:val="center"/>
        <w:rPr>
          <w:rFonts w:ascii="Wingdings" w:hAnsi="Wingdings"/>
        </w:rPr>
      </w:pPr>
      <w:r w:rsidRPr="004E63F4">
        <w:rPr>
          <w:rFonts w:ascii="Wingdings" w:hAnsi="Wingdings"/>
        </w:rPr>
        <w:t></w:t>
      </w:r>
    </w:p>
    <w:p w14:paraId="030B1C67" w14:textId="77777777" w:rsidR="00F13426" w:rsidRPr="004E63F4" w:rsidRDefault="00F13426" w:rsidP="00F13426">
      <w:pPr>
        <w:pBdr>
          <w:top w:val="single" w:sz="2" w:space="1" w:color="auto"/>
          <w:left w:val="single" w:sz="2" w:space="4" w:color="auto"/>
          <w:bottom w:val="single" w:sz="2" w:space="1" w:color="auto"/>
          <w:right w:val="single" w:sz="2" w:space="4" w:color="auto"/>
        </w:pBdr>
        <w:spacing w:after="0"/>
        <w:jc w:val="center"/>
        <w:rPr>
          <w:rFonts w:cs="Arial"/>
          <w:b/>
        </w:rPr>
      </w:pPr>
      <w:r w:rsidRPr="004E63F4">
        <w:rPr>
          <w:rFonts w:cs="Arial"/>
          <w:b/>
        </w:rPr>
        <w:t xml:space="preserve">7. Transition Assistance Funding is paid </w:t>
      </w:r>
    </w:p>
    <w:p w14:paraId="5C4D58C8" w14:textId="4768A5B3" w:rsidR="00F13426" w:rsidRPr="004E63F4" w:rsidRDefault="00F13426" w:rsidP="00F13426">
      <w:pPr>
        <w:pBdr>
          <w:top w:val="single" w:sz="2" w:space="1" w:color="auto"/>
          <w:left w:val="single" w:sz="2" w:space="4" w:color="auto"/>
          <w:bottom w:val="single" w:sz="2" w:space="1" w:color="auto"/>
          <w:right w:val="single" w:sz="2" w:space="4" w:color="auto"/>
        </w:pBdr>
        <w:spacing w:after="0"/>
        <w:jc w:val="center"/>
        <w:rPr>
          <w:rFonts w:cs="Arial"/>
          <w:b/>
          <w:bCs/>
        </w:rPr>
      </w:pPr>
      <w:r w:rsidRPr="00D56C9C">
        <w:rPr>
          <w:rFonts w:cs="Arial"/>
        </w:rPr>
        <w:t>Transition Assistance Funding is paid to successful applicant</w:t>
      </w:r>
      <w:r w:rsidR="00F63898">
        <w:rPr>
          <w:rFonts w:cs="Arial"/>
        </w:rPr>
        <w:t>s</w:t>
      </w:r>
      <w:r w:rsidRPr="00D56C9C">
        <w:rPr>
          <w:rFonts w:cs="Arial"/>
        </w:rPr>
        <w:t xml:space="preserve"> so that eligible activities can be carried out, within a maximum </w:t>
      </w:r>
      <w:proofErr w:type="gramStart"/>
      <w:r>
        <w:rPr>
          <w:rFonts w:cs="Arial"/>
        </w:rPr>
        <w:t xml:space="preserve">six </w:t>
      </w:r>
      <w:r w:rsidRPr="00D56C9C">
        <w:rPr>
          <w:rFonts w:cs="Arial"/>
        </w:rPr>
        <w:t>month</w:t>
      </w:r>
      <w:proofErr w:type="gramEnd"/>
      <w:r w:rsidRPr="00D56C9C">
        <w:rPr>
          <w:rFonts w:cs="Arial"/>
        </w:rPr>
        <w:t xml:space="preserve"> delivery period, as prescribed in their respective Transition Assistance Funding Agreement</w:t>
      </w:r>
      <w:r w:rsidR="00F63898">
        <w:rPr>
          <w:rFonts w:cs="Arial"/>
        </w:rPr>
        <w:t>s</w:t>
      </w:r>
      <w:r w:rsidRPr="00D56C9C">
        <w:rPr>
          <w:rFonts w:cs="Arial"/>
        </w:rPr>
        <w:t>.</w:t>
      </w:r>
    </w:p>
    <w:p w14:paraId="1E53E7CC" w14:textId="77777777" w:rsidR="00F13426" w:rsidRPr="004E63F4" w:rsidRDefault="00F13426" w:rsidP="00F13426">
      <w:pPr>
        <w:spacing w:after="0" w:line="240" w:lineRule="auto"/>
        <w:jc w:val="center"/>
        <w:rPr>
          <w:rFonts w:ascii="Wingdings" w:hAnsi="Wingdings"/>
        </w:rPr>
      </w:pPr>
      <w:r w:rsidRPr="004E63F4">
        <w:rPr>
          <w:rFonts w:ascii="Wingdings" w:hAnsi="Wingdings"/>
        </w:rPr>
        <w:t></w:t>
      </w:r>
    </w:p>
    <w:p w14:paraId="13F04040" w14:textId="77777777" w:rsidR="00F13426" w:rsidRPr="004E63F4" w:rsidRDefault="00F13426" w:rsidP="00F13426">
      <w:pPr>
        <w:pBdr>
          <w:top w:val="single" w:sz="2" w:space="1" w:color="auto"/>
          <w:left w:val="single" w:sz="2" w:space="4" w:color="auto"/>
          <w:bottom w:val="single" w:sz="2" w:space="1" w:color="auto"/>
          <w:right w:val="single" w:sz="2" w:space="4" w:color="auto"/>
        </w:pBdr>
        <w:spacing w:after="0"/>
        <w:jc w:val="center"/>
        <w:rPr>
          <w:rFonts w:cs="Arial"/>
          <w:b/>
          <w:bCs/>
        </w:rPr>
      </w:pPr>
      <w:r w:rsidRPr="004E63F4">
        <w:rPr>
          <w:rFonts w:cs="Arial"/>
          <w:b/>
        </w:rPr>
        <w:t xml:space="preserve">8. Transition Assistance Funding Reporting </w:t>
      </w:r>
    </w:p>
    <w:p w14:paraId="02DD8124" w14:textId="1BDBED92" w:rsidR="00F13426" w:rsidRPr="004E63F4" w:rsidRDefault="00F63898" w:rsidP="00F13426">
      <w:pPr>
        <w:pBdr>
          <w:top w:val="single" w:sz="2" w:space="1" w:color="auto"/>
          <w:left w:val="single" w:sz="2" w:space="4" w:color="auto"/>
          <w:bottom w:val="single" w:sz="2" w:space="1" w:color="auto"/>
          <w:right w:val="single" w:sz="2" w:space="4" w:color="auto"/>
        </w:pBdr>
        <w:spacing w:after="0"/>
        <w:jc w:val="center"/>
        <w:rPr>
          <w:rFonts w:cs="Arial"/>
          <w:bCs/>
        </w:rPr>
      </w:pPr>
      <w:r>
        <w:rPr>
          <w:rFonts w:cs="Arial"/>
          <w:bCs/>
        </w:rPr>
        <w:t>F</w:t>
      </w:r>
      <w:r w:rsidR="00F13426" w:rsidRPr="00D56C9C">
        <w:rPr>
          <w:rFonts w:cs="Arial"/>
          <w:bCs/>
        </w:rPr>
        <w:t>unding recipient</w:t>
      </w:r>
      <w:r>
        <w:rPr>
          <w:rFonts w:cs="Arial"/>
          <w:bCs/>
        </w:rPr>
        <w:t>s</w:t>
      </w:r>
      <w:r w:rsidR="00F13426" w:rsidRPr="00D56C9C">
        <w:rPr>
          <w:rFonts w:cs="Arial"/>
          <w:bCs/>
        </w:rPr>
        <w:t xml:space="preserve"> submit the surveys and reports </w:t>
      </w:r>
      <w:r w:rsidR="00F13426">
        <w:rPr>
          <w:rFonts w:cs="Arial"/>
          <w:bCs/>
        </w:rPr>
        <w:t>six</w:t>
      </w:r>
      <w:r w:rsidR="00F13426" w:rsidRPr="00D56C9C">
        <w:rPr>
          <w:rFonts w:cs="Arial"/>
          <w:bCs/>
        </w:rPr>
        <w:t xml:space="preserve"> months after the Funding Agreement</w:t>
      </w:r>
      <w:r>
        <w:rPr>
          <w:rFonts w:cs="Arial"/>
          <w:bCs/>
        </w:rPr>
        <w:t>s</w:t>
      </w:r>
      <w:r w:rsidR="00F13426" w:rsidRPr="00D56C9C">
        <w:rPr>
          <w:rFonts w:cs="Arial"/>
          <w:bCs/>
        </w:rPr>
        <w:t xml:space="preserve"> </w:t>
      </w:r>
      <w:proofErr w:type="gramStart"/>
      <w:r>
        <w:rPr>
          <w:rFonts w:cs="Arial"/>
          <w:bCs/>
        </w:rPr>
        <w:t>are</w:t>
      </w:r>
      <w:r w:rsidR="00F13426" w:rsidRPr="00D56C9C">
        <w:rPr>
          <w:rFonts w:cs="Arial"/>
          <w:bCs/>
        </w:rPr>
        <w:t xml:space="preserve"> issued</w:t>
      </w:r>
      <w:proofErr w:type="gramEnd"/>
      <w:r w:rsidR="00F13426" w:rsidRPr="00D56C9C">
        <w:rPr>
          <w:rFonts w:cs="Arial"/>
          <w:bCs/>
        </w:rPr>
        <w:t xml:space="preserve"> (in accordance with the Transition Assistance Funding Agreement requirements).</w:t>
      </w:r>
      <w:r w:rsidR="00F13426" w:rsidRPr="004E63F4">
        <w:rPr>
          <w:rFonts w:cs="Arial"/>
          <w:bCs/>
        </w:rPr>
        <w:t xml:space="preserve"> </w:t>
      </w:r>
    </w:p>
    <w:p w14:paraId="06AFE3CD" w14:textId="77777777" w:rsidR="00F13426" w:rsidRPr="004E63F4" w:rsidRDefault="00F13426" w:rsidP="00F13426"/>
    <w:p w14:paraId="24C2D8EA" w14:textId="77777777" w:rsidR="00F13426" w:rsidRPr="003C011C" w:rsidRDefault="00F13426" w:rsidP="00F13426">
      <w:pPr>
        <w:pStyle w:val="Heading3"/>
      </w:pPr>
      <w:bookmarkStart w:id="106" w:name="_Toc772224"/>
      <w:bookmarkStart w:id="107" w:name="_Toc21702461"/>
      <w:r w:rsidRPr="004E63F4">
        <w:t>Applying for Transition Assistance Funding</w:t>
      </w:r>
      <w:bookmarkEnd w:id="106"/>
      <w:r>
        <w:t xml:space="preserve"> Round 2</w:t>
      </w:r>
      <w:bookmarkEnd w:id="107"/>
    </w:p>
    <w:p w14:paraId="62083E45" w14:textId="77777777" w:rsidR="00F13426" w:rsidRPr="004E63F4" w:rsidRDefault="00F13426" w:rsidP="00F13426">
      <w:pPr>
        <w:rPr>
          <w:rFonts w:cs="Arial"/>
        </w:rPr>
      </w:pPr>
      <w:r w:rsidRPr="004E63F4">
        <w:rPr>
          <w:rFonts w:cs="Arial"/>
        </w:rPr>
        <w:t xml:space="preserve">When applying for Transition Assistance Funding, you </w:t>
      </w:r>
      <w:proofErr w:type="gramStart"/>
      <w:r w:rsidRPr="004E63F4">
        <w:rPr>
          <w:rFonts w:cs="Arial"/>
        </w:rPr>
        <w:t>will be asked</w:t>
      </w:r>
      <w:proofErr w:type="gramEnd"/>
      <w:r w:rsidRPr="004E63F4">
        <w:rPr>
          <w:rFonts w:cs="Arial"/>
        </w:rPr>
        <w:t xml:space="preserve"> to complete </w:t>
      </w:r>
      <w:r w:rsidRPr="004E63F4">
        <w:rPr>
          <w:rFonts w:cs="Arial"/>
          <w:b/>
        </w:rPr>
        <w:t>both</w:t>
      </w:r>
      <w:r>
        <w:rPr>
          <w:rFonts w:cs="Arial"/>
        </w:rPr>
        <w:t>:</w:t>
      </w:r>
    </w:p>
    <w:p w14:paraId="7149D3A3" w14:textId="77777777" w:rsidR="00F13426" w:rsidRPr="004E63F4" w:rsidRDefault="00F13426" w:rsidP="00F13426">
      <w:pPr>
        <w:pStyle w:val="ListParagraph"/>
        <w:numPr>
          <w:ilvl w:val="0"/>
          <w:numId w:val="3"/>
        </w:numPr>
        <w:spacing w:before="0" w:after="160" w:line="259" w:lineRule="auto"/>
        <w:rPr>
          <w:rFonts w:eastAsiaTheme="majorEastAsia" w:cs="Arial"/>
          <w:color w:val="0000FF"/>
          <w:sz w:val="22"/>
          <w:u w:val="single"/>
        </w:rPr>
      </w:pPr>
      <w:r w:rsidRPr="004E63F4">
        <w:rPr>
          <w:rFonts w:cs="Arial"/>
        </w:rPr>
        <w:t xml:space="preserve">A </w:t>
      </w:r>
      <w:r w:rsidRPr="004E63F4">
        <w:rPr>
          <w:rFonts w:cs="Arial"/>
          <w:b/>
        </w:rPr>
        <w:t xml:space="preserve">‘Readiness Assessment’, </w:t>
      </w:r>
      <w:r w:rsidRPr="004E63F4">
        <w:rPr>
          <w:rFonts w:cs="Arial"/>
        </w:rPr>
        <w:t xml:space="preserve">which is a self-assessment of your organisation’s existing systems, processes and overall readiness to </w:t>
      </w:r>
      <w:proofErr w:type="gramStart"/>
      <w:r w:rsidRPr="004E63F4">
        <w:rPr>
          <w:rFonts w:cs="Arial"/>
        </w:rPr>
        <w:t>either become a National Disability Insurance Scheme (NDIS)</w:t>
      </w:r>
      <w:proofErr w:type="gramEnd"/>
      <w:r w:rsidRPr="004E63F4">
        <w:rPr>
          <w:rFonts w:cs="Arial"/>
        </w:rPr>
        <w:t xml:space="preserve"> registered provider or sustain or expand services as a registered provider. </w:t>
      </w:r>
      <w:bookmarkStart w:id="108" w:name="_Hlk883310"/>
      <w:r w:rsidRPr="004E63F4">
        <w:rPr>
          <w:rFonts w:cs="Arial"/>
        </w:rPr>
        <w:t xml:space="preserve">The responses in the Readiness Assessment generate a </w:t>
      </w:r>
      <w:r w:rsidRPr="004E63F4">
        <w:rPr>
          <w:rFonts w:cs="Arial"/>
          <w:b/>
        </w:rPr>
        <w:t>‘Readiness Plan’</w:t>
      </w:r>
      <w:r w:rsidRPr="004E63F4">
        <w:rPr>
          <w:rFonts w:cs="Arial"/>
        </w:rPr>
        <w:t xml:space="preserve"> that will highlight actions that your organisation may wish to consider taking, to support your organisation to be equipped for NDIS reform.</w:t>
      </w:r>
      <w:bookmarkEnd w:id="108"/>
      <w:r w:rsidRPr="004E63F4">
        <w:rPr>
          <w:rFonts w:cs="Arial"/>
        </w:rPr>
        <w:t xml:space="preserve"> </w:t>
      </w:r>
    </w:p>
    <w:p w14:paraId="38491265" w14:textId="77777777" w:rsidR="00F13426" w:rsidRPr="004E63F4" w:rsidRDefault="00F13426" w:rsidP="00F13426">
      <w:pPr>
        <w:pStyle w:val="ListParagraph"/>
        <w:spacing w:before="0" w:after="160" w:line="259" w:lineRule="auto"/>
        <w:rPr>
          <w:rFonts w:cs="Arial"/>
        </w:rPr>
      </w:pPr>
    </w:p>
    <w:p w14:paraId="66538208" w14:textId="77777777" w:rsidR="00F13426" w:rsidRPr="004E63F4" w:rsidRDefault="00F13426" w:rsidP="00F13426">
      <w:pPr>
        <w:pStyle w:val="ListParagraph"/>
        <w:spacing w:before="0" w:after="160" w:line="259" w:lineRule="auto"/>
        <w:rPr>
          <w:rStyle w:val="Hyperlink"/>
          <w:rFonts w:eastAsiaTheme="majorEastAsia" w:cs="Arial"/>
        </w:rPr>
      </w:pPr>
      <w:r w:rsidRPr="004E63F4">
        <w:rPr>
          <w:rFonts w:cs="Arial"/>
        </w:rPr>
        <w:t xml:space="preserve">The Readiness Assessment </w:t>
      </w:r>
      <w:proofErr w:type="gramStart"/>
      <w:r w:rsidRPr="004E63F4">
        <w:rPr>
          <w:rFonts w:cs="Arial"/>
        </w:rPr>
        <w:t>can be completed</w:t>
      </w:r>
      <w:proofErr w:type="gramEnd"/>
      <w:r w:rsidRPr="004E63F4">
        <w:rPr>
          <w:rFonts w:cs="Arial"/>
        </w:rPr>
        <w:t xml:space="preserve"> more than once. The version nominated in the application form </w:t>
      </w:r>
      <w:proofErr w:type="gramStart"/>
      <w:r w:rsidRPr="004E63F4">
        <w:rPr>
          <w:rFonts w:cs="Arial"/>
        </w:rPr>
        <w:t>will be taken</w:t>
      </w:r>
      <w:proofErr w:type="gramEnd"/>
      <w:r w:rsidRPr="004E63F4">
        <w:rPr>
          <w:rFonts w:cs="Arial"/>
        </w:rPr>
        <w:t xml:space="preserve"> to be the correct version. The assessment </w:t>
      </w:r>
      <w:proofErr w:type="gramStart"/>
      <w:r w:rsidRPr="004E63F4">
        <w:rPr>
          <w:rFonts w:cs="Arial"/>
        </w:rPr>
        <w:t>can be accessed</w:t>
      </w:r>
      <w:proofErr w:type="gramEnd"/>
      <w:r w:rsidRPr="004E63F4">
        <w:rPr>
          <w:rFonts w:cs="Arial"/>
        </w:rPr>
        <w:t xml:space="preserve"> on the </w:t>
      </w:r>
      <w:hyperlink r:id="rId23" w:history="1">
        <w:r>
          <w:rPr>
            <w:rStyle w:val="Hyperlink"/>
            <w:rFonts w:cs="Arial"/>
            <w:sz w:val="24"/>
          </w:rPr>
          <w:t>p</w:t>
        </w:r>
        <w:r w:rsidRPr="00E35D70">
          <w:rPr>
            <w:rStyle w:val="Hyperlink"/>
            <w:rFonts w:cs="Arial"/>
            <w:sz w:val="24"/>
          </w:rPr>
          <w:t>rogram website</w:t>
        </w:r>
      </w:hyperlink>
      <w:r>
        <w:rPr>
          <w:rFonts w:cs="Arial"/>
        </w:rPr>
        <w:t>.</w:t>
      </w:r>
      <w:hyperlink r:id="rId24" w:history="1"/>
    </w:p>
    <w:p w14:paraId="2CB068D7" w14:textId="77777777" w:rsidR="00F13426" w:rsidRPr="004E63F4" w:rsidRDefault="00F13426" w:rsidP="00F13426">
      <w:pPr>
        <w:pStyle w:val="ListParagraph"/>
        <w:rPr>
          <w:rFonts w:cs="Arial"/>
        </w:rPr>
      </w:pPr>
    </w:p>
    <w:p w14:paraId="06B2C438" w14:textId="45B1D736" w:rsidR="00F13426" w:rsidRPr="004E63F4" w:rsidRDefault="00F13426" w:rsidP="00F13426">
      <w:pPr>
        <w:pStyle w:val="ListParagraph"/>
        <w:rPr>
          <w:rFonts w:cs="Arial"/>
        </w:rPr>
      </w:pPr>
      <w:r w:rsidRPr="004E63F4">
        <w:rPr>
          <w:rFonts w:cs="Arial"/>
        </w:rPr>
        <w:t>If you need assistance to complete your Readi</w:t>
      </w:r>
      <w:r w:rsidR="00E8111A">
        <w:rPr>
          <w:rFonts w:cs="Arial"/>
        </w:rPr>
        <w:t xml:space="preserve">ness </w:t>
      </w:r>
      <w:proofErr w:type="gramStart"/>
      <w:r w:rsidR="00E8111A">
        <w:rPr>
          <w:rFonts w:cs="Arial"/>
        </w:rPr>
        <w:t>Assessment</w:t>
      </w:r>
      <w:proofErr w:type="gramEnd"/>
      <w:r w:rsidR="00E8111A">
        <w:rPr>
          <w:rFonts w:cs="Arial"/>
        </w:rPr>
        <w:t xml:space="preserve"> please use the Contact U</w:t>
      </w:r>
      <w:r w:rsidRPr="004E63F4">
        <w:rPr>
          <w:rFonts w:cs="Arial"/>
        </w:rPr>
        <w:t xml:space="preserve">s form on the </w:t>
      </w:r>
      <w:hyperlink r:id="rId25" w:history="1">
        <w:r>
          <w:rPr>
            <w:rStyle w:val="Hyperlink"/>
            <w:rFonts w:cs="Arial"/>
            <w:sz w:val="24"/>
          </w:rPr>
          <w:t>p</w:t>
        </w:r>
        <w:r w:rsidRPr="00E35D70">
          <w:rPr>
            <w:rStyle w:val="Hyperlink"/>
            <w:rFonts w:cs="Arial"/>
            <w:sz w:val="24"/>
          </w:rPr>
          <w:t>rogram website</w:t>
        </w:r>
      </w:hyperlink>
      <w:r>
        <w:rPr>
          <w:rFonts w:cs="Arial"/>
        </w:rPr>
        <w:t xml:space="preserve">. Requests for assistance </w:t>
      </w:r>
      <w:proofErr w:type="gramStart"/>
      <w:r>
        <w:rPr>
          <w:rFonts w:cs="Arial"/>
        </w:rPr>
        <w:t>must be made</w:t>
      </w:r>
      <w:proofErr w:type="gramEnd"/>
      <w:r>
        <w:rPr>
          <w:rFonts w:cs="Arial"/>
        </w:rPr>
        <w:t xml:space="preserve"> by </w:t>
      </w:r>
      <w:r w:rsidRPr="00D56C9C">
        <w:rPr>
          <w:rFonts w:cs="Arial"/>
        </w:rPr>
        <w:t xml:space="preserve">4 November </w:t>
      </w:r>
      <w:r>
        <w:rPr>
          <w:rFonts w:cs="Arial"/>
        </w:rPr>
        <w:t>2019.</w:t>
      </w:r>
    </w:p>
    <w:p w14:paraId="131E5018" w14:textId="77777777" w:rsidR="00F13426" w:rsidRPr="004E63F4" w:rsidRDefault="00F13426" w:rsidP="00F13426">
      <w:pPr>
        <w:pStyle w:val="ListParagraph"/>
      </w:pPr>
    </w:p>
    <w:p w14:paraId="0CF36198" w14:textId="77777777" w:rsidR="00F13426" w:rsidRPr="004E63F4" w:rsidRDefault="00F13426" w:rsidP="00F13426">
      <w:pPr>
        <w:pStyle w:val="ListParagraph"/>
        <w:numPr>
          <w:ilvl w:val="0"/>
          <w:numId w:val="3"/>
        </w:numPr>
        <w:spacing w:before="0" w:after="160" w:line="259" w:lineRule="auto"/>
        <w:rPr>
          <w:rFonts w:cs="Arial"/>
        </w:rPr>
      </w:pPr>
      <w:r w:rsidRPr="004E63F4">
        <w:rPr>
          <w:rFonts w:cs="Arial"/>
        </w:rPr>
        <w:t xml:space="preserve">An </w:t>
      </w:r>
      <w:r w:rsidRPr="004E63F4">
        <w:rPr>
          <w:rFonts w:cs="Arial"/>
          <w:b/>
        </w:rPr>
        <w:t>Application Form</w:t>
      </w:r>
      <w:r w:rsidRPr="004E63F4">
        <w:rPr>
          <w:rFonts w:cs="Arial"/>
        </w:rPr>
        <w:t>, which asks key questions about your organisation.</w:t>
      </w:r>
    </w:p>
    <w:p w14:paraId="6FF3B286" w14:textId="77777777" w:rsidR="00F13426" w:rsidRPr="004E63F4" w:rsidRDefault="00F13426" w:rsidP="00F13426">
      <w:pPr>
        <w:pStyle w:val="ListParagraph"/>
        <w:rPr>
          <w:rFonts w:cs="Arial"/>
        </w:rPr>
      </w:pPr>
    </w:p>
    <w:p w14:paraId="7314A242" w14:textId="77777777" w:rsidR="00F13426" w:rsidRPr="004E63F4" w:rsidRDefault="00F13426" w:rsidP="00F13426">
      <w:pPr>
        <w:pStyle w:val="ListParagraph"/>
        <w:rPr>
          <w:rFonts w:cs="Arial"/>
        </w:rPr>
      </w:pPr>
      <w:r w:rsidRPr="004E63F4">
        <w:rPr>
          <w:rFonts w:cs="Arial"/>
        </w:rPr>
        <w:t xml:space="preserve">If you need assistance to complete the application form please contact the Community Grants Hub on 1800 020 283 </w:t>
      </w:r>
      <w:r>
        <w:rPr>
          <w:rFonts w:cs="Arial"/>
        </w:rPr>
        <w:t xml:space="preserve">(option 1) </w:t>
      </w:r>
      <w:r w:rsidRPr="004E63F4">
        <w:rPr>
          <w:rFonts w:cs="Arial"/>
        </w:rPr>
        <w:t xml:space="preserve">or </w:t>
      </w:r>
      <w:hyperlink r:id="rId26" w:history="1">
        <w:r w:rsidRPr="00C13CF5">
          <w:rPr>
            <w:rStyle w:val="Hyperlink"/>
            <w:rFonts w:asciiTheme="minorHAnsi" w:hAnsiTheme="minorHAnsi" w:cstheme="minorHAnsi"/>
            <w:sz w:val="24"/>
          </w:rPr>
          <w:t>support@communitygrants.gov.au</w:t>
        </w:r>
      </w:hyperlink>
      <w:r w:rsidRPr="00DF1EA2">
        <w:t>.</w:t>
      </w:r>
    </w:p>
    <w:p w14:paraId="79A1A73F" w14:textId="77777777" w:rsidR="00F13426" w:rsidRPr="003C011C" w:rsidRDefault="00F13426" w:rsidP="00F13426">
      <w:pPr>
        <w:pStyle w:val="Heading3"/>
      </w:pPr>
      <w:bookmarkStart w:id="109" w:name="_Toc692992"/>
      <w:bookmarkStart w:id="110" w:name="_Toc693057"/>
      <w:bookmarkStart w:id="111" w:name="_Toc699983"/>
      <w:bookmarkStart w:id="112" w:name="_Toc700324"/>
      <w:bookmarkStart w:id="113" w:name="_Toc701242"/>
      <w:bookmarkStart w:id="114" w:name="_Toc692993"/>
      <w:bookmarkStart w:id="115" w:name="_Toc693058"/>
      <w:bookmarkStart w:id="116" w:name="_Toc699984"/>
      <w:bookmarkStart w:id="117" w:name="_Toc700325"/>
      <w:bookmarkStart w:id="118" w:name="_Toc701243"/>
      <w:bookmarkStart w:id="119" w:name="_Toc535920566"/>
      <w:bookmarkStart w:id="120" w:name="_Toc772225"/>
      <w:bookmarkStart w:id="121" w:name="_Toc21702462"/>
      <w:bookmarkEnd w:id="109"/>
      <w:bookmarkEnd w:id="110"/>
      <w:bookmarkEnd w:id="111"/>
      <w:bookmarkEnd w:id="112"/>
      <w:bookmarkEnd w:id="113"/>
      <w:bookmarkEnd w:id="114"/>
      <w:bookmarkEnd w:id="115"/>
      <w:bookmarkEnd w:id="116"/>
      <w:bookmarkEnd w:id="117"/>
      <w:bookmarkEnd w:id="118"/>
      <w:r w:rsidRPr="004E63F4">
        <w:t>How do I apply?</w:t>
      </w:r>
      <w:bookmarkEnd w:id="119"/>
      <w:bookmarkEnd w:id="120"/>
      <w:bookmarkEnd w:id="121"/>
    </w:p>
    <w:p w14:paraId="499A2408" w14:textId="77777777" w:rsidR="00F13426" w:rsidRPr="004E63F4" w:rsidRDefault="00F13426" w:rsidP="00F13426">
      <w:pPr>
        <w:rPr>
          <w:rStyle w:val="Hyperlink"/>
          <w:rFonts w:eastAsiaTheme="majorEastAsia" w:cs="Arial"/>
          <w:bCs/>
          <w:szCs w:val="26"/>
          <w:lang w:val="en-GB"/>
        </w:rPr>
      </w:pPr>
      <w:r w:rsidRPr="004E63F4">
        <w:rPr>
          <w:rFonts w:cs="Arial"/>
        </w:rPr>
        <w:t xml:space="preserve">A </w:t>
      </w:r>
      <w:hyperlink r:id="rId27" w:history="1">
        <w:r w:rsidRPr="00E35D70">
          <w:rPr>
            <w:rStyle w:val="Hyperlink"/>
            <w:rFonts w:cs="Arial"/>
            <w:sz w:val="24"/>
          </w:rPr>
          <w:t>Readiness Assessment and Readiness Plan</w:t>
        </w:r>
      </w:hyperlink>
      <w:r w:rsidRPr="004E63F4">
        <w:rPr>
          <w:rFonts w:cs="Arial"/>
        </w:rPr>
        <w:t xml:space="preserve"> </w:t>
      </w:r>
      <w:proofErr w:type="gramStart"/>
      <w:r w:rsidRPr="004E63F4">
        <w:rPr>
          <w:rFonts w:cs="Arial"/>
        </w:rPr>
        <w:t>must be completed</w:t>
      </w:r>
      <w:proofErr w:type="gramEnd"/>
      <w:r w:rsidRPr="004E63F4">
        <w:rPr>
          <w:rFonts w:cs="Arial"/>
        </w:rPr>
        <w:t xml:space="preserve"> before completing an application. </w:t>
      </w:r>
    </w:p>
    <w:p w14:paraId="39652265" w14:textId="77777777" w:rsidR="00F13426" w:rsidRPr="004E63F4" w:rsidRDefault="00F13426" w:rsidP="00F13426">
      <w:pPr>
        <w:rPr>
          <w:rFonts w:cs="Arial"/>
        </w:rPr>
      </w:pPr>
      <w:r w:rsidRPr="004E63F4">
        <w:rPr>
          <w:rFonts w:cs="Arial"/>
        </w:rPr>
        <w:t xml:space="preserve">After this has been </w:t>
      </w:r>
      <w:proofErr w:type="gramStart"/>
      <w:r w:rsidRPr="004E63F4">
        <w:rPr>
          <w:rFonts w:cs="Arial"/>
        </w:rPr>
        <w:t>completed</w:t>
      </w:r>
      <w:proofErr w:type="gramEnd"/>
      <w:r w:rsidRPr="004E63F4">
        <w:rPr>
          <w:rFonts w:cs="Arial"/>
        </w:rPr>
        <w:t xml:space="preserve"> you can complete the online Transition Assistance Funding Application form</w:t>
      </w:r>
      <w:r>
        <w:rPr>
          <w:rFonts w:cs="Arial"/>
        </w:rPr>
        <w:t>.</w:t>
      </w:r>
    </w:p>
    <w:p w14:paraId="77E54E36" w14:textId="4E65608B" w:rsidR="00F13426" w:rsidRPr="004E63F4" w:rsidRDefault="00F13426" w:rsidP="00F13426">
      <w:pPr>
        <w:rPr>
          <w:rFonts w:cs="Arial"/>
        </w:rPr>
      </w:pPr>
      <w:r w:rsidRPr="004E63F4">
        <w:rPr>
          <w:rFonts w:cs="Arial"/>
        </w:rPr>
        <w:t xml:space="preserve">If an </w:t>
      </w:r>
      <w:r>
        <w:rPr>
          <w:rFonts w:cs="Arial"/>
        </w:rPr>
        <w:t>a</w:t>
      </w:r>
      <w:r w:rsidRPr="004E63F4">
        <w:rPr>
          <w:rFonts w:cs="Arial"/>
        </w:rPr>
        <w:t xml:space="preserve">pplicant decides to withdraw an application, they may do so in writing via the </w:t>
      </w:r>
      <w:bookmarkStart w:id="122" w:name="_GoBack"/>
      <w:r w:rsidR="00E8111A">
        <w:rPr>
          <w:rFonts w:cs="Arial"/>
        </w:rPr>
        <w:t>Contact U</w:t>
      </w:r>
      <w:r w:rsidRPr="004E63F4">
        <w:rPr>
          <w:rFonts w:cs="Arial"/>
        </w:rPr>
        <w:t>s</w:t>
      </w:r>
      <w:bookmarkEnd w:id="122"/>
      <w:r w:rsidRPr="004E63F4">
        <w:rPr>
          <w:rFonts w:cs="Arial"/>
        </w:rPr>
        <w:t xml:space="preserve"> form on the </w:t>
      </w:r>
      <w:hyperlink r:id="rId28" w:history="1">
        <w:r>
          <w:rPr>
            <w:rStyle w:val="Hyperlink"/>
            <w:rFonts w:cs="Arial"/>
            <w:sz w:val="24"/>
          </w:rPr>
          <w:t>p</w:t>
        </w:r>
        <w:r w:rsidRPr="00E35D70">
          <w:rPr>
            <w:rStyle w:val="Hyperlink"/>
            <w:rFonts w:cs="Arial"/>
            <w:sz w:val="24"/>
          </w:rPr>
          <w:t>rogram website</w:t>
        </w:r>
      </w:hyperlink>
      <w:r w:rsidRPr="004E63F4">
        <w:rPr>
          <w:rFonts w:cs="Arial"/>
        </w:rPr>
        <w:t xml:space="preserve">. </w:t>
      </w:r>
    </w:p>
    <w:p w14:paraId="32F65F6F" w14:textId="77777777" w:rsidR="00F13426" w:rsidRPr="003C011C" w:rsidRDefault="00F13426" w:rsidP="00F13426">
      <w:pPr>
        <w:pStyle w:val="Heading3"/>
      </w:pPr>
      <w:bookmarkStart w:id="123" w:name="_Toc535920567"/>
      <w:bookmarkStart w:id="124" w:name="_Toc772226"/>
      <w:bookmarkStart w:id="125" w:name="_Toc21702463"/>
      <w:r w:rsidRPr="004E63F4">
        <w:t>When do applications open and close?</w:t>
      </w:r>
      <w:bookmarkEnd w:id="123"/>
      <w:bookmarkEnd w:id="124"/>
      <w:bookmarkEnd w:id="125"/>
      <w:r w:rsidRPr="004E63F4">
        <w:t xml:space="preserve"> </w:t>
      </w:r>
    </w:p>
    <w:p w14:paraId="30B7FBDE" w14:textId="77777777" w:rsidR="00F13426" w:rsidRPr="004E63F4" w:rsidRDefault="00F13426" w:rsidP="00F13426">
      <w:pPr>
        <w:rPr>
          <w:rFonts w:cs="Arial"/>
        </w:rPr>
      </w:pPr>
      <w:r w:rsidRPr="004E63F4">
        <w:rPr>
          <w:rFonts w:cs="Arial"/>
        </w:rPr>
        <w:t>Transition Assistance Funding applications for this round will be open as per timelines below</w:t>
      </w:r>
      <w:r>
        <w:rPr>
          <w:rFonts w:cs="Arial"/>
        </w:rPr>
        <w:t>.</w:t>
      </w:r>
      <w:r w:rsidRPr="004E63F4">
        <w:rPr>
          <w:rFonts w:cs="Arial"/>
        </w:rPr>
        <w:t xml:space="preserve"> </w:t>
      </w:r>
    </w:p>
    <w:tbl>
      <w:tblPr>
        <w:tblStyle w:val="DSSDatatablestyle"/>
        <w:tblpPr w:leftFromText="180" w:rightFromText="180" w:vertAnchor="text" w:horzAnchor="page" w:tblpX="1141" w:tblpY="243"/>
        <w:tblW w:w="9356" w:type="dxa"/>
        <w:tblInd w:w="0" w:type="dxa"/>
        <w:tblLook w:val="04E0" w:firstRow="1" w:lastRow="1" w:firstColumn="1" w:lastColumn="0" w:noHBand="0" w:noVBand="1"/>
        <w:tblCaption w:val="DSS Data table style"/>
      </w:tblPr>
      <w:tblGrid>
        <w:gridCol w:w="1134"/>
        <w:gridCol w:w="2552"/>
        <w:gridCol w:w="2551"/>
        <w:gridCol w:w="3119"/>
      </w:tblGrid>
      <w:tr w:rsidR="00F13426" w:rsidRPr="004E63F4" w14:paraId="3E0E8701" w14:textId="77777777" w:rsidTr="00F13426">
        <w:trPr>
          <w:cnfStyle w:val="100000000000" w:firstRow="1" w:lastRow="0" w:firstColumn="0" w:lastColumn="0" w:oddVBand="0" w:evenVBand="0" w:oddHBand="0" w:evenHBand="0" w:firstRowFirstColumn="0" w:firstRowLastColumn="0" w:lastRowFirstColumn="0" w:lastRowLastColumn="0"/>
          <w:tblHeader/>
        </w:trPr>
        <w:tc>
          <w:tcPr>
            <w:tcW w:w="1134" w:type="dxa"/>
            <w:shd w:val="clear" w:color="auto" w:fill="06586B"/>
          </w:tcPr>
          <w:p w14:paraId="1D46459F" w14:textId="77777777" w:rsidR="00F13426" w:rsidRPr="004E63F4" w:rsidRDefault="00F13426" w:rsidP="00F13426">
            <w:pPr>
              <w:rPr>
                <w:rFonts w:asciiTheme="minorHAnsi" w:hAnsiTheme="minorHAnsi" w:cstheme="minorHAnsi"/>
              </w:rPr>
            </w:pPr>
            <w:r w:rsidRPr="004E63F4">
              <w:rPr>
                <w:rFonts w:asciiTheme="minorHAnsi" w:hAnsiTheme="minorHAnsi" w:cstheme="minorHAnsi"/>
              </w:rPr>
              <w:t xml:space="preserve">Round </w:t>
            </w:r>
          </w:p>
        </w:tc>
        <w:tc>
          <w:tcPr>
            <w:tcW w:w="2552" w:type="dxa"/>
            <w:shd w:val="clear" w:color="auto" w:fill="06586B"/>
          </w:tcPr>
          <w:p w14:paraId="2BE9B3AA" w14:textId="77777777" w:rsidR="00F13426" w:rsidRPr="004E63F4" w:rsidRDefault="00F13426" w:rsidP="00F13426">
            <w:pPr>
              <w:rPr>
                <w:rFonts w:asciiTheme="minorHAnsi" w:hAnsiTheme="minorHAnsi" w:cstheme="minorHAnsi"/>
              </w:rPr>
            </w:pPr>
            <w:r w:rsidRPr="004E63F4">
              <w:rPr>
                <w:rFonts w:asciiTheme="minorHAnsi" w:hAnsiTheme="minorHAnsi" w:cstheme="minorHAnsi"/>
              </w:rPr>
              <w:t xml:space="preserve">Applications </w:t>
            </w:r>
            <w:r>
              <w:rPr>
                <w:rFonts w:asciiTheme="minorHAnsi" w:hAnsiTheme="minorHAnsi" w:cstheme="minorHAnsi"/>
              </w:rPr>
              <w:t>o</w:t>
            </w:r>
            <w:r w:rsidRPr="004E63F4">
              <w:rPr>
                <w:rFonts w:asciiTheme="minorHAnsi" w:hAnsiTheme="minorHAnsi" w:cstheme="minorHAnsi"/>
              </w:rPr>
              <w:t xml:space="preserve">pen </w:t>
            </w:r>
          </w:p>
        </w:tc>
        <w:tc>
          <w:tcPr>
            <w:tcW w:w="2551" w:type="dxa"/>
            <w:shd w:val="clear" w:color="auto" w:fill="06586B"/>
          </w:tcPr>
          <w:p w14:paraId="3F9E3E80" w14:textId="77777777" w:rsidR="00F13426" w:rsidRPr="004E63F4" w:rsidRDefault="00F13426" w:rsidP="00F13426">
            <w:pPr>
              <w:rPr>
                <w:rFonts w:asciiTheme="minorHAnsi" w:hAnsiTheme="minorHAnsi" w:cstheme="minorHAnsi"/>
              </w:rPr>
            </w:pPr>
            <w:r w:rsidRPr="004E63F4">
              <w:rPr>
                <w:rFonts w:asciiTheme="minorHAnsi" w:hAnsiTheme="minorHAnsi" w:cstheme="minorHAnsi"/>
              </w:rPr>
              <w:t xml:space="preserve">Applications </w:t>
            </w:r>
            <w:r>
              <w:rPr>
                <w:rFonts w:asciiTheme="minorHAnsi" w:hAnsiTheme="minorHAnsi" w:cstheme="minorHAnsi"/>
              </w:rPr>
              <w:t>c</w:t>
            </w:r>
            <w:r w:rsidRPr="004E63F4">
              <w:rPr>
                <w:rFonts w:asciiTheme="minorHAnsi" w:hAnsiTheme="minorHAnsi" w:cstheme="minorHAnsi"/>
              </w:rPr>
              <w:t>lose</w:t>
            </w:r>
          </w:p>
        </w:tc>
        <w:tc>
          <w:tcPr>
            <w:tcW w:w="3119" w:type="dxa"/>
            <w:shd w:val="clear" w:color="auto" w:fill="06586B"/>
          </w:tcPr>
          <w:p w14:paraId="34D081C1" w14:textId="77777777" w:rsidR="00F13426" w:rsidRPr="004E63F4" w:rsidRDefault="00F13426" w:rsidP="00F13426">
            <w:pPr>
              <w:rPr>
                <w:rFonts w:asciiTheme="minorHAnsi" w:hAnsiTheme="minorHAnsi" w:cstheme="minorHAnsi"/>
              </w:rPr>
            </w:pPr>
            <w:r w:rsidRPr="004E63F4">
              <w:rPr>
                <w:rFonts w:asciiTheme="minorHAnsi" w:hAnsiTheme="minorHAnsi" w:cstheme="minorHAnsi"/>
              </w:rPr>
              <w:t xml:space="preserve">Successful </w:t>
            </w:r>
            <w:r>
              <w:rPr>
                <w:rFonts w:asciiTheme="minorHAnsi" w:hAnsiTheme="minorHAnsi" w:cstheme="minorHAnsi"/>
              </w:rPr>
              <w:t>a</w:t>
            </w:r>
            <w:r w:rsidRPr="004E63F4">
              <w:rPr>
                <w:rFonts w:asciiTheme="minorHAnsi" w:hAnsiTheme="minorHAnsi" w:cstheme="minorHAnsi"/>
              </w:rPr>
              <w:t xml:space="preserve">pplicants </w:t>
            </w:r>
            <w:r>
              <w:rPr>
                <w:rFonts w:asciiTheme="minorHAnsi" w:hAnsiTheme="minorHAnsi" w:cstheme="minorHAnsi"/>
              </w:rPr>
              <w:t>n</w:t>
            </w:r>
            <w:r w:rsidRPr="004E63F4">
              <w:rPr>
                <w:rFonts w:asciiTheme="minorHAnsi" w:hAnsiTheme="minorHAnsi" w:cstheme="minorHAnsi"/>
              </w:rPr>
              <w:t xml:space="preserve">otified </w:t>
            </w:r>
          </w:p>
        </w:tc>
      </w:tr>
      <w:tr w:rsidR="00F13426" w:rsidRPr="00D238A1" w14:paraId="0222B6E4" w14:textId="77777777" w:rsidTr="00F13426">
        <w:trPr>
          <w:cnfStyle w:val="010000000000" w:firstRow="0" w:lastRow="1" w:firstColumn="0" w:lastColumn="0" w:oddVBand="0" w:evenVBand="0" w:oddHBand="0" w:evenHBand="0" w:firstRowFirstColumn="0" w:firstRowLastColumn="0" w:lastRowFirstColumn="0" w:lastRowLastColumn="0"/>
          <w:trHeight w:val="454"/>
        </w:trPr>
        <w:tc>
          <w:tcPr>
            <w:tcW w:w="1134" w:type="dxa"/>
          </w:tcPr>
          <w:p w14:paraId="4E5E0C8D" w14:textId="77777777" w:rsidR="00F13426" w:rsidRPr="00D56C9C" w:rsidRDefault="00F13426" w:rsidP="00F13426">
            <w:pPr>
              <w:rPr>
                <w:rFonts w:asciiTheme="minorHAnsi" w:hAnsiTheme="minorHAnsi" w:cstheme="minorHAnsi"/>
              </w:rPr>
            </w:pPr>
            <w:r w:rsidRPr="00D56C9C">
              <w:rPr>
                <w:rFonts w:asciiTheme="minorHAnsi" w:hAnsiTheme="minorHAnsi" w:cstheme="minorHAnsi"/>
              </w:rPr>
              <w:t>2</w:t>
            </w:r>
          </w:p>
        </w:tc>
        <w:tc>
          <w:tcPr>
            <w:tcW w:w="2552" w:type="dxa"/>
          </w:tcPr>
          <w:p w14:paraId="0914593D" w14:textId="77777777" w:rsidR="00F13426" w:rsidRPr="00D56C9C" w:rsidRDefault="00F13426" w:rsidP="00F13426">
            <w:pPr>
              <w:rPr>
                <w:rFonts w:asciiTheme="minorHAnsi" w:hAnsiTheme="minorHAnsi" w:cstheme="minorHAnsi"/>
              </w:rPr>
            </w:pPr>
            <w:r>
              <w:rPr>
                <w:rFonts w:asciiTheme="minorHAnsi" w:hAnsiTheme="minorHAnsi" w:cstheme="minorHAnsi"/>
              </w:rPr>
              <w:t>15</w:t>
            </w:r>
            <w:r w:rsidRPr="00D56C9C">
              <w:rPr>
                <w:rFonts w:asciiTheme="minorHAnsi" w:hAnsiTheme="minorHAnsi" w:cstheme="minorHAnsi"/>
              </w:rPr>
              <w:t xml:space="preserve"> October 2019</w:t>
            </w:r>
          </w:p>
          <w:p w14:paraId="6CB02EBB" w14:textId="77777777" w:rsidR="00F13426" w:rsidRPr="00D56C9C" w:rsidRDefault="00F13426" w:rsidP="00F13426">
            <w:pPr>
              <w:rPr>
                <w:rFonts w:asciiTheme="minorHAnsi" w:hAnsiTheme="minorHAnsi" w:cstheme="minorHAnsi"/>
              </w:rPr>
            </w:pPr>
          </w:p>
        </w:tc>
        <w:tc>
          <w:tcPr>
            <w:tcW w:w="2551" w:type="dxa"/>
          </w:tcPr>
          <w:p w14:paraId="3DFDB744" w14:textId="77777777" w:rsidR="00F13426" w:rsidRPr="00D56C9C" w:rsidRDefault="00F13426" w:rsidP="00F13426">
            <w:pPr>
              <w:rPr>
                <w:rFonts w:asciiTheme="minorHAnsi" w:hAnsiTheme="minorHAnsi" w:cstheme="minorHAnsi"/>
              </w:rPr>
            </w:pPr>
            <w:r w:rsidRPr="00D56C9C">
              <w:rPr>
                <w:rFonts w:asciiTheme="minorHAnsi" w:hAnsiTheme="minorHAnsi" w:cstheme="minorHAnsi"/>
              </w:rPr>
              <w:t>8 November 2019</w:t>
            </w:r>
          </w:p>
          <w:p w14:paraId="496C84F1" w14:textId="77777777" w:rsidR="00F13426" w:rsidRPr="00D56C9C" w:rsidRDefault="00F13426" w:rsidP="00F13426">
            <w:pPr>
              <w:rPr>
                <w:rFonts w:asciiTheme="minorHAnsi" w:hAnsiTheme="minorHAnsi" w:cstheme="minorHAnsi"/>
              </w:rPr>
            </w:pPr>
            <w:r w:rsidRPr="00D56C9C">
              <w:rPr>
                <w:rFonts w:asciiTheme="minorHAnsi" w:hAnsiTheme="minorHAnsi" w:cstheme="minorHAnsi"/>
              </w:rPr>
              <w:t>11:00pm AE</w:t>
            </w:r>
            <w:r>
              <w:rPr>
                <w:rFonts w:asciiTheme="minorHAnsi" w:hAnsiTheme="minorHAnsi" w:cstheme="minorHAnsi"/>
              </w:rPr>
              <w:t>D</w:t>
            </w:r>
            <w:r w:rsidRPr="00D56C9C">
              <w:rPr>
                <w:rFonts w:asciiTheme="minorHAnsi" w:hAnsiTheme="minorHAnsi" w:cstheme="minorHAnsi"/>
              </w:rPr>
              <w:t>T</w:t>
            </w:r>
          </w:p>
        </w:tc>
        <w:tc>
          <w:tcPr>
            <w:tcW w:w="3119" w:type="dxa"/>
          </w:tcPr>
          <w:p w14:paraId="6334F833" w14:textId="77777777" w:rsidR="00F13426" w:rsidRPr="00D56C9C" w:rsidRDefault="00F13426" w:rsidP="00F13426">
            <w:pPr>
              <w:rPr>
                <w:rFonts w:asciiTheme="minorHAnsi" w:hAnsiTheme="minorHAnsi" w:cstheme="minorHAnsi"/>
              </w:rPr>
            </w:pPr>
            <w:r w:rsidRPr="00D56C9C">
              <w:rPr>
                <w:rFonts w:asciiTheme="minorHAnsi" w:hAnsiTheme="minorHAnsi" w:cstheme="minorHAnsi"/>
              </w:rPr>
              <w:t>From 16 December 2019</w:t>
            </w:r>
          </w:p>
        </w:tc>
      </w:tr>
    </w:tbl>
    <w:p w14:paraId="08CEEDB2" w14:textId="77777777" w:rsidR="00F13426" w:rsidRDefault="00F13426" w:rsidP="00F13426">
      <w:pPr>
        <w:rPr>
          <w:rFonts w:cs="Arial"/>
        </w:rPr>
      </w:pPr>
    </w:p>
    <w:p w14:paraId="0581873C" w14:textId="77777777" w:rsidR="00F13426" w:rsidRDefault="00F13426" w:rsidP="00F13426">
      <w:pPr>
        <w:rPr>
          <w:rFonts w:cs="Arial"/>
        </w:rPr>
      </w:pPr>
      <w:r>
        <w:rPr>
          <w:rFonts w:cs="Arial"/>
        </w:rPr>
        <w:t>The Transition Assistance Funding Team will not accept late applications unless the applicant can demonstrate that exceptional circumstances beyond their control resulted in an inability to meet the deadline.</w:t>
      </w:r>
    </w:p>
    <w:p w14:paraId="552DAA6E" w14:textId="77777777" w:rsidR="00F13426" w:rsidRDefault="00F13426" w:rsidP="00F13426">
      <w:pPr>
        <w:rPr>
          <w:rFonts w:cs="Arial"/>
        </w:rPr>
      </w:pPr>
      <w:r>
        <w:rPr>
          <w:rFonts w:cs="Arial"/>
        </w:rPr>
        <w:t xml:space="preserve">Examples of exceptional circumstances could include, but are not limited </w:t>
      </w:r>
      <w:proofErr w:type="gramStart"/>
      <w:r>
        <w:rPr>
          <w:rFonts w:cs="Arial"/>
        </w:rPr>
        <w:t>to</w:t>
      </w:r>
      <w:proofErr w:type="gramEnd"/>
      <w:r>
        <w:rPr>
          <w:rFonts w:cs="Arial"/>
        </w:rPr>
        <w:t>:</w:t>
      </w:r>
    </w:p>
    <w:p w14:paraId="53F01DE5" w14:textId="30CE20BF" w:rsidR="00F13426" w:rsidRPr="006364A5" w:rsidRDefault="00F63898" w:rsidP="00F13426">
      <w:pPr>
        <w:pStyle w:val="ListBullet"/>
        <w:numPr>
          <w:ilvl w:val="0"/>
          <w:numId w:val="18"/>
        </w:numPr>
        <w:tabs>
          <w:tab w:val="clear" w:pos="170"/>
        </w:tabs>
        <w:spacing w:before="40" w:after="80"/>
      </w:pPr>
      <w:r>
        <w:t xml:space="preserve">Community Grants </w:t>
      </w:r>
      <w:r w:rsidR="00F13426" w:rsidRPr="006364A5">
        <w:t>Hub infrastructure failure</w:t>
      </w:r>
    </w:p>
    <w:p w14:paraId="3DB7CEA1" w14:textId="77777777" w:rsidR="00F13426" w:rsidRPr="006364A5" w:rsidRDefault="00F13426" w:rsidP="00F13426">
      <w:pPr>
        <w:pStyle w:val="ListBullet"/>
        <w:numPr>
          <w:ilvl w:val="0"/>
          <w:numId w:val="18"/>
        </w:numPr>
        <w:tabs>
          <w:tab w:val="clear" w:pos="170"/>
        </w:tabs>
        <w:spacing w:before="40" w:after="80"/>
      </w:pPr>
      <w:r w:rsidRPr="006364A5">
        <w:t>natural disasters</w:t>
      </w:r>
    </w:p>
    <w:p w14:paraId="4F7EDAAB" w14:textId="77777777" w:rsidR="00F13426" w:rsidRPr="006364A5" w:rsidRDefault="00F13426" w:rsidP="00F13426">
      <w:pPr>
        <w:pStyle w:val="ListBullet"/>
        <w:numPr>
          <w:ilvl w:val="0"/>
          <w:numId w:val="18"/>
        </w:numPr>
        <w:tabs>
          <w:tab w:val="clear" w:pos="170"/>
        </w:tabs>
        <w:spacing w:before="40" w:after="80"/>
      </w:pPr>
      <w:proofErr w:type="gramStart"/>
      <w:r w:rsidRPr="006364A5">
        <w:t>power</w:t>
      </w:r>
      <w:proofErr w:type="gramEnd"/>
      <w:r w:rsidRPr="006364A5">
        <w:t xml:space="preserve"> outages.</w:t>
      </w:r>
    </w:p>
    <w:p w14:paraId="5097A657" w14:textId="77777777" w:rsidR="00F13426" w:rsidRDefault="00F13426" w:rsidP="00F13426">
      <w:pPr>
        <w:jc w:val="both"/>
        <w:rPr>
          <w:rFonts w:cs="Arial"/>
        </w:rPr>
      </w:pPr>
      <w:r>
        <w:rPr>
          <w:rFonts w:cs="Arial"/>
        </w:rPr>
        <w:t xml:space="preserve">The Transition Assistance Funding Team will make the final determination about whether to accept a late application after the round has closed. The decision </w:t>
      </w:r>
      <w:proofErr w:type="gramStart"/>
      <w:r>
        <w:rPr>
          <w:rFonts w:cs="Arial"/>
        </w:rPr>
        <w:t>will be made</w:t>
      </w:r>
      <w:proofErr w:type="gramEnd"/>
      <w:r>
        <w:rPr>
          <w:rFonts w:cs="Arial"/>
        </w:rPr>
        <w:t xml:space="preserve"> after considering the exceptional circumstances provided by the applicant.</w:t>
      </w:r>
    </w:p>
    <w:p w14:paraId="775AF17E" w14:textId="77777777" w:rsidR="00F13426" w:rsidRDefault="00F13426">
      <w:pPr>
        <w:spacing w:before="0" w:after="200" w:line="276" w:lineRule="auto"/>
        <w:rPr>
          <w:rFonts w:eastAsiaTheme="majorEastAsia" w:cs="Arial"/>
          <w:b/>
          <w:bCs/>
          <w:color w:val="06586B"/>
          <w:sz w:val="32"/>
          <w:szCs w:val="26"/>
        </w:rPr>
      </w:pPr>
      <w:bookmarkStart w:id="126" w:name="_Toc700328"/>
      <w:bookmarkStart w:id="127" w:name="_Toc701246"/>
      <w:bookmarkStart w:id="128" w:name="_Toc535920568"/>
      <w:bookmarkStart w:id="129" w:name="_Toc772227"/>
      <w:bookmarkEnd w:id="126"/>
      <w:bookmarkEnd w:id="127"/>
      <w:r>
        <w:br w:type="page"/>
      </w:r>
    </w:p>
    <w:p w14:paraId="64D537BD" w14:textId="44A13429" w:rsidR="00F13426" w:rsidRPr="003C011C" w:rsidRDefault="00F13426" w:rsidP="00F13426">
      <w:pPr>
        <w:pStyle w:val="Heading3"/>
      </w:pPr>
      <w:bookmarkStart w:id="130" w:name="_Toc21702464"/>
      <w:r w:rsidRPr="000F3267">
        <w:lastRenderedPageBreak/>
        <w:t xml:space="preserve">How </w:t>
      </w:r>
      <w:proofErr w:type="gramStart"/>
      <w:r w:rsidRPr="000F3267">
        <w:t>will my application be assessed</w:t>
      </w:r>
      <w:proofErr w:type="gramEnd"/>
      <w:r w:rsidRPr="000F3267">
        <w:t>?</w:t>
      </w:r>
      <w:bookmarkEnd w:id="128"/>
      <w:bookmarkEnd w:id="129"/>
      <w:bookmarkEnd w:id="130"/>
      <w:r w:rsidRPr="000F3267">
        <w:t xml:space="preserve"> </w:t>
      </w:r>
    </w:p>
    <w:p w14:paraId="62C82939" w14:textId="77777777" w:rsidR="00F13426" w:rsidRDefault="00F13426" w:rsidP="00F13426">
      <w:pPr>
        <w:rPr>
          <w:rFonts w:cs="Arial"/>
        </w:rPr>
      </w:pPr>
      <w:r w:rsidRPr="000F3267">
        <w:rPr>
          <w:rFonts w:cs="Arial"/>
        </w:rPr>
        <w:t xml:space="preserve">The </w:t>
      </w:r>
      <w:r>
        <w:rPr>
          <w:rFonts w:cs="Arial"/>
        </w:rPr>
        <w:t>Transition Assistance Funding</w:t>
      </w:r>
      <w:r w:rsidRPr="000F3267">
        <w:rPr>
          <w:rFonts w:cs="Arial"/>
        </w:rPr>
        <w:t xml:space="preserve"> Team will assess your application based on</w:t>
      </w:r>
      <w:r>
        <w:rPr>
          <w:rFonts w:cs="Arial"/>
        </w:rPr>
        <w:t>:</w:t>
      </w:r>
    </w:p>
    <w:p w14:paraId="33E24833" w14:textId="77777777" w:rsidR="00F13426" w:rsidRPr="006364A5" w:rsidRDefault="00F13426" w:rsidP="00F13426">
      <w:pPr>
        <w:pStyle w:val="ListBullet"/>
        <w:numPr>
          <w:ilvl w:val="0"/>
          <w:numId w:val="18"/>
        </w:numPr>
        <w:tabs>
          <w:tab w:val="clear" w:pos="170"/>
        </w:tabs>
        <w:spacing w:before="40" w:after="80"/>
      </w:pPr>
      <w:r w:rsidRPr="006364A5">
        <w:t xml:space="preserve">your eligibility (see section 2.4) </w:t>
      </w:r>
    </w:p>
    <w:p w14:paraId="0AF893DD" w14:textId="77777777" w:rsidR="00F13426" w:rsidRPr="006364A5" w:rsidRDefault="00F13426" w:rsidP="00F13426">
      <w:pPr>
        <w:pStyle w:val="ListBullet"/>
        <w:numPr>
          <w:ilvl w:val="0"/>
          <w:numId w:val="18"/>
        </w:numPr>
        <w:tabs>
          <w:tab w:val="clear" w:pos="170"/>
        </w:tabs>
        <w:spacing w:before="40" w:after="80"/>
      </w:pPr>
      <w:r w:rsidRPr="006364A5">
        <w:t>consideration of the priority areas for the program (see section 3.5)</w:t>
      </w:r>
    </w:p>
    <w:p w14:paraId="7D4D35C3" w14:textId="77777777" w:rsidR="00F13426" w:rsidRPr="006364A5" w:rsidRDefault="00F13426" w:rsidP="00F13426">
      <w:pPr>
        <w:pStyle w:val="ListBullet"/>
        <w:numPr>
          <w:ilvl w:val="0"/>
          <w:numId w:val="18"/>
        </w:numPr>
        <w:tabs>
          <w:tab w:val="clear" w:pos="170"/>
        </w:tabs>
        <w:spacing w:before="40" w:after="80"/>
      </w:pPr>
      <w:r w:rsidRPr="006364A5">
        <w:t>consideration of geographical distribution amongst States and Territories</w:t>
      </w:r>
    </w:p>
    <w:p w14:paraId="161467B0" w14:textId="77777777" w:rsidR="00F13426" w:rsidRPr="006364A5" w:rsidRDefault="00F13426" w:rsidP="00F13426">
      <w:pPr>
        <w:pStyle w:val="ListBullet"/>
        <w:numPr>
          <w:ilvl w:val="0"/>
          <w:numId w:val="18"/>
        </w:numPr>
        <w:tabs>
          <w:tab w:val="clear" w:pos="170"/>
        </w:tabs>
        <w:spacing w:before="40" w:after="80"/>
      </w:pPr>
      <w:r w:rsidRPr="006364A5">
        <w:t>consideration of the geographical areas and types of services currently being delivered and planned for delivery</w:t>
      </w:r>
    </w:p>
    <w:p w14:paraId="27DA8981" w14:textId="77777777" w:rsidR="00F13426" w:rsidRPr="006364A5" w:rsidRDefault="00F13426" w:rsidP="00F13426">
      <w:pPr>
        <w:pStyle w:val="ListBullet"/>
        <w:numPr>
          <w:ilvl w:val="0"/>
          <w:numId w:val="18"/>
        </w:numPr>
        <w:tabs>
          <w:tab w:val="clear" w:pos="170"/>
        </w:tabs>
        <w:spacing w:before="40" w:after="80"/>
      </w:pPr>
      <w:r w:rsidRPr="006364A5">
        <w:t>consideration of whether your organisation has previously received grants or assistance designed to assist the applicant to transition to the NDIS, including from State and Territory Governments</w:t>
      </w:r>
    </w:p>
    <w:p w14:paraId="05D9E70B" w14:textId="77777777" w:rsidR="00F13426" w:rsidRPr="006364A5" w:rsidRDefault="00F13426" w:rsidP="00F13426">
      <w:pPr>
        <w:pStyle w:val="ListBullet"/>
        <w:numPr>
          <w:ilvl w:val="0"/>
          <w:numId w:val="18"/>
        </w:numPr>
        <w:tabs>
          <w:tab w:val="clear" w:pos="170"/>
        </w:tabs>
        <w:spacing w:before="40" w:after="80"/>
      </w:pPr>
      <w:r w:rsidRPr="006364A5">
        <w:t>consideration of whether your organisation received funding under Round 1 of Transition Assistance Funding</w:t>
      </w:r>
    </w:p>
    <w:p w14:paraId="138147EC" w14:textId="77777777" w:rsidR="00F13426" w:rsidRPr="006364A5" w:rsidRDefault="00F13426" w:rsidP="00F13426">
      <w:pPr>
        <w:pStyle w:val="ListBullet"/>
        <w:numPr>
          <w:ilvl w:val="0"/>
          <w:numId w:val="18"/>
        </w:numPr>
        <w:tabs>
          <w:tab w:val="clear" w:pos="170"/>
        </w:tabs>
        <w:spacing w:before="40" w:after="80"/>
      </w:pPr>
      <w:r w:rsidRPr="006364A5">
        <w:t>consideration of any other appropriate sources of information about your organisation and proposed activity, including Direct Contact</w:t>
      </w:r>
    </w:p>
    <w:p w14:paraId="61B0E1AE" w14:textId="77777777" w:rsidR="00F13426" w:rsidRPr="006364A5" w:rsidRDefault="00F13426" w:rsidP="00F13426">
      <w:pPr>
        <w:pStyle w:val="ListBullet"/>
        <w:numPr>
          <w:ilvl w:val="0"/>
          <w:numId w:val="18"/>
        </w:numPr>
        <w:tabs>
          <w:tab w:val="clear" w:pos="170"/>
        </w:tabs>
        <w:spacing w:before="40" w:after="80"/>
      </w:pPr>
      <w:r w:rsidRPr="006364A5">
        <w:t>whether your application will achieve value with relevant money</w:t>
      </w:r>
    </w:p>
    <w:p w14:paraId="59CEABD9" w14:textId="77777777" w:rsidR="00F13426" w:rsidRPr="006364A5" w:rsidRDefault="00F13426" w:rsidP="00F13426">
      <w:pPr>
        <w:pStyle w:val="ListBullet"/>
        <w:numPr>
          <w:ilvl w:val="0"/>
          <w:numId w:val="18"/>
        </w:numPr>
        <w:tabs>
          <w:tab w:val="clear" w:pos="170"/>
        </w:tabs>
        <w:spacing w:before="40" w:after="80"/>
      </w:pPr>
      <w:proofErr w:type="gramStart"/>
      <w:r w:rsidRPr="006364A5">
        <w:t>the</w:t>
      </w:r>
      <w:proofErr w:type="gramEnd"/>
      <w:r w:rsidRPr="006364A5">
        <w:t xml:space="preserve"> available funding for this round.</w:t>
      </w:r>
    </w:p>
    <w:p w14:paraId="68A3834A" w14:textId="77777777" w:rsidR="00F13426" w:rsidRPr="003C011C" w:rsidRDefault="00F13426" w:rsidP="00F13426">
      <w:pPr>
        <w:pStyle w:val="Heading3"/>
      </w:pPr>
      <w:bookmarkStart w:id="131" w:name="_Toc772228"/>
      <w:bookmarkStart w:id="132" w:name="_Toc21702465"/>
      <w:r w:rsidRPr="000F3267">
        <w:t xml:space="preserve">Priority </w:t>
      </w:r>
      <w:r>
        <w:t>a</w:t>
      </w:r>
      <w:r w:rsidRPr="000F3267">
        <w:t xml:space="preserve">reas for </w:t>
      </w:r>
      <w:r>
        <w:t>this round</w:t>
      </w:r>
      <w:bookmarkEnd w:id="131"/>
      <w:bookmarkEnd w:id="132"/>
      <w:r w:rsidRPr="000F3267">
        <w:t xml:space="preserve"> </w:t>
      </w:r>
    </w:p>
    <w:p w14:paraId="63F09774" w14:textId="77777777" w:rsidR="00F13426" w:rsidRDefault="00F13426" w:rsidP="00F13426">
      <w:pPr>
        <w:rPr>
          <w:rFonts w:cs="Arial"/>
        </w:rPr>
      </w:pPr>
      <w:r w:rsidRPr="00B6663A">
        <w:rPr>
          <w:rFonts w:cs="Arial"/>
        </w:rPr>
        <w:t xml:space="preserve">Priority </w:t>
      </w:r>
      <w:r>
        <w:rPr>
          <w:rFonts w:cs="Arial"/>
        </w:rPr>
        <w:t>a</w:t>
      </w:r>
      <w:r w:rsidRPr="00B6663A">
        <w:rPr>
          <w:rFonts w:cs="Arial"/>
        </w:rPr>
        <w:t>reas for this round include Aboriginal and/or Torres Strait Islander service providers, providers delivering to remote locations and/or other areas where there are NDIS service gaps.</w:t>
      </w:r>
    </w:p>
    <w:p w14:paraId="1FEF3AB9" w14:textId="77777777" w:rsidR="00F13426" w:rsidRPr="003C011C" w:rsidRDefault="00F13426" w:rsidP="00F13426">
      <w:pPr>
        <w:pStyle w:val="Heading3"/>
      </w:pPr>
      <w:bookmarkStart w:id="133" w:name="_Toc772229"/>
      <w:bookmarkStart w:id="134" w:name="_Toc21702466"/>
      <w:r w:rsidRPr="004625AD">
        <w:t>Approval</w:t>
      </w:r>
      <w:bookmarkEnd w:id="133"/>
      <w:bookmarkEnd w:id="134"/>
    </w:p>
    <w:p w14:paraId="37AC8F2B" w14:textId="77777777" w:rsidR="00F13426" w:rsidRDefault="00F13426" w:rsidP="00F13426">
      <w:pPr>
        <w:rPr>
          <w:rFonts w:cs="Arial"/>
        </w:rPr>
      </w:pPr>
      <w:r>
        <w:rPr>
          <w:rFonts w:cs="Arial"/>
        </w:rPr>
        <w:t>Following Assessment (see Section 3.4), the Transition Assistance Funding</w:t>
      </w:r>
      <w:r w:rsidRPr="000F3267">
        <w:rPr>
          <w:rFonts w:cs="Arial"/>
        </w:rPr>
        <w:t xml:space="preserve"> Team</w:t>
      </w:r>
      <w:r>
        <w:rPr>
          <w:rFonts w:cs="Arial"/>
        </w:rPr>
        <w:t xml:space="preserve"> (EY) will decide which Transition Assistance Funding applications are successful. </w:t>
      </w:r>
    </w:p>
    <w:p w14:paraId="71FD34CB" w14:textId="77777777" w:rsidR="00F13426" w:rsidRPr="000F3267" w:rsidRDefault="00F13426" w:rsidP="00F13426">
      <w:pPr>
        <w:rPr>
          <w:rFonts w:cs="Arial"/>
          <w:b/>
        </w:rPr>
      </w:pPr>
      <w:r w:rsidRPr="000F3267">
        <w:rPr>
          <w:rFonts w:cs="Arial"/>
          <w:b/>
        </w:rPr>
        <w:t xml:space="preserve">Your application may not be successful if: </w:t>
      </w:r>
    </w:p>
    <w:p w14:paraId="19DF373A" w14:textId="77777777" w:rsidR="00F13426" w:rsidRPr="006364A5" w:rsidRDefault="00F13426" w:rsidP="00F13426">
      <w:pPr>
        <w:pStyle w:val="ListBullet"/>
        <w:numPr>
          <w:ilvl w:val="0"/>
          <w:numId w:val="18"/>
        </w:numPr>
        <w:tabs>
          <w:tab w:val="clear" w:pos="170"/>
        </w:tabs>
        <w:spacing w:before="40" w:after="80"/>
      </w:pPr>
      <w:r w:rsidRPr="006364A5">
        <w:t xml:space="preserve">you do not complete the application process (see section 3) </w:t>
      </w:r>
    </w:p>
    <w:p w14:paraId="235659B4" w14:textId="77777777" w:rsidR="00F13426" w:rsidRPr="006364A5" w:rsidRDefault="00F13426" w:rsidP="00F13426">
      <w:pPr>
        <w:pStyle w:val="ListBullet"/>
        <w:numPr>
          <w:ilvl w:val="0"/>
          <w:numId w:val="18"/>
        </w:numPr>
        <w:tabs>
          <w:tab w:val="clear" w:pos="170"/>
        </w:tabs>
        <w:spacing w:before="40" w:after="80"/>
      </w:pPr>
      <w:r w:rsidRPr="006364A5">
        <w:t>you do not meet the specified eligibility criteria (see section 2.4)</w:t>
      </w:r>
    </w:p>
    <w:p w14:paraId="42BC199E" w14:textId="77777777" w:rsidR="00F13426" w:rsidRPr="006364A5" w:rsidRDefault="00F13426" w:rsidP="00F13426">
      <w:pPr>
        <w:pStyle w:val="ListBullet"/>
        <w:numPr>
          <w:ilvl w:val="0"/>
          <w:numId w:val="18"/>
        </w:numPr>
        <w:tabs>
          <w:tab w:val="clear" w:pos="170"/>
        </w:tabs>
        <w:spacing w:before="40" w:after="80"/>
      </w:pPr>
      <w:r w:rsidRPr="006364A5">
        <w:t>you received Transition Assistance Funding under Round 1</w:t>
      </w:r>
    </w:p>
    <w:p w14:paraId="452FAA53" w14:textId="77777777" w:rsidR="00F13426" w:rsidRPr="006364A5" w:rsidRDefault="00F13426" w:rsidP="00F13426">
      <w:pPr>
        <w:pStyle w:val="ListBullet"/>
        <w:numPr>
          <w:ilvl w:val="0"/>
          <w:numId w:val="18"/>
        </w:numPr>
        <w:tabs>
          <w:tab w:val="clear" w:pos="170"/>
        </w:tabs>
        <w:spacing w:before="40" w:after="80"/>
      </w:pPr>
      <w:r w:rsidRPr="006364A5">
        <w:t>your proposed activity is not an Eligible Activity (see section 2.3)</w:t>
      </w:r>
    </w:p>
    <w:p w14:paraId="50A60985" w14:textId="77777777" w:rsidR="00F13426" w:rsidRPr="006364A5" w:rsidRDefault="00F13426" w:rsidP="00F13426">
      <w:pPr>
        <w:pStyle w:val="ListBullet"/>
        <w:numPr>
          <w:ilvl w:val="0"/>
          <w:numId w:val="18"/>
        </w:numPr>
        <w:tabs>
          <w:tab w:val="clear" w:pos="170"/>
        </w:tabs>
        <w:spacing w:before="40" w:after="80"/>
      </w:pPr>
      <w:r w:rsidRPr="006364A5">
        <w:t xml:space="preserve">your proposed activity does not align with the Objectives and Purpose of the Transition Assistance Funding (see section 2) </w:t>
      </w:r>
    </w:p>
    <w:p w14:paraId="0CC80537" w14:textId="77777777" w:rsidR="00F13426" w:rsidRPr="006364A5" w:rsidRDefault="00F13426" w:rsidP="00F13426">
      <w:pPr>
        <w:pStyle w:val="ListBullet"/>
        <w:numPr>
          <w:ilvl w:val="0"/>
          <w:numId w:val="18"/>
        </w:numPr>
        <w:tabs>
          <w:tab w:val="clear" w:pos="170"/>
        </w:tabs>
        <w:spacing w:before="40" w:after="80"/>
      </w:pPr>
      <w:r w:rsidRPr="006364A5">
        <w:t>your application does not meet the priority areas for this round (see section 3.5)</w:t>
      </w:r>
    </w:p>
    <w:p w14:paraId="707CD6E9" w14:textId="77777777" w:rsidR="00F13426" w:rsidRPr="006364A5" w:rsidRDefault="00F13426" w:rsidP="00F13426">
      <w:pPr>
        <w:pStyle w:val="ListBullet"/>
        <w:numPr>
          <w:ilvl w:val="0"/>
          <w:numId w:val="18"/>
        </w:numPr>
        <w:tabs>
          <w:tab w:val="clear" w:pos="170"/>
        </w:tabs>
        <w:spacing w:before="40" w:after="80"/>
      </w:pPr>
      <w:r w:rsidRPr="006364A5">
        <w:t>the maximum available funding for this round is reached (see section 2.1)</w:t>
      </w:r>
    </w:p>
    <w:p w14:paraId="004D90E0" w14:textId="77777777" w:rsidR="00F13426" w:rsidRPr="006364A5" w:rsidRDefault="00F13426" w:rsidP="00F13426">
      <w:pPr>
        <w:pStyle w:val="ListBullet"/>
        <w:numPr>
          <w:ilvl w:val="0"/>
          <w:numId w:val="18"/>
        </w:numPr>
        <w:tabs>
          <w:tab w:val="clear" w:pos="170"/>
        </w:tabs>
        <w:spacing w:before="40" w:after="80"/>
      </w:pPr>
      <w:r w:rsidRPr="006364A5">
        <w:t xml:space="preserve">you do not meet other requirements of the application process such as participating in Direct Contact or agreeing to meet the conditions of the Transition Assistance Funding (see section 3) </w:t>
      </w:r>
    </w:p>
    <w:p w14:paraId="3ABB87F7" w14:textId="25B1B0BB" w:rsidR="00F13426" w:rsidRPr="006364A5" w:rsidRDefault="00F13426" w:rsidP="00F13426">
      <w:pPr>
        <w:pStyle w:val="ListBullet"/>
        <w:numPr>
          <w:ilvl w:val="0"/>
          <w:numId w:val="18"/>
        </w:numPr>
        <w:tabs>
          <w:tab w:val="clear" w:pos="170"/>
        </w:tabs>
        <w:spacing w:before="40" w:after="80"/>
      </w:pPr>
      <w:r w:rsidRPr="006364A5">
        <w:t>you are the subject of legal action or are convicted of fraud (see section</w:t>
      </w:r>
      <w:r w:rsidR="00F63898">
        <w:t>s</w:t>
      </w:r>
      <w:r w:rsidRPr="006364A5">
        <w:t xml:space="preserve"> 4.8</w:t>
      </w:r>
      <w:r w:rsidR="00F63898">
        <w:t xml:space="preserve"> and 4.9</w:t>
      </w:r>
      <w:r w:rsidRPr="006364A5">
        <w:t>)</w:t>
      </w:r>
    </w:p>
    <w:p w14:paraId="475BD71D" w14:textId="77777777" w:rsidR="00F13426" w:rsidRPr="006364A5" w:rsidRDefault="00F13426" w:rsidP="00F13426">
      <w:pPr>
        <w:pStyle w:val="ListBullet"/>
        <w:numPr>
          <w:ilvl w:val="0"/>
          <w:numId w:val="18"/>
        </w:numPr>
        <w:tabs>
          <w:tab w:val="clear" w:pos="170"/>
        </w:tabs>
        <w:spacing w:before="40" w:after="80"/>
      </w:pPr>
      <w:r w:rsidRPr="006364A5">
        <w:t>your organisation is deemed to pose a risk to the integrity or reputation of the program</w:t>
      </w:r>
    </w:p>
    <w:p w14:paraId="2958473B" w14:textId="77777777" w:rsidR="00F13426" w:rsidRPr="006364A5" w:rsidRDefault="00F13426" w:rsidP="00F13426">
      <w:pPr>
        <w:pStyle w:val="ListBullet"/>
        <w:numPr>
          <w:ilvl w:val="0"/>
          <w:numId w:val="18"/>
        </w:numPr>
        <w:tabs>
          <w:tab w:val="clear" w:pos="170"/>
        </w:tabs>
        <w:spacing w:before="40" w:after="80"/>
      </w:pPr>
      <w:proofErr w:type="gramStart"/>
      <w:r w:rsidRPr="006364A5">
        <w:lastRenderedPageBreak/>
        <w:t>your</w:t>
      </w:r>
      <w:proofErr w:type="gramEnd"/>
      <w:r w:rsidRPr="006364A5">
        <w:t xml:space="preserve"> application is deemed to be a duplicate, e.g. uses the same ABN, or is from the same organisation, person or any other entity that has already submitted an application. </w:t>
      </w:r>
    </w:p>
    <w:p w14:paraId="3AB17827" w14:textId="77777777" w:rsidR="00F13426" w:rsidRPr="006364A5" w:rsidRDefault="00F13426" w:rsidP="00F13426">
      <w:pPr>
        <w:pStyle w:val="ListBullet"/>
        <w:numPr>
          <w:ilvl w:val="0"/>
          <w:numId w:val="18"/>
        </w:numPr>
        <w:tabs>
          <w:tab w:val="clear" w:pos="170"/>
        </w:tabs>
        <w:spacing w:before="40" w:after="80"/>
      </w:pPr>
      <w:proofErr w:type="gramStart"/>
      <w:r w:rsidRPr="006364A5">
        <w:t>we</w:t>
      </w:r>
      <w:proofErr w:type="gramEnd"/>
      <w:r w:rsidRPr="006364A5">
        <w:t xml:space="preserve"> have reason to believe, during the application and assessment process, that you do not intend to become an NDIS registered service provider.</w:t>
      </w:r>
    </w:p>
    <w:p w14:paraId="455B4237" w14:textId="64A64F9B" w:rsidR="00F13426" w:rsidRPr="002B77A9" w:rsidRDefault="00F13426" w:rsidP="00F13426">
      <w:r w:rsidRPr="002B77A9">
        <w:rPr>
          <w:rFonts w:cs="Arial"/>
        </w:rPr>
        <w:t xml:space="preserve">If you have questions about your application, you can contact the Community Grants Hub on 1800 020 283 </w:t>
      </w:r>
      <w:r>
        <w:rPr>
          <w:rFonts w:cs="Arial"/>
        </w:rPr>
        <w:t xml:space="preserve">(option 1) </w:t>
      </w:r>
      <w:r w:rsidRPr="002B77A9">
        <w:rPr>
          <w:rFonts w:cs="Arial"/>
        </w:rPr>
        <w:t xml:space="preserve">or </w:t>
      </w:r>
      <w:hyperlink r:id="rId29" w:history="1">
        <w:r w:rsidRPr="003C011C">
          <w:rPr>
            <w:rStyle w:val="Hyperlink"/>
            <w:rFonts w:eastAsiaTheme="majorEastAsia" w:cs="Arial"/>
            <w:sz w:val="24"/>
          </w:rPr>
          <w:t>support@communitygrants.gov.au</w:t>
        </w:r>
      </w:hyperlink>
      <w:r w:rsidRPr="002B77A9">
        <w:rPr>
          <w:rFonts w:cs="Arial"/>
        </w:rPr>
        <w:t xml:space="preserve">. </w:t>
      </w:r>
      <w:r w:rsidRPr="00B46A51">
        <w:rPr>
          <w:rFonts w:cs="Arial"/>
        </w:rPr>
        <w:t xml:space="preserve">Please allow </w:t>
      </w:r>
      <w:r>
        <w:rPr>
          <w:rFonts w:cs="Arial"/>
        </w:rPr>
        <w:t>five</w:t>
      </w:r>
      <w:r w:rsidRPr="00B46A51">
        <w:rPr>
          <w:rFonts w:cs="Arial"/>
        </w:rPr>
        <w:t xml:space="preserve"> days for responses to your submitted question. Questions </w:t>
      </w:r>
      <w:proofErr w:type="gramStart"/>
      <w:r w:rsidRPr="00B46A51">
        <w:rPr>
          <w:rFonts w:cs="Arial"/>
        </w:rPr>
        <w:t>must be lodged</w:t>
      </w:r>
      <w:proofErr w:type="gramEnd"/>
      <w:r w:rsidRPr="00B46A51">
        <w:rPr>
          <w:rFonts w:cs="Arial"/>
        </w:rPr>
        <w:t xml:space="preserve"> by </w:t>
      </w:r>
      <w:r w:rsidR="00E8111A">
        <w:rPr>
          <w:rFonts w:cs="Arial"/>
        </w:rPr>
        <w:br/>
      </w:r>
      <w:r w:rsidRPr="00B46A51">
        <w:rPr>
          <w:rFonts w:cs="Arial"/>
        </w:rPr>
        <w:t>1 November 2019 to ensure responses are provided before the application close date.</w:t>
      </w:r>
    </w:p>
    <w:p w14:paraId="59080DD9" w14:textId="77777777" w:rsidR="00F13426" w:rsidRPr="003C011C" w:rsidRDefault="00F13426" w:rsidP="00F13426">
      <w:pPr>
        <w:pStyle w:val="Heading3"/>
      </w:pPr>
      <w:bookmarkStart w:id="135" w:name="_Toc535920569"/>
      <w:bookmarkStart w:id="136" w:name="_Toc772230"/>
      <w:bookmarkStart w:id="137" w:name="_Toc21702467"/>
      <w:r w:rsidRPr="002B77A9">
        <w:t xml:space="preserve">If your application </w:t>
      </w:r>
      <w:bookmarkEnd w:id="135"/>
      <w:bookmarkEnd w:id="136"/>
      <w:r>
        <w:t>progresses to the next stage</w:t>
      </w:r>
      <w:bookmarkEnd w:id="137"/>
      <w:r w:rsidRPr="002B77A9">
        <w:t xml:space="preserve"> </w:t>
      </w:r>
    </w:p>
    <w:p w14:paraId="25081DD1" w14:textId="548D20E1" w:rsidR="00F13426" w:rsidRPr="002B77A9" w:rsidRDefault="00F13426" w:rsidP="00F13426">
      <w:pPr>
        <w:rPr>
          <w:rFonts w:cs="Arial"/>
          <w:color w:val="000000" w:themeColor="text1"/>
          <w:u w:val="single"/>
        </w:rPr>
      </w:pPr>
      <w:r w:rsidRPr="002B77A9">
        <w:rPr>
          <w:rFonts w:cs="Arial"/>
        </w:rPr>
        <w:t xml:space="preserve">You </w:t>
      </w:r>
      <w:proofErr w:type="gramStart"/>
      <w:r w:rsidRPr="002B77A9">
        <w:rPr>
          <w:rFonts w:cs="Arial"/>
        </w:rPr>
        <w:t>will be notified</w:t>
      </w:r>
      <w:proofErr w:type="gramEnd"/>
      <w:r w:rsidRPr="002B77A9">
        <w:rPr>
          <w:rFonts w:cs="Arial"/>
        </w:rPr>
        <w:t xml:space="preserve"> </w:t>
      </w:r>
      <w:r>
        <w:rPr>
          <w:rFonts w:cs="Arial"/>
        </w:rPr>
        <w:t>if your</w:t>
      </w:r>
      <w:r w:rsidRPr="002B77A9">
        <w:rPr>
          <w:rFonts w:cs="Arial"/>
        </w:rPr>
        <w:t xml:space="preserve"> application </w:t>
      </w:r>
      <w:r>
        <w:rPr>
          <w:rFonts w:cs="Arial"/>
        </w:rPr>
        <w:t xml:space="preserve">has progressed to the Direct Contact stage </w:t>
      </w:r>
      <w:r w:rsidRPr="002B77A9">
        <w:rPr>
          <w:rFonts w:cs="Arial"/>
        </w:rPr>
        <w:t xml:space="preserve">within one month </w:t>
      </w:r>
      <w:r w:rsidRPr="00B46A51">
        <w:rPr>
          <w:rFonts w:cs="Arial"/>
        </w:rPr>
        <w:t>from 16 December 2019. If</w:t>
      </w:r>
      <w:r w:rsidRPr="002B77A9">
        <w:rPr>
          <w:rFonts w:cs="Arial"/>
        </w:rPr>
        <w:t xml:space="preserve"> you wish to withdraw your application, you can do so before all Transition Assistance Funding Agreements </w:t>
      </w:r>
      <w:proofErr w:type="gramStart"/>
      <w:r w:rsidRPr="002B77A9">
        <w:rPr>
          <w:rFonts w:cs="Arial"/>
        </w:rPr>
        <w:t>have been fully executed</w:t>
      </w:r>
      <w:proofErr w:type="gramEnd"/>
      <w:r w:rsidRPr="002B77A9">
        <w:rPr>
          <w:rFonts w:cs="Arial"/>
        </w:rPr>
        <w:t xml:space="preserve"> through the </w:t>
      </w:r>
      <w:r w:rsidR="000C0BFA">
        <w:rPr>
          <w:rFonts w:cs="Arial"/>
        </w:rPr>
        <w:t>C</w:t>
      </w:r>
      <w:r w:rsidRPr="00BC54B6">
        <w:rPr>
          <w:rFonts w:cs="Arial"/>
        </w:rPr>
        <w:t xml:space="preserve">ontact </w:t>
      </w:r>
      <w:r w:rsidR="000C0BFA">
        <w:rPr>
          <w:rFonts w:cs="Arial"/>
        </w:rPr>
        <w:t>U</w:t>
      </w:r>
      <w:r w:rsidRPr="00BC54B6">
        <w:rPr>
          <w:rFonts w:cs="Arial"/>
        </w:rPr>
        <w:t>s form</w:t>
      </w:r>
      <w:r>
        <w:rPr>
          <w:rFonts w:cs="Arial"/>
        </w:rPr>
        <w:t xml:space="preserve"> on the </w:t>
      </w:r>
      <w:hyperlink r:id="rId30" w:history="1">
        <w:r>
          <w:rPr>
            <w:rStyle w:val="Hyperlink"/>
            <w:rFonts w:cs="Arial"/>
            <w:sz w:val="24"/>
          </w:rPr>
          <w:t>p</w:t>
        </w:r>
        <w:r w:rsidRPr="00BC54B6">
          <w:rPr>
            <w:rStyle w:val="Hyperlink"/>
            <w:rFonts w:cs="Arial"/>
            <w:sz w:val="24"/>
          </w:rPr>
          <w:t>rogram website</w:t>
        </w:r>
      </w:hyperlink>
      <w:r>
        <w:rPr>
          <w:rFonts w:cs="Arial"/>
        </w:rPr>
        <w:t>.</w:t>
      </w:r>
    </w:p>
    <w:p w14:paraId="436CA88D" w14:textId="77777777" w:rsidR="00F13426" w:rsidRPr="003C011C" w:rsidRDefault="00F13426" w:rsidP="00F13426">
      <w:pPr>
        <w:pStyle w:val="Heading3"/>
      </w:pPr>
      <w:bookmarkStart w:id="138" w:name="_Toc21702468"/>
      <w:r w:rsidRPr="002B77A9">
        <w:t>If your application is unsuccessful</w:t>
      </w:r>
      <w:bookmarkEnd w:id="138"/>
      <w:r w:rsidRPr="002B77A9">
        <w:t xml:space="preserve"> </w:t>
      </w:r>
    </w:p>
    <w:p w14:paraId="3A8B09F5" w14:textId="77777777" w:rsidR="00F13426" w:rsidRPr="00B46A51" w:rsidRDefault="00F13426" w:rsidP="00F13426">
      <w:pPr>
        <w:rPr>
          <w:rFonts w:cs="Arial"/>
          <w:spacing w:val="0"/>
          <w:sz w:val="20"/>
          <w:szCs w:val="20"/>
        </w:rPr>
      </w:pPr>
      <w:r w:rsidRPr="00B46A51">
        <w:rPr>
          <w:rFonts w:cs="Arial"/>
        </w:rPr>
        <w:t xml:space="preserve">The </w:t>
      </w:r>
      <w:r w:rsidRPr="00B46A51">
        <w:rPr>
          <w:rFonts w:cs="Arial"/>
          <w:iCs/>
        </w:rPr>
        <w:t xml:space="preserve">Transition Assistance Funding Team’s </w:t>
      </w:r>
      <w:r w:rsidRPr="00B46A51">
        <w:rPr>
          <w:rFonts w:cs="Arial"/>
        </w:rPr>
        <w:t>decision</w:t>
      </w:r>
      <w:r w:rsidRPr="00B46A51">
        <w:rPr>
          <w:rFonts w:cs="Arial"/>
          <w:color w:val="00B0F0"/>
        </w:rPr>
        <w:t xml:space="preserve"> </w:t>
      </w:r>
      <w:r w:rsidRPr="00B46A51">
        <w:rPr>
          <w:rFonts w:cs="Arial"/>
        </w:rPr>
        <w:t>is final on all matters, including the:</w:t>
      </w:r>
    </w:p>
    <w:p w14:paraId="0309C297" w14:textId="77EB3BB8" w:rsidR="00F13426" w:rsidRPr="006364A5" w:rsidRDefault="00F13426" w:rsidP="00F13426">
      <w:pPr>
        <w:pStyle w:val="ListBullet"/>
        <w:numPr>
          <w:ilvl w:val="0"/>
          <w:numId w:val="18"/>
        </w:numPr>
        <w:tabs>
          <w:tab w:val="clear" w:pos="170"/>
        </w:tabs>
        <w:spacing w:before="40" w:after="80"/>
      </w:pPr>
      <w:r>
        <w:t>A</w:t>
      </w:r>
      <w:r w:rsidRPr="006364A5">
        <w:t>pproval of the application for Transition Assistance Funding</w:t>
      </w:r>
    </w:p>
    <w:p w14:paraId="287AD261" w14:textId="77777777" w:rsidR="00F13426" w:rsidRPr="006364A5" w:rsidRDefault="00F13426" w:rsidP="00F13426">
      <w:pPr>
        <w:pStyle w:val="ListBullet"/>
        <w:numPr>
          <w:ilvl w:val="0"/>
          <w:numId w:val="18"/>
        </w:numPr>
        <w:tabs>
          <w:tab w:val="clear" w:pos="170"/>
        </w:tabs>
        <w:spacing w:before="40" w:after="80"/>
      </w:pPr>
      <w:r w:rsidRPr="006364A5">
        <w:t>Transition Assistance Funding amount to be awarded</w:t>
      </w:r>
    </w:p>
    <w:p w14:paraId="0AE59D93" w14:textId="77777777" w:rsidR="00F13426" w:rsidRPr="006364A5" w:rsidRDefault="00F13426" w:rsidP="00F13426">
      <w:pPr>
        <w:pStyle w:val="ListBullet"/>
        <w:numPr>
          <w:ilvl w:val="0"/>
          <w:numId w:val="18"/>
        </w:numPr>
        <w:tabs>
          <w:tab w:val="clear" w:pos="170"/>
        </w:tabs>
        <w:spacing w:before="40" w:after="80"/>
      </w:pPr>
      <w:r w:rsidRPr="006364A5">
        <w:t>Terms and conditions of the Transition Assistance Funding.</w:t>
      </w:r>
    </w:p>
    <w:p w14:paraId="25DABBB6" w14:textId="77777777" w:rsidR="00F13426" w:rsidRPr="003C011C" w:rsidRDefault="00F13426" w:rsidP="00F13426">
      <w:pPr>
        <w:pStyle w:val="Heading3"/>
      </w:pPr>
      <w:bookmarkStart w:id="139" w:name="_Toc526437730"/>
      <w:bookmarkStart w:id="140" w:name="_Toc526437845"/>
      <w:bookmarkStart w:id="141" w:name="_Toc526438052"/>
      <w:bookmarkStart w:id="142" w:name="_Toc535920570"/>
      <w:bookmarkStart w:id="143" w:name="_Toc772231"/>
      <w:bookmarkStart w:id="144" w:name="_Toc21702469"/>
      <w:r>
        <w:t>What happens during the Direct Contact</w:t>
      </w:r>
      <w:r w:rsidRPr="002B77A9">
        <w:t xml:space="preserve"> </w:t>
      </w:r>
      <w:r>
        <w:t>s</w:t>
      </w:r>
      <w:r w:rsidRPr="002B77A9">
        <w:t>ession?</w:t>
      </w:r>
      <w:bookmarkEnd w:id="139"/>
      <w:bookmarkEnd w:id="140"/>
      <w:bookmarkEnd w:id="141"/>
      <w:bookmarkEnd w:id="142"/>
      <w:bookmarkEnd w:id="143"/>
      <w:bookmarkEnd w:id="144"/>
      <w:r w:rsidRPr="002B77A9">
        <w:t xml:space="preserve"> </w:t>
      </w:r>
    </w:p>
    <w:p w14:paraId="53600E81" w14:textId="77777777" w:rsidR="00F13426" w:rsidRPr="002B77A9" w:rsidRDefault="00F13426" w:rsidP="00F13426">
      <w:pPr>
        <w:rPr>
          <w:rFonts w:cs="Arial"/>
        </w:rPr>
      </w:pPr>
      <w:r w:rsidRPr="002B77A9">
        <w:rPr>
          <w:rFonts w:cs="Arial"/>
        </w:rPr>
        <w:t xml:space="preserve">If you are successful, you </w:t>
      </w:r>
      <w:proofErr w:type="gramStart"/>
      <w:r w:rsidRPr="002B77A9">
        <w:rPr>
          <w:rFonts w:cs="Arial"/>
        </w:rPr>
        <w:t>will b</w:t>
      </w:r>
      <w:r>
        <w:rPr>
          <w:rFonts w:cs="Arial"/>
        </w:rPr>
        <w:t>e asked</w:t>
      </w:r>
      <w:proofErr w:type="gramEnd"/>
      <w:r>
        <w:rPr>
          <w:rFonts w:cs="Arial"/>
        </w:rPr>
        <w:t xml:space="preserve"> to select a time for a Direct Contact</w:t>
      </w:r>
      <w:r w:rsidRPr="002B77A9">
        <w:rPr>
          <w:rFonts w:cs="Arial"/>
        </w:rPr>
        <w:t xml:space="preserve"> </w:t>
      </w:r>
      <w:r>
        <w:rPr>
          <w:rFonts w:cs="Arial"/>
        </w:rPr>
        <w:t>s</w:t>
      </w:r>
      <w:r w:rsidRPr="002B77A9">
        <w:rPr>
          <w:rFonts w:cs="Arial"/>
        </w:rPr>
        <w:t xml:space="preserve">ession in your notification email from EY. These sessions </w:t>
      </w:r>
      <w:proofErr w:type="gramStart"/>
      <w:r w:rsidRPr="002B77A9">
        <w:rPr>
          <w:rFonts w:cs="Arial"/>
        </w:rPr>
        <w:t>will be conducted</w:t>
      </w:r>
      <w:proofErr w:type="gramEnd"/>
      <w:r w:rsidRPr="002B77A9">
        <w:rPr>
          <w:rFonts w:cs="Arial"/>
        </w:rPr>
        <w:t xml:space="preserve"> over the telephone</w:t>
      </w:r>
      <w:r>
        <w:rPr>
          <w:rFonts w:cs="Arial"/>
        </w:rPr>
        <w:t xml:space="preserve"> or in person</w:t>
      </w:r>
      <w:r w:rsidRPr="002B77A9">
        <w:rPr>
          <w:rFonts w:cs="Arial"/>
        </w:rPr>
        <w:t xml:space="preserve">, and you will be requested to nominate an attendee from your organisation. It </w:t>
      </w:r>
      <w:proofErr w:type="gramStart"/>
      <w:r w:rsidRPr="002B77A9">
        <w:rPr>
          <w:rFonts w:cs="Arial"/>
        </w:rPr>
        <w:t>is suggested</w:t>
      </w:r>
      <w:proofErr w:type="gramEnd"/>
      <w:r w:rsidRPr="002B77A9">
        <w:rPr>
          <w:rFonts w:cs="Arial"/>
        </w:rPr>
        <w:t xml:space="preserve"> tha</w:t>
      </w:r>
      <w:r>
        <w:rPr>
          <w:rFonts w:cs="Arial"/>
        </w:rPr>
        <w:t>t only one person attend the Direct Contact s</w:t>
      </w:r>
      <w:r w:rsidRPr="002B77A9">
        <w:rPr>
          <w:rFonts w:cs="Arial"/>
        </w:rPr>
        <w:t>ession, however, you can request additional attendees. If you require translation services or other support to be organised, you can request this by contacting the Transition Assistance Funding Team.</w:t>
      </w:r>
    </w:p>
    <w:p w14:paraId="27195F74" w14:textId="77777777" w:rsidR="00F13426" w:rsidRPr="002B77A9" w:rsidRDefault="00F13426" w:rsidP="00F13426">
      <w:pPr>
        <w:rPr>
          <w:rFonts w:cs="Arial"/>
        </w:rPr>
      </w:pPr>
      <w:r w:rsidRPr="002B77A9">
        <w:rPr>
          <w:rFonts w:cs="Arial"/>
        </w:rPr>
        <w:t>The attendee must have an understanding of the organisation’s Readiness Plan, the priorities of the organisation, and have the authority on behalf of the organisation to agree the activities the organisation wishes to undertake with the Transition Assistance Funding Team.</w:t>
      </w:r>
    </w:p>
    <w:p w14:paraId="136FB0E5" w14:textId="77777777" w:rsidR="00F13426" w:rsidRPr="002B77A9" w:rsidRDefault="00F13426" w:rsidP="00F13426">
      <w:pPr>
        <w:rPr>
          <w:rFonts w:cs="Arial"/>
        </w:rPr>
      </w:pPr>
      <w:r>
        <w:rPr>
          <w:rFonts w:cs="Arial"/>
        </w:rPr>
        <w:t>The output of the Direct Contact</w:t>
      </w:r>
      <w:r w:rsidRPr="002B77A9">
        <w:rPr>
          <w:rFonts w:cs="Arial"/>
        </w:rPr>
        <w:t xml:space="preserve"> </w:t>
      </w:r>
      <w:r>
        <w:rPr>
          <w:rFonts w:cs="Arial"/>
        </w:rPr>
        <w:t>s</w:t>
      </w:r>
      <w:r w:rsidRPr="002B77A9">
        <w:rPr>
          <w:rFonts w:cs="Arial"/>
        </w:rPr>
        <w:t>ession will be a Transition Assistance Funding Agreement that confirms the activities and reporting requirements for the funding.</w:t>
      </w:r>
    </w:p>
    <w:p w14:paraId="3EE20D2B" w14:textId="77777777" w:rsidR="00F13426" w:rsidRDefault="00F13426" w:rsidP="00F13426">
      <w:pPr>
        <w:rPr>
          <w:rFonts w:cs="Arial"/>
        </w:rPr>
      </w:pPr>
      <w:r w:rsidRPr="002B77A9">
        <w:rPr>
          <w:rFonts w:cs="Arial"/>
        </w:rPr>
        <w:t xml:space="preserve">Participation in a </w:t>
      </w:r>
      <w:r>
        <w:rPr>
          <w:rFonts w:cs="Arial"/>
        </w:rPr>
        <w:t>Direct Contact</w:t>
      </w:r>
      <w:r w:rsidRPr="002B77A9">
        <w:rPr>
          <w:rFonts w:cs="Arial"/>
        </w:rPr>
        <w:t xml:space="preserve"> </w:t>
      </w:r>
      <w:r>
        <w:rPr>
          <w:rFonts w:cs="Arial"/>
        </w:rPr>
        <w:t>s</w:t>
      </w:r>
      <w:r w:rsidRPr="002B77A9">
        <w:rPr>
          <w:rFonts w:cs="Arial"/>
        </w:rPr>
        <w:t xml:space="preserve">ession and returning a </w:t>
      </w:r>
      <w:r>
        <w:rPr>
          <w:rFonts w:cs="Arial"/>
        </w:rPr>
        <w:t>signed</w:t>
      </w:r>
      <w:r w:rsidRPr="002B77A9">
        <w:rPr>
          <w:rFonts w:cs="Arial"/>
        </w:rPr>
        <w:t xml:space="preserve"> </w:t>
      </w:r>
      <w:r>
        <w:rPr>
          <w:rFonts w:cs="Arial"/>
        </w:rPr>
        <w:t>a</w:t>
      </w:r>
      <w:r w:rsidRPr="002B77A9">
        <w:rPr>
          <w:rFonts w:cs="Arial"/>
        </w:rPr>
        <w:t xml:space="preserve">greement are prerequisites for Transition Assistance Funding payment to </w:t>
      </w:r>
      <w:proofErr w:type="gramStart"/>
      <w:r w:rsidRPr="002B77A9">
        <w:rPr>
          <w:rFonts w:cs="Arial"/>
        </w:rPr>
        <w:t>be made</w:t>
      </w:r>
      <w:proofErr w:type="gramEnd"/>
      <w:r w:rsidRPr="002B77A9">
        <w:rPr>
          <w:rFonts w:cs="Arial"/>
        </w:rPr>
        <w:t xml:space="preserve">. </w:t>
      </w:r>
    </w:p>
    <w:p w14:paraId="01200B82" w14:textId="67AF4D3B" w:rsidR="00F13426" w:rsidRPr="002B77A9" w:rsidRDefault="00F13426" w:rsidP="00F13426">
      <w:pPr>
        <w:rPr>
          <w:rFonts w:cs="Arial"/>
        </w:rPr>
      </w:pPr>
      <w:r w:rsidRPr="002F7C73">
        <w:rPr>
          <w:rFonts w:cs="Arial"/>
        </w:rPr>
        <w:t xml:space="preserve">A representative of your organisation will need to be available in February or </w:t>
      </w:r>
      <w:r w:rsidR="00F63898">
        <w:rPr>
          <w:rFonts w:cs="Arial"/>
        </w:rPr>
        <w:br/>
      </w:r>
      <w:r w:rsidRPr="002F7C73">
        <w:rPr>
          <w:rFonts w:cs="Arial"/>
        </w:rPr>
        <w:t xml:space="preserve">March </w:t>
      </w:r>
      <w:r w:rsidR="00F63898">
        <w:rPr>
          <w:rFonts w:cs="Arial"/>
        </w:rPr>
        <w:t xml:space="preserve">2020 </w:t>
      </w:r>
      <w:r w:rsidRPr="002F7C73">
        <w:rPr>
          <w:rFonts w:cs="Arial"/>
        </w:rPr>
        <w:t xml:space="preserve">to complete </w:t>
      </w:r>
      <w:r>
        <w:rPr>
          <w:rFonts w:cs="Arial"/>
        </w:rPr>
        <w:t>Direct Contact</w:t>
      </w:r>
      <w:r w:rsidRPr="002F7C73">
        <w:rPr>
          <w:rFonts w:cs="Arial"/>
        </w:rPr>
        <w:t xml:space="preserve">. </w:t>
      </w:r>
      <w:r>
        <w:rPr>
          <w:rFonts w:cs="Arial"/>
        </w:rPr>
        <w:t>Failure</w:t>
      </w:r>
      <w:r w:rsidRPr="002F7C73">
        <w:rPr>
          <w:rFonts w:cs="Arial"/>
        </w:rPr>
        <w:t xml:space="preserve"> to participate in </w:t>
      </w:r>
      <w:r>
        <w:rPr>
          <w:rFonts w:cs="Arial"/>
        </w:rPr>
        <w:t>Direct Contact</w:t>
      </w:r>
      <w:r w:rsidRPr="002F7C73">
        <w:rPr>
          <w:rFonts w:cs="Arial"/>
        </w:rPr>
        <w:t xml:space="preserve"> by </w:t>
      </w:r>
      <w:r w:rsidR="00F63898">
        <w:rPr>
          <w:rFonts w:cs="Arial"/>
        </w:rPr>
        <w:br/>
      </w:r>
      <w:r w:rsidRPr="002F7C73">
        <w:rPr>
          <w:rFonts w:cs="Arial"/>
        </w:rPr>
        <w:t>20 March 2020 may result in the withdrawal of your offer for funding.</w:t>
      </w:r>
    </w:p>
    <w:p w14:paraId="45662862" w14:textId="77777777" w:rsidR="00F13426" w:rsidRPr="003C011C" w:rsidRDefault="00F13426" w:rsidP="00F13426">
      <w:pPr>
        <w:pStyle w:val="Heading3"/>
      </w:pPr>
      <w:bookmarkStart w:id="145" w:name="_Toc772232"/>
      <w:bookmarkStart w:id="146" w:name="_Toc17107008"/>
      <w:bookmarkStart w:id="147" w:name="_Toc21702470"/>
      <w:r w:rsidRPr="002B77A9">
        <w:lastRenderedPageBreak/>
        <w:t>Transition Assistance Funding Agreement</w:t>
      </w:r>
      <w:bookmarkEnd w:id="145"/>
      <w:bookmarkEnd w:id="146"/>
      <w:bookmarkEnd w:id="147"/>
      <w:r w:rsidRPr="002B77A9">
        <w:t xml:space="preserve"> </w:t>
      </w:r>
    </w:p>
    <w:p w14:paraId="7B280D3E" w14:textId="77777777" w:rsidR="00F13426" w:rsidRPr="002B77A9" w:rsidRDefault="00F13426" w:rsidP="00F13426">
      <w:pPr>
        <w:rPr>
          <w:rFonts w:cs="Arial"/>
        </w:rPr>
      </w:pPr>
      <w:r w:rsidRPr="002B77A9">
        <w:rPr>
          <w:rFonts w:cs="Arial"/>
        </w:rPr>
        <w:t>The Transition Assistance Funding Ag</w:t>
      </w:r>
      <w:r>
        <w:rPr>
          <w:rFonts w:cs="Arial"/>
        </w:rPr>
        <w:t>reement is the legally binding a</w:t>
      </w:r>
      <w:r w:rsidRPr="002B77A9">
        <w:rPr>
          <w:rFonts w:cs="Arial"/>
        </w:rPr>
        <w:t xml:space="preserve">greement between </w:t>
      </w:r>
      <w:r>
        <w:rPr>
          <w:rFonts w:cs="Arial"/>
        </w:rPr>
        <w:t>EY</w:t>
      </w:r>
      <w:r w:rsidRPr="002B77A9">
        <w:rPr>
          <w:rFonts w:cs="Arial"/>
        </w:rPr>
        <w:t xml:space="preserve"> and the </w:t>
      </w:r>
      <w:r>
        <w:rPr>
          <w:rFonts w:cs="Arial"/>
        </w:rPr>
        <w:t>r</w:t>
      </w:r>
      <w:r w:rsidRPr="002B77A9">
        <w:rPr>
          <w:rFonts w:cs="Arial"/>
        </w:rPr>
        <w:t xml:space="preserve">ecipient. It outlines the dollar value of the Transition Assistance Funding, the terms and conditions, the reporting obligations and the consequences if organisations fail to comply with the </w:t>
      </w:r>
      <w:r>
        <w:rPr>
          <w:rFonts w:cs="Arial"/>
        </w:rPr>
        <w:t>a</w:t>
      </w:r>
      <w:r w:rsidRPr="002B77A9">
        <w:rPr>
          <w:rFonts w:cs="Arial"/>
        </w:rPr>
        <w:t xml:space="preserve">greement. </w:t>
      </w:r>
      <w:proofErr w:type="gramStart"/>
      <w:r>
        <w:rPr>
          <w:rFonts w:cs="Arial"/>
        </w:rPr>
        <w:t>R</w:t>
      </w:r>
      <w:r w:rsidRPr="002B77A9">
        <w:rPr>
          <w:rFonts w:cs="Arial"/>
        </w:rPr>
        <w:t>ecipients</w:t>
      </w:r>
      <w:proofErr w:type="gramEnd"/>
      <w:r w:rsidRPr="002B77A9">
        <w:rPr>
          <w:rFonts w:cs="Arial"/>
        </w:rPr>
        <w:t xml:space="preserve"> who do not spend their allocated funding</w:t>
      </w:r>
      <w:r>
        <w:rPr>
          <w:rFonts w:cs="Arial"/>
        </w:rPr>
        <w:t xml:space="preserve"> </w:t>
      </w:r>
      <w:r w:rsidRPr="002B77A9">
        <w:rPr>
          <w:rFonts w:cs="Arial"/>
        </w:rPr>
        <w:t>and</w:t>
      </w:r>
      <w:r>
        <w:rPr>
          <w:rFonts w:cs="Arial"/>
        </w:rPr>
        <w:t>/or spend the funding on ineligible a</w:t>
      </w:r>
      <w:r w:rsidRPr="002B77A9">
        <w:rPr>
          <w:rFonts w:cs="Arial"/>
        </w:rPr>
        <w:t>ctivities, may be asked to repay the Transition Assistance Funding.</w:t>
      </w:r>
    </w:p>
    <w:p w14:paraId="4A91006E" w14:textId="77777777" w:rsidR="00F13426" w:rsidRPr="002B77A9" w:rsidRDefault="00F13426" w:rsidP="00F13426">
      <w:pPr>
        <w:rPr>
          <w:rFonts w:cs="Arial"/>
        </w:rPr>
      </w:pPr>
      <w:r w:rsidRPr="002B77A9">
        <w:rPr>
          <w:rFonts w:cs="Arial"/>
        </w:rPr>
        <w:t>The Transition Assistan</w:t>
      </w:r>
      <w:r>
        <w:rPr>
          <w:rFonts w:cs="Arial"/>
        </w:rPr>
        <w:t>ce Funding Team will work with r</w:t>
      </w:r>
      <w:r w:rsidRPr="002B77A9">
        <w:rPr>
          <w:rFonts w:cs="Arial"/>
        </w:rPr>
        <w:t xml:space="preserve">ecipients wherever possible to ensure they are able to meet their reporting obligations. </w:t>
      </w:r>
      <w:bookmarkStart w:id="148" w:name="_Hlk536523481"/>
      <w:r w:rsidRPr="002B77A9">
        <w:rPr>
          <w:rFonts w:cs="Arial"/>
        </w:rPr>
        <w:t xml:space="preserve">Reporting requirements </w:t>
      </w:r>
      <w:proofErr w:type="gramStart"/>
      <w:r w:rsidRPr="002B77A9">
        <w:rPr>
          <w:rFonts w:cs="Arial"/>
        </w:rPr>
        <w:t>are detailed</w:t>
      </w:r>
      <w:proofErr w:type="gramEnd"/>
      <w:r w:rsidRPr="002B77A9">
        <w:rPr>
          <w:rFonts w:cs="Arial"/>
        </w:rPr>
        <w:t xml:space="preserve"> in the Transition Assistance Funding Agreement.</w:t>
      </w:r>
    </w:p>
    <w:bookmarkEnd w:id="148"/>
    <w:p w14:paraId="37CA4E02" w14:textId="77777777" w:rsidR="00F13426" w:rsidRPr="002B77A9" w:rsidRDefault="00F13426" w:rsidP="00F13426">
      <w:pPr>
        <w:rPr>
          <w:rFonts w:cs="Arial"/>
        </w:rPr>
      </w:pPr>
      <w:r w:rsidRPr="002B77A9">
        <w:rPr>
          <w:rFonts w:cs="Arial"/>
        </w:rPr>
        <w:t>A sample Transition Assistance Funding Agreement is available on th</w:t>
      </w:r>
      <w:r>
        <w:rPr>
          <w:rFonts w:cs="Arial"/>
        </w:rPr>
        <w:t xml:space="preserve">e </w:t>
      </w:r>
      <w:hyperlink r:id="rId31" w:history="1">
        <w:r w:rsidRPr="006348B1">
          <w:rPr>
            <w:rStyle w:val="Hyperlink"/>
            <w:rFonts w:cs="Arial"/>
            <w:sz w:val="24"/>
          </w:rPr>
          <w:t>Community Grants Hub website</w:t>
        </w:r>
      </w:hyperlink>
      <w:r w:rsidRPr="002B77A9">
        <w:rPr>
          <w:rFonts w:cs="Arial"/>
        </w:rPr>
        <w:t xml:space="preserve">. </w:t>
      </w:r>
    </w:p>
    <w:p w14:paraId="671F7898" w14:textId="77777777" w:rsidR="00F13426" w:rsidRPr="000F3267" w:rsidRDefault="00F13426" w:rsidP="00F13426">
      <w:pPr>
        <w:rPr>
          <w:rFonts w:cs="Arial"/>
        </w:rPr>
      </w:pPr>
      <w:r w:rsidRPr="002B77A9">
        <w:rPr>
          <w:rFonts w:cs="Arial"/>
        </w:rPr>
        <w:t xml:space="preserve">Once the Transition Assistance Funding </w:t>
      </w:r>
      <w:r>
        <w:rPr>
          <w:rFonts w:cs="Arial"/>
        </w:rPr>
        <w:t>Agreement has been finalised, r</w:t>
      </w:r>
      <w:r w:rsidRPr="002B77A9">
        <w:rPr>
          <w:rFonts w:cs="Arial"/>
        </w:rPr>
        <w:t xml:space="preserve">ecipients will be notified via email (allow at least </w:t>
      </w:r>
      <w:r>
        <w:rPr>
          <w:rFonts w:cs="Arial"/>
        </w:rPr>
        <w:t>five</w:t>
      </w:r>
      <w:r w:rsidRPr="002B77A9">
        <w:rPr>
          <w:rFonts w:cs="Arial"/>
        </w:rPr>
        <w:t xml:space="preserve"> working</w:t>
      </w:r>
      <w:r w:rsidRPr="000F3267">
        <w:rPr>
          <w:rFonts w:cs="Arial"/>
        </w:rPr>
        <w:t xml:space="preserve"> days from the </w:t>
      </w:r>
      <w:r>
        <w:rPr>
          <w:rFonts w:cs="Arial"/>
        </w:rPr>
        <w:t>Direct Contact</w:t>
      </w:r>
      <w:r w:rsidRPr="000F3267">
        <w:rPr>
          <w:rFonts w:cs="Arial"/>
        </w:rPr>
        <w:t xml:space="preserve"> </w:t>
      </w:r>
      <w:r>
        <w:rPr>
          <w:rFonts w:cs="Arial"/>
        </w:rPr>
        <w:t>s</w:t>
      </w:r>
      <w:r w:rsidRPr="000F3267">
        <w:rPr>
          <w:rFonts w:cs="Arial"/>
        </w:rPr>
        <w:t>ession).</w:t>
      </w:r>
    </w:p>
    <w:p w14:paraId="3D623F34" w14:textId="77777777" w:rsidR="00F13426" w:rsidRPr="00D56C9C" w:rsidRDefault="00F13426" w:rsidP="00F13426">
      <w:pPr>
        <w:rPr>
          <w:rFonts w:cs="Arial"/>
        </w:rPr>
      </w:pPr>
      <w:r w:rsidRPr="000F3267">
        <w:rPr>
          <w:rFonts w:cs="Arial"/>
        </w:rPr>
        <w:t xml:space="preserve">The </w:t>
      </w:r>
      <w:r>
        <w:rPr>
          <w:rFonts w:cs="Arial"/>
        </w:rPr>
        <w:t xml:space="preserve">Transition Assistance </w:t>
      </w:r>
      <w:r w:rsidRPr="00D56C9C">
        <w:rPr>
          <w:rFonts w:cs="Arial"/>
        </w:rPr>
        <w:t xml:space="preserve">Funding Agreement </w:t>
      </w:r>
      <w:proofErr w:type="gramStart"/>
      <w:r w:rsidRPr="00D56C9C">
        <w:rPr>
          <w:rFonts w:cs="Arial"/>
        </w:rPr>
        <w:t>must be signed</w:t>
      </w:r>
      <w:proofErr w:type="gramEnd"/>
      <w:r w:rsidRPr="00D56C9C">
        <w:rPr>
          <w:rFonts w:cs="Arial"/>
        </w:rPr>
        <w:t xml:space="preserve"> by an authorised officer with authority to legally bind the applicant. The funding agreement </w:t>
      </w:r>
      <w:proofErr w:type="gramStart"/>
      <w:r w:rsidRPr="00D56C9C">
        <w:rPr>
          <w:rFonts w:cs="Arial"/>
        </w:rPr>
        <w:t>will be sent</w:t>
      </w:r>
      <w:proofErr w:type="gramEnd"/>
      <w:r w:rsidRPr="00D56C9C">
        <w:rPr>
          <w:rFonts w:cs="Arial"/>
        </w:rPr>
        <w:t xml:space="preserve"> to the recipient within 30 days of the Direct Contact session. </w:t>
      </w:r>
    </w:p>
    <w:p w14:paraId="7D1F7B83" w14:textId="77777777" w:rsidR="00F13426" w:rsidRPr="00D56C9C" w:rsidRDefault="00F13426" w:rsidP="00F13426">
      <w:pPr>
        <w:pStyle w:val="Heading3"/>
      </w:pPr>
      <w:bookmarkStart w:id="149" w:name="_Toc772233"/>
      <w:bookmarkStart w:id="150" w:name="_Toc21702471"/>
      <w:r w:rsidRPr="00D56C9C">
        <w:t>How will Transition Assistance Funding be paid</w:t>
      </w:r>
      <w:bookmarkEnd w:id="149"/>
      <w:bookmarkEnd w:id="150"/>
      <w:r w:rsidRPr="00D56C9C">
        <w:t xml:space="preserve"> </w:t>
      </w:r>
    </w:p>
    <w:p w14:paraId="3BD257B0" w14:textId="77777777" w:rsidR="00F13426" w:rsidRPr="00D56C9C" w:rsidRDefault="00F13426" w:rsidP="00F13426">
      <w:pPr>
        <w:rPr>
          <w:rFonts w:cs="Arial"/>
        </w:rPr>
      </w:pPr>
      <w:r w:rsidRPr="00D56C9C">
        <w:rPr>
          <w:rFonts w:cs="Arial"/>
        </w:rPr>
        <w:t xml:space="preserve">Applicants </w:t>
      </w:r>
      <w:proofErr w:type="gramStart"/>
      <w:r w:rsidRPr="00D56C9C">
        <w:rPr>
          <w:rFonts w:cs="Arial"/>
        </w:rPr>
        <w:t>will be asked</w:t>
      </w:r>
      <w:proofErr w:type="gramEnd"/>
      <w:r w:rsidRPr="00D56C9C">
        <w:rPr>
          <w:rFonts w:cs="Arial"/>
        </w:rPr>
        <w:t xml:space="preserve"> to nominate their bank account details in the application form. Once a Transition Assistance Funding Agreement </w:t>
      </w:r>
      <w:proofErr w:type="gramStart"/>
      <w:r w:rsidRPr="00D56C9C">
        <w:rPr>
          <w:rFonts w:cs="Arial"/>
        </w:rPr>
        <w:t>has been signed and returned,</w:t>
      </w:r>
      <w:proofErr w:type="gramEnd"/>
      <w:r w:rsidRPr="00D56C9C">
        <w:rPr>
          <w:rFonts w:cs="Arial"/>
        </w:rPr>
        <w:t xml:space="preserve"> Transition Assistance Funding will be paid within 14 working days as a lump sum payment. </w:t>
      </w:r>
    </w:p>
    <w:p w14:paraId="0F7AC199" w14:textId="77777777" w:rsidR="00F13426" w:rsidRPr="00D56C9C" w:rsidRDefault="00F13426" w:rsidP="00F13426">
      <w:pPr>
        <w:pStyle w:val="Heading3"/>
      </w:pPr>
      <w:bookmarkStart w:id="151" w:name="_Toc21702472"/>
      <w:r w:rsidRPr="00D56C9C">
        <w:t>How long is the delivery period?</w:t>
      </w:r>
      <w:bookmarkEnd w:id="151"/>
      <w:r w:rsidRPr="00D56C9C">
        <w:t xml:space="preserve"> </w:t>
      </w:r>
    </w:p>
    <w:p w14:paraId="7361C912" w14:textId="77777777" w:rsidR="00F13426" w:rsidRPr="00B369C1" w:rsidRDefault="00F13426" w:rsidP="00F13426">
      <w:r w:rsidRPr="00D56C9C">
        <w:t xml:space="preserve">Successful applicants will be required to spend their funding within </w:t>
      </w:r>
      <w:r>
        <w:t>six</w:t>
      </w:r>
      <w:r w:rsidRPr="00D56C9C">
        <w:t xml:space="preserve"> months of receiving their Funding Agreement.</w:t>
      </w:r>
      <w:r>
        <w:t xml:space="preserve"> </w:t>
      </w:r>
    </w:p>
    <w:p w14:paraId="096BA41D" w14:textId="77777777" w:rsidR="00F13426" w:rsidRPr="003C011C" w:rsidRDefault="00F13426" w:rsidP="00F13426">
      <w:pPr>
        <w:pStyle w:val="Heading3"/>
      </w:pPr>
      <w:bookmarkStart w:id="152" w:name="_Toc772234"/>
      <w:bookmarkStart w:id="153" w:name="_Toc21702473"/>
      <w:r w:rsidRPr="00842794">
        <w:t xml:space="preserve">Variations </w:t>
      </w:r>
      <w:r>
        <w:t>to</w:t>
      </w:r>
      <w:r w:rsidRPr="00842794">
        <w:t xml:space="preserve"> the Transition Assistance Funding Agreement</w:t>
      </w:r>
      <w:bookmarkEnd w:id="152"/>
      <w:bookmarkEnd w:id="153"/>
      <w:r w:rsidRPr="00842794">
        <w:t xml:space="preserve"> </w:t>
      </w:r>
    </w:p>
    <w:p w14:paraId="0183A7A8" w14:textId="77777777" w:rsidR="00F13426" w:rsidRPr="000F3267" w:rsidRDefault="00F13426" w:rsidP="00F13426">
      <w:pPr>
        <w:rPr>
          <w:rFonts w:cs="Arial"/>
        </w:rPr>
      </w:pPr>
      <w:r w:rsidRPr="000F3267">
        <w:rPr>
          <w:rFonts w:cs="Arial"/>
        </w:rPr>
        <w:t xml:space="preserve">During the course of the </w:t>
      </w:r>
      <w:r>
        <w:rPr>
          <w:rFonts w:cs="Arial"/>
        </w:rPr>
        <w:t>Transition Assistance Funding</w:t>
      </w:r>
      <w:r w:rsidRPr="000F3267">
        <w:rPr>
          <w:rFonts w:cs="Arial"/>
        </w:rPr>
        <w:t xml:space="preserve"> Agreement, </w:t>
      </w:r>
      <w:r>
        <w:rPr>
          <w:rFonts w:cs="Arial"/>
        </w:rPr>
        <w:t>recipients</w:t>
      </w:r>
      <w:r w:rsidRPr="000F3267">
        <w:rPr>
          <w:rFonts w:cs="Arial"/>
        </w:rPr>
        <w:t xml:space="preserve"> may wish to vary their </w:t>
      </w:r>
      <w:r>
        <w:rPr>
          <w:rFonts w:cs="Arial"/>
        </w:rPr>
        <w:t>Transition Assistance Funding</w:t>
      </w:r>
      <w:r w:rsidRPr="000F3267">
        <w:rPr>
          <w:rFonts w:cs="Arial"/>
        </w:rPr>
        <w:t xml:space="preserve"> Agreement. Variations must </w:t>
      </w:r>
      <w:proofErr w:type="gramStart"/>
      <w:r w:rsidRPr="000F3267">
        <w:rPr>
          <w:rFonts w:cs="Arial"/>
        </w:rPr>
        <w:t>be approved</w:t>
      </w:r>
      <w:proofErr w:type="gramEnd"/>
      <w:r w:rsidRPr="000F3267">
        <w:rPr>
          <w:rFonts w:cs="Arial"/>
        </w:rPr>
        <w:t xml:space="preserve"> in writing by the </w:t>
      </w:r>
      <w:r>
        <w:rPr>
          <w:rFonts w:cs="Arial"/>
        </w:rPr>
        <w:t>Transition Assistance Funding</w:t>
      </w:r>
      <w:r w:rsidRPr="000F3267">
        <w:rPr>
          <w:rFonts w:cs="Arial"/>
        </w:rPr>
        <w:t xml:space="preserve"> </w:t>
      </w:r>
      <w:r>
        <w:rPr>
          <w:rFonts w:cs="Arial"/>
        </w:rPr>
        <w:t>T</w:t>
      </w:r>
      <w:r w:rsidRPr="000F3267">
        <w:rPr>
          <w:rFonts w:cs="Arial"/>
        </w:rPr>
        <w:t>eam</w:t>
      </w:r>
      <w:r>
        <w:rPr>
          <w:rFonts w:cs="Arial"/>
        </w:rPr>
        <w:t xml:space="preserve"> </w:t>
      </w:r>
      <w:r w:rsidRPr="000F3267">
        <w:rPr>
          <w:rFonts w:cs="Arial"/>
        </w:rPr>
        <w:t>and will only be considered where the variation is consistent with the rules outlined in th</w:t>
      </w:r>
      <w:r>
        <w:rPr>
          <w:rFonts w:cs="Arial"/>
        </w:rPr>
        <w:t>ese guidelines</w:t>
      </w:r>
      <w:r w:rsidRPr="000F3267">
        <w:rPr>
          <w:rFonts w:cs="Arial"/>
        </w:rPr>
        <w:t xml:space="preserve">. </w:t>
      </w:r>
    </w:p>
    <w:p w14:paraId="32C39792" w14:textId="77777777" w:rsidR="00F13426" w:rsidRPr="000F3267" w:rsidRDefault="00F13426" w:rsidP="00F13426">
      <w:pPr>
        <w:rPr>
          <w:rFonts w:cs="Arial"/>
        </w:rPr>
      </w:pPr>
      <w:r w:rsidRPr="000F3267">
        <w:rPr>
          <w:rFonts w:cs="Arial"/>
        </w:rPr>
        <w:t xml:space="preserve">Recipients must contact the </w:t>
      </w:r>
      <w:r>
        <w:rPr>
          <w:rFonts w:cs="Arial"/>
        </w:rPr>
        <w:t>Transition Assistance Funding</w:t>
      </w:r>
      <w:r w:rsidRPr="000F3267">
        <w:rPr>
          <w:rFonts w:cs="Arial"/>
        </w:rPr>
        <w:t xml:space="preserve"> </w:t>
      </w:r>
      <w:r>
        <w:rPr>
          <w:rFonts w:cs="Arial"/>
        </w:rPr>
        <w:t>T</w:t>
      </w:r>
      <w:r w:rsidRPr="000F3267">
        <w:rPr>
          <w:rFonts w:cs="Arial"/>
        </w:rPr>
        <w:t xml:space="preserve">eam </w:t>
      </w:r>
      <w:r w:rsidRPr="005624A0">
        <w:rPr>
          <w:rFonts w:cs="Arial"/>
        </w:rPr>
        <w:t xml:space="preserve">(details will be provided </w:t>
      </w:r>
      <w:proofErr w:type="gramStart"/>
      <w:r w:rsidRPr="005624A0">
        <w:rPr>
          <w:rFonts w:cs="Arial"/>
        </w:rPr>
        <w:t>at a later date</w:t>
      </w:r>
      <w:proofErr w:type="gramEnd"/>
      <w:r w:rsidRPr="005624A0">
        <w:rPr>
          <w:rFonts w:cs="Arial"/>
        </w:rPr>
        <w:t>)</w:t>
      </w:r>
      <w:r>
        <w:rPr>
          <w:rFonts w:cs="Arial"/>
        </w:rPr>
        <w:t xml:space="preserve"> </w:t>
      </w:r>
      <w:r w:rsidRPr="000F3267">
        <w:rPr>
          <w:rFonts w:cs="Arial"/>
        </w:rPr>
        <w:t xml:space="preserve">to discuss any variations </w:t>
      </w:r>
      <w:r>
        <w:rPr>
          <w:rFonts w:cs="Arial"/>
        </w:rPr>
        <w:t>to an a</w:t>
      </w:r>
      <w:r w:rsidRPr="000F3267">
        <w:rPr>
          <w:rFonts w:cs="Arial"/>
        </w:rPr>
        <w:t xml:space="preserve">greement. </w:t>
      </w:r>
    </w:p>
    <w:p w14:paraId="149A9715" w14:textId="77777777" w:rsidR="00F13426" w:rsidRPr="003C011C" w:rsidRDefault="00F13426" w:rsidP="00F13426">
      <w:pPr>
        <w:pStyle w:val="Heading3"/>
      </w:pPr>
      <w:bookmarkStart w:id="154" w:name="_Toc772235"/>
      <w:bookmarkStart w:id="155" w:name="_Toc21702474"/>
      <w:r w:rsidRPr="00842794">
        <w:t>Tax obligations</w:t>
      </w:r>
      <w:bookmarkEnd w:id="154"/>
      <w:bookmarkEnd w:id="155"/>
      <w:r w:rsidRPr="00842794">
        <w:t xml:space="preserve"> </w:t>
      </w:r>
    </w:p>
    <w:p w14:paraId="09A2B3D9" w14:textId="77777777" w:rsidR="00F13426" w:rsidRDefault="00F13426" w:rsidP="00F13426">
      <w:pPr>
        <w:rPr>
          <w:rFonts w:cs="Arial"/>
        </w:rPr>
      </w:pPr>
      <w:r>
        <w:rPr>
          <w:rFonts w:cs="Arial"/>
        </w:rPr>
        <w:t>Transition Assistance Funding</w:t>
      </w:r>
      <w:r w:rsidRPr="000F3267">
        <w:rPr>
          <w:rFonts w:cs="Arial"/>
        </w:rPr>
        <w:t xml:space="preserve"> </w:t>
      </w:r>
      <w:r>
        <w:rPr>
          <w:rFonts w:cs="Arial"/>
        </w:rPr>
        <w:t>may be</w:t>
      </w:r>
      <w:r w:rsidRPr="000F3267">
        <w:rPr>
          <w:rFonts w:cs="Arial"/>
        </w:rPr>
        <w:t xml:space="preserve"> subject to Goods and Services Tax (GST)</w:t>
      </w:r>
      <w:r>
        <w:rPr>
          <w:rFonts w:cs="Arial"/>
        </w:rPr>
        <w:t xml:space="preserve"> depending on the GST registration status of the recipient.</w:t>
      </w:r>
    </w:p>
    <w:p w14:paraId="41DA31EF" w14:textId="77777777" w:rsidR="00F13426" w:rsidRPr="00842794" w:rsidRDefault="00F13426" w:rsidP="00F13426">
      <w:pPr>
        <w:pStyle w:val="Heading2"/>
        <w:keepNext/>
        <w:keepLines/>
        <w:numPr>
          <w:ilvl w:val="0"/>
          <w:numId w:val="2"/>
        </w:numPr>
        <w:spacing w:before="120" w:after="0" w:line="259" w:lineRule="auto"/>
        <w:ind w:left="714" w:hanging="357"/>
        <w:rPr>
          <w:rFonts w:ascii="Arial" w:hAnsi="Arial" w:cs="Arial"/>
          <w:b/>
        </w:rPr>
      </w:pPr>
      <w:bookmarkStart w:id="156" w:name="_Toc535920571"/>
      <w:bookmarkStart w:id="157" w:name="_Toc772236"/>
      <w:bookmarkStart w:id="158" w:name="_Toc21702475"/>
      <w:r w:rsidRPr="00BC7A55">
        <w:rPr>
          <w:rFonts w:ascii="Arial" w:hAnsi="Arial" w:cs="Arial"/>
          <w:b/>
        </w:rPr>
        <w:lastRenderedPageBreak/>
        <w:t>Other things you should know</w:t>
      </w:r>
      <w:bookmarkEnd w:id="156"/>
      <w:bookmarkEnd w:id="157"/>
      <w:bookmarkEnd w:id="158"/>
      <w:r w:rsidRPr="00BC7A55">
        <w:rPr>
          <w:rFonts w:ascii="Arial" w:hAnsi="Arial" w:cs="Arial"/>
          <w:b/>
        </w:rPr>
        <w:t xml:space="preserve"> </w:t>
      </w:r>
    </w:p>
    <w:p w14:paraId="6ABA7274" w14:textId="77777777" w:rsidR="00F13426" w:rsidRPr="003C011C" w:rsidRDefault="00F13426" w:rsidP="00F13426">
      <w:pPr>
        <w:pStyle w:val="Heading3"/>
      </w:pPr>
      <w:bookmarkStart w:id="159" w:name="_Toc535920572"/>
      <w:bookmarkStart w:id="160" w:name="_Toc772237"/>
      <w:bookmarkStart w:id="161" w:name="_Toc21702476"/>
      <w:r w:rsidRPr="00BC7A55">
        <w:t xml:space="preserve">Conflict of </w:t>
      </w:r>
      <w:r>
        <w:t>i</w:t>
      </w:r>
      <w:r w:rsidRPr="00BC7A55">
        <w:t>nterest</w:t>
      </w:r>
      <w:bookmarkEnd w:id="159"/>
      <w:bookmarkEnd w:id="160"/>
      <w:bookmarkEnd w:id="161"/>
      <w:r w:rsidRPr="00BC7A55">
        <w:t xml:space="preserve"> </w:t>
      </w:r>
    </w:p>
    <w:p w14:paraId="0DC5BF62" w14:textId="77777777" w:rsidR="00F13426" w:rsidRPr="000F3267" w:rsidRDefault="00F13426" w:rsidP="00F13426">
      <w:pPr>
        <w:rPr>
          <w:rFonts w:cs="Arial"/>
        </w:rPr>
      </w:pPr>
      <w:r w:rsidRPr="000F3267">
        <w:rPr>
          <w:rFonts w:cs="Arial"/>
        </w:rPr>
        <w:t>A conflict of in</w:t>
      </w:r>
      <w:r>
        <w:rPr>
          <w:rFonts w:cs="Arial"/>
        </w:rPr>
        <w:t>terest may arise when a person has a:</w:t>
      </w:r>
    </w:p>
    <w:p w14:paraId="764BD403" w14:textId="77777777" w:rsidR="00F13426" w:rsidRPr="006364A5" w:rsidRDefault="00F13426" w:rsidP="00F13426">
      <w:pPr>
        <w:pStyle w:val="ListBullet"/>
        <w:numPr>
          <w:ilvl w:val="0"/>
          <w:numId w:val="18"/>
        </w:numPr>
        <w:tabs>
          <w:tab w:val="clear" w:pos="170"/>
        </w:tabs>
        <w:spacing w:before="40" w:after="80"/>
      </w:pPr>
      <w:r w:rsidRPr="006364A5">
        <w:t>professional, commercial or personal relationship with a party who is able to influence the application selection process</w:t>
      </w:r>
    </w:p>
    <w:p w14:paraId="561166E2" w14:textId="77777777" w:rsidR="00F13426" w:rsidRPr="006364A5" w:rsidRDefault="00F13426" w:rsidP="00F13426">
      <w:pPr>
        <w:pStyle w:val="ListBullet"/>
        <w:numPr>
          <w:ilvl w:val="0"/>
          <w:numId w:val="18"/>
        </w:numPr>
        <w:tabs>
          <w:tab w:val="clear" w:pos="170"/>
        </w:tabs>
        <w:spacing w:before="40" w:after="80"/>
      </w:pPr>
      <w:r w:rsidRPr="006364A5">
        <w:t>relationship with, or interest in, an organisation which is likely to interfere with or restrict the recipient from carrying out the proposed activities fairly and independently</w:t>
      </w:r>
    </w:p>
    <w:p w14:paraId="74A4C63D" w14:textId="77777777" w:rsidR="00F13426" w:rsidRPr="006364A5" w:rsidRDefault="00F13426" w:rsidP="00F13426">
      <w:pPr>
        <w:pStyle w:val="ListBullet"/>
        <w:numPr>
          <w:ilvl w:val="0"/>
          <w:numId w:val="18"/>
        </w:numPr>
        <w:tabs>
          <w:tab w:val="clear" w:pos="170"/>
        </w:tabs>
        <w:spacing w:before="40" w:after="80"/>
      </w:pPr>
      <w:proofErr w:type="gramStart"/>
      <w:r w:rsidRPr="006364A5">
        <w:t>relationship</w:t>
      </w:r>
      <w:proofErr w:type="gramEnd"/>
      <w:r w:rsidRPr="006364A5">
        <w:t xml:space="preserve"> with, or interest in, an organisation from which they will receive personal gain because the organisation receives funding under the program.</w:t>
      </w:r>
    </w:p>
    <w:p w14:paraId="7055FFB4" w14:textId="77777777" w:rsidR="00F13426" w:rsidRPr="000F3267" w:rsidRDefault="00F13426" w:rsidP="00F13426">
      <w:pPr>
        <w:rPr>
          <w:rFonts w:cs="Arial"/>
        </w:rPr>
      </w:pPr>
      <w:r w:rsidRPr="000F3267">
        <w:rPr>
          <w:rFonts w:cs="Arial"/>
        </w:rPr>
        <w:t xml:space="preserve">As part of your application, you </w:t>
      </w:r>
      <w:proofErr w:type="gramStart"/>
      <w:r w:rsidRPr="000F3267">
        <w:rPr>
          <w:rFonts w:cs="Arial"/>
        </w:rPr>
        <w:t>will be asked</w:t>
      </w:r>
      <w:proofErr w:type="gramEnd"/>
      <w:r w:rsidRPr="000F3267">
        <w:rPr>
          <w:rFonts w:cs="Arial"/>
        </w:rPr>
        <w:t xml:space="preserve"> to declare any perceived or existing conflicts of interests or that, to the best of your knowledge, there is no conflict of interest.</w:t>
      </w:r>
    </w:p>
    <w:p w14:paraId="2E3F8BCF" w14:textId="77777777" w:rsidR="00F13426" w:rsidRPr="000F3267" w:rsidRDefault="00F13426" w:rsidP="00F13426">
      <w:pPr>
        <w:rPr>
          <w:rFonts w:cs="Arial"/>
        </w:rPr>
      </w:pPr>
      <w:r w:rsidRPr="000F3267">
        <w:rPr>
          <w:rFonts w:cs="Arial"/>
        </w:rPr>
        <w:t xml:space="preserve">If you later identify that there is an actual, apparent, or potential conflict of interest or that one might arise in relation to a </w:t>
      </w:r>
      <w:r>
        <w:rPr>
          <w:rFonts w:cs="Arial"/>
        </w:rPr>
        <w:t>Transition Assistance Funding</w:t>
      </w:r>
      <w:r w:rsidRPr="000F3267">
        <w:rPr>
          <w:rFonts w:cs="Arial"/>
        </w:rPr>
        <w:t xml:space="preserve"> Application, you must inform the </w:t>
      </w:r>
      <w:r>
        <w:rPr>
          <w:rFonts w:cs="Arial"/>
        </w:rPr>
        <w:t>Transition Assistance Funding</w:t>
      </w:r>
      <w:r w:rsidRPr="000F3267">
        <w:rPr>
          <w:rFonts w:cs="Arial"/>
        </w:rPr>
        <w:t xml:space="preserve"> </w:t>
      </w:r>
      <w:r>
        <w:rPr>
          <w:rFonts w:cs="Arial"/>
        </w:rPr>
        <w:t>T</w:t>
      </w:r>
      <w:r w:rsidRPr="000F3267">
        <w:rPr>
          <w:rFonts w:cs="Arial"/>
        </w:rPr>
        <w:t xml:space="preserve">eam in writing immediately. Failure to do so may see your </w:t>
      </w:r>
      <w:r>
        <w:rPr>
          <w:rFonts w:cs="Arial"/>
        </w:rPr>
        <w:t>Transition Assistance Funding</w:t>
      </w:r>
      <w:r w:rsidRPr="000F3267">
        <w:rPr>
          <w:rFonts w:cs="Arial"/>
        </w:rPr>
        <w:t xml:space="preserve"> Agreement terminated and require you to repay the </w:t>
      </w:r>
      <w:r>
        <w:rPr>
          <w:rFonts w:cs="Arial"/>
        </w:rPr>
        <w:t>Transition Assistance Funding.</w:t>
      </w:r>
    </w:p>
    <w:p w14:paraId="56E361EF" w14:textId="77777777" w:rsidR="00F13426" w:rsidRPr="00D061CE" w:rsidRDefault="00F13426" w:rsidP="00F13426">
      <w:pPr>
        <w:rPr>
          <w:rFonts w:cs="Arial"/>
        </w:rPr>
      </w:pPr>
      <w:r w:rsidRPr="000F3267">
        <w:rPr>
          <w:rFonts w:cs="Arial"/>
        </w:rPr>
        <w:t xml:space="preserve">All </w:t>
      </w:r>
      <w:r>
        <w:rPr>
          <w:rFonts w:cs="Arial"/>
        </w:rPr>
        <w:t>Transition Assistance Funding</w:t>
      </w:r>
      <w:r w:rsidRPr="000F3267">
        <w:rPr>
          <w:rFonts w:cs="Arial"/>
        </w:rPr>
        <w:t xml:space="preserve"> assessment staff members are employees of EY and are subject to the EY independence policies. You can raise concerns to EY directly through the EY controlled email address, or anonymously via the independently run </w:t>
      </w:r>
      <w:hyperlink r:id="rId32" w:history="1">
        <w:r w:rsidRPr="009E7EFB">
          <w:rPr>
            <w:rStyle w:val="Hyperlink"/>
            <w:rFonts w:eastAsiaTheme="majorEastAsia" w:cs="Arial"/>
            <w:sz w:val="24"/>
          </w:rPr>
          <w:t>EY Ethics Point</w:t>
        </w:r>
      </w:hyperlink>
      <w:r w:rsidRPr="000F3267">
        <w:rPr>
          <w:rFonts w:cs="Arial"/>
        </w:rPr>
        <w:t xml:space="preserve"> website.</w:t>
      </w:r>
    </w:p>
    <w:p w14:paraId="6C30F094" w14:textId="77777777" w:rsidR="00F13426" w:rsidRPr="003C011C" w:rsidRDefault="00F13426" w:rsidP="00F13426">
      <w:pPr>
        <w:pStyle w:val="Heading3"/>
      </w:pPr>
      <w:bookmarkStart w:id="162" w:name="_Toc535920573"/>
      <w:bookmarkStart w:id="163" w:name="_Toc772238"/>
      <w:bookmarkStart w:id="164" w:name="_Toc21702477"/>
      <w:r w:rsidRPr="000F3267">
        <w:t>Use of your information</w:t>
      </w:r>
      <w:bookmarkEnd w:id="162"/>
      <w:bookmarkEnd w:id="163"/>
      <w:bookmarkEnd w:id="164"/>
    </w:p>
    <w:p w14:paraId="2C8A470B" w14:textId="77777777" w:rsidR="00F13426" w:rsidRPr="000F3267" w:rsidRDefault="00F13426" w:rsidP="00F13426">
      <w:pPr>
        <w:rPr>
          <w:rFonts w:cs="Arial"/>
        </w:rPr>
      </w:pPr>
      <w:r w:rsidRPr="000F3267">
        <w:rPr>
          <w:rFonts w:cs="Arial"/>
        </w:rPr>
        <w:t xml:space="preserve">Unless the information provided to the </w:t>
      </w:r>
      <w:r>
        <w:rPr>
          <w:rFonts w:cs="Arial"/>
        </w:rPr>
        <w:t>p</w:t>
      </w:r>
      <w:r w:rsidRPr="000F3267">
        <w:rPr>
          <w:rFonts w:cs="Arial"/>
        </w:rPr>
        <w:t xml:space="preserve">rogram is </w:t>
      </w:r>
      <w:r>
        <w:rPr>
          <w:rFonts w:cs="Arial"/>
        </w:rPr>
        <w:t>confidential or personal information (as defined in Section 4.3)</w:t>
      </w:r>
      <w:r w:rsidRPr="000F3267">
        <w:rPr>
          <w:rFonts w:cs="Arial"/>
        </w:rPr>
        <w:t xml:space="preserve"> the</w:t>
      </w:r>
      <w:r>
        <w:rPr>
          <w:rFonts w:cs="Arial"/>
        </w:rPr>
        <w:t xml:space="preserve"> p</w:t>
      </w:r>
      <w:r w:rsidRPr="000F3267">
        <w:rPr>
          <w:rFonts w:cs="Arial"/>
        </w:rPr>
        <w:t>rogram may disclose the information to any person for any purpose directly related to the activities and functions of the Australian Government, including but</w:t>
      </w:r>
      <w:r>
        <w:rPr>
          <w:rFonts w:cs="Arial"/>
        </w:rPr>
        <w:t xml:space="preserve"> not limited to the purpose of:</w:t>
      </w:r>
    </w:p>
    <w:p w14:paraId="4FD42C6A" w14:textId="77777777" w:rsidR="00F13426" w:rsidRPr="006364A5" w:rsidRDefault="00F13426" w:rsidP="00F13426">
      <w:pPr>
        <w:pStyle w:val="ListBullet"/>
        <w:numPr>
          <w:ilvl w:val="0"/>
          <w:numId w:val="18"/>
        </w:numPr>
        <w:tabs>
          <w:tab w:val="clear" w:pos="170"/>
        </w:tabs>
        <w:spacing w:before="40" w:after="80"/>
      </w:pPr>
      <w:r w:rsidRPr="006364A5">
        <w:t xml:space="preserve">announcing the awarding of Transition Assistance Funding (where applicable) </w:t>
      </w:r>
    </w:p>
    <w:p w14:paraId="19B8B9EC" w14:textId="77777777" w:rsidR="00F13426" w:rsidRPr="006364A5" w:rsidRDefault="00F13426" w:rsidP="00F13426">
      <w:pPr>
        <w:pStyle w:val="ListBullet"/>
        <w:numPr>
          <w:ilvl w:val="0"/>
          <w:numId w:val="18"/>
        </w:numPr>
        <w:tabs>
          <w:tab w:val="clear" w:pos="170"/>
        </w:tabs>
        <w:spacing w:before="40" w:after="80"/>
      </w:pPr>
      <w:r w:rsidRPr="006364A5">
        <w:t xml:space="preserve">improving the effective administration, monitoring and evaluation of this or other Commonwealth programs </w:t>
      </w:r>
    </w:p>
    <w:p w14:paraId="5EC15D49" w14:textId="77777777" w:rsidR="00F13426" w:rsidRPr="006364A5" w:rsidRDefault="00F13426" w:rsidP="00F13426">
      <w:pPr>
        <w:pStyle w:val="ListBullet"/>
        <w:numPr>
          <w:ilvl w:val="0"/>
          <w:numId w:val="18"/>
        </w:numPr>
        <w:tabs>
          <w:tab w:val="clear" w:pos="170"/>
        </w:tabs>
        <w:spacing w:before="40" w:after="80"/>
      </w:pPr>
      <w:proofErr w:type="gramStart"/>
      <w:r w:rsidRPr="006364A5">
        <w:t>conducting</w:t>
      </w:r>
      <w:proofErr w:type="gramEnd"/>
      <w:r w:rsidRPr="006364A5">
        <w:t xml:space="preserve"> research, either for commercial or academic (non-commercial) purposes, within the program or a Commonwealth Department or agency.</w:t>
      </w:r>
    </w:p>
    <w:p w14:paraId="3B24AF75" w14:textId="77777777" w:rsidR="00F13426" w:rsidRDefault="00F13426" w:rsidP="00F13426">
      <w:pPr>
        <w:pStyle w:val="Heading3"/>
        <w:rPr>
          <w:rFonts w:eastAsia="Times New Roman"/>
          <w:spacing w:val="0"/>
          <w:sz w:val="24"/>
          <w:szCs w:val="24"/>
        </w:rPr>
      </w:pPr>
      <w:bookmarkStart w:id="165" w:name="_Toc15570773"/>
      <w:bookmarkStart w:id="166" w:name="_Toc21702478"/>
      <w:bookmarkStart w:id="167" w:name="_Toc535920574"/>
      <w:bookmarkStart w:id="168" w:name="_Toc772239"/>
      <w:r>
        <w:rPr>
          <w:rFonts w:eastAsia="Times New Roman"/>
        </w:rPr>
        <w:t>Privacy</w:t>
      </w:r>
      <w:bookmarkEnd w:id="165"/>
      <w:bookmarkEnd w:id="166"/>
    </w:p>
    <w:p w14:paraId="096BF19A" w14:textId="77777777" w:rsidR="00F13426" w:rsidRDefault="00F13426" w:rsidP="00F13426">
      <w:pPr>
        <w:rPr>
          <w:rFonts w:eastAsiaTheme="minorHAnsi"/>
        </w:rPr>
      </w:pPr>
      <w:r>
        <w:t xml:space="preserve">We treat your personal information according to the </w:t>
      </w:r>
      <w:hyperlink r:id="rId33" w:history="1">
        <w:r>
          <w:rPr>
            <w:rStyle w:val="Hyperlink"/>
            <w:rFonts w:eastAsiaTheme="majorEastAsia"/>
            <w:i/>
            <w:iCs/>
          </w:rPr>
          <w:t>Privacy Act 1988</w:t>
        </w:r>
      </w:hyperlink>
      <w:r>
        <w:rPr>
          <w:i/>
          <w:iCs/>
        </w:rPr>
        <w:t xml:space="preserve"> </w:t>
      </w:r>
      <w:r>
        <w:t>and the</w:t>
      </w:r>
      <w:r>
        <w:rPr>
          <w:i/>
          <w:iCs/>
        </w:rPr>
        <w:t xml:space="preserve"> </w:t>
      </w:r>
      <w:hyperlink r:id="rId34" w:history="1">
        <w:r>
          <w:rPr>
            <w:rStyle w:val="Hyperlink"/>
            <w:rFonts w:eastAsiaTheme="majorEastAsia"/>
          </w:rPr>
          <w:t>Australian Privacy Principles</w:t>
        </w:r>
      </w:hyperlink>
      <w:r>
        <w:t xml:space="preserve">. This includes letting you know: </w:t>
      </w:r>
    </w:p>
    <w:p w14:paraId="0D20491C" w14:textId="77777777" w:rsidR="00F13426" w:rsidRDefault="00F13426" w:rsidP="00F13426">
      <w:pPr>
        <w:pStyle w:val="ListBullet"/>
        <w:numPr>
          <w:ilvl w:val="0"/>
          <w:numId w:val="18"/>
        </w:numPr>
        <w:tabs>
          <w:tab w:val="clear" w:pos="170"/>
        </w:tabs>
        <w:spacing w:before="40" w:after="80"/>
      </w:pPr>
      <w:r>
        <w:t>what personal information we collect</w:t>
      </w:r>
    </w:p>
    <w:p w14:paraId="2AA17870" w14:textId="77777777" w:rsidR="00F13426" w:rsidRDefault="00F13426" w:rsidP="00F13426">
      <w:pPr>
        <w:pStyle w:val="ListBullet"/>
        <w:numPr>
          <w:ilvl w:val="0"/>
          <w:numId w:val="18"/>
        </w:numPr>
        <w:tabs>
          <w:tab w:val="clear" w:pos="170"/>
        </w:tabs>
        <w:spacing w:before="40" w:after="80"/>
      </w:pPr>
      <w:r>
        <w:t>why we collect your personal information</w:t>
      </w:r>
    </w:p>
    <w:p w14:paraId="0F961C2F" w14:textId="77777777" w:rsidR="00F13426" w:rsidRDefault="00F13426" w:rsidP="00F13426">
      <w:pPr>
        <w:pStyle w:val="ListBullet"/>
        <w:numPr>
          <w:ilvl w:val="0"/>
          <w:numId w:val="18"/>
        </w:numPr>
        <w:tabs>
          <w:tab w:val="clear" w:pos="170"/>
        </w:tabs>
        <w:spacing w:before="40"/>
        <w:ind w:left="714" w:hanging="357"/>
      </w:pPr>
      <w:proofErr w:type="gramStart"/>
      <w:r>
        <w:t>who</w:t>
      </w:r>
      <w:proofErr w:type="gramEnd"/>
      <w:r>
        <w:t xml:space="preserve"> we give your personal information to.</w:t>
      </w:r>
    </w:p>
    <w:p w14:paraId="0CC3F318" w14:textId="77777777" w:rsidR="00F13426" w:rsidRDefault="00F13426" w:rsidP="00F13426">
      <w:r>
        <w:t xml:space="preserve">In submitting a grant application under this opportunity, you agree to EY and the Australian Government collecting your personal information, including your name, contact details and role in your organisation, in order to assess your application and </w:t>
      </w:r>
      <w:r>
        <w:lastRenderedPageBreak/>
        <w:t xml:space="preserve">for the purpose of grants administration. If you do not provide this </w:t>
      </w:r>
      <w:proofErr w:type="gramStart"/>
      <w:r>
        <w:t>information</w:t>
      </w:r>
      <w:proofErr w:type="gramEnd"/>
      <w:r>
        <w:t xml:space="preserve"> we cannot assess your grant application.</w:t>
      </w:r>
    </w:p>
    <w:p w14:paraId="5451A627" w14:textId="77777777" w:rsidR="00F13426" w:rsidRDefault="00F13426" w:rsidP="00F13426">
      <w:r>
        <w:t>EY and 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5B5FF61D" w14:textId="77777777" w:rsidR="00F13426" w:rsidRDefault="00F13426" w:rsidP="00F13426">
      <w: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0B71AF79" w14:textId="77777777" w:rsidR="00F13426" w:rsidRDefault="00F13426" w:rsidP="00F13426">
      <w:r>
        <w:t xml:space="preserve">As part of your application, you also declare your ability to comply with the </w:t>
      </w:r>
      <w:r>
        <w:rPr>
          <w:i/>
          <w:iCs/>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23656EE1" w14:textId="77777777" w:rsidR="00F13426" w:rsidRDefault="00F13426" w:rsidP="00F13426">
      <w:pPr>
        <w:pStyle w:val="Heading3"/>
        <w:keepLines w:val="0"/>
        <w:spacing w:before="240" w:after="120" w:line="280" w:lineRule="atLeast"/>
        <w:ind w:left="1276" w:hanging="851"/>
        <w:rPr>
          <w:rFonts w:eastAsia="Times New Roman"/>
        </w:rPr>
      </w:pPr>
      <w:bookmarkStart w:id="169" w:name="_Toc5705502"/>
      <w:bookmarkStart w:id="170" w:name="_Toc5705503"/>
      <w:bookmarkStart w:id="171" w:name="_Toc5705505"/>
      <w:bookmarkStart w:id="172" w:name="_Toc5705507"/>
      <w:bookmarkStart w:id="173" w:name="_Toc15570774"/>
      <w:bookmarkStart w:id="174" w:name="_Toc21702479"/>
      <w:bookmarkEnd w:id="169"/>
      <w:bookmarkEnd w:id="170"/>
      <w:bookmarkEnd w:id="171"/>
      <w:bookmarkEnd w:id="172"/>
      <w:r>
        <w:rPr>
          <w:rFonts w:eastAsia="Times New Roman"/>
        </w:rPr>
        <w:t>Confidential information</w:t>
      </w:r>
      <w:bookmarkEnd w:id="173"/>
      <w:bookmarkEnd w:id="174"/>
    </w:p>
    <w:p w14:paraId="055B70E1" w14:textId="77777777" w:rsidR="00F13426" w:rsidRDefault="00F13426" w:rsidP="00F13426">
      <w:pPr>
        <w:rPr>
          <w:rFonts w:eastAsiaTheme="minorHAnsi"/>
        </w:rPr>
      </w:pPr>
      <w:r>
        <w:t xml:space="preserve">Other than information available in the public domain, you agree not to give out to any person, other than us, any confidential information relating to the grant application and/or agreement, without our prior written approval. The obligation </w:t>
      </w:r>
      <w:proofErr w:type="gramStart"/>
      <w:r>
        <w:t>will not be breached</w:t>
      </w:r>
      <w:proofErr w:type="gramEnd"/>
      <w:r>
        <w:t xml:space="preserve"> where you are required by law, Parliament or a stock exchange to disclose the relevant information or where the relevant information is publicly available (other than through breach of a confidentiality or non-disclosure obligation).</w:t>
      </w:r>
    </w:p>
    <w:p w14:paraId="200611A0" w14:textId="77777777" w:rsidR="00F13426" w:rsidRDefault="00F13426" w:rsidP="00F13426">
      <w:r>
        <w:t xml:space="preserve">We may at any time, require you to arrange for you; or your employees, agents or subcontractors to give a written undertaking relating to nondisclosure of our confidential information in a form we consider acceptable. </w:t>
      </w:r>
    </w:p>
    <w:p w14:paraId="23DEEF35" w14:textId="77777777" w:rsidR="00F13426" w:rsidRDefault="00F13426" w:rsidP="00F13426">
      <w:r>
        <w:t>We will keep any information in connection with the grant agreement confidential to the extent that it meets all of the three conditions below:</w:t>
      </w:r>
    </w:p>
    <w:p w14:paraId="3A8B940E" w14:textId="3041F70A" w:rsidR="00F13426" w:rsidRDefault="00F63898" w:rsidP="00F13426">
      <w:pPr>
        <w:pStyle w:val="ListNumber"/>
        <w:rPr>
          <w:rFonts w:eastAsia="Times New Roman" w:cs="Times New Roman"/>
          <w:spacing w:val="4"/>
          <w:sz w:val="24"/>
          <w:szCs w:val="24"/>
          <w:lang w:eastAsia="en-AU"/>
        </w:rPr>
      </w:pPr>
      <w:r w:rsidRPr="002524DF">
        <w:rPr>
          <w:rFonts w:eastAsia="Times New Roman" w:cs="Times New Roman"/>
          <w:spacing w:val="4"/>
          <w:sz w:val="24"/>
          <w:szCs w:val="24"/>
          <w:lang w:eastAsia="en-AU"/>
        </w:rPr>
        <w:t>You</w:t>
      </w:r>
      <w:r w:rsidR="00F13426" w:rsidRPr="002524DF">
        <w:rPr>
          <w:rFonts w:eastAsia="Times New Roman" w:cs="Times New Roman"/>
          <w:spacing w:val="4"/>
          <w:sz w:val="24"/>
          <w:szCs w:val="24"/>
          <w:lang w:eastAsia="en-AU"/>
        </w:rPr>
        <w:t xml:space="preserve"> clearly identify the information as confidential and explain why we should treat it as confidential</w:t>
      </w:r>
      <w:r>
        <w:rPr>
          <w:rFonts w:eastAsia="Times New Roman" w:cs="Times New Roman"/>
          <w:spacing w:val="4"/>
          <w:sz w:val="24"/>
          <w:szCs w:val="24"/>
          <w:lang w:eastAsia="en-AU"/>
        </w:rPr>
        <w:t>.</w:t>
      </w:r>
    </w:p>
    <w:p w14:paraId="17BBA1B9" w14:textId="60A2FC28" w:rsidR="00F13426" w:rsidRDefault="00F63898" w:rsidP="00F13426">
      <w:pPr>
        <w:pStyle w:val="ListNumber"/>
        <w:rPr>
          <w:rFonts w:eastAsia="Times New Roman" w:cs="Times New Roman"/>
          <w:spacing w:val="4"/>
          <w:sz w:val="24"/>
          <w:szCs w:val="24"/>
          <w:lang w:eastAsia="en-AU"/>
        </w:rPr>
      </w:pPr>
      <w:r w:rsidRPr="002524DF">
        <w:rPr>
          <w:rFonts w:eastAsia="Times New Roman" w:cs="Times New Roman"/>
          <w:spacing w:val="4"/>
          <w:sz w:val="24"/>
          <w:szCs w:val="24"/>
          <w:lang w:eastAsia="en-AU"/>
        </w:rPr>
        <w:t>The</w:t>
      </w:r>
      <w:r w:rsidR="00F13426" w:rsidRPr="002524DF">
        <w:rPr>
          <w:rFonts w:eastAsia="Times New Roman" w:cs="Times New Roman"/>
          <w:spacing w:val="4"/>
          <w:sz w:val="24"/>
          <w:szCs w:val="24"/>
          <w:lang w:eastAsia="en-AU"/>
        </w:rPr>
        <w:t xml:space="preserve"> information is commercially sensitive</w:t>
      </w:r>
      <w:r>
        <w:rPr>
          <w:rFonts w:eastAsia="Times New Roman" w:cs="Times New Roman"/>
          <w:spacing w:val="4"/>
          <w:sz w:val="24"/>
          <w:szCs w:val="24"/>
          <w:lang w:eastAsia="en-AU"/>
        </w:rPr>
        <w:t>.</w:t>
      </w:r>
    </w:p>
    <w:p w14:paraId="1437F85F" w14:textId="0F769498" w:rsidR="00F13426" w:rsidRPr="002524DF" w:rsidRDefault="00F63898" w:rsidP="00F13426">
      <w:pPr>
        <w:pStyle w:val="ListNumber"/>
        <w:rPr>
          <w:rFonts w:eastAsia="Times New Roman" w:cs="Times New Roman"/>
          <w:spacing w:val="4"/>
          <w:sz w:val="24"/>
          <w:szCs w:val="24"/>
          <w:lang w:eastAsia="en-AU"/>
        </w:rPr>
      </w:pPr>
      <w:r w:rsidRPr="002524DF">
        <w:rPr>
          <w:rFonts w:eastAsia="Times New Roman" w:cs="Times New Roman"/>
          <w:spacing w:val="4"/>
          <w:sz w:val="24"/>
          <w:szCs w:val="24"/>
          <w:lang w:eastAsia="en-AU"/>
        </w:rPr>
        <w:t>Revealing</w:t>
      </w:r>
      <w:r w:rsidR="00F13426" w:rsidRPr="002524DF">
        <w:rPr>
          <w:rFonts w:eastAsia="Times New Roman" w:cs="Times New Roman"/>
          <w:spacing w:val="4"/>
          <w:sz w:val="24"/>
          <w:szCs w:val="24"/>
          <w:lang w:eastAsia="en-AU"/>
        </w:rPr>
        <w:t xml:space="preserve"> the information would cause unreasonable harm to you or someone else.</w:t>
      </w:r>
    </w:p>
    <w:p w14:paraId="424016E6" w14:textId="77777777" w:rsidR="00F13426" w:rsidRDefault="00F13426" w:rsidP="00F13426">
      <w:r>
        <w:t xml:space="preserve">We will not be in breach of any confidentiality agreement if the information </w:t>
      </w:r>
      <w:proofErr w:type="gramStart"/>
      <w:r>
        <w:t>is disclosed</w:t>
      </w:r>
      <w:proofErr w:type="gramEnd"/>
      <w:r>
        <w:t xml:space="preserve"> to: </w:t>
      </w:r>
    </w:p>
    <w:p w14:paraId="2FBB4CD9" w14:textId="77777777" w:rsidR="00F13426" w:rsidRDefault="00F13426" w:rsidP="00F13426">
      <w:pPr>
        <w:pStyle w:val="ListBullet"/>
        <w:numPr>
          <w:ilvl w:val="0"/>
          <w:numId w:val="18"/>
        </w:numPr>
        <w:tabs>
          <w:tab w:val="clear" w:pos="170"/>
        </w:tabs>
        <w:spacing w:before="40" w:after="80"/>
      </w:pPr>
      <w:r>
        <w:t>Commonwealth and EY employees and contractors to help us manage the program effectively</w:t>
      </w:r>
    </w:p>
    <w:p w14:paraId="3F7FEBC3" w14:textId="77777777" w:rsidR="00F13426" w:rsidRDefault="00F13426" w:rsidP="00F13426">
      <w:pPr>
        <w:pStyle w:val="ListBullet"/>
        <w:numPr>
          <w:ilvl w:val="0"/>
          <w:numId w:val="18"/>
        </w:numPr>
        <w:tabs>
          <w:tab w:val="clear" w:pos="170"/>
        </w:tabs>
        <w:spacing w:before="40" w:after="80"/>
      </w:pPr>
      <w:r>
        <w:t>employees and contractors of our department so we can research, assess, monitor and analyse our programs and activities</w:t>
      </w:r>
    </w:p>
    <w:p w14:paraId="298463E5" w14:textId="77777777" w:rsidR="00F13426" w:rsidRDefault="00F13426" w:rsidP="00F13426">
      <w:pPr>
        <w:pStyle w:val="ListBullet"/>
        <w:numPr>
          <w:ilvl w:val="0"/>
          <w:numId w:val="18"/>
        </w:numPr>
        <w:tabs>
          <w:tab w:val="clear" w:pos="170"/>
        </w:tabs>
        <w:spacing w:before="40" w:after="80"/>
      </w:pPr>
      <w:r>
        <w:lastRenderedPageBreak/>
        <w:t>employees and contractors of other Commonwealth agencies for any purposes, including government administration, research or service delivery</w:t>
      </w:r>
    </w:p>
    <w:p w14:paraId="56F909AD" w14:textId="1AE1D9A1" w:rsidR="00F13426" w:rsidRDefault="00F13426" w:rsidP="00F13426">
      <w:pPr>
        <w:pStyle w:val="ListBullet"/>
        <w:numPr>
          <w:ilvl w:val="0"/>
          <w:numId w:val="18"/>
        </w:numPr>
        <w:tabs>
          <w:tab w:val="clear" w:pos="170"/>
        </w:tabs>
        <w:spacing w:before="40" w:after="80"/>
      </w:pPr>
      <w:r>
        <w:t xml:space="preserve">other Commonwealth, </w:t>
      </w:r>
      <w:r w:rsidR="00E8111A">
        <w:t>State, Territory or L</w:t>
      </w:r>
      <w:r>
        <w:t>ocal government agencies in program reports and consultations</w:t>
      </w:r>
    </w:p>
    <w:p w14:paraId="2AF5289C" w14:textId="77777777" w:rsidR="00F13426" w:rsidRDefault="00F13426" w:rsidP="00F13426">
      <w:pPr>
        <w:pStyle w:val="ListBullet"/>
        <w:numPr>
          <w:ilvl w:val="0"/>
          <w:numId w:val="18"/>
        </w:numPr>
        <w:tabs>
          <w:tab w:val="clear" w:pos="170"/>
        </w:tabs>
        <w:spacing w:before="40" w:after="80"/>
      </w:pPr>
      <w:r>
        <w:t>the Auditor-General, Ombudsman or Privacy Commissioner</w:t>
      </w:r>
    </w:p>
    <w:p w14:paraId="1A23BEB1" w14:textId="77777777" w:rsidR="00F13426" w:rsidRDefault="00F13426" w:rsidP="00F13426">
      <w:pPr>
        <w:pStyle w:val="ListBullet"/>
        <w:numPr>
          <w:ilvl w:val="0"/>
          <w:numId w:val="18"/>
        </w:numPr>
        <w:tabs>
          <w:tab w:val="clear" w:pos="170"/>
        </w:tabs>
        <w:spacing w:before="40" w:after="80"/>
      </w:pPr>
      <w:r>
        <w:t>the responsible Minister or Parliamentary Secretary</w:t>
      </w:r>
    </w:p>
    <w:p w14:paraId="685753DB" w14:textId="77777777" w:rsidR="00F13426" w:rsidRDefault="00F13426" w:rsidP="00F13426">
      <w:pPr>
        <w:pStyle w:val="ListBullet"/>
        <w:numPr>
          <w:ilvl w:val="0"/>
          <w:numId w:val="18"/>
        </w:numPr>
        <w:tabs>
          <w:tab w:val="clear" w:pos="170"/>
        </w:tabs>
        <w:spacing w:before="40"/>
        <w:ind w:left="714" w:hanging="357"/>
      </w:pPr>
      <w:proofErr w:type="gramStart"/>
      <w:r>
        <w:t>a</w:t>
      </w:r>
      <w:proofErr w:type="gramEnd"/>
      <w:r>
        <w:t xml:space="preserve"> House or a Committee of the Australian Parliament.</w:t>
      </w:r>
    </w:p>
    <w:p w14:paraId="169B65D2" w14:textId="484AC630" w:rsidR="00F13426" w:rsidRPr="00D74094" w:rsidRDefault="00F13426" w:rsidP="00F13426">
      <w:r>
        <w:t>The grant agreement may also include any specific requirements about special categories of information collected, created or h</w:t>
      </w:r>
      <w:r w:rsidR="00D74094">
        <w:t xml:space="preserve">eld under the grant agreement. </w:t>
      </w:r>
    </w:p>
    <w:p w14:paraId="629DE8E7" w14:textId="77777777" w:rsidR="00F13426" w:rsidRPr="003C011C" w:rsidRDefault="00F13426" w:rsidP="00F13426">
      <w:pPr>
        <w:pStyle w:val="Heading3"/>
      </w:pPr>
      <w:bookmarkStart w:id="175" w:name="_Toc535920575"/>
      <w:bookmarkStart w:id="176" w:name="_Toc772240"/>
      <w:bookmarkStart w:id="177" w:name="_Toc21702480"/>
      <w:bookmarkEnd w:id="167"/>
      <w:bookmarkEnd w:id="168"/>
      <w:r w:rsidRPr="000F3267">
        <w:t>Freedom of Information</w:t>
      </w:r>
      <w:bookmarkEnd w:id="175"/>
      <w:bookmarkEnd w:id="176"/>
      <w:bookmarkEnd w:id="177"/>
      <w:r w:rsidRPr="000F3267">
        <w:t xml:space="preserve"> </w:t>
      </w:r>
    </w:p>
    <w:p w14:paraId="5EFCC7EC" w14:textId="77777777" w:rsidR="00F13426" w:rsidRPr="000F3267" w:rsidRDefault="00F13426" w:rsidP="00F13426">
      <w:pPr>
        <w:rPr>
          <w:rFonts w:cs="Arial"/>
        </w:rPr>
      </w:pPr>
      <w:r w:rsidRPr="000F3267">
        <w:rPr>
          <w:rFonts w:cs="Arial"/>
        </w:rPr>
        <w:t>All documents in the possession of the Australian Governm</w:t>
      </w:r>
      <w:r>
        <w:rPr>
          <w:rFonts w:cs="Arial"/>
        </w:rPr>
        <w:t>ent, including those about the p</w:t>
      </w:r>
      <w:r w:rsidRPr="000F3267">
        <w:rPr>
          <w:rFonts w:cs="Arial"/>
        </w:rPr>
        <w:t xml:space="preserve">rogram, are subject to the </w:t>
      </w:r>
      <w:r w:rsidRPr="000F3267">
        <w:rPr>
          <w:rFonts w:cs="Arial"/>
          <w:i/>
        </w:rPr>
        <w:t>Freedom of Information Act 1982</w:t>
      </w:r>
      <w:r w:rsidRPr="000F3267">
        <w:rPr>
          <w:rFonts w:cs="Arial"/>
        </w:rPr>
        <w:t xml:space="preserve"> (FOI Act)</w:t>
      </w:r>
      <w:r w:rsidRPr="000F3267">
        <w:rPr>
          <w:rFonts w:cs="Arial"/>
          <w:i/>
        </w:rPr>
        <w:t xml:space="preserve">. </w:t>
      </w:r>
    </w:p>
    <w:p w14:paraId="228E990E" w14:textId="77777777" w:rsidR="00F13426" w:rsidRPr="000F3267" w:rsidRDefault="00F13426" w:rsidP="00F13426">
      <w:pPr>
        <w:rPr>
          <w:rFonts w:cs="Arial"/>
        </w:rPr>
      </w:pPr>
      <w:r w:rsidRPr="000F3267">
        <w:rPr>
          <w:rFonts w:cs="Arial"/>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0F3267">
        <w:rPr>
          <w:rFonts w:cs="Arial"/>
        </w:rPr>
        <w:t>is limited</w:t>
      </w:r>
      <w:proofErr w:type="gramEnd"/>
      <w:r w:rsidRPr="000F3267">
        <w:rPr>
          <w:rFonts w:cs="Arial"/>
        </w:rPr>
        <w:t xml:space="preserve"> only by the exceptions and exemptions necessary to protect essential public interests and private and business affairs of persons in respect of whom the information relates.</w:t>
      </w:r>
    </w:p>
    <w:p w14:paraId="53926C47" w14:textId="77777777" w:rsidR="00F13426" w:rsidRPr="000F3267" w:rsidRDefault="00F13426" w:rsidP="00F13426">
      <w:pPr>
        <w:rPr>
          <w:rFonts w:cs="Arial"/>
        </w:rPr>
      </w:pPr>
      <w:r w:rsidRPr="000F3267">
        <w:rPr>
          <w:rFonts w:cs="Arial"/>
        </w:rPr>
        <w:t xml:space="preserve">All Freedom of Information requests </w:t>
      </w:r>
      <w:proofErr w:type="gramStart"/>
      <w:r w:rsidRPr="000F3267">
        <w:rPr>
          <w:rFonts w:cs="Arial"/>
        </w:rPr>
        <w:t>must be referred</w:t>
      </w:r>
      <w:proofErr w:type="gramEnd"/>
      <w:r w:rsidRPr="000F3267">
        <w:rPr>
          <w:rFonts w:cs="Arial"/>
        </w:rPr>
        <w:t xml:space="preserve"> to the Freedom of Information Coordinator in writing.</w:t>
      </w:r>
    </w:p>
    <w:p w14:paraId="3350B07E" w14:textId="77777777" w:rsidR="00F13426" w:rsidRPr="000F3267" w:rsidRDefault="00F13426" w:rsidP="00F13426">
      <w:pPr>
        <w:ind w:left="1695" w:hanging="1695"/>
        <w:rPr>
          <w:rFonts w:cs="Arial"/>
        </w:rPr>
      </w:pPr>
      <w:r w:rsidRPr="000F3267">
        <w:rPr>
          <w:rFonts w:cs="Arial"/>
        </w:rPr>
        <w:t>By mail:</w:t>
      </w:r>
      <w:r w:rsidRPr="000F3267">
        <w:rPr>
          <w:rFonts w:cs="Arial"/>
        </w:rPr>
        <w:tab/>
        <w:t>Freedom of Information Coordinator</w:t>
      </w:r>
      <w:r w:rsidRPr="000F3267">
        <w:rPr>
          <w:rFonts w:cs="Arial"/>
        </w:rPr>
        <w:br/>
      </w:r>
      <w:proofErr w:type="gramStart"/>
      <w:r w:rsidRPr="000F3267">
        <w:rPr>
          <w:rFonts w:cs="Arial"/>
        </w:rPr>
        <w:t>The</w:t>
      </w:r>
      <w:proofErr w:type="gramEnd"/>
      <w:r w:rsidRPr="000F3267">
        <w:rPr>
          <w:rFonts w:cs="Arial"/>
        </w:rPr>
        <w:t xml:space="preserve"> Department of Social Services</w:t>
      </w:r>
      <w:r w:rsidRPr="000F3267">
        <w:rPr>
          <w:rFonts w:cs="Arial"/>
        </w:rPr>
        <w:br/>
        <w:t>Government and Executive Services Branch</w:t>
      </w:r>
      <w:r w:rsidRPr="000F3267">
        <w:rPr>
          <w:rFonts w:cs="Arial"/>
        </w:rPr>
        <w:br/>
        <w:t>GPO Box 9820</w:t>
      </w:r>
      <w:r w:rsidRPr="000F3267">
        <w:rPr>
          <w:rFonts w:cs="Arial"/>
        </w:rPr>
        <w:br/>
        <w:t>Canberra ACT 2601</w:t>
      </w:r>
    </w:p>
    <w:p w14:paraId="398F9D4D" w14:textId="77777777" w:rsidR="00F13426" w:rsidRPr="000F3267" w:rsidRDefault="00F13426" w:rsidP="00F13426">
      <w:pPr>
        <w:pStyle w:val="GOGsBullet1"/>
        <w:numPr>
          <w:ilvl w:val="0"/>
          <w:numId w:val="0"/>
        </w:numPr>
        <w:ind w:left="1701" w:hanging="1701"/>
      </w:pPr>
      <w:r w:rsidRPr="009E7EFB">
        <w:rPr>
          <w:rFonts w:ascii="Arial" w:hAnsi="Arial" w:cs="Arial"/>
          <w:sz w:val="24"/>
        </w:rPr>
        <w:t>By email:</w:t>
      </w:r>
      <w:r w:rsidRPr="009E7EFB">
        <w:rPr>
          <w:rFonts w:ascii="Arial" w:hAnsi="Arial" w:cs="Arial"/>
          <w:sz w:val="24"/>
        </w:rPr>
        <w:tab/>
      </w:r>
      <w:hyperlink r:id="rId35" w:history="1">
        <w:r w:rsidRPr="009E7EFB">
          <w:rPr>
            <w:rStyle w:val="Hyperlink"/>
            <w:rFonts w:cs="Arial"/>
            <w:sz w:val="24"/>
          </w:rPr>
          <w:t>foi@dss.gov.au</w:t>
        </w:r>
      </w:hyperlink>
    </w:p>
    <w:p w14:paraId="55927068" w14:textId="77777777" w:rsidR="00F13426" w:rsidRPr="003C011C" w:rsidRDefault="00F13426" w:rsidP="00F13426">
      <w:pPr>
        <w:pStyle w:val="Heading3"/>
      </w:pPr>
      <w:bookmarkStart w:id="178" w:name="_Toc535920576"/>
      <w:bookmarkStart w:id="179" w:name="_Toc772241"/>
      <w:bookmarkStart w:id="180" w:name="_Toc21702481"/>
      <w:r w:rsidRPr="000F3267">
        <w:t xml:space="preserve">Information and </w:t>
      </w:r>
      <w:r>
        <w:t>s</w:t>
      </w:r>
      <w:r w:rsidRPr="000F3267">
        <w:t>torage</w:t>
      </w:r>
      <w:bookmarkEnd w:id="178"/>
      <w:bookmarkEnd w:id="179"/>
      <w:bookmarkEnd w:id="180"/>
      <w:r w:rsidRPr="000F3267">
        <w:t xml:space="preserve"> </w:t>
      </w:r>
    </w:p>
    <w:p w14:paraId="6DEF3306" w14:textId="77777777" w:rsidR="00F13426" w:rsidRPr="000F3267" w:rsidRDefault="00F13426" w:rsidP="00F13426">
      <w:pPr>
        <w:rPr>
          <w:rFonts w:cs="Arial"/>
        </w:rPr>
      </w:pPr>
      <w:r w:rsidRPr="000F3267">
        <w:rPr>
          <w:rFonts w:cs="Arial"/>
        </w:rPr>
        <w:t xml:space="preserve">Any information obtained will be stored and held in accordance with the </w:t>
      </w:r>
      <w:r w:rsidRPr="00F63898">
        <w:rPr>
          <w:rFonts w:cs="Arial"/>
          <w:i/>
        </w:rPr>
        <w:t>Archives Act 1983</w:t>
      </w:r>
      <w:r w:rsidRPr="000F3267">
        <w:rPr>
          <w:rFonts w:cs="Arial"/>
        </w:rPr>
        <w:t>.</w:t>
      </w:r>
    </w:p>
    <w:p w14:paraId="0C8566F1" w14:textId="77777777" w:rsidR="00F13426" w:rsidRPr="003C011C" w:rsidRDefault="00F13426" w:rsidP="00F13426">
      <w:pPr>
        <w:pStyle w:val="Heading3"/>
      </w:pPr>
      <w:bookmarkStart w:id="181" w:name="_Toc535920577"/>
      <w:bookmarkStart w:id="182" w:name="_Toc772242"/>
      <w:bookmarkStart w:id="183" w:name="_Toc21702482"/>
      <w:r w:rsidRPr="000F3267">
        <w:t xml:space="preserve">Publishing of successful </w:t>
      </w:r>
      <w:bookmarkEnd w:id="181"/>
      <w:r>
        <w:t>applicant</w:t>
      </w:r>
      <w:r w:rsidRPr="000F3267">
        <w:t>s</w:t>
      </w:r>
      <w:bookmarkEnd w:id="182"/>
      <w:bookmarkEnd w:id="183"/>
      <w:r w:rsidRPr="000F3267">
        <w:t xml:space="preserve"> </w:t>
      </w:r>
    </w:p>
    <w:p w14:paraId="74CAE578" w14:textId="77777777" w:rsidR="00F13426" w:rsidRPr="000F3267" w:rsidRDefault="00F13426" w:rsidP="00F13426">
      <w:pPr>
        <w:rPr>
          <w:rFonts w:cs="Arial"/>
        </w:rPr>
      </w:pPr>
      <w:proofErr w:type="gramStart"/>
      <w:r w:rsidRPr="000F3267">
        <w:rPr>
          <w:rFonts w:cs="Arial"/>
        </w:rPr>
        <w:t xml:space="preserve">Successful </w:t>
      </w:r>
      <w:r>
        <w:rPr>
          <w:rFonts w:cs="Arial"/>
        </w:rPr>
        <w:t xml:space="preserve">applicants </w:t>
      </w:r>
      <w:r w:rsidRPr="000F3267">
        <w:rPr>
          <w:rFonts w:cs="Arial"/>
        </w:rPr>
        <w:t>may be publicly announced by the program</w:t>
      </w:r>
      <w:proofErr w:type="gramEnd"/>
      <w:r w:rsidRPr="000F3267">
        <w:rPr>
          <w:rFonts w:cs="Arial"/>
        </w:rPr>
        <w:t xml:space="preserve"> and details of the announcement may include: </w:t>
      </w:r>
    </w:p>
    <w:p w14:paraId="26D21618" w14:textId="77777777" w:rsidR="00F13426" w:rsidRPr="0062268E" w:rsidRDefault="00F13426" w:rsidP="00F13426">
      <w:pPr>
        <w:pStyle w:val="ListBullet"/>
        <w:numPr>
          <w:ilvl w:val="0"/>
          <w:numId w:val="18"/>
        </w:numPr>
        <w:tabs>
          <w:tab w:val="clear" w:pos="170"/>
        </w:tabs>
        <w:spacing w:before="40" w:after="80"/>
      </w:pPr>
      <w:r w:rsidRPr="0062268E">
        <w:t xml:space="preserve">name of your business </w:t>
      </w:r>
    </w:p>
    <w:p w14:paraId="64A666F7" w14:textId="77777777" w:rsidR="00F13426" w:rsidRPr="0062268E" w:rsidRDefault="00F13426" w:rsidP="00F13426">
      <w:pPr>
        <w:pStyle w:val="ListBullet"/>
        <w:numPr>
          <w:ilvl w:val="0"/>
          <w:numId w:val="18"/>
        </w:numPr>
        <w:tabs>
          <w:tab w:val="clear" w:pos="170"/>
        </w:tabs>
        <w:spacing w:before="40" w:after="80"/>
      </w:pPr>
      <w:proofErr w:type="gramStart"/>
      <w:r w:rsidRPr="0062268E">
        <w:t>amount</w:t>
      </w:r>
      <w:proofErr w:type="gramEnd"/>
      <w:r w:rsidRPr="0062268E">
        <w:t xml:space="preserve"> of Transition Assistance Funding awarded (where applicable). </w:t>
      </w:r>
    </w:p>
    <w:p w14:paraId="5EC9002C" w14:textId="0EB2C2FC" w:rsidR="00F13426" w:rsidRPr="000F3267" w:rsidRDefault="00F13426" w:rsidP="00F13426">
      <w:pPr>
        <w:rPr>
          <w:rFonts w:cs="Arial"/>
        </w:rPr>
      </w:pPr>
      <w:r w:rsidRPr="000F3267">
        <w:rPr>
          <w:rFonts w:cs="Arial"/>
        </w:rPr>
        <w:t xml:space="preserve">Details of successful </w:t>
      </w:r>
      <w:r>
        <w:rPr>
          <w:rFonts w:cs="Arial"/>
        </w:rPr>
        <w:t xml:space="preserve">applicants </w:t>
      </w:r>
      <w:proofErr w:type="gramStart"/>
      <w:r>
        <w:rPr>
          <w:rFonts w:cs="Arial"/>
        </w:rPr>
        <w:t>will also be published</w:t>
      </w:r>
      <w:proofErr w:type="gramEnd"/>
      <w:r>
        <w:rPr>
          <w:rFonts w:cs="Arial"/>
        </w:rPr>
        <w:t xml:space="preserve"> </w:t>
      </w:r>
      <w:r w:rsidRPr="00C0195C">
        <w:rPr>
          <w:rFonts w:cs="Arial"/>
        </w:rPr>
        <w:t xml:space="preserve">on the </w:t>
      </w:r>
      <w:hyperlink r:id="rId36" w:history="1">
        <w:r w:rsidR="00C0195C" w:rsidRPr="00C0195C">
          <w:rPr>
            <w:rStyle w:val="Hyperlink"/>
            <w:rFonts w:eastAsiaTheme="majorEastAsia"/>
            <w:sz w:val="24"/>
          </w:rPr>
          <w:t>program website</w:t>
        </w:r>
      </w:hyperlink>
      <w:r w:rsidRPr="00C0195C">
        <w:rPr>
          <w:rFonts w:cs="Arial"/>
        </w:rPr>
        <w:t>.</w:t>
      </w:r>
      <w:r w:rsidRPr="000F3267">
        <w:rPr>
          <w:rFonts w:cs="Arial"/>
        </w:rPr>
        <w:t xml:space="preserve"> </w:t>
      </w:r>
    </w:p>
    <w:p w14:paraId="5F35C638" w14:textId="77777777" w:rsidR="00D74094" w:rsidRDefault="00D74094">
      <w:pPr>
        <w:spacing w:before="0" w:after="200" w:line="276" w:lineRule="auto"/>
        <w:rPr>
          <w:rFonts w:eastAsiaTheme="majorEastAsia" w:cs="Arial"/>
          <w:b/>
          <w:bCs/>
          <w:color w:val="06586B"/>
          <w:sz w:val="32"/>
          <w:szCs w:val="26"/>
        </w:rPr>
      </w:pPr>
      <w:bookmarkStart w:id="184" w:name="_Toc535920578"/>
      <w:bookmarkStart w:id="185" w:name="_Toc772243"/>
      <w:r>
        <w:br w:type="page"/>
      </w:r>
    </w:p>
    <w:p w14:paraId="60188E25" w14:textId="137A8B11" w:rsidR="00F13426" w:rsidRPr="003C011C" w:rsidRDefault="00F13426" w:rsidP="00F13426">
      <w:pPr>
        <w:pStyle w:val="Heading3"/>
      </w:pPr>
      <w:bookmarkStart w:id="186" w:name="_Toc21702483"/>
      <w:r w:rsidRPr="000F3267">
        <w:lastRenderedPageBreak/>
        <w:t>Probity</w:t>
      </w:r>
      <w:bookmarkEnd w:id="184"/>
      <w:bookmarkEnd w:id="185"/>
      <w:bookmarkEnd w:id="186"/>
      <w:r w:rsidRPr="000F3267">
        <w:t xml:space="preserve"> </w:t>
      </w:r>
    </w:p>
    <w:p w14:paraId="29120C71" w14:textId="77777777" w:rsidR="00F13426" w:rsidRPr="009E7EFB" w:rsidRDefault="00F13426" w:rsidP="00F13426">
      <w:pPr>
        <w:pStyle w:val="GOGsBullet1"/>
        <w:numPr>
          <w:ilvl w:val="0"/>
          <w:numId w:val="0"/>
        </w:numPr>
        <w:rPr>
          <w:rFonts w:ascii="Arial" w:hAnsi="Arial" w:cs="Arial"/>
          <w:sz w:val="24"/>
        </w:rPr>
      </w:pPr>
      <w:r>
        <w:rPr>
          <w:rFonts w:ascii="Arial" w:hAnsi="Arial" w:cs="Arial"/>
          <w:sz w:val="24"/>
        </w:rPr>
        <w:t>The p</w:t>
      </w:r>
      <w:r w:rsidRPr="009E7EFB">
        <w:rPr>
          <w:rFonts w:ascii="Arial" w:hAnsi="Arial" w:cs="Arial"/>
          <w:sz w:val="24"/>
        </w:rPr>
        <w:t>rogram will work to ensure that the Transition Assistance Funding process is</w:t>
      </w:r>
      <w:r>
        <w:rPr>
          <w:rFonts w:ascii="Arial" w:hAnsi="Arial" w:cs="Arial"/>
          <w:sz w:val="24"/>
        </w:rPr>
        <w:t xml:space="preserve"> as</w:t>
      </w:r>
      <w:r w:rsidRPr="009E7EFB">
        <w:rPr>
          <w:rFonts w:ascii="Arial" w:hAnsi="Arial" w:cs="Arial"/>
          <w:sz w:val="24"/>
        </w:rPr>
        <w:t xml:space="preserve"> fair as possib</w:t>
      </w:r>
      <w:r>
        <w:rPr>
          <w:rFonts w:ascii="Arial" w:hAnsi="Arial" w:cs="Arial"/>
          <w:sz w:val="24"/>
        </w:rPr>
        <w:t>le; according to the published g</w:t>
      </w:r>
      <w:r w:rsidRPr="009E7EFB">
        <w:rPr>
          <w:rFonts w:ascii="Arial" w:hAnsi="Arial" w:cs="Arial"/>
          <w:sz w:val="24"/>
        </w:rPr>
        <w:t xml:space="preserve">uidelines; incorporates appropriate safeguards against fraud, unlawful activities and other inappropriate conduct; and is consistent with the </w:t>
      </w:r>
      <w:r w:rsidRPr="009E7EFB">
        <w:rPr>
          <w:rFonts w:ascii="Arial" w:hAnsi="Arial" w:cs="Arial"/>
          <w:i/>
          <w:sz w:val="24"/>
        </w:rPr>
        <w:t>Commonwealth Grants Rules and Guidelines</w:t>
      </w:r>
      <w:r w:rsidRPr="009E7EFB">
        <w:rPr>
          <w:rFonts w:ascii="Arial" w:hAnsi="Arial" w:cs="Arial"/>
          <w:sz w:val="24"/>
        </w:rPr>
        <w:t>.</w:t>
      </w:r>
    </w:p>
    <w:p w14:paraId="34740D37" w14:textId="77777777" w:rsidR="00F13426" w:rsidRPr="003C011C" w:rsidRDefault="00F13426" w:rsidP="00F13426">
      <w:pPr>
        <w:pStyle w:val="Heading3"/>
      </w:pPr>
      <w:bookmarkStart w:id="187" w:name="_Toc535920579"/>
      <w:bookmarkStart w:id="188" w:name="_Toc772244"/>
      <w:bookmarkStart w:id="189" w:name="_Toc21702484"/>
      <w:r w:rsidRPr="000F3267">
        <w:t xml:space="preserve">Fraudulent </w:t>
      </w:r>
      <w:r>
        <w:t>a</w:t>
      </w:r>
      <w:r w:rsidRPr="000F3267">
        <w:t>pplications</w:t>
      </w:r>
      <w:bookmarkEnd w:id="187"/>
      <w:bookmarkEnd w:id="188"/>
      <w:bookmarkEnd w:id="189"/>
    </w:p>
    <w:p w14:paraId="632BB95D" w14:textId="77777777" w:rsidR="00F13426" w:rsidRPr="009E7EFB" w:rsidRDefault="00F13426" w:rsidP="00F13426">
      <w:pPr>
        <w:pStyle w:val="GOGsBullet1"/>
        <w:numPr>
          <w:ilvl w:val="0"/>
          <w:numId w:val="0"/>
        </w:numPr>
        <w:rPr>
          <w:rFonts w:ascii="Arial" w:hAnsi="Arial" w:cs="Arial"/>
          <w:sz w:val="24"/>
        </w:rPr>
      </w:pPr>
      <w:r>
        <w:rPr>
          <w:rFonts w:ascii="Arial" w:hAnsi="Arial" w:cs="Arial"/>
          <w:sz w:val="24"/>
        </w:rPr>
        <w:t>The p</w:t>
      </w:r>
      <w:r w:rsidRPr="009E7EFB">
        <w:rPr>
          <w:rFonts w:ascii="Arial" w:hAnsi="Arial" w:cs="Arial"/>
          <w:sz w:val="24"/>
        </w:rPr>
        <w:t xml:space="preserve">rogram reserves the right to rescind an offer of Transition Assistance Funding if the application </w:t>
      </w:r>
      <w:proofErr w:type="gramStart"/>
      <w:r w:rsidRPr="009E7EFB">
        <w:rPr>
          <w:rFonts w:ascii="Arial" w:hAnsi="Arial" w:cs="Arial"/>
          <w:sz w:val="24"/>
        </w:rPr>
        <w:t>is found</w:t>
      </w:r>
      <w:proofErr w:type="gramEnd"/>
      <w:r w:rsidRPr="009E7EFB">
        <w:rPr>
          <w:rFonts w:ascii="Arial" w:hAnsi="Arial" w:cs="Arial"/>
          <w:sz w:val="24"/>
        </w:rPr>
        <w:t xml:space="preserve"> to be fraudulent.</w:t>
      </w:r>
    </w:p>
    <w:p w14:paraId="1F732271" w14:textId="77777777" w:rsidR="00F13426" w:rsidRPr="003C011C" w:rsidRDefault="00F13426" w:rsidP="00F13426">
      <w:pPr>
        <w:pStyle w:val="Heading3"/>
      </w:pPr>
      <w:bookmarkStart w:id="190" w:name="_Toc535920580"/>
      <w:bookmarkStart w:id="191" w:name="_Toc772245"/>
      <w:bookmarkStart w:id="192" w:name="_Toc21702485"/>
      <w:r>
        <w:t>Terms and c</w:t>
      </w:r>
      <w:r w:rsidRPr="000F3267">
        <w:t>onditions</w:t>
      </w:r>
      <w:bookmarkEnd w:id="190"/>
      <w:bookmarkEnd w:id="191"/>
      <w:bookmarkEnd w:id="192"/>
    </w:p>
    <w:p w14:paraId="1EFD13FB" w14:textId="77777777" w:rsidR="00F13426" w:rsidRPr="009E7EFB" w:rsidRDefault="00F13426" w:rsidP="00F13426">
      <w:pPr>
        <w:pStyle w:val="GOGsBullet1"/>
        <w:numPr>
          <w:ilvl w:val="0"/>
          <w:numId w:val="0"/>
        </w:numPr>
        <w:rPr>
          <w:rFonts w:ascii="Arial" w:hAnsi="Arial" w:cs="Arial"/>
          <w:sz w:val="24"/>
        </w:rPr>
      </w:pPr>
      <w:r>
        <w:rPr>
          <w:rFonts w:ascii="Arial" w:hAnsi="Arial" w:cs="Arial"/>
          <w:sz w:val="24"/>
        </w:rPr>
        <w:t>The terms and c</w:t>
      </w:r>
      <w:r w:rsidRPr="009E7EFB">
        <w:rPr>
          <w:rFonts w:ascii="Arial" w:hAnsi="Arial" w:cs="Arial"/>
          <w:sz w:val="24"/>
        </w:rPr>
        <w:t>onditions contained in the Transition Assistance Funding Agreement are non-negotiable.</w:t>
      </w:r>
      <w:r w:rsidRPr="009E7EFB">
        <w:rPr>
          <w:sz w:val="24"/>
        </w:rPr>
        <w:t xml:space="preserve"> </w:t>
      </w:r>
      <w:r w:rsidRPr="009E7EFB">
        <w:rPr>
          <w:rFonts w:ascii="Arial" w:hAnsi="Arial" w:cs="Arial"/>
          <w:sz w:val="24"/>
        </w:rPr>
        <w:t xml:space="preserve">It </w:t>
      </w:r>
      <w:proofErr w:type="gramStart"/>
      <w:r w:rsidRPr="009E7EFB">
        <w:rPr>
          <w:rFonts w:ascii="Arial" w:hAnsi="Arial" w:cs="Arial"/>
          <w:sz w:val="24"/>
        </w:rPr>
        <w:t>is expected</w:t>
      </w:r>
      <w:proofErr w:type="gramEnd"/>
      <w:r w:rsidRPr="009E7EFB">
        <w:rPr>
          <w:rFonts w:ascii="Arial" w:hAnsi="Arial" w:cs="Arial"/>
          <w:sz w:val="24"/>
        </w:rPr>
        <w:t xml:space="preserve"> that the Terms and Conditions contained in the Transition Assistance Funding Agreement will be the same for all </w:t>
      </w:r>
      <w:r>
        <w:rPr>
          <w:rFonts w:ascii="Arial" w:hAnsi="Arial" w:cs="Arial"/>
          <w:sz w:val="24"/>
        </w:rPr>
        <w:t>r</w:t>
      </w:r>
      <w:r w:rsidRPr="009E7EFB">
        <w:rPr>
          <w:rFonts w:ascii="Arial" w:hAnsi="Arial" w:cs="Arial"/>
          <w:sz w:val="24"/>
        </w:rPr>
        <w:t>ecipients.</w:t>
      </w:r>
    </w:p>
    <w:p w14:paraId="6DF4503C" w14:textId="77777777" w:rsidR="00F13426" w:rsidRPr="003C011C" w:rsidRDefault="00F13426" w:rsidP="00F13426">
      <w:pPr>
        <w:pStyle w:val="Heading3"/>
      </w:pPr>
      <w:bookmarkStart w:id="193" w:name="_Toc535920581"/>
      <w:bookmarkStart w:id="194" w:name="_Toc772246"/>
      <w:bookmarkStart w:id="195" w:name="_Toc21702486"/>
      <w:r w:rsidRPr="000F3267">
        <w:t xml:space="preserve">Feedback and </w:t>
      </w:r>
      <w:r>
        <w:t>c</w:t>
      </w:r>
      <w:r w:rsidRPr="000F3267">
        <w:t>omplaints</w:t>
      </w:r>
      <w:bookmarkEnd w:id="193"/>
      <w:bookmarkEnd w:id="194"/>
      <w:bookmarkEnd w:id="195"/>
      <w:r w:rsidRPr="000F3267">
        <w:t xml:space="preserve"> </w:t>
      </w:r>
    </w:p>
    <w:p w14:paraId="50B6F5A6" w14:textId="622922CA"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 xml:space="preserve">Any questions that you have about Transition Assistance Funding decisions for the </w:t>
      </w:r>
      <w:r>
        <w:rPr>
          <w:rFonts w:ascii="Arial" w:hAnsi="Arial" w:cs="Arial"/>
          <w:sz w:val="24"/>
        </w:rPr>
        <w:t>p</w:t>
      </w:r>
      <w:r w:rsidRPr="009E7EFB">
        <w:rPr>
          <w:rFonts w:ascii="Arial" w:hAnsi="Arial" w:cs="Arial"/>
          <w:sz w:val="24"/>
        </w:rPr>
        <w:t xml:space="preserve">rogram </w:t>
      </w:r>
      <w:proofErr w:type="gramStart"/>
      <w:r w:rsidRPr="009E7EFB">
        <w:rPr>
          <w:rFonts w:ascii="Arial" w:hAnsi="Arial" w:cs="Arial"/>
          <w:sz w:val="24"/>
        </w:rPr>
        <w:t>should be sent</w:t>
      </w:r>
      <w:proofErr w:type="gramEnd"/>
      <w:r w:rsidRPr="009E7EFB">
        <w:rPr>
          <w:rFonts w:ascii="Arial" w:hAnsi="Arial" w:cs="Arial"/>
          <w:sz w:val="24"/>
        </w:rPr>
        <w:t xml:space="preserve"> </w:t>
      </w:r>
      <w:r>
        <w:rPr>
          <w:sz w:val="24"/>
        </w:rPr>
        <w:t xml:space="preserve">through the Contact Us form on the </w:t>
      </w:r>
      <w:hyperlink r:id="rId37" w:history="1">
        <w:r>
          <w:rPr>
            <w:rStyle w:val="Hyperlink"/>
            <w:rFonts w:asciiTheme="minorHAnsi" w:hAnsiTheme="minorHAnsi"/>
            <w:sz w:val="24"/>
          </w:rPr>
          <w:t>p</w:t>
        </w:r>
        <w:r w:rsidRPr="00BC54B6">
          <w:rPr>
            <w:rStyle w:val="Hyperlink"/>
            <w:rFonts w:asciiTheme="minorHAnsi" w:hAnsiTheme="minorHAnsi"/>
            <w:sz w:val="24"/>
          </w:rPr>
          <w:t>rogram website</w:t>
        </w:r>
      </w:hyperlink>
      <w:r>
        <w:rPr>
          <w:sz w:val="24"/>
        </w:rPr>
        <w:t>.</w:t>
      </w:r>
    </w:p>
    <w:p w14:paraId="15FAB1DB"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 xml:space="preserve">Any complaints about the Transition Assistance Funding or Transition Assistance Funding Agreement </w:t>
      </w:r>
      <w:proofErr w:type="gramStart"/>
      <w:r w:rsidRPr="009E7EFB">
        <w:rPr>
          <w:rFonts w:ascii="Arial" w:hAnsi="Arial" w:cs="Arial"/>
          <w:sz w:val="24"/>
        </w:rPr>
        <w:t>should first be directed</w:t>
      </w:r>
      <w:proofErr w:type="gramEnd"/>
      <w:r w:rsidRPr="009E7EFB">
        <w:rPr>
          <w:rFonts w:ascii="Arial" w:hAnsi="Arial" w:cs="Arial"/>
          <w:sz w:val="24"/>
        </w:rPr>
        <w:t xml:space="preserve"> to EY.</w:t>
      </w:r>
    </w:p>
    <w:p w14:paraId="4D85DC26" w14:textId="04F84385"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 xml:space="preserve">You can lodge complaints with EY through the Contact Us form on the </w:t>
      </w:r>
      <w:hyperlink r:id="rId38" w:history="1">
        <w:r w:rsidR="00C0195C">
          <w:rPr>
            <w:rStyle w:val="Hyperlink"/>
            <w:rFonts w:cs="Arial"/>
            <w:sz w:val="24"/>
          </w:rPr>
          <w:t>p</w:t>
        </w:r>
        <w:r w:rsidRPr="00BC54B6">
          <w:rPr>
            <w:rStyle w:val="Hyperlink"/>
            <w:rFonts w:cs="Arial"/>
            <w:sz w:val="24"/>
          </w:rPr>
          <w:t>rogram website</w:t>
        </w:r>
      </w:hyperlink>
      <w:r w:rsidRPr="009E7EFB">
        <w:rPr>
          <w:rFonts w:ascii="Arial" w:hAnsi="Arial" w:cs="Arial"/>
          <w:sz w:val="24"/>
        </w:rPr>
        <w:t>.</w:t>
      </w:r>
    </w:p>
    <w:p w14:paraId="235B837C"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In the event that the issue is not resolved, you should proceed with the Department of Social Services</w:t>
      </w:r>
      <w:r>
        <w:rPr>
          <w:rFonts w:ascii="Arial" w:hAnsi="Arial" w:cs="Arial"/>
          <w:sz w:val="24"/>
        </w:rPr>
        <w:t xml:space="preserve"> (DSS)</w:t>
      </w:r>
      <w:r w:rsidRPr="009E7EFB">
        <w:rPr>
          <w:rFonts w:ascii="Arial" w:hAnsi="Arial" w:cs="Arial"/>
          <w:sz w:val="24"/>
        </w:rPr>
        <w:t xml:space="preserve"> </w:t>
      </w:r>
      <w:hyperlink r:id="rId39" w:history="1">
        <w:r w:rsidRPr="009E7EFB">
          <w:rPr>
            <w:rStyle w:val="Hyperlink"/>
            <w:rFonts w:cs="Arial"/>
            <w:sz w:val="24"/>
          </w:rPr>
          <w:t>Complaints Procedures</w:t>
        </w:r>
      </w:hyperlink>
      <w:r w:rsidRPr="009E7EFB">
        <w:rPr>
          <w:rFonts w:ascii="Arial" w:hAnsi="Arial" w:cs="Arial"/>
          <w:sz w:val="24"/>
        </w:rPr>
        <w:t xml:space="preserve">. </w:t>
      </w:r>
    </w:p>
    <w:p w14:paraId="08CFF22F"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 xml:space="preserve">You can lodge complaints with the Department of Social Services through the </w:t>
      </w:r>
      <w:hyperlink r:id="rId40" w:history="1">
        <w:r w:rsidRPr="009E7EFB">
          <w:rPr>
            <w:rStyle w:val="Hyperlink"/>
            <w:rFonts w:cs="Arial"/>
            <w:sz w:val="24"/>
          </w:rPr>
          <w:t>complaints form</w:t>
        </w:r>
      </w:hyperlink>
      <w:r>
        <w:rPr>
          <w:rFonts w:ascii="Arial" w:hAnsi="Arial" w:cs="Arial"/>
          <w:sz w:val="24"/>
        </w:rPr>
        <w:t xml:space="preserve"> on the d</w:t>
      </w:r>
      <w:r w:rsidRPr="009E7EFB">
        <w:rPr>
          <w:rFonts w:ascii="Arial" w:hAnsi="Arial" w:cs="Arial"/>
          <w:sz w:val="24"/>
        </w:rPr>
        <w:t>epartment’s website or through the following channels:</w:t>
      </w:r>
    </w:p>
    <w:p w14:paraId="2C8AA927"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Telephone:</w:t>
      </w:r>
      <w:r w:rsidRPr="009E7EFB">
        <w:rPr>
          <w:rFonts w:ascii="Arial" w:hAnsi="Arial" w:cs="Arial"/>
          <w:sz w:val="24"/>
        </w:rPr>
        <w:tab/>
        <w:t>1800 634 035</w:t>
      </w:r>
    </w:p>
    <w:p w14:paraId="5E87F9DC" w14:textId="77777777" w:rsidR="00F13426" w:rsidRDefault="00F13426" w:rsidP="00F13426">
      <w:pPr>
        <w:pStyle w:val="GOGsBullet1"/>
        <w:numPr>
          <w:ilvl w:val="0"/>
          <w:numId w:val="0"/>
        </w:numPr>
        <w:rPr>
          <w:rFonts w:ascii="Arial" w:eastAsia="Times New Roman" w:hAnsi="Arial" w:cs="Arial"/>
          <w:spacing w:val="4"/>
          <w:sz w:val="24"/>
          <w:szCs w:val="24"/>
          <w:lang w:eastAsia="en-AU"/>
        </w:rPr>
      </w:pPr>
      <w:r>
        <w:rPr>
          <w:rFonts w:ascii="Arial" w:eastAsia="Times New Roman" w:hAnsi="Arial" w:cs="Arial"/>
          <w:spacing w:val="4"/>
          <w:sz w:val="24"/>
          <w:szCs w:val="24"/>
          <w:lang w:eastAsia="en-AU"/>
        </w:rPr>
        <w:t>Mail:</w:t>
      </w:r>
      <w:r>
        <w:rPr>
          <w:rFonts w:ascii="Arial" w:eastAsia="Times New Roman" w:hAnsi="Arial" w:cs="Arial"/>
          <w:spacing w:val="4"/>
          <w:sz w:val="24"/>
          <w:szCs w:val="24"/>
          <w:lang w:eastAsia="en-AU"/>
        </w:rPr>
        <w:tab/>
      </w:r>
      <w:r>
        <w:rPr>
          <w:rFonts w:ascii="Arial" w:eastAsia="Times New Roman" w:hAnsi="Arial" w:cs="Arial"/>
          <w:spacing w:val="4"/>
          <w:sz w:val="24"/>
          <w:szCs w:val="24"/>
          <w:lang w:eastAsia="en-AU"/>
        </w:rPr>
        <w:tab/>
      </w:r>
      <w:r w:rsidRPr="008930CC">
        <w:rPr>
          <w:rFonts w:ascii="Arial" w:eastAsia="Times New Roman" w:hAnsi="Arial" w:cs="Arial"/>
          <w:spacing w:val="4"/>
          <w:sz w:val="24"/>
          <w:szCs w:val="24"/>
          <w:lang w:eastAsia="en-AU"/>
        </w:rPr>
        <w:t xml:space="preserve">DSS </w:t>
      </w:r>
      <w:r>
        <w:rPr>
          <w:rFonts w:ascii="Arial" w:eastAsia="Times New Roman" w:hAnsi="Arial" w:cs="Arial"/>
          <w:spacing w:val="4"/>
          <w:sz w:val="24"/>
          <w:szCs w:val="24"/>
          <w:lang w:eastAsia="en-AU"/>
        </w:rPr>
        <w:t>Feedback</w:t>
      </w:r>
      <w:r w:rsidRPr="008930CC">
        <w:rPr>
          <w:rFonts w:ascii="Arial" w:eastAsia="Times New Roman" w:hAnsi="Arial" w:cs="Arial"/>
          <w:spacing w:val="4"/>
          <w:sz w:val="24"/>
          <w:szCs w:val="24"/>
          <w:lang w:eastAsia="en-AU"/>
        </w:rPr>
        <w:br/>
      </w:r>
      <w:r w:rsidRPr="008930CC">
        <w:rPr>
          <w:rFonts w:ascii="Arial" w:eastAsia="Times New Roman" w:hAnsi="Arial" w:cs="Arial"/>
          <w:spacing w:val="4"/>
          <w:sz w:val="24"/>
          <w:szCs w:val="24"/>
          <w:lang w:eastAsia="en-AU"/>
        </w:rPr>
        <w:tab/>
      </w:r>
      <w:r>
        <w:rPr>
          <w:rFonts w:ascii="Arial" w:eastAsia="Times New Roman" w:hAnsi="Arial" w:cs="Arial"/>
          <w:spacing w:val="4"/>
          <w:sz w:val="24"/>
          <w:szCs w:val="24"/>
          <w:lang w:eastAsia="en-AU"/>
        </w:rPr>
        <w:tab/>
      </w:r>
      <w:r w:rsidRPr="008930CC">
        <w:rPr>
          <w:rFonts w:ascii="Arial" w:eastAsia="Times New Roman" w:hAnsi="Arial" w:cs="Arial"/>
          <w:spacing w:val="4"/>
          <w:sz w:val="24"/>
          <w:szCs w:val="24"/>
          <w:lang w:eastAsia="en-AU"/>
        </w:rPr>
        <w:t>PO Box 9820</w:t>
      </w:r>
      <w:r w:rsidRPr="008930CC">
        <w:rPr>
          <w:rFonts w:ascii="Arial" w:eastAsia="Times New Roman" w:hAnsi="Arial" w:cs="Arial"/>
          <w:spacing w:val="4"/>
          <w:sz w:val="24"/>
          <w:szCs w:val="24"/>
          <w:lang w:eastAsia="en-AU"/>
        </w:rPr>
        <w:br/>
      </w:r>
      <w:r w:rsidRPr="008930CC">
        <w:rPr>
          <w:rFonts w:ascii="Arial" w:eastAsia="Times New Roman" w:hAnsi="Arial" w:cs="Arial"/>
          <w:spacing w:val="4"/>
          <w:sz w:val="24"/>
          <w:szCs w:val="24"/>
          <w:lang w:eastAsia="en-AU"/>
        </w:rPr>
        <w:tab/>
      </w:r>
      <w:r w:rsidRPr="008930CC">
        <w:rPr>
          <w:rFonts w:ascii="Arial" w:eastAsia="Times New Roman" w:hAnsi="Arial" w:cs="Arial"/>
          <w:spacing w:val="4"/>
          <w:sz w:val="24"/>
          <w:szCs w:val="24"/>
          <w:lang w:eastAsia="en-AU"/>
        </w:rPr>
        <w:tab/>
        <w:t>Canberra Business Centre ACT 2610</w:t>
      </w:r>
    </w:p>
    <w:p w14:paraId="21894BB5" w14:textId="77777777" w:rsidR="00F13426" w:rsidRDefault="00F13426" w:rsidP="00F13426">
      <w:pPr>
        <w:pStyle w:val="GOGsBullet1"/>
        <w:numPr>
          <w:ilvl w:val="0"/>
          <w:numId w:val="0"/>
        </w:numPr>
        <w:rPr>
          <w:rFonts w:ascii="Arial" w:eastAsia="Times New Roman" w:hAnsi="Arial" w:cs="Arial"/>
          <w:spacing w:val="4"/>
          <w:sz w:val="24"/>
          <w:szCs w:val="24"/>
          <w:lang w:eastAsia="en-AU"/>
        </w:rPr>
      </w:pPr>
      <w:r>
        <w:rPr>
          <w:rFonts w:ascii="Arial" w:eastAsia="Times New Roman" w:hAnsi="Arial" w:cs="Arial"/>
          <w:spacing w:val="4"/>
          <w:sz w:val="24"/>
          <w:szCs w:val="24"/>
          <w:lang w:eastAsia="en-AU"/>
        </w:rPr>
        <w:t xml:space="preserve">Email: </w:t>
      </w:r>
      <w:r>
        <w:rPr>
          <w:rFonts w:ascii="Arial" w:eastAsia="Times New Roman" w:hAnsi="Arial" w:cs="Arial"/>
          <w:spacing w:val="4"/>
          <w:sz w:val="24"/>
          <w:szCs w:val="24"/>
          <w:lang w:eastAsia="en-AU"/>
        </w:rPr>
        <w:tab/>
      </w:r>
      <w:hyperlink r:id="rId41" w:history="1">
        <w:r w:rsidRPr="002B3FE0">
          <w:rPr>
            <w:rStyle w:val="Hyperlink"/>
            <w:rFonts w:eastAsia="Times New Roman" w:cs="Arial"/>
            <w:spacing w:val="4"/>
            <w:sz w:val="24"/>
            <w:szCs w:val="24"/>
            <w:lang w:eastAsia="en-AU"/>
          </w:rPr>
          <w:t>complaints@dss.gov.au</w:t>
        </w:r>
      </w:hyperlink>
    </w:p>
    <w:p w14:paraId="2B2A2FFA"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If you are at any time dissatisfied with the handling of a complaint by the Department of Social Services or the Community Grants Hub, they can contact the Commonwealth Ombudsman by:</w:t>
      </w:r>
    </w:p>
    <w:p w14:paraId="0C7F5FC4" w14:textId="77777777" w:rsidR="00F13426" w:rsidRPr="008930CC" w:rsidRDefault="00F13426" w:rsidP="00F13426">
      <w:pPr>
        <w:pStyle w:val="GOGsBullet1"/>
        <w:numPr>
          <w:ilvl w:val="0"/>
          <w:numId w:val="0"/>
        </w:numPr>
        <w:rPr>
          <w:rFonts w:ascii="Arial" w:eastAsia="Times New Roman" w:hAnsi="Arial" w:cs="Arial"/>
          <w:spacing w:val="4"/>
          <w:sz w:val="24"/>
          <w:szCs w:val="24"/>
          <w:lang w:eastAsia="en-AU"/>
        </w:rPr>
      </w:pPr>
      <w:r w:rsidRPr="008930CC">
        <w:rPr>
          <w:rFonts w:ascii="Arial" w:eastAsia="Times New Roman" w:hAnsi="Arial" w:cs="Arial"/>
          <w:spacing w:val="4"/>
          <w:sz w:val="24"/>
          <w:szCs w:val="24"/>
          <w:lang w:eastAsia="en-AU"/>
        </w:rPr>
        <w:t>Mail:</w:t>
      </w:r>
      <w:r w:rsidRPr="008930CC">
        <w:rPr>
          <w:rFonts w:ascii="Arial" w:eastAsia="Times New Roman" w:hAnsi="Arial" w:cs="Arial"/>
          <w:spacing w:val="4"/>
          <w:sz w:val="24"/>
          <w:szCs w:val="24"/>
          <w:lang w:eastAsia="en-AU"/>
        </w:rPr>
        <w:tab/>
      </w:r>
      <w:r w:rsidRPr="008930CC">
        <w:rPr>
          <w:rFonts w:ascii="Arial" w:eastAsia="Times New Roman" w:hAnsi="Arial" w:cs="Arial"/>
          <w:spacing w:val="4"/>
          <w:sz w:val="24"/>
          <w:szCs w:val="24"/>
          <w:lang w:eastAsia="en-AU"/>
        </w:rPr>
        <w:tab/>
        <w:t>Commonwealth Ombudsman</w:t>
      </w:r>
      <w:r w:rsidRPr="008930CC">
        <w:rPr>
          <w:rFonts w:ascii="Arial" w:eastAsia="Times New Roman" w:hAnsi="Arial" w:cs="Arial"/>
          <w:spacing w:val="4"/>
          <w:sz w:val="24"/>
          <w:szCs w:val="24"/>
          <w:lang w:eastAsia="en-AU"/>
        </w:rPr>
        <w:br/>
      </w:r>
      <w:r w:rsidRPr="008930CC">
        <w:rPr>
          <w:rFonts w:ascii="Arial" w:eastAsia="Times New Roman" w:hAnsi="Arial" w:cs="Arial"/>
          <w:spacing w:val="4"/>
          <w:sz w:val="24"/>
          <w:szCs w:val="24"/>
          <w:lang w:eastAsia="en-AU"/>
        </w:rPr>
        <w:tab/>
      </w:r>
      <w:r w:rsidRPr="008930CC">
        <w:rPr>
          <w:rFonts w:ascii="Arial" w:eastAsia="Times New Roman" w:hAnsi="Arial" w:cs="Arial"/>
          <w:spacing w:val="4"/>
          <w:sz w:val="24"/>
          <w:szCs w:val="24"/>
          <w:lang w:eastAsia="en-AU"/>
        </w:rPr>
        <w:tab/>
        <w:t>GPO Box 442</w:t>
      </w:r>
      <w:r w:rsidRPr="008930CC">
        <w:rPr>
          <w:rFonts w:ascii="Arial" w:eastAsia="Times New Roman" w:hAnsi="Arial" w:cs="Arial"/>
          <w:spacing w:val="4"/>
          <w:sz w:val="24"/>
          <w:szCs w:val="24"/>
          <w:lang w:eastAsia="en-AU"/>
        </w:rPr>
        <w:br/>
      </w:r>
      <w:r w:rsidRPr="008930CC">
        <w:rPr>
          <w:rFonts w:ascii="Arial" w:eastAsia="Times New Roman" w:hAnsi="Arial" w:cs="Arial"/>
          <w:spacing w:val="4"/>
          <w:sz w:val="24"/>
          <w:szCs w:val="24"/>
          <w:lang w:eastAsia="en-AU"/>
        </w:rPr>
        <w:tab/>
      </w:r>
      <w:r w:rsidRPr="008930CC">
        <w:rPr>
          <w:rFonts w:ascii="Arial" w:eastAsia="Times New Roman" w:hAnsi="Arial" w:cs="Arial"/>
          <w:spacing w:val="4"/>
          <w:sz w:val="24"/>
          <w:szCs w:val="24"/>
          <w:lang w:eastAsia="en-AU"/>
        </w:rPr>
        <w:tab/>
        <w:t>Canberra ACT 2601</w:t>
      </w:r>
    </w:p>
    <w:p w14:paraId="0D89A2CB" w14:textId="77777777" w:rsidR="00F13426" w:rsidRPr="009E7EFB" w:rsidRDefault="00F13426" w:rsidP="00F13426">
      <w:pPr>
        <w:pStyle w:val="GOGsBullet1"/>
        <w:numPr>
          <w:ilvl w:val="0"/>
          <w:numId w:val="0"/>
        </w:numPr>
        <w:rPr>
          <w:rFonts w:ascii="Arial" w:hAnsi="Arial" w:cs="Arial"/>
          <w:sz w:val="24"/>
        </w:rPr>
      </w:pPr>
      <w:r>
        <w:rPr>
          <w:rFonts w:ascii="Arial" w:hAnsi="Arial" w:cs="Arial"/>
          <w:sz w:val="24"/>
        </w:rPr>
        <w:lastRenderedPageBreak/>
        <w:t>Phone:</w:t>
      </w:r>
      <w:r>
        <w:rPr>
          <w:rFonts w:ascii="Arial" w:hAnsi="Arial" w:cs="Arial"/>
          <w:sz w:val="24"/>
        </w:rPr>
        <w:tab/>
      </w:r>
      <w:r w:rsidRPr="009E7EFB">
        <w:rPr>
          <w:rFonts w:ascii="Arial" w:hAnsi="Arial" w:cs="Arial"/>
          <w:sz w:val="24"/>
        </w:rPr>
        <w:t>(Toll free) 1300 362 072</w:t>
      </w:r>
    </w:p>
    <w:p w14:paraId="74370F3F"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Email:</w:t>
      </w:r>
      <w:r w:rsidRPr="009E7EFB">
        <w:rPr>
          <w:rFonts w:ascii="Arial" w:hAnsi="Arial" w:cs="Arial"/>
          <w:sz w:val="24"/>
        </w:rPr>
        <w:tab/>
      </w:r>
      <w:r w:rsidRPr="009E7EFB">
        <w:rPr>
          <w:rFonts w:ascii="Arial" w:hAnsi="Arial" w:cs="Arial"/>
          <w:sz w:val="24"/>
        </w:rPr>
        <w:tab/>
      </w:r>
      <w:hyperlink r:id="rId42" w:history="1">
        <w:r w:rsidRPr="009E7EFB">
          <w:rPr>
            <w:rStyle w:val="Hyperlink"/>
            <w:rFonts w:cs="Arial"/>
            <w:sz w:val="24"/>
          </w:rPr>
          <w:t>ombudsman@ombudsman.gov.au</w:t>
        </w:r>
      </w:hyperlink>
    </w:p>
    <w:p w14:paraId="7F50EB5B" w14:textId="77777777" w:rsidR="00F13426" w:rsidRPr="009E7EFB" w:rsidRDefault="00F13426" w:rsidP="00F13426">
      <w:pPr>
        <w:pStyle w:val="GOGsBullet1"/>
        <w:numPr>
          <w:ilvl w:val="0"/>
          <w:numId w:val="0"/>
        </w:numPr>
        <w:rPr>
          <w:rFonts w:ascii="Arial" w:hAnsi="Arial" w:cs="Arial"/>
          <w:sz w:val="24"/>
        </w:rPr>
      </w:pPr>
      <w:r w:rsidRPr="009E7EFB">
        <w:rPr>
          <w:rFonts w:ascii="Arial" w:hAnsi="Arial" w:cs="Arial"/>
          <w:sz w:val="24"/>
        </w:rPr>
        <w:t>Website:</w:t>
      </w:r>
      <w:r w:rsidRPr="009E7EFB">
        <w:rPr>
          <w:rFonts w:ascii="Arial" w:hAnsi="Arial" w:cs="Arial"/>
          <w:sz w:val="24"/>
        </w:rPr>
        <w:tab/>
      </w:r>
      <w:hyperlink r:id="rId43" w:history="1">
        <w:r w:rsidRPr="009E7EFB">
          <w:rPr>
            <w:rStyle w:val="Hyperlink"/>
            <w:rFonts w:cs="Arial"/>
            <w:sz w:val="24"/>
          </w:rPr>
          <w:t>www.ombudsman.gov.au</w:t>
        </w:r>
      </w:hyperlink>
    </w:p>
    <w:p w14:paraId="63DF3CDE" w14:textId="5E61EB7B" w:rsidR="00F13426" w:rsidRPr="000F3267" w:rsidRDefault="00F13426" w:rsidP="00F13426">
      <w:pPr>
        <w:rPr>
          <w:rFonts w:cs="Arial"/>
        </w:rPr>
      </w:pPr>
      <w:r w:rsidRPr="009E7EFB">
        <w:rPr>
          <w:rFonts w:cs="Arial"/>
        </w:rPr>
        <w:t xml:space="preserve">You can also lodge a complaint about the Department of Social Services or the Community Grants Hub using the complaints form on the </w:t>
      </w:r>
      <w:hyperlink r:id="rId44" w:history="1">
        <w:r w:rsidRPr="004B0D4D">
          <w:rPr>
            <w:rStyle w:val="Hyperlink"/>
            <w:rFonts w:cs="Arial"/>
            <w:sz w:val="24"/>
          </w:rPr>
          <w:t>complaints page</w:t>
        </w:r>
      </w:hyperlink>
      <w:r w:rsidRPr="009E7EFB">
        <w:rPr>
          <w:rFonts w:cs="Arial"/>
        </w:rPr>
        <w:t xml:space="preserve"> of the Commonwealth Ombudsman website</w:t>
      </w:r>
    </w:p>
    <w:p w14:paraId="062F0E4F" w14:textId="77777777" w:rsidR="00F13426" w:rsidRPr="00D238A1" w:rsidRDefault="00F13426" w:rsidP="00F13426">
      <w:pPr>
        <w:spacing w:before="0" w:after="200" w:line="276" w:lineRule="auto"/>
        <w:rPr>
          <w:rFonts w:asciiTheme="minorHAnsi" w:hAnsiTheme="minorHAnsi" w:cstheme="minorHAnsi"/>
        </w:rPr>
      </w:pPr>
    </w:p>
    <w:p w14:paraId="0F0AC016" w14:textId="77777777" w:rsidR="00584FC1" w:rsidRPr="00F13426" w:rsidRDefault="00584FC1" w:rsidP="00F13426"/>
    <w:sectPr w:rsidR="00584FC1" w:rsidRPr="00F13426" w:rsidSect="004643AB">
      <w:headerReference w:type="default" r:id="rId45"/>
      <w:footerReference w:type="first" r:id="rId46"/>
      <w:pgSz w:w="11906" w:h="16838"/>
      <w:pgMar w:top="1134" w:right="1418" w:bottom="1418" w:left="1134" w:header="397"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C92E" w14:textId="77777777" w:rsidR="009348D0" w:rsidRDefault="009348D0" w:rsidP="008F3023">
      <w:pPr>
        <w:spacing w:before="0" w:after="0" w:line="240" w:lineRule="auto"/>
      </w:pPr>
      <w:r>
        <w:separator/>
      </w:r>
    </w:p>
  </w:endnote>
  <w:endnote w:type="continuationSeparator" w:id="0">
    <w:p w14:paraId="695DB62E" w14:textId="77777777" w:rsidR="009348D0" w:rsidRDefault="009348D0"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83154"/>
      <w:docPartObj>
        <w:docPartGallery w:val="Page Numbers (Bottom of Page)"/>
        <w:docPartUnique/>
      </w:docPartObj>
    </w:sdtPr>
    <w:sdtEndPr>
      <w:rPr>
        <w:noProof/>
      </w:rPr>
    </w:sdtEndPr>
    <w:sdtContent>
      <w:p w14:paraId="48C7D6F5" w14:textId="0F028E2F" w:rsidR="00F13426" w:rsidRDefault="00F13426" w:rsidP="003258D7">
        <w:pPr>
          <w:pStyle w:val="Footer"/>
          <w:jc w:val="center"/>
        </w:pPr>
        <w:r>
          <w:fldChar w:fldCharType="begin"/>
        </w:r>
        <w:r>
          <w:instrText xml:space="preserve"> PAGE   \* MERGEFORMAT </w:instrText>
        </w:r>
        <w:r>
          <w:fldChar w:fldCharType="separate"/>
        </w:r>
        <w:r w:rsidR="00295C58">
          <w:rPr>
            <w:noProof/>
          </w:rPr>
          <w:t>10</w:t>
        </w:r>
        <w:r>
          <w:rPr>
            <w:noProof/>
          </w:rPr>
          <w:fldChar w:fldCharType="end"/>
        </w:r>
      </w:p>
    </w:sdtContent>
  </w:sdt>
  <w:p w14:paraId="358E500B" w14:textId="77777777" w:rsidR="00F13426" w:rsidRDefault="00F13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0AF3" w14:textId="77777777" w:rsidR="00F13426" w:rsidRDefault="00F13426" w:rsidP="00B10EB1">
    <w:pPr>
      <w:pStyle w:val="Footer"/>
      <w:ind w:left="-1417"/>
    </w:pPr>
    <w:r>
      <w:rPr>
        <w:noProof/>
      </w:rPr>
      <w:drawing>
        <wp:inline distT="0" distB="0" distL="0" distR="0" wp14:anchorId="4E4C3DCF" wp14:editId="5DEC1BE5">
          <wp:extent cx="7543800" cy="4851400"/>
          <wp:effectExtent l="0" t="0" r="0" b="6350"/>
          <wp:docPr id="4" name="Picture 4"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ometricPattern.png"/>
                  <pic:cNvPicPr/>
                </pic:nvPicPr>
                <pic:blipFill>
                  <a:blip r:embed="rId1">
                    <a:extLst>
                      <a:ext uri="{28A0092B-C50C-407E-A947-70E740481C1C}">
                        <a14:useLocalDpi xmlns:a14="http://schemas.microsoft.com/office/drawing/2010/main" val="0"/>
                      </a:ext>
                    </a:extLst>
                  </a:blip>
                  <a:stretch>
                    <a:fillRect/>
                  </a:stretch>
                </pic:blipFill>
                <pic:spPr>
                  <a:xfrm>
                    <a:off x="0" y="0"/>
                    <a:ext cx="7560858" cy="48623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3039"/>
      <w:docPartObj>
        <w:docPartGallery w:val="Page Numbers (Bottom of Page)"/>
        <w:docPartUnique/>
      </w:docPartObj>
    </w:sdtPr>
    <w:sdtEndPr>
      <w:rPr>
        <w:noProof/>
      </w:rPr>
    </w:sdtEndPr>
    <w:sdtContent>
      <w:p w14:paraId="0F4EF22F" w14:textId="57522127" w:rsidR="00F13426" w:rsidRDefault="00F13426" w:rsidP="008E32D4">
        <w:pPr>
          <w:pStyle w:val="Footer"/>
          <w:jc w:val="center"/>
        </w:pPr>
        <w:r>
          <w:fldChar w:fldCharType="begin"/>
        </w:r>
        <w:r>
          <w:instrText xml:space="preserve"> PAGE   \* MERGEFORMAT </w:instrText>
        </w:r>
        <w:r>
          <w:fldChar w:fldCharType="separate"/>
        </w:r>
        <w:r w:rsidR="00295C58">
          <w:rPr>
            <w:noProof/>
          </w:rPr>
          <w:t>1</w:t>
        </w:r>
        <w:r>
          <w:rPr>
            <w:noProof/>
          </w:rPr>
          <w:fldChar w:fldCharType="end"/>
        </w:r>
      </w:p>
    </w:sdtContent>
  </w:sdt>
  <w:p w14:paraId="62AD9C43" w14:textId="77777777" w:rsidR="00F13426" w:rsidRDefault="00F13426"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3F93D" w14:textId="77777777" w:rsidR="009348D0" w:rsidRDefault="009348D0" w:rsidP="008F3023">
      <w:pPr>
        <w:spacing w:before="0" w:after="0" w:line="240" w:lineRule="auto"/>
      </w:pPr>
      <w:r>
        <w:separator/>
      </w:r>
    </w:p>
  </w:footnote>
  <w:footnote w:type="continuationSeparator" w:id="0">
    <w:p w14:paraId="22B3D28E" w14:textId="77777777" w:rsidR="009348D0" w:rsidRDefault="009348D0" w:rsidP="008F3023">
      <w:pPr>
        <w:spacing w:before="0" w:after="0" w:line="240" w:lineRule="auto"/>
      </w:pPr>
      <w:r>
        <w:continuationSeparator/>
      </w:r>
    </w:p>
  </w:footnote>
  <w:footnote w:id="1">
    <w:p w14:paraId="6D93BD66" w14:textId="77777777" w:rsidR="00F13426" w:rsidRPr="00E33D4B" w:rsidRDefault="00F13426" w:rsidP="00F13426">
      <w:pPr>
        <w:pStyle w:val="FootnoteText"/>
        <w:spacing w:after="0"/>
        <w:rPr>
          <w:rStyle w:val="FootnoteReference"/>
        </w:rPr>
      </w:pPr>
      <w:r>
        <w:rPr>
          <w:rStyle w:val="FootnoteReference"/>
        </w:rPr>
        <w:footnoteRef/>
      </w:r>
      <w:r w:rsidRPr="00E33D4B">
        <w:rPr>
          <w:rStyle w:val="FootnoteReference"/>
        </w:rPr>
        <w:t xml:space="preserve"> Company is a company incorporated under the Corporations Act 2001 (</w:t>
      </w:r>
      <w:proofErr w:type="spellStart"/>
      <w:r w:rsidRPr="00E33D4B">
        <w:rPr>
          <w:rStyle w:val="FootnoteReference"/>
        </w:rPr>
        <w:t>Cth</w:t>
      </w:r>
      <w:proofErr w:type="spellEnd"/>
      <w:r w:rsidRPr="00E33D4B">
        <w:rPr>
          <w:rStyle w:val="FootnoteReference"/>
        </w:rPr>
        <w:t>)</w:t>
      </w:r>
    </w:p>
  </w:footnote>
  <w:footnote w:id="2">
    <w:p w14:paraId="57D5EB96" w14:textId="77777777" w:rsidR="00F13426" w:rsidRPr="00E33D4B" w:rsidRDefault="00F13426" w:rsidP="00F13426">
      <w:pPr>
        <w:pStyle w:val="FootnoteText"/>
        <w:spacing w:after="0"/>
        <w:ind w:left="142" w:hanging="142"/>
        <w:rPr>
          <w:rStyle w:val="FootnoteReference"/>
        </w:rPr>
      </w:pPr>
      <w:r w:rsidRPr="00E33D4B">
        <w:rPr>
          <w:rStyle w:val="FootnoteReference"/>
        </w:rPr>
        <w:footnoteRef/>
      </w:r>
      <w:r w:rsidRPr="00E33D4B">
        <w:rPr>
          <w:rStyle w:val="FootnoteReference"/>
        </w:rPr>
        <w:t xml:space="preserve"> Partnership – the individual partners will enter in to the agreement with the agency. A Partnership Agreement or a list of all individual partners of the Partnership may be requested. </w:t>
      </w:r>
    </w:p>
  </w:footnote>
  <w:footnote w:id="3">
    <w:p w14:paraId="44BBCB4F" w14:textId="77777777" w:rsidR="00F13426" w:rsidRPr="00E33D4B" w:rsidRDefault="00F13426" w:rsidP="00F13426">
      <w:pPr>
        <w:pStyle w:val="FootnoteText"/>
        <w:spacing w:after="0"/>
        <w:rPr>
          <w:rStyle w:val="FootnoteReference"/>
        </w:rPr>
      </w:pPr>
      <w:r w:rsidRPr="00E33D4B">
        <w:rPr>
          <w:rStyle w:val="FootnoteReference"/>
        </w:rPr>
        <w:footnoteRef/>
      </w:r>
      <w:r w:rsidRPr="00E33D4B">
        <w:rPr>
          <w:rStyle w:val="FootnoteReference"/>
        </w:rPr>
        <w:t xml:space="preserve"> Trusts are not legal entities in their own right – to be eligible, the Trustee </w:t>
      </w:r>
      <w:r w:rsidRPr="008930CC">
        <w:rPr>
          <w:rStyle w:val="FootnoteReference"/>
        </w:rPr>
        <w:t>needs to be an eligible legal entity type</w:t>
      </w:r>
      <w:r>
        <w:t>.</w:t>
      </w:r>
      <w:r w:rsidRPr="008930CC">
        <w:rPr>
          <w:rStyle w:val="FootnoteReference"/>
        </w:rPr>
        <w:t xml:space="preserve"> </w:t>
      </w:r>
      <w:r>
        <w:rPr>
          <w:rStyle w:val="FootnoteReference"/>
        </w:rPr>
        <w:t>T</w:t>
      </w:r>
      <w:r w:rsidRPr="00E33D4B">
        <w:rPr>
          <w:rStyle w:val="FootnoteReference"/>
        </w:rPr>
        <w:t>he Trust can apply by providing the signed Trust Deed and any</w:t>
      </w:r>
      <w:r>
        <w:rPr>
          <w:rStyle w:val="FootnoteReference"/>
        </w:rPr>
        <w:t xml:space="preserve"> subsequent variations with the</w:t>
      </w:r>
      <w:r>
        <w:t xml:space="preserve"> </w:t>
      </w:r>
      <w:r w:rsidRPr="00BE4C34">
        <w:rPr>
          <w:rStyle w:val="FootnoteReference"/>
        </w:rPr>
        <w:t>Application</w:t>
      </w:r>
      <w:r w:rsidRPr="00E33D4B">
        <w:rPr>
          <w:rStyle w:val="FootnoteReference"/>
        </w:rPr>
        <w:t xml:space="preserve"> Form</w:t>
      </w:r>
    </w:p>
  </w:footnote>
  <w:footnote w:id="4">
    <w:p w14:paraId="73736C2A" w14:textId="77777777" w:rsidR="00F13426" w:rsidRPr="00684E38" w:rsidRDefault="00F13426" w:rsidP="00F13426">
      <w:pPr>
        <w:pStyle w:val="FootnoteText"/>
        <w:spacing w:after="0"/>
        <w:rPr>
          <w:rStyle w:val="FootnoteReference"/>
        </w:rPr>
      </w:pPr>
      <w:r w:rsidRPr="00684E38">
        <w:rPr>
          <w:rStyle w:val="FootnoteReference"/>
        </w:rPr>
        <w:footnoteRef/>
      </w:r>
      <w:r w:rsidRPr="00684E38">
        <w:rPr>
          <w:rStyle w:val="FootnoteReference"/>
        </w:rPr>
        <w:t xml:space="preserve"> Unincorporated associations will only be eligible if </w:t>
      </w:r>
      <w:r>
        <w:rPr>
          <w:rStyle w:val="FootnoteReference"/>
        </w:rPr>
        <w:t>t</w:t>
      </w:r>
      <w:r w:rsidRPr="007060A3">
        <w:rPr>
          <w:rStyle w:val="FootnoteReference"/>
        </w:rPr>
        <w:t>here</w:t>
      </w:r>
      <w:r w:rsidRPr="00684E38">
        <w:rPr>
          <w:rStyle w:val="FootnoteReference"/>
        </w:rPr>
        <w:t xml:space="preserve"> is either:</w:t>
      </w:r>
    </w:p>
    <w:p w14:paraId="2E0978A0" w14:textId="77777777" w:rsidR="00F13426" w:rsidRPr="00684E38" w:rsidRDefault="00F13426" w:rsidP="00F13426">
      <w:pPr>
        <w:pStyle w:val="FootnoteText"/>
        <w:spacing w:after="0"/>
        <w:rPr>
          <w:rStyle w:val="FootnoteReference"/>
        </w:rPr>
      </w:pPr>
      <w:r w:rsidRPr="00684E38">
        <w:rPr>
          <w:rStyle w:val="FootnoteReference"/>
        </w:rPr>
        <w:t xml:space="preserve">• A legal </w:t>
      </w:r>
      <w:r>
        <w:rPr>
          <w:rStyle w:val="FootnoteReference"/>
        </w:rPr>
        <w:t>e</w:t>
      </w:r>
      <w:r w:rsidRPr="007060A3">
        <w:rPr>
          <w:rStyle w:val="FootnoteReference"/>
        </w:rPr>
        <w:t>ntity type</w:t>
      </w:r>
      <w:r w:rsidRPr="00684E38">
        <w:rPr>
          <w:rStyle w:val="FootnoteReference"/>
        </w:rPr>
        <w:t xml:space="preserve"> with the capacity to enter into a legally binding agreement on behalf of the unincorporated association</w:t>
      </w:r>
      <w:r>
        <w:t xml:space="preserve"> </w:t>
      </w:r>
      <w:r w:rsidRPr="007060A3">
        <w:rPr>
          <w:rStyle w:val="FootnoteReference"/>
        </w:rPr>
        <w:t xml:space="preserve">(such as </w:t>
      </w:r>
      <w:r>
        <w:rPr>
          <w:rStyle w:val="FootnoteReference"/>
        </w:rPr>
        <w:t>t</w:t>
      </w:r>
      <w:r w:rsidRPr="007060A3">
        <w:rPr>
          <w:rStyle w:val="FootnoteReference"/>
        </w:rPr>
        <w:t xml:space="preserve">hrough an </w:t>
      </w:r>
      <w:proofErr w:type="spellStart"/>
      <w:r w:rsidRPr="007060A3">
        <w:rPr>
          <w:rStyle w:val="FootnoteReference"/>
        </w:rPr>
        <w:t>auspicing</w:t>
      </w:r>
      <w:proofErr w:type="spellEnd"/>
      <w:r w:rsidRPr="007060A3">
        <w:rPr>
          <w:rStyle w:val="FootnoteReference"/>
        </w:rPr>
        <w:t xml:space="preserve"> arrangement)</w:t>
      </w:r>
      <w:r w:rsidRPr="00684E38">
        <w:rPr>
          <w:rStyle w:val="FootnoteReference"/>
        </w:rPr>
        <w:t>.</w:t>
      </w:r>
    </w:p>
    <w:p w14:paraId="3C656539" w14:textId="77777777" w:rsidR="00F13426" w:rsidRPr="00E33D4B" w:rsidRDefault="00F13426" w:rsidP="00F13426">
      <w:pPr>
        <w:pStyle w:val="FootnoteText"/>
        <w:spacing w:after="0"/>
        <w:rPr>
          <w:rStyle w:val="FootnoteReference"/>
        </w:rPr>
      </w:pPr>
      <w:r w:rsidRPr="00684E38">
        <w:rPr>
          <w:rStyle w:val="FootnoteReference"/>
        </w:rPr>
        <w:t>• A</w:t>
      </w:r>
      <w:r w:rsidRPr="00BA222E">
        <w:rPr>
          <w:rStyle w:val="FootnoteReference"/>
        </w:rPr>
        <w:t>n individual (including a company)</w:t>
      </w:r>
      <w:r>
        <w:t xml:space="preserve"> </w:t>
      </w:r>
      <w:r w:rsidRPr="00684E38">
        <w:rPr>
          <w:rStyle w:val="FootnoteReference"/>
        </w:rPr>
        <w:t xml:space="preserve">representing the unincorporated association, who is legally </w:t>
      </w:r>
      <w:r>
        <w:rPr>
          <w:rStyle w:val="FootnoteReference"/>
        </w:rPr>
        <w:t>responsible and liable for the a</w:t>
      </w:r>
      <w:r w:rsidRPr="00684E38">
        <w:rPr>
          <w:rStyle w:val="FootnoteReference"/>
        </w:rPr>
        <w:t>greement.</w:t>
      </w:r>
      <w:r>
        <w:t xml:space="preserve"> </w:t>
      </w:r>
    </w:p>
  </w:footnote>
  <w:footnote w:id="5">
    <w:p w14:paraId="18E9000B" w14:textId="77777777" w:rsidR="00F13426" w:rsidRPr="00E33D4B" w:rsidRDefault="00F13426" w:rsidP="00F13426">
      <w:pPr>
        <w:pStyle w:val="FootnoteText"/>
        <w:spacing w:after="0" w:line="240" w:lineRule="auto"/>
        <w:rPr>
          <w:rStyle w:val="FootnoteReference"/>
        </w:rPr>
      </w:pPr>
      <w:r w:rsidRPr="00E33D4B">
        <w:rPr>
          <w:rStyle w:val="FootnoteReference"/>
        </w:rPr>
        <w:footnoteRef/>
      </w:r>
      <w:r w:rsidRPr="00E33D4B">
        <w:rPr>
          <w:rStyle w:val="FootnoteReference"/>
        </w:rPr>
        <w:t xml:space="preserve"> Includes New South Wales local governments created as Body Politics.</w:t>
      </w:r>
    </w:p>
  </w:footnote>
  <w:footnote w:id="6">
    <w:p w14:paraId="3DB372A6" w14:textId="77777777" w:rsidR="00F13426" w:rsidRPr="007D1730" w:rsidRDefault="00F13426" w:rsidP="00F13426">
      <w:pPr>
        <w:pStyle w:val="FootnoteText"/>
        <w:spacing w:after="0"/>
        <w:rPr>
          <w:rFonts w:ascii="Arial" w:hAnsi="Arial" w:cs="Arial"/>
          <w:color w:val="auto"/>
          <w:sz w:val="16"/>
          <w:szCs w:val="16"/>
        </w:rPr>
      </w:pPr>
      <w:r w:rsidRPr="00E33D4B">
        <w:rPr>
          <w:rStyle w:val="FootnoteReference"/>
        </w:rPr>
        <w:footnoteRef/>
      </w:r>
      <w:r w:rsidRPr="00E33D4B">
        <w:rPr>
          <w:rStyle w:val="FootnoteReference"/>
        </w:rPr>
        <w:t xml:space="preserve"> A person is a natural person, an individual, a human being. A person does not include a sole trader with an ABN.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8AB7" w14:textId="77777777" w:rsidR="00F13426" w:rsidRDefault="00F13426" w:rsidP="00F30908">
    <w:pPr>
      <w:ind w:left="-96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D0B6" w14:textId="77777777" w:rsidR="00F13426" w:rsidRPr="0084227C" w:rsidRDefault="00F13426" w:rsidP="008422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E4B"/>
    <w:multiLevelType w:val="hybridMultilevel"/>
    <w:tmpl w:val="0FDA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0135F"/>
    <w:multiLevelType w:val="hybridMultilevel"/>
    <w:tmpl w:val="B0D6A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2E0854"/>
    <w:multiLevelType w:val="hybridMultilevel"/>
    <w:tmpl w:val="3F8422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718BD"/>
    <w:multiLevelType w:val="hybridMultilevel"/>
    <w:tmpl w:val="9A16C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73613"/>
    <w:multiLevelType w:val="hybridMultilevel"/>
    <w:tmpl w:val="8FCADF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9BD12E7"/>
    <w:multiLevelType w:val="multilevel"/>
    <w:tmpl w:val="AF9461AC"/>
    <w:lvl w:ilvl="0">
      <w:start w:val="1"/>
      <w:numFmt w:val="bullet"/>
      <w:lvlText w:val=""/>
      <w:lvlJc w:val="left"/>
      <w:pPr>
        <w:ind w:left="720" w:hanging="360"/>
      </w:pPr>
      <w:rPr>
        <w:rFonts w:ascii="Symbol" w:hAnsi="Symbol" w:hint="default"/>
        <w:color w:val="264F90"/>
        <w:w w:val="100"/>
        <w:sz w:val="20"/>
        <w:szCs w:val="20"/>
      </w:rPr>
    </w:lvl>
    <w:lvl w:ilvl="1">
      <w:numFmt w:val="bullet"/>
      <w:lvlText w:val="-"/>
      <w:lvlJc w:val="left"/>
      <w:pPr>
        <w:ind w:left="1080" w:hanging="360"/>
      </w:pPr>
      <w:rPr>
        <w:rFonts w:ascii="Calibri" w:eastAsia="Times New Roman" w:hAnsi="Calibri" w:cs="Calibri" w:hint="default"/>
        <w:b w:val="0"/>
        <w:color w:val="auto"/>
      </w:rPr>
    </w:lvl>
    <w:lvl w:ilvl="2">
      <w:start w:val="1"/>
      <w:numFmt w:val="bullet"/>
      <w:lvlText w:val="o"/>
      <w:lvlJc w:val="left"/>
      <w:pPr>
        <w:ind w:left="1440" w:hanging="360"/>
      </w:pPr>
      <w:rPr>
        <w:rFonts w:ascii="Courier New" w:hAnsi="Courier New" w:cs="Times New Roman"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50499"/>
    <w:multiLevelType w:val="multilevel"/>
    <w:tmpl w:val="C82841E2"/>
    <w:lvl w:ilvl="0">
      <w:start w:val="1"/>
      <w:numFmt w:val="decimal"/>
      <w:lvlText w:val="%1."/>
      <w:lvlJc w:val="left"/>
      <w:pPr>
        <w:ind w:left="720" w:hanging="360"/>
      </w:pPr>
      <w:rPr>
        <w:rFonts w:hint="default"/>
      </w:rPr>
    </w:lvl>
    <w:lvl w:ilvl="1">
      <w:start w:val="1"/>
      <w:numFmt w:val="decimal"/>
      <w:pStyle w:val="Heading3"/>
      <w:isLgl/>
      <w:lvlText w:val="%1.%2"/>
      <w:lvlJc w:val="left"/>
      <w:pPr>
        <w:ind w:left="1080" w:hanging="720"/>
      </w:pPr>
      <w:rPr>
        <w:rFonts w:hint="default"/>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E311D12"/>
    <w:multiLevelType w:val="hybridMultilevel"/>
    <w:tmpl w:val="3F8422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95C073D"/>
    <w:multiLevelType w:val="hybridMultilevel"/>
    <w:tmpl w:val="DBC6F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ACC48FD"/>
    <w:multiLevelType w:val="hybridMultilevel"/>
    <w:tmpl w:val="AC5A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DA6F48"/>
    <w:multiLevelType w:val="hybridMultilevel"/>
    <w:tmpl w:val="F46C9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A8124B"/>
    <w:multiLevelType w:val="hybridMultilevel"/>
    <w:tmpl w:val="035A0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72E4E"/>
    <w:multiLevelType w:val="hybridMultilevel"/>
    <w:tmpl w:val="5338F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E86B9A"/>
    <w:multiLevelType w:val="hybridMultilevel"/>
    <w:tmpl w:val="A5789722"/>
    <w:lvl w:ilvl="0" w:tplc="808E6A9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color w:val="auto"/>
      </w:rPr>
    </w:lvl>
    <w:lvl w:ilvl="1">
      <w:start w:val="1"/>
      <w:numFmt w:val="lowerLetter"/>
      <w:lvlText w:val="%2"/>
      <w:lvlJc w:val="left"/>
      <w:pPr>
        <w:ind w:left="720" w:hanging="363"/>
      </w:pPr>
    </w:lvl>
    <w:lvl w:ilvl="2">
      <w:start w:val="1"/>
      <w:numFmt w:val="lowerRoman"/>
      <w:lvlText w:val="%3"/>
      <w:lvlJc w:val="left"/>
      <w:pPr>
        <w:ind w:left="1080" w:hanging="360"/>
      </w:pPr>
    </w:lvl>
    <w:lvl w:ilvl="3">
      <w:start w:val="1"/>
      <w:numFmt w:val="decimal"/>
      <w:lvlText w:val="%1.%2.%3.%4"/>
      <w:lvlJc w:val="left"/>
      <w:pPr>
        <w:ind w:left="1440" w:hanging="306"/>
      </w:pPr>
      <w:rPr>
        <w:b w:val="0"/>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81764C"/>
    <w:multiLevelType w:val="hybridMultilevel"/>
    <w:tmpl w:val="3F8422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5"/>
  </w:num>
  <w:num w:numId="4">
    <w:abstractNumId w:val="4"/>
  </w:num>
  <w:num w:numId="5">
    <w:abstractNumId w:val="7"/>
  </w:num>
  <w:num w:numId="6">
    <w:abstractNumId w:val="14"/>
  </w:num>
  <w:num w:numId="7">
    <w:abstractNumId w:val="0"/>
  </w:num>
  <w:num w:numId="8">
    <w:abstractNumId w:val="13"/>
  </w:num>
  <w:num w:numId="9">
    <w:abstractNumId w:val="11"/>
  </w:num>
  <w:num w:numId="10">
    <w:abstractNumId w:val="10"/>
  </w:num>
  <w:num w:numId="11">
    <w:abstractNumId w:val="18"/>
  </w:num>
  <w:num w:numId="12">
    <w:abstractNumId w:val="1"/>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8"/>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28"/>
    <w:rsid w:val="00003838"/>
    <w:rsid w:val="0001098A"/>
    <w:rsid w:val="000113F7"/>
    <w:rsid w:val="000140B8"/>
    <w:rsid w:val="000205B4"/>
    <w:rsid w:val="00021B1A"/>
    <w:rsid w:val="00024ED2"/>
    <w:rsid w:val="00027D75"/>
    <w:rsid w:val="00043139"/>
    <w:rsid w:val="000472E7"/>
    <w:rsid w:val="0006036B"/>
    <w:rsid w:val="00081144"/>
    <w:rsid w:val="0008122B"/>
    <w:rsid w:val="00081610"/>
    <w:rsid w:val="0009178D"/>
    <w:rsid w:val="000922D2"/>
    <w:rsid w:val="00095CF8"/>
    <w:rsid w:val="000A0AEE"/>
    <w:rsid w:val="000A6484"/>
    <w:rsid w:val="000A6C0F"/>
    <w:rsid w:val="000B3C16"/>
    <w:rsid w:val="000C0BFA"/>
    <w:rsid w:val="000C2183"/>
    <w:rsid w:val="000E3E43"/>
    <w:rsid w:val="000E75C0"/>
    <w:rsid w:val="000F0589"/>
    <w:rsid w:val="00125617"/>
    <w:rsid w:val="00132544"/>
    <w:rsid w:val="00135059"/>
    <w:rsid w:val="00141D69"/>
    <w:rsid w:val="001510D7"/>
    <w:rsid w:val="001815C5"/>
    <w:rsid w:val="001A3452"/>
    <w:rsid w:val="001A7461"/>
    <w:rsid w:val="001B72AA"/>
    <w:rsid w:val="001C29FC"/>
    <w:rsid w:val="001D01DF"/>
    <w:rsid w:val="001D6ED5"/>
    <w:rsid w:val="001E630D"/>
    <w:rsid w:val="001F1DEC"/>
    <w:rsid w:val="001F44DF"/>
    <w:rsid w:val="001F512D"/>
    <w:rsid w:val="00201930"/>
    <w:rsid w:val="0020349F"/>
    <w:rsid w:val="002034C2"/>
    <w:rsid w:val="002361B6"/>
    <w:rsid w:val="002475A0"/>
    <w:rsid w:val="002524DF"/>
    <w:rsid w:val="00252CD6"/>
    <w:rsid w:val="002530E1"/>
    <w:rsid w:val="00254CFB"/>
    <w:rsid w:val="002736D8"/>
    <w:rsid w:val="00281DFB"/>
    <w:rsid w:val="0028498C"/>
    <w:rsid w:val="002905F2"/>
    <w:rsid w:val="00295C58"/>
    <w:rsid w:val="002A2236"/>
    <w:rsid w:val="002A281E"/>
    <w:rsid w:val="002A41B7"/>
    <w:rsid w:val="002A524E"/>
    <w:rsid w:val="002A5A98"/>
    <w:rsid w:val="002B3CC6"/>
    <w:rsid w:val="002B77A9"/>
    <w:rsid w:val="002C0A29"/>
    <w:rsid w:val="002C6F61"/>
    <w:rsid w:val="002D1A4B"/>
    <w:rsid w:val="002D3E62"/>
    <w:rsid w:val="002F7C73"/>
    <w:rsid w:val="003003E6"/>
    <w:rsid w:val="00301F0D"/>
    <w:rsid w:val="00311FC7"/>
    <w:rsid w:val="00312DF5"/>
    <w:rsid w:val="0032171E"/>
    <w:rsid w:val="003258D7"/>
    <w:rsid w:val="00325AE4"/>
    <w:rsid w:val="0033535F"/>
    <w:rsid w:val="00336A10"/>
    <w:rsid w:val="003438C0"/>
    <w:rsid w:val="00344F2D"/>
    <w:rsid w:val="00346914"/>
    <w:rsid w:val="00355686"/>
    <w:rsid w:val="00367E12"/>
    <w:rsid w:val="00371A09"/>
    <w:rsid w:val="0038044C"/>
    <w:rsid w:val="00381828"/>
    <w:rsid w:val="00391B0A"/>
    <w:rsid w:val="00393976"/>
    <w:rsid w:val="00395D81"/>
    <w:rsid w:val="003A2D79"/>
    <w:rsid w:val="003B2BB8"/>
    <w:rsid w:val="003C011C"/>
    <w:rsid w:val="003D168A"/>
    <w:rsid w:val="003D34FF"/>
    <w:rsid w:val="003D709D"/>
    <w:rsid w:val="003E2B62"/>
    <w:rsid w:val="003F4DC9"/>
    <w:rsid w:val="003F4FBB"/>
    <w:rsid w:val="00402392"/>
    <w:rsid w:val="00416B58"/>
    <w:rsid w:val="004232E3"/>
    <w:rsid w:val="0043698A"/>
    <w:rsid w:val="00440CB8"/>
    <w:rsid w:val="00441C54"/>
    <w:rsid w:val="0046029C"/>
    <w:rsid w:val="004643AB"/>
    <w:rsid w:val="00473F28"/>
    <w:rsid w:val="00474112"/>
    <w:rsid w:val="004829C3"/>
    <w:rsid w:val="00490B39"/>
    <w:rsid w:val="004A45B8"/>
    <w:rsid w:val="004A64EA"/>
    <w:rsid w:val="004A728A"/>
    <w:rsid w:val="004B0D4D"/>
    <w:rsid w:val="004B21C9"/>
    <w:rsid w:val="004B39F3"/>
    <w:rsid w:val="004B54CA"/>
    <w:rsid w:val="004C1AF9"/>
    <w:rsid w:val="004C6C5B"/>
    <w:rsid w:val="004D252C"/>
    <w:rsid w:val="004D2863"/>
    <w:rsid w:val="004E1BEF"/>
    <w:rsid w:val="004E5CBF"/>
    <w:rsid w:val="004E6361"/>
    <w:rsid w:val="004E63F4"/>
    <w:rsid w:val="004F77F4"/>
    <w:rsid w:val="005016B2"/>
    <w:rsid w:val="0050273B"/>
    <w:rsid w:val="005149AD"/>
    <w:rsid w:val="00517AE4"/>
    <w:rsid w:val="0052677C"/>
    <w:rsid w:val="005347E9"/>
    <w:rsid w:val="0053662B"/>
    <w:rsid w:val="005373C2"/>
    <w:rsid w:val="00540219"/>
    <w:rsid w:val="00545CA1"/>
    <w:rsid w:val="0054713E"/>
    <w:rsid w:val="005624A0"/>
    <w:rsid w:val="00567053"/>
    <w:rsid w:val="00570CB0"/>
    <w:rsid w:val="00582F6E"/>
    <w:rsid w:val="00584FC1"/>
    <w:rsid w:val="00586246"/>
    <w:rsid w:val="005877DC"/>
    <w:rsid w:val="005B54ED"/>
    <w:rsid w:val="005B60D4"/>
    <w:rsid w:val="005C1376"/>
    <w:rsid w:val="005C3AA9"/>
    <w:rsid w:val="005C7E61"/>
    <w:rsid w:val="005D4338"/>
    <w:rsid w:val="005D4CA3"/>
    <w:rsid w:val="005E67AC"/>
    <w:rsid w:val="005E7E10"/>
    <w:rsid w:val="005F1668"/>
    <w:rsid w:val="005F2BDF"/>
    <w:rsid w:val="00604223"/>
    <w:rsid w:val="00613F27"/>
    <w:rsid w:val="006159DE"/>
    <w:rsid w:val="00621AD7"/>
    <w:rsid w:val="00627D6B"/>
    <w:rsid w:val="00632E1D"/>
    <w:rsid w:val="006348B1"/>
    <w:rsid w:val="00641BC2"/>
    <w:rsid w:val="006550DD"/>
    <w:rsid w:val="00656DB8"/>
    <w:rsid w:val="00665561"/>
    <w:rsid w:val="00687D26"/>
    <w:rsid w:val="006A4CE7"/>
    <w:rsid w:val="006B1E18"/>
    <w:rsid w:val="006D636F"/>
    <w:rsid w:val="006F229E"/>
    <w:rsid w:val="006F360A"/>
    <w:rsid w:val="007065F3"/>
    <w:rsid w:val="00724E20"/>
    <w:rsid w:val="007301D7"/>
    <w:rsid w:val="0073320E"/>
    <w:rsid w:val="007440CC"/>
    <w:rsid w:val="00744745"/>
    <w:rsid w:val="00755A2C"/>
    <w:rsid w:val="00764C9F"/>
    <w:rsid w:val="007712FD"/>
    <w:rsid w:val="00773BFE"/>
    <w:rsid w:val="00775572"/>
    <w:rsid w:val="00781EEF"/>
    <w:rsid w:val="00784466"/>
    <w:rsid w:val="00785261"/>
    <w:rsid w:val="00786AF5"/>
    <w:rsid w:val="007931FC"/>
    <w:rsid w:val="007A36D5"/>
    <w:rsid w:val="007A50BD"/>
    <w:rsid w:val="007B0256"/>
    <w:rsid w:val="007B3DD8"/>
    <w:rsid w:val="007E20C2"/>
    <w:rsid w:val="007F3CD4"/>
    <w:rsid w:val="00832DD7"/>
    <w:rsid w:val="0084227C"/>
    <w:rsid w:val="0084356C"/>
    <w:rsid w:val="00852306"/>
    <w:rsid w:val="008565DF"/>
    <w:rsid w:val="0085710F"/>
    <w:rsid w:val="00857156"/>
    <w:rsid w:val="00861A47"/>
    <w:rsid w:val="00862040"/>
    <w:rsid w:val="00863A9E"/>
    <w:rsid w:val="0086645D"/>
    <w:rsid w:val="00872CE7"/>
    <w:rsid w:val="0087600D"/>
    <w:rsid w:val="00876CA6"/>
    <w:rsid w:val="00877018"/>
    <w:rsid w:val="00882DBA"/>
    <w:rsid w:val="00890438"/>
    <w:rsid w:val="008930CC"/>
    <w:rsid w:val="00893A04"/>
    <w:rsid w:val="008A4740"/>
    <w:rsid w:val="008B2420"/>
    <w:rsid w:val="008B323F"/>
    <w:rsid w:val="008C3EB3"/>
    <w:rsid w:val="008C5DF5"/>
    <w:rsid w:val="008D46A1"/>
    <w:rsid w:val="008E0526"/>
    <w:rsid w:val="008E0DA7"/>
    <w:rsid w:val="008E152E"/>
    <w:rsid w:val="008E24E6"/>
    <w:rsid w:val="008E32D4"/>
    <w:rsid w:val="008E46E6"/>
    <w:rsid w:val="008F19B9"/>
    <w:rsid w:val="008F3023"/>
    <w:rsid w:val="008F7747"/>
    <w:rsid w:val="0090209C"/>
    <w:rsid w:val="0090671D"/>
    <w:rsid w:val="00906B35"/>
    <w:rsid w:val="009225F0"/>
    <w:rsid w:val="009234C0"/>
    <w:rsid w:val="00931F3A"/>
    <w:rsid w:val="009348D0"/>
    <w:rsid w:val="0094563F"/>
    <w:rsid w:val="00946F56"/>
    <w:rsid w:val="00952A31"/>
    <w:rsid w:val="00952FC1"/>
    <w:rsid w:val="0096040A"/>
    <w:rsid w:val="00981960"/>
    <w:rsid w:val="009A6094"/>
    <w:rsid w:val="009D0059"/>
    <w:rsid w:val="009D1FAC"/>
    <w:rsid w:val="009D3229"/>
    <w:rsid w:val="009D3CCB"/>
    <w:rsid w:val="009D3D2E"/>
    <w:rsid w:val="009E4825"/>
    <w:rsid w:val="009E614D"/>
    <w:rsid w:val="009E6BB1"/>
    <w:rsid w:val="009E6DAF"/>
    <w:rsid w:val="009E7EFB"/>
    <w:rsid w:val="009F3A4B"/>
    <w:rsid w:val="009F6693"/>
    <w:rsid w:val="00A047D6"/>
    <w:rsid w:val="00A13549"/>
    <w:rsid w:val="00A15929"/>
    <w:rsid w:val="00A17A36"/>
    <w:rsid w:val="00A35811"/>
    <w:rsid w:val="00A43E66"/>
    <w:rsid w:val="00A4462B"/>
    <w:rsid w:val="00A54C55"/>
    <w:rsid w:val="00A54DCB"/>
    <w:rsid w:val="00A72165"/>
    <w:rsid w:val="00A74769"/>
    <w:rsid w:val="00A9151E"/>
    <w:rsid w:val="00A966F4"/>
    <w:rsid w:val="00AA4BE0"/>
    <w:rsid w:val="00AC1675"/>
    <w:rsid w:val="00AC5918"/>
    <w:rsid w:val="00AC7145"/>
    <w:rsid w:val="00AE5BF8"/>
    <w:rsid w:val="00AF1816"/>
    <w:rsid w:val="00B03AC4"/>
    <w:rsid w:val="00B100A3"/>
    <w:rsid w:val="00B10EB1"/>
    <w:rsid w:val="00B15B41"/>
    <w:rsid w:val="00B25125"/>
    <w:rsid w:val="00B354AB"/>
    <w:rsid w:val="00B369C1"/>
    <w:rsid w:val="00B3768E"/>
    <w:rsid w:val="00B46A51"/>
    <w:rsid w:val="00B475C9"/>
    <w:rsid w:val="00B54169"/>
    <w:rsid w:val="00B6350C"/>
    <w:rsid w:val="00B636F1"/>
    <w:rsid w:val="00BA021F"/>
    <w:rsid w:val="00BA2DB9"/>
    <w:rsid w:val="00BB4867"/>
    <w:rsid w:val="00BB726D"/>
    <w:rsid w:val="00BC50EC"/>
    <w:rsid w:val="00BC54B6"/>
    <w:rsid w:val="00BD0A30"/>
    <w:rsid w:val="00BE4C34"/>
    <w:rsid w:val="00BE7148"/>
    <w:rsid w:val="00BF3462"/>
    <w:rsid w:val="00BF623D"/>
    <w:rsid w:val="00C0195C"/>
    <w:rsid w:val="00C027B8"/>
    <w:rsid w:val="00C101F0"/>
    <w:rsid w:val="00C1290C"/>
    <w:rsid w:val="00C12B98"/>
    <w:rsid w:val="00C13CF5"/>
    <w:rsid w:val="00C20D8E"/>
    <w:rsid w:val="00C333CA"/>
    <w:rsid w:val="00C339F5"/>
    <w:rsid w:val="00C45245"/>
    <w:rsid w:val="00C559BF"/>
    <w:rsid w:val="00C563E8"/>
    <w:rsid w:val="00C57001"/>
    <w:rsid w:val="00C87F83"/>
    <w:rsid w:val="00C94C20"/>
    <w:rsid w:val="00CA14CD"/>
    <w:rsid w:val="00CA6201"/>
    <w:rsid w:val="00CA62A4"/>
    <w:rsid w:val="00CA71CD"/>
    <w:rsid w:val="00CB52CC"/>
    <w:rsid w:val="00CB7377"/>
    <w:rsid w:val="00CB7CE9"/>
    <w:rsid w:val="00CD1BF0"/>
    <w:rsid w:val="00CD623B"/>
    <w:rsid w:val="00CE1CB4"/>
    <w:rsid w:val="00CE2D67"/>
    <w:rsid w:val="00CE3733"/>
    <w:rsid w:val="00D033A7"/>
    <w:rsid w:val="00D0422C"/>
    <w:rsid w:val="00D045D5"/>
    <w:rsid w:val="00D107E1"/>
    <w:rsid w:val="00D16588"/>
    <w:rsid w:val="00D16DC5"/>
    <w:rsid w:val="00D20437"/>
    <w:rsid w:val="00D22A8A"/>
    <w:rsid w:val="00D22B7F"/>
    <w:rsid w:val="00D238A1"/>
    <w:rsid w:val="00D24775"/>
    <w:rsid w:val="00D41460"/>
    <w:rsid w:val="00D45151"/>
    <w:rsid w:val="00D56C9C"/>
    <w:rsid w:val="00D634DF"/>
    <w:rsid w:val="00D74094"/>
    <w:rsid w:val="00D90D3C"/>
    <w:rsid w:val="00D91016"/>
    <w:rsid w:val="00D91750"/>
    <w:rsid w:val="00DA18EB"/>
    <w:rsid w:val="00DA57A6"/>
    <w:rsid w:val="00DA740A"/>
    <w:rsid w:val="00DB302E"/>
    <w:rsid w:val="00DB4A97"/>
    <w:rsid w:val="00DC44BD"/>
    <w:rsid w:val="00DC6AD0"/>
    <w:rsid w:val="00DD4244"/>
    <w:rsid w:val="00DE7CBB"/>
    <w:rsid w:val="00DF1EA2"/>
    <w:rsid w:val="00DF6303"/>
    <w:rsid w:val="00DF6E11"/>
    <w:rsid w:val="00E02F78"/>
    <w:rsid w:val="00E11A37"/>
    <w:rsid w:val="00E13575"/>
    <w:rsid w:val="00E35D70"/>
    <w:rsid w:val="00E361C3"/>
    <w:rsid w:val="00E5054A"/>
    <w:rsid w:val="00E53EE6"/>
    <w:rsid w:val="00E55491"/>
    <w:rsid w:val="00E5559B"/>
    <w:rsid w:val="00E60092"/>
    <w:rsid w:val="00E6021B"/>
    <w:rsid w:val="00E60F52"/>
    <w:rsid w:val="00E708BB"/>
    <w:rsid w:val="00E71CA0"/>
    <w:rsid w:val="00E71D5D"/>
    <w:rsid w:val="00E754A0"/>
    <w:rsid w:val="00E8111A"/>
    <w:rsid w:val="00E92EED"/>
    <w:rsid w:val="00E944CF"/>
    <w:rsid w:val="00EB7909"/>
    <w:rsid w:val="00EC0847"/>
    <w:rsid w:val="00EC2D16"/>
    <w:rsid w:val="00EC46B7"/>
    <w:rsid w:val="00EE3834"/>
    <w:rsid w:val="00EF16EA"/>
    <w:rsid w:val="00EF68A5"/>
    <w:rsid w:val="00F0381E"/>
    <w:rsid w:val="00F059C3"/>
    <w:rsid w:val="00F11C1E"/>
    <w:rsid w:val="00F12355"/>
    <w:rsid w:val="00F13426"/>
    <w:rsid w:val="00F22E3F"/>
    <w:rsid w:val="00F30908"/>
    <w:rsid w:val="00F36A1F"/>
    <w:rsid w:val="00F5680A"/>
    <w:rsid w:val="00F60202"/>
    <w:rsid w:val="00F63898"/>
    <w:rsid w:val="00F7224E"/>
    <w:rsid w:val="00F74498"/>
    <w:rsid w:val="00F75F66"/>
    <w:rsid w:val="00F85669"/>
    <w:rsid w:val="00F93639"/>
    <w:rsid w:val="00FB6F95"/>
    <w:rsid w:val="00FC143A"/>
    <w:rsid w:val="00FE6A32"/>
    <w:rsid w:val="00FF1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B6"/>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F7224E"/>
    <w:pPr>
      <w:spacing w:before="360" w:after="120" w:line="240" w:lineRule="auto"/>
      <w:contextualSpacing/>
      <w:outlineLvl w:val="0"/>
    </w:pPr>
    <w:rPr>
      <w:rFonts w:ascii="Georgia" w:eastAsiaTheme="majorEastAsia" w:hAnsi="Georgia" w:cstheme="majorBidi"/>
      <w:bCs/>
      <w:color w:val="06586B"/>
      <w:sz w:val="36"/>
      <w:szCs w:val="28"/>
    </w:rPr>
  </w:style>
  <w:style w:type="paragraph" w:styleId="Heading2">
    <w:name w:val="heading 2"/>
    <w:basedOn w:val="Normal"/>
    <w:next w:val="Normal"/>
    <w:link w:val="Heading2Char"/>
    <w:uiPriority w:val="2"/>
    <w:unhideWhenUsed/>
    <w:qFormat/>
    <w:rsid w:val="00F7224E"/>
    <w:pPr>
      <w:spacing w:before="240" w:after="120" w:line="240" w:lineRule="auto"/>
      <w:outlineLvl w:val="1"/>
    </w:pPr>
    <w:rPr>
      <w:rFonts w:ascii="Georgia" w:eastAsiaTheme="majorEastAsia" w:hAnsi="Georgia" w:cstheme="majorBidi"/>
      <w:bCs/>
      <w:color w:val="06586B"/>
      <w:sz w:val="32"/>
      <w:szCs w:val="26"/>
    </w:rPr>
  </w:style>
  <w:style w:type="paragraph" w:styleId="Heading3">
    <w:name w:val="heading 3"/>
    <w:basedOn w:val="Heading2"/>
    <w:next w:val="Normal"/>
    <w:link w:val="Heading3Char"/>
    <w:uiPriority w:val="9"/>
    <w:unhideWhenUsed/>
    <w:qFormat/>
    <w:rsid w:val="003C011C"/>
    <w:pPr>
      <w:keepNext/>
      <w:keepLines/>
      <w:numPr>
        <w:ilvl w:val="1"/>
        <w:numId w:val="2"/>
      </w:numPr>
      <w:spacing w:before="40" w:after="0" w:line="259" w:lineRule="auto"/>
      <w:outlineLvl w:val="2"/>
    </w:pPr>
    <w:rPr>
      <w:rFonts w:ascii="Arial" w:hAnsi="Arial" w:cs="Arial"/>
      <w:b/>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224E"/>
    <w:rPr>
      <w:rFonts w:ascii="Georgia" w:eastAsiaTheme="majorEastAsia" w:hAnsi="Georgia" w:cstheme="majorBidi"/>
      <w:bCs/>
      <w:color w:val="06586B"/>
      <w:spacing w:val="4"/>
      <w:sz w:val="36"/>
      <w:szCs w:val="28"/>
      <w:lang w:eastAsia="en-AU"/>
    </w:rPr>
  </w:style>
  <w:style w:type="character" w:customStyle="1" w:styleId="Heading2Char">
    <w:name w:val="Heading 2 Char"/>
    <w:basedOn w:val="DefaultParagraphFont"/>
    <w:link w:val="Heading2"/>
    <w:uiPriority w:val="2"/>
    <w:rsid w:val="00F7224E"/>
    <w:rPr>
      <w:rFonts w:ascii="Georgia" w:eastAsiaTheme="majorEastAsia" w:hAnsi="Georgia" w:cstheme="majorBidi"/>
      <w:bCs/>
      <w:color w:val="06586B"/>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3C011C"/>
    <w:rPr>
      <w:rFonts w:ascii="Arial" w:eastAsiaTheme="majorEastAsia" w:hAnsi="Arial" w:cs="Arial"/>
      <w:b/>
      <w:bCs/>
      <w:color w:val="06586B"/>
      <w:spacing w:val="4"/>
      <w:sz w:val="32"/>
      <w:szCs w:val="26"/>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F7224E"/>
    <w:pPr>
      <w:spacing w:before="1440" w:line="240" w:lineRule="auto"/>
      <w:contextualSpacing/>
    </w:pPr>
    <w:rPr>
      <w:rFonts w:ascii="Georgia" w:eastAsiaTheme="majorEastAsia" w:hAnsi="Georgia" w:cstheme="majorBidi"/>
      <w:color w:val="06586B"/>
      <w:spacing w:val="5"/>
      <w:sz w:val="72"/>
      <w:szCs w:val="52"/>
    </w:rPr>
  </w:style>
  <w:style w:type="character" w:customStyle="1" w:styleId="TitleChar">
    <w:name w:val="Title Char"/>
    <w:basedOn w:val="DefaultParagraphFont"/>
    <w:link w:val="Title"/>
    <w:uiPriority w:val="10"/>
    <w:rsid w:val="00F7224E"/>
    <w:rPr>
      <w:rFonts w:ascii="Georgia" w:eastAsiaTheme="majorEastAsia" w:hAnsi="Georgia" w:cstheme="majorBidi"/>
      <w:color w:val="06586B"/>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F7224E"/>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C12B98"/>
    <w:pPr>
      <w:pBdr>
        <w:bottom w:val="single" w:sz="18" w:space="1" w:color="275D38"/>
      </w:pBdr>
      <w:tabs>
        <w:tab w:val="center" w:pos="4513"/>
        <w:tab w:val="right" w:pos="9026"/>
      </w:tabs>
      <w:spacing w:before="600" w:after="720" w:line="240" w:lineRule="auto"/>
    </w:pPr>
    <w:rPr>
      <w:rFonts w:ascii="Georgia" w:hAnsi="Georgia"/>
      <w:color w:val="275D38"/>
    </w:rPr>
  </w:style>
  <w:style w:type="character" w:customStyle="1" w:styleId="HeaderChar">
    <w:name w:val="Header Char"/>
    <w:basedOn w:val="DefaultParagraphFont"/>
    <w:link w:val="Header"/>
    <w:uiPriority w:val="99"/>
    <w:rsid w:val="00C12B98"/>
    <w:rPr>
      <w:rFonts w:ascii="Georgia" w:eastAsia="Times New Roman" w:hAnsi="Georgia" w:cs="Times New Roman"/>
      <w:color w:val="275D38"/>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99"/>
    <w:qFormat/>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F7224E"/>
    <w:pPr>
      <w:spacing w:before="120" w:after="120" w:line="280" w:lineRule="atLeast"/>
      <w:ind w:left="397"/>
      <w:contextualSpacing/>
    </w:pPr>
    <w:rPr>
      <w:rFonts w:ascii="Georgia" w:eastAsia="Times New Roman" w:hAnsi="Georgia" w:cs="Arial"/>
      <w:bCs/>
      <w:iCs/>
      <w:color w:val="06586B"/>
      <w:sz w:val="24"/>
      <w:szCs w:val="28"/>
      <w:lang w:eastAsia="en-AU"/>
    </w:rPr>
  </w:style>
  <w:style w:type="character" w:customStyle="1" w:styleId="PullouttextChar">
    <w:name w:val="Pullout text Char"/>
    <w:basedOn w:val="Heading2Char"/>
    <w:link w:val="Pullouttext"/>
    <w:uiPriority w:val="3"/>
    <w:rsid w:val="00F7224E"/>
    <w:rPr>
      <w:rFonts w:ascii="Georgia" w:eastAsia="Times New Roman" w:hAnsi="Georgia" w:cs="Arial"/>
      <w:bCs/>
      <w:iCs/>
      <w:color w:val="06586B"/>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7F3CD4"/>
    <w:pPr>
      <w:tabs>
        <w:tab w:val="left" w:pos="851"/>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C12B98"/>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2530E1"/>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C2E189"/>
      </w:tcPr>
    </w:tblStylePr>
    <w:tblStylePr w:type="lastRow">
      <w:rPr>
        <w:rFonts w:ascii="Arial" w:hAnsi="Arial"/>
        <w:b/>
        <w:sz w:val="22"/>
      </w:rPr>
      <w:tblPr/>
      <w:tcPr>
        <w:tcBorders>
          <w:top w:val="single" w:sz="4" w:space="0" w:color="auto"/>
          <w:left w:val="nil"/>
          <w:bottom w:val="single" w:sz="4" w:space="0" w:color="auto"/>
          <w:right w:val="nil"/>
          <w:insideH w:val="nil"/>
          <w:insideV w:val="nil"/>
        </w:tcBorders>
        <w:shd w:val="clear" w:color="auto" w:fill="F2F2F2" w:themeFill="background1" w:themeFillShade="F2"/>
      </w:tcPr>
    </w:tblStylePr>
  </w:style>
  <w:style w:type="table" w:styleId="TableGrid">
    <w:name w:val="Table Grid"/>
    <w:basedOn w:val="TableNormal"/>
    <w:uiPriority w:val="3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893A04"/>
    <w:rPr>
      <w:rFonts w:ascii="Arial" w:eastAsia="Times New Roman" w:hAnsi="Arial" w:cs="Times New Roman"/>
      <w:spacing w:val="4"/>
      <w:sz w:val="24"/>
      <w:szCs w:val="24"/>
      <w:lang w:eastAsia="en-AU"/>
    </w:rPr>
  </w:style>
  <w:style w:type="paragraph" w:customStyle="1" w:styleId="GOGsBullet1">
    <w:name w:val="GOGs Bullet 1"/>
    <w:basedOn w:val="Normal"/>
    <w:link w:val="GOGsBullet1Char"/>
    <w:qFormat/>
    <w:rsid w:val="00893A04"/>
    <w:pPr>
      <w:numPr>
        <w:numId w:val="5"/>
      </w:numPr>
      <w:spacing w:before="200" w:after="200" w:line="276" w:lineRule="auto"/>
    </w:pPr>
    <w:rPr>
      <w:rFonts w:asciiTheme="minorHAnsi" w:eastAsiaTheme="minorHAnsi" w:hAnsiTheme="minorHAnsi" w:cstheme="minorBidi"/>
      <w:spacing w:val="0"/>
      <w:sz w:val="22"/>
      <w:szCs w:val="22"/>
      <w:lang w:eastAsia="en-US"/>
    </w:rPr>
  </w:style>
  <w:style w:type="character" w:customStyle="1" w:styleId="GOGsBullet1Char">
    <w:name w:val="GOGs Bullet 1 Char"/>
    <w:basedOn w:val="DefaultParagraphFont"/>
    <w:link w:val="GOGsBullet1"/>
    <w:rsid w:val="00893A04"/>
  </w:style>
  <w:style w:type="paragraph" w:styleId="FootnoteText">
    <w:name w:val="footnote text"/>
    <w:link w:val="FootnoteTextChar"/>
    <w:uiPriority w:val="99"/>
    <w:semiHidden/>
    <w:qFormat/>
    <w:rsid w:val="00893A04"/>
    <w:pPr>
      <w:spacing w:after="70" w:line="220" w:lineRule="atLeast"/>
    </w:pPr>
    <w:rPr>
      <w:rFonts w:cs="Times New Roman"/>
      <w:color w:val="000000" w:themeColor="text1"/>
      <w:sz w:val="18"/>
      <w:szCs w:val="20"/>
    </w:rPr>
  </w:style>
  <w:style w:type="character" w:customStyle="1" w:styleId="FootnoteTextChar">
    <w:name w:val="Footnote Text Char"/>
    <w:basedOn w:val="DefaultParagraphFont"/>
    <w:link w:val="FootnoteText"/>
    <w:uiPriority w:val="99"/>
    <w:semiHidden/>
    <w:rsid w:val="00893A04"/>
    <w:rPr>
      <w:rFonts w:cs="Times New Roman"/>
      <w:color w:val="000000" w:themeColor="text1"/>
      <w:sz w:val="18"/>
      <w:szCs w:val="20"/>
    </w:rPr>
  </w:style>
  <w:style w:type="table" w:customStyle="1" w:styleId="CGHTableBanded">
    <w:name w:val="CGH Table Banded"/>
    <w:basedOn w:val="TableNormal"/>
    <w:uiPriority w:val="99"/>
    <w:rsid w:val="00893A04"/>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F8F8F8"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C2E189" w:themeFill="accent3"/>
      </w:tcPr>
    </w:tblStylePr>
    <w:tblStylePr w:type="band1Horz">
      <w:tblPr/>
      <w:tcPr>
        <w:shd w:val="clear" w:color="auto" w:fill="000000" w:themeFill="text2"/>
      </w:tcPr>
    </w:tblStylePr>
  </w:style>
  <w:style w:type="character" w:styleId="FootnoteReference">
    <w:name w:val="footnote reference"/>
    <w:basedOn w:val="DefaultParagraphFont"/>
    <w:uiPriority w:val="99"/>
    <w:unhideWhenUsed/>
    <w:rsid w:val="00893A04"/>
    <w:rPr>
      <w:vertAlign w:val="superscript"/>
    </w:rPr>
  </w:style>
  <w:style w:type="paragraph" w:styleId="BodyText">
    <w:name w:val="Body Text"/>
    <w:basedOn w:val="Normal"/>
    <w:link w:val="BodyTextChar"/>
    <w:uiPriority w:val="99"/>
    <w:unhideWhenUsed/>
    <w:rsid w:val="00893A04"/>
    <w:pPr>
      <w:spacing w:before="0" w:after="120" w:line="259" w:lineRule="auto"/>
    </w:pPr>
    <w:rPr>
      <w:rFonts w:ascii="Georgia" w:eastAsiaTheme="minorHAnsi" w:hAnsi="Georgia" w:cstheme="minorBidi"/>
      <w:spacing w:val="0"/>
      <w:sz w:val="22"/>
      <w:szCs w:val="22"/>
      <w:lang w:eastAsia="en-US"/>
    </w:rPr>
  </w:style>
  <w:style w:type="character" w:customStyle="1" w:styleId="BodyTextChar">
    <w:name w:val="Body Text Char"/>
    <w:basedOn w:val="DefaultParagraphFont"/>
    <w:link w:val="BodyText"/>
    <w:uiPriority w:val="99"/>
    <w:rsid w:val="00893A04"/>
    <w:rPr>
      <w:rFonts w:ascii="Georgia" w:hAnsi="Georgia"/>
    </w:rPr>
  </w:style>
  <w:style w:type="character" w:styleId="CommentReference">
    <w:name w:val="annotation reference"/>
    <w:basedOn w:val="DefaultParagraphFont"/>
    <w:uiPriority w:val="99"/>
    <w:semiHidden/>
    <w:unhideWhenUsed/>
    <w:rsid w:val="005373C2"/>
    <w:rPr>
      <w:sz w:val="16"/>
      <w:szCs w:val="16"/>
    </w:rPr>
  </w:style>
  <w:style w:type="paragraph" w:styleId="CommentText">
    <w:name w:val="annotation text"/>
    <w:basedOn w:val="Normal"/>
    <w:link w:val="CommentTextChar"/>
    <w:uiPriority w:val="99"/>
    <w:unhideWhenUsed/>
    <w:rsid w:val="005373C2"/>
    <w:pPr>
      <w:spacing w:line="240" w:lineRule="auto"/>
    </w:pPr>
    <w:rPr>
      <w:sz w:val="20"/>
      <w:szCs w:val="20"/>
    </w:rPr>
  </w:style>
  <w:style w:type="character" w:customStyle="1" w:styleId="CommentTextChar">
    <w:name w:val="Comment Text Char"/>
    <w:basedOn w:val="DefaultParagraphFont"/>
    <w:link w:val="CommentText"/>
    <w:uiPriority w:val="99"/>
    <w:rsid w:val="005373C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373C2"/>
    <w:rPr>
      <w:b/>
      <w:bCs/>
    </w:rPr>
  </w:style>
  <w:style w:type="character" w:customStyle="1" w:styleId="CommentSubjectChar">
    <w:name w:val="Comment Subject Char"/>
    <w:basedOn w:val="CommentTextChar"/>
    <w:link w:val="CommentSubject"/>
    <w:uiPriority w:val="99"/>
    <w:semiHidden/>
    <w:rsid w:val="005373C2"/>
    <w:rPr>
      <w:rFonts w:ascii="Arial" w:eastAsia="Times New Roman" w:hAnsi="Arial" w:cs="Times New Roman"/>
      <w:b/>
      <w:bCs/>
      <w:spacing w:val="4"/>
      <w:sz w:val="20"/>
      <w:szCs w:val="20"/>
      <w:lang w:eastAsia="en-AU"/>
    </w:rPr>
  </w:style>
  <w:style w:type="paragraph" w:styleId="Revision">
    <w:name w:val="Revision"/>
    <w:hidden/>
    <w:uiPriority w:val="99"/>
    <w:semiHidden/>
    <w:rsid w:val="00857156"/>
    <w:pPr>
      <w:spacing w:after="0" w:line="240" w:lineRule="auto"/>
    </w:pPr>
    <w:rPr>
      <w:rFonts w:ascii="Arial" w:eastAsia="Times New Roman" w:hAnsi="Arial" w:cs="Times New Roman"/>
      <w:spacing w:val="4"/>
      <w:sz w:val="24"/>
      <w:szCs w:val="24"/>
      <w:lang w:eastAsia="en-AU"/>
    </w:rPr>
  </w:style>
  <w:style w:type="character" w:customStyle="1" w:styleId="UnresolvedMention1">
    <w:name w:val="Unresolved Mention1"/>
    <w:basedOn w:val="DefaultParagraphFont"/>
    <w:uiPriority w:val="99"/>
    <w:semiHidden/>
    <w:unhideWhenUsed/>
    <w:rsid w:val="00B100A3"/>
    <w:rPr>
      <w:color w:val="808080"/>
      <w:shd w:val="clear" w:color="auto" w:fill="E6E6E6"/>
    </w:rPr>
  </w:style>
  <w:style w:type="character" w:customStyle="1" w:styleId="FootnoteTextChar1">
    <w:name w:val="Footnote Text Char1"/>
    <w:basedOn w:val="DefaultParagraphFont"/>
    <w:uiPriority w:val="99"/>
    <w:semiHidden/>
    <w:locked/>
    <w:rsid w:val="00CB7377"/>
    <w:rPr>
      <w:rFonts w:ascii="Arial" w:eastAsia="Times New Roman" w:hAnsi="Arial" w:cs="Times New Roman"/>
      <w:sz w:val="16"/>
      <w:szCs w:val="16"/>
    </w:rPr>
  </w:style>
  <w:style w:type="paragraph" w:styleId="ListNumber">
    <w:name w:val="List Number"/>
    <w:basedOn w:val="Normal"/>
    <w:uiPriority w:val="99"/>
    <w:semiHidden/>
    <w:unhideWhenUsed/>
    <w:rsid w:val="000A6C0F"/>
    <w:pPr>
      <w:numPr>
        <w:numId w:val="19"/>
      </w:numPr>
      <w:spacing w:before="40" w:after="120"/>
    </w:pPr>
    <w:rPr>
      <w:rFonts w:eastAsiaTheme="minorHAnsi" w:cs="Arial"/>
      <w:spacing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5054">
      <w:bodyDiv w:val="1"/>
      <w:marLeft w:val="0"/>
      <w:marRight w:val="0"/>
      <w:marTop w:val="0"/>
      <w:marBottom w:val="0"/>
      <w:divBdr>
        <w:top w:val="none" w:sz="0" w:space="0" w:color="auto"/>
        <w:left w:val="none" w:sz="0" w:space="0" w:color="auto"/>
        <w:bottom w:val="none" w:sz="0" w:space="0" w:color="auto"/>
        <w:right w:val="none" w:sz="0" w:space="0" w:color="auto"/>
      </w:divBdr>
    </w:div>
    <w:div w:id="364408800">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208982">
      <w:bodyDiv w:val="1"/>
      <w:marLeft w:val="0"/>
      <w:marRight w:val="0"/>
      <w:marTop w:val="0"/>
      <w:marBottom w:val="0"/>
      <w:divBdr>
        <w:top w:val="none" w:sz="0" w:space="0" w:color="auto"/>
        <w:left w:val="none" w:sz="0" w:space="0" w:color="auto"/>
        <w:bottom w:val="none" w:sz="0" w:space="0" w:color="auto"/>
        <w:right w:val="none" w:sz="0" w:space="0" w:color="auto"/>
      </w:divBdr>
    </w:div>
    <w:div w:id="726805119">
      <w:bodyDiv w:val="1"/>
      <w:marLeft w:val="0"/>
      <w:marRight w:val="0"/>
      <w:marTop w:val="0"/>
      <w:marBottom w:val="0"/>
      <w:divBdr>
        <w:top w:val="none" w:sz="0" w:space="0" w:color="auto"/>
        <w:left w:val="none" w:sz="0" w:space="0" w:color="auto"/>
        <w:bottom w:val="none" w:sz="0" w:space="0" w:color="auto"/>
        <w:right w:val="none" w:sz="0" w:space="0" w:color="auto"/>
      </w:divBdr>
    </w:div>
    <w:div w:id="1121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upport@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complaints-page" TargetMode="External"/><Relationship Id="rId3" Type="http://schemas.openxmlformats.org/officeDocument/2006/relationships/customXml" Target="../customXml/item3.xml"/><Relationship Id="rId21" Type="http://schemas.openxmlformats.org/officeDocument/2006/relationships/hyperlink" Target="https://www.business.gov.au/Planning/Business-structures-and-types." TargetMode="External"/><Relationship Id="rId34" Type="http://schemas.openxmlformats.org/officeDocument/2006/relationships/hyperlink" Target="https://www.oaic.gov.au/privacy-law/privacy-act/australian-privacy-principles" TargetMode="External"/><Relationship Id="rId42" Type="http://schemas.openxmlformats.org/officeDocument/2006/relationships/hyperlink" Target="mailto:ombudsman@ombudsman.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lcw.dss.gov.au/readiness" TargetMode="External"/><Relationship Id="rId25" Type="http://schemas.openxmlformats.org/officeDocument/2006/relationships/hyperlink" Target="https://blcw.dss.gov.au" TargetMode="External"/><Relationship Id="rId33" Type="http://schemas.openxmlformats.org/officeDocument/2006/relationships/hyperlink" Target="https://www.legislation.gov.au/Details/C2014C00076" TargetMode="External"/><Relationship Id="rId38" Type="http://schemas.openxmlformats.org/officeDocument/2006/relationships/hyperlink" Target="https://blcw.dss.gov.au/"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dis.gov.au/index.html" TargetMode="External"/><Relationship Id="rId20" Type="http://schemas.openxmlformats.org/officeDocument/2006/relationships/hyperlink" Target="https://blcw.dss.gov.au/" TargetMode="External"/><Relationship Id="rId29" Type="http://schemas.openxmlformats.org/officeDocument/2006/relationships/hyperlink" Target="mailto:support@communitygrants.gov.au" TargetMode="External"/><Relationship Id="rId41" Type="http://schemas.openxmlformats.org/officeDocument/2006/relationships/hyperlink" Target="mailto:complaints@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blcw.dss.gov.au/readiness" TargetMode="External"/><Relationship Id="rId32" Type="http://schemas.openxmlformats.org/officeDocument/2006/relationships/hyperlink" Target="https://secure.ethicspoint.com/domain/media/en/gui/6483/index.html" TargetMode="External"/><Relationship Id="rId37" Type="http://schemas.openxmlformats.org/officeDocument/2006/relationships/hyperlink" Target="https://blcw.dss.gov.au/"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upport@communitygrants.gov.au" TargetMode="External"/><Relationship Id="rId23" Type="http://schemas.openxmlformats.org/officeDocument/2006/relationships/hyperlink" Target="https://blcw.dss.gov.au/readiness" TargetMode="External"/><Relationship Id="rId28" Type="http://schemas.openxmlformats.org/officeDocument/2006/relationships/hyperlink" Target="https://blcw.dss.gov.au/" TargetMode="External"/><Relationship Id="rId36" Type="http://schemas.openxmlformats.org/officeDocument/2006/relationships/hyperlink" Target="https://blcw.dss.gov.au/" TargetMode="External"/><Relationship Id="rId10" Type="http://schemas.openxmlformats.org/officeDocument/2006/relationships/endnotes" Target="endnotes.xml"/><Relationship Id="rId19" Type="http://schemas.openxmlformats.org/officeDocument/2006/relationships/hyperlink" Target="https://blcw.dss.gov.au/" TargetMode="External"/><Relationship Id="rId31" Type="http://schemas.openxmlformats.org/officeDocument/2006/relationships/hyperlink" Target="https://www.communitygrants.gov.au/" TargetMode="External"/><Relationship Id="rId44" Type="http://schemas.openxmlformats.org/officeDocument/2006/relationships/hyperlink" Target="http://www.ombudsman.gov.au/making-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cw.dss.gov.au/" TargetMode="External"/><Relationship Id="rId22" Type="http://schemas.openxmlformats.org/officeDocument/2006/relationships/hyperlink" Target="https://blcw.dss.gov.au/readiness" TargetMode="External"/><Relationship Id="rId27" Type="http://schemas.openxmlformats.org/officeDocument/2006/relationships/hyperlink" Target="https://blcw.dss.gov.au/readiness" TargetMode="External"/><Relationship Id="rId30" Type="http://schemas.openxmlformats.org/officeDocument/2006/relationships/hyperlink" Target="https://blcw.dss.gov.au/" TargetMode="External"/><Relationship Id="rId35" Type="http://schemas.openxmlformats.org/officeDocument/2006/relationships/hyperlink" Target="mailto:foi@dss.gov.au" TargetMode="External"/><Relationship Id="rId43" Type="http://schemas.openxmlformats.org/officeDocument/2006/relationships/hyperlink" Target="http://www.ombudsman.gov.au/"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E956C1C1AD7846B2BE370FC9103E9E" ma:contentTypeVersion="1" ma:contentTypeDescription="Create a new document." ma:contentTypeScope="" ma:versionID="1b39314d61ccc34a1dc41712567a02f9">
  <xsd:schema xmlns:xsd="http://www.w3.org/2001/XMLSchema" xmlns:xs="http://www.w3.org/2001/XMLSchema" xmlns:p="http://schemas.microsoft.com/office/2006/metadata/properties" xmlns:ns2="ba05e3b7-cbf2-48c7-a971-82a4b2f90945" targetNamespace="http://schemas.microsoft.com/office/2006/metadata/properties" ma:root="true" ma:fieldsID="e35c30d1684b8a2b6eba1b0f7b438ca9" ns2:_="">
    <xsd:import namespace="ba05e3b7-cbf2-48c7-a971-82a4b2f909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e3b7-cbf2-48c7-a971-82a4b2f909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C4FC-FB4E-4F7C-ABB4-AD4E4D914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2F8A9-70CA-44FF-B0C1-CFA8A09196A1}">
  <ds:schemaRefs>
    <ds:schemaRef ds:uri="http://schemas.microsoft.com/sharepoint/v3/contenttype/forms"/>
  </ds:schemaRefs>
</ds:datastoreItem>
</file>

<file path=customXml/itemProps3.xml><?xml version="1.0" encoding="utf-8"?>
<ds:datastoreItem xmlns:ds="http://schemas.openxmlformats.org/officeDocument/2006/customXml" ds:itemID="{0A504715-77D7-4AFF-BA13-088144BF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5e3b7-cbf2-48c7-a971-82a4b2f9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CBE7F-FCCB-4E74-A2CA-D365F0DE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2019-10-14T05:55:00Z</dcterms:created>
  <dcterms:modified xsi:type="dcterms:W3CDTF">2019-10-14T05:55:00Z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0x01010021E956C1C1AD7846B2BE370FC9103E9E</vt:lpwstr>
  </property>
</Properties>
</file>