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4FFC" w14:textId="5F471C81" w:rsidR="00B1460B" w:rsidRPr="00624853" w:rsidRDefault="00C05D4F" w:rsidP="00AD4624">
      <w:pPr>
        <w:pStyle w:val="Heading1"/>
      </w:pPr>
      <w:r w:rsidRPr="00875141">
        <w:rPr>
          <w:i/>
          <w:sz w:val="38"/>
          <w:szCs w:val="38"/>
        </w:rPr>
        <w:t>Sal</w:t>
      </w:r>
      <w:r w:rsidR="001E5E1C" w:rsidRPr="00875141">
        <w:rPr>
          <w:i/>
          <w:sz w:val="38"/>
          <w:szCs w:val="38"/>
        </w:rPr>
        <w:t>u</w:t>
      </w:r>
      <w:r w:rsidRPr="00875141">
        <w:rPr>
          <w:i/>
          <w:sz w:val="38"/>
          <w:szCs w:val="38"/>
        </w:rPr>
        <w:t>ting Thei</w:t>
      </w:r>
      <w:r w:rsidR="003B074C" w:rsidRPr="00875141">
        <w:rPr>
          <w:i/>
          <w:sz w:val="38"/>
          <w:szCs w:val="38"/>
        </w:rPr>
        <w:t>r Service</w:t>
      </w:r>
      <w:r w:rsidR="003B074C" w:rsidRPr="00875141">
        <w:rPr>
          <w:sz w:val="38"/>
          <w:szCs w:val="38"/>
        </w:rPr>
        <w:t xml:space="preserve"> </w:t>
      </w:r>
      <w:r w:rsidR="006F1A5F" w:rsidRPr="00875141">
        <w:rPr>
          <w:sz w:val="38"/>
          <w:szCs w:val="38"/>
        </w:rPr>
        <w:t>Commemorations Program</w:t>
      </w:r>
      <w:r w:rsidR="00D07CC1">
        <w:br/>
      </w:r>
      <w:r w:rsidR="0009432F">
        <w:t>Grant</w:t>
      </w:r>
      <w:r w:rsidR="004C2687">
        <w:t xml:space="preserve"> O</w:t>
      </w:r>
      <w:r>
        <w:t>pportunity</w:t>
      </w:r>
      <w:r w:rsidR="004C2687">
        <w:t xml:space="preserve">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6C749CC2" w14:textId="77777777" w:rsidTr="005531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7C6A7A0B" w14:textId="77777777" w:rsidR="00B1460B" w:rsidRPr="0004098F" w:rsidRDefault="00B1460B" w:rsidP="00624853">
            <w:pPr>
              <w:rPr>
                <w:color w:val="264F90"/>
              </w:rPr>
            </w:pPr>
            <w:r w:rsidRPr="0004098F">
              <w:rPr>
                <w:color w:val="264F90"/>
              </w:rPr>
              <w:t>Opening date:</w:t>
            </w:r>
          </w:p>
        </w:tc>
        <w:tc>
          <w:tcPr>
            <w:tcW w:w="5983" w:type="dxa"/>
          </w:tcPr>
          <w:p w14:paraId="1BD8EFCF" w14:textId="42514EB0" w:rsidR="00B1460B" w:rsidRPr="00F65C53" w:rsidRDefault="00E44A91" w:rsidP="007E7716">
            <w:pPr>
              <w:cnfStyle w:val="100000000000" w:firstRow="1" w:lastRow="0" w:firstColumn="0" w:lastColumn="0" w:oddVBand="0" w:evenVBand="0" w:oddHBand="0" w:evenHBand="0" w:firstRowFirstColumn="0" w:firstRowLastColumn="0" w:lastRowFirstColumn="0" w:lastRowLastColumn="0"/>
              <w:rPr>
                <w:b w:val="0"/>
              </w:rPr>
            </w:pPr>
            <w:r>
              <w:rPr>
                <w:b w:val="0"/>
              </w:rPr>
              <w:t>30</w:t>
            </w:r>
            <w:r w:rsidR="002D7635" w:rsidRPr="007E1EF9">
              <w:rPr>
                <w:b w:val="0"/>
              </w:rPr>
              <w:t xml:space="preserve"> </w:t>
            </w:r>
            <w:r w:rsidR="007E7716" w:rsidRPr="007E1EF9">
              <w:rPr>
                <w:b w:val="0"/>
              </w:rPr>
              <w:t>April</w:t>
            </w:r>
            <w:r w:rsidR="00C05D4F" w:rsidRPr="007E1EF9">
              <w:rPr>
                <w:b w:val="0"/>
              </w:rPr>
              <w:t xml:space="preserve"> 2019</w:t>
            </w:r>
          </w:p>
        </w:tc>
      </w:tr>
      <w:tr w:rsidR="00B1460B" w:rsidRPr="007040EB" w14:paraId="2D274BF4" w14:textId="77777777" w:rsidTr="00151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0AEA008"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63E3FED" w14:textId="2A5139C1" w:rsidR="00B1460B" w:rsidRPr="00F65C53" w:rsidRDefault="00F74246" w:rsidP="00327F32">
            <w:pPr>
              <w:cnfStyle w:val="000000100000" w:firstRow="0" w:lastRow="0" w:firstColumn="0" w:lastColumn="0" w:oddVBand="0" w:evenVBand="0" w:oddHBand="1" w:evenHBand="0" w:firstRowFirstColumn="0" w:firstRowLastColumn="0" w:lastRowFirstColumn="0" w:lastRowLastColumn="0"/>
            </w:pPr>
            <w:r>
              <w:t>11</w:t>
            </w:r>
            <w:r w:rsidR="00D13BF7">
              <w:t>:</w:t>
            </w:r>
            <w:r w:rsidR="00F65C53" w:rsidRPr="002D7635">
              <w:t>00</w:t>
            </w:r>
            <w:r w:rsidR="00D13BF7">
              <w:t xml:space="preserve"> </w:t>
            </w:r>
            <w:r w:rsidR="00712933" w:rsidRPr="002D7635">
              <w:t>PM</w:t>
            </w:r>
            <w:r w:rsidR="00F65C53" w:rsidRPr="002D7635">
              <w:t xml:space="preserve"> </w:t>
            </w:r>
            <w:r w:rsidR="00261986" w:rsidRPr="002D7635">
              <w:t>AEDT</w:t>
            </w:r>
            <w:r w:rsidR="00B1460B" w:rsidRPr="002D7635">
              <w:t xml:space="preserve"> on</w:t>
            </w:r>
            <w:r w:rsidR="00327F32">
              <w:t xml:space="preserve"> 6 November 2019</w:t>
            </w:r>
            <w:r w:rsidR="00B1460B" w:rsidRPr="002D7635">
              <w:t xml:space="preserve"> </w:t>
            </w:r>
          </w:p>
        </w:tc>
      </w:tr>
      <w:tr w:rsidR="00B1460B" w:rsidRPr="007040EB" w14:paraId="0D4F0E19" w14:textId="77777777" w:rsidTr="00151DA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79995D9"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A16873D" w14:textId="3059B45F" w:rsidR="00B1460B" w:rsidRPr="00C05D4F" w:rsidRDefault="00875141" w:rsidP="00624853">
            <w:pPr>
              <w:cnfStyle w:val="000000000000" w:firstRow="0" w:lastRow="0" w:firstColumn="0" w:lastColumn="0" w:oddVBand="0" w:evenVBand="0" w:oddHBand="0" w:evenHBand="0" w:firstRowFirstColumn="0" w:firstRowLastColumn="0" w:lastRowFirstColumn="0" w:lastRowLastColumn="0"/>
            </w:pPr>
            <w:r>
              <w:t>Department</w:t>
            </w:r>
            <w:r w:rsidR="00C05D4F" w:rsidRPr="00C05D4F">
              <w:t xml:space="preserve"> of Veterans’ Affairs</w:t>
            </w:r>
          </w:p>
        </w:tc>
      </w:tr>
      <w:tr w:rsidR="0077121A" w:rsidRPr="007040EB" w14:paraId="2305B664" w14:textId="77777777" w:rsidTr="00151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CDC8DE1"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243BBE71" w14:textId="7AD438C8" w:rsidR="0077121A" w:rsidRDefault="006F64A3" w:rsidP="0077121A">
            <w:pPr>
              <w:cnfStyle w:val="000000100000" w:firstRow="0" w:lastRow="0" w:firstColumn="0" w:lastColumn="0" w:oddVBand="0" w:evenVBand="0" w:oddHBand="1" w:evenHBand="0" w:firstRowFirstColumn="0" w:firstRowLastColumn="0" w:lastRowFirstColumn="0" w:lastRowLastColumn="0"/>
            </w:pPr>
            <w:r>
              <w:t xml:space="preserve">Community </w:t>
            </w:r>
            <w:r w:rsidR="0009432F">
              <w:t>Grant</w:t>
            </w:r>
            <w:r>
              <w:t>s Hub</w:t>
            </w:r>
          </w:p>
        </w:tc>
      </w:tr>
      <w:tr w:rsidR="0077121A" w:rsidRPr="007040EB" w14:paraId="193CA042" w14:textId="77777777" w:rsidTr="00C05D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D32DCCA"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134D0FA5"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0E5DF3C1" w14:textId="4201C91D" w:rsidR="006F64A3" w:rsidRDefault="006F64A3" w:rsidP="0077121A">
            <w:pPr>
              <w:cnfStyle w:val="000000000000" w:firstRow="0" w:lastRow="0" w:firstColumn="0" w:lastColumn="0" w:oddVBand="0" w:evenVBand="0" w:oddHBand="0" w:evenHBand="0" w:firstRowFirstColumn="0" w:firstRowLastColumn="0" w:lastRowFirstColumn="0" w:lastRowLastColumn="0"/>
            </w:pPr>
            <w:r>
              <w:t xml:space="preserve">Community </w:t>
            </w:r>
            <w:r w:rsidR="0009432F">
              <w:t>Grant</w:t>
            </w:r>
            <w:r>
              <w:t>s Hub</w:t>
            </w:r>
          </w:p>
          <w:p w14:paraId="455CD92D"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160477AE" w14:textId="1D27CFFA"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F647E2" w:rsidRPr="005C7EB1">
                <w:rPr>
                  <w:rStyle w:val="Hyperlink"/>
                </w:rPr>
                <w:t>support@communitygrants.gov.au</w:t>
              </w:r>
            </w:hyperlink>
          </w:p>
          <w:p w14:paraId="44700A01" w14:textId="68876DB1" w:rsidR="0077121A" w:rsidRPr="00F65C53" w:rsidRDefault="0077121A" w:rsidP="00D13BF7">
            <w:pPr>
              <w:cnfStyle w:val="000000000000" w:firstRow="0" w:lastRow="0" w:firstColumn="0" w:lastColumn="0" w:oddVBand="0" w:evenVBand="0" w:oddHBand="0" w:evenHBand="0" w:firstRowFirstColumn="0" w:firstRowLastColumn="0" w:lastRowFirstColumn="0" w:lastRowLastColumn="0"/>
            </w:pPr>
            <w:r w:rsidRPr="00F65C53">
              <w:t>Questio</w:t>
            </w:r>
            <w:r w:rsidR="00D13BF7">
              <w:t xml:space="preserve">ns should be sent no later than </w:t>
            </w:r>
            <w:r w:rsidR="00032DF7" w:rsidRPr="00032DF7">
              <w:t xml:space="preserve">5:00 PM AEDT on </w:t>
            </w:r>
            <w:r w:rsidR="00032DF7">
              <w:br/>
            </w:r>
            <w:r w:rsidR="001C7E11">
              <w:t>30 October 2019</w:t>
            </w:r>
          </w:p>
        </w:tc>
      </w:tr>
      <w:tr w:rsidR="0077121A" w:rsidRPr="007040EB" w14:paraId="7E30E157" w14:textId="77777777" w:rsidTr="00C0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5DCB9ED"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3FD58A8C" w14:textId="67C46557" w:rsidR="0077121A" w:rsidRPr="007E1EF9" w:rsidRDefault="00E44A91" w:rsidP="007E7716">
            <w:pPr>
              <w:cnfStyle w:val="000000100000" w:firstRow="0" w:lastRow="0" w:firstColumn="0" w:lastColumn="0" w:oddVBand="0" w:evenVBand="0" w:oddHBand="1" w:evenHBand="0" w:firstRowFirstColumn="0" w:firstRowLastColumn="0" w:lastRowFirstColumn="0" w:lastRowLastColumn="0"/>
            </w:pPr>
            <w:r w:rsidRPr="00CC3030">
              <w:t>30</w:t>
            </w:r>
            <w:r w:rsidR="007E7716" w:rsidRPr="00CC3030">
              <w:t xml:space="preserve"> April</w:t>
            </w:r>
            <w:r w:rsidR="00D13BF7" w:rsidRPr="00CC3030">
              <w:t xml:space="preserve"> 2019</w:t>
            </w:r>
          </w:p>
        </w:tc>
      </w:tr>
      <w:tr w:rsidR="0077121A" w14:paraId="1B747B2E" w14:textId="77777777" w:rsidTr="00C05D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441C78F" w14:textId="7E6FEB83" w:rsidR="0077121A" w:rsidRPr="0004098F" w:rsidRDefault="0077121A" w:rsidP="0077121A">
            <w:pPr>
              <w:rPr>
                <w:color w:val="264F90"/>
              </w:rPr>
            </w:pPr>
            <w:r w:rsidRPr="0004098F">
              <w:rPr>
                <w:color w:val="264F90"/>
              </w:rPr>
              <w:t xml:space="preserve">Type of </w:t>
            </w:r>
            <w:r w:rsidR="00011C9F">
              <w:rPr>
                <w:color w:val="264F90"/>
              </w:rPr>
              <w:t>g</w:t>
            </w:r>
            <w:r w:rsidR="0009432F">
              <w:rPr>
                <w:color w:val="264F90"/>
              </w:rPr>
              <w:t>rant</w:t>
            </w:r>
            <w:r w:rsidRPr="0004098F">
              <w:rPr>
                <w:color w:val="264F90"/>
              </w:rPr>
              <w:t xml:space="preserve"> opportunity:</w:t>
            </w:r>
          </w:p>
        </w:tc>
        <w:tc>
          <w:tcPr>
            <w:tcW w:w="5983" w:type="dxa"/>
            <w:shd w:val="clear" w:color="auto" w:fill="auto"/>
          </w:tcPr>
          <w:p w14:paraId="5A9183A7" w14:textId="77777777" w:rsidR="0077121A" w:rsidRPr="00F65C53" w:rsidRDefault="0077121A" w:rsidP="00C05D4F">
            <w:pPr>
              <w:cnfStyle w:val="000000000000" w:firstRow="0" w:lastRow="0" w:firstColumn="0" w:lastColumn="0" w:oddVBand="0" w:evenVBand="0" w:oddHBand="0" w:evenHBand="0" w:firstRowFirstColumn="0" w:firstRowLastColumn="0" w:lastRowFirstColumn="0" w:lastRowLastColumn="0"/>
            </w:pPr>
            <w:r w:rsidRPr="00E10C44">
              <w:t>Open competitive</w:t>
            </w:r>
          </w:p>
        </w:tc>
      </w:tr>
    </w:tbl>
    <w:p w14:paraId="0C8866EA" w14:textId="77777777" w:rsidR="00FC5223" w:rsidRDefault="00FC5223" w:rsidP="00077C3D"/>
    <w:p w14:paraId="67E0DEC5" w14:textId="77777777" w:rsidR="00FC5223" w:rsidRDefault="00FC5223">
      <w:pPr>
        <w:spacing w:before="0" w:after="0" w:line="240" w:lineRule="auto"/>
      </w:pPr>
      <w:r>
        <w:br w:type="page"/>
      </w:r>
    </w:p>
    <w:p w14:paraId="38CF1B83" w14:textId="77777777" w:rsidR="00227D98" w:rsidRDefault="00E31F9B" w:rsidP="00AD4624">
      <w:pPr>
        <w:pStyle w:val="TOCHeading"/>
      </w:pPr>
      <w:r>
        <w:lastRenderedPageBreak/>
        <w:t>Contents</w:t>
      </w:r>
    </w:p>
    <w:p w14:paraId="6B9999EE" w14:textId="1E20EF04" w:rsidR="00CC3030"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CC3030">
        <w:rPr>
          <w:noProof/>
        </w:rPr>
        <w:t>1.</w:t>
      </w:r>
      <w:r w:rsidR="00CC3030">
        <w:rPr>
          <w:rFonts w:asciiTheme="minorHAnsi" w:eastAsiaTheme="minorEastAsia" w:hAnsiTheme="minorHAnsi" w:cstheme="minorBidi"/>
          <w:b w:val="0"/>
          <w:noProof/>
          <w:sz w:val="22"/>
          <w:lang w:val="en-AU" w:eastAsia="en-AU"/>
        </w:rPr>
        <w:tab/>
      </w:r>
      <w:r w:rsidR="00CC3030" w:rsidRPr="00A608D5">
        <w:rPr>
          <w:i/>
          <w:noProof/>
        </w:rPr>
        <w:t>Saluting Their Service</w:t>
      </w:r>
      <w:r w:rsidR="00CC3030">
        <w:rPr>
          <w:noProof/>
        </w:rPr>
        <w:t xml:space="preserve"> Commemorations Program grant opportunity processes</w:t>
      </w:r>
      <w:r w:rsidR="00CC3030">
        <w:rPr>
          <w:noProof/>
        </w:rPr>
        <w:tab/>
      </w:r>
      <w:r w:rsidR="00CC3030">
        <w:rPr>
          <w:noProof/>
        </w:rPr>
        <w:fldChar w:fldCharType="begin"/>
      </w:r>
      <w:r w:rsidR="00CC3030">
        <w:rPr>
          <w:noProof/>
        </w:rPr>
        <w:instrText xml:space="preserve"> PAGEREF _Toc22138015 \h </w:instrText>
      </w:r>
      <w:r w:rsidR="00CC3030">
        <w:rPr>
          <w:noProof/>
        </w:rPr>
      </w:r>
      <w:r w:rsidR="00CC3030">
        <w:rPr>
          <w:noProof/>
        </w:rPr>
        <w:fldChar w:fldCharType="separate"/>
      </w:r>
      <w:r w:rsidR="00CC3030">
        <w:rPr>
          <w:noProof/>
        </w:rPr>
        <w:t>4</w:t>
      </w:r>
      <w:r w:rsidR="00CC3030">
        <w:rPr>
          <w:noProof/>
        </w:rPr>
        <w:fldChar w:fldCharType="end"/>
      </w:r>
    </w:p>
    <w:p w14:paraId="7EB327D6" w14:textId="4251A897" w:rsidR="00CC3030" w:rsidRDefault="00CC3030">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_Toc22138016 \h </w:instrText>
      </w:r>
      <w:r>
        <w:rPr>
          <w:noProof/>
        </w:rPr>
      </w:r>
      <w:r>
        <w:rPr>
          <w:noProof/>
        </w:rPr>
        <w:fldChar w:fldCharType="separate"/>
      </w:r>
      <w:r>
        <w:rPr>
          <w:noProof/>
        </w:rPr>
        <w:t>5</w:t>
      </w:r>
      <w:r>
        <w:rPr>
          <w:noProof/>
        </w:rPr>
        <w:fldChar w:fldCharType="end"/>
      </w:r>
    </w:p>
    <w:p w14:paraId="3A0C2604" w14:textId="2E8DB1B0" w:rsidR="00CC3030" w:rsidRDefault="00CC3030">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_Toc22138017 \h </w:instrText>
      </w:r>
      <w:r>
        <w:rPr>
          <w:noProof/>
        </w:rPr>
      </w:r>
      <w:r>
        <w:rPr>
          <w:noProof/>
        </w:rPr>
        <w:fldChar w:fldCharType="separate"/>
      </w:r>
      <w:r>
        <w:rPr>
          <w:noProof/>
        </w:rPr>
        <w:t>5</w:t>
      </w:r>
      <w:r>
        <w:rPr>
          <w:noProof/>
        </w:rPr>
        <w:fldChar w:fldCharType="end"/>
      </w:r>
    </w:p>
    <w:p w14:paraId="7F1B493B" w14:textId="12AF2E4C" w:rsidR="00CC3030" w:rsidRDefault="00CC3030">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_Toc22138018 \h </w:instrText>
      </w:r>
      <w:r>
        <w:rPr>
          <w:noProof/>
        </w:rPr>
      </w:r>
      <w:r>
        <w:rPr>
          <w:noProof/>
        </w:rPr>
        <w:fldChar w:fldCharType="separate"/>
      </w:r>
      <w:r>
        <w:rPr>
          <w:noProof/>
        </w:rPr>
        <w:t>6</w:t>
      </w:r>
      <w:r>
        <w:rPr>
          <w:noProof/>
        </w:rPr>
        <w:fldChar w:fldCharType="end"/>
      </w:r>
    </w:p>
    <w:p w14:paraId="54D55E35" w14:textId="68E7B2EC" w:rsidR="00CC3030" w:rsidRDefault="00CC3030">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_Toc22138019 \h </w:instrText>
      </w:r>
      <w:r>
        <w:rPr>
          <w:noProof/>
        </w:rPr>
      </w:r>
      <w:r>
        <w:rPr>
          <w:noProof/>
        </w:rPr>
        <w:fldChar w:fldCharType="separate"/>
      </w:r>
      <w:r>
        <w:rPr>
          <w:noProof/>
        </w:rPr>
        <w:t>6</w:t>
      </w:r>
      <w:r>
        <w:rPr>
          <w:noProof/>
        </w:rPr>
        <w:fldChar w:fldCharType="end"/>
      </w:r>
    </w:p>
    <w:p w14:paraId="188C082C" w14:textId="56B80C29" w:rsidR="00CC3030" w:rsidRDefault="00CC3030">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_Toc22138020 \h </w:instrText>
      </w:r>
      <w:r>
        <w:rPr>
          <w:noProof/>
        </w:rPr>
      </w:r>
      <w:r>
        <w:rPr>
          <w:noProof/>
        </w:rPr>
        <w:fldChar w:fldCharType="separate"/>
      </w:r>
      <w:r>
        <w:rPr>
          <w:noProof/>
        </w:rPr>
        <w:t>6</w:t>
      </w:r>
      <w:r>
        <w:rPr>
          <w:noProof/>
        </w:rPr>
        <w:fldChar w:fldCharType="end"/>
      </w:r>
    </w:p>
    <w:p w14:paraId="4F224F8F" w14:textId="1B7234E3" w:rsidR="00CC3030" w:rsidRDefault="00CC3030">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_Toc22138021 \h </w:instrText>
      </w:r>
      <w:r>
        <w:rPr>
          <w:noProof/>
        </w:rPr>
      </w:r>
      <w:r>
        <w:rPr>
          <w:noProof/>
        </w:rPr>
        <w:fldChar w:fldCharType="separate"/>
      </w:r>
      <w:r>
        <w:rPr>
          <w:noProof/>
        </w:rPr>
        <w:t>6</w:t>
      </w:r>
      <w:r>
        <w:rPr>
          <w:noProof/>
        </w:rPr>
        <w:fldChar w:fldCharType="end"/>
      </w:r>
    </w:p>
    <w:p w14:paraId="7252F70A" w14:textId="0B81D3F7" w:rsidR="00CC3030" w:rsidRDefault="00CC3030">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_Toc22138022 \h </w:instrText>
      </w:r>
      <w:r>
        <w:rPr>
          <w:noProof/>
        </w:rPr>
      </w:r>
      <w:r>
        <w:rPr>
          <w:noProof/>
        </w:rPr>
        <w:fldChar w:fldCharType="separate"/>
      </w:r>
      <w:r>
        <w:rPr>
          <w:noProof/>
        </w:rPr>
        <w:t>6</w:t>
      </w:r>
      <w:r>
        <w:rPr>
          <w:noProof/>
        </w:rPr>
        <w:fldChar w:fldCharType="end"/>
      </w:r>
    </w:p>
    <w:p w14:paraId="73DC2F85" w14:textId="6E3D51BB" w:rsidR="00CC3030" w:rsidRDefault="00CC3030">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_Toc22138023 \h </w:instrText>
      </w:r>
      <w:r>
        <w:rPr>
          <w:noProof/>
        </w:rPr>
      </w:r>
      <w:r>
        <w:rPr>
          <w:noProof/>
        </w:rPr>
        <w:fldChar w:fldCharType="separate"/>
      </w:r>
      <w:r>
        <w:rPr>
          <w:noProof/>
        </w:rPr>
        <w:t>7</w:t>
      </w:r>
      <w:r>
        <w:rPr>
          <w:noProof/>
        </w:rPr>
        <w:fldChar w:fldCharType="end"/>
      </w:r>
    </w:p>
    <w:p w14:paraId="6117E8F1" w14:textId="1553D28D" w:rsidR="00CC3030" w:rsidRDefault="00CC3030">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_Toc22138024 \h </w:instrText>
      </w:r>
      <w:r>
        <w:rPr>
          <w:noProof/>
        </w:rPr>
      </w:r>
      <w:r>
        <w:rPr>
          <w:noProof/>
        </w:rPr>
        <w:fldChar w:fldCharType="separate"/>
      </w:r>
      <w:r>
        <w:rPr>
          <w:noProof/>
        </w:rPr>
        <w:t>7</w:t>
      </w:r>
      <w:r>
        <w:rPr>
          <w:noProof/>
        </w:rPr>
        <w:fldChar w:fldCharType="end"/>
      </w:r>
    </w:p>
    <w:p w14:paraId="6D50477B" w14:textId="73583266" w:rsidR="00CC3030" w:rsidRDefault="00CC3030">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_Toc22138025 \h </w:instrText>
      </w:r>
      <w:r>
        <w:rPr>
          <w:noProof/>
        </w:rPr>
      </w:r>
      <w:r>
        <w:rPr>
          <w:noProof/>
        </w:rPr>
        <w:fldChar w:fldCharType="separate"/>
      </w:r>
      <w:r>
        <w:rPr>
          <w:noProof/>
        </w:rPr>
        <w:t>8</w:t>
      </w:r>
      <w:r>
        <w:rPr>
          <w:noProof/>
        </w:rPr>
        <w:fldChar w:fldCharType="end"/>
      </w:r>
    </w:p>
    <w:p w14:paraId="3BD32309" w14:textId="24943C38" w:rsidR="00CC3030" w:rsidRDefault="00CC3030">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_Toc22138026 \h </w:instrText>
      </w:r>
      <w:r>
        <w:rPr>
          <w:noProof/>
        </w:rPr>
      </w:r>
      <w:r>
        <w:rPr>
          <w:noProof/>
        </w:rPr>
        <w:fldChar w:fldCharType="separate"/>
      </w:r>
      <w:r>
        <w:rPr>
          <w:noProof/>
        </w:rPr>
        <w:t>8</w:t>
      </w:r>
      <w:r>
        <w:rPr>
          <w:noProof/>
        </w:rPr>
        <w:fldChar w:fldCharType="end"/>
      </w:r>
    </w:p>
    <w:p w14:paraId="2DF3D2BB" w14:textId="3FB353BE" w:rsidR="00CC3030" w:rsidRDefault="00CC3030">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_Toc22138027 \h </w:instrText>
      </w:r>
      <w:r>
        <w:rPr>
          <w:noProof/>
        </w:rPr>
      </w:r>
      <w:r>
        <w:rPr>
          <w:noProof/>
        </w:rPr>
        <w:fldChar w:fldCharType="separate"/>
      </w:r>
      <w:r>
        <w:rPr>
          <w:noProof/>
        </w:rPr>
        <w:t>8</w:t>
      </w:r>
      <w:r>
        <w:rPr>
          <w:noProof/>
        </w:rPr>
        <w:fldChar w:fldCharType="end"/>
      </w:r>
    </w:p>
    <w:p w14:paraId="7DE82E31" w14:textId="3B1B7830" w:rsidR="00CC3030" w:rsidRDefault="00CC3030">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_Toc22138028 \h </w:instrText>
      </w:r>
      <w:r>
        <w:rPr>
          <w:noProof/>
        </w:rPr>
      </w:r>
      <w:r>
        <w:rPr>
          <w:noProof/>
        </w:rPr>
        <w:fldChar w:fldCharType="separate"/>
      </w:r>
      <w:r>
        <w:rPr>
          <w:noProof/>
        </w:rPr>
        <w:t>8</w:t>
      </w:r>
      <w:r>
        <w:rPr>
          <w:noProof/>
        </w:rPr>
        <w:fldChar w:fldCharType="end"/>
      </w:r>
    </w:p>
    <w:p w14:paraId="4F40FAF8" w14:textId="5875388F" w:rsidR="00CC3030" w:rsidRDefault="00CC3030">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_Toc22138029 \h </w:instrText>
      </w:r>
      <w:r>
        <w:rPr>
          <w:noProof/>
        </w:rPr>
      </w:r>
      <w:r>
        <w:rPr>
          <w:noProof/>
        </w:rPr>
        <w:fldChar w:fldCharType="separate"/>
      </w:r>
      <w:r>
        <w:rPr>
          <w:noProof/>
        </w:rPr>
        <w:t>10</w:t>
      </w:r>
      <w:r>
        <w:rPr>
          <w:noProof/>
        </w:rPr>
        <w:fldChar w:fldCharType="end"/>
      </w:r>
    </w:p>
    <w:p w14:paraId="0AE8EEF6" w14:textId="4C634D21" w:rsidR="00CC3030" w:rsidRDefault="00CC3030">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_Toc22138030 \h </w:instrText>
      </w:r>
      <w:r>
        <w:rPr>
          <w:noProof/>
        </w:rPr>
      </w:r>
      <w:r>
        <w:rPr>
          <w:noProof/>
        </w:rPr>
        <w:fldChar w:fldCharType="separate"/>
      </w:r>
      <w:r>
        <w:rPr>
          <w:noProof/>
        </w:rPr>
        <w:t>11</w:t>
      </w:r>
      <w:r>
        <w:rPr>
          <w:noProof/>
        </w:rPr>
        <w:fldChar w:fldCharType="end"/>
      </w:r>
    </w:p>
    <w:p w14:paraId="2524184E" w14:textId="78E4F179" w:rsidR="00CC3030" w:rsidRDefault="00CC3030">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_Toc22138031 \h </w:instrText>
      </w:r>
      <w:r>
        <w:rPr>
          <w:noProof/>
        </w:rPr>
      </w:r>
      <w:r>
        <w:rPr>
          <w:noProof/>
        </w:rPr>
        <w:fldChar w:fldCharType="separate"/>
      </w:r>
      <w:r>
        <w:rPr>
          <w:noProof/>
        </w:rPr>
        <w:t>12</w:t>
      </w:r>
      <w:r>
        <w:rPr>
          <w:noProof/>
        </w:rPr>
        <w:fldChar w:fldCharType="end"/>
      </w:r>
    </w:p>
    <w:p w14:paraId="74C52001" w14:textId="0F963A8C" w:rsidR="00CC3030" w:rsidRDefault="00CC3030">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Applications from consortia</w:t>
      </w:r>
      <w:r>
        <w:rPr>
          <w:noProof/>
        </w:rPr>
        <w:tab/>
      </w:r>
      <w:r>
        <w:rPr>
          <w:noProof/>
        </w:rPr>
        <w:fldChar w:fldCharType="begin"/>
      </w:r>
      <w:r>
        <w:rPr>
          <w:noProof/>
        </w:rPr>
        <w:instrText xml:space="preserve"> PAGEREF _Toc22138032 \h </w:instrText>
      </w:r>
      <w:r>
        <w:rPr>
          <w:noProof/>
        </w:rPr>
      </w:r>
      <w:r>
        <w:rPr>
          <w:noProof/>
        </w:rPr>
        <w:fldChar w:fldCharType="separate"/>
      </w:r>
      <w:r>
        <w:rPr>
          <w:noProof/>
        </w:rPr>
        <w:t>12</w:t>
      </w:r>
      <w:r>
        <w:rPr>
          <w:noProof/>
        </w:rPr>
        <w:fldChar w:fldCharType="end"/>
      </w:r>
    </w:p>
    <w:p w14:paraId="4969C4FE" w14:textId="5195167C" w:rsidR="00CC3030" w:rsidRDefault="00CC3030">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_Toc22138033 \h </w:instrText>
      </w:r>
      <w:r>
        <w:rPr>
          <w:noProof/>
        </w:rPr>
      </w:r>
      <w:r>
        <w:rPr>
          <w:noProof/>
        </w:rPr>
        <w:fldChar w:fldCharType="separate"/>
      </w:r>
      <w:r>
        <w:rPr>
          <w:noProof/>
        </w:rPr>
        <w:t>12</w:t>
      </w:r>
      <w:r>
        <w:rPr>
          <w:noProof/>
        </w:rPr>
        <w:fldChar w:fldCharType="end"/>
      </w:r>
    </w:p>
    <w:p w14:paraId="79B71D36" w14:textId="497D1D73" w:rsidR="00CC3030" w:rsidRDefault="00CC3030">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_Toc22138034 \h </w:instrText>
      </w:r>
      <w:r>
        <w:rPr>
          <w:noProof/>
        </w:rPr>
      </w:r>
      <w:r>
        <w:rPr>
          <w:noProof/>
        </w:rPr>
        <w:fldChar w:fldCharType="separate"/>
      </w:r>
      <w:r>
        <w:rPr>
          <w:noProof/>
        </w:rPr>
        <w:t>14</w:t>
      </w:r>
      <w:r>
        <w:rPr>
          <w:noProof/>
        </w:rPr>
        <w:fldChar w:fldCharType="end"/>
      </w:r>
    </w:p>
    <w:p w14:paraId="00E891C3" w14:textId="4A030898" w:rsidR="00CC3030" w:rsidRDefault="00CC3030">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_Toc22138035 \h </w:instrText>
      </w:r>
      <w:r>
        <w:rPr>
          <w:noProof/>
        </w:rPr>
      </w:r>
      <w:r>
        <w:rPr>
          <w:noProof/>
        </w:rPr>
        <w:fldChar w:fldCharType="separate"/>
      </w:r>
      <w:r>
        <w:rPr>
          <w:noProof/>
        </w:rPr>
        <w:t>14</w:t>
      </w:r>
      <w:r>
        <w:rPr>
          <w:noProof/>
        </w:rPr>
        <w:fldChar w:fldCharType="end"/>
      </w:r>
    </w:p>
    <w:p w14:paraId="752CA41A" w14:textId="6B532A1F" w:rsidR="00CC3030" w:rsidRDefault="00CC3030">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_Toc22138036 \h </w:instrText>
      </w:r>
      <w:r>
        <w:rPr>
          <w:noProof/>
        </w:rPr>
      </w:r>
      <w:r>
        <w:rPr>
          <w:noProof/>
        </w:rPr>
        <w:fldChar w:fldCharType="separate"/>
      </w:r>
      <w:r>
        <w:rPr>
          <w:noProof/>
        </w:rPr>
        <w:t>14</w:t>
      </w:r>
      <w:r>
        <w:rPr>
          <w:noProof/>
        </w:rPr>
        <w:fldChar w:fldCharType="end"/>
      </w:r>
    </w:p>
    <w:p w14:paraId="4CA0777A" w14:textId="4FB30149" w:rsidR="00CC3030" w:rsidRDefault="00CC3030">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_Toc22138037 \h </w:instrText>
      </w:r>
      <w:r>
        <w:rPr>
          <w:noProof/>
        </w:rPr>
      </w:r>
      <w:r>
        <w:rPr>
          <w:noProof/>
        </w:rPr>
        <w:fldChar w:fldCharType="separate"/>
      </w:r>
      <w:r>
        <w:rPr>
          <w:noProof/>
        </w:rPr>
        <w:t>14</w:t>
      </w:r>
      <w:r>
        <w:rPr>
          <w:noProof/>
        </w:rPr>
        <w:fldChar w:fldCharType="end"/>
      </w:r>
    </w:p>
    <w:p w14:paraId="43145644" w14:textId="660C24C7" w:rsidR="00CC3030" w:rsidRDefault="00CC3030">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_Toc22138038 \h </w:instrText>
      </w:r>
      <w:r>
        <w:rPr>
          <w:noProof/>
        </w:rPr>
      </w:r>
      <w:r>
        <w:rPr>
          <w:noProof/>
        </w:rPr>
        <w:fldChar w:fldCharType="separate"/>
      </w:r>
      <w:r>
        <w:rPr>
          <w:noProof/>
        </w:rPr>
        <w:t>15</w:t>
      </w:r>
      <w:r>
        <w:rPr>
          <w:noProof/>
        </w:rPr>
        <w:fldChar w:fldCharType="end"/>
      </w:r>
    </w:p>
    <w:p w14:paraId="7E3E4B76" w14:textId="4F730408" w:rsidR="00CC3030" w:rsidRDefault="00CC3030">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_Toc22138039 \h </w:instrText>
      </w:r>
      <w:r>
        <w:rPr>
          <w:noProof/>
        </w:rPr>
      </w:r>
      <w:r>
        <w:rPr>
          <w:noProof/>
        </w:rPr>
        <w:fldChar w:fldCharType="separate"/>
      </w:r>
      <w:r>
        <w:rPr>
          <w:noProof/>
        </w:rPr>
        <w:t>15</w:t>
      </w:r>
      <w:r>
        <w:rPr>
          <w:noProof/>
        </w:rPr>
        <w:fldChar w:fldCharType="end"/>
      </w:r>
    </w:p>
    <w:p w14:paraId="36E1E920" w14:textId="3F300406" w:rsidR="00CC3030" w:rsidRDefault="00CC3030">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_Toc22138040 \h </w:instrText>
      </w:r>
      <w:r>
        <w:rPr>
          <w:noProof/>
        </w:rPr>
      </w:r>
      <w:r>
        <w:rPr>
          <w:noProof/>
        </w:rPr>
        <w:fldChar w:fldCharType="separate"/>
      </w:r>
      <w:r>
        <w:rPr>
          <w:noProof/>
        </w:rPr>
        <w:t>15</w:t>
      </w:r>
      <w:r>
        <w:rPr>
          <w:noProof/>
        </w:rPr>
        <w:fldChar w:fldCharType="end"/>
      </w:r>
    </w:p>
    <w:p w14:paraId="13B942D3" w14:textId="7945779A" w:rsidR="00CC3030" w:rsidRDefault="00CC3030">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_Toc22138041 \h </w:instrText>
      </w:r>
      <w:r>
        <w:rPr>
          <w:noProof/>
        </w:rPr>
      </w:r>
      <w:r>
        <w:rPr>
          <w:noProof/>
        </w:rPr>
        <w:fldChar w:fldCharType="separate"/>
      </w:r>
      <w:r>
        <w:rPr>
          <w:noProof/>
        </w:rPr>
        <w:t>15</w:t>
      </w:r>
      <w:r>
        <w:rPr>
          <w:noProof/>
        </w:rPr>
        <w:fldChar w:fldCharType="end"/>
      </w:r>
    </w:p>
    <w:p w14:paraId="45455618" w14:textId="52A073F5"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_Toc22138042 \h </w:instrText>
      </w:r>
      <w:r>
        <w:rPr>
          <w:noProof/>
        </w:rPr>
      </w:r>
      <w:r>
        <w:rPr>
          <w:noProof/>
        </w:rPr>
        <w:fldChar w:fldCharType="separate"/>
      </w:r>
      <w:r>
        <w:rPr>
          <w:noProof/>
        </w:rPr>
        <w:t>15</w:t>
      </w:r>
      <w:r>
        <w:rPr>
          <w:noProof/>
        </w:rPr>
        <w:fldChar w:fldCharType="end"/>
      </w:r>
    </w:p>
    <w:p w14:paraId="1004AE77" w14:textId="786F4935"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_Toc22138043 \h </w:instrText>
      </w:r>
      <w:r>
        <w:rPr>
          <w:noProof/>
        </w:rPr>
      </w:r>
      <w:r>
        <w:rPr>
          <w:noProof/>
        </w:rPr>
        <w:fldChar w:fldCharType="separate"/>
      </w:r>
      <w:r>
        <w:rPr>
          <w:noProof/>
        </w:rPr>
        <w:t>16</w:t>
      </w:r>
      <w:r>
        <w:rPr>
          <w:noProof/>
        </w:rPr>
        <w:fldChar w:fldCharType="end"/>
      </w:r>
    </w:p>
    <w:p w14:paraId="1EA5B33F" w14:textId="012FD6A3"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_Toc22138044 \h </w:instrText>
      </w:r>
      <w:r>
        <w:rPr>
          <w:noProof/>
        </w:rPr>
      </w:r>
      <w:r>
        <w:rPr>
          <w:noProof/>
        </w:rPr>
        <w:fldChar w:fldCharType="separate"/>
      </w:r>
      <w:r>
        <w:rPr>
          <w:noProof/>
        </w:rPr>
        <w:t>16</w:t>
      </w:r>
      <w:r>
        <w:rPr>
          <w:noProof/>
        </w:rPr>
        <w:fldChar w:fldCharType="end"/>
      </w:r>
    </w:p>
    <w:p w14:paraId="55DA2B36" w14:textId="0FE4F479" w:rsidR="00CC3030" w:rsidRDefault="00CC3030">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_Toc22138045 \h </w:instrText>
      </w:r>
      <w:r>
        <w:rPr>
          <w:noProof/>
        </w:rPr>
      </w:r>
      <w:r>
        <w:rPr>
          <w:noProof/>
        </w:rPr>
        <w:fldChar w:fldCharType="separate"/>
      </w:r>
      <w:r>
        <w:rPr>
          <w:noProof/>
        </w:rPr>
        <w:t>17</w:t>
      </w:r>
      <w:r>
        <w:rPr>
          <w:noProof/>
        </w:rPr>
        <w:fldChar w:fldCharType="end"/>
      </w:r>
    </w:p>
    <w:p w14:paraId="2DB8A0B8" w14:textId="309DC42E" w:rsidR="00CC3030" w:rsidRDefault="00CC3030">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_Toc22138046 \h </w:instrText>
      </w:r>
      <w:r>
        <w:rPr>
          <w:noProof/>
        </w:rPr>
      </w:r>
      <w:r>
        <w:rPr>
          <w:noProof/>
        </w:rPr>
        <w:fldChar w:fldCharType="separate"/>
      </w:r>
      <w:r>
        <w:rPr>
          <w:noProof/>
        </w:rPr>
        <w:t>17</w:t>
      </w:r>
      <w:r>
        <w:rPr>
          <w:noProof/>
        </w:rPr>
        <w:fldChar w:fldCharType="end"/>
      </w:r>
    </w:p>
    <w:p w14:paraId="1EFA6E1D" w14:textId="6AC03E39"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_Toc22138047 \h </w:instrText>
      </w:r>
      <w:r>
        <w:rPr>
          <w:noProof/>
        </w:rPr>
      </w:r>
      <w:r>
        <w:rPr>
          <w:noProof/>
        </w:rPr>
        <w:fldChar w:fldCharType="separate"/>
      </w:r>
      <w:r>
        <w:rPr>
          <w:noProof/>
        </w:rPr>
        <w:t>17</w:t>
      </w:r>
      <w:r>
        <w:rPr>
          <w:noProof/>
        </w:rPr>
        <w:fldChar w:fldCharType="end"/>
      </w:r>
    </w:p>
    <w:p w14:paraId="085F1C04" w14:textId="4FD7DA1D"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Financial declaration or non-audited financial acquittal</w:t>
      </w:r>
      <w:r>
        <w:rPr>
          <w:noProof/>
        </w:rPr>
        <w:tab/>
      </w:r>
      <w:r>
        <w:rPr>
          <w:noProof/>
        </w:rPr>
        <w:fldChar w:fldCharType="begin"/>
      </w:r>
      <w:r>
        <w:rPr>
          <w:noProof/>
        </w:rPr>
        <w:instrText xml:space="preserve"> PAGEREF _Toc22138048 \h </w:instrText>
      </w:r>
      <w:r>
        <w:rPr>
          <w:noProof/>
        </w:rPr>
      </w:r>
      <w:r>
        <w:rPr>
          <w:noProof/>
        </w:rPr>
        <w:fldChar w:fldCharType="separate"/>
      </w:r>
      <w:r>
        <w:rPr>
          <w:noProof/>
        </w:rPr>
        <w:t>18</w:t>
      </w:r>
      <w:r>
        <w:rPr>
          <w:noProof/>
        </w:rPr>
        <w:fldChar w:fldCharType="end"/>
      </w:r>
    </w:p>
    <w:p w14:paraId="43C271E3" w14:textId="42A9F536"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_Toc22138049 \h </w:instrText>
      </w:r>
      <w:r>
        <w:rPr>
          <w:noProof/>
        </w:rPr>
      </w:r>
      <w:r>
        <w:rPr>
          <w:noProof/>
        </w:rPr>
        <w:fldChar w:fldCharType="separate"/>
      </w:r>
      <w:r>
        <w:rPr>
          <w:noProof/>
        </w:rPr>
        <w:t>18</w:t>
      </w:r>
      <w:r>
        <w:rPr>
          <w:noProof/>
        </w:rPr>
        <w:fldChar w:fldCharType="end"/>
      </w:r>
    </w:p>
    <w:p w14:paraId="1597E04B" w14:textId="5D343B74"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_Toc22138050 \h </w:instrText>
      </w:r>
      <w:r>
        <w:rPr>
          <w:noProof/>
        </w:rPr>
      </w:r>
      <w:r>
        <w:rPr>
          <w:noProof/>
        </w:rPr>
        <w:fldChar w:fldCharType="separate"/>
      </w:r>
      <w:r>
        <w:rPr>
          <w:noProof/>
        </w:rPr>
        <w:t>18</w:t>
      </w:r>
      <w:r>
        <w:rPr>
          <w:noProof/>
        </w:rPr>
        <w:fldChar w:fldCharType="end"/>
      </w:r>
    </w:p>
    <w:p w14:paraId="7E845404" w14:textId="68AB7480"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_Toc22138051 \h </w:instrText>
      </w:r>
      <w:r>
        <w:rPr>
          <w:noProof/>
        </w:rPr>
      </w:r>
      <w:r>
        <w:rPr>
          <w:noProof/>
        </w:rPr>
        <w:fldChar w:fldCharType="separate"/>
      </w:r>
      <w:r>
        <w:rPr>
          <w:noProof/>
        </w:rPr>
        <w:t>18</w:t>
      </w:r>
      <w:r>
        <w:rPr>
          <w:noProof/>
        </w:rPr>
        <w:fldChar w:fldCharType="end"/>
      </w:r>
    </w:p>
    <w:p w14:paraId="35981531" w14:textId="3FBC72E1" w:rsidR="00CC3030" w:rsidRDefault="00CC3030">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_Toc22138052 \h </w:instrText>
      </w:r>
      <w:r>
        <w:rPr>
          <w:noProof/>
        </w:rPr>
      </w:r>
      <w:r>
        <w:rPr>
          <w:noProof/>
        </w:rPr>
        <w:fldChar w:fldCharType="separate"/>
      </w:r>
      <w:r>
        <w:rPr>
          <w:noProof/>
        </w:rPr>
        <w:t>18</w:t>
      </w:r>
      <w:r>
        <w:rPr>
          <w:noProof/>
        </w:rPr>
        <w:fldChar w:fldCharType="end"/>
      </w:r>
    </w:p>
    <w:p w14:paraId="2671B678" w14:textId="5851F079"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_Toc22138053 \h </w:instrText>
      </w:r>
      <w:r>
        <w:rPr>
          <w:noProof/>
        </w:rPr>
      </w:r>
      <w:r>
        <w:rPr>
          <w:noProof/>
        </w:rPr>
        <w:fldChar w:fldCharType="separate"/>
      </w:r>
      <w:r>
        <w:rPr>
          <w:noProof/>
        </w:rPr>
        <w:t>19</w:t>
      </w:r>
      <w:r>
        <w:rPr>
          <w:noProof/>
        </w:rPr>
        <w:fldChar w:fldCharType="end"/>
      </w:r>
    </w:p>
    <w:p w14:paraId="7371DFE0" w14:textId="5950A0F5"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_Toc22138054 \h </w:instrText>
      </w:r>
      <w:r>
        <w:rPr>
          <w:noProof/>
        </w:rPr>
      </w:r>
      <w:r>
        <w:rPr>
          <w:noProof/>
        </w:rPr>
        <w:fldChar w:fldCharType="separate"/>
      </w:r>
      <w:r>
        <w:rPr>
          <w:noProof/>
        </w:rPr>
        <w:t>19</w:t>
      </w:r>
      <w:r>
        <w:rPr>
          <w:noProof/>
        </w:rPr>
        <w:fldChar w:fldCharType="end"/>
      </w:r>
    </w:p>
    <w:p w14:paraId="72A67CBF" w14:textId="0303CBD9"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_Toc22138055 \h </w:instrText>
      </w:r>
      <w:r>
        <w:rPr>
          <w:noProof/>
        </w:rPr>
      </w:r>
      <w:r>
        <w:rPr>
          <w:noProof/>
        </w:rPr>
        <w:fldChar w:fldCharType="separate"/>
      </w:r>
      <w:r>
        <w:rPr>
          <w:noProof/>
        </w:rPr>
        <w:t>20</w:t>
      </w:r>
      <w:r>
        <w:rPr>
          <w:noProof/>
        </w:rPr>
        <w:fldChar w:fldCharType="end"/>
      </w:r>
    </w:p>
    <w:p w14:paraId="780CACA3" w14:textId="5FE3A9BB"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_Toc22138056 \h </w:instrText>
      </w:r>
      <w:r>
        <w:rPr>
          <w:noProof/>
        </w:rPr>
      </w:r>
      <w:r>
        <w:rPr>
          <w:noProof/>
        </w:rPr>
        <w:fldChar w:fldCharType="separate"/>
      </w:r>
      <w:r>
        <w:rPr>
          <w:noProof/>
        </w:rPr>
        <w:t>20</w:t>
      </w:r>
      <w:r>
        <w:rPr>
          <w:noProof/>
        </w:rPr>
        <w:fldChar w:fldCharType="end"/>
      </w:r>
    </w:p>
    <w:p w14:paraId="1947CFCB" w14:textId="761CF5AA" w:rsidR="00CC3030" w:rsidRDefault="00CC3030">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_Toc22138057 \h </w:instrText>
      </w:r>
      <w:r>
        <w:rPr>
          <w:noProof/>
        </w:rPr>
      </w:r>
      <w:r>
        <w:rPr>
          <w:noProof/>
        </w:rPr>
        <w:fldChar w:fldCharType="separate"/>
      </w:r>
      <w:r>
        <w:rPr>
          <w:noProof/>
        </w:rPr>
        <w:t>21</w:t>
      </w:r>
      <w:r>
        <w:rPr>
          <w:noProof/>
        </w:rPr>
        <w:fldChar w:fldCharType="end"/>
      </w:r>
    </w:p>
    <w:p w14:paraId="72FB6BD8" w14:textId="2595AD42" w:rsidR="00CC3030" w:rsidRDefault="00CC3030">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_Toc22138058 \h </w:instrText>
      </w:r>
      <w:r>
        <w:rPr>
          <w:noProof/>
        </w:rPr>
      </w:r>
      <w:r>
        <w:rPr>
          <w:noProof/>
        </w:rPr>
        <w:fldChar w:fldCharType="separate"/>
      </w:r>
      <w:r>
        <w:rPr>
          <w:noProof/>
        </w:rPr>
        <w:t>22</w:t>
      </w:r>
      <w:r>
        <w:rPr>
          <w:noProof/>
        </w:rPr>
        <w:fldChar w:fldCharType="end"/>
      </w:r>
    </w:p>
    <w:p w14:paraId="32653A27" w14:textId="2C7633CC" w:rsidR="00CC3030" w:rsidRDefault="00CC3030">
      <w:pPr>
        <w:pStyle w:val="TOC2"/>
        <w:rPr>
          <w:rFonts w:asciiTheme="minorHAnsi" w:eastAsiaTheme="minorEastAsia" w:hAnsiTheme="minorHAnsi" w:cstheme="minorBidi"/>
          <w:b w:val="0"/>
          <w:noProof/>
          <w:sz w:val="22"/>
          <w:lang w:val="en-AU" w:eastAsia="en-AU"/>
        </w:rPr>
      </w:pPr>
      <w:r>
        <w:rPr>
          <w:noProof/>
        </w:rPr>
        <w:t>Appendix A. Eligible Expenditure</w:t>
      </w:r>
      <w:r>
        <w:rPr>
          <w:noProof/>
        </w:rPr>
        <w:tab/>
      </w:r>
      <w:r>
        <w:rPr>
          <w:noProof/>
        </w:rPr>
        <w:fldChar w:fldCharType="begin"/>
      </w:r>
      <w:r>
        <w:rPr>
          <w:noProof/>
        </w:rPr>
        <w:instrText xml:space="preserve"> PAGEREF _Toc22138059 \h </w:instrText>
      </w:r>
      <w:r>
        <w:rPr>
          <w:noProof/>
        </w:rPr>
      </w:r>
      <w:r>
        <w:rPr>
          <w:noProof/>
        </w:rPr>
        <w:fldChar w:fldCharType="separate"/>
      </w:r>
      <w:r>
        <w:rPr>
          <w:noProof/>
        </w:rPr>
        <w:t>25</w:t>
      </w:r>
      <w:r>
        <w:rPr>
          <w:noProof/>
        </w:rPr>
        <w:fldChar w:fldCharType="end"/>
      </w:r>
    </w:p>
    <w:p w14:paraId="1E796ED6" w14:textId="0062DBDF"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4F06758" w14:textId="0E81F1F2" w:rsidR="00D00456" w:rsidRPr="005C7B4A" w:rsidRDefault="00E10C44" w:rsidP="009668F6">
      <w:pPr>
        <w:pStyle w:val="Heading2"/>
      </w:pPr>
      <w:bookmarkStart w:id="0" w:name="_[Program_name]:_[Grant"/>
      <w:bookmarkStart w:id="1" w:name="_Toc22138015"/>
      <w:bookmarkStart w:id="2" w:name="_Toc458420391"/>
      <w:bookmarkStart w:id="3" w:name="_Toc462824846"/>
      <w:bookmarkEnd w:id="0"/>
      <w:r w:rsidRPr="003B074C">
        <w:rPr>
          <w:i/>
        </w:rPr>
        <w:lastRenderedPageBreak/>
        <w:t>Saluting Their Service</w:t>
      </w:r>
      <w:r>
        <w:t xml:space="preserve"> Commemorations Program </w:t>
      </w:r>
      <w:r w:rsidR="00EE29EE">
        <w:t>g</w:t>
      </w:r>
      <w:r w:rsidR="0009432F">
        <w:t>rant</w:t>
      </w:r>
      <w:r w:rsidR="00D14A4E">
        <w:t xml:space="preserve"> opportunity </w:t>
      </w:r>
      <w:r w:rsidR="005447D1">
        <w:t>p</w:t>
      </w:r>
      <w:r w:rsidR="00D00456" w:rsidRPr="00D00456">
        <w:t>rocess</w:t>
      </w:r>
      <w:r w:rsidR="009F2B71">
        <w:t>es</w:t>
      </w:r>
      <w:bookmarkEnd w:id="1"/>
    </w:p>
    <w:bookmarkEnd w:id="2"/>
    <w:bookmarkEnd w:id="3"/>
    <w:p w14:paraId="55B971CF" w14:textId="36C693FE" w:rsidR="00CE6D9D" w:rsidRDefault="00CE6D9D" w:rsidP="00CC3030">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073D8" w:rsidRPr="003B074C">
        <w:rPr>
          <w:b/>
          <w:i/>
        </w:rPr>
        <w:t>Saluting Their Service</w:t>
      </w:r>
      <w:r w:rsidR="00BC5837">
        <w:rPr>
          <w:b/>
        </w:rPr>
        <w:t xml:space="preserve"> Commemorations P</w:t>
      </w:r>
      <w:r w:rsidR="004073D8">
        <w:rPr>
          <w:b/>
        </w:rPr>
        <w:t>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w:t>
      </w:r>
      <w:r w:rsidR="002945FE">
        <w:rPr>
          <w:b/>
        </w:rPr>
        <w:t>g</w:t>
      </w:r>
      <w:r w:rsidRPr="00F40BDA">
        <w:rPr>
          <w:b/>
        </w:rPr>
        <w:t xml:space="preserve">overnment </w:t>
      </w:r>
      <w:r>
        <w:rPr>
          <w:b/>
        </w:rPr>
        <w:t>objectives</w:t>
      </w:r>
      <w:r w:rsidR="004E5B1F">
        <w:rPr>
          <w:b/>
        </w:rPr>
        <w:t>.</w:t>
      </w:r>
    </w:p>
    <w:p w14:paraId="4650000B" w14:textId="0875FB12" w:rsidR="00FA5A51" w:rsidRDefault="00E52373" w:rsidP="00CC3030">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w:t>
      </w:r>
      <w:r w:rsidR="00EE29EE">
        <w:t>g</w:t>
      </w:r>
      <w:r w:rsidR="0009432F">
        <w:t>rant</w:t>
      </w:r>
      <w:r w:rsidRPr="00B40F14">
        <w:t xml:space="preserve"> opportunity is part of the above </w:t>
      </w:r>
      <w:r w:rsidR="00EE29EE">
        <w:t>g</w:t>
      </w:r>
      <w:r w:rsidR="0009432F">
        <w:t>rant</w:t>
      </w:r>
      <w:r w:rsidRPr="00B40F14">
        <w:t xml:space="preserve"> </w:t>
      </w:r>
      <w:r w:rsidR="00EE29EE">
        <w:t>p</w:t>
      </w:r>
      <w:r w:rsidRPr="00B40F14">
        <w:t xml:space="preserve">rogram which contributes to </w:t>
      </w:r>
      <w:r w:rsidR="00B40F14" w:rsidRPr="00B40F14">
        <w:t xml:space="preserve">the </w:t>
      </w:r>
      <w:r w:rsidR="00875141">
        <w:t>Department</w:t>
      </w:r>
      <w:r w:rsidR="00B40F14" w:rsidRPr="00B40F14">
        <w:t xml:space="preserve"> of Veterans’ Affairs’</w:t>
      </w:r>
      <w:r w:rsidR="00E10C44">
        <w:t xml:space="preserve"> (DVA)</w:t>
      </w:r>
      <w:r w:rsidRPr="00B40F14">
        <w:t xml:space="preserve"> Outcome </w:t>
      </w:r>
      <w:r w:rsidR="00B40F14" w:rsidRPr="00B40F14">
        <w:t>3.2</w:t>
      </w:r>
      <w:r w:rsidR="004073D8">
        <w:t xml:space="preserve"> </w:t>
      </w:r>
      <w:r w:rsidR="00032DF7">
        <w:t xml:space="preserve">- </w:t>
      </w:r>
      <w:r w:rsidR="004073D8" w:rsidRPr="004073D8">
        <w:t>Commemorative Activities</w:t>
      </w:r>
      <w:r w:rsidR="004073D8">
        <w:t>.</w:t>
      </w:r>
      <w:r w:rsidR="00B40F14" w:rsidRPr="00B40F14">
        <w:t xml:space="preserve"> </w:t>
      </w:r>
      <w:r w:rsidRPr="00B40F14">
        <w:t xml:space="preserve">The </w:t>
      </w:r>
      <w:r w:rsidR="00875141">
        <w:t>Department</w:t>
      </w:r>
      <w:r w:rsidR="00B40F14" w:rsidRPr="00B40F14">
        <w:t xml:space="preserve"> of Veterans’ Affairs</w:t>
      </w:r>
      <w:r w:rsidRPr="00B40F14">
        <w:t xml:space="preserve"> </w:t>
      </w:r>
      <w:r>
        <w:t xml:space="preserve">works with stakeholders to plan and design the </w:t>
      </w:r>
      <w:r w:rsidR="00EE29EE">
        <w:t>g</w:t>
      </w:r>
      <w:r w:rsidR="0009432F">
        <w:t>rant</w:t>
      </w:r>
      <w:r>
        <w:t xml:space="preserve"> program according to the</w:t>
      </w:r>
    </w:p>
    <w:p w14:paraId="5CBEB388" w14:textId="290F5285" w:rsidR="00B40F14" w:rsidRPr="003C34F3" w:rsidRDefault="00FA5A51" w:rsidP="00CC3030">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t xml:space="preserve"> </w:t>
      </w:r>
      <w:hyperlink r:id="rId17"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1AFA4DF0" w14:textId="77777777" w:rsidR="00CE6D9D" w:rsidRPr="00F40BDA" w:rsidRDefault="00CE6D9D" w:rsidP="00CC3030">
      <w:pPr>
        <w:spacing w:before="0" w:after="0" w:line="240" w:lineRule="auto"/>
        <w:jc w:val="center"/>
        <w:rPr>
          <w:rFonts w:ascii="Wingdings" w:hAnsi="Wingdings"/>
        </w:rPr>
      </w:pPr>
      <w:r w:rsidRPr="00F40BDA">
        <w:rPr>
          <w:rFonts w:ascii="Wingdings" w:hAnsi="Wingdings"/>
        </w:rPr>
        <w:t></w:t>
      </w:r>
    </w:p>
    <w:p w14:paraId="0F8CA863" w14:textId="41AF2E2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EE29EE">
        <w:rPr>
          <w:b/>
        </w:rPr>
        <w:t>g</w:t>
      </w:r>
      <w:r w:rsidR="0009432F">
        <w:rPr>
          <w:b/>
        </w:rPr>
        <w:t>rant</w:t>
      </w:r>
      <w:r w:rsidRPr="00F40BDA">
        <w:rPr>
          <w:b/>
        </w:rPr>
        <w:t xml:space="preserve"> opportunity opens</w:t>
      </w:r>
    </w:p>
    <w:p w14:paraId="22249A49" w14:textId="125CDCAD"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C10881">
        <w:t>g</w:t>
      </w:r>
      <w:r w:rsidR="0009432F">
        <w:t>rant</w:t>
      </w:r>
      <w:r w:rsidR="00C70C37" w:rsidRPr="009E283B">
        <w:t xml:space="preserve"> guidelines on </w:t>
      </w:r>
      <w:hyperlink r:id="rId18" w:history="1">
        <w:r w:rsidR="0009432F">
          <w:rPr>
            <w:rStyle w:val="Hyperlink"/>
          </w:rPr>
          <w:t>Grant</w:t>
        </w:r>
        <w:r w:rsidR="008D123A" w:rsidRPr="00452C26">
          <w:rPr>
            <w:rStyle w:val="Hyperlink"/>
          </w:rPr>
          <w:t>Connect</w:t>
        </w:r>
      </w:hyperlink>
      <w:r w:rsidR="00C70C37" w:rsidRPr="009E283B">
        <w:t xml:space="preserve"> </w:t>
      </w:r>
      <w:r w:rsidR="00A7274E">
        <w:t xml:space="preserve">and </w:t>
      </w:r>
      <w:hyperlink r:id="rId19" w:history="1">
        <w:r w:rsidR="00A7274E" w:rsidRPr="00A7274E">
          <w:rPr>
            <w:rStyle w:val="Hyperlink"/>
          </w:rPr>
          <w:t xml:space="preserve">Community </w:t>
        </w:r>
        <w:r w:rsidR="0009432F">
          <w:rPr>
            <w:rStyle w:val="Hyperlink"/>
          </w:rPr>
          <w:t>Grant</w:t>
        </w:r>
        <w:r w:rsidR="00A7274E" w:rsidRPr="00A7274E">
          <w:rPr>
            <w:rStyle w:val="Hyperlink"/>
          </w:rPr>
          <w:t>s Hub</w:t>
        </w:r>
      </w:hyperlink>
      <w:r w:rsidR="00A7274E">
        <w:t xml:space="preserve"> websites.</w:t>
      </w:r>
    </w:p>
    <w:p w14:paraId="713F9E76" w14:textId="77777777" w:rsidR="00CE6D9D" w:rsidRPr="00F40BDA" w:rsidRDefault="00CE6D9D" w:rsidP="00CE6D9D">
      <w:pPr>
        <w:spacing w:after="0"/>
        <w:jc w:val="center"/>
        <w:rPr>
          <w:rFonts w:ascii="Wingdings" w:hAnsi="Wingdings"/>
        </w:rPr>
      </w:pPr>
      <w:r w:rsidRPr="00F40BDA">
        <w:rPr>
          <w:rFonts w:ascii="Wingdings" w:hAnsi="Wingdings"/>
        </w:rPr>
        <w:t></w:t>
      </w:r>
    </w:p>
    <w:p w14:paraId="30AEFAB2" w14:textId="6061435C"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C10881">
        <w:rPr>
          <w:b/>
        </w:rPr>
        <w:t>g</w:t>
      </w:r>
      <w:r w:rsidR="0009432F">
        <w:rPr>
          <w:b/>
        </w:rPr>
        <w:t>rant</w:t>
      </w:r>
      <w:r w:rsidRPr="00947729">
        <w:rPr>
          <w:b/>
        </w:rPr>
        <w:t xml:space="preserve"> application</w:t>
      </w:r>
    </w:p>
    <w:p w14:paraId="43D452CF" w14:textId="29CB8143"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a </w:t>
      </w:r>
      <w:r w:rsidR="00C10881">
        <w:t>g</w:t>
      </w:r>
      <w:r w:rsidR="0009432F">
        <w:t>rant</w:t>
      </w:r>
      <w:r w:rsidRPr="00EF2B08">
        <w:t>.</w:t>
      </w:r>
    </w:p>
    <w:p w14:paraId="4379A85D" w14:textId="77777777" w:rsidR="00CE6D9D" w:rsidRPr="00F40BDA" w:rsidRDefault="00CE6D9D" w:rsidP="00CE6D9D">
      <w:pPr>
        <w:spacing w:after="0"/>
        <w:jc w:val="center"/>
        <w:rPr>
          <w:rFonts w:ascii="Wingdings" w:hAnsi="Wingdings"/>
        </w:rPr>
      </w:pPr>
      <w:r w:rsidRPr="00F40BDA">
        <w:rPr>
          <w:rFonts w:ascii="Wingdings" w:hAnsi="Wingdings"/>
        </w:rPr>
        <w:t></w:t>
      </w:r>
    </w:p>
    <w:p w14:paraId="2D3CD778" w14:textId="6FE93D86"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10881">
        <w:rPr>
          <w:b/>
        </w:rPr>
        <w:t>g</w:t>
      </w:r>
      <w:r w:rsidR="0009432F">
        <w:rPr>
          <w:b/>
        </w:rPr>
        <w:t>rant</w:t>
      </w:r>
      <w:r w:rsidR="00CE6D9D" w:rsidRPr="00F40BDA">
        <w:rPr>
          <w:b/>
        </w:rPr>
        <w:t xml:space="preserve"> application</w:t>
      </w:r>
      <w:r w:rsidR="00DA43F0">
        <w:rPr>
          <w:b/>
        </w:rPr>
        <w:t>s</w:t>
      </w:r>
    </w:p>
    <w:p w14:paraId="1222EEB6" w14:textId="75315113"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612C86F8" w14:textId="77777777" w:rsidR="00CE6D9D" w:rsidRPr="00C659C4" w:rsidRDefault="00CE6D9D" w:rsidP="00CE6D9D">
      <w:pPr>
        <w:spacing w:after="0"/>
        <w:jc w:val="center"/>
        <w:rPr>
          <w:rFonts w:ascii="Wingdings" w:hAnsi="Wingdings"/>
        </w:rPr>
      </w:pPr>
      <w:r w:rsidRPr="00C659C4">
        <w:rPr>
          <w:rFonts w:ascii="Wingdings" w:hAnsi="Wingdings"/>
        </w:rPr>
        <w:t></w:t>
      </w:r>
    </w:p>
    <w:p w14:paraId="0442C38B" w14:textId="4302E96B"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C10881">
        <w:rPr>
          <w:b/>
        </w:rPr>
        <w:t>g</w:t>
      </w:r>
      <w:r w:rsidR="0009432F">
        <w:rPr>
          <w:b/>
        </w:rPr>
        <w:t>rant</w:t>
      </w:r>
      <w:r w:rsidR="00CE6D9D" w:rsidRPr="00DB796E">
        <w:rPr>
          <w:b/>
        </w:rPr>
        <w:t xml:space="preserve"> recommendations</w:t>
      </w:r>
    </w:p>
    <w:p w14:paraId="7FB0FDB3" w14:textId="1DD0F19F" w:rsidR="00533CD1" w:rsidRPr="00C659C4" w:rsidRDefault="00533CD1" w:rsidP="00533CD1">
      <w:pPr>
        <w:pBdr>
          <w:top w:val="single" w:sz="2" w:space="1" w:color="auto"/>
          <w:left w:val="single" w:sz="2" w:space="4" w:color="auto"/>
          <w:bottom w:val="single" w:sz="2" w:space="1" w:color="auto"/>
          <w:right w:val="single" w:sz="2" w:space="4" w:color="auto"/>
        </w:pBdr>
        <w:spacing w:after="0"/>
        <w:jc w:val="center"/>
      </w:pPr>
      <w:r>
        <w:t>T</w:t>
      </w:r>
      <w:r w:rsidR="00201743">
        <w:t xml:space="preserve">he </w:t>
      </w:r>
      <w:r>
        <w:t>Commemorative Grants Advisory Committee provides advice t</w:t>
      </w:r>
      <w:r w:rsidRPr="00C659C4">
        <w:t>o the</w:t>
      </w:r>
      <w:r>
        <w:t xml:space="preserve"> Minister for Veterans and Defence Personnel (the decision maker) on</w:t>
      </w:r>
      <w:r w:rsidRPr="00C659C4">
        <w:t xml:space="preserve"> the merits of each application.</w:t>
      </w:r>
    </w:p>
    <w:p w14:paraId="1283E8D6" w14:textId="77777777" w:rsidR="00CE6D9D" w:rsidRPr="00C659C4" w:rsidRDefault="00CE6D9D" w:rsidP="00CE6D9D">
      <w:pPr>
        <w:spacing w:after="0"/>
        <w:jc w:val="center"/>
        <w:rPr>
          <w:rFonts w:ascii="Wingdings" w:hAnsi="Wingdings"/>
        </w:rPr>
      </w:pPr>
      <w:r w:rsidRPr="00C659C4">
        <w:rPr>
          <w:rFonts w:ascii="Wingdings" w:hAnsi="Wingdings"/>
        </w:rPr>
        <w:t></w:t>
      </w:r>
    </w:p>
    <w:p w14:paraId="69880CEA" w14:textId="53E84F89" w:rsidR="00CE6D9D" w:rsidRPr="00C659C4" w:rsidRDefault="00E834A8" w:rsidP="00CE6D9D">
      <w:pPr>
        <w:pBdr>
          <w:top w:val="single" w:sz="2" w:space="1" w:color="auto"/>
          <w:left w:val="single" w:sz="2" w:space="4" w:color="auto"/>
          <w:bottom w:val="single" w:sz="2" w:space="1" w:color="auto"/>
          <w:right w:val="single" w:sz="2" w:space="4" w:color="auto"/>
        </w:pBdr>
        <w:spacing w:after="0"/>
        <w:jc w:val="center"/>
        <w:rPr>
          <w:b/>
        </w:rPr>
      </w:pPr>
      <w:r>
        <w:rPr>
          <w:b/>
        </w:rPr>
        <w:t>G</w:t>
      </w:r>
      <w:r w:rsidR="0009432F">
        <w:rPr>
          <w:b/>
        </w:rPr>
        <w:t>rant</w:t>
      </w:r>
      <w:r w:rsidR="00CE6D9D" w:rsidRPr="00C659C4">
        <w:rPr>
          <w:b/>
        </w:rPr>
        <w:t xml:space="preserve"> </w:t>
      </w:r>
      <w:r w:rsidR="007B4CC0">
        <w:rPr>
          <w:b/>
        </w:rPr>
        <w:t>d</w:t>
      </w:r>
      <w:r w:rsidR="00CE6D9D" w:rsidRPr="00C659C4">
        <w:rPr>
          <w:b/>
        </w:rPr>
        <w:t>ecisions are made</w:t>
      </w:r>
    </w:p>
    <w:p w14:paraId="7E76E186" w14:textId="77777777" w:rsidR="00533CD1" w:rsidRPr="00C659C4" w:rsidRDefault="00533CD1" w:rsidP="00533CD1">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(the </w:t>
      </w:r>
      <w:r w:rsidRPr="00875141">
        <w:rPr>
          <w:rFonts w:cs="Arial"/>
        </w:rPr>
        <w:t xml:space="preserve">Minister for Veterans </w:t>
      </w:r>
      <w:r>
        <w:rPr>
          <w:rFonts w:cs="Arial"/>
        </w:rPr>
        <w:t>and Defence Personnel</w:t>
      </w:r>
      <w:r>
        <w:t xml:space="preserve">) </w:t>
      </w:r>
      <w:r w:rsidRPr="00C659C4">
        <w:t>decides which applications are successful.</w:t>
      </w:r>
    </w:p>
    <w:p w14:paraId="5F179E47" w14:textId="77777777" w:rsidR="00CE6D9D" w:rsidRPr="00C659C4" w:rsidRDefault="00CE6D9D" w:rsidP="00CE6D9D">
      <w:pPr>
        <w:spacing w:after="0"/>
        <w:jc w:val="center"/>
        <w:rPr>
          <w:rFonts w:ascii="Wingdings" w:hAnsi="Wingdings"/>
        </w:rPr>
      </w:pPr>
      <w:r w:rsidRPr="00C659C4">
        <w:rPr>
          <w:rFonts w:ascii="Wingdings" w:hAnsi="Wingdings"/>
        </w:rPr>
        <w:t></w:t>
      </w:r>
    </w:p>
    <w:p w14:paraId="281FFCE2"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6E3543F0" w14:textId="51D793A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105D44" w:rsidRPr="00EE0C10">
        <w:t>will</w:t>
      </w:r>
      <w:r w:rsidR="00C327FC" w:rsidRPr="00105D44">
        <w:rPr>
          <w:color w:val="0070C0"/>
        </w:rPr>
        <w:t xml:space="preserve"> </w:t>
      </w:r>
      <w:r w:rsidR="00CE6D9D" w:rsidRPr="00C659C4">
        <w:t xml:space="preserve">advise you of the outcome of your application. We may not notify unsuccessful applicants until </w:t>
      </w:r>
      <w:r w:rsidR="00C10881">
        <w:t>g</w:t>
      </w:r>
      <w:r w:rsidR="0009432F">
        <w:t xml:space="preserve">rant </w:t>
      </w:r>
      <w:r w:rsidR="00C10881">
        <w:t>a</w:t>
      </w:r>
      <w:r w:rsidR="0009432F">
        <w:t>greement</w:t>
      </w:r>
      <w:r w:rsidR="00CE6D9D" w:rsidRPr="00C659C4">
        <w:t>s have been executed with successful applicants.</w:t>
      </w:r>
    </w:p>
    <w:p w14:paraId="0C7C463A" w14:textId="77777777" w:rsidR="00CE6D9D" w:rsidRPr="00C659C4" w:rsidRDefault="00CE6D9D" w:rsidP="00CE6D9D">
      <w:pPr>
        <w:spacing w:after="0"/>
        <w:jc w:val="center"/>
        <w:rPr>
          <w:rFonts w:ascii="Wingdings" w:hAnsi="Wingdings"/>
        </w:rPr>
      </w:pPr>
      <w:r w:rsidRPr="00C659C4">
        <w:rPr>
          <w:rFonts w:ascii="Wingdings" w:hAnsi="Wingdings"/>
        </w:rPr>
        <w:t></w:t>
      </w:r>
    </w:p>
    <w:p w14:paraId="169ED240" w14:textId="0B036B14"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C10881">
        <w:rPr>
          <w:b/>
        </w:rPr>
        <w:t>g</w:t>
      </w:r>
      <w:r w:rsidR="0009432F">
        <w:rPr>
          <w:b/>
        </w:rPr>
        <w:t xml:space="preserve">rant </w:t>
      </w:r>
      <w:r w:rsidR="00C10881">
        <w:rPr>
          <w:b/>
        </w:rPr>
        <w:t>a</w:t>
      </w:r>
      <w:r w:rsidR="0009432F">
        <w:rPr>
          <w:b/>
        </w:rPr>
        <w:t>greement</w:t>
      </w:r>
    </w:p>
    <w:p w14:paraId="65F4970C" w14:textId="00EC486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 xml:space="preserve">will enter into a </w:t>
      </w:r>
      <w:r w:rsidR="00C10881">
        <w:t>grant a</w:t>
      </w:r>
      <w:r w:rsidR="0009432F">
        <w:t>greement</w:t>
      </w:r>
      <w:r w:rsidR="00CE6D9D" w:rsidRPr="00C659C4">
        <w:t xml:space="preserve"> with</w:t>
      </w:r>
      <w:r w:rsidR="00D676ED">
        <w:t xml:space="preserve"> you if successful.</w:t>
      </w:r>
      <w:r w:rsidR="00CE6D9D" w:rsidRPr="00C659C4">
        <w:t xml:space="preserve"> The type of </w:t>
      </w:r>
      <w:r w:rsidR="00C10881">
        <w:t>g</w:t>
      </w:r>
      <w:r w:rsidR="0009432F">
        <w:t xml:space="preserve">rant </w:t>
      </w:r>
      <w:r w:rsidR="00C10881">
        <w:t>a</w:t>
      </w:r>
      <w:r w:rsidR="0009432F">
        <w:t>greement</w:t>
      </w:r>
      <w:r w:rsidR="00CE6D9D" w:rsidRPr="00C659C4">
        <w:t xml:space="preserve"> is based on the nature</w:t>
      </w:r>
      <w:r w:rsidR="006F5892">
        <w:t xml:space="preserve"> or </w:t>
      </w:r>
      <w:r w:rsidR="00DB3B12">
        <w:t>complexity</w:t>
      </w:r>
      <w:r w:rsidR="00CE6D9D" w:rsidRPr="00C659C4">
        <w:t xml:space="preserve"> of the </w:t>
      </w:r>
      <w:r w:rsidR="00C10881">
        <w:t>g</w:t>
      </w:r>
      <w:r w:rsidR="0009432F">
        <w:t>rant</w:t>
      </w:r>
      <w:r w:rsidR="00CE6D9D" w:rsidRPr="00C659C4">
        <w:t xml:space="preserve"> and</w:t>
      </w:r>
      <w:r w:rsidR="001B4EAA">
        <w:t xml:space="preserve"> will be</w:t>
      </w:r>
      <w:r w:rsidR="00CE6D9D" w:rsidRPr="00C659C4">
        <w:t xml:space="preserve"> proportional to the risks involved.</w:t>
      </w:r>
    </w:p>
    <w:p w14:paraId="7353913B" w14:textId="77777777" w:rsidR="00CE6D9D" w:rsidRPr="00C659C4" w:rsidRDefault="00CE6D9D" w:rsidP="00CE6D9D">
      <w:pPr>
        <w:spacing w:after="0"/>
        <w:jc w:val="center"/>
        <w:rPr>
          <w:rFonts w:ascii="Wingdings" w:hAnsi="Wingdings"/>
        </w:rPr>
      </w:pPr>
      <w:r w:rsidRPr="00C659C4">
        <w:rPr>
          <w:rFonts w:ascii="Wingdings" w:hAnsi="Wingdings"/>
        </w:rPr>
        <w:t></w:t>
      </w:r>
    </w:p>
    <w:p w14:paraId="67F77785" w14:textId="41AC4C0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C10881">
        <w:rPr>
          <w:b/>
        </w:rPr>
        <w:t>g</w:t>
      </w:r>
      <w:r w:rsidR="0009432F">
        <w:rPr>
          <w:b/>
        </w:rPr>
        <w:t>rant</w:t>
      </w:r>
    </w:p>
    <w:p w14:paraId="1BB12985" w14:textId="581C2A2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C10881">
        <w:rPr>
          <w:bCs/>
        </w:rPr>
        <w:t>g</w:t>
      </w:r>
      <w:r w:rsidR="0009432F">
        <w:rPr>
          <w:bCs/>
        </w:rPr>
        <w:t>rant</w:t>
      </w:r>
      <w:r w:rsidRPr="00C659C4">
        <w:rPr>
          <w:bCs/>
        </w:rPr>
        <w:t xml:space="preserve"> activity as set out in your </w:t>
      </w:r>
      <w:r w:rsidR="00C10881">
        <w:rPr>
          <w:bCs/>
        </w:rPr>
        <w:t>g</w:t>
      </w:r>
      <w:r w:rsidR="0009432F">
        <w:rPr>
          <w:bCs/>
        </w:rPr>
        <w:t xml:space="preserve">rant </w:t>
      </w:r>
      <w:r w:rsidR="00C10881">
        <w:rPr>
          <w:bCs/>
        </w:rPr>
        <w:t>a</w:t>
      </w:r>
      <w:r w:rsidR="0009432F">
        <w:rPr>
          <w:bCs/>
        </w:rPr>
        <w:t>greement</w:t>
      </w:r>
      <w:r w:rsidRPr="00C659C4">
        <w:rPr>
          <w:bCs/>
        </w:rPr>
        <w:t xml:space="preserve">. </w:t>
      </w:r>
      <w:r w:rsidR="00827752">
        <w:rPr>
          <w:bCs/>
        </w:rPr>
        <w:t xml:space="preserve">We </w:t>
      </w:r>
      <w:r w:rsidRPr="00C659C4">
        <w:rPr>
          <w:bCs/>
        </w:rPr>
        <w:t xml:space="preserve">manage the </w:t>
      </w:r>
      <w:r w:rsidR="00C10881">
        <w:rPr>
          <w:bCs/>
        </w:rPr>
        <w:t>g</w:t>
      </w:r>
      <w:r w:rsidR="0009432F">
        <w:rPr>
          <w:bCs/>
        </w:rPr>
        <w:t>rant</w:t>
      </w:r>
      <w:r w:rsidRPr="00C659C4">
        <w:rPr>
          <w:bCs/>
        </w:rPr>
        <w:t xml:space="preserve"> by working with you, monitoring your progress and making payments.</w:t>
      </w:r>
    </w:p>
    <w:p w14:paraId="7692A4FC" w14:textId="77777777" w:rsidR="00CE6D9D" w:rsidRPr="00C659C4" w:rsidRDefault="00CE6D9D" w:rsidP="00CE6D9D">
      <w:pPr>
        <w:spacing w:after="0"/>
        <w:jc w:val="center"/>
        <w:rPr>
          <w:rFonts w:ascii="Wingdings" w:hAnsi="Wingdings"/>
        </w:rPr>
      </w:pPr>
      <w:r w:rsidRPr="00C659C4">
        <w:rPr>
          <w:rFonts w:ascii="Wingdings" w:hAnsi="Wingdings"/>
        </w:rPr>
        <w:t></w:t>
      </w:r>
    </w:p>
    <w:p w14:paraId="72D0574C" w14:textId="6E05464F"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4073D8">
        <w:rPr>
          <w:b/>
        </w:rPr>
        <w:t xml:space="preserve"> </w:t>
      </w:r>
      <w:r w:rsidR="004073D8" w:rsidRPr="003B074C">
        <w:rPr>
          <w:b/>
          <w:i/>
        </w:rPr>
        <w:t>Saluting Their Service</w:t>
      </w:r>
      <w:r w:rsidR="006252F7">
        <w:rPr>
          <w:b/>
        </w:rPr>
        <w:t xml:space="preserve"> Commemorations </w:t>
      </w:r>
      <w:r w:rsidR="00BC5837">
        <w:rPr>
          <w:b/>
        </w:rPr>
        <w:t>P</w:t>
      </w:r>
      <w:r w:rsidR="004073D8">
        <w:rPr>
          <w:b/>
        </w:rPr>
        <w:t>rogram</w:t>
      </w:r>
    </w:p>
    <w:p w14:paraId="3DB1F346" w14:textId="49CBA41C" w:rsidR="00843AFD" w:rsidRDefault="004073D8" w:rsidP="00446082">
      <w:pPr>
        <w:pBdr>
          <w:top w:val="single" w:sz="2" w:space="1" w:color="auto"/>
          <w:left w:val="single" w:sz="2" w:space="4" w:color="auto"/>
          <w:bottom w:val="single" w:sz="2" w:space="1" w:color="auto"/>
          <w:right w:val="single" w:sz="2" w:space="4" w:color="auto"/>
        </w:pBdr>
        <w:spacing w:after="0"/>
        <w:jc w:val="center"/>
      </w:pPr>
      <w:r w:rsidRPr="004073D8">
        <w:t>DVA</w:t>
      </w:r>
      <w:r w:rsidR="00105D44" w:rsidRPr="004073D8">
        <w:t xml:space="preserve"> </w:t>
      </w:r>
      <w:r w:rsidR="00CE6D9D" w:rsidRPr="00C659C4">
        <w:t xml:space="preserve">evaluate </w:t>
      </w:r>
      <w:r w:rsidR="001B4EAA">
        <w:t>your</w:t>
      </w:r>
      <w:r w:rsidR="001B4EAA" w:rsidRPr="00C659C4">
        <w:t xml:space="preserve"> </w:t>
      </w:r>
      <w:r w:rsidR="00CE6D9D" w:rsidRPr="00C659C4">
        <w:t xml:space="preserve">specific </w:t>
      </w:r>
      <w:r w:rsidR="00C10881">
        <w:t>g</w:t>
      </w:r>
      <w:r w:rsidR="0009432F">
        <w:t>rant</w:t>
      </w:r>
      <w:r w:rsidR="00CE6D9D" w:rsidRPr="00C659C4">
        <w:t xml:space="preserve"> activity and </w:t>
      </w:r>
      <w:r w:rsidR="001B4EAA" w:rsidRPr="004073D8">
        <w:t xml:space="preserve">the </w:t>
      </w:r>
      <w:r w:rsidRPr="006252F7">
        <w:rPr>
          <w:i/>
        </w:rPr>
        <w:t>Saluting Their Service</w:t>
      </w:r>
      <w:r w:rsidRPr="00032DF7">
        <w:t xml:space="preserve"> Commemorations</w:t>
      </w:r>
      <w:r w:rsidR="00BC5837">
        <w:t xml:space="preserve"> P</w:t>
      </w:r>
      <w:r w:rsidRPr="004073D8">
        <w:t>rogram</w:t>
      </w:r>
      <w:r w:rsidR="00CE6D9D" w:rsidRPr="004073D8">
        <w:t xml:space="preserve"> </w:t>
      </w:r>
      <w:r w:rsidR="00CE6D9D" w:rsidRPr="00C659C4">
        <w:t>as a whole. We base this on information you provide to us and that we collect from various sources.</w:t>
      </w:r>
    </w:p>
    <w:p w14:paraId="6ECE9739" w14:textId="77777777" w:rsidR="00E00BAF" w:rsidRPr="00181A24" w:rsidRDefault="00E00BAF" w:rsidP="00827752">
      <w:pPr>
        <w:pStyle w:val="Heading3"/>
      </w:pPr>
      <w:bookmarkStart w:id="4" w:name="_Toc22138016"/>
      <w:r w:rsidRPr="00181A24">
        <w:lastRenderedPageBreak/>
        <w:t>Introduction</w:t>
      </w:r>
      <w:bookmarkEnd w:id="4"/>
    </w:p>
    <w:p w14:paraId="068C5AE6" w14:textId="3B58EC41" w:rsidR="00D3694B" w:rsidRPr="00750F98" w:rsidRDefault="00D3694B" w:rsidP="00875141">
      <w:pPr>
        <w:spacing w:before="120"/>
      </w:pPr>
      <w:r w:rsidRPr="00750F98">
        <w:t xml:space="preserve">These guidelines contain information for the </w:t>
      </w:r>
      <w:r w:rsidR="004073D8" w:rsidRPr="00750F98">
        <w:rPr>
          <w:i/>
        </w:rPr>
        <w:t>Saluting Their Service</w:t>
      </w:r>
      <w:r w:rsidR="004073D8" w:rsidRPr="00750F98">
        <w:t xml:space="preserve"> Commemorations </w:t>
      </w:r>
      <w:r w:rsidR="00BC5837" w:rsidRPr="00750F98">
        <w:t>P</w:t>
      </w:r>
      <w:r w:rsidR="004073D8" w:rsidRPr="00750F98">
        <w:t>rogram</w:t>
      </w:r>
      <w:r w:rsidR="00961F13" w:rsidRPr="00750F98">
        <w:t xml:space="preserve"> grants</w:t>
      </w:r>
      <w:r w:rsidRPr="00750F98">
        <w:t xml:space="preserve">. </w:t>
      </w:r>
    </w:p>
    <w:p w14:paraId="5187E054" w14:textId="0D66C231" w:rsidR="00D3694B" w:rsidRPr="00750F98" w:rsidRDefault="00D3694B" w:rsidP="00875141">
      <w:pPr>
        <w:spacing w:before="120"/>
      </w:pPr>
      <w:r w:rsidRPr="00750F98">
        <w:t>You must read these guidelines bef</w:t>
      </w:r>
      <w:r w:rsidR="00892784">
        <w:t>ore filling out an application.</w:t>
      </w:r>
    </w:p>
    <w:p w14:paraId="64B5C7E3" w14:textId="77777777" w:rsidR="00E00BAF" w:rsidRPr="00750F98" w:rsidRDefault="00E00BAF" w:rsidP="00875141">
      <w:pPr>
        <w:spacing w:before="120"/>
      </w:pPr>
      <w:r w:rsidRPr="00750F98">
        <w:t>This document sets out:</w:t>
      </w:r>
    </w:p>
    <w:p w14:paraId="2CC23359" w14:textId="5F5B00EB" w:rsidR="00E00BAF" w:rsidRPr="00750F98" w:rsidRDefault="00E00BAF" w:rsidP="00815AE2">
      <w:pPr>
        <w:pStyle w:val="ListParagraph"/>
        <w:numPr>
          <w:ilvl w:val="0"/>
          <w:numId w:val="29"/>
        </w:numPr>
        <w:spacing w:before="120"/>
        <w:contextualSpacing w:val="0"/>
      </w:pPr>
      <w:r w:rsidRPr="00750F98">
        <w:t xml:space="preserve">the purpose of the </w:t>
      </w:r>
      <w:r w:rsidR="00C10881" w:rsidRPr="00750F98">
        <w:t>g</w:t>
      </w:r>
      <w:r w:rsidR="0009432F" w:rsidRPr="00750F98">
        <w:t>rant</w:t>
      </w:r>
      <w:r w:rsidRPr="00750F98">
        <w:t xml:space="preserve"> program/</w:t>
      </w:r>
      <w:r w:rsidR="00C10881" w:rsidRPr="00750F98">
        <w:t>g</w:t>
      </w:r>
      <w:r w:rsidR="0009432F" w:rsidRPr="00750F98">
        <w:t>rant</w:t>
      </w:r>
      <w:r w:rsidRPr="00750F98">
        <w:t xml:space="preserve"> opportunity</w:t>
      </w:r>
    </w:p>
    <w:p w14:paraId="313895AE" w14:textId="77777777" w:rsidR="00E00BAF" w:rsidRPr="00750F98" w:rsidRDefault="00E00BAF" w:rsidP="00815AE2">
      <w:pPr>
        <w:pStyle w:val="ListParagraph"/>
        <w:numPr>
          <w:ilvl w:val="0"/>
          <w:numId w:val="29"/>
        </w:numPr>
        <w:spacing w:before="120"/>
        <w:contextualSpacing w:val="0"/>
      </w:pPr>
      <w:r w:rsidRPr="00750F98">
        <w:t>the eligibility and assessment criteria</w:t>
      </w:r>
    </w:p>
    <w:p w14:paraId="62D2FE77" w14:textId="3178B15C" w:rsidR="00E00BAF" w:rsidRPr="00750F98" w:rsidRDefault="00E00BAF" w:rsidP="00815AE2">
      <w:pPr>
        <w:pStyle w:val="ListParagraph"/>
        <w:numPr>
          <w:ilvl w:val="0"/>
          <w:numId w:val="29"/>
        </w:numPr>
        <w:spacing w:before="120"/>
        <w:contextualSpacing w:val="0"/>
      </w:pPr>
      <w:r w:rsidRPr="00750F98">
        <w:t xml:space="preserve">how </w:t>
      </w:r>
      <w:r w:rsidR="00C10881" w:rsidRPr="00750F98">
        <w:t>g</w:t>
      </w:r>
      <w:r w:rsidR="0009432F" w:rsidRPr="00750F98">
        <w:t>rant</w:t>
      </w:r>
      <w:r w:rsidRPr="00750F98">
        <w:t xml:space="preserve"> applications are considered and selected</w:t>
      </w:r>
    </w:p>
    <w:p w14:paraId="5378F54B" w14:textId="29AE9AE1" w:rsidR="00E00BAF" w:rsidRPr="00750F98" w:rsidRDefault="00E00BAF" w:rsidP="00815AE2">
      <w:pPr>
        <w:pStyle w:val="ListParagraph"/>
        <w:numPr>
          <w:ilvl w:val="0"/>
          <w:numId w:val="29"/>
        </w:numPr>
        <w:spacing w:before="120"/>
        <w:contextualSpacing w:val="0"/>
      </w:pPr>
      <w:r w:rsidRPr="00750F98">
        <w:t xml:space="preserve">how </w:t>
      </w:r>
      <w:r w:rsidR="00C10881" w:rsidRPr="00750F98">
        <w:t>g</w:t>
      </w:r>
      <w:r w:rsidR="0009432F" w:rsidRPr="00750F98">
        <w:t>rant</w:t>
      </w:r>
      <w:r w:rsidRPr="00750F98">
        <w:t>ee</w:t>
      </w:r>
      <w:r w:rsidR="007114A2" w:rsidRPr="00750F98">
        <w:t>s</w:t>
      </w:r>
      <w:r w:rsidRPr="00750F98">
        <w:t xml:space="preserve"> are notified and receive </w:t>
      </w:r>
      <w:r w:rsidR="00C10881" w:rsidRPr="00750F98">
        <w:t>g</w:t>
      </w:r>
      <w:r w:rsidR="0009432F" w:rsidRPr="00750F98">
        <w:t>rant</w:t>
      </w:r>
      <w:r w:rsidRPr="00750F98">
        <w:t xml:space="preserve"> payments</w:t>
      </w:r>
    </w:p>
    <w:p w14:paraId="626724D2" w14:textId="256BC7C9" w:rsidR="00E00BAF" w:rsidRPr="00750F98" w:rsidRDefault="00E00BAF" w:rsidP="00815AE2">
      <w:pPr>
        <w:pStyle w:val="ListParagraph"/>
        <w:numPr>
          <w:ilvl w:val="0"/>
          <w:numId w:val="29"/>
        </w:numPr>
        <w:spacing w:before="120"/>
        <w:contextualSpacing w:val="0"/>
      </w:pPr>
      <w:r w:rsidRPr="00750F98">
        <w:t xml:space="preserve">how </w:t>
      </w:r>
      <w:r w:rsidR="00C10881" w:rsidRPr="00750F98">
        <w:t>g</w:t>
      </w:r>
      <w:r w:rsidR="0009432F" w:rsidRPr="00750F98">
        <w:t>rant</w:t>
      </w:r>
      <w:r w:rsidRPr="00750F98">
        <w:t>ees will be monitored and evaluated</w:t>
      </w:r>
    </w:p>
    <w:p w14:paraId="29FC7FAE" w14:textId="77777777" w:rsidR="00E00BAF" w:rsidRPr="00750F98" w:rsidRDefault="00E00BAF" w:rsidP="00815AE2">
      <w:pPr>
        <w:pStyle w:val="ListParagraph"/>
        <w:numPr>
          <w:ilvl w:val="0"/>
          <w:numId w:val="29"/>
        </w:numPr>
        <w:spacing w:before="120"/>
        <w:contextualSpacing w:val="0"/>
      </w:pPr>
      <w:r w:rsidRPr="00750F98">
        <w:t>responsibilities and expectations in relation to the opportunity.</w:t>
      </w:r>
    </w:p>
    <w:p w14:paraId="56BB058F" w14:textId="0B411074" w:rsidR="00D3694B" w:rsidRPr="00750F98" w:rsidRDefault="00D3694B" w:rsidP="00875141">
      <w:pPr>
        <w:pStyle w:val="ListBullet"/>
        <w:numPr>
          <w:ilvl w:val="0"/>
          <w:numId w:val="0"/>
        </w:numPr>
        <w:spacing w:before="120" w:after="120"/>
        <w:rPr>
          <w:rStyle w:val="highlightedtextChar"/>
          <w:rFonts w:ascii="Arial" w:hAnsi="Arial" w:cs="Arial"/>
          <w:b w:val="0"/>
          <w:iCs w:val="0"/>
          <w:color w:val="auto"/>
          <w:sz w:val="20"/>
          <w:szCs w:val="20"/>
        </w:rPr>
      </w:pPr>
      <w:r w:rsidRPr="00750F98">
        <w:rPr>
          <w:rStyle w:val="highlightedtextChar"/>
          <w:rFonts w:ascii="Arial" w:hAnsi="Arial" w:cs="Arial"/>
          <w:b w:val="0"/>
          <w:color w:val="auto"/>
          <w:sz w:val="20"/>
          <w:szCs w:val="20"/>
        </w:rPr>
        <w:t xml:space="preserve">This </w:t>
      </w:r>
      <w:r w:rsidR="00C10881" w:rsidRPr="00750F98">
        <w:rPr>
          <w:rStyle w:val="highlightedtextChar"/>
          <w:rFonts w:ascii="Arial" w:hAnsi="Arial" w:cs="Arial"/>
          <w:b w:val="0"/>
          <w:color w:val="auto"/>
          <w:sz w:val="20"/>
          <w:szCs w:val="20"/>
        </w:rPr>
        <w:t>g</w:t>
      </w:r>
      <w:r w:rsidR="0009432F" w:rsidRPr="00750F98">
        <w:rPr>
          <w:rStyle w:val="highlightedtextChar"/>
          <w:rFonts w:ascii="Arial" w:hAnsi="Arial" w:cs="Arial"/>
          <w:b w:val="0"/>
          <w:color w:val="auto"/>
          <w:sz w:val="20"/>
          <w:szCs w:val="20"/>
        </w:rPr>
        <w:t>rant</w:t>
      </w:r>
      <w:r w:rsidRPr="00750F98">
        <w:rPr>
          <w:rStyle w:val="highlightedtextChar"/>
          <w:rFonts w:ascii="Arial" w:hAnsi="Arial" w:cs="Arial"/>
          <w:b w:val="0"/>
          <w:color w:val="auto"/>
          <w:sz w:val="20"/>
          <w:szCs w:val="20"/>
        </w:rPr>
        <w:t xml:space="preserve"> opportunity and process will be administered by the Community </w:t>
      </w:r>
      <w:r w:rsidR="0009432F" w:rsidRPr="00750F98">
        <w:rPr>
          <w:rStyle w:val="highlightedtextChar"/>
          <w:rFonts w:ascii="Arial" w:hAnsi="Arial" w:cs="Arial"/>
          <w:b w:val="0"/>
          <w:color w:val="auto"/>
          <w:sz w:val="20"/>
          <w:szCs w:val="20"/>
        </w:rPr>
        <w:t>Grant</w:t>
      </w:r>
      <w:r w:rsidRPr="00750F98">
        <w:rPr>
          <w:rStyle w:val="highlightedtextChar"/>
          <w:rFonts w:ascii="Arial" w:hAnsi="Arial" w:cs="Arial"/>
          <w:b w:val="0"/>
          <w:color w:val="auto"/>
          <w:sz w:val="20"/>
          <w:szCs w:val="20"/>
        </w:rPr>
        <w:t xml:space="preserve">s Hub on behalf of the </w:t>
      </w:r>
      <w:r w:rsidR="00875141" w:rsidRPr="00750F98">
        <w:rPr>
          <w:rStyle w:val="highlightedtextChar"/>
          <w:rFonts w:ascii="Arial" w:hAnsi="Arial" w:cs="Arial"/>
          <w:b w:val="0"/>
          <w:color w:val="auto"/>
          <w:sz w:val="20"/>
          <w:szCs w:val="20"/>
        </w:rPr>
        <w:t>Department</w:t>
      </w:r>
      <w:r w:rsidR="001043B6" w:rsidRPr="00750F98">
        <w:rPr>
          <w:rStyle w:val="highlightedtextChar"/>
          <w:rFonts w:ascii="Arial" w:hAnsi="Arial" w:cs="Arial"/>
          <w:b w:val="0"/>
          <w:color w:val="auto"/>
          <w:sz w:val="20"/>
          <w:szCs w:val="20"/>
        </w:rPr>
        <w:t xml:space="preserve"> of Veterans’ Affairs</w:t>
      </w:r>
      <w:r w:rsidR="00752964">
        <w:rPr>
          <w:rStyle w:val="highlightedtextChar"/>
          <w:rFonts w:ascii="Arial" w:hAnsi="Arial" w:cs="Arial"/>
          <w:b w:val="0"/>
          <w:color w:val="auto"/>
          <w:sz w:val="20"/>
          <w:szCs w:val="20"/>
        </w:rPr>
        <w:t>.</w:t>
      </w:r>
    </w:p>
    <w:p w14:paraId="5FD12680" w14:textId="50BC9BF9" w:rsidR="00907078" w:rsidRPr="00F40BDA" w:rsidRDefault="005C7B4A" w:rsidP="009668F6">
      <w:pPr>
        <w:pStyle w:val="Heading2"/>
      </w:pPr>
      <w:bookmarkStart w:id="5" w:name="_Toc22138017"/>
      <w:r>
        <w:t xml:space="preserve">About the </w:t>
      </w:r>
      <w:r w:rsidR="00C10881">
        <w:t>g</w:t>
      </w:r>
      <w:r w:rsidR="0009432F">
        <w:t>rant</w:t>
      </w:r>
      <w:r>
        <w:t xml:space="preserve"> </w:t>
      </w:r>
      <w:r w:rsidR="00FE6C6F">
        <w:t>p</w:t>
      </w:r>
      <w:r w:rsidR="00EB5DA7">
        <w:t>rogram</w:t>
      </w:r>
      <w:bookmarkEnd w:id="5"/>
    </w:p>
    <w:p w14:paraId="75BED763" w14:textId="58067910" w:rsidR="00653B1A" w:rsidRDefault="00022A7F" w:rsidP="00875141">
      <w:pPr>
        <w:spacing w:before="120"/>
      </w:pPr>
      <w:r w:rsidRPr="00045933">
        <w:t xml:space="preserve">The </w:t>
      </w:r>
      <w:r w:rsidR="00C05D4F" w:rsidRPr="003B074C">
        <w:rPr>
          <w:rFonts w:cs="Arial"/>
          <w:i/>
        </w:rPr>
        <w:t>Sal</w:t>
      </w:r>
      <w:r w:rsidR="004073D8" w:rsidRPr="003B074C">
        <w:rPr>
          <w:rFonts w:cs="Arial"/>
          <w:i/>
        </w:rPr>
        <w:t>u</w:t>
      </w:r>
      <w:r w:rsidR="00C05D4F" w:rsidRPr="003B074C">
        <w:rPr>
          <w:rFonts w:cs="Arial"/>
          <w:i/>
        </w:rPr>
        <w:t>ting Their Service</w:t>
      </w:r>
      <w:r w:rsidR="00BC5837">
        <w:rPr>
          <w:rFonts w:cs="Arial"/>
        </w:rPr>
        <w:t xml:space="preserve"> Commemorations P</w:t>
      </w:r>
      <w:r w:rsidR="001B270B">
        <w:rPr>
          <w:rFonts w:cs="Arial"/>
        </w:rPr>
        <w:t>rogram</w:t>
      </w:r>
      <w:r w:rsidR="001043B6">
        <w:t xml:space="preserve"> is part of the </w:t>
      </w:r>
      <w:r w:rsidR="00875141">
        <w:t>Department</w:t>
      </w:r>
      <w:r w:rsidR="001043B6">
        <w:t xml:space="preserve"> of Veterans’ Affairs </w:t>
      </w:r>
      <w:r w:rsidR="006F7784">
        <w:t>Outcome</w:t>
      </w:r>
      <w:r w:rsidR="001043B6">
        <w:t xml:space="preserve"> 3.2 </w:t>
      </w:r>
      <w:r w:rsidR="006F7784">
        <w:t xml:space="preserve">- </w:t>
      </w:r>
      <w:r w:rsidR="001043B6">
        <w:t xml:space="preserve">Commemorative Activities </w:t>
      </w:r>
      <w:r w:rsidR="00BC5837">
        <w:t>P</w:t>
      </w:r>
      <w:r w:rsidR="00892784">
        <w:t>rogram.</w:t>
      </w:r>
    </w:p>
    <w:p w14:paraId="52ABDCA7" w14:textId="6EFEFEE9" w:rsidR="00C05D4F" w:rsidRPr="00C05D4F" w:rsidRDefault="001B270B" w:rsidP="00875141">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rPr>
      </w:pPr>
      <w:r>
        <w:rPr>
          <w:rFonts w:ascii="Arial" w:hAnsi="Arial" w:cs="Arial"/>
          <w:b w:val="0"/>
          <w:color w:val="auto"/>
          <w:sz w:val="20"/>
        </w:rPr>
        <w:t>The p</w:t>
      </w:r>
      <w:r w:rsidR="00C05D4F" w:rsidRPr="00C05D4F">
        <w:rPr>
          <w:rFonts w:ascii="Arial" w:hAnsi="Arial" w:cs="Arial"/>
          <w:b w:val="0"/>
          <w:color w:val="auto"/>
          <w:sz w:val="20"/>
        </w:rPr>
        <w:t>rogram is designed to preserve Australia’s wartime heritage and to involve people throughout the nation in a wide range of projects and activities that highlight the service and sacrifice of Australia’s service personnel in wars, conflicts and peace operations, and promote appreciation and understanding of the role that those who served have played in shaping the nation.</w:t>
      </w:r>
    </w:p>
    <w:p w14:paraId="263CC624" w14:textId="2DD0147E" w:rsidR="004073D8" w:rsidRDefault="001B270B" w:rsidP="00875141">
      <w:pPr>
        <w:spacing w:before="120"/>
      </w:pPr>
      <w:r>
        <w:t>The objective of the p</w:t>
      </w:r>
      <w:r w:rsidR="00C05D4F" w:rsidRPr="00B7482C">
        <w:t xml:space="preserve">rogram </w:t>
      </w:r>
      <w:r w:rsidR="00DC3912">
        <w:t>is</w:t>
      </w:r>
      <w:r w:rsidR="00C05D4F" w:rsidRPr="00B7482C">
        <w:t xml:space="preserve"> to acknowledge and commemorate those who served Australia and its allies in wars, conflicts and peace operations</w:t>
      </w:r>
      <w:r w:rsidR="004B6F79">
        <w:t>.</w:t>
      </w:r>
    </w:p>
    <w:p w14:paraId="048A13E5" w14:textId="5AD4F7A0" w:rsidR="00DC3912" w:rsidRDefault="00DC3912" w:rsidP="00875141">
      <w:pPr>
        <w:spacing w:before="120"/>
      </w:pPr>
      <w:r>
        <w:t xml:space="preserve">There are two categories of </w:t>
      </w:r>
      <w:r w:rsidR="00C10881">
        <w:t>g</w:t>
      </w:r>
      <w:r w:rsidR="0009432F">
        <w:t>rant</w:t>
      </w:r>
      <w:r>
        <w:t xml:space="preserve">s available under the </w:t>
      </w:r>
      <w:r w:rsidR="001B270B">
        <w:t>p</w:t>
      </w:r>
      <w:r>
        <w:t>rogram:</w:t>
      </w:r>
    </w:p>
    <w:p w14:paraId="4029F03D" w14:textId="7E2C3C1F" w:rsidR="00DC3912" w:rsidRPr="006F7784" w:rsidRDefault="00DC3912" w:rsidP="00815AE2">
      <w:pPr>
        <w:pStyle w:val="ListParagraph"/>
        <w:numPr>
          <w:ilvl w:val="0"/>
          <w:numId w:val="26"/>
        </w:numPr>
        <w:spacing w:before="120"/>
        <w:contextualSpacing w:val="0"/>
        <w:rPr>
          <w:b/>
        </w:rPr>
      </w:pPr>
      <w:r w:rsidRPr="006F7784">
        <w:rPr>
          <w:b/>
        </w:rPr>
        <w:t xml:space="preserve">Community Commemorative </w:t>
      </w:r>
      <w:r w:rsidR="0009432F" w:rsidRPr="006F7784">
        <w:rPr>
          <w:b/>
        </w:rPr>
        <w:t>Grant</w:t>
      </w:r>
      <w:r w:rsidRPr="006F7784">
        <w:rPr>
          <w:b/>
        </w:rPr>
        <w:t>s</w:t>
      </w:r>
    </w:p>
    <w:p w14:paraId="56954C36" w14:textId="62983F37" w:rsidR="006F7784" w:rsidRDefault="0009432F" w:rsidP="00875141">
      <w:pPr>
        <w:pStyle w:val="ListParagraph"/>
        <w:spacing w:before="120"/>
        <w:ind w:left="360"/>
        <w:contextualSpacing w:val="0"/>
      </w:pPr>
      <w:r>
        <w:t>Grant</w:t>
      </w:r>
      <w:r w:rsidR="00DC3912">
        <w:t>s up to a</w:t>
      </w:r>
      <w:r w:rsidR="009B2CB8">
        <w:t xml:space="preserve"> maximum of $4,000</w:t>
      </w:r>
      <w:r w:rsidR="00902070" w:rsidRPr="00875141">
        <w:rPr>
          <w:rFonts w:cs="Arial"/>
        </w:rPr>
        <w:t xml:space="preserve"> </w:t>
      </w:r>
      <w:r w:rsidR="00253CE5">
        <w:t xml:space="preserve">available </w:t>
      </w:r>
      <w:r w:rsidR="00DC3912">
        <w:t>for local</w:t>
      </w:r>
      <w:r w:rsidR="00FF476C">
        <w:t>,</w:t>
      </w:r>
      <w:r w:rsidR="00DA5945">
        <w:t xml:space="preserve"> community-based projects and activities</w:t>
      </w:r>
    </w:p>
    <w:p w14:paraId="1C181078" w14:textId="58922479" w:rsidR="00DA5945" w:rsidRPr="006F7784" w:rsidRDefault="00DA5945" w:rsidP="00815AE2">
      <w:pPr>
        <w:pStyle w:val="ListParagraph"/>
        <w:numPr>
          <w:ilvl w:val="0"/>
          <w:numId w:val="26"/>
        </w:numPr>
        <w:spacing w:before="120"/>
        <w:contextualSpacing w:val="0"/>
        <w:rPr>
          <w:b/>
        </w:rPr>
      </w:pPr>
      <w:r w:rsidRPr="006F7784">
        <w:rPr>
          <w:b/>
        </w:rPr>
        <w:t xml:space="preserve">Major Commemorative </w:t>
      </w:r>
      <w:r w:rsidR="0009432F" w:rsidRPr="006F7784">
        <w:rPr>
          <w:b/>
        </w:rPr>
        <w:t>Grant</w:t>
      </w:r>
      <w:r w:rsidRPr="006F7784">
        <w:rPr>
          <w:b/>
        </w:rPr>
        <w:t>s</w:t>
      </w:r>
    </w:p>
    <w:p w14:paraId="623C8A4F" w14:textId="58F2A2F0" w:rsidR="00DA5945" w:rsidRDefault="0009432F" w:rsidP="00875141">
      <w:pPr>
        <w:pStyle w:val="ListParagraph"/>
        <w:spacing w:before="120"/>
        <w:ind w:left="360"/>
        <w:contextualSpacing w:val="0"/>
      </w:pPr>
      <w:r>
        <w:t>Grant</w:t>
      </w:r>
      <w:r w:rsidR="00DA5945">
        <w:t xml:space="preserve">s </w:t>
      </w:r>
      <w:r w:rsidR="00253CE5">
        <w:t>available</w:t>
      </w:r>
      <w:r w:rsidR="00DA5945">
        <w:t xml:space="preserve"> for major commemorative projects</w:t>
      </w:r>
      <w:r w:rsidR="00253CE5">
        <w:t xml:space="preserve"> and </w:t>
      </w:r>
      <w:r w:rsidR="00DA5945">
        <w:t>activities that are significant from a national or state/territory perspective</w:t>
      </w:r>
      <w:r w:rsidR="00253CE5">
        <w:t xml:space="preserve"> </w:t>
      </w:r>
    </w:p>
    <w:p w14:paraId="66D4A79B" w14:textId="1594DA6D" w:rsidR="00A8744B" w:rsidRDefault="00A8744B" w:rsidP="00875141">
      <w:pPr>
        <w:spacing w:before="120"/>
        <w:rPr>
          <w:rFonts w:cs="Arial"/>
        </w:rPr>
      </w:pPr>
      <w:r w:rsidRPr="00E23548">
        <w:rPr>
          <w:rFonts w:cs="Arial"/>
        </w:rPr>
        <w:t xml:space="preserve">The </w:t>
      </w:r>
      <w:r>
        <w:rPr>
          <w:rFonts w:cs="Arial"/>
        </w:rPr>
        <w:t xml:space="preserve">intended outcomes of the </w:t>
      </w:r>
      <w:r w:rsidR="00C10881">
        <w:rPr>
          <w:rStyle w:val="highlightedtextChar"/>
          <w:rFonts w:ascii="Arial" w:hAnsi="Arial" w:cs="Arial"/>
          <w:b w:val="0"/>
          <w:color w:val="auto"/>
          <w:sz w:val="20"/>
          <w:szCs w:val="20"/>
        </w:rPr>
        <w:t>g</w:t>
      </w:r>
      <w:r w:rsidR="0009432F">
        <w:rPr>
          <w:rStyle w:val="highlightedtextChar"/>
          <w:rFonts w:ascii="Arial" w:hAnsi="Arial" w:cs="Arial"/>
          <w:b w:val="0"/>
          <w:color w:val="auto"/>
          <w:sz w:val="20"/>
          <w:szCs w:val="20"/>
        </w:rPr>
        <w:t>rant</w:t>
      </w:r>
      <w:r w:rsidRPr="00E23548">
        <w:rPr>
          <w:rStyle w:val="highlightedtextChar"/>
          <w:rFonts w:ascii="Arial" w:hAnsi="Arial" w:cs="Arial"/>
          <w:b w:val="0"/>
          <w:color w:val="auto"/>
          <w:sz w:val="20"/>
          <w:szCs w:val="20"/>
        </w:rPr>
        <w:t xml:space="preserve"> opportunity</w:t>
      </w:r>
      <w:r w:rsidRPr="00E23548">
        <w:rPr>
          <w:rFonts w:cs="Arial"/>
        </w:rPr>
        <w:t xml:space="preserve"> </w:t>
      </w:r>
      <w:r>
        <w:rPr>
          <w:rFonts w:cs="Arial"/>
        </w:rPr>
        <w:t>are</w:t>
      </w:r>
      <w:r w:rsidR="001B270B">
        <w:rPr>
          <w:rFonts w:cs="Arial"/>
        </w:rPr>
        <w:t xml:space="preserve"> to</w:t>
      </w:r>
      <w:r>
        <w:rPr>
          <w:rFonts w:cs="Arial"/>
        </w:rPr>
        <w:t>:</w:t>
      </w:r>
    </w:p>
    <w:p w14:paraId="072EC55F" w14:textId="4D19876C" w:rsidR="00A8744B" w:rsidRPr="00C05D4F" w:rsidRDefault="00A8744B"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sz w:val="20"/>
          <w:szCs w:val="20"/>
        </w:rPr>
      </w:pPr>
      <w:r w:rsidRPr="00C05D4F">
        <w:rPr>
          <w:rFonts w:ascii="Arial" w:hAnsi="Arial" w:cs="Arial"/>
          <w:b w:val="0"/>
          <w:color w:val="auto"/>
          <w:sz w:val="20"/>
          <w:szCs w:val="20"/>
        </w:rPr>
        <w:t>provide funding for local community-based commemorative projects and activities that directly commemorate the involvement, service and sacrifice of Australia’s service personnel in wars, conflicts and peace operations, and</w:t>
      </w:r>
    </w:p>
    <w:p w14:paraId="28567BBF" w14:textId="061D8C58" w:rsidR="00A8744B" w:rsidRPr="00C92E7D" w:rsidRDefault="00A8744B" w:rsidP="00815AE2">
      <w:pPr>
        <w:pStyle w:val="ListParagraph"/>
        <w:numPr>
          <w:ilvl w:val="0"/>
          <w:numId w:val="21"/>
        </w:numPr>
        <w:spacing w:before="120"/>
        <w:contextualSpacing w:val="0"/>
        <w:rPr>
          <w:rFonts w:cs="Arial"/>
        </w:rPr>
      </w:pPr>
      <w:r w:rsidRPr="00C05D4F">
        <w:rPr>
          <w:rFonts w:cs="Arial"/>
        </w:rPr>
        <w:t>involve people throughout the na</w:t>
      </w:r>
      <w:r w:rsidR="00FB0A0C">
        <w:rPr>
          <w:rFonts w:cs="Arial"/>
        </w:rPr>
        <w:t>tion in a wide range of projects</w:t>
      </w:r>
      <w:r w:rsidRPr="00C05D4F">
        <w:rPr>
          <w:rFonts w:cs="Arial"/>
        </w:rPr>
        <w:t xml:space="preserve"> and activities that highlight the service and sacrifice of Australia’s service personnel in wars, conflicts and peace operations and promote appreciation and understanding of the roles that those who served hav</w:t>
      </w:r>
      <w:r w:rsidR="00892784">
        <w:rPr>
          <w:rFonts w:cs="Arial"/>
        </w:rPr>
        <w:t>e played in shaping the nation.</w:t>
      </w:r>
    </w:p>
    <w:p w14:paraId="18D604A3" w14:textId="324E8EC6" w:rsidR="00022A7F" w:rsidRPr="000F576B" w:rsidRDefault="000D53D9" w:rsidP="00875141">
      <w:pPr>
        <w:spacing w:before="120"/>
      </w:pPr>
      <w:r>
        <w:t xml:space="preserve">The Community </w:t>
      </w:r>
      <w:r w:rsidR="0009432F">
        <w:t>Grant</w:t>
      </w:r>
      <w:r>
        <w:t xml:space="preserve">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0"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hyperlink>
      <w:r w:rsidR="00756EAF">
        <w:rPr>
          <w:rStyle w:val="Hyperlink"/>
          <w:i/>
        </w:rPr>
        <w:t xml:space="preserve"> 2017</w:t>
      </w:r>
      <w:r w:rsidR="006F145A" w:rsidRPr="00B368D9">
        <w:t xml:space="preserve"> (CGRGs)</w:t>
      </w:r>
      <w:r w:rsidR="005A02A4">
        <w:rPr>
          <w:i/>
        </w:rPr>
        <w:t>.</w:t>
      </w:r>
    </w:p>
    <w:p w14:paraId="657CA82C" w14:textId="4CF2EF4C" w:rsidR="000E08D0" w:rsidRDefault="0009432F" w:rsidP="009668F6">
      <w:pPr>
        <w:pStyle w:val="Heading2"/>
      </w:pPr>
      <w:bookmarkStart w:id="6" w:name="_Toc494290488"/>
      <w:bookmarkStart w:id="7" w:name="_Toc22138018"/>
      <w:bookmarkEnd w:id="6"/>
      <w:r>
        <w:lastRenderedPageBreak/>
        <w:t>Grant</w:t>
      </w:r>
      <w:r w:rsidR="00B62A3A">
        <w:t xml:space="preserve"> amount</w:t>
      </w:r>
      <w:r w:rsidR="00492E57">
        <w:t xml:space="preserve"> </w:t>
      </w:r>
      <w:r w:rsidR="00D450B6">
        <w:t xml:space="preserve">and </w:t>
      </w:r>
      <w:r w:rsidR="00C10881">
        <w:t>g</w:t>
      </w:r>
      <w:r>
        <w:t>rant</w:t>
      </w:r>
      <w:r w:rsidR="00D450B6">
        <w:t xml:space="preserve"> period</w:t>
      </w:r>
      <w:bookmarkEnd w:id="7"/>
    </w:p>
    <w:p w14:paraId="7A4C7A58" w14:textId="5069675E" w:rsidR="001E60B8" w:rsidRDefault="0009432F" w:rsidP="009668F6">
      <w:pPr>
        <w:pStyle w:val="Heading3"/>
      </w:pPr>
      <w:bookmarkStart w:id="8" w:name="_Toc22138019"/>
      <w:r>
        <w:t>Grant</w:t>
      </w:r>
      <w:r w:rsidR="001E60B8">
        <w:t>s available</w:t>
      </w:r>
      <w:bookmarkEnd w:id="8"/>
    </w:p>
    <w:p w14:paraId="6F876FCA" w14:textId="3D7E2075" w:rsidR="006F1A5F" w:rsidRPr="00875141" w:rsidRDefault="005D5D1D" w:rsidP="00875141">
      <w:pPr>
        <w:spacing w:before="120"/>
        <w:rPr>
          <w:rFonts w:cs="Arial"/>
        </w:rPr>
      </w:pPr>
      <w:r w:rsidRPr="00875141">
        <w:rPr>
          <w:rFonts w:cs="Arial"/>
        </w:rPr>
        <w:t xml:space="preserve">The Australian Government </w:t>
      </w:r>
      <w:r w:rsidR="00DA5945" w:rsidRPr="00875141">
        <w:rPr>
          <w:rFonts w:cs="Arial"/>
        </w:rPr>
        <w:t xml:space="preserve">is providing </w:t>
      </w:r>
      <w:r w:rsidRPr="00875141">
        <w:rPr>
          <w:rFonts w:cs="Arial"/>
        </w:rPr>
        <w:t xml:space="preserve">a total </w:t>
      </w:r>
      <w:r w:rsidRPr="009939DF">
        <w:rPr>
          <w:rFonts w:cs="Arial"/>
        </w:rPr>
        <w:t>of $</w:t>
      </w:r>
      <w:r w:rsidR="00FF476C" w:rsidRPr="009939DF">
        <w:rPr>
          <w:rFonts w:cs="Arial"/>
        </w:rPr>
        <w:t>1 million</w:t>
      </w:r>
      <w:r w:rsidR="00C91BE9" w:rsidRPr="00875141">
        <w:rPr>
          <w:rFonts w:cs="Arial"/>
        </w:rPr>
        <w:t xml:space="preserve"> </w:t>
      </w:r>
      <w:r w:rsidR="006F7784" w:rsidRPr="00875141">
        <w:rPr>
          <w:rFonts w:cs="Arial"/>
        </w:rPr>
        <w:t>(</w:t>
      </w:r>
      <w:r w:rsidR="00C91BE9" w:rsidRPr="00875141">
        <w:rPr>
          <w:rFonts w:cs="Arial"/>
        </w:rPr>
        <w:t>GST exclusive</w:t>
      </w:r>
      <w:r w:rsidR="006F7784" w:rsidRPr="00875141">
        <w:rPr>
          <w:rFonts w:cs="Arial"/>
        </w:rPr>
        <w:t>)</w:t>
      </w:r>
      <w:r w:rsidR="00C91BE9" w:rsidRPr="00875141">
        <w:rPr>
          <w:rFonts w:cs="Arial"/>
        </w:rPr>
        <w:t xml:space="preserve"> </w:t>
      </w:r>
      <w:r w:rsidR="00833F9A" w:rsidRPr="00875141">
        <w:rPr>
          <w:rFonts w:cs="Arial"/>
        </w:rPr>
        <w:t>d</w:t>
      </w:r>
      <w:r w:rsidR="006F7784" w:rsidRPr="00875141">
        <w:rPr>
          <w:rFonts w:cs="Arial"/>
        </w:rPr>
        <w:t>uring 2019-</w:t>
      </w:r>
      <w:r w:rsidR="00C92E7D" w:rsidRPr="00875141">
        <w:rPr>
          <w:rFonts w:cs="Arial"/>
        </w:rPr>
        <w:t>20</w:t>
      </w:r>
      <w:r w:rsidRPr="00875141">
        <w:rPr>
          <w:rFonts w:cs="Arial"/>
        </w:rPr>
        <w:t xml:space="preserve"> for</w:t>
      </w:r>
      <w:r w:rsidR="00905393" w:rsidRPr="00875141">
        <w:rPr>
          <w:rFonts w:cs="Arial"/>
        </w:rPr>
        <w:t xml:space="preserve"> the</w:t>
      </w:r>
      <w:r w:rsidRPr="00875141">
        <w:rPr>
          <w:rFonts w:cs="Arial"/>
        </w:rPr>
        <w:t xml:space="preserve"> </w:t>
      </w:r>
      <w:r w:rsidR="00833F9A" w:rsidRPr="00875141">
        <w:rPr>
          <w:rFonts w:cs="Arial"/>
          <w:i/>
        </w:rPr>
        <w:t>Sal</w:t>
      </w:r>
      <w:r w:rsidR="00512BC8" w:rsidRPr="00875141">
        <w:rPr>
          <w:rFonts w:cs="Arial"/>
          <w:i/>
        </w:rPr>
        <w:t>u</w:t>
      </w:r>
      <w:r w:rsidR="00833F9A" w:rsidRPr="00875141">
        <w:rPr>
          <w:rFonts w:cs="Arial"/>
          <w:i/>
        </w:rPr>
        <w:t>ting Their Service</w:t>
      </w:r>
      <w:r w:rsidR="00BC5837">
        <w:rPr>
          <w:rFonts w:cs="Arial"/>
        </w:rPr>
        <w:t xml:space="preserve"> Commemorations </w:t>
      </w:r>
      <w:r w:rsidR="00C741C8">
        <w:rPr>
          <w:rFonts w:cs="Arial"/>
        </w:rPr>
        <w:t>P</w:t>
      </w:r>
      <w:r w:rsidR="00833F9A" w:rsidRPr="00875141">
        <w:rPr>
          <w:rFonts w:cs="Arial"/>
        </w:rPr>
        <w:t>rogram</w:t>
      </w:r>
      <w:r w:rsidR="00EE3AF6" w:rsidRPr="00875141">
        <w:rPr>
          <w:rFonts w:cs="Arial"/>
        </w:rPr>
        <w:t xml:space="preserve"> </w:t>
      </w:r>
      <w:r w:rsidR="00C10881">
        <w:rPr>
          <w:rFonts w:cs="Arial"/>
        </w:rPr>
        <w:t>g</w:t>
      </w:r>
      <w:r w:rsidR="0009432F" w:rsidRPr="00875141">
        <w:rPr>
          <w:rFonts w:cs="Arial"/>
        </w:rPr>
        <w:t>rant</w:t>
      </w:r>
      <w:r w:rsidR="00EE3AF6" w:rsidRPr="00875141">
        <w:rPr>
          <w:rFonts w:cs="Arial"/>
        </w:rPr>
        <w:t>s</w:t>
      </w:r>
      <w:r w:rsidR="00833F9A" w:rsidRPr="00875141">
        <w:rPr>
          <w:rFonts w:cs="Arial"/>
        </w:rPr>
        <w:t>.</w:t>
      </w:r>
      <w:r w:rsidR="006F1A5F" w:rsidRPr="00875141" w:rsidDel="006F1A5F">
        <w:rPr>
          <w:rFonts w:cs="Arial"/>
        </w:rPr>
        <w:t xml:space="preserve"> </w:t>
      </w:r>
      <w:r w:rsidR="006F1A5F" w:rsidRPr="00875141">
        <w:rPr>
          <w:rFonts w:cs="Arial"/>
        </w:rPr>
        <w:t xml:space="preserve">The following </w:t>
      </w:r>
      <w:r w:rsidR="00C10881">
        <w:rPr>
          <w:rFonts w:cs="Arial"/>
        </w:rPr>
        <w:t>g</w:t>
      </w:r>
      <w:r w:rsidR="0009432F" w:rsidRPr="00875141">
        <w:rPr>
          <w:rFonts w:cs="Arial"/>
        </w:rPr>
        <w:t>rant</w:t>
      </w:r>
      <w:r w:rsidR="00113C51" w:rsidRPr="00875141">
        <w:rPr>
          <w:rFonts w:cs="Arial"/>
        </w:rPr>
        <w:t xml:space="preserve"> categories </w:t>
      </w:r>
      <w:r w:rsidR="006F1A5F" w:rsidRPr="00875141">
        <w:rPr>
          <w:rFonts w:cs="Arial"/>
        </w:rPr>
        <w:t>are available:</w:t>
      </w:r>
    </w:p>
    <w:p w14:paraId="592ADFDA" w14:textId="2D86FBDD" w:rsidR="00DA5945" w:rsidRPr="00875141" w:rsidRDefault="00CA2248" w:rsidP="00815AE2">
      <w:pPr>
        <w:pStyle w:val="ListParagraph"/>
        <w:numPr>
          <w:ilvl w:val="0"/>
          <w:numId w:val="29"/>
        </w:numPr>
        <w:spacing w:before="120"/>
        <w:contextualSpacing w:val="0"/>
        <w:rPr>
          <w:rFonts w:cs="Arial"/>
          <w:b/>
        </w:rPr>
      </w:pPr>
      <w:r w:rsidRPr="00875141">
        <w:rPr>
          <w:rFonts w:cs="Arial"/>
          <w:b/>
        </w:rPr>
        <w:t xml:space="preserve">Community Commemorative </w:t>
      </w:r>
      <w:r w:rsidR="0009432F" w:rsidRPr="00875141">
        <w:rPr>
          <w:rFonts w:cs="Arial"/>
          <w:b/>
        </w:rPr>
        <w:t>Grant</w:t>
      </w:r>
      <w:r w:rsidRPr="00875141">
        <w:rPr>
          <w:rFonts w:cs="Arial"/>
          <w:b/>
        </w:rPr>
        <w:t xml:space="preserve">s </w:t>
      </w:r>
      <w:r w:rsidR="006F7784" w:rsidRPr="00875141">
        <w:rPr>
          <w:rFonts w:cs="Arial"/>
          <w:b/>
        </w:rPr>
        <w:t>(CCG)</w:t>
      </w:r>
    </w:p>
    <w:p w14:paraId="5CDA8603" w14:textId="3605F79C" w:rsidR="00CA2248" w:rsidRPr="00875141" w:rsidRDefault="0009432F" w:rsidP="00875141">
      <w:pPr>
        <w:spacing w:before="120"/>
        <w:rPr>
          <w:rFonts w:cs="Arial"/>
        </w:rPr>
      </w:pPr>
      <w:r w:rsidRPr="00875141">
        <w:rPr>
          <w:rFonts w:cs="Arial"/>
        </w:rPr>
        <w:t>Grant</w:t>
      </w:r>
      <w:r w:rsidR="009B2CB8">
        <w:rPr>
          <w:rFonts w:cs="Arial"/>
        </w:rPr>
        <w:t>s up to a maximum of $4,000</w:t>
      </w:r>
      <w:r w:rsidR="00902070" w:rsidRPr="00875141">
        <w:rPr>
          <w:rFonts w:cs="Arial"/>
        </w:rPr>
        <w:t xml:space="preserve"> </w:t>
      </w:r>
      <w:r w:rsidR="006F7784" w:rsidRPr="00875141">
        <w:rPr>
          <w:rFonts w:cs="Arial"/>
        </w:rPr>
        <w:t xml:space="preserve">are available </w:t>
      </w:r>
      <w:r w:rsidR="00CA2248" w:rsidRPr="00875141">
        <w:rPr>
          <w:rFonts w:cs="Arial"/>
        </w:rPr>
        <w:t>for local, community-based projects and activities.</w:t>
      </w:r>
    </w:p>
    <w:p w14:paraId="4653F66F" w14:textId="6EB3DC4B" w:rsidR="0056153A" w:rsidRPr="00875141" w:rsidRDefault="00470103" w:rsidP="00875141">
      <w:pPr>
        <w:spacing w:before="120"/>
        <w:rPr>
          <w:rFonts w:cs="Arial"/>
        </w:rPr>
      </w:pPr>
      <w:r w:rsidRPr="00875141">
        <w:rPr>
          <w:rFonts w:cs="Arial"/>
        </w:rPr>
        <w:t xml:space="preserve">These small </w:t>
      </w:r>
      <w:r w:rsidR="00C10881">
        <w:rPr>
          <w:rFonts w:cs="Arial"/>
        </w:rPr>
        <w:t>g</w:t>
      </w:r>
      <w:r w:rsidR="0009432F" w:rsidRPr="00875141">
        <w:rPr>
          <w:rFonts w:cs="Arial"/>
        </w:rPr>
        <w:t>rant</w:t>
      </w:r>
      <w:r w:rsidRPr="00875141">
        <w:rPr>
          <w:rFonts w:cs="Arial"/>
        </w:rPr>
        <w:t xml:space="preserve">s </w:t>
      </w:r>
      <w:r w:rsidR="004A1482" w:rsidRPr="00875141">
        <w:rPr>
          <w:rFonts w:cs="Arial"/>
        </w:rPr>
        <w:t xml:space="preserve">are </w:t>
      </w:r>
      <w:r w:rsidR="00253CE5" w:rsidRPr="00875141">
        <w:rPr>
          <w:rFonts w:cs="Arial"/>
        </w:rPr>
        <w:t>focused</w:t>
      </w:r>
      <w:r w:rsidR="004A1482" w:rsidRPr="00875141">
        <w:rPr>
          <w:rFonts w:cs="Arial"/>
        </w:rPr>
        <w:t xml:space="preserve"> on the local community, </w:t>
      </w:r>
      <w:r w:rsidR="00DC3174" w:rsidRPr="00875141">
        <w:rPr>
          <w:rFonts w:cs="Arial"/>
        </w:rPr>
        <w:t>commemorate the service and sacrifice of local community members, and</w:t>
      </w:r>
      <w:r w:rsidR="008E5C23" w:rsidRPr="00875141">
        <w:rPr>
          <w:rFonts w:cs="Arial"/>
        </w:rPr>
        <w:t xml:space="preserve"> are </w:t>
      </w:r>
      <w:r w:rsidR="00DC3174" w:rsidRPr="00875141">
        <w:rPr>
          <w:rFonts w:cs="Arial"/>
        </w:rPr>
        <w:t>primarily access</w:t>
      </w:r>
      <w:r w:rsidR="00932DAD" w:rsidRPr="00875141">
        <w:rPr>
          <w:rFonts w:cs="Arial"/>
        </w:rPr>
        <w:t xml:space="preserve">ed </w:t>
      </w:r>
      <w:r w:rsidR="00DC3174" w:rsidRPr="00875141">
        <w:rPr>
          <w:rFonts w:cs="Arial"/>
        </w:rPr>
        <w:t>by the local community.</w:t>
      </w:r>
    </w:p>
    <w:p w14:paraId="1E21D5E5" w14:textId="2496D4F1" w:rsidR="008B21F2" w:rsidRPr="00875141" w:rsidRDefault="008B21F2" w:rsidP="00875141">
      <w:pPr>
        <w:spacing w:before="120"/>
        <w:rPr>
          <w:rFonts w:cs="Arial"/>
        </w:rPr>
      </w:pPr>
      <w:r w:rsidRPr="00875141">
        <w:rPr>
          <w:rFonts w:cs="Arial"/>
        </w:rPr>
        <w:t>Some examples of CCG projects/activities include restoration of an honour board, purchase of a display cabinet for military memorabilia, and installation of a flagpole to display the Australian National Flag on days of commemoration.</w:t>
      </w:r>
    </w:p>
    <w:p w14:paraId="1317764E" w14:textId="11D45EAD" w:rsidR="00CA2248" w:rsidRPr="00875141" w:rsidRDefault="00CA2248" w:rsidP="00815AE2">
      <w:pPr>
        <w:pStyle w:val="ListParagraph"/>
        <w:numPr>
          <w:ilvl w:val="0"/>
          <w:numId w:val="29"/>
        </w:numPr>
        <w:spacing w:before="120"/>
        <w:contextualSpacing w:val="0"/>
        <w:rPr>
          <w:rFonts w:cs="Arial"/>
          <w:b/>
        </w:rPr>
      </w:pPr>
      <w:r w:rsidRPr="00875141">
        <w:rPr>
          <w:rFonts w:cs="Arial"/>
          <w:b/>
        </w:rPr>
        <w:t xml:space="preserve">Major Commemorative </w:t>
      </w:r>
      <w:r w:rsidR="0009432F" w:rsidRPr="00875141">
        <w:rPr>
          <w:rFonts w:cs="Arial"/>
          <w:b/>
        </w:rPr>
        <w:t>Grant</w:t>
      </w:r>
      <w:r w:rsidRPr="00875141">
        <w:rPr>
          <w:rFonts w:cs="Arial"/>
          <w:b/>
        </w:rPr>
        <w:t>s</w:t>
      </w:r>
      <w:r w:rsidR="006F7784" w:rsidRPr="00875141">
        <w:rPr>
          <w:rFonts w:cs="Arial"/>
          <w:b/>
        </w:rPr>
        <w:t xml:space="preserve"> (MCG)</w:t>
      </w:r>
    </w:p>
    <w:p w14:paraId="06224616" w14:textId="2C9B9167" w:rsidR="00CA2248" w:rsidRPr="00875141" w:rsidRDefault="006F7784" w:rsidP="00875141">
      <w:pPr>
        <w:spacing w:before="120"/>
        <w:rPr>
          <w:rFonts w:cs="Arial"/>
        </w:rPr>
      </w:pPr>
      <w:r w:rsidRPr="00875141">
        <w:rPr>
          <w:rFonts w:cs="Arial"/>
        </w:rPr>
        <w:t xml:space="preserve">These are </w:t>
      </w:r>
      <w:r w:rsidR="00C10881">
        <w:rPr>
          <w:rFonts w:cs="Arial"/>
        </w:rPr>
        <w:t>g</w:t>
      </w:r>
      <w:r w:rsidR="0009432F" w:rsidRPr="00875141">
        <w:rPr>
          <w:rFonts w:cs="Arial"/>
        </w:rPr>
        <w:t>rant</w:t>
      </w:r>
      <w:r w:rsidR="00CA2248" w:rsidRPr="00875141">
        <w:rPr>
          <w:rFonts w:cs="Arial"/>
        </w:rPr>
        <w:t>s for major commemorative projects</w:t>
      </w:r>
      <w:r w:rsidR="00E01DD5" w:rsidRPr="00875141">
        <w:rPr>
          <w:rFonts w:cs="Arial"/>
        </w:rPr>
        <w:t>/</w:t>
      </w:r>
      <w:r w:rsidR="00CA2248" w:rsidRPr="00875141">
        <w:rPr>
          <w:rFonts w:cs="Arial"/>
        </w:rPr>
        <w:t>activities that are signific</w:t>
      </w:r>
      <w:r w:rsidRPr="00875141">
        <w:rPr>
          <w:rFonts w:cs="Arial"/>
        </w:rPr>
        <w:t>ant, from a national or state/</w:t>
      </w:r>
      <w:r w:rsidR="00892784">
        <w:rPr>
          <w:rFonts w:cs="Arial"/>
        </w:rPr>
        <w:t>territory perspective.</w:t>
      </w:r>
    </w:p>
    <w:p w14:paraId="6BE772DC" w14:textId="3198F79F" w:rsidR="00CA2248" w:rsidRPr="00875141" w:rsidRDefault="00CA2248" w:rsidP="00875141">
      <w:pPr>
        <w:spacing w:before="120"/>
        <w:rPr>
          <w:rFonts w:cs="Arial"/>
        </w:rPr>
      </w:pPr>
      <w:r w:rsidRPr="00875141">
        <w:rPr>
          <w:rFonts w:cs="Arial"/>
        </w:rPr>
        <w:t xml:space="preserve">MCG </w:t>
      </w:r>
      <w:r w:rsidR="00C10881">
        <w:rPr>
          <w:rFonts w:cs="Arial"/>
        </w:rPr>
        <w:t>g</w:t>
      </w:r>
      <w:r w:rsidR="0009432F" w:rsidRPr="00875141">
        <w:rPr>
          <w:rFonts w:cs="Arial"/>
        </w:rPr>
        <w:t>rant</w:t>
      </w:r>
      <w:r w:rsidRPr="00875141">
        <w:rPr>
          <w:rFonts w:cs="Arial"/>
        </w:rPr>
        <w:t xml:space="preserve">s </w:t>
      </w:r>
      <w:r w:rsidR="005A30FB" w:rsidRPr="00875141">
        <w:rPr>
          <w:rFonts w:cs="Arial"/>
        </w:rPr>
        <w:t xml:space="preserve">have a much wider </w:t>
      </w:r>
      <w:r w:rsidR="006F7784" w:rsidRPr="00875141">
        <w:rPr>
          <w:rFonts w:cs="Arial"/>
        </w:rPr>
        <w:t>focus than the local</w:t>
      </w:r>
      <w:r w:rsidR="005A30FB" w:rsidRPr="00875141">
        <w:rPr>
          <w:rFonts w:cs="Arial"/>
        </w:rPr>
        <w:t xml:space="preserve"> CCG category, and must be of </w:t>
      </w:r>
      <w:r w:rsidRPr="00875141">
        <w:rPr>
          <w:rFonts w:cs="Arial"/>
        </w:rPr>
        <w:t>nationa</w:t>
      </w:r>
      <w:r w:rsidR="005A30FB" w:rsidRPr="00875141">
        <w:rPr>
          <w:rFonts w:cs="Arial"/>
        </w:rPr>
        <w:t>l</w:t>
      </w:r>
      <w:r w:rsidRPr="00875141">
        <w:rPr>
          <w:rFonts w:cs="Arial"/>
        </w:rPr>
        <w:t>/state</w:t>
      </w:r>
      <w:r w:rsidR="005A30FB" w:rsidRPr="00875141">
        <w:rPr>
          <w:rFonts w:cs="Arial"/>
        </w:rPr>
        <w:t>/</w:t>
      </w:r>
      <w:r w:rsidRPr="00875141">
        <w:rPr>
          <w:rFonts w:cs="Arial"/>
        </w:rPr>
        <w:t>territory importance</w:t>
      </w:r>
      <w:r w:rsidR="00513737" w:rsidRPr="00875141">
        <w:rPr>
          <w:rFonts w:cs="Arial"/>
        </w:rPr>
        <w:t xml:space="preserve"> and relevance</w:t>
      </w:r>
      <w:r w:rsidRPr="00875141">
        <w:rPr>
          <w:rFonts w:cs="Arial"/>
        </w:rPr>
        <w:t>. MCG projects and activi</w:t>
      </w:r>
      <w:r w:rsidR="00513737" w:rsidRPr="00875141">
        <w:rPr>
          <w:rFonts w:cs="Arial"/>
        </w:rPr>
        <w:t>ties are targeted at a national</w:t>
      </w:r>
      <w:r w:rsidRPr="00875141">
        <w:rPr>
          <w:rFonts w:cs="Arial"/>
        </w:rPr>
        <w:t>/state</w:t>
      </w:r>
      <w:r w:rsidR="00E01DD5" w:rsidRPr="00875141">
        <w:rPr>
          <w:rFonts w:cs="Arial"/>
        </w:rPr>
        <w:t>/</w:t>
      </w:r>
      <w:r w:rsidRPr="00875141">
        <w:rPr>
          <w:rFonts w:cs="Arial"/>
        </w:rPr>
        <w:t>territory audience</w:t>
      </w:r>
      <w:r w:rsidR="0017674F" w:rsidRPr="00875141">
        <w:rPr>
          <w:rFonts w:cs="Arial"/>
        </w:rPr>
        <w:t xml:space="preserve">, and have a broader </w:t>
      </w:r>
      <w:r w:rsidR="00621FE2" w:rsidRPr="00875141">
        <w:rPr>
          <w:rFonts w:cs="Arial"/>
        </w:rPr>
        <w:t>impact than the local community.</w:t>
      </w:r>
    </w:p>
    <w:p w14:paraId="292E5CF5" w14:textId="6CD00944" w:rsidR="00621FE2" w:rsidRPr="00875141" w:rsidRDefault="00621FE2" w:rsidP="00875141">
      <w:pPr>
        <w:spacing w:before="120"/>
        <w:rPr>
          <w:rFonts w:cs="Arial"/>
        </w:rPr>
      </w:pPr>
      <w:r w:rsidRPr="00875141">
        <w:rPr>
          <w:rFonts w:cs="Arial"/>
        </w:rPr>
        <w:t xml:space="preserve">MCG </w:t>
      </w:r>
      <w:r w:rsidR="00C10881">
        <w:rPr>
          <w:rFonts w:cs="Arial"/>
        </w:rPr>
        <w:t>g</w:t>
      </w:r>
      <w:r w:rsidR="0009432F" w:rsidRPr="00875141">
        <w:rPr>
          <w:rFonts w:cs="Arial"/>
        </w:rPr>
        <w:t>rant</w:t>
      </w:r>
      <w:r w:rsidRPr="00875141">
        <w:rPr>
          <w:rFonts w:cs="Arial"/>
        </w:rPr>
        <w:t xml:space="preserve">s are </w:t>
      </w:r>
      <w:r w:rsidR="00932DAD" w:rsidRPr="00875141">
        <w:rPr>
          <w:rFonts w:cs="Arial"/>
        </w:rPr>
        <w:t xml:space="preserve">usually over </w:t>
      </w:r>
      <w:r w:rsidRPr="00875141">
        <w:rPr>
          <w:rFonts w:cs="Arial"/>
        </w:rPr>
        <w:t xml:space="preserve">$4,000, with no set maximum </w:t>
      </w:r>
      <w:r w:rsidR="00C10881">
        <w:rPr>
          <w:rFonts w:cs="Arial"/>
        </w:rPr>
        <w:t>g</w:t>
      </w:r>
      <w:r w:rsidR="0009432F" w:rsidRPr="00875141">
        <w:rPr>
          <w:rFonts w:cs="Arial"/>
        </w:rPr>
        <w:t>rant</w:t>
      </w:r>
      <w:r w:rsidR="006F7784" w:rsidRPr="00875141">
        <w:rPr>
          <w:rFonts w:cs="Arial"/>
        </w:rPr>
        <w:t xml:space="preserve"> amount for this category.</w:t>
      </w:r>
      <w:r w:rsidRPr="00875141">
        <w:rPr>
          <w:rFonts w:cs="Arial"/>
        </w:rPr>
        <w:t xml:space="preserve"> However</w:t>
      </w:r>
      <w:r w:rsidR="00932DAD" w:rsidRPr="00875141">
        <w:rPr>
          <w:rFonts w:cs="Arial"/>
        </w:rPr>
        <w:t>,</w:t>
      </w:r>
      <w:r w:rsidRPr="00875141">
        <w:rPr>
          <w:rFonts w:cs="Arial"/>
        </w:rPr>
        <w:t xml:space="preserve"> overall program funding is limited, and value for money is considered </w:t>
      </w:r>
      <w:r w:rsidR="00253CE5" w:rsidRPr="00875141">
        <w:rPr>
          <w:rFonts w:cs="Arial"/>
        </w:rPr>
        <w:t xml:space="preserve">in </w:t>
      </w:r>
      <w:r w:rsidRPr="00875141">
        <w:rPr>
          <w:rFonts w:cs="Arial"/>
        </w:rPr>
        <w:t>the assessment process.</w:t>
      </w:r>
    </w:p>
    <w:p w14:paraId="72B0E05E" w14:textId="3044A343" w:rsidR="008B21F2" w:rsidRPr="00875141" w:rsidRDefault="008B21F2" w:rsidP="00875141">
      <w:pPr>
        <w:spacing w:before="120"/>
        <w:rPr>
          <w:rFonts w:cs="Arial"/>
        </w:rPr>
      </w:pPr>
      <w:r w:rsidRPr="00875141">
        <w:rPr>
          <w:rFonts w:cs="Arial"/>
        </w:rPr>
        <w:t xml:space="preserve">Some examples of eligible MCG projects/activities include installation of a State Memorial dedicated to all who served in the Royal Australian Navy, upgrading the State Avenue of Honour </w:t>
      </w:r>
      <w:r w:rsidR="00C877FA" w:rsidRPr="00875141">
        <w:rPr>
          <w:rFonts w:cs="Arial"/>
        </w:rPr>
        <w:t>to commemorate the service and sacrifice of Aust</w:t>
      </w:r>
      <w:r w:rsidR="00F24D05" w:rsidRPr="00875141">
        <w:rPr>
          <w:rFonts w:cs="Arial"/>
        </w:rPr>
        <w:t>ralia’s service personnel, or</w:t>
      </w:r>
      <w:r w:rsidR="00C877FA" w:rsidRPr="00875141">
        <w:rPr>
          <w:rFonts w:cs="Arial"/>
        </w:rPr>
        <w:t xml:space="preserve"> publish</w:t>
      </w:r>
      <w:r w:rsidR="00F24D05" w:rsidRPr="00875141">
        <w:rPr>
          <w:rFonts w:cs="Arial"/>
        </w:rPr>
        <w:t>ing</w:t>
      </w:r>
      <w:r w:rsidR="00C877FA" w:rsidRPr="00875141">
        <w:rPr>
          <w:rFonts w:cs="Arial"/>
        </w:rPr>
        <w:t xml:space="preserve"> a book documenting the military history of a military unit from the Boer War to the present day.</w:t>
      </w:r>
    </w:p>
    <w:p w14:paraId="1AD5F171" w14:textId="34A7B5AC" w:rsidR="005D5D1D" w:rsidRDefault="0009432F" w:rsidP="009668F6">
      <w:pPr>
        <w:pStyle w:val="Heading3"/>
      </w:pPr>
      <w:bookmarkStart w:id="9" w:name="_Toc530486324"/>
      <w:bookmarkStart w:id="10" w:name="_Toc530579967"/>
      <w:bookmarkStart w:id="11" w:name="_Toc22138020"/>
      <w:bookmarkEnd w:id="9"/>
      <w:bookmarkEnd w:id="10"/>
      <w:r>
        <w:t>Grant</w:t>
      </w:r>
      <w:r w:rsidR="005D5D1D">
        <w:t xml:space="preserve"> </w:t>
      </w:r>
      <w:r w:rsidR="009F1E2B">
        <w:t>period</w:t>
      </w:r>
      <w:bookmarkEnd w:id="11"/>
    </w:p>
    <w:p w14:paraId="1C9C2A5C" w14:textId="158510B5" w:rsidR="005D5D1D" w:rsidRPr="00875141" w:rsidRDefault="005D5D1D" w:rsidP="00875141">
      <w:pPr>
        <w:spacing w:before="120"/>
        <w:rPr>
          <w:rFonts w:cs="Arial"/>
        </w:rPr>
      </w:pPr>
      <w:r w:rsidRPr="00875141">
        <w:rPr>
          <w:rFonts w:cs="Arial"/>
        </w:rPr>
        <w:t xml:space="preserve">The maximum </w:t>
      </w:r>
      <w:r w:rsidR="00C10881">
        <w:rPr>
          <w:rFonts w:cs="Arial"/>
        </w:rPr>
        <w:t>g</w:t>
      </w:r>
      <w:r w:rsidR="0009432F" w:rsidRPr="00875141">
        <w:rPr>
          <w:rFonts w:cs="Arial"/>
        </w:rPr>
        <w:t>rant</w:t>
      </w:r>
      <w:r w:rsidRPr="00875141">
        <w:rPr>
          <w:rFonts w:cs="Arial"/>
        </w:rPr>
        <w:t xml:space="preserve"> period is </w:t>
      </w:r>
      <w:r w:rsidR="00833F9A" w:rsidRPr="00875141">
        <w:rPr>
          <w:rFonts w:cs="Arial"/>
        </w:rPr>
        <w:t>one</w:t>
      </w:r>
      <w:r w:rsidRPr="00875141">
        <w:rPr>
          <w:rFonts w:cs="Arial"/>
          <w:color w:val="0070C0"/>
        </w:rPr>
        <w:t xml:space="preserve"> </w:t>
      </w:r>
      <w:r w:rsidRPr="00875141">
        <w:rPr>
          <w:rFonts w:cs="Arial"/>
        </w:rPr>
        <w:t>year</w:t>
      </w:r>
      <w:r w:rsidR="00C92E7D" w:rsidRPr="00875141">
        <w:rPr>
          <w:rFonts w:cs="Arial"/>
        </w:rPr>
        <w:t xml:space="preserve"> after the start date of the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Pr="00875141">
        <w:rPr>
          <w:rFonts w:cs="Arial"/>
        </w:rPr>
        <w:t>.</w:t>
      </w:r>
    </w:p>
    <w:p w14:paraId="2E11C8A4" w14:textId="77777777" w:rsidR="00285F58" w:rsidRPr="00DF637B" w:rsidRDefault="000E2D44" w:rsidP="009668F6">
      <w:pPr>
        <w:pStyle w:val="Heading2"/>
      </w:pPr>
      <w:bookmarkStart w:id="12" w:name="_Toc22138021"/>
      <w:r>
        <w:t>E</w:t>
      </w:r>
      <w:r w:rsidR="00285F58">
        <w:t>ligibility criteria</w:t>
      </w:r>
      <w:bookmarkEnd w:id="12"/>
    </w:p>
    <w:p w14:paraId="7B4AFE69" w14:textId="24D04B4B" w:rsidR="00BA0783" w:rsidRPr="00875141" w:rsidRDefault="00BA0783" w:rsidP="00875141">
      <w:pPr>
        <w:pStyle w:val="ListBullet"/>
        <w:numPr>
          <w:ilvl w:val="0"/>
          <w:numId w:val="0"/>
        </w:numPr>
        <w:spacing w:before="120" w:after="120"/>
        <w:rPr>
          <w:rFonts w:cs="Arial"/>
        </w:rPr>
      </w:pPr>
      <w:bookmarkStart w:id="13" w:name="_Ref437348317"/>
      <w:bookmarkStart w:id="14" w:name="_Ref437348323"/>
      <w:bookmarkStart w:id="15" w:name="_Ref437349175"/>
      <w:r w:rsidRPr="00875141">
        <w:rPr>
          <w:rFonts w:cs="Arial"/>
        </w:rPr>
        <w:t>The decision maker can choose to waive the eligibility criteria</w:t>
      </w:r>
      <w:r w:rsidR="00512BC8" w:rsidRPr="00875141">
        <w:rPr>
          <w:rFonts w:cs="Arial"/>
        </w:rPr>
        <w:t>;</w:t>
      </w:r>
      <w:r w:rsidRPr="00875141">
        <w:rPr>
          <w:rFonts w:cs="Arial"/>
        </w:rPr>
        <w:t xml:space="preserve"> however</w:t>
      </w:r>
      <w:r w:rsidR="00512BC8" w:rsidRPr="00875141">
        <w:rPr>
          <w:rFonts w:cs="Arial"/>
        </w:rPr>
        <w:t>,</w:t>
      </w:r>
      <w:r w:rsidRPr="00875141">
        <w:rPr>
          <w:rFonts w:cs="Arial"/>
        </w:rPr>
        <w:t xml:space="preserve"> they m</w:t>
      </w:r>
      <w:r w:rsidR="00892784">
        <w:rPr>
          <w:rFonts w:cs="Arial"/>
        </w:rPr>
        <w:t>ust be made aware of the risks.</w:t>
      </w:r>
    </w:p>
    <w:p w14:paraId="070F0340" w14:textId="4FE8CAEF" w:rsidR="00A35F51" w:rsidRDefault="001A6862" w:rsidP="009668F6">
      <w:pPr>
        <w:pStyle w:val="Heading3"/>
      </w:pPr>
      <w:bookmarkStart w:id="16" w:name="_Ref485202969"/>
      <w:bookmarkStart w:id="17" w:name="_Toc22138022"/>
      <w:r>
        <w:t xml:space="preserve">Who </w:t>
      </w:r>
      <w:r w:rsidR="009F7B46">
        <w:t>is eligible</w:t>
      </w:r>
      <w:r w:rsidR="00A60CA0">
        <w:t xml:space="preserve"> to apply for a </w:t>
      </w:r>
      <w:r w:rsidR="00C10881">
        <w:t>g</w:t>
      </w:r>
      <w:r w:rsidR="0009432F">
        <w:t>rant</w:t>
      </w:r>
      <w:r w:rsidR="009F7B46">
        <w:t>?</w:t>
      </w:r>
      <w:bookmarkEnd w:id="13"/>
      <w:bookmarkEnd w:id="14"/>
      <w:bookmarkEnd w:id="15"/>
      <w:bookmarkEnd w:id="16"/>
      <w:bookmarkEnd w:id="17"/>
    </w:p>
    <w:p w14:paraId="65FC6086" w14:textId="77777777" w:rsidR="003271A6" w:rsidRPr="00875141" w:rsidRDefault="008B647C" w:rsidP="00875141">
      <w:pPr>
        <w:pStyle w:val="ListBullet"/>
        <w:numPr>
          <w:ilvl w:val="0"/>
          <w:numId w:val="0"/>
        </w:numPr>
        <w:spacing w:before="120" w:after="120"/>
        <w:ind w:left="360" w:hanging="360"/>
        <w:rPr>
          <w:rFonts w:cs="Arial"/>
        </w:rPr>
      </w:pPr>
      <w:r w:rsidRPr="00875141">
        <w:rPr>
          <w:rFonts w:cs="Arial"/>
        </w:rPr>
        <w:t xml:space="preserve">To be eligible you must </w:t>
      </w:r>
      <w:r w:rsidR="003271A6" w:rsidRPr="00875141">
        <w:rPr>
          <w:rFonts w:cs="Arial"/>
        </w:rPr>
        <w:t>be one of the following entity types:</w:t>
      </w:r>
    </w:p>
    <w:p w14:paraId="1E0FF050" w14:textId="77777777" w:rsidR="003271A6" w:rsidRPr="003A637E" w:rsidRDefault="00EE0ABE"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3A637E">
        <w:rPr>
          <w:rFonts w:ascii="Arial" w:hAnsi="Arial" w:cs="Arial"/>
          <w:b w:val="0"/>
          <w:color w:val="auto"/>
          <w:sz w:val="20"/>
          <w:szCs w:val="20"/>
        </w:rPr>
        <w:t>I</w:t>
      </w:r>
      <w:r w:rsidR="008B647C" w:rsidRPr="003A637E">
        <w:rPr>
          <w:rFonts w:ascii="Arial" w:hAnsi="Arial" w:cs="Arial"/>
          <w:b w:val="0"/>
          <w:color w:val="auto"/>
          <w:sz w:val="20"/>
          <w:szCs w:val="20"/>
        </w:rPr>
        <w:t xml:space="preserve">ndigenous </w:t>
      </w:r>
      <w:r w:rsidRPr="003A637E">
        <w:rPr>
          <w:rFonts w:ascii="Arial" w:hAnsi="Arial" w:cs="Arial"/>
          <w:b w:val="0"/>
          <w:color w:val="auto"/>
          <w:sz w:val="20"/>
          <w:szCs w:val="20"/>
        </w:rPr>
        <w:t>C</w:t>
      </w:r>
      <w:r w:rsidR="008B647C" w:rsidRPr="003A637E">
        <w:rPr>
          <w:rFonts w:ascii="Arial" w:hAnsi="Arial" w:cs="Arial"/>
          <w:b w:val="0"/>
          <w:color w:val="auto"/>
          <w:sz w:val="20"/>
          <w:szCs w:val="20"/>
        </w:rPr>
        <w:t xml:space="preserve">orporation </w:t>
      </w:r>
    </w:p>
    <w:p w14:paraId="6482FBA9" w14:textId="77777777" w:rsidR="003271A6" w:rsidRPr="003A637E" w:rsidRDefault="00EE0ABE"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3A637E">
        <w:rPr>
          <w:rFonts w:ascii="Arial" w:hAnsi="Arial" w:cs="Arial"/>
          <w:b w:val="0"/>
          <w:color w:val="auto"/>
          <w:sz w:val="20"/>
          <w:szCs w:val="20"/>
        </w:rPr>
        <w:t>C</w:t>
      </w:r>
      <w:r w:rsidR="003271A6" w:rsidRPr="003A637E">
        <w:rPr>
          <w:rFonts w:ascii="Arial" w:hAnsi="Arial" w:cs="Arial"/>
          <w:b w:val="0"/>
          <w:color w:val="auto"/>
          <w:sz w:val="20"/>
          <w:szCs w:val="20"/>
        </w:rPr>
        <w:t>ompany</w:t>
      </w:r>
      <w:r w:rsidR="006109E6" w:rsidRPr="003A637E">
        <w:rPr>
          <w:rStyle w:val="FootnoteReference"/>
          <w:rFonts w:eastAsia="Times New Roman" w:cs="Arial"/>
          <w:b w:val="0"/>
          <w:color w:val="auto"/>
        </w:rPr>
        <w:footnoteReference w:id="2"/>
      </w:r>
      <w:r w:rsidR="003271A6" w:rsidRPr="003A637E">
        <w:rPr>
          <w:rStyle w:val="FootnoteReference"/>
          <w:rFonts w:eastAsia="Times New Roman" w:cs="Arial"/>
          <w:b w:val="0"/>
        </w:rPr>
        <w:t xml:space="preserve"> </w:t>
      </w:r>
    </w:p>
    <w:p w14:paraId="0FFD70FE" w14:textId="77777777" w:rsidR="00EE0ABE" w:rsidRPr="003A637E" w:rsidRDefault="00EE0ABE"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3A637E">
        <w:rPr>
          <w:rFonts w:ascii="Arial" w:hAnsi="Arial" w:cs="Arial"/>
          <w:b w:val="0"/>
          <w:color w:val="auto"/>
          <w:sz w:val="20"/>
          <w:szCs w:val="20"/>
        </w:rPr>
        <w:t>Local Government</w:t>
      </w:r>
      <w:r w:rsidR="001B6272" w:rsidRPr="003A637E">
        <w:rPr>
          <w:rStyle w:val="FootnoteReference"/>
          <w:rFonts w:eastAsia="Times New Roman" w:cs="Arial"/>
          <w:color w:val="auto"/>
        </w:rPr>
        <w:footnoteReference w:id="3"/>
      </w:r>
    </w:p>
    <w:p w14:paraId="08E477A6" w14:textId="77777777" w:rsidR="003271A6" w:rsidRPr="003A637E" w:rsidRDefault="00EE0ABE"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3A637E">
        <w:rPr>
          <w:rFonts w:ascii="Arial" w:hAnsi="Arial" w:cs="Arial"/>
          <w:b w:val="0"/>
          <w:color w:val="auto"/>
          <w:sz w:val="20"/>
          <w:szCs w:val="20"/>
        </w:rPr>
        <w:lastRenderedPageBreak/>
        <w:t>Cooperative</w:t>
      </w:r>
    </w:p>
    <w:p w14:paraId="3FCED7B2" w14:textId="77777777" w:rsidR="003271A6" w:rsidRPr="003A637E" w:rsidRDefault="00EE0ABE"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3A637E">
        <w:rPr>
          <w:rFonts w:ascii="Arial" w:hAnsi="Arial" w:cs="Arial"/>
          <w:b w:val="0"/>
          <w:color w:val="auto"/>
          <w:sz w:val="20"/>
          <w:szCs w:val="20"/>
        </w:rPr>
        <w:t>I</w:t>
      </w:r>
      <w:r w:rsidR="003271A6" w:rsidRPr="003A637E">
        <w:rPr>
          <w:rFonts w:ascii="Arial" w:hAnsi="Arial" w:cs="Arial"/>
          <w:b w:val="0"/>
          <w:color w:val="auto"/>
          <w:sz w:val="20"/>
          <w:szCs w:val="20"/>
        </w:rPr>
        <w:t xml:space="preserve">ncorporated </w:t>
      </w:r>
      <w:r w:rsidRPr="003A637E">
        <w:rPr>
          <w:rFonts w:ascii="Arial" w:hAnsi="Arial" w:cs="Arial"/>
          <w:b w:val="0"/>
          <w:color w:val="auto"/>
          <w:sz w:val="20"/>
          <w:szCs w:val="20"/>
        </w:rPr>
        <w:t>A</w:t>
      </w:r>
      <w:r w:rsidR="003271A6" w:rsidRPr="003A637E">
        <w:rPr>
          <w:rFonts w:ascii="Arial" w:hAnsi="Arial" w:cs="Arial"/>
          <w:b w:val="0"/>
          <w:color w:val="auto"/>
          <w:sz w:val="20"/>
          <w:szCs w:val="20"/>
        </w:rPr>
        <w:t>ssociation</w:t>
      </w:r>
    </w:p>
    <w:p w14:paraId="7D35B0EF" w14:textId="49BD94B5" w:rsidR="00EE0ABE" w:rsidRPr="003A637E" w:rsidRDefault="0090041B"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Pr>
          <w:rFonts w:ascii="Arial" w:hAnsi="Arial" w:cs="Arial"/>
          <w:b w:val="0"/>
          <w:color w:val="auto"/>
          <w:sz w:val="20"/>
          <w:szCs w:val="20"/>
        </w:rPr>
        <w:t>Statutory Entity</w:t>
      </w:r>
    </w:p>
    <w:p w14:paraId="0FD1C8E6" w14:textId="3F538E22" w:rsidR="003271A6" w:rsidRPr="003A637E" w:rsidRDefault="006C4D3E"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3A637E">
        <w:rPr>
          <w:rFonts w:ascii="Arial" w:hAnsi="Arial" w:cs="Arial"/>
          <w:b w:val="0"/>
          <w:color w:val="auto"/>
          <w:sz w:val="20"/>
          <w:szCs w:val="20"/>
        </w:rPr>
        <w:t>Trustee on behalf of a Trust</w:t>
      </w:r>
      <w:r w:rsidR="001B6272" w:rsidRPr="003A637E">
        <w:rPr>
          <w:rStyle w:val="FootnoteReference"/>
          <w:rFonts w:eastAsia="Times New Roman" w:cs="Arial"/>
          <w:b w:val="0"/>
          <w:color w:val="auto"/>
        </w:rPr>
        <w:footnoteReference w:id="4"/>
      </w:r>
    </w:p>
    <w:p w14:paraId="7E14CDA2" w14:textId="0C899924" w:rsidR="001E5E1C" w:rsidRPr="003A637E" w:rsidRDefault="001E5E1C" w:rsidP="00815AE2">
      <w:pPr>
        <w:pStyle w:val="highlightedtext"/>
        <w:numPr>
          <w:ilvl w:val="0"/>
          <w:numId w:val="21"/>
        </w:numPr>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3A637E">
        <w:rPr>
          <w:rFonts w:ascii="Arial" w:hAnsi="Arial" w:cs="Arial"/>
          <w:b w:val="0"/>
          <w:color w:val="auto"/>
          <w:sz w:val="20"/>
          <w:szCs w:val="20"/>
        </w:rPr>
        <w:t>Unincorporated Association</w:t>
      </w:r>
      <w:r w:rsidR="00464A9B" w:rsidRPr="003A637E">
        <w:rPr>
          <w:rFonts w:ascii="Arial" w:hAnsi="Arial" w:cs="Arial"/>
          <w:b w:val="0"/>
          <w:color w:val="auto"/>
          <w:sz w:val="20"/>
          <w:szCs w:val="20"/>
        </w:rPr>
        <w:t xml:space="preserve"> – </w:t>
      </w:r>
      <w:r w:rsidR="00C10881" w:rsidRPr="003A637E">
        <w:rPr>
          <w:rFonts w:ascii="Arial" w:hAnsi="Arial" w:cs="Arial"/>
          <w:b w:val="0"/>
          <w:color w:val="auto"/>
          <w:sz w:val="20"/>
          <w:szCs w:val="20"/>
        </w:rPr>
        <w:t>g</w:t>
      </w:r>
      <w:r w:rsidR="0009432F" w:rsidRPr="003A637E">
        <w:rPr>
          <w:rFonts w:ascii="Arial" w:hAnsi="Arial" w:cs="Arial"/>
          <w:b w:val="0"/>
          <w:color w:val="auto"/>
          <w:sz w:val="20"/>
          <w:szCs w:val="20"/>
        </w:rPr>
        <w:t>rant</w:t>
      </w:r>
      <w:r w:rsidR="009B2CB8" w:rsidRPr="003A637E">
        <w:rPr>
          <w:rFonts w:ascii="Arial" w:hAnsi="Arial" w:cs="Arial"/>
          <w:b w:val="0"/>
          <w:color w:val="auto"/>
          <w:sz w:val="20"/>
          <w:szCs w:val="20"/>
        </w:rPr>
        <w:t xml:space="preserve"> activities under $10,000</w:t>
      </w:r>
      <w:r w:rsidR="00F24D05" w:rsidRPr="003A637E">
        <w:rPr>
          <w:rFonts w:ascii="Arial" w:hAnsi="Arial" w:cs="Arial"/>
          <w:b w:val="0"/>
          <w:color w:val="auto"/>
          <w:sz w:val="20"/>
          <w:szCs w:val="20"/>
        </w:rPr>
        <w:t xml:space="preserve"> </w:t>
      </w:r>
      <w:r w:rsidR="00464A9B" w:rsidRPr="003A637E">
        <w:rPr>
          <w:rFonts w:ascii="Arial" w:hAnsi="Arial" w:cs="Arial"/>
          <w:b w:val="0"/>
          <w:color w:val="auto"/>
          <w:sz w:val="20"/>
          <w:szCs w:val="20"/>
        </w:rPr>
        <w:t>only</w:t>
      </w:r>
      <w:r w:rsidR="00821D95" w:rsidRPr="003A637E">
        <w:rPr>
          <w:rFonts w:ascii="Arial" w:hAnsi="Arial" w:cs="Arial"/>
          <w:b w:val="0"/>
          <w:color w:val="auto"/>
          <w:sz w:val="20"/>
          <w:szCs w:val="20"/>
        </w:rPr>
        <w:t>.</w:t>
      </w:r>
    </w:p>
    <w:p w14:paraId="4B255E2D" w14:textId="7D414E46" w:rsidR="00247A4A" w:rsidRPr="00875141" w:rsidRDefault="00247A4A" w:rsidP="00875141">
      <w:pPr>
        <w:pStyle w:val="ListBullet"/>
        <w:numPr>
          <w:ilvl w:val="0"/>
          <w:numId w:val="0"/>
        </w:numPr>
        <w:spacing w:before="120" w:after="120"/>
        <w:rPr>
          <w:rFonts w:cs="Arial"/>
        </w:rPr>
      </w:pPr>
      <w:r w:rsidRPr="00875141">
        <w:rPr>
          <w:rFonts w:cs="Arial"/>
        </w:rPr>
        <w:t xml:space="preserve">Applications from consortia are acceptable, as long as you have a lead applicant who is solely accountable to the Commonwealth for the delivery of </w:t>
      </w:r>
      <w:r w:rsidR="00C10881">
        <w:rPr>
          <w:rFonts w:cs="Arial"/>
        </w:rPr>
        <w:t>g</w:t>
      </w:r>
      <w:r w:rsidR="0009432F" w:rsidRPr="00875141">
        <w:rPr>
          <w:rFonts w:cs="Arial"/>
        </w:rPr>
        <w:t>rant</w:t>
      </w:r>
      <w:r w:rsidRPr="00875141">
        <w:rPr>
          <w:rFonts w:cs="Arial"/>
        </w:rPr>
        <w:t xml:space="preserve"> activities and is an eligible entity as per the list above</w:t>
      </w:r>
      <w:r w:rsidRPr="00875141">
        <w:rPr>
          <w:rStyle w:val="FootnoteReference"/>
          <w:rFonts w:cs="Arial"/>
        </w:rPr>
        <w:footnoteReference w:id="5"/>
      </w:r>
      <w:r w:rsidR="00F24D05" w:rsidRPr="00875141">
        <w:rPr>
          <w:rFonts w:cs="Arial"/>
        </w:rPr>
        <w:t>.</w:t>
      </w:r>
    </w:p>
    <w:p w14:paraId="575710CA" w14:textId="77777777" w:rsidR="00086240" w:rsidRDefault="00086240" w:rsidP="00F853BF">
      <w:pPr>
        <w:pStyle w:val="Heading3"/>
      </w:pPr>
      <w:bookmarkStart w:id="18" w:name="_Toc494290495"/>
      <w:bookmarkStart w:id="19" w:name="_Toc22138023"/>
      <w:bookmarkEnd w:id="18"/>
      <w:r w:rsidRPr="00086240">
        <w:t>Additional eligibility requirements</w:t>
      </w:r>
      <w:bookmarkEnd w:id="19"/>
    </w:p>
    <w:p w14:paraId="422BEE2C" w14:textId="22F2C081" w:rsidR="00086240" w:rsidRPr="00086240" w:rsidRDefault="00086240" w:rsidP="00086240">
      <w:pPr>
        <w:pStyle w:val="NormalWeb"/>
        <w:spacing w:before="40" w:beforeAutospacing="0" w:after="80" w:afterAutospacing="0" w:line="280" w:lineRule="atLeast"/>
        <w:rPr>
          <w:rFonts w:ascii="Arial" w:hAnsi="Arial" w:cs="Arial"/>
          <w:sz w:val="22"/>
          <w:szCs w:val="20"/>
        </w:rPr>
      </w:pPr>
      <w:r w:rsidRPr="00086240">
        <w:rPr>
          <w:rFonts w:ascii="Arial" w:hAnsi="Arial" w:cs="Arial"/>
          <w:sz w:val="20"/>
          <w:szCs w:val="20"/>
        </w:rPr>
        <w:t xml:space="preserve">We </w:t>
      </w:r>
      <w:r w:rsidRPr="00086240">
        <w:rPr>
          <w:rFonts w:ascii="Arial" w:hAnsi="Arial" w:cs="Arial"/>
          <w:sz w:val="20"/>
          <w:szCs w:val="20"/>
          <w:lang w:val="en-US"/>
        </w:rPr>
        <w:t>cannot fund applications from an organisation that has outstanding acquittals for any previo</w:t>
      </w:r>
      <w:r w:rsidR="00892784">
        <w:rPr>
          <w:rFonts w:ascii="Arial" w:hAnsi="Arial" w:cs="Arial"/>
          <w:sz w:val="20"/>
          <w:szCs w:val="20"/>
          <w:lang w:val="en-US"/>
        </w:rPr>
        <w:t>us DVA funding (if applicable).</w:t>
      </w:r>
    </w:p>
    <w:p w14:paraId="739ACBF8" w14:textId="17325C34" w:rsidR="002A0E03" w:rsidRDefault="002A0E03" w:rsidP="009668F6">
      <w:pPr>
        <w:pStyle w:val="Heading3"/>
      </w:pPr>
      <w:bookmarkStart w:id="20" w:name="_Toc22138024"/>
      <w:r>
        <w:t>Who is not eligible</w:t>
      </w:r>
      <w:r w:rsidR="003271A6">
        <w:t xml:space="preserve"> to apply for a </w:t>
      </w:r>
      <w:r w:rsidR="00C10881">
        <w:t>g</w:t>
      </w:r>
      <w:r w:rsidR="0009432F">
        <w:t>rant</w:t>
      </w:r>
      <w:r>
        <w:t>?</w:t>
      </w:r>
      <w:bookmarkEnd w:id="20"/>
    </w:p>
    <w:p w14:paraId="148FF151" w14:textId="68432184" w:rsidR="003C19C8" w:rsidRPr="00875141" w:rsidRDefault="003C19C8" w:rsidP="00875141">
      <w:pPr>
        <w:spacing w:before="120"/>
        <w:rPr>
          <w:rFonts w:cs="Arial"/>
        </w:rPr>
      </w:pPr>
      <w:r w:rsidRPr="00875141">
        <w:rPr>
          <w:rFonts w:cs="Arial"/>
        </w:rPr>
        <w:t>You are not eligible to apply if you are</w:t>
      </w:r>
      <w:r w:rsidR="00932DAD" w:rsidRPr="00875141">
        <w:rPr>
          <w:rFonts w:cs="Arial"/>
        </w:rPr>
        <w:t xml:space="preserve"> a</w:t>
      </w:r>
      <w:r w:rsidR="00892784">
        <w:rPr>
          <w:rFonts w:cs="Arial"/>
        </w:rPr>
        <w:t>:</w:t>
      </w:r>
    </w:p>
    <w:p w14:paraId="71296C97" w14:textId="77777777" w:rsidR="00833F9A" w:rsidRPr="00875141" w:rsidRDefault="00833F9A" w:rsidP="00815AE2">
      <w:pPr>
        <w:pStyle w:val="ListBullet"/>
        <w:numPr>
          <w:ilvl w:val="0"/>
          <w:numId w:val="33"/>
        </w:numPr>
        <w:spacing w:before="120" w:after="120"/>
        <w:rPr>
          <w:rFonts w:cs="Arial"/>
        </w:rPr>
      </w:pPr>
      <w:r w:rsidRPr="00875141">
        <w:rPr>
          <w:rFonts w:cs="Arial"/>
        </w:rPr>
        <w:t>Corporate Commonwealth Entity</w:t>
      </w:r>
    </w:p>
    <w:p w14:paraId="5D37D796" w14:textId="77777777" w:rsidR="00833F9A" w:rsidRPr="00875141" w:rsidRDefault="00833F9A" w:rsidP="00815AE2">
      <w:pPr>
        <w:pStyle w:val="ListBullet"/>
        <w:numPr>
          <w:ilvl w:val="0"/>
          <w:numId w:val="33"/>
        </w:numPr>
        <w:spacing w:before="120" w:after="120"/>
        <w:rPr>
          <w:rFonts w:cs="Arial"/>
        </w:rPr>
      </w:pPr>
      <w:r w:rsidRPr="00875141">
        <w:rPr>
          <w:rFonts w:cs="Arial"/>
        </w:rPr>
        <w:t>Non-Corporate Commonwealth Entity</w:t>
      </w:r>
    </w:p>
    <w:p w14:paraId="425683B6" w14:textId="2E33D439" w:rsidR="00833F9A" w:rsidRPr="00875141" w:rsidRDefault="00833F9A" w:rsidP="00815AE2">
      <w:pPr>
        <w:pStyle w:val="ListBullet"/>
        <w:numPr>
          <w:ilvl w:val="0"/>
          <w:numId w:val="33"/>
        </w:numPr>
        <w:spacing w:before="120" w:after="120"/>
        <w:rPr>
          <w:rFonts w:cs="Arial"/>
        </w:rPr>
      </w:pPr>
      <w:r w:rsidRPr="00875141">
        <w:rPr>
          <w:rFonts w:cs="Arial"/>
        </w:rPr>
        <w:t>Non-Corporate C</w:t>
      </w:r>
      <w:r w:rsidR="0090041B">
        <w:rPr>
          <w:rFonts w:cs="Arial"/>
        </w:rPr>
        <w:t>ommonwealth Statutory Authority</w:t>
      </w:r>
    </w:p>
    <w:p w14:paraId="0C07BE61" w14:textId="681E1F22" w:rsidR="00833F9A" w:rsidRPr="00875141" w:rsidRDefault="0090041B" w:rsidP="00815AE2">
      <w:pPr>
        <w:pStyle w:val="ListBullet"/>
        <w:numPr>
          <w:ilvl w:val="0"/>
          <w:numId w:val="33"/>
        </w:numPr>
        <w:spacing w:before="120" w:after="120"/>
        <w:rPr>
          <w:rFonts w:cs="Arial"/>
        </w:rPr>
      </w:pPr>
      <w:r>
        <w:rPr>
          <w:rFonts w:cs="Arial"/>
        </w:rPr>
        <w:t>Commonwealth Company</w:t>
      </w:r>
    </w:p>
    <w:p w14:paraId="201F39E0" w14:textId="6BF7CE4C" w:rsidR="00833F9A" w:rsidRPr="00875141" w:rsidRDefault="00833F9A" w:rsidP="00815AE2">
      <w:pPr>
        <w:pStyle w:val="ListBullet"/>
        <w:numPr>
          <w:ilvl w:val="0"/>
          <w:numId w:val="33"/>
        </w:numPr>
        <w:spacing w:before="120" w:after="120"/>
        <w:rPr>
          <w:rFonts w:cs="Arial"/>
        </w:rPr>
      </w:pPr>
      <w:r w:rsidRPr="00875141">
        <w:rPr>
          <w:rFonts w:cs="Arial"/>
        </w:rPr>
        <w:t>Corp</w:t>
      </w:r>
      <w:r w:rsidR="0090041B">
        <w:rPr>
          <w:rFonts w:cs="Arial"/>
        </w:rPr>
        <w:t>orate State or Territory Entity</w:t>
      </w:r>
    </w:p>
    <w:p w14:paraId="68FC0769" w14:textId="2A5095DD" w:rsidR="00833F9A" w:rsidRPr="00875141" w:rsidRDefault="00833F9A" w:rsidP="00815AE2">
      <w:pPr>
        <w:pStyle w:val="ListBullet"/>
        <w:numPr>
          <w:ilvl w:val="0"/>
          <w:numId w:val="33"/>
        </w:numPr>
        <w:spacing w:before="120" w:after="120"/>
        <w:rPr>
          <w:rFonts w:cs="Arial"/>
        </w:rPr>
      </w:pPr>
      <w:r w:rsidRPr="00875141">
        <w:rPr>
          <w:rFonts w:cs="Arial"/>
        </w:rPr>
        <w:t>Non-corp</w:t>
      </w:r>
      <w:r w:rsidR="0090041B">
        <w:rPr>
          <w:rFonts w:cs="Arial"/>
        </w:rPr>
        <w:t>orate State or Territory Entity</w:t>
      </w:r>
    </w:p>
    <w:p w14:paraId="27B53A76" w14:textId="77777777" w:rsidR="00833F9A" w:rsidRPr="00875141" w:rsidRDefault="00833F9A" w:rsidP="00815AE2">
      <w:pPr>
        <w:pStyle w:val="ListBullet"/>
        <w:numPr>
          <w:ilvl w:val="0"/>
          <w:numId w:val="33"/>
        </w:numPr>
        <w:spacing w:before="120" w:after="120"/>
        <w:rPr>
          <w:rFonts w:cs="Arial"/>
        </w:rPr>
      </w:pPr>
      <w:r w:rsidRPr="00875141">
        <w:rPr>
          <w:rFonts w:cs="Arial"/>
        </w:rPr>
        <w:t>Non-corporate State or Territory Statutory Authority</w:t>
      </w:r>
    </w:p>
    <w:p w14:paraId="6E90893F" w14:textId="77777777" w:rsidR="00833F9A" w:rsidRPr="00875141" w:rsidRDefault="00833F9A" w:rsidP="00815AE2">
      <w:pPr>
        <w:pStyle w:val="ListBullet"/>
        <w:numPr>
          <w:ilvl w:val="0"/>
          <w:numId w:val="33"/>
        </w:numPr>
        <w:spacing w:before="120" w:after="120"/>
        <w:rPr>
          <w:rFonts w:cs="Arial"/>
        </w:rPr>
      </w:pPr>
      <w:r w:rsidRPr="00875141">
        <w:rPr>
          <w:rFonts w:cs="Arial"/>
        </w:rPr>
        <w:t>International Entity</w:t>
      </w:r>
    </w:p>
    <w:p w14:paraId="39EE218F" w14:textId="24B39A7D" w:rsidR="00833F9A" w:rsidRPr="00875141" w:rsidRDefault="00833F9A" w:rsidP="00815AE2">
      <w:pPr>
        <w:pStyle w:val="ListBullet"/>
        <w:numPr>
          <w:ilvl w:val="0"/>
          <w:numId w:val="33"/>
        </w:numPr>
        <w:spacing w:before="120" w:after="120"/>
        <w:rPr>
          <w:rFonts w:cs="Arial"/>
        </w:rPr>
      </w:pPr>
      <w:r w:rsidRPr="00875141">
        <w:rPr>
          <w:rFonts w:cs="Arial"/>
        </w:rPr>
        <w:t>Partnership</w:t>
      </w:r>
      <w:r w:rsidR="00892784">
        <w:rPr>
          <w:rStyle w:val="FootnoteReference"/>
        </w:rPr>
        <w:footnoteReference w:id="6"/>
      </w:r>
    </w:p>
    <w:p w14:paraId="7F8A4589" w14:textId="77777777" w:rsidR="00833F9A" w:rsidRPr="00875141" w:rsidRDefault="00833F9A" w:rsidP="00815AE2">
      <w:pPr>
        <w:pStyle w:val="ListBullet"/>
        <w:numPr>
          <w:ilvl w:val="0"/>
          <w:numId w:val="33"/>
        </w:numPr>
        <w:spacing w:before="120" w:after="120"/>
        <w:rPr>
          <w:rFonts w:cs="Arial"/>
        </w:rPr>
      </w:pPr>
      <w:r w:rsidRPr="00875141">
        <w:rPr>
          <w:rFonts w:cs="Arial"/>
        </w:rPr>
        <w:t>Person</w:t>
      </w:r>
      <w:r w:rsidRPr="00875141">
        <w:rPr>
          <w:rStyle w:val="FootnoteReference"/>
          <w:rFonts w:cs="Arial"/>
        </w:rPr>
        <w:footnoteReference w:id="7"/>
      </w:r>
    </w:p>
    <w:p w14:paraId="769A89C2" w14:textId="77777777" w:rsidR="00C92E7D" w:rsidRPr="00875141" w:rsidRDefault="00C92E7D" w:rsidP="00815AE2">
      <w:pPr>
        <w:pStyle w:val="ListBullet"/>
        <w:numPr>
          <w:ilvl w:val="0"/>
          <w:numId w:val="33"/>
        </w:numPr>
        <w:spacing w:before="120" w:after="120"/>
        <w:rPr>
          <w:rFonts w:cs="Arial"/>
        </w:rPr>
      </w:pPr>
      <w:r w:rsidRPr="00875141">
        <w:rPr>
          <w:rFonts w:cs="Arial"/>
        </w:rPr>
        <w:t>Sole Trader</w:t>
      </w:r>
    </w:p>
    <w:p w14:paraId="57A07E00" w14:textId="59A49ABA" w:rsidR="00752964" w:rsidRPr="009F197B" w:rsidRDefault="00464A9B" w:rsidP="009F197B">
      <w:pPr>
        <w:pStyle w:val="ListBullet"/>
        <w:numPr>
          <w:ilvl w:val="0"/>
          <w:numId w:val="33"/>
        </w:numPr>
        <w:spacing w:before="120" w:after="120"/>
        <w:rPr>
          <w:rFonts w:cs="Arial"/>
        </w:rPr>
      </w:pPr>
      <w:r w:rsidRPr="00875141">
        <w:rPr>
          <w:rFonts w:cs="Arial"/>
        </w:rPr>
        <w:t xml:space="preserve">Unincorporated Association – </w:t>
      </w:r>
      <w:r w:rsidR="00C10881">
        <w:rPr>
          <w:rFonts w:cs="Arial"/>
        </w:rPr>
        <w:t>g</w:t>
      </w:r>
      <w:r w:rsidR="0009432F" w:rsidRPr="00875141">
        <w:rPr>
          <w:rFonts w:cs="Arial"/>
        </w:rPr>
        <w:t>rant</w:t>
      </w:r>
      <w:r w:rsidR="00F24D05" w:rsidRPr="00875141">
        <w:rPr>
          <w:rFonts w:cs="Arial"/>
        </w:rPr>
        <w:t xml:space="preserve"> activit</w:t>
      </w:r>
      <w:r w:rsidR="009B2CB8">
        <w:rPr>
          <w:rFonts w:cs="Arial"/>
        </w:rPr>
        <w:t>ies over $10,000</w:t>
      </w:r>
      <w:r w:rsidR="00821D95">
        <w:rPr>
          <w:rFonts w:cs="Arial"/>
        </w:rPr>
        <w:t>.</w:t>
      </w:r>
    </w:p>
    <w:p w14:paraId="6F403527" w14:textId="77777777" w:rsidR="00CC3030" w:rsidRDefault="00CC3030">
      <w:pPr>
        <w:spacing w:before="0" w:after="0" w:line="240" w:lineRule="auto"/>
        <w:rPr>
          <w:rFonts w:cstheme="minorHAnsi"/>
          <w:bCs/>
          <w:iCs/>
          <w:color w:val="264F90"/>
          <w:sz w:val="32"/>
          <w:szCs w:val="32"/>
        </w:rPr>
      </w:pPr>
      <w:r>
        <w:br w:type="page"/>
      </w:r>
    </w:p>
    <w:p w14:paraId="251785A6" w14:textId="36AEE97D" w:rsidR="00A35F51" w:rsidRDefault="00907078" w:rsidP="009668F6">
      <w:pPr>
        <w:pStyle w:val="Heading2"/>
      </w:pPr>
      <w:bookmarkStart w:id="21" w:name="_Toc22138025"/>
      <w:r>
        <w:lastRenderedPageBreak/>
        <w:t xml:space="preserve">What the </w:t>
      </w:r>
      <w:r w:rsidR="00C10881">
        <w:t>g</w:t>
      </w:r>
      <w:r w:rsidR="0009432F">
        <w:t>rant</w:t>
      </w:r>
      <w:r>
        <w:t xml:space="preserve"> money can be used for</w:t>
      </w:r>
      <w:bookmarkEnd w:id="21"/>
    </w:p>
    <w:p w14:paraId="126F072D" w14:textId="12690CCF" w:rsidR="00387218" w:rsidRDefault="007101E7" w:rsidP="009668F6">
      <w:pPr>
        <w:pStyle w:val="Heading3"/>
      </w:pPr>
      <w:bookmarkStart w:id="22" w:name="_Toc22138026"/>
      <w:r w:rsidRPr="005E1F31">
        <w:t>Eligible</w:t>
      </w:r>
      <w:r w:rsidR="00805843" w:rsidRPr="005E1F31">
        <w:t xml:space="preserve"> </w:t>
      </w:r>
      <w:r w:rsidR="00C10881">
        <w:t>g</w:t>
      </w:r>
      <w:r w:rsidR="0009432F">
        <w:t>rant</w:t>
      </w:r>
      <w:r w:rsidR="00805843" w:rsidRPr="005E1F31">
        <w:t xml:space="preserve"> </w:t>
      </w:r>
      <w:r w:rsidR="0043194E">
        <w:t>a</w:t>
      </w:r>
      <w:r w:rsidR="00805843" w:rsidRPr="005E1F31">
        <w:t>ctivities</w:t>
      </w:r>
      <w:bookmarkEnd w:id="22"/>
    </w:p>
    <w:p w14:paraId="487302F8" w14:textId="151107D2" w:rsidR="003848A4" w:rsidRPr="00875141" w:rsidRDefault="003848A4" w:rsidP="00875141">
      <w:pPr>
        <w:spacing w:before="120"/>
        <w:rPr>
          <w:rFonts w:cs="Arial"/>
        </w:rPr>
      </w:pPr>
      <w:bookmarkStart w:id="23" w:name="_Ref468355814"/>
      <w:bookmarkStart w:id="24" w:name="_Toc383003258"/>
      <w:bookmarkStart w:id="25" w:name="_Toc164844265"/>
      <w:r w:rsidRPr="00875141">
        <w:rPr>
          <w:rFonts w:cs="Arial"/>
        </w:rPr>
        <w:t xml:space="preserve">To be eligible your </w:t>
      </w:r>
      <w:r w:rsidR="00C10881">
        <w:rPr>
          <w:rFonts w:cs="Arial"/>
        </w:rPr>
        <w:t>g</w:t>
      </w:r>
      <w:r w:rsidR="0009432F" w:rsidRPr="00875141">
        <w:rPr>
          <w:rFonts w:cs="Arial"/>
        </w:rPr>
        <w:t>rant</w:t>
      </w:r>
      <w:r w:rsidR="0066273B" w:rsidRPr="00875141">
        <w:rPr>
          <w:rFonts w:cs="Arial"/>
        </w:rPr>
        <w:t xml:space="preserve"> activity</w:t>
      </w:r>
      <w:r w:rsidR="00635ACF" w:rsidRPr="00875141">
        <w:rPr>
          <w:rFonts w:cs="Arial"/>
        </w:rPr>
        <w:t xml:space="preserve"> </w:t>
      </w:r>
      <w:r w:rsidRPr="00875141">
        <w:rPr>
          <w:rFonts w:cs="Arial"/>
        </w:rPr>
        <w:t>must:</w:t>
      </w:r>
    </w:p>
    <w:p w14:paraId="7F45B1B7" w14:textId="21F728E3" w:rsidR="0066273B" w:rsidRPr="00875141" w:rsidRDefault="004206D5" w:rsidP="00875141">
      <w:pPr>
        <w:pStyle w:val="ListBullet"/>
        <w:numPr>
          <w:ilvl w:val="1"/>
          <w:numId w:val="7"/>
        </w:numPr>
        <w:spacing w:before="120" w:after="120"/>
        <w:rPr>
          <w:rFonts w:cs="Arial"/>
        </w:rPr>
      </w:pPr>
      <w:r w:rsidRPr="00875141">
        <w:rPr>
          <w:rFonts w:cs="Arial"/>
        </w:rPr>
        <w:t>B</w:t>
      </w:r>
      <w:r w:rsidR="00A56837" w:rsidRPr="00875141">
        <w:rPr>
          <w:rFonts w:cs="Arial"/>
        </w:rPr>
        <w:t>e a local community-based project or activity to a maximum of $4,000 that directly commemorates the involvement, service and sacrifice of Australia’s service personnel.</w:t>
      </w:r>
    </w:p>
    <w:p w14:paraId="2FBFC094" w14:textId="77777777" w:rsidR="0066273B" w:rsidRPr="00875141" w:rsidRDefault="0066273B" w:rsidP="00875141">
      <w:pPr>
        <w:pStyle w:val="ListBullet"/>
        <w:numPr>
          <w:ilvl w:val="0"/>
          <w:numId w:val="0"/>
        </w:numPr>
        <w:spacing w:before="120" w:after="120"/>
        <w:ind w:left="360"/>
        <w:rPr>
          <w:rFonts w:cs="Arial"/>
        </w:rPr>
      </w:pPr>
      <w:r w:rsidRPr="00875141">
        <w:rPr>
          <w:rFonts w:cs="Arial"/>
        </w:rPr>
        <w:t xml:space="preserve">OR </w:t>
      </w:r>
    </w:p>
    <w:p w14:paraId="6A4BB46C" w14:textId="25C30E14" w:rsidR="0066273B" w:rsidRPr="00875141" w:rsidRDefault="004206D5" w:rsidP="00875141">
      <w:pPr>
        <w:pStyle w:val="ListBullet"/>
        <w:numPr>
          <w:ilvl w:val="1"/>
          <w:numId w:val="7"/>
        </w:numPr>
        <w:spacing w:before="120" w:after="120"/>
        <w:rPr>
          <w:rFonts w:cs="Arial"/>
        </w:rPr>
      </w:pPr>
      <w:r w:rsidRPr="00875141">
        <w:rPr>
          <w:rFonts w:cs="Arial"/>
        </w:rPr>
        <w:t>B</w:t>
      </w:r>
      <w:r w:rsidR="0066273B" w:rsidRPr="00875141">
        <w:rPr>
          <w:rFonts w:cs="Arial"/>
        </w:rPr>
        <w:t xml:space="preserve">e </w:t>
      </w:r>
      <w:r w:rsidR="00A56837" w:rsidRPr="00875141">
        <w:rPr>
          <w:rFonts w:cs="Arial"/>
        </w:rPr>
        <w:t xml:space="preserve">a </w:t>
      </w:r>
      <w:r w:rsidRPr="00875141">
        <w:rPr>
          <w:rFonts w:cs="Arial"/>
        </w:rPr>
        <w:t xml:space="preserve">major </w:t>
      </w:r>
      <w:r w:rsidR="00A56837" w:rsidRPr="00875141">
        <w:rPr>
          <w:rFonts w:cs="Arial"/>
        </w:rPr>
        <w:t>project or activity</w:t>
      </w:r>
      <w:r w:rsidRPr="00875141">
        <w:rPr>
          <w:rFonts w:cs="Arial"/>
        </w:rPr>
        <w:t xml:space="preserve"> that is significant</w:t>
      </w:r>
      <w:r w:rsidR="00A56837" w:rsidRPr="00875141">
        <w:rPr>
          <w:rFonts w:cs="Arial"/>
        </w:rPr>
        <w:t xml:space="preserve"> from a national, state or territory perspective that will contribute to Australia’s understanding of its wartime heritage.</w:t>
      </w:r>
    </w:p>
    <w:p w14:paraId="75557816" w14:textId="4700E17E" w:rsidR="00A56837" w:rsidRPr="00875141" w:rsidRDefault="004206D5" w:rsidP="00875141">
      <w:pPr>
        <w:pStyle w:val="ListBullet"/>
        <w:numPr>
          <w:ilvl w:val="0"/>
          <w:numId w:val="0"/>
        </w:numPr>
        <w:spacing w:before="120" w:after="120"/>
        <w:ind w:left="709"/>
        <w:rPr>
          <w:rFonts w:cs="Arial"/>
        </w:rPr>
      </w:pPr>
      <w:r w:rsidRPr="00875141">
        <w:rPr>
          <w:rFonts w:cs="Arial"/>
        </w:rPr>
        <w:t>F</w:t>
      </w:r>
      <w:r w:rsidR="00A56837" w:rsidRPr="00875141">
        <w:rPr>
          <w:rFonts w:cs="Arial"/>
        </w:rPr>
        <w:t>or a project to be</w:t>
      </w:r>
      <w:r w:rsidRPr="00875141">
        <w:rPr>
          <w:rFonts w:cs="Arial"/>
        </w:rPr>
        <w:t xml:space="preserve"> considered significant, its focus should be wider than the local community and be </w:t>
      </w:r>
      <w:r w:rsidR="0090041B">
        <w:rPr>
          <w:rFonts w:cs="Arial"/>
        </w:rPr>
        <w:t>available to a larger audience.</w:t>
      </w:r>
    </w:p>
    <w:p w14:paraId="6AECD090" w14:textId="77777777" w:rsidR="00EC04E1" w:rsidRPr="00337DD0" w:rsidRDefault="00EC04E1" w:rsidP="009668F6">
      <w:pPr>
        <w:pStyle w:val="Heading3"/>
      </w:pPr>
      <w:bookmarkStart w:id="26" w:name="_Toc506537727"/>
      <w:bookmarkStart w:id="27" w:name="_Toc506537728"/>
      <w:bookmarkStart w:id="28" w:name="_Toc506537729"/>
      <w:bookmarkStart w:id="29" w:name="_Toc506537730"/>
      <w:bookmarkStart w:id="30" w:name="_Toc506537731"/>
      <w:bookmarkStart w:id="31" w:name="_Toc506537732"/>
      <w:bookmarkStart w:id="32" w:name="_Toc506537733"/>
      <w:bookmarkStart w:id="33" w:name="_Toc506537734"/>
      <w:bookmarkStart w:id="34" w:name="_Toc506537735"/>
      <w:bookmarkStart w:id="35" w:name="_Toc506537736"/>
      <w:bookmarkStart w:id="36" w:name="_Toc506537737"/>
      <w:bookmarkStart w:id="37" w:name="_Toc506537738"/>
      <w:bookmarkStart w:id="38" w:name="_Toc506537739"/>
      <w:bookmarkStart w:id="39" w:name="_Toc506537740"/>
      <w:bookmarkStart w:id="40" w:name="_Toc506537741"/>
      <w:bookmarkStart w:id="41" w:name="_Toc506537742"/>
      <w:bookmarkStart w:id="42" w:name="_Toc535927024"/>
      <w:bookmarkStart w:id="43" w:name="_Toc2213802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337DD0">
        <w:t>Eligible expenditure</w:t>
      </w:r>
      <w:bookmarkEnd w:id="42"/>
      <w:bookmarkEnd w:id="43"/>
      <w:r w:rsidR="00AD6183" w:rsidRPr="00337DD0">
        <w:t xml:space="preserve"> </w:t>
      </w:r>
    </w:p>
    <w:p w14:paraId="1A0A05CC" w14:textId="39F44BF9" w:rsidR="00EC04E1" w:rsidRPr="00875141" w:rsidRDefault="00EC04E1" w:rsidP="00875141">
      <w:pPr>
        <w:spacing w:before="120"/>
        <w:rPr>
          <w:rFonts w:cs="Arial"/>
        </w:rPr>
      </w:pPr>
      <w:r w:rsidRPr="00875141">
        <w:rPr>
          <w:rFonts w:cs="Arial"/>
        </w:rPr>
        <w:t xml:space="preserve">You can only spend </w:t>
      </w:r>
      <w:r w:rsidR="00C10881">
        <w:rPr>
          <w:rFonts w:cs="Arial"/>
        </w:rPr>
        <w:t>g</w:t>
      </w:r>
      <w:r w:rsidR="0009432F" w:rsidRPr="00875141">
        <w:rPr>
          <w:rFonts w:cs="Arial"/>
        </w:rPr>
        <w:t>rant</w:t>
      </w:r>
      <w:r w:rsidRPr="00875141">
        <w:rPr>
          <w:rFonts w:cs="Arial"/>
        </w:rPr>
        <w:t xml:space="preserve"> </w:t>
      </w:r>
      <w:r w:rsidR="00A56837" w:rsidRPr="00875141">
        <w:rPr>
          <w:rFonts w:cs="Arial"/>
        </w:rPr>
        <w:t xml:space="preserve">funding </w:t>
      </w:r>
      <w:r w:rsidRPr="00875141">
        <w:rPr>
          <w:rFonts w:cs="Arial"/>
        </w:rPr>
        <w:t xml:space="preserve">on </w:t>
      </w:r>
      <w:r w:rsidR="008A5879" w:rsidRPr="00875141">
        <w:rPr>
          <w:rFonts w:cs="Arial"/>
        </w:rPr>
        <w:t xml:space="preserve">eligible </w:t>
      </w:r>
      <w:r w:rsidR="00C10881">
        <w:rPr>
          <w:rFonts w:cs="Arial"/>
        </w:rPr>
        <w:t>g</w:t>
      </w:r>
      <w:r w:rsidR="0009432F" w:rsidRPr="00875141">
        <w:rPr>
          <w:rFonts w:cs="Arial"/>
        </w:rPr>
        <w:t>rant</w:t>
      </w:r>
      <w:r w:rsidR="008A5879" w:rsidRPr="00875141">
        <w:rPr>
          <w:rFonts w:cs="Arial"/>
        </w:rPr>
        <w:t xml:space="preserve"> activities</w:t>
      </w:r>
      <w:r w:rsidR="00A56837" w:rsidRPr="00875141">
        <w:rPr>
          <w:rFonts w:cs="Arial"/>
        </w:rPr>
        <w:t xml:space="preserve">, </w:t>
      </w:r>
      <w:r w:rsidR="00752964">
        <w:rPr>
          <w:rFonts w:cs="Arial"/>
        </w:rPr>
        <w:t>including</w:t>
      </w:r>
      <w:r w:rsidR="00A56837" w:rsidRPr="00875141">
        <w:rPr>
          <w:rFonts w:cs="Arial"/>
        </w:rPr>
        <w:t>:</w:t>
      </w:r>
    </w:p>
    <w:p w14:paraId="7A79F536" w14:textId="1AD27D5D" w:rsidR="00C757FC" w:rsidRPr="00875141" w:rsidRDefault="00FC6B63" w:rsidP="00815AE2">
      <w:pPr>
        <w:pStyle w:val="ListBullet"/>
        <w:numPr>
          <w:ilvl w:val="1"/>
          <w:numId w:val="32"/>
        </w:numPr>
        <w:spacing w:before="120" w:after="120"/>
        <w:rPr>
          <w:rFonts w:cs="Arial"/>
        </w:rPr>
      </w:pPr>
      <w:r>
        <w:rPr>
          <w:rFonts w:cs="Arial"/>
        </w:rPr>
        <w:t>a c</w:t>
      </w:r>
      <w:r w:rsidR="00C757FC" w:rsidRPr="00875141">
        <w:rPr>
          <w:rFonts w:cs="Arial"/>
        </w:rPr>
        <w:t xml:space="preserve">ommemorative </w:t>
      </w:r>
      <w:r>
        <w:rPr>
          <w:rFonts w:cs="Arial"/>
        </w:rPr>
        <w:t>event (s</w:t>
      </w:r>
      <w:r w:rsidR="00C757FC" w:rsidRPr="00875141">
        <w:rPr>
          <w:rFonts w:cs="Arial"/>
        </w:rPr>
        <w:t xml:space="preserve">ignificant </w:t>
      </w:r>
      <w:r>
        <w:rPr>
          <w:rFonts w:cs="Arial"/>
        </w:rPr>
        <w:t>a</w:t>
      </w:r>
      <w:r w:rsidR="00C757FC" w:rsidRPr="00875141">
        <w:rPr>
          <w:rFonts w:cs="Arial"/>
        </w:rPr>
        <w:t>nniversar</w:t>
      </w:r>
      <w:r w:rsidR="00D07CC1" w:rsidRPr="00875141">
        <w:rPr>
          <w:rFonts w:cs="Arial"/>
        </w:rPr>
        <w:t>y</w:t>
      </w:r>
      <w:r w:rsidR="00C757FC" w:rsidRPr="00875141">
        <w:rPr>
          <w:rFonts w:cs="Arial"/>
        </w:rPr>
        <w:t xml:space="preserve"> or </w:t>
      </w:r>
      <w:r>
        <w:rPr>
          <w:rFonts w:cs="Arial"/>
        </w:rPr>
        <w:t>r</w:t>
      </w:r>
      <w:r w:rsidR="00C757FC" w:rsidRPr="00875141">
        <w:rPr>
          <w:rFonts w:cs="Arial"/>
        </w:rPr>
        <w:t>eunion)</w:t>
      </w:r>
    </w:p>
    <w:p w14:paraId="33C108F0" w14:textId="147B667D" w:rsidR="00C757FC" w:rsidRPr="00875141" w:rsidRDefault="00FC6B63" w:rsidP="00815AE2">
      <w:pPr>
        <w:pStyle w:val="ListBullet"/>
        <w:numPr>
          <w:ilvl w:val="1"/>
          <w:numId w:val="32"/>
        </w:numPr>
        <w:spacing w:before="120" w:after="120"/>
        <w:rPr>
          <w:rFonts w:cs="Arial"/>
        </w:rPr>
      </w:pPr>
      <w:r>
        <w:rPr>
          <w:rFonts w:cs="Arial"/>
        </w:rPr>
        <w:t>a f</w:t>
      </w:r>
      <w:r w:rsidR="0090041B">
        <w:rPr>
          <w:rFonts w:cs="Arial"/>
        </w:rPr>
        <w:t>lagpole</w:t>
      </w:r>
    </w:p>
    <w:p w14:paraId="0F809D75" w14:textId="7447C9DC" w:rsidR="00C757FC" w:rsidRPr="00875141" w:rsidRDefault="00FC6B63" w:rsidP="00815AE2">
      <w:pPr>
        <w:pStyle w:val="ListBullet"/>
        <w:numPr>
          <w:ilvl w:val="1"/>
          <w:numId w:val="32"/>
        </w:numPr>
        <w:spacing w:before="120" w:after="120"/>
        <w:rPr>
          <w:rFonts w:cs="Arial"/>
        </w:rPr>
      </w:pPr>
      <w:r>
        <w:rPr>
          <w:rFonts w:cs="Arial"/>
        </w:rPr>
        <w:t>a</w:t>
      </w:r>
      <w:r w:rsidR="00C757FC" w:rsidRPr="00875141">
        <w:rPr>
          <w:rFonts w:cs="Arial"/>
        </w:rPr>
        <w:t xml:space="preserve"> </w:t>
      </w:r>
      <w:r>
        <w:rPr>
          <w:rFonts w:cs="Arial"/>
        </w:rPr>
        <w:t>p</w:t>
      </w:r>
      <w:r w:rsidR="0090041B">
        <w:rPr>
          <w:rFonts w:cs="Arial"/>
        </w:rPr>
        <w:t>ublication</w:t>
      </w:r>
    </w:p>
    <w:p w14:paraId="542542CE" w14:textId="63580EA6" w:rsidR="00C757FC" w:rsidRPr="00875141" w:rsidRDefault="00FC6B63" w:rsidP="00815AE2">
      <w:pPr>
        <w:pStyle w:val="ListBullet"/>
        <w:numPr>
          <w:ilvl w:val="1"/>
          <w:numId w:val="32"/>
        </w:numPr>
        <w:spacing w:before="120" w:after="120"/>
        <w:rPr>
          <w:rFonts w:cs="Arial"/>
        </w:rPr>
      </w:pPr>
      <w:r>
        <w:rPr>
          <w:rFonts w:cs="Arial"/>
        </w:rPr>
        <w:t>an h</w:t>
      </w:r>
      <w:r w:rsidR="00C757FC" w:rsidRPr="00875141">
        <w:rPr>
          <w:rFonts w:cs="Arial"/>
        </w:rPr>
        <w:t xml:space="preserve">onour </w:t>
      </w:r>
      <w:r>
        <w:rPr>
          <w:rFonts w:cs="Arial"/>
        </w:rPr>
        <w:t>b</w:t>
      </w:r>
      <w:r w:rsidR="00C757FC" w:rsidRPr="00875141">
        <w:rPr>
          <w:rFonts w:cs="Arial"/>
        </w:rPr>
        <w:t xml:space="preserve">oard or </w:t>
      </w:r>
      <w:r>
        <w:rPr>
          <w:rFonts w:cs="Arial"/>
        </w:rPr>
        <w:t>c</w:t>
      </w:r>
      <w:r w:rsidR="00C757FC" w:rsidRPr="00875141">
        <w:rPr>
          <w:rFonts w:cs="Arial"/>
        </w:rPr>
        <w:t xml:space="preserve">ommemorative </w:t>
      </w:r>
      <w:r>
        <w:rPr>
          <w:rFonts w:cs="Arial"/>
        </w:rPr>
        <w:t>p</w:t>
      </w:r>
      <w:r w:rsidR="0090041B">
        <w:rPr>
          <w:rFonts w:cs="Arial"/>
        </w:rPr>
        <w:t>laque</w:t>
      </w:r>
    </w:p>
    <w:p w14:paraId="3480C69B" w14:textId="0F97CE74" w:rsidR="00C757FC" w:rsidRPr="00875141" w:rsidRDefault="00FC6B63" w:rsidP="00815AE2">
      <w:pPr>
        <w:pStyle w:val="ListBullet"/>
        <w:numPr>
          <w:ilvl w:val="1"/>
          <w:numId w:val="32"/>
        </w:numPr>
        <w:spacing w:before="120" w:after="120"/>
        <w:rPr>
          <w:rFonts w:cs="Arial"/>
        </w:rPr>
      </w:pPr>
      <w:r>
        <w:rPr>
          <w:rFonts w:cs="Arial"/>
        </w:rPr>
        <w:t>digital content development (w</w:t>
      </w:r>
      <w:r w:rsidR="00C757FC" w:rsidRPr="00875141">
        <w:rPr>
          <w:rFonts w:cs="Arial"/>
        </w:rPr>
        <w:t xml:space="preserve">ebsite or </w:t>
      </w:r>
      <w:r>
        <w:rPr>
          <w:rFonts w:cs="Arial"/>
        </w:rPr>
        <w:t>a</w:t>
      </w:r>
      <w:r w:rsidR="00C757FC" w:rsidRPr="00875141">
        <w:rPr>
          <w:rFonts w:cs="Arial"/>
        </w:rPr>
        <w:t>pplication)</w:t>
      </w:r>
    </w:p>
    <w:p w14:paraId="4B50061E" w14:textId="1A59A252" w:rsidR="00C757FC" w:rsidRPr="00875141" w:rsidRDefault="00FC6B63" w:rsidP="00815AE2">
      <w:pPr>
        <w:pStyle w:val="ListBullet"/>
        <w:numPr>
          <w:ilvl w:val="1"/>
          <w:numId w:val="32"/>
        </w:numPr>
        <w:spacing w:before="120" w:after="120"/>
        <w:rPr>
          <w:rFonts w:cs="Arial"/>
        </w:rPr>
      </w:pPr>
      <w:r>
        <w:rPr>
          <w:rFonts w:cs="Arial"/>
        </w:rPr>
        <w:t>p</w:t>
      </w:r>
      <w:r w:rsidR="00C757FC" w:rsidRPr="00875141">
        <w:rPr>
          <w:rFonts w:cs="Arial"/>
        </w:rPr>
        <w:t xml:space="preserve">ublic </w:t>
      </w:r>
      <w:r>
        <w:rPr>
          <w:rFonts w:cs="Arial"/>
        </w:rPr>
        <w:t>a</w:t>
      </w:r>
      <w:r w:rsidR="00C757FC" w:rsidRPr="00875141">
        <w:rPr>
          <w:rFonts w:cs="Arial"/>
        </w:rPr>
        <w:t xml:space="preserve">wareness, </w:t>
      </w:r>
      <w:r>
        <w:rPr>
          <w:rFonts w:cs="Arial"/>
        </w:rPr>
        <w:t>c</w:t>
      </w:r>
      <w:r w:rsidR="00C757FC" w:rsidRPr="00875141">
        <w:rPr>
          <w:rFonts w:cs="Arial"/>
        </w:rPr>
        <w:t xml:space="preserve">ultural and/or </w:t>
      </w:r>
      <w:r>
        <w:rPr>
          <w:rFonts w:cs="Arial"/>
        </w:rPr>
        <w:t>e</w:t>
      </w:r>
      <w:r w:rsidR="00C757FC" w:rsidRPr="00875141">
        <w:rPr>
          <w:rFonts w:cs="Arial"/>
        </w:rPr>
        <w:t xml:space="preserve">ducational </w:t>
      </w:r>
      <w:r>
        <w:rPr>
          <w:rFonts w:cs="Arial"/>
        </w:rPr>
        <w:t>a</w:t>
      </w:r>
      <w:r w:rsidR="00C757FC" w:rsidRPr="00875141">
        <w:rPr>
          <w:rFonts w:cs="Arial"/>
        </w:rPr>
        <w:t>ctivity</w:t>
      </w:r>
    </w:p>
    <w:p w14:paraId="5807969F" w14:textId="5A1A94A1" w:rsidR="00C757FC" w:rsidRPr="00875141" w:rsidRDefault="00FC6B63" w:rsidP="00815AE2">
      <w:pPr>
        <w:pStyle w:val="ListBullet"/>
        <w:numPr>
          <w:ilvl w:val="1"/>
          <w:numId w:val="32"/>
        </w:numPr>
        <w:spacing w:before="120" w:after="120"/>
        <w:rPr>
          <w:rFonts w:cs="Arial"/>
        </w:rPr>
      </w:pPr>
      <w:r>
        <w:rPr>
          <w:rFonts w:cs="Arial"/>
        </w:rPr>
        <w:t>school i</w:t>
      </w:r>
      <w:r w:rsidR="0090041B">
        <w:rPr>
          <w:rFonts w:cs="Arial"/>
        </w:rPr>
        <w:t>nitiative</w:t>
      </w:r>
    </w:p>
    <w:p w14:paraId="362A36EA" w14:textId="0CB77D2F" w:rsidR="00C757FC" w:rsidRPr="00875141" w:rsidRDefault="00FC6B63" w:rsidP="00815AE2">
      <w:pPr>
        <w:pStyle w:val="ListBullet"/>
        <w:numPr>
          <w:ilvl w:val="1"/>
          <w:numId w:val="32"/>
        </w:numPr>
        <w:spacing w:before="120" w:after="120"/>
        <w:rPr>
          <w:rFonts w:cs="Arial"/>
        </w:rPr>
      </w:pPr>
      <w:r>
        <w:rPr>
          <w:rFonts w:cs="Arial"/>
        </w:rPr>
        <w:t>d</w:t>
      </w:r>
      <w:r w:rsidR="00C757FC" w:rsidRPr="00875141">
        <w:rPr>
          <w:rFonts w:cs="Arial"/>
        </w:rPr>
        <w:t xml:space="preserve">isplay or </w:t>
      </w:r>
      <w:r>
        <w:rPr>
          <w:rFonts w:cs="Arial"/>
        </w:rPr>
        <w:t>r</w:t>
      </w:r>
      <w:r w:rsidR="00C757FC" w:rsidRPr="00875141">
        <w:rPr>
          <w:rFonts w:cs="Arial"/>
        </w:rPr>
        <w:t xml:space="preserve">estoration of </w:t>
      </w:r>
      <w:r>
        <w:rPr>
          <w:rFonts w:cs="Arial"/>
        </w:rPr>
        <w:t>w</w:t>
      </w:r>
      <w:r w:rsidR="00C757FC" w:rsidRPr="00875141">
        <w:rPr>
          <w:rFonts w:cs="Arial"/>
        </w:rPr>
        <w:t xml:space="preserve">artime </w:t>
      </w:r>
      <w:r>
        <w:rPr>
          <w:rFonts w:cs="Arial"/>
        </w:rPr>
        <w:t>m</w:t>
      </w:r>
      <w:r w:rsidR="00C757FC" w:rsidRPr="00875141">
        <w:rPr>
          <w:rFonts w:cs="Arial"/>
        </w:rPr>
        <w:t>emorabilia</w:t>
      </w:r>
    </w:p>
    <w:p w14:paraId="0C899118" w14:textId="042848A3" w:rsidR="00C757FC" w:rsidRPr="00875141" w:rsidRDefault="00FC6B63" w:rsidP="00815AE2">
      <w:pPr>
        <w:pStyle w:val="ListBullet"/>
        <w:numPr>
          <w:ilvl w:val="1"/>
          <w:numId w:val="32"/>
        </w:numPr>
        <w:spacing w:before="120" w:after="120"/>
        <w:rPr>
          <w:rFonts w:cs="Arial"/>
        </w:rPr>
      </w:pPr>
      <w:r>
        <w:rPr>
          <w:rFonts w:cs="Arial"/>
        </w:rPr>
        <w:t>w</w:t>
      </w:r>
      <w:r w:rsidR="008124CC">
        <w:rPr>
          <w:rFonts w:cs="Arial"/>
        </w:rPr>
        <w:t>ar/</w:t>
      </w:r>
      <w:r>
        <w:rPr>
          <w:rFonts w:cs="Arial"/>
        </w:rPr>
        <w:t>p</w:t>
      </w:r>
      <w:r w:rsidR="008124CC">
        <w:rPr>
          <w:rFonts w:cs="Arial"/>
        </w:rPr>
        <w:t xml:space="preserve">eace </w:t>
      </w:r>
      <w:r>
        <w:rPr>
          <w:rFonts w:cs="Arial"/>
        </w:rPr>
        <w:t>m</w:t>
      </w:r>
      <w:r w:rsidR="008124CC">
        <w:rPr>
          <w:rFonts w:cs="Arial"/>
        </w:rPr>
        <w:t>emorials (n</w:t>
      </w:r>
      <w:r w:rsidR="00C757FC" w:rsidRPr="00875141">
        <w:rPr>
          <w:rFonts w:cs="Arial"/>
        </w:rPr>
        <w:t>ew</w:t>
      </w:r>
      <w:r w:rsidR="008124CC">
        <w:rPr>
          <w:rFonts w:cs="Arial"/>
        </w:rPr>
        <w:t xml:space="preserve"> where none currently exist or r</w:t>
      </w:r>
      <w:r w:rsidR="00C757FC" w:rsidRPr="00875141">
        <w:rPr>
          <w:rFonts w:cs="Arial"/>
        </w:rPr>
        <w:t>estoration of existing)</w:t>
      </w:r>
      <w:r w:rsidR="00821D95">
        <w:rPr>
          <w:rFonts w:cs="Arial"/>
        </w:rPr>
        <w:t>.</w:t>
      </w:r>
    </w:p>
    <w:p w14:paraId="4945D490" w14:textId="425BF257" w:rsidR="00E42BB1" w:rsidRPr="00875141" w:rsidDel="00880BCB" w:rsidRDefault="00E42BB1" w:rsidP="00875141">
      <w:pPr>
        <w:pStyle w:val="ListBullet"/>
        <w:numPr>
          <w:ilvl w:val="0"/>
          <w:numId w:val="0"/>
        </w:numPr>
        <w:spacing w:before="120" w:after="120"/>
        <w:ind w:left="360" w:hanging="360"/>
        <w:rPr>
          <w:rFonts w:cs="Arial"/>
        </w:rPr>
      </w:pPr>
      <w:r w:rsidRPr="00875141" w:rsidDel="00880BCB">
        <w:rPr>
          <w:rFonts w:cs="Arial"/>
        </w:rPr>
        <w:t>For</w:t>
      </w:r>
      <w:r w:rsidR="00A56837" w:rsidRPr="00875141">
        <w:rPr>
          <w:rFonts w:cs="Arial"/>
        </w:rPr>
        <w:t xml:space="preserve"> further</w:t>
      </w:r>
      <w:r w:rsidRPr="00875141" w:rsidDel="00880BCB">
        <w:rPr>
          <w:rFonts w:cs="Arial"/>
        </w:rPr>
        <w:t xml:space="preserve"> guidance</w:t>
      </w:r>
      <w:r w:rsidR="008A5DF6" w:rsidRPr="00875141">
        <w:rPr>
          <w:rFonts w:cs="Arial"/>
        </w:rPr>
        <w:t xml:space="preserve"> on eligible expenditure</w:t>
      </w:r>
      <w:r w:rsidRPr="00875141" w:rsidDel="00880BCB">
        <w:rPr>
          <w:rFonts w:cs="Arial"/>
        </w:rPr>
        <w:t xml:space="preserve">, see </w:t>
      </w:r>
      <w:hyperlink w:anchor="_Appendix_A._Eligible" w:history="1">
        <w:r w:rsidRPr="00875141" w:rsidDel="00880BCB">
          <w:rPr>
            <w:rStyle w:val="Hyperlink"/>
            <w:rFonts w:cs="Arial"/>
          </w:rPr>
          <w:t xml:space="preserve">Appendix </w:t>
        </w:r>
        <w:r w:rsidR="008A5879" w:rsidRPr="00875141" w:rsidDel="00880BCB">
          <w:rPr>
            <w:rStyle w:val="Hyperlink"/>
            <w:rFonts w:cs="Arial"/>
          </w:rPr>
          <w:t>A</w:t>
        </w:r>
      </w:hyperlink>
      <w:r w:rsidRPr="00875141" w:rsidDel="00880BCB">
        <w:rPr>
          <w:rFonts w:cs="Arial"/>
        </w:rPr>
        <w:t>.</w:t>
      </w:r>
    </w:p>
    <w:p w14:paraId="16F87647" w14:textId="77777777" w:rsidR="00BD7A0B" w:rsidRPr="00875141" w:rsidRDefault="00BD7A0B" w:rsidP="00875141">
      <w:pPr>
        <w:pStyle w:val="ListBullet"/>
        <w:numPr>
          <w:ilvl w:val="0"/>
          <w:numId w:val="0"/>
        </w:numPr>
        <w:spacing w:before="120" w:after="120"/>
        <w:rPr>
          <w:rFonts w:cs="Arial"/>
        </w:rPr>
      </w:pPr>
      <w:r w:rsidRPr="00875141">
        <w:rPr>
          <w:rFonts w:cs="Arial"/>
        </w:rPr>
        <w:t xml:space="preserve">We may update the guidelines on eligible and ineligible expenditure from time to time. If your application is successful, the version in place when you submitted your application applies to your </w:t>
      </w:r>
      <w:r w:rsidR="00B849BC" w:rsidRPr="00875141">
        <w:rPr>
          <w:rFonts w:cs="Arial"/>
        </w:rPr>
        <w:t>project/services</w:t>
      </w:r>
      <w:r w:rsidRPr="00875141">
        <w:rPr>
          <w:rFonts w:cs="Arial"/>
        </w:rPr>
        <w:t>.</w:t>
      </w:r>
    </w:p>
    <w:p w14:paraId="54DE2CBA" w14:textId="7F267CA6" w:rsidR="00BD7A0B" w:rsidRPr="00875141" w:rsidRDefault="00BD7A0B" w:rsidP="00875141">
      <w:pPr>
        <w:pStyle w:val="ListBullet"/>
        <w:numPr>
          <w:ilvl w:val="0"/>
          <w:numId w:val="0"/>
        </w:numPr>
        <w:spacing w:before="120" w:after="120"/>
        <w:rPr>
          <w:rFonts w:cs="Arial"/>
        </w:rPr>
      </w:pPr>
      <w:r w:rsidRPr="00875141">
        <w:rPr>
          <w:rFonts w:cs="Arial"/>
        </w:rPr>
        <w:t xml:space="preserve">Not all expenditure on your </w:t>
      </w:r>
      <w:r w:rsidR="00A56837" w:rsidRPr="00875141">
        <w:rPr>
          <w:rFonts w:cs="Arial"/>
        </w:rPr>
        <w:t>project</w:t>
      </w:r>
      <w:r w:rsidR="00D07CC1" w:rsidRPr="00875141">
        <w:rPr>
          <w:rFonts w:cs="Arial"/>
        </w:rPr>
        <w:t xml:space="preserve"> </w:t>
      </w:r>
      <w:r w:rsidRPr="00875141">
        <w:rPr>
          <w:rFonts w:cs="Arial"/>
        </w:rPr>
        <w:t xml:space="preserve">may be eligible for </w:t>
      </w:r>
      <w:r w:rsidR="00C10881">
        <w:rPr>
          <w:rFonts w:cs="Arial"/>
        </w:rPr>
        <w:t>g</w:t>
      </w:r>
      <w:r w:rsidR="0009432F" w:rsidRPr="00875141">
        <w:rPr>
          <w:rFonts w:cs="Arial"/>
        </w:rPr>
        <w:t>rant</w:t>
      </w:r>
      <w:r w:rsidRPr="00875141">
        <w:rPr>
          <w:rFonts w:cs="Arial"/>
        </w:rPr>
        <w:t xml:space="preserve"> funding. The </w:t>
      </w:r>
      <w:r w:rsidR="001B270B">
        <w:rPr>
          <w:rFonts w:cs="Arial"/>
        </w:rPr>
        <w:t>p</w:t>
      </w:r>
      <w:r w:rsidRPr="00875141">
        <w:rPr>
          <w:rFonts w:cs="Arial"/>
        </w:rPr>
        <w:t xml:space="preserve">rogram </w:t>
      </w:r>
      <w:r w:rsidR="0070001C" w:rsidRPr="00875141">
        <w:rPr>
          <w:rFonts w:cs="Arial"/>
        </w:rPr>
        <w:t>d</w:t>
      </w:r>
      <w:r w:rsidRPr="00875141">
        <w:rPr>
          <w:rFonts w:cs="Arial"/>
        </w:rPr>
        <w:t>elegate makes the final decision on what is eligible expenditure and may give additional guidance on eligible expenditure if required.</w:t>
      </w:r>
    </w:p>
    <w:p w14:paraId="01C02985" w14:textId="00BFD09E" w:rsidR="00E95540" w:rsidRPr="00C330AE" w:rsidRDefault="00907078" w:rsidP="00880BCB">
      <w:pPr>
        <w:pStyle w:val="Heading3"/>
        <w:ind w:left="1984"/>
      </w:pPr>
      <w:bookmarkStart w:id="44" w:name="_Toc506537745"/>
      <w:bookmarkStart w:id="45" w:name="_Toc506537746"/>
      <w:bookmarkStart w:id="46" w:name="_Toc506537747"/>
      <w:bookmarkStart w:id="47" w:name="_Toc506537748"/>
      <w:bookmarkStart w:id="48" w:name="_Toc506537749"/>
      <w:bookmarkStart w:id="49" w:name="_Toc506537751"/>
      <w:bookmarkStart w:id="50" w:name="_Toc506537752"/>
      <w:bookmarkStart w:id="51" w:name="_Toc506537753"/>
      <w:bookmarkStart w:id="52" w:name="_Toc506537754"/>
      <w:bookmarkStart w:id="53" w:name="_Toc506537755"/>
      <w:bookmarkStart w:id="54" w:name="_Toc506537756"/>
      <w:bookmarkStart w:id="55" w:name="_Toc506537757"/>
      <w:bookmarkStart w:id="56" w:name="_Toc22138028"/>
      <w:bookmarkEnd w:id="23"/>
      <w:bookmarkEnd w:id="44"/>
      <w:bookmarkEnd w:id="45"/>
      <w:bookmarkEnd w:id="46"/>
      <w:bookmarkEnd w:id="47"/>
      <w:bookmarkEnd w:id="48"/>
      <w:bookmarkEnd w:id="49"/>
      <w:bookmarkEnd w:id="50"/>
      <w:bookmarkEnd w:id="51"/>
      <w:bookmarkEnd w:id="52"/>
      <w:bookmarkEnd w:id="53"/>
      <w:bookmarkEnd w:id="54"/>
      <w:bookmarkEnd w:id="55"/>
      <w:r>
        <w:t xml:space="preserve">What the </w:t>
      </w:r>
      <w:r w:rsidR="00C10881">
        <w:t>g</w:t>
      </w:r>
      <w:r w:rsidR="0009432F">
        <w:t>rant</w:t>
      </w:r>
      <w:r>
        <w:t xml:space="preserve"> money cannot be used for</w:t>
      </w:r>
      <w:bookmarkEnd w:id="56"/>
    </w:p>
    <w:p w14:paraId="440576D5" w14:textId="4B701AED" w:rsidR="00D04FD6" w:rsidRPr="00875141" w:rsidRDefault="003848A4" w:rsidP="00875141">
      <w:pPr>
        <w:spacing w:before="120"/>
        <w:rPr>
          <w:rFonts w:cs="Arial"/>
        </w:rPr>
      </w:pPr>
      <w:bookmarkStart w:id="57" w:name="_Ref468355804"/>
      <w:r w:rsidRPr="00875141">
        <w:rPr>
          <w:rFonts w:cs="Arial"/>
        </w:rPr>
        <w:t xml:space="preserve">You cannot use the </w:t>
      </w:r>
      <w:r w:rsidR="00C10881">
        <w:rPr>
          <w:rFonts w:cs="Arial"/>
        </w:rPr>
        <w:t>g</w:t>
      </w:r>
      <w:r w:rsidR="0009432F" w:rsidRPr="00875141">
        <w:rPr>
          <w:rFonts w:cs="Arial"/>
        </w:rPr>
        <w:t>rant</w:t>
      </w:r>
      <w:r w:rsidRPr="00875141">
        <w:rPr>
          <w:rFonts w:cs="Arial"/>
        </w:rPr>
        <w:t xml:space="preserve"> for the following activities:</w:t>
      </w:r>
    </w:p>
    <w:p w14:paraId="20ACA6F8" w14:textId="77777777" w:rsidR="00B849BC" w:rsidRPr="00875141" w:rsidRDefault="00B849BC" w:rsidP="00815AE2">
      <w:pPr>
        <w:pStyle w:val="ListBullet"/>
        <w:numPr>
          <w:ilvl w:val="0"/>
          <w:numId w:val="33"/>
        </w:numPr>
        <w:spacing w:before="120" w:after="120"/>
        <w:rPr>
          <w:rFonts w:cs="Arial"/>
        </w:rPr>
      </w:pPr>
      <w:r w:rsidRPr="00875141">
        <w:rPr>
          <w:rFonts w:cs="Arial"/>
        </w:rPr>
        <w:t>projects of a commercial nature/projects for profit</w:t>
      </w:r>
    </w:p>
    <w:p w14:paraId="1A8E3D8E" w14:textId="77777777" w:rsidR="00B849BC" w:rsidRPr="00875141" w:rsidRDefault="00B849BC" w:rsidP="00815AE2">
      <w:pPr>
        <w:pStyle w:val="ListBullet"/>
        <w:numPr>
          <w:ilvl w:val="0"/>
          <w:numId w:val="33"/>
        </w:numPr>
        <w:spacing w:before="120" w:after="120"/>
        <w:rPr>
          <w:rFonts w:cs="Arial"/>
        </w:rPr>
      </w:pPr>
      <w:r w:rsidRPr="00875141">
        <w:rPr>
          <w:rFonts w:cs="Arial"/>
        </w:rPr>
        <w:t>projects undertaken outside of Australia</w:t>
      </w:r>
    </w:p>
    <w:p w14:paraId="5DDC32AC" w14:textId="77777777" w:rsidR="00B849BC" w:rsidRPr="00875141" w:rsidRDefault="00B849BC" w:rsidP="00815AE2">
      <w:pPr>
        <w:pStyle w:val="ListBullet"/>
        <w:numPr>
          <w:ilvl w:val="0"/>
          <w:numId w:val="33"/>
        </w:numPr>
        <w:spacing w:before="120" w:after="120"/>
        <w:rPr>
          <w:rFonts w:cs="Arial"/>
        </w:rPr>
      </w:pPr>
      <w:r w:rsidRPr="00875141">
        <w:rPr>
          <w:rFonts w:cs="Arial"/>
        </w:rPr>
        <w:t>projects exclusively commemorating animals</w:t>
      </w:r>
    </w:p>
    <w:p w14:paraId="6390D244" w14:textId="77777777" w:rsidR="00905393" w:rsidRPr="00875141" w:rsidRDefault="00905393" w:rsidP="00815AE2">
      <w:pPr>
        <w:pStyle w:val="ListBullet"/>
        <w:numPr>
          <w:ilvl w:val="0"/>
          <w:numId w:val="33"/>
        </w:numPr>
        <w:spacing w:before="120" w:after="120"/>
        <w:rPr>
          <w:rFonts w:cs="Arial"/>
        </w:rPr>
      </w:pPr>
      <w:r w:rsidRPr="00875141">
        <w:rPr>
          <w:rFonts w:cs="Arial"/>
        </w:rPr>
        <w:t>projects exclusively for research</w:t>
      </w:r>
    </w:p>
    <w:p w14:paraId="45DF561E" w14:textId="77777777" w:rsidR="00B849BC" w:rsidRPr="00875141" w:rsidRDefault="00B849BC" w:rsidP="00815AE2">
      <w:pPr>
        <w:pStyle w:val="ListBullet"/>
        <w:numPr>
          <w:ilvl w:val="0"/>
          <w:numId w:val="33"/>
        </w:numPr>
        <w:spacing w:before="120" w:after="120"/>
        <w:rPr>
          <w:rFonts w:cs="Arial"/>
        </w:rPr>
      </w:pPr>
      <w:r w:rsidRPr="00875141">
        <w:rPr>
          <w:rFonts w:cs="Arial"/>
        </w:rPr>
        <w:t>projects commemorating individuals</w:t>
      </w:r>
    </w:p>
    <w:p w14:paraId="23F78774" w14:textId="77777777" w:rsidR="00B849BC" w:rsidRPr="00875141" w:rsidRDefault="00B849BC" w:rsidP="00815AE2">
      <w:pPr>
        <w:pStyle w:val="ListBullet"/>
        <w:numPr>
          <w:ilvl w:val="0"/>
          <w:numId w:val="33"/>
        </w:numPr>
        <w:spacing w:before="120" w:after="120"/>
        <w:rPr>
          <w:rFonts w:cs="Arial"/>
        </w:rPr>
      </w:pPr>
      <w:r w:rsidRPr="00875141">
        <w:rPr>
          <w:rFonts w:cs="Arial"/>
        </w:rPr>
        <w:t>projects commemorating the post war deaths of service personnel</w:t>
      </w:r>
    </w:p>
    <w:p w14:paraId="6A143CB6" w14:textId="77777777" w:rsidR="00B849BC" w:rsidRPr="00875141" w:rsidRDefault="00B849BC" w:rsidP="00815AE2">
      <w:pPr>
        <w:pStyle w:val="ListBullet"/>
        <w:numPr>
          <w:ilvl w:val="0"/>
          <w:numId w:val="33"/>
        </w:numPr>
        <w:spacing w:before="120" w:after="120"/>
        <w:rPr>
          <w:rFonts w:cs="Arial"/>
        </w:rPr>
      </w:pPr>
      <w:r w:rsidRPr="00875141">
        <w:rPr>
          <w:rFonts w:cs="Arial"/>
        </w:rPr>
        <w:t>sporting events</w:t>
      </w:r>
    </w:p>
    <w:p w14:paraId="256A0E93" w14:textId="15CDDFD4" w:rsidR="00B849BC" w:rsidRPr="003D49E7" w:rsidRDefault="00B849BC" w:rsidP="00815AE2">
      <w:pPr>
        <w:pStyle w:val="ListBullet"/>
        <w:numPr>
          <w:ilvl w:val="0"/>
          <w:numId w:val="33"/>
        </w:numPr>
        <w:spacing w:before="120" w:after="120"/>
        <w:rPr>
          <w:b/>
        </w:rPr>
      </w:pPr>
      <w:r w:rsidRPr="00875141">
        <w:rPr>
          <w:rFonts w:cs="Arial"/>
        </w:rPr>
        <w:lastRenderedPageBreak/>
        <w:t>r</w:t>
      </w:r>
      <w:r w:rsidR="00E01DD5" w:rsidRPr="00875141">
        <w:rPr>
          <w:rFonts w:cs="Arial"/>
        </w:rPr>
        <w:t>ecurring events/</w:t>
      </w:r>
      <w:r w:rsidRPr="00875141">
        <w:rPr>
          <w:rFonts w:cs="Arial"/>
        </w:rPr>
        <w:t>activities e.g. Anzac Day, Remembrance Day, Vietnam Veterans’ Day, National Service Day except where the event relates to a significant anniversary</w:t>
      </w:r>
      <w:r w:rsidR="00BA272B">
        <w:rPr>
          <w:rFonts w:cs="Arial"/>
        </w:rPr>
        <w:t xml:space="preserve">. </w:t>
      </w:r>
    </w:p>
    <w:p w14:paraId="70BDEBED" w14:textId="6AF0E80B" w:rsidR="00A735FE" w:rsidRPr="00875141" w:rsidRDefault="00A735FE" w:rsidP="00875141">
      <w:pPr>
        <w:pStyle w:val="ListBullet"/>
        <w:numPr>
          <w:ilvl w:val="0"/>
          <w:numId w:val="0"/>
        </w:numPr>
        <w:spacing w:before="120" w:after="120"/>
        <w:ind w:left="360" w:hanging="360"/>
        <w:rPr>
          <w:rFonts w:cs="Arial"/>
        </w:rPr>
      </w:pPr>
      <w:r w:rsidRPr="00875141">
        <w:rPr>
          <w:rFonts w:cs="Arial"/>
        </w:rPr>
        <w:t>Expenditure items that are not eligible are:</w:t>
      </w:r>
    </w:p>
    <w:p w14:paraId="4110CAB9" w14:textId="5EBE9694" w:rsidR="00B849BC" w:rsidRPr="00875141" w:rsidRDefault="008C73F1" w:rsidP="00815AE2">
      <w:pPr>
        <w:pStyle w:val="ListBullet"/>
        <w:numPr>
          <w:ilvl w:val="0"/>
          <w:numId w:val="33"/>
        </w:numPr>
        <w:spacing w:before="120" w:after="120"/>
        <w:rPr>
          <w:rFonts w:cs="Arial"/>
        </w:rPr>
      </w:pPr>
      <w:r>
        <w:rPr>
          <w:rFonts w:cs="Arial"/>
        </w:rPr>
        <w:t>c</w:t>
      </w:r>
      <w:r w:rsidR="00B849BC" w:rsidRPr="00875141">
        <w:rPr>
          <w:rFonts w:cs="Arial"/>
        </w:rPr>
        <w:t>apital expenditure for the purchase of assets such as office furniture and equipment, motor vehicles, computers, printers or photocopiers</w:t>
      </w:r>
    </w:p>
    <w:p w14:paraId="3C3DFD24" w14:textId="33711DEB" w:rsidR="00B849BC" w:rsidRPr="00875141" w:rsidRDefault="008C73F1" w:rsidP="00815AE2">
      <w:pPr>
        <w:pStyle w:val="ListBullet"/>
        <w:numPr>
          <w:ilvl w:val="0"/>
          <w:numId w:val="33"/>
        </w:numPr>
        <w:spacing w:before="120" w:after="120"/>
        <w:rPr>
          <w:rFonts w:cs="Arial"/>
        </w:rPr>
      </w:pPr>
      <w:r>
        <w:rPr>
          <w:rFonts w:cs="Arial"/>
        </w:rPr>
        <w:t>c</w:t>
      </w:r>
      <w:r w:rsidR="00B849BC" w:rsidRPr="00875141">
        <w:rPr>
          <w:rFonts w:cs="Arial"/>
        </w:rPr>
        <w:t>onstruction of or fit out, alterations and/or extensions to premises including museums, memorial halls and sporting facilities</w:t>
      </w:r>
    </w:p>
    <w:p w14:paraId="31251111" w14:textId="2CA85A6F" w:rsidR="00B849BC" w:rsidRPr="00875141" w:rsidRDefault="008C73F1" w:rsidP="00815AE2">
      <w:pPr>
        <w:pStyle w:val="ListBullet"/>
        <w:numPr>
          <w:ilvl w:val="0"/>
          <w:numId w:val="33"/>
        </w:numPr>
        <w:spacing w:before="120" w:after="120"/>
        <w:rPr>
          <w:rFonts w:cs="Arial"/>
        </w:rPr>
      </w:pPr>
      <w:r>
        <w:rPr>
          <w:rFonts w:cs="Arial"/>
        </w:rPr>
        <w:t>s</w:t>
      </w:r>
      <w:r w:rsidR="00B849BC" w:rsidRPr="00875141">
        <w:rPr>
          <w:rFonts w:cs="Arial"/>
        </w:rPr>
        <w:t>alaries/wages</w:t>
      </w:r>
      <w:r w:rsidR="00B40F14" w:rsidRPr="00875141">
        <w:rPr>
          <w:rFonts w:cs="Arial"/>
        </w:rPr>
        <w:t xml:space="preserve"> -</w:t>
      </w:r>
      <w:r w:rsidR="008124CC">
        <w:rPr>
          <w:rFonts w:cs="Arial"/>
        </w:rPr>
        <w:t xml:space="preserve"> s</w:t>
      </w:r>
      <w:r w:rsidR="00B40F14" w:rsidRPr="00875141">
        <w:rPr>
          <w:rFonts w:cs="Arial"/>
        </w:rPr>
        <w:t>alaries and wages are considered to be a payment to someone employed by the applicant on an ongoing ba</w:t>
      </w:r>
      <w:r w:rsidR="007743CA">
        <w:rPr>
          <w:rFonts w:cs="Arial"/>
        </w:rPr>
        <w:t xml:space="preserve">sis. For the purposes of the </w:t>
      </w:r>
      <w:r w:rsidR="007743CA">
        <w:rPr>
          <w:rFonts w:cs="Arial"/>
          <w:i/>
        </w:rPr>
        <w:t>Saluting Their Service</w:t>
      </w:r>
      <w:r w:rsidR="007743CA">
        <w:rPr>
          <w:rFonts w:cs="Arial"/>
        </w:rPr>
        <w:t xml:space="preserve"> Commemorations</w:t>
      </w:r>
      <w:r w:rsidR="00B40F14" w:rsidRPr="00875141">
        <w:rPr>
          <w:rFonts w:cs="Arial"/>
        </w:rPr>
        <w:t xml:space="preserve"> Program, paying a person other than a usual employee to deliver a one off service such as constructing a memorial, conducting research, designing or printing a program booklet is not considered to be a salary</w:t>
      </w:r>
    </w:p>
    <w:p w14:paraId="760C7B7C" w14:textId="52ACE14A" w:rsidR="00B849BC" w:rsidRPr="00875141" w:rsidRDefault="008C73F1" w:rsidP="00815AE2">
      <w:pPr>
        <w:pStyle w:val="ListBullet"/>
        <w:numPr>
          <w:ilvl w:val="0"/>
          <w:numId w:val="33"/>
        </w:numPr>
        <w:spacing w:before="120" w:after="120"/>
        <w:rPr>
          <w:rFonts w:cs="Arial"/>
        </w:rPr>
      </w:pPr>
      <w:r>
        <w:rPr>
          <w:rFonts w:cs="Arial"/>
        </w:rPr>
        <w:t>c</w:t>
      </w:r>
      <w:r w:rsidR="00B849BC" w:rsidRPr="00875141">
        <w:rPr>
          <w:rFonts w:cs="Arial"/>
        </w:rPr>
        <w:t xml:space="preserve">osts incurred in the preparation of a </w:t>
      </w:r>
      <w:r w:rsidR="00C10881">
        <w:rPr>
          <w:rFonts w:cs="Arial"/>
        </w:rPr>
        <w:t>g</w:t>
      </w:r>
      <w:r w:rsidR="0009432F" w:rsidRPr="00875141">
        <w:rPr>
          <w:rFonts w:cs="Arial"/>
        </w:rPr>
        <w:t>rant</w:t>
      </w:r>
      <w:r w:rsidR="00B849BC" w:rsidRPr="00875141">
        <w:rPr>
          <w:rFonts w:cs="Arial"/>
        </w:rPr>
        <w:t xml:space="preserve"> application or related documentation</w:t>
      </w:r>
    </w:p>
    <w:p w14:paraId="57EA3ABB" w14:textId="55865285" w:rsidR="00B849BC" w:rsidRPr="00875141" w:rsidRDefault="008C73F1" w:rsidP="00815AE2">
      <w:pPr>
        <w:pStyle w:val="ListBullet"/>
        <w:numPr>
          <w:ilvl w:val="0"/>
          <w:numId w:val="33"/>
        </w:numPr>
        <w:spacing w:before="120" w:after="120"/>
        <w:rPr>
          <w:rFonts w:cs="Arial"/>
        </w:rPr>
      </w:pPr>
      <w:r>
        <w:rPr>
          <w:rFonts w:cs="Arial"/>
        </w:rPr>
        <w:t>c</w:t>
      </w:r>
      <w:r w:rsidR="00B849BC" w:rsidRPr="00875141">
        <w:rPr>
          <w:rFonts w:cs="Arial"/>
        </w:rPr>
        <w:t>ouncil approval costs</w:t>
      </w:r>
    </w:p>
    <w:p w14:paraId="4FDC0D58" w14:textId="7E2A6D63" w:rsidR="00B849BC" w:rsidRPr="00875141" w:rsidRDefault="008C73F1" w:rsidP="00815AE2">
      <w:pPr>
        <w:pStyle w:val="ListBullet"/>
        <w:numPr>
          <w:ilvl w:val="0"/>
          <w:numId w:val="33"/>
        </w:numPr>
        <w:spacing w:before="120" w:after="120"/>
        <w:rPr>
          <w:rFonts w:cs="Arial"/>
        </w:rPr>
      </w:pPr>
      <w:r>
        <w:rPr>
          <w:rFonts w:cs="Arial"/>
        </w:rPr>
        <w:t>e</w:t>
      </w:r>
      <w:r w:rsidR="00B849BC" w:rsidRPr="00875141">
        <w:rPr>
          <w:rFonts w:cs="Arial"/>
        </w:rPr>
        <w:t>ducational materials where DVA already provides similar resources for schools</w:t>
      </w:r>
    </w:p>
    <w:p w14:paraId="47F8DB02" w14:textId="3323F9C1" w:rsidR="00B849BC" w:rsidRPr="00875141" w:rsidRDefault="008C73F1" w:rsidP="00815AE2">
      <w:pPr>
        <w:pStyle w:val="ListBullet"/>
        <w:numPr>
          <w:ilvl w:val="0"/>
          <w:numId w:val="33"/>
        </w:numPr>
        <w:spacing w:before="120" w:after="120"/>
        <w:rPr>
          <w:rFonts w:cs="Arial"/>
        </w:rPr>
      </w:pPr>
      <w:r>
        <w:rPr>
          <w:rFonts w:cs="Arial"/>
        </w:rPr>
        <w:t>e</w:t>
      </w:r>
      <w:r w:rsidR="00B849BC" w:rsidRPr="00875141">
        <w:rPr>
          <w:rFonts w:cs="Arial"/>
        </w:rPr>
        <w:t>ntertainment not of a commemorative nature</w:t>
      </w:r>
    </w:p>
    <w:p w14:paraId="30F6C71A" w14:textId="09FCC7DC" w:rsidR="00B849BC" w:rsidRPr="00875141" w:rsidRDefault="008C73F1" w:rsidP="00815AE2">
      <w:pPr>
        <w:pStyle w:val="ListBullet"/>
        <w:numPr>
          <w:ilvl w:val="0"/>
          <w:numId w:val="33"/>
        </w:numPr>
        <w:spacing w:before="120" w:after="120"/>
        <w:rPr>
          <w:rFonts w:cs="Arial"/>
        </w:rPr>
      </w:pPr>
      <w:r>
        <w:rPr>
          <w:rFonts w:cs="Arial"/>
        </w:rPr>
        <w:t>f</w:t>
      </w:r>
      <w:r w:rsidR="00B849BC" w:rsidRPr="00875141">
        <w:rPr>
          <w:rFonts w:cs="Arial"/>
        </w:rPr>
        <w:t>ireworks</w:t>
      </w:r>
    </w:p>
    <w:p w14:paraId="0640EF17" w14:textId="665E1BE8" w:rsidR="00B849BC" w:rsidRPr="00875141" w:rsidRDefault="008C73F1" w:rsidP="00815AE2">
      <w:pPr>
        <w:pStyle w:val="ListBullet"/>
        <w:numPr>
          <w:ilvl w:val="0"/>
          <w:numId w:val="33"/>
        </w:numPr>
        <w:spacing w:before="120" w:after="120"/>
        <w:rPr>
          <w:rFonts w:cs="Arial"/>
        </w:rPr>
      </w:pPr>
      <w:r>
        <w:rPr>
          <w:rFonts w:cs="Arial"/>
        </w:rPr>
        <w:t>g</w:t>
      </w:r>
      <w:r w:rsidR="00B849BC" w:rsidRPr="00875141">
        <w:rPr>
          <w:rFonts w:cs="Arial"/>
        </w:rPr>
        <w:t>eneral ongoing administration costs of an organisation such as electricity, phone and rent</w:t>
      </w:r>
    </w:p>
    <w:p w14:paraId="0420F324" w14:textId="3B2FCEA5" w:rsidR="00B849BC" w:rsidRPr="00875141" w:rsidRDefault="008C73F1" w:rsidP="00815AE2">
      <w:pPr>
        <w:pStyle w:val="ListBullet"/>
        <w:numPr>
          <w:ilvl w:val="0"/>
          <w:numId w:val="33"/>
        </w:numPr>
        <w:spacing w:before="120" w:after="120"/>
        <w:rPr>
          <w:rFonts w:cs="Arial"/>
        </w:rPr>
      </w:pPr>
      <w:r>
        <w:rPr>
          <w:rFonts w:cs="Arial"/>
        </w:rPr>
        <w:t>o</w:t>
      </w:r>
      <w:r w:rsidR="00B849BC" w:rsidRPr="00875141">
        <w:rPr>
          <w:rFonts w:cs="Arial"/>
        </w:rPr>
        <w:t>ngoing expenditure (e.g. website hosting, memorial maintenance)</w:t>
      </w:r>
    </w:p>
    <w:p w14:paraId="7F1C5EE0" w14:textId="4B62FD1F" w:rsidR="00B849BC" w:rsidRPr="00875141" w:rsidRDefault="008C73F1" w:rsidP="00815AE2">
      <w:pPr>
        <w:pStyle w:val="ListBullet"/>
        <w:numPr>
          <w:ilvl w:val="0"/>
          <w:numId w:val="33"/>
        </w:numPr>
        <w:spacing w:before="120" w:after="120"/>
        <w:rPr>
          <w:rFonts w:cs="Arial"/>
        </w:rPr>
      </w:pPr>
      <w:r>
        <w:rPr>
          <w:rFonts w:cs="Arial"/>
        </w:rPr>
        <w:t>c</w:t>
      </w:r>
      <w:r w:rsidR="00B849BC" w:rsidRPr="00875141">
        <w:rPr>
          <w:rFonts w:cs="Arial"/>
        </w:rPr>
        <w:t>atering and refreshments</w:t>
      </w:r>
    </w:p>
    <w:p w14:paraId="7E70BD6B" w14:textId="1BAB3B2A" w:rsidR="00B849BC" w:rsidRPr="00875141" w:rsidRDefault="008C73F1" w:rsidP="00815AE2">
      <w:pPr>
        <w:pStyle w:val="ListBullet"/>
        <w:numPr>
          <w:ilvl w:val="0"/>
          <w:numId w:val="33"/>
        </w:numPr>
        <w:spacing w:before="120" w:after="120"/>
        <w:rPr>
          <w:rFonts w:cs="Arial"/>
        </w:rPr>
      </w:pPr>
      <w:r>
        <w:rPr>
          <w:rFonts w:cs="Arial"/>
        </w:rPr>
        <w:t>e</w:t>
      </w:r>
      <w:r w:rsidR="00B849BC" w:rsidRPr="00875141">
        <w:rPr>
          <w:rFonts w:cs="Arial"/>
        </w:rPr>
        <w:t>ligible items already purchased or ordered</w:t>
      </w:r>
    </w:p>
    <w:p w14:paraId="461FB06D" w14:textId="1F1BDA58" w:rsidR="00B849BC" w:rsidRPr="00875141" w:rsidRDefault="008C73F1" w:rsidP="00815AE2">
      <w:pPr>
        <w:pStyle w:val="ListBullet"/>
        <w:numPr>
          <w:ilvl w:val="0"/>
          <w:numId w:val="33"/>
        </w:numPr>
        <w:spacing w:before="120" w:after="120"/>
        <w:rPr>
          <w:rFonts w:cs="Arial"/>
        </w:rPr>
      </w:pPr>
      <w:r>
        <w:rPr>
          <w:rFonts w:cs="Arial"/>
        </w:rPr>
        <w:t>e</w:t>
      </w:r>
      <w:r w:rsidR="00B849BC" w:rsidRPr="00875141">
        <w:rPr>
          <w:rFonts w:cs="Arial"/>
        </w:rPr>
        <w:t>vents to mark training, enlistment or graduation</w:t>
      </w:r>
    </w:p>
    <w:p w14:paraId="48C0177E" w14:textId="635173FB" w:rsidR="00B849BC" w:rsidRPr="00875141" w:rsidRDefault="008C73F1" w:rsidP="00815AE2">
      <w:pPr>
        <w:pStyle w:val="ListBullet"/>
        <w:numPr>
          <w:ilvl w:val="0"/>
          <w:numId w:val="33"/>
        </w:numPr>
        <w:spacing w:before="120" w:after="120"/>
        <w:rPr>
          <w:rFonts w:cs="Arial"/>
        </w:rPr>
      </w:pPr>
      <w:r>
        <w:rPr>
          <w:rFonts w:cs="Arial"/>
        </w:rPr>
        <w:t>e</w:t>
      </w:r>
      <w:r w:rsidR="00B849BC" w:rsidRPr="00875141">
        <w:rPr>
          <w:rFonts w:cs="Arial"/>
        </w:rPr>
        <w:t>vents to mark the formation or anniversaries of associations or ex-service organisations</w:t>
      </w:r>
    </w:p>
    <w:p w14:paraId="0C522B12" w14:textId="0DF98AFE" w:rsidR="00B849BC" w:rsidRPr="00875141" w:rsidRDefault="008C73F1" w:rsidP="00815AE2">
      <w:pPr>
        <w:pStyle w:val="ListBullet"/>
        <w:numPr>
          <w:ilvl w:val="0"/>
          <w:numId w:val="33"/>
        </w:numPr>
        <w:spacing w:before="120" w:after="120"/>
        <w:rPr>
          <w:rFonts w:cs="Arial"/>
        </w:rPr>
      </w:pPr>
      <w:r>
        <w:rPr>
          <w:rFonts w:cs="Arial"/>
        </w:rPr>
        <w:t>h</w:t>
      </w:r>
      <w:r w:rsidR="00B849BC" w:rsidRPr="00875141">
        <w:rPr>
          <w:rFonts w:cs="Arial"/>
        </w:rPr>
        <w:t>onour boards or plaques acknowledging membership or service of an ex-service organisation</w:t>
      </w:r>
    </w:p>
    <w:p w14:paraId="474B1367" w14:textId="6DA69E6D" w:rsidR="00B40F14" w:rsidRPr="00875141" w:rsidRDefault="008C73F1" w:rsidP="00815AE2">
      <w:pPr>
        <w:pStyle w:val="ListBullet"/>
        <w:numPr>
          <w:ilvl w:val="0"/>
          <w:numId w:val="33"/>
        </w:numPr>
        <w:spacing w:before="120" w:after="120"/>
        <w:rPr>
          <w:rFonts w:cs="Arial"/>
        </w:rPr>
      </w:pPr>
      <w:r>
        <w:rPr>
          <w:rFonts w:cs="Arial"/>
        </w:rPr>
        <w:t>p</w:t>
      </w:r>
      <w:r w:rsidR="00B40F14" w:rsidRPr="00875141">
        <w:rPr>
          <w:rFonts w:cs="Arial"/>
        </w:rPr>
        <w:t>rojects/signage acknowledging the membership or service to an ex-service organisation, i.e</w:t>
      </w:r>
      <w:r w:rsidR="00B40F14" w:rsidRPr="003D49E7">
        <w:rPr>
          <w:rFonts w:cs="Arial"/>
        </w:rPr>
        <w:t>. honour boards</w:t>
      </w:r>
    </w:p>
    <w:p w14:paraId="2634234C" w14:textId="5D299502" w:rsidR="00B849BC" w:rsidRPr="00875141" w:rsidRDefault="008C73F1" w:rsidP="00815AE2">
      <w:pPr>
        <w:pStyle w:val="ListBullet"/>
        <w:numPr>
          <w:ilvl w:val="0"/>
          <w:numId w:val="33"/>
        </w:numPr>
        <w:spacing w:before="120" w:after="120"/>
        <w:rPr>
          <w:rFonts w:cs="Arial"/>
        </w:rPr>
      </w:pPr>
      <w:r>
        <w:rPr>
          <w:rFonts w:cs="Arial"/>
        </w:rPr>
        <w:t>m</w:t>
      </w:r>
      <w:r w:rsidR="00B849BC" w:rsidRPr="00875141">
        <w:rPr>
          <w:rFonts w:cs="Arial"/>
        </w:rPr>
        <w:t>emorabilia (</w:t>
      </w:r>
      <w:r w:rsidR="00B849BC" w:rsidRPr="003D49E7">
        <w:rPr>
          <w:rFonts w:cs="Arial"/>
        </w:rPr>
        <w:t>purchase of</w:t>
      </w:r>
      <w:r w:rsidR="00B849BC" w:rsidRPr="00875141">
        <w:rPr>
          <w:rFonts w:cs="Arial"/>
        </w:rPr>
        <w:t>)</w:t>
      </w:r>
    </w:p>
    <w:p w14:paraId="393ADC06" w14:textId="581DF35E" w:rsidR="00B849BC" w:rsidRPr="00875141" w:rsidRDefault="008C73F1" w:rsidP="00815AE2">
      <w:pPr>
        <w:pStyle w:val="ListBullet"/>
        <w:numPr>
          <w:ilvl w:val="0"/>
          <w:numId w:val="33"/>
        </w:numPr>
        <w:spacing w:before="120" w:after="120"/>
        <w:rPr>
          <w:rFonts w:cs="Arial"/>
        </w:rPr>
      </w:pPr>
      <w:r>
        <w:rPr>
          <w:rFonts w:cs="Arial"/>
        </w:rPr>
        <w:t>m</w:t>
      </w:r>
      <w:r w:rsidR="00B849BC" w:rsidRPr="00875141">
        <w:rPr>
          <w:rFonts w:cs="Arial"/>
        </w:rPr>
        <w:t xml:space="preserve">ilitary hardware </w:t>
      </w:r>
      <w:r w:rsidR="00B849BC" w:rsidRPr="003D49E7">
        <w:rPr>
          <w:rFonts w:cs="Arial"/>
        </w:rPr>
        <w:t>(purchase of)</w:t>
      </w:r>
    </w:p>
    <w:p w14:paraId="22179B9D" w14:textId="4D4CB8F4" w:rsidR="00B849BC" w:rsidRPr="00875141" w:rsidRDefault="008C73F1" w:rsidP="00815AE2">
      <w:pPr>
        <w:pStyle w:val="ListBullet"/>
        <w:numPr>
          <w:ilvl w:val="0"/>
          <w:numId w:val="33"/>
        </w:numPr>
        <w:spacing w:before="120" w:after="120"/>
        <w:rPr>
          <w:rFonts w:cs="Arial"/>
        </w:rPr>
      </w:pPr>
      <w:r>
        <w:rPr>
          <w:rFonts w:cs="Arial"/>
        </w:rPr>
        <w:t>r</w:t>
      </w:r>
      <w:r w:rsidR="00B849BC" w:rsidRPr="00875141">
        <w:rPr>
          <w:rFonts w:cs="Arial"/>
        </w:rPr>
        <w:t>estoration of graves</w:t>
      </w:r>
    </w:p>
    <w:p w14:paraId="7EB989CF" w14:textId="66A4CB0C" w:rsidR="00B849BC" w:rsidRPr="00875141" w:rsidRDefault="008C73F1" w:rsidP="00815AE2">
      <w:pPr>
        <w:pStyle w:val="ListBullet"/>
        <w:numPr>
          <w:ilvl w:val="0"/>
          <w:numId w:val="33"/>
        </w:numPr>
        <w:spacing w:before="120" w:after="120"/>
        <w:rPr>
          <w:rFonts w:cs="Arial"/>
        </w:rPr>
      </w:pPr>
      <w:r>
        <w:rPr>
          <w:rFonts w:cs="Arial"/>
        </w:rPr>
        <w:t>s</w:t>
      </w:r>
      <w:r w:rsidR="00B849BC" w:rsidRPr="00875141">
        <w:rPr>
          <w:rFonts w:cs="Arial"/>
        </w:rPr>
        <w:t>cholarships</w:t>
      </w:r>
    </w:p>
    <w:p w14:paraId="2EE8B7BF" w14:textId="65AC0564" w:rsidR="00C367E1" w:rsidRPr="00875141" w:rsidRDefault="008C73F1" w:rsidP="00815AE2">
      <w:pPr>
        <w:pStyle w:val="ListBullet"/>
        <w:numPr>
          <w:ilvl w:val="0"/>
          <w:numId w:val="33"/>
        </w:numPr>
        <w:spacing w:before="120" w:after="120"/>
        <w:rPr>
          <w:rFonts w:cs="Arial"/>
        </w:rPr>
      </w:pPr>
      <w:r>
        <w:rPr>
          <w:rFonts w:cs="Arial"/>
        </w:rPr>
        <w:t>s</w:t>
      </w:r>
      <w:r w:rsidR="00E01DD5" w:rsidRPr="00875141">
        <w:rPr>
          <w:rFonts w:cs="Arial"/>
        </w:rPr>
        <w:t>chool trips/</w:t>
      </w:r>
      <w:r w:rsidR="00C367E1" w:rsidRPr="00875141">
        <w:rPr>
          <w:rFonts w:cs="Arial"/>
        </w:rPr>
        <w:t>excursions</w:t>
      </w:r>
    </w:p>
    <w:p w14:paraId="30DDE371" w14:textId="6809E3F0" w:rsidR="00B40F14" w:rsidRPr="00875141" w:rsidRDefault="008C73F1" w:rsidP="00815AE2">
      <w:pPr>
        <w:pStyle w:val="ListBullet"/>
        <w:numPr>
          <w:ilvl w:val="0"/>
          <w:numId w:val="33"/>
        </w:numPr>
        <w:spacing w:before="120" w:after="120"/>
        <w:rPr>
          <w:rFonts w:cs="Arial"/>
        </w:rPr>
      </w:pPr>
      <w:r>
        <w:rPr>
          <w:rFonts w:cs="Arial"/>
        </w:rPr>
        <w:t>s</w:t>
      </w:r>
      <w:r w:rsidR="00E03323" w:rsidRPr="00875141">
        <w:rPr>
          <w:rFonts w:cs="Arial"/>
        </w:rPr>
        <w:t>eating</w:t>
      </w:r>
      <w:r w:rsidR="00884259">
        <w:rPr>
          <w:rFonts w:cs="Arial"/>
        </w:rPr>
        <w:t xml:space="preserve"> – permanent</w:t>
      </w:r>
    </w:p>
    <w:p w14:paraId="4B6B43B6" w14:textId="1352B2EB" w:rsidR="00B849BC" w:rsidRPr="00875141" w:rsidRDefault="008C73F1" w:rsidP="00815AE2">
      <w:pPr>
        <w:pStyle w:val="ListBullet"/>
        <w:numPr>
          <w:ilvl w:val="0"/>
          <w:numId w:val="33"/>
        </w:numPr>
        <w:spacing w:before="120" w:after="120"/>
        <w:rPr>
          <w:rFonts w:cs="Arial"/>
        </w:rPr>
      </w:pPr>
      <w:r>
        <w:rPr>
          <w:rFonts w:cs="Arial"/>
        </w:rPr>
        <w:t>s</w:t>
      </w:r>
      <w:r w:rsidR="00B849BC" w:rsidRPr="00875141">
        <w:rPr>
          <w:rFonts w:cs="Arial"/>
        </w:rPr>
        <w:t>ubscriptions (</w:t>
      </w:r>
      <w:r w:rsidR="00B849BC" w:rsidRPr="003D49E7">
        <w:rPr>
          <w:rFonts w:cs="Arial"/>
        </w:rPr>
        <w:t>e.g. journals</w:t>
      </w:r>
      <w:r w:rsidR="00B849BC" w:rsidRPr="00875141">
        <w:rPr>
          <w:rFonts w:cs="Arial"/>
        </w:rPr>
        <w:t>)</w:t>
      </w:r>
    </w:p>
    <w:p w14:paraId="6D1178E7" w14:textId="18729B88" w:rsidR="00B849BC" w:rsidRPr="00875141" w:rsidRDefault="008C73F1" w:rsidP="00815AE2">
      <w:pPr>
        <w:pStyle w:val="ListBullet"/>
        <w:numPr>
          <w:ilvl w:val="0"/>
          <w:numId w:val="33"/>
        </w:numPr>
        <w:spacing w:before="120" w:after="120"/>
        <w:rPr>
          <w:rFonts w:cs="Arial"/>
        </w:rPr>
      </w:pPr>
      <w:r>
        <w:rPr>
          <w:rFonts w:cs="Arial"/>
        </w:rPr>
        <w:t>t</w:t>
      </w:r>
      <w:r w:rsidR="00B849BC" w:rsidRPr="00875141">
        <w:rPr>
          <w:rFonts w:cs="Arial"/>
        </w:rPr>
        <w:t>ravel – international and domestic</w:t>
      </w:r>
      <w:r w:rsidR="00B849BC" w:rsidRPr="003D49E7">
        <w:rPr>
          <w:rFonts w:cs="Arial"/>
        </w:rPr>
        <w:t xml:space="preserve">. </w:t>
      </w:r>
      <w:r w:rsidR="00B849BC" w:rsidRPr="003D49E7">
        <w:rPr>
          <w:rFonts w:cs="Arial"/>
          <w:b/>
        </w:rPr>
        <w:t>Note:</w:t>
      </w:r>
      <w:r w:rsidR="00B849BC" w:rsidRPr="00875141">
        <w:rPr>
          <w:rFonts w:cs="Arial"/>
        </w:rPr>
        <w:t xml:space="preserve"> includes hire of vehicles, fuel and accommodation</w:t>
      </w:r>
    </w:p>
    <w:p w14:paraId="52582350" w14:textId="0073B332" w:rsidR="00B849BC" w:rsidRPr="003D49E7" w:rsidRDefault="008C73F1" w:rsidP="00815AE2">
      <w:pPr>
        <w:pStyle w:val="ListBullet"/>
        <w:numPr>
          <w:ilvl w:val="0"/>
          <w:numId w:val="33"/>
        </w:numPr>
        <w:spacing w:before="120" w:after="120"/>
        <w:rPr>
          <w:rFonts w:cs="Arial"/>
        </w:rPr>
      </w:pPr>
      <w:r>
        <w:rPr>
          <w:rFonts w:cs="Arial"/>
        </w:rPr>
        <w:t>t</w:t>
      </w:r>
      <w:r w:rsidR="00B849BC" w:rsidRPr="00875141">
        <w:rPr>
          <w:rFonts w:cs="Arial"/>
        </w:rPr>
        <w:t>rophies, prizes, awards, gifts and medallions</w:t>
      </w:r>
      <w:r w:rsidR="00BA272B">
        <w:rPr>
          <w:rFonts w:cs="Arial"/>
        </w:rPr>
        <w:t>.</w:t>
      </w:r>
    </w:p>
    <w:p w14:paraId="1A4F9566" w14:textId="10493DAF" w:rsidR="00C367E1" w:rsidRPr="00875141" w:rsidRDefault="00C367E1" w:rsidP="00875141">
      <w:pPr>
        <w:pStyle w:val="ListBullet"/>
        <w:numPr>
          <w:ilvl w:val="0"/>
          <w:numId w:val="0"/>
        </w:numPr>
        <w:spacing w:before="120" w:after="120"/>
        <w:rPr>
          <w:rFonts w:cs="Arial"/>
        </w:rPr>
      </w:pPr>
      <w:r w:rsidRPr="00875141">
        <w:rPr>
          <w:rFonts w:cs="Arial"/>
        </w:rPr>
        <w:t xml:space="preserve">We cannot provide a </w:t>
      </w:r>
      <w:r w:rsidR="00C10881">
        <w:rPr>
          <w:rFonts w:cs="Arial"/>
        </w:rPr>
        <w:t>g</w:t>
      </w:r>
      <w:r w:rsidR="0009432F" w:rsidRPr="00875141">
        <w:rPr>
          <w:rFonts w:cs="Arial"/>
        </w:rPr>
        <w:t>rant</w:t>
      </w:r>
      <w:r w:rsidRPr="00875141">
        <w:rPr>
          <w:rFonts w:cs="Arial"/>
        </w:rPr>
        <w:t xml:space="preserve"> if you receive funding from another government source for the same purpose.</w:t>
      </w:r>
    </w:p>
    <w:p w14:paraId="7A231BA7" w14:textId="77777777" w:rsidR="0039610D" w:rsidRPr="00747B26" w:rsidRDefault="0036055C" w:rsidP="009668F6">
      <w:pPr>
        <w:pStyle w:val="Heading2"/>
      </w:pPr>
      <w:bookmarkStart w:id="58" w:name="_Toc494290504"/>
      <w:bookmarkStart w:id="59" w:name="_Toc494290505"/>
      <w:bookmarkStart w:id="60" w:name="_Toc494290506"/>
      <w:bookmarkStart w:id="61" w:name="_Toc494290507"/>
      <w:bookmarkStart w:id="62" w:name="_Toc494290508"/>
      <w:bookmarkStart w:id="63" w:name="_Toc494290509"/>
      <w:bookmarkStart w:id="64" w:name="_Toc494290510"/>
      <w:bookmarkStart w:id="65" w:name="_Toc494290511"/>
      <w:bookmarkStart w:id="66" w:name="_Ref485221187"/>
      <w:bookmarkStart w:id="67" w:name="_Toc22138029"/>
      <w:bookmarkEnd w:id="57"/>
      <w:bookmarkEnd w:id="58"/>
      <w:bookmarkEnd w:id="59"/>
      <w:bookmarkEnd w:id="60"/>
      <w:bookmarkEnd w:id="61"/>
      <w:bookmarkEnd w:id="62"/>
      <w:bookmarkEnd w:id="63"/>
      <w:bookmarkEnd w:id="64"/>
      <w:bookmarkEnd w:id="65"/>
      <w:r>
        <w:lastRenderedPageBreak/>
        <w:t xml:space="preserve">The </w:t>
      </w:r>
      <w:r w:rsidR="00B94249">
        <w:t>assessment criteria</w:t>
      </w:r>
      <w:bookmarkEnd w:id="66"/>
      <w:bookmarkEnd w:id="67"/>
    </w:p>
    <w:p w14:paraId="2FE8DF50" w14:textId="61398196" w:rsidR="00415105" w:rsidRPr="00875141" w:rsidRDefault="00CF2674" w:rsidP="00875141">
      <w:pPr>
        <w:spacing w:before="120"/>
        <w:rPr>
          <w:rFonts w:cs="Arial"/>
        </w:rPr>
      </w:pPr>
      <w:r w:rsidRPr="00875141">
        <w:rPr>
          <w:rFonts w:cs="Arial"/>
        </w:rPr>
        <w:t>Y</w:t>
      </w:r>
      <w:r w:rsidR="00494050" w:rsidRPr="00875141">
        <w:rPr>
          <w:rFonts w:cs="Arial"/>
        </w:rPr>
        <w:t xml:space="preserve">ou </w:t>
      </w:r>
      <w:r w:rsidR="003816D7" w:rsidRPr="00875141">
        <w:rPr>
          <w:rFonts w:cs="Arial"/>
        </w:rPr>
        <w:t>must</w:t>
      </w:r>
      <w:r w:rsidR="00494050" w:rsidRPr="00875141">
        <w:rPr>
          <w:rFonts w:cs="Arial"/>
        </w:rPr>
        <w:t xml:space="preserve"> address</w:t>
      </w:r>
      <w:r w:rsidR="00B2026E" w:rsidRPr="00875141">
        <w:rPr>
          <w:rFonts w:cs="Arial"/>
        </w:rPr>
        <w:t xml:space="preserve"> </w:t>
      </w:r>
      <w:r w:rsidR="00494050" w:rsidRPr="00875141">
        <w:rPr>
          <w:rFonts w:cs="Arial"/>
        </w:rPr>
        <w:t>all</w:t>
      </w:r>
      <w:r w:rsidR="00B2026E" w:rsidRPr="00875141">
        <w:rPr>
          <w:rFonts w:cs="Arial"/>
        </w:rPr>
        <w:t xml:space="preserve"> </w:t>
      </w:r>
      <w:r w:rsidR="00832270" w:rsidRPr="00875141">
        <w:rPr>
          <w:rFonts w:cs="Arial"/>
        </w:rPr>
        <w:t>of</w:t>
      </w:r>
      <w:r w:rsidR="00494050" w:rsidRPr="00875141">
        <w:rPr>
          <w:rFonts w:cs="Arial"/>
        </w:rPr>
        <w:t xml:space="preserve"> the following assessment criteria in </w:t>
      </w:r>
      <w:r w:rsidR="007F7815" w:rsidRPr="00875141">
        <w:rPr>
          <w:rFonts w:cs="Arial"/>
        </w:rPr>
        <w:t>the</w:t>
      </w:r>
      <w:r w:rsidR="00884259">
        <w:rPr>
          <w:rFonts w:cs="Arial"/>
        </w:rPr>
        <w:t xml:space="preserve"> application.</w:t>
      </w:r>
    </w:p>
    <w:p w14:paraId="0C961A10" w14:textId="77777777" w:rsidR="004206D5" w:rsidRPr="00875141" w:rsidRDefault="004206D5" w:rsidP="00875141">
      <w:pPr>
        <w:spacing w:before="120"/>
        <w:rPr>
          <w:rFonts w:cs="Arial"/>
        </w:rPr>
      </w:pPr>
      <w:r w:rsidRPr="00875141">
        <w:rPr>
          <w:rFonts w:cs="Arial"/>
        </w:rPr>
        <w:t>Each of the assessment criteria listed below will be assessed on an even weighting.</w:t>
      </w:r>
    </w:p>
    <w:p w14:paraId="75728464" w14:textId="77B84A67" w:rsidR="00A52F7B" w:rsidRPr="00875141" w:rsidRDefault="006E166D" w:rsidP="00875141">
      <w:pPr>
        <w:spacing w:before="120"/>
        <w:rPr>
          <w:rFonts w:cs="Arial"/>
        </w:rPr>
      </w:pPr>
      <w:r w:rsidRPr="00875141">
        <w:rPr>
          <w:rFonts w:cs="Arial"/>
        </w:rPr>
        <w:t xml:space="preserve">The application form includes </w:t>
      </w:r>
      <w:r w:rsidR="0000687C" w:rsidRPr="00875141">
        <w:rPr>
          <w:rFonts w:cs="Arial"/>
        </w:rPr>
        <w:t>character</w:t>
      </w:r>
      <w:r w:rsidRPr="00875141">
        <w:rPr>
          <w:rFonts w:cs="Arial"/>
        </w:rPr>
        <w:t xml:space="preserve"> limits – up to </w:t>
      </w:r>
      <w:r w:rsidR="0008397B" w:rsidRPr="00875141">
        <w:rPr>
          <w:rFonts w:cs="Arial"/>
        </w:rPr>
        <w:t>6</w:t>
      </w:r>
      <w:r w:rsidR="005876E3" w:rsidRPr="00875141">
        <w:rPr>
          <w:rFonts w:cs="Arial"/>
        </w:rPr>
        <w:t>000</w:t>
      </w:r>
      <w:r w:rsidRPr="00875141">
        <w:rPr>
          <w:rFonts w:cs="Arial"/>
        </w:rPr>
        <w:t xml:space="preserve"> </w:t>
      </w:r>
      <w:r w:rsidR="0000687C" w:rsidRPr="00875141">
        <w:rPr>
          <w:rFonts w:cs="Arial"/>
        </w:rPr>
        <w:t>characters</w:t>
      </w:r>
      <w:r w:rsidRPr="00875141">
        <w:rPr>
          <w:rFonts w:cs="Arial"/>
        </w:rPr>
        <w:t xml:space="preserve"> </w:t>
      </w:r>
      <w:r w:rsidR="005832B1" w:rsidRPr="00875141">
        <w:rPr>
          <w:rFonts w:cs="Arial"/>
        </w:rPr>
        <w:t>(</w:t>
      </w:r>
      <w:r w:rsidR="0008397B" w:rsidRPr="00875141">
        <w:rPr>
          <w:rFonts w:cs="Arial"/>
        </w:rPr>
        <w:t xml:space="preserve">around </w:t>
      </w:r>
      <w:r w:rsidR="00B94D8A">
        <w:rPr>
          <w:rFonts w:cs="Arial"/>
        </w:rPr>
        <w:t>900</w:t>
      </w:r>
      <w:r w:rsidR="005832B1" w:rsidRPr="00875141">
        <w:rPr>
          <w:rFonts w:cs="Arial"/>
        </w:rPr>
        <w:t xml:space="preserve"> words) </w:t>
      </w:r>
      <w:r w:rsidRPr="00875141">
        <w:rPr>
          <w:rFonts w:cs="Arial"/>
        </w:rPr>
        <w:t>per criteri</w:t>
      </w:r>
      <w:r w:rsidR="004E4992" w:rsidRPr="00875141">
        <w:rPr>
          <w:rFonts w:cs="Arial"/>
        </w:rPr>
        <w:t>on</w:t>
      </w:r>
      <w:r w:rsidRPr="00875141">
        <w:rPr>
          <w:rFonts w:cs="Arial"/>
        </w:rPr>
        <w:t xml:space="preserve">. The application form will not accept </w:t>
      </w:r>
      <w:r w:rsidR="0000687C" w:rsidRPr="00875141">
        <w:rPr>
          <w:rFonts w:cs="Arial"/>
        </w:rPr>
        <w:t>characters</w:t>
      </w:r>
      <w:r w:rsidRPr="00875141">
        <w:rPr>
          <w:rFonts w:cs="Arial"/>
        </w:rPr>
        <w:t xml:space="preserve"> beyond this limit</w:t>
      </w:r>
      <w:r w:rsidR="00A52F7B" w:rsidRPr="00875141">
        <w:rPr>
          <w:rFonts w:cs="Arial"/>
        </w:rPr>
        <w:t xml:space="preserve"> and additional attachments will not be considered</w:t>
      </w:r>
      <w:r w:rsidR="00884259">
        <w:rPr>
          <w:rFonts w:cs="Arial"/>
        </w:rPr>
        <w:t>.</w:t>
      </w:r>
    </w:p>
    <w:p w14:paraId="24D6891B" w14:textId="30BE5E79" w:rsidR="008A5DF6" w:rsidRPr="00875141" w:rsidRDefault="008A5DF6" w:rsidP="00875141">
      <w:pPr>
        <w:spacing w:before="120"/>
        <w:rPr>
          <w:rFonts w:cs="Arial"/>
        </w:rPr>
      </w:pPr>
      <w:r w:rsidRPr="00875141">
        <w:rPr>
          <w:rFonts w:cs="Arial"/>
        </w:rPr>
        <w:t>Response</w:t>
      </w:r>
      <w:r w:rsidR="00E01DD5" w:rsidRPr="00875141">
        <w:rPr>
          <w:rFonts w:cs="Arial"/>
        </w:rPr>
        <w:t xml:space="preserve">s should be proportionate </w:t>
      </w:r>
      <w:r w:rsidRPr="00875141">
        <w:rPr>
          <w:rFonts w:cs="Arial"/>
        </w:rPr>
        <w:t>to the</w:t>
      </w:r>
      <w:r w:rsidR="00E01DD5" w:rsidRPr="00875141">
        <w:rPr>
          <w:rFonts w:cs="Arial"/>
        </w:rPr>
        <w:t xml:space="preserve"> requested </w:t>
      </w:r>
      <w:r w:rsidR="00C10881">
        <w:rPr>
          <w:rFonts w:cs="Arial"/>
        </w:rPr>
        <w:t>g</w:t>
      </w:r>
      <w:r w:rsidR="0009432F" w:rsidRPr="00875141">
        <w:rPr>
          <w:rFonts w:cs="Arial"/>
        </w:rPr>
        <w:t>rant</w:t>
      </w:r>
      <w:r w:rsidRPr="00875141">
        <w:rPr>
          <w:rFonts w:cs="Arial"/>
        </w:rPr>
        <w:t xml:space="preserve"> </w:t>
      </w:r>
      <w:r w:rsidR="00E01DD5" w:rsidRPr="00875141">
        <w:rPr>
          <w:rFonts w:cs="Arial"/>
        </w:rPr>
        <w:t>amount.</w:t>
      </w:r>
    </w:p>
    <w:p w14:paraId="1C268FB8" w14:textId="7830553D" w:rsidR="008A5DF6" w:rsidRPr="00875141" w:rsidRDefault="004E4992" w:rsidP="00815AE2">
      <w:pPr>
        <w:pStyle w:val="ListParagraph"/>
        <w:numPr>
          <w:ilvl w:val="0"/>
          <w:numId w:val="29"/>
        </w:numPr>
        <w:spacing w:before="120"/>
        <w:contextualSpacing w:val="0"/>
        <w:rPr>
          <w:rFonts w:cs="Arial"/>
        </w:rPr>
      </w:pPr>
      <w:r w:rsidRPr="00875141">
        <w:rPr>
          <w:rFonts w:cs="Arial"/>
        </w:rPr>
        <w:t>Applications for major projects of national</w:t>
      </w:r>
      <w:r w:rsidR="00C371F9" w:rsidRPr="00875141">
        <w:rPr>
          <w:rFonts w:cs="Arial"/>
        </w:rPr>
        <w:t xml:space="preserve"> or </w:t>
      </w:r>
      <w:r w:rsidR="00E01DD5" w:rsidRPr="00875141">
        <w:rPr>
          <w:rFonts w:cs="Arial"/>
        </w:rPr>
        <w:t>state/</w:t>
      </w:r>
      <w:r w:rsidRPr="00875141">
        <w:rPr>
          <w:rFonts w:cs="Arial"/>
        </w:rPr>
        <w:t xml:space="preserve">territory significance </w:t>
      </w:r>
      <w:r w:rsidR="00A52F7B" w:rsidRPr="00875141">
        <w:rPr>
          <w:rFonts w:cs="Arial"/>
        </w:rPr>
        <w:t xml:space="preserve">(MCG category) </w:t>
      </w:r>
      <w:r w:rsidRPr="00875141">
        <w:rPr>
          <w:rFonts w:cs="Arial"/>
        </w:rPr>
        <w:t>should provide</w:t>
      </w:r>
      <w:r w:rsidR="004206D5" w:rsidRPr="00875141">
        <w:rPr>
          <w:rFonts w:cs="Arial"/>
        </w:rPr>
        <w:t xml:space="preserve"> </w:t>
      </w:r>
      <w:r w:rsidR="00884259">
        <w:rPr>
          <w:rFonts w:cs="Arial"/>
        </w:rPr>
        <w:t>detailed responses.</w:t>
      </w:r>
    </w:p>
    <w:p w14:paraId="454DF374" w14:textId="284D95E1" w:rsidR="006E166D" w:rsidRPr="00875141" w:rsidRDefault="00A52F7B" w:rsidP="00815AE2">
      <w:pPr>
        <w:pStyle w:val="ListParagraph"/>
        <w:numPr>
          <w:ilvl w:val="0"/>
          <w:numId w:val="29"/>
        </w:numPr>
        <w:spacing w:before="120"/>
        <w:contextualSpacing w:val="0"/>
        <w:rPr>
          <w:rFonts w:cs="Arial"/>
        </w:rPr>
      </w:pPr>
      <w:r w:rsidRPr="00875141">
        <w:rPr>
          <w:rFonts w:cs="Arial"/>
        </w:rPr>
        <w:t xml:space="preserve">Applications for </w:t>
      </w:r>
      <w:r w:rsidR="004E4992" w:rsidRPr="00875141">
        <w:rPr>
          <w:rFonts w:cs="Arial"/>
        </w:rPr>
        <w:t>small</w:t>
      </w:r>
      <w:r w:rsidR="008A5DF6" w:rsidRPr="00875141">
        <w:rPr>
          <w:rFonts w:cs="Arial"/>
        </w:rPr>
        <w:t xml:space="preserve"> community focused </w:t>
      </w:r>
      <w:r w:rsidR="004E4992" w:rsidRPr="00875141">
        <w:rPr>
          <w:rFonts w:cs="Arial"/>
        </w:rPr>
        <w:t xml:space="preserve">projects </w:t>
      </w:r>
      <w:r w:rsidRPr="00875141">
        <w:rPr>
          <w:rFonts w:cs="Arial"/>
        </w:rPr>
        <w:t xml:space="preserve">of </w:t>
      </w:r>
      <w:r w:rsidR="004E4992" w:rsidRPr="00875141">
        <w:rPr>
          <w:rFonts w:cs="Arial"/>
        </w:rPr>
        <w:t>$4,000 or less</w:t>
      </w:r>
      <w:r w:rsidR="00A7760F">
        <w:rPr>
          <w:rFonts w:cs="Arial"/>
        </w:rPr>
        <w:t xml:space="preserve"> </w:t>
      </w:r>
      <w:r w:rsidRPr="00875141">
        <w:rPr>
          <w:rFonts w:cs="Arial"/>
        </w:rPr>
        <w:t>(CCG category) can provide more succinct</w:t>
      </w:r>
      <w:r w:rsidR="00C371F9" w:rsidRPr="00875141">
        <w:rPr>
          <w:rFonts w:cs="Arial"/>
        </w:rPr>
        <w:t xml:space="preserve"> </w:t>
      </w:r>
      <w:r w:rsidRPr="00875141">
        <w:rPr>
          <w:rFonts w:cs="Arial"/>
        </w:rPr>
        <w:t>responses to the below assessment criteria</w:t>
      </w:r>
      <w:r w:rsidR="00E01DD5" w:rsidRPr="00875141">
        <w:rPr>
          <w:rFonts w:cs="Arial"/>
        </w:rPr>
        <w:t>.</w:t>
      </w:r>
    </w:p>
    <w:p w14:paraId="5A817E2F" w14:textId="3A55B628" w:rsidR="003816D7" w:rsidRPr="00875141" w:rsidRDefault="00494050" w:rsidP="00875141">
      <w:pPr>
        <w:spacing w:before="120"/>
        <w:rPr>
          <w:rFonts w:cs="Arial"/>
          <w:b/>
          <w:sz w:val="22"/>
          <w:szCs w:val="22"/>
        </w:rPr>
      </w:pPr>
      <w:r w:rsidRPr="00875141">
        <w:rPr>
          <w:rFonts w:cs="Arial"/>
          <w:b/>
          <w:sz w:val="22"/>
          <w:szCs w:val="22"/>
        </w:rPr>
        <w:t>Criterion 1</w:t>
      </w:r>
    </w:p>
    <w:p w14:paraId="34D2B122" w14:textId="17A331D2" w:rsidR="00494050" w:rsidRPr="00875141" w:rsidRDefault="00B40F14" w:rsidP="00875141">
      <w:pPr>
        <w:spacing w:before="120"/>
        <w:rPr>
          <w:rFonts w:cs="Arial"/>
        </w:rPr>
      </w:pPr>
      <w:r w:rsidRPr="00875141">
        <w:rPr>
          <w:rFonts w:eastAsia="Calibri" w:cs="Arial"/>
          <w:b/>
        </w:rPr>
        <w:t xml:space="preserve">Demonstrate the </w:t>
      </w:r>
      <w:r w:rsidR="0021362B" w:rsidRPr="00875141">
        <w:rPr>
          <w:rFonts w:eastAsia="Calibri" w:cs="Arial"/>
          <w:b/>
        </w:rPr>
        <w:t>importance</w:t>
      </w:r>
      <w:r w:rsidRPr="00875141">
        <w:rPr>
          <w:rFonts w:eastAsia="Calibri" w:cs="Arial"/>
          <w:b/>
        </w:rPr>
        <w:t xml:space="preserve"> of the organisation’s project and outline how the project will contribute to Australia’s understanding of its wartime heritage and honour the service and sacrifice of its service personnel.</w:t>
      </w:r>
    </w:p>
    <w:p w14:paraId="11E239F3" w14:textId="77777777" w:rsidR="00494050" w:rsidRPr="00875141" w:rsidRDefault="004F12AC" w:rsidP="00875141">
      <w:pPr>
        <w:spacing w:before="120"/>
        <w:rPr>
          <w:rFonts w:cs="Arial"/>
          <w:lang w:val="en-GB"/>
        </w:rPr>
      </w:pPr>
      <w:r w:rsidRPr="00875141">
        <w:rPr>
          <w:rFonts w:cs="Arial"/>
          <w:lang w:val="en-GB"/>
        </w:rPr>
        <w:t>When addressing the criterion strong applicants will</w:t>
      </w:r>
      <w:r w:rsidR="00A92962" w:rsidRPr="00875141">
        <w:rPr>
          <w:rFonts w:cs="Arial"/>
          <w:lang w:val="en-GB"/>
        </w:rPr>
        <w:t>:</w:t>
      </w:r>
    </w:p>
    <w:p w14:paraId="2ED5D587" w14:textId="7844A2CC" w:rsidR="00B40F14" w:rsidRPr="00C179AE" w:rsidRDefault="00B40F14" w:rsidP="00815AE2">
      <w:pPr>
        <w:pStyle w:val="ListParagraph"/>
        <w:numPr>
          <w:ilvl w:val="0"/>
          <w:numId w:val="29"/>
        </w:numPr>
        <w:spacing w:before="120"/>
        <w:contextualSpacing w:val="0"/>
        <w:rPr>
          <w:rFonts w:cs="Arial"/>
        </w:rPr>
      </w:pPr>
      <w:r w:rsidRPr="00C179AE">
        <w:rPr>
          <w:rFonts w:cs="Arial"/>
        </w:rPr>
        <w:t xml:space="preserve">Outline the </w:t>
      </w:r>
      <w:r w:rsidR="00E01DD5" w:rsidRPr="00C179AE">
        <w:rPr>
          <w:rFonts w:cs="Arial"/>
        </w:rPr>
        <w:t>significance</w:t>
      </w:r>
      <w:r w:rsidRPr="00C179AE">
        <w:rPr>
          <w:rFonts w:cs="Arial"/>
        </w:rPr>
        <w:t xml:space="preserve"> of the organisation’s project from a national,</w:t>
      </w:r>
      <w:r w:rsidR="001D341F" w:rsidRPr="00C179AE">
        <w:rPr>
          <w:rFonts w:cs="Arial"/>
        </w:rPr>
        <w:t xml:space="preserve"> state/</w:t>
      </w:r>
      <w:r w:rsidRPr="00C179AE">
        <w:rPr>
          <w:rFonts w:cs="Arial"/>
        </w:rPr>
        <w:t>territory</w:t>
      </w:r>
      <w:r w:rsidR="00A535AE" w:rsidRPr="00C179AE">
        <w:rPr>
          <w:rFonts w:cs="Arial"/>
        </w:rPr>
        <w:t xml:space="preserve"> perspective</w:t>
      </w:r>
      <w:r w:rsidR="001D341F" w:rsidRPr="00C179AE">
        <w:rPr>
          <w:rFonts w:cs="Arial"/>
        </w:rPr>
        <w:t xml:space="preserve"> </w:t>
      </w:r>
      <w:r w:rsidR="001D341F" w:rsidRPr="00C179AE">
        <w:rPr>
          <w:rFonts w:cs="Arial"/>
          <w:b/>
          <w:u w:val="single"/>
        </w:rPr>
        <w:t>or</w:t>
      </w:r>
      <w:r w:rsidR="001D341F" w:rsidRPr="00C179AE">
        <w:rPr>
          <w:rFonts w:cs="Arial"/>
        </w:rPr>
        <w:t xml:space="preserve"> </w:t>
      </w:r>
      <w:r w:rsidR="004E4992" w:rsidRPr="00C179AE">
        <w:rPr>
          <w:rFonts w:cs="Arial"/>
        </w:rPr>
        <w:t xml:space="preserve">importance </w:t>
      </w:r>
      <w:r w:rsidR="00C371F9" w:rsidRPr="00C179AE">
        <w:rPr>
          <w:rFonts w:cs="Arial"/>
        </w:rPr>
        <w:t xml:space="preserve">of the </w:t>
      </w:r>
      <w:r w:rsidR="002A604B" w:rsidRPr="00C179AE">
        <w:rPr>
          <w:rFonts w:cs="Arial"/>
        </w:rPr>
        <w:t xml:space="preserve">organisation’s </w:t>
      </w:r>
      <w:r w:rsidR="00C371F9" w:rsidRPr="00C179AE">
        <w:rPr>
          <w:rFonts w:cs="Arial"/>
        </w:rPr>
        <w:t xml:space="preserve">project </w:t>
      </w:r>
      <w:r w:rsidR="004E4992" w:rsidRPr="00C179AE">
        <w:rPr>
          <w:rFonts w:cs="Arial"/>
        </w:rPr>
        <w:t xml:space="preserve">from a </w:t>
      </w:r>
      <w:r w:rsidR="00A535AE" w:rsidRPr="00C179AE">
        <w:rPr>
          <w:rFonts w:cs="Arial"/>
        </w:rPr>
        <w:t>local/</w:t>
      </w:r>
      <w:r w:rsidR="001D341F" w:rsidRPr="00C179AE">
        <w:rPr>
          <w:rFonts w:cs="Arial"/>
        </w:rPr>
        <w:t xml:space="preserve">community </w:t>
      </w:r>
      <w:r w:rsidRPr="00C179AE">
        <w:rPr>
          <w:rFonts w:cs="Arial"/>
        </w:rPr>
        <w:t>perspective</w:t>
      </w:r>
    </w:p>
    <w:p w14:paraId="5C6D6300" w14:textId="652CBFDD" w:rsidR="00B40F14" w:rsidRPr="00C179AE" w:rsidRDefault="00B40F14" w:rsidP="00815AE2">
      <w:pPr>
        <w:pStyle w:val="ListParagraph"/>
        <w:numPr>
          <w:ilvl w:val="0"/>
          <w:numId w:val="29"/>
        </w:numPr>
        <w:spacing w:before="120"/>
        <w:contextualSpacing w:val="0"/>
        <w:rPr>
          <w:rFonts w:cs="Arial"/>
        </w:rPr>
      </w:pPr>
      <w:r w:rsidRPr="00C179AE">
        <w:rPr>
          <w:rFonts w:cs="Arial"/>
        </w:rPr>
        <w:t>Explain how the project will contribute to Australia’s understanding of its wartime heritage</w:t>
      </w:r>
    </w:p>
    <w:p w14:paraId="6B7BD15C" w14:textId="1D45820D" w:rsidR="00B40F14" w:rsidRPr="00C179AE" w:rsidRDefault="00B40F14" w:rsidP="00815AE2">
      <w:pPr>
        <w:pStyle w:val="ListParagraph"/>
        <w:numPr>
          <w:ilvl w:val="0"/>
          <w:numId w:val="29"/>
        </w:numPr>
        <w:spacing w:before="120"/>
        <w:contextualSpacing w:val="0"/>
        <w:rPr>
          <w:rFonts w:cs="Arial"/>
        </w:rPr>
      </w:pPr>
      <w:r w:rsidRPr="00C179AE">
        <w:rPr>
          <w:rFonts w:cs="Arial"/>
        </w:rPr>
        <w:t xml:space="preserve">Outline how the organisation’s project will honour the service and sacrifice of </w:t>
      </w:r>
      <w:r w:rsidR="004E4992" w:rsidRPr="00C179AE">
        <w:rPr>
          <w:rFonts w:cs="Arial"/>
        </w:rPr>
        <w:t>Australia’s</w:t>
      </w:r>
      <w:r w:rsidRPr="00C179AE">
        <w:rPr>
          <w:rFonts w:cs="Arial"/>
        </w:rPr>
        <w:t xml:space="preserve"> service personnel</w:t>
      </w:r>
      <w:r w:rsidR="00821D95" w:rsidRPr="00C179AE">
        <w:rPr>
          <w:rFonts w:cs="Arial"/>
        </w:rPr>
        <w:t>.</w:t>
      </w:r>
    </w:p>
    <w:p w14:paraId="081BB8E0" w14:textId="12BAA2CD" w:rsidR="003816D7" w:rsidRPr="00875141" w:rsidRDefault="00494050" w:rsidP="00875141">
      <w:pPr>
        <w:pStyle w:val="ListBullet"/>
        <w:numPr>
          <w:ilvl w:val="0"/>
          <w:numId w:val="0"/>
        </w:numPr>
        <w:spacing w:before="120" w:after="120"/>
        <w:ind w:left="360" w:hanging="360"/>
        <w:rPr>
          <w:rFonts w:cs="Arial"/>
          <w:b/>
          <w:sz w:val="22"/>
          <w:szCs w:val="22"/>
        </w:rPr>
      </w:pPr>
      <w:r w:rsidRPr="00875141">
        <w:rPr>
          <w:rFonts w:cs="Arial"/>
          <w:b/>
          <w:sz w:val="22"/>
          <w:szCs w:val="22"/>
        </w:rPr>
        <w:t>Criterion 2</w:t>
      </w:r>
    </w:p>
    <w:p w14:paraId="2A9025FE" w14:textId="77777777" w:rsidR="00B40F14" w:rsidRPr="00875141" w:rsidRDefault="00B40F14" w:rsidP="00875141">
      <w:pPr>
        <w:spacing w:before="120"/>
        <w:rPr>
          <w:rFonts w:eastAsia="Calibri" w:cs="Arial"/>
          <w:b/>
        </w:rPr>
      </w:pPr>
      <w:r w:rsidRPr="00875141">
        <w:rPr>
          <w:rFonts w:eastAsia="Calibri" w:cs="Arial"/>
          <w:b/>
        </w:rPr>
        <w:t>Demonstrate the organisation’s capability to successfully deliver the project on time and within budget.</w:t>
      </w:r>
    </w:p>
    <w:p w14:paraId="770E5916" w14:textId="77777777" w:rsidR="00052C0D" w:rsidRPr="00875141" w:rsidRDefault="004F12AC" w:rsidP="00875141">
      <w:pPr>
        <w:spacing w:before="120"/>
        <w:rPr>
          <w:rFonts w:cs="Arial"/>
        </w:rPr>
      </w:pPr>
      <w:r w:rsidRPr="00875141">
        <w:rPr>
          <w:rFonts w:cs="Arial"/>
          <w:lang w:val="en-GB"/>
        </w:rPr>
        <w:t>When addressing the criterion strong applicants will</w:t>
      </w:r>
      <w:r w:rsidR="00A92962" w:rsidRPr="00875141">
        <w:rPr>
          <w:rFonts w:cs="Arial"/>
        </w:rPr>
        <w:t>:</w:t>
      </w:r>
    </w:p>
    <w:p w14:paraId="7C7C9CB2" w14:textId="77777777" w:rsidR="00B40F14" w:rsidRPr="00C179AE" w:rsidRDefault="00B40F14" w:rsidP="00815AE2">
      <w:pPr>
        <w:pStyle w:val="ListParagraph"/>
        <w:numPr>
          <w:ilvl w:val="0"/>
          <w:numId w:val="29"/>
        </w:numPr>
        <w:spacing w:before="120"/>
        <w:contextualSpacing w:val="0"/>
        <w:rPr>
          <w:rFonts w:cs="Arial"/>
        </w:rPr>
      </w:pPr>
      <w:r w:rsidRPr="00C179AE">
        <w:rPr>
          <w:rFonts w:cs="Arial"/>
        </w:rPr>
        <w:t>Use examples to describe your organisation’s experience with developing and implementing the proposed (or similar) project</w:t>
      </w:r>
    </w:p>
    <w:p w14:paraId="539454AB" w14:textId="3892A695" w:rsidR="00B40F14" w:rsidRPr="00C179AE" w:rsidRDefault="00B40F14" w:rsidP="00815AE2">
      <w:pPr>
        <w:pStyle w:val="ListParagraph"/>
        <w:numPr>
          <w:ilvl w:val="0"/>
          <w:numId w:val="29"/>
        </w:numPr>
        <w:spacing w:before="120"/>
        <w:contextualSpacing w:val="0"/>
        <w:rPr>
          <w:rFonts w:cs="Arial"/>
        </w:rPr>
      </w:pPr>
      <w:r w:rsidRPr="00C179AE">
        <w:rPr>
          <w:rFonts w:cs="Arial"/>
        </w:rPr>
        <w:t>Explain the relevant experience and qualifications held by key personnel and their role in managing the project</w:t>
      </w:r>
      <w:r w:rsidR="00821D95" w:rsidRPr="00C179AE">
        <w:rPr>
          <w:rFonts w:cs="Arial"/>
        </w:rPr>
        <w:t>.</w:t>
      </w:r>
    </w:p>
    <w:p w14:paraId="7C8115A2" w14:textId="51C6BEF4" w:rsidR="003816D7" w:rsidRPr="00875141" w:rsidRDefault="00494050" w:rsidP="00875141">
      <w:pPr>
        <w:pStyle w:val="ListBullet"/>
        <w:numPr>
          <w:ilvl w:val="0"/>
          <w:numId w:val="0"/>
        </w:numPr>
        <w:spacing w:before="120" w:after="120"/>
        <w:ind w:left="360" w:hanging="360"/>
        <w:rPr>
          <w:rFonts w:cs="Arial"/>
          <w:b/>
          <w:sz w:val="22"/>
          <w:szCs w:val="22"/>
        </w:rPr>
      </w:pPr>
      <w:r w:rsidRPr="00875141">
        <w:rPr>
          <w:rFonts w:cs="Arial"/>
          <w:b/>
          <w:sz w:val="22"/>
          <w:szCs w:val="22"/>
        </w:rPr>
        <w:t>Criterion 3</w:t>
      </w:r>
    </w:p>
    <w:p w14:paraId="7F27EF2B" w14:textId="30EA9330" w:rsidR="00B40F14" w:rsidRPr="00875141" w:rsidRDefault="008124CC" w:rsidP="00875141">
      <w:pPr>
        <w:spacing w:before="120"/>
        <w:rPr>
          <w:rFonts w:eastAsia="Calibri" w:cs="Arial"/>
          <w:b/>
        </w:rPr>
      </w:pPr>
      <w:r>
        <w:rPr>
          <w:rFonts w:eastAsia="Calibri" w:cs="Arial"/>
          <w:b/>
        </w:rPr>
        <w:t>Demonstrate s</w:t>
      </w:r>
      <w:r w:rsidR="00B40F14" w:rsidRPr="00875141">
        <w:rPr>
          <w:rFonts w:eastAsia="Calibri" w:cs="Arial"/>
          <w:b/>
        </w:rPr>
        <w:t xml:space="preserve">takeholder </w:t>
      </w:r>
      <w:r>
        <w:rPr>
          <w:rFonts w:eastAsia="Calibri" w:cs="Arial"/>
          <w:b/>
        </w:rPr>
        <w:t>e</w:t>
      </w:r>
      <w:r w:rsidR="00B40F14" w:rsidRPr="00875141">
        <w:rPr>
          <w:rFonts w:eastAsia="Calibri" w:cs="Arial"/>
          <w:b/>
        </w:rPr>
        <w:t>ngagement</w:t>
      </w:r>
    </w:p>
    <w:p w14:paraId="3A0F469F" w14:textId="77777777" w:rsidR="00052C0D" w:rsidRPr="00875141" w:rsidRDefault="004F12AC" w:rsidP="00875141">
      <w:pPr>
        <w:spacing w:before="120"/>
        <w:rPr>
          <w:rFonts w:cs="Arial"/>
        </w:rPr>
      </w:pPr>
      <w:r w:rsidRPr="00875141">
        <w:rPr>
          <w:rFonts w:cs="Arial"/>
          <w:lang w:val="en-GB"/>
        </w:rPr>
        <w:t>When addressing the criterion strong applicants will</w:t>
      </w:r>
      <w:r w:rsidR="00A92962" w:rsidRPr="00875141">
        <w:rPr>
          <w:rFonts w:cs="Arial"/>
        </w:rPr>
        <w:t>:</w:t>
      </w:r>
    </w:p>
    <w:p w14:paraId="7715214B" w14:textId="77777777" w:rsidR="00B40F14" w:rsidRPr="00C179AE" w:rsidRDefault="00B40F14" w:rsidP="00815AE2">
      <w:pPr>
        <w:pStyle w:val="ListParagraph"/>
        <w:numPr>
          <w:ilvl w:val="0"/>
          <w:numId w:val="29"/>
        </w:numPr>
        <w:spacing w:before="120"/>
        <w:contextualSpacing w:val="0"/>
        <w:rPr>
          <w:rFonts w:cs="Arial"/>
        </w:rPr>
      </w:pPr>
      <w:r w:rsidRPr="00C179AE">
        <w:rPr>
          <w:rFonts w:cs="Arial"/>
        </w:rPr>
        <w:t>Identify and describe the involvement of key stakeholders in the proposed project</w:t>
      </w:r>
    </w:p>
    <w:p w14:paraId="00AB2ACB" w14:textId="77777777" w:rsidR="00B40F14" w:rsidRPr="00C179AE" w:rsidRDefault="00B40F14" w:rsidP="00815AE2">
      <w:pPr>
        <w:pStyle w:val="ListParagraph"/>
        <w:numPr>
          <w:ilvl w:val="0"/>
          <w:numId w:val="29"/>
        </w:numPr>
        <w:spacing w:before="120"/>
        <w:contextualSpacing w:val="0"/>
        <w:rPr>
          <w:rFonts w:cs="Arial"/>
        </w:rPr>
      </w:pPr>
      <w:r w:rsidRPr="00C179AE">
        <w:rPr>
          <w:rFonts w:cs="Arial"/>
        </w:rPr>
        <w:t>Demonstrate community and/or stakeholder support for your project</w:t>
      </w:r>
    </w:p>
    <w:p w14:paraId="41955AA1" w14:textId="68EEC95B" w:rsidR="00B40F14" w:rsidRPr="00C179AE" w:rsidRDefault="00B40F14" w:rsidP="00815AE2">
      <w:pPr>
        <w:pStyle w:val="ListParagraph"/>
        <w:numPr>
          <w:ilvl w:val="0"/>
          <w:numId w:val="29"/>
        </w:numPr>
        <w:spacing w:before="120"/>
        <w:contextualSpacing w:val="0"/>
        <w:rPr>
          <w:rFonts w:cs="Arial"/>
        </w:rPr>
      </w:pPr>
      <w:r w:rsidRPr="00C179AE">
        <w:rPr>
          <w:rFonts w:cs="Arial"/>
        </w:rPr>
        <w:t>Demonstrate the organisation’s working relationships with local community organisations and resources, and explain how these working relationships will improve your organisation’s delivery of the project</w:t>
      </w:r>
      <w:r w:rsidR="00821D95" w:rsidRPr="00C179AE">
        <w:rPr>
          <w:rFonts w:cs="Arial"/>
        </w:rPr>
        <w:t>.</w:t>
      </w:r>
    </w:p>
    <w:p w14:paraId="5B379CB6" w14:textId="77777777" w:rsidR="00C347D8" w:rsidRPr="00FD47D5" w:rsidRDefault="00C347D8" w:rsidP="009668F6">
      <w:pPr>
        <w:pStyle w:val="Heading2"/>
      </w:pPr>
      <w:bookmarkStart w:id="68" w:name="_Toc22138030"/>
      <w:bookmarkStart w:id="69" w:name="_Toc164844283"/>
      <w:bookmarkStart w:id="70" w:name="_Toc383003272"/>
      <w:bookmarkEnd w:id="24"/>
      <w:bookmarkEnd w:id="25"/>
      <w:r w:rsidRPr="00FD47D5">
        <w:lastRenderedPageBreak/>
        <w:t xml:space="preserve">How to </w:t>
      </w:r>
      <w:r w:rsidR="00C7753F" w:rsidRPr="00FD47D5">
        <w:t>a</w:t>
      </w:r>
      <w:r w:rsidRPr="00FD47D5">
        <w:t>pply</w:t>
      </w:r>
      <w:bookmarkEnd w:id="68"/>
    </w:p>
    <w:p w14:paraId="7F83E414" w14:textId="32940EC6" w:rsidR="00635ACF" w:rsidRPr="00875141" w:rsidRDefault="00C347D8" w:rsidP="00875141">
      <w:pPr>
        <w:spacing w:before="120"/>
        <w:rPr>
          <w:rFonts w:cs="Arial"/>
        </w:rPr>
      </w:pPr>
      <w:r w:rsidRPr="00875141">
        <w:rPr>
          <w:rFonts w:cs="Arial"/>
        </w:rPr>
        <w:t>Before applying, you must read and understand these guidelines</w:t>
      </w:r>
      <w:r w:rsidR="009F3218" w:rsidRPr="00875141">
        <w:rPr>
          <w:rFonts w:cs="Arial"/>
        </w:rPr>
        <w:t>,</w:t>
      </w:r>
      <w:r w:rsidR="007C2638" w:rsidRPr="00875141">
        <w:rPr>
          <w:rFonts w:cs="Arial"/>
        </w:rPr>
        <w:t xml:space="preserve"> the </w:t>
      </w:r>
      <w:r w:rsidR="00FF6B6A" w:rsidRPr="00875141">
        <w:rPr>
          <w:rFonts w:cs="Arial"/>
        </w:rPr>
        <w:t xml:space="preserve">terms and conditions, </w:t>
      </w:r>
      <w:r w:rsidR="007C2638" w:rsidRPr="00875141">
        <w:rPr>
          <w:rFonts w:cs="Arial"/>
        </w:rPr>
        <w:t xml:space="preserve">sample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005E08F7" w:rsidRPr="00875141">
        <w:rPr>
          <w:rFonts w:cs="Arial"/>
        </w:rPr>
        <w:t xml:space="preserve">, </w:t>
      </w:r>
      <w:r w:rsidR="00261986" w:rsidRPr="00875141">
        <w:rPr>
          <w:rFonts w:cs="Arial"/>
        </w:rPr>
        <w:t xml:space="preserve">and </w:t>
      </w:r>
      <w:r w:rsidR="008124CC">
        <w:rPr>
          <w:rFonts w:cs="Arial"/>
        </w:rPr>
        <w:t>questions and a</w:t>
      </w:r>
      <w:r w:rsidR="00975DDF" w:rsidRPr="00875141">
        <w:rPr>
          <w:rFonts w:cs="Arial"/>
        </w:rPr>
        <w:t>nswers.</w:t>
      </w:r>
    </w:p>
    <w:p w14:paraId="01D1DE09" w14:textId="7716E196" w:rsidR="007C2638" w:rsidRPr="00875141" w:rsidRDefault="007C2638" w:rsidP="00875141">
      <w:pPr>
        <w:spacing w:before="120"/>
        <w:rPr>
          <w:rFonts w:cs="Arial"/>
        </w:rPr>
      </w:pPr>
      <w:r w:rsidRPr="00875141">
        <w:rPr>
          <w:rFonts w:cs="Arial"/>
        </w:rPr>
        <w:t xml:space="preserve">These documents </w:t>
      </w:r>
      <w:r w:rsidR="00A3719C" w:rsidRPr="00875141">
        <w:rPr>
          <w:rFonts w:cs="Arial"/>
        </w:rPr>
        <w:t>are</w:t>
      </w:r>
      <w:r w:rsidRPr="00875141">
        <w:rPr>
          <w:rFonts w:cs="Arial"/>
        </w:rPr>
        <w:t xml:space="preserve"> found at</w:t>
      </w:r>
      <w:r w:rsidR="00247042" w:rsidRPr="00875141">
        <w:rPr>
          <w:rFonts w:cs="Arial"/>
        </w:rPr>
        <w:t xml:space="preserve"> </w:t>
      </w:r>
      <w:hyperlink r:id="rId21" w:history="1">
        <w:r w:rsidR="0009432F" w:rsidRPr="00875141">
          <w:rPr>
            <w:rStyle w:val="Hyperlink"/>
            <w:rFonts w:cs="Arial"/>
          </w:rPr>
          <w:t>Grant</w:t>
        </w:r>
        <w:r w:rsidR="00247042" w:rsidRPr="00875141">
          <w:rPr>
            <w:rStyle w:val="Hyperlink"/>
            <w:rFonts w:cs="Arial"/>
          </w:rPr>
          <w:t>Connect</w:t>
        </w:r>
      </w:hyperlink>
      <w:r w:rsidR="00247042" w:rsidRPr="00875141">
        <w:rPr>
          <w:rFonts w:cs="Arial"/>
        </w:rPr>
        <w:t xml:space="preserve"> and </w:t>
      </w:r>
      <w:hyperlink r:id="rId22" w:history="1">
        <w:r w:rsidR="00247042" w:rsidRPr="00875141">
          <w:rPr>
            <w:rStyle w:val="Hyperlink"/>
            <w:rFonts w:cs="Arial"/>
          </w:rPr>
          <w:t xml:space="preserve">Community </w:t>
        </w:r>
        <w:r w:rsidR="0009432F" w:rsidRPr="00875141">
          <w:rPr>
            <w:rStyle w:val="Hyperlink"/>
            <w:rFonts w:cs="Arial"/>
          </w:rPr>
          <w:t>Grant</w:t>
        </w:r>
        <w:r w:rsidR="00247042" w:rsidRPr="00875141">
          <w:rPr>
            <w:rStyle w:val="Hyperlink"/>
            <w:rFonts w:cs="Arial"/>
          </w:rPr>
          <w:t>s Hub</w:t>
        </w:r>
      </w:hyperlink>
      <w:r w:rsidR="00247042" w:rsidRPr="00875141">
        <w:rPr>
          <w:rFonts w:cs="Arial"/>
        </w:rPr>
        <w:t xml:space="preserve"> websites.</w:t>
      </w:r>
      <w:r w:rsidR="00746AF0" w:rsidRPr="00875141">
        <w:rPr>
          <w:rFonts w:cs="Arial"/>
        </w:rPr>
        <w:t xml:space="preserve"> </w:t>
      </w:r>
      <w:r w:rsidRPr="00875141">
        <w:rPr>
          <w:rFonts w:cs="Arial"/>
        </w:rPr>
        <w:t xml:space="preserve">Any </w:t>
      </w:r>
      <w:r w:rsidR="00C37B9D" w:rsidRPr="00875141">
        <w:rPr>
          <w:rFonts w:cs="Arial"/>
        </w:rPr>
        <w:t xml:space="preserve">changes </w:t>
      </w:r>
      <w:r w:rsidR="00742B12" w:rsidRPr="00875141">
        <w:rPr>
          <w:rFonts w:cs="Arial"/>
        </w:rPr>
        <w:t xml:space="preserve">to </w:t>
      </w:r>
      <w:r w:rsidR="00C10881">
        <w:rPr>
          <w:rFonts w:cs="Arial"/>
        </w:rPr>
        <w:t>g</w:t>
      </w:r>
      <w:r w:rsidR="0009432F" w:rsidRPr="00875141">
        <w:rPr>
          <w:rFonts w:cs="Arial"/>
        </w:rPr>
        <w:t>rant</w:t>
      </w:r>
      <w:r w:rsidR="00742B12" w:rsidRPr="00875141">
        <w:rPr>
          <w:rFonts w:cs="Arial"/>
        </w:rPr>
        <w:t xml:space="preserve"> documentation are published on both sites </w:t>
      </w:r>
      <w:r w:rsidRPr="00875141">
        <w:rPr>
          <w:rFonts w:cs="Arial"/>
        </w:rPr>
        <w:t>and addenda</w:t>
      </w:r>
      <w:r w:rsidRPr="00875141">
        <w:rPr>
          <w:rStyle w:val="FootnoteReference"/>
          <w:rFonts w:cs="Arial"/>
        </w:rPr>
        <w:footnoteReference w:id="8"/>
      </w:r>
      <w:r w:rsidRPr="00875141">
        <w:rPr>
          <w:rFonts w:cs="Arial"/>
        </w:rPr>
        <w:t xml:space="preserve"> will be published on </w:t>
      </w:r>
      <w:r w:rsidR="0009432F" w:rsidRPr="00875141">
        <w:rPr>
          <w:rFonts w:cs="Arial"/>
        </w:rPr>
        <w:t>Grant</w:t>
      </w:r>
      <w:r w:rsidRPr="00875141">
        <w:rPr>
          <w:rFonts w:cs="Arial"/>
        </w:rPr>
        <w:t>Connect</w:t>
      </w:r>
      <w:r w:rsidR="00742B12" w:rsidRPr="00875141">
        <w:rPr>
          <w:rFonts w:cs="Arial"/>
        </w:rPr>
        <w:t>.</w:t>
      </w:r>
      <w:r w:rsidRPr="00875141">
        <w:rPr>
          <w:rFonts w:cs="Arial"/>
        </w:rPr>
        <w:t xml:space="preserve"> </w:t>
      </w:r>
      <w:r w:rsidR="00742B12" w:rsidRPr="00875141">
        <w:rPr>
          <w:rFonts w:cs="Arial"/>
        </w:rPr>
        <w:t>B</w:t>
      </w:r>
      <w:r w:rsidRPr="00875141">
        <w:rPr>
          <w:rFonts w:cs="Arial"/>
        </w:rPr>
        <w:t>y registering on</w:t>
      </w:r>
      <w:r w:rsidR="00E01DD5" w:rsidRPr="00875141">
        <w:rPr>
          <w:rFonts w:cs="Arial"/>
        </w:rPr>
        <w:t xml:space="preserve"> the</w:t>
      </w:r>
      <w:r w:rsidRPr="00875141">
        <w:rPr>
          <w:rFonts w:cs="Arial"/>
        </w:rPr>
        <w:t xml:space="preserve"> </w:t>
      </w:r>
      <w:r w:rsidR="0009432F" w:rsidRPr="00875141">
        <w:rPr>
          <w:rFonts w:cs="Arial"/>
        </w:rPr>
        <w:t>Grant</w:t>
      </w:r>
      <w:r w:rsidR="00E01DD5" w:rsidRPr="00875141">
        <w:rPr>
          <w:rFonts w:cs="Arial"/>
        </w:rPr>
        <w:t xml:space="preserve">Connect </w:t>
      </w:r>
      <w:r w:rsidR="00C90253" w:rsidRPr="00875141">
        <w:rPr>
          <w:rFonts w:cs="Arial"/>
        </w:rPr>
        <w:t>website,</w:t>
      </w:r>
      <w:r w:rsidRPr="00875141">
        <w:rPr>
          <w:rFonts w:cs="Arial"/>
        </w:rPr>
        <w:t xml:space="preserve"> you will be automatically notified o</w:t>
      </w:r>
      <w:r w:rsidR="00C37B9D" w:rsidRPr="00875141">
        <w:rPr>
          <w:rFonts w:cs="Arial"/>
        </w:rPr>
        <w:t>f</w:t>
      </w:r>
      <w:r w:rsidRPr="00875141">
        <w:rPr>
          <w:rFonts w:cs="Arial"/>
        </w:rPr>
        <w:t xml:space="preserve"> any changes. </w:t>
      </w:r>
      <w:r w:rsidR="0009432F" w:rsidRPr="00875141">
        <w:rPr>
          <w:rFonts w:cs="Arial"/>
        </w:rPr>
        <w:t>Grant</w:t>
      </w:r>
      <w:r w:rsidRPr="00875141">
        <w:rPr>
          <w:rFonts w:cs="Arial"/>
        </w:rPr>
        <w:t>Connect is the authoritative source</w:t>
      </w:r>
      <w:r w:rsidR="00832270" w:rsidRPr="00875141">
        <w:rPr>
          <w:rFonts w:cs="Arial"/>
        </w:rPr>
        <w:t xml:space="preserve"> for </w:t>
      </w:r>
      <w:r w:rsidR="00C10881">
        <w:rPr>
          <w:rFonts w:cs="Arial"/>
        </w:rPr>
        <w:t>g</w:t>
      </w:r>
      <w:r w:rsidR="0009432F" w:rsidRPr="00875141">
        <w:rPr>
          <w:rFonts w:cs="Arial"/>
        </w:rPr>
        <w:t>rant</w:t>
      </w:r>
      <w:r w:rsidR="00832270" w:rsidRPr="00875141">
        <w:rPr>
          <w:rFonts w:cs="Arial"/>
        </w:rPr>
        <w:t>s information</w:t>
      </w:r>
      <w:r w:rsidRPr="00875141">
        <w:rPr>
          <w:rFonts w:cs="Arial"/>
        </w:rPr>
        <w:t>.</w:t>
      </w:r>
    </w:p>
    <w:p w14:paraId="6B3FC207" w14:textId="29C7278D" w:rsidR="002A47F4" w:rsidRPr="00875141" w:rsidRDefault="001061F9" w:rsidP="00875141">
      <w:pPr>
        <w:pStyle w:val="ListBullet"/>
        <w:numPr>
          <w:ilvl w:val="0"/>
          <w:numId w:val="0"/>
        </w:numPr>
        <w:spacing w:before="120" w:after="120"/>
        <w:rPr>
          <w:rFonts w:cs="Arial"/>
        </w:rPr>
      </w:pPr>
      <w:r w:rsidRPr="00875141">
        <w:rPr>
          <w:rFonts w:cs="Arial"/>
        </w:rPr>
        <w:t>You may submi</w:t>
      </w:r>
      <w:r w:rsidR="00B11555">
        <w:rPr>
          <w:rFonts w:cs="Arial"/>
        </w:rPr>
        <w:t>t more than one application</w:t>
      </w:r>
      <w:r w:rsidRPr="00875141">
        <w:rPr>
          <w:rFonts w:cs="Arial"/>
        </w:rPr>
        <w:t xml:space="preserve"> for each </w:t>
      </w:r>
      <w:r w:rsidR="00C10881">
        <w:rPr>
          <w:rFonts w:cs="Arial"/>
        </w:rPr>
        <w:t>g</w:t>
      </w:r>
      <w:r w:rsidR="0009432F" w:rsidRPr="00875141">
        <w:rPr>
          <w:rFonts w:cs="Arial"/>
        </w:rPr>
        <w:t>rant</w:t>
      </w:r>
      <w:r w:rsidRPr="00875141">
        <w:rPr>
          <w:rFonts w:cs="Arial"/>
        </w:rPr>
        <w:t xml:space="preserve"> activity</w:t>
      </w:r>
      <w:r w:rsidR="00DC55D3" w:rsidRPr="00875141">
        <w:rPr>
          <w:rFonts w:cs="Arial"/>
        </w:rPr>
        <w:t>/project</w:t>
      </w:r>
      <w:r w:rsidRPr="00875141">
        <w:rPr>
          <w:rFonts w:cs="Arial"/>
        </w:rPr>
        <w:t>. A separate application form must be submitted</w:t>
      </w:r>
      <w:r w:rsidR="0074710E" w:rsidRPr="00875141">
        <w:rPr>
          <w:rFonts w:cs="Arial"/>
        </w:rPr>
        <w:t xml:space="preserve"> for each </w:t>
      </w:r>
      <w:r w:rsidR="00C10881">
        <w:rPr>
          <w:rFonts w:cs="Arial"/>
        </w:rPr>
        <w:t>g</w:t>
      </w:r>
      <w:r w:rsidR="0009432F" w:rsidRPr="00875141">
        <w:rPr>
          <w:rFonts w:cs="Arial"/>
        </w:rPr>
        <w:t>rant</w:t>
      </w:r>
      <w:r w:rsidRPr="00875141">
        <w:rPr>
          <w:rFonts w:cs="Arial"/>
        </w:rPr>
        <w:t xml:space="preserve"> activity</w:t>
      </w:r>
      <w:r w:rsidR="00E01DD5" w:rsidRPr="00875141">
        <w:rPr>
          <w:rFonts w:cs="Arial"/>
        </w:rPr>
        <w:t>/</w:t>
      </w:r>
      <w:r w:rsidR="00DC55D3" w:rsidRPr="00875141">
        <w:rPr>
          <w:rFonts w:cs="Arial"/>
        </w:rPr>
        <w:t>project</w:t>
      </w:r>
      <w:r w:rsidR="00BF41E9" w:rsidRPr="00875141">
        <w:rPr>
          <w:rFonts w:cs="Arial"/>
        </w:rPr>
        <w:t xml:space="preserve">. </w:t>
      </w:r>
      <w:r w:rsidRPr="00875141">
        <w:rPr>
          <w:rFonts w:cs="Arial"/>
        </w:rPr>
        <w:t>If more than one application</w:t>
      </w:r>
      <w:r w:rsidR="00712933" w:rsidRPr="00875141">
        <w:rPr>
          <w:rFonts w:cs="Arial"/>
        </w:rPr>
        <w:t xml:space="preserve"> is submitted for the same </w:t>
      </w:r>
      <w:r w:rsidR="00C10881">
        <w:rPr>
          <w:rFonts w:cs="Arial"/>
        </w:rPr>
        <w:t>g</w:t>
      </w:r>
      <w:r w:rsidR="0009432F" w:rsidRPr="00875141">
        <w:rPr>
          <w:rFonts w:cs="Arial"/>
        </w:rPr>
        <w:t>rant</w:t>
      </w:r>
      <w:r w:rsidR="0074710E" w:rsidRPr="00875141">
        <w:rPr>
          <w:rFonts w:cs="Arial"/>
        </w:rPr>
        <w:t xml:space="preserve"> activity</w:t>
      </w:r>
      <w:r w:rsidR="00DC55D3" w:rsidRPr="00875141">
        <w:rPr>
          <w:rFonts w:cs="Arial"/>
        </w:rPr>
        <w:t>/project</w:t>
      </w:r>
      <w:r w:rsidRPr="00875141">
        <w:rPr>
          <w:rFonts w:cs="Arial"/>
        </w:rPr>
        <w:t xml:space="preserve"> the </w:t>
      </w:r>
      <w:r w:rsidR="0074710E" w:rsidRPr="00875141">
        <w:rPr>
          <w:rFonts w:cs="Arial"/>
        </w:rPr>
        <w:t>latest,</w:t>
      </w:r>
      <w:r w:rsidRPr="00875141">
        <w:rPr>
          <w:rFonts w:cs="Arial"/>
        </w:rPr>
        <w:t xml:space="preserve"> </w:t>
      </w:r>
      <w:r w:rsidR="00982A88" w:rsidRPr="00875141">
        <w:rPr>
          <w:rFonts w:cs="Arial"/>
        </w:rPr>
        <w:t xml:space="preserve">accepted </w:t>
      </w:r>
      <w:r w:rsidRPr="00875141">
        <w:rPr>
          <w:rFonts w:cs="Arial"/>
        </w:rPr>
        <w:t>application form will progress.</w:t>
      </w:r>
    </w:p>
    <w:p w14:paraId="080380AF" w14:textId="77777777" w:rsidR="003A431A" w:rsidRPr="00875141" w:rsidRDefault="00C347D8" w:rsidP="004E5B1F">
      <w:pPr>
        <w:pStyle w:val="ListBullet"/>
        <w:numPr>
          <w:ilvl w:val="0"/>
          <w:numId w:val="0"/>
        </w:numPr>
        <w:spacing w:before="120" w:after="120"/>
        <w:ind w:left="360" w:hanging="360"/>
        <w:rPr>
          <w:rFonts w:cs="Arial"/>
        </w:rPr>
      </w:pPr>
      <w:r w:rsidRPr="00875141">
        <w:rPr>
          <w:rFonts w:cs="Arial"/>
        </w:rPr>
        <w:t>To apply you must</w:t>
      </w:r>
      <w:r w:rsidR="003A431A" w:rsidRPr="00875141">
        <w:rPr>
          <w:rFonts w:cs="Arial"/>
        </w:rPr>
        <w:t>:</w:t>
      </w:r>
    </w:p>
    <w:p w14:paraId="096C609E" w14:textId="26BD3233" w:rsidR="003A431A" w:rsidRPr="00875141" w:rsidRDefault="003A431A" w:rsidP="00815AE2">
      <w:pPr>
        <w:pStyle w:val="ListBullet"/>
        <w:numPr>
          <w:ilvl w:val="0"/>
          <w:numId w:val="33"/>
        </w:numPr>
        <w:spacing w:before="120" w:after="120"/>
        <w:rPr>
          <w:rFonts w:cs="Arial"/>
        </w:rPr>
      </w:pPr>
      <w:r w:rsidRPr="00875141">
        <w:rPr>
          <w:rFonts w:cs="Arial"/>
        </w:rPr>
        <w:t>complete the online application form</w:t>
      </w:r>
    </w:p>
    <w:p w14:paraId="1DC332DD" w14:textId="6869BEC7" w:rsidR="00C347D8" w:rsidRPr="00875141" w:rsidRDefault="00C347D8" w:rsidP="00815AE2">
      <w:pPr>
        <w:pStyle w:val="ListBullet"/>
        <w:numPr>
          <w:ilvl w:val="0"/>
          <w:numId w:val="33"/>
        </w:numPr>
        <w:spacing w:before="120" w:after="120"/>
        <w:rPr>
          <w:rFonts w:cs="Arial"/>
        </w:rPr>
      </w:pPr>
      <w:r w:rsidRPr="00875141">
        <w:rPr>
          <w:rFonts w:cs="Arial"/>
        </w:rPr>
        <w:t>provide all the information requested</w:t>
      </w:r>
    </w:p>
    <w:p w14:paraId="64831B3B" w14:textId="345D4792" w:rsidR="00C347D8" w:rsidRPr="00875141" w:rsidRDefault="00C347D8" w:rsidP="00815AE2">
      <w:pPr>
        <w:pStyle w:val="ListBullet"/>
        <w:numPr>
          <w:ilvl w:val="0"/>
          <w:numId w:val="33"/>
        </w:numPr>
        <w:spacing w:before="120" w:after="120"/>
        <w:rPr>
          <w:rFonts w:cs="Arial"/>
        </w:rPr>
      </w:pPr>
      <w:r w:rsidRPr="00875141">
        <w:rPr>
          <w:rFonts w:cs="Arial"/>
        </w:rPr>
        <w:t xml:space="preserve">address all eligibility </w:t>
      </w:r>
      <w:r w:rsidR="000644EE" w:rsidRPr="00875141">
        <w:rPr>
          <w:rFonts w:cs="Arial"/>
        </w:rPr>
        <w:t xml:space="preserve">criteria </w:t>
      </w:r>
      <w:r w:rsidRPr="00875141">
        <w:rPr>
          <w:rFonts w:cs="Arial"/>
        </w:rPr>
        <w:t>and assessment criteria</w:t>
      </w:r>
    </w:p>
    <w:p w14:paraId="14B88333" w14:textId="4BE9DF23" w:rsidR="00C347D8" w:rsidRPr="00875141" w:rsidRDefault="00C347D8" w:rsidP="00815AE2">
      <w:pPr>
        <w:pStyle w:val="ListBullet"/>
        <w:numPr>
          <w:ilvl w:val="0"/>
          <w:numId w:val="33"/>
        </w:numPr>
        <w:spacing w:before="120" w:after="120"/>
        <w:rPr>
          <w:rFonts w:cs="Arial"/>
        </w:rPr>
      </w:pPr>
      <w:r w:rsidRPr="00875141">
        <w:rPr>
          <w:rFonts w:cs="Arial"/>
        </w:rPr>
        <w:t>include all necessary attachments</w:t>
      </w:r>
    </w:p>
    <w:p w14:paraId="058DEA10" w14:textId="1B1FF9FD" w:rsidR="007C2638" w:rsidRPr="00875141" w:rsidRDefault="007C2638" w:rsidP="00815AE2">
      <w:pPr>
        <w:pStyle w:val="ListBullet"/>
        <w:numPr>
          <w:ilvl w:val="0"/>
          <w:numId w:val="33"/>
        </w:numPr>
        <w:spacing w:before="120" w:after="120"/>
        <w:rPr>
          <w:rFonts w:cs="Arial"/>
        </w:rPr>
      </w:pPr>
      <w:r w:rsidRPr="00875141">
        <w:rPr>
          <w:rFonts w:cs="Arial"/>
        </w:rPr>
        <w:t xml:space="preserve">submit your application/s to </w:t>
      </w:r>
      <w:r w:rsidR="00261986" w:rsidRPr="00875141">
        <w:rPr>
          <w:rFonts w:cs="Arial"/>
        </w:rPr>
        <w:t xml:space="preserve">the Community </w:t>
      </w:r>
      <w:r w:rsidR="0009432F" w:rsidRPr="00875141">
        <w:rPr>
          <w:rFonts w:cs="Arial"/>
        </w:rPr>
        <w:t>Grant</w:t>
      </w:r>
      <w:r w:rsidR="00261986" w:rsidRPr="00875141">
        <w:rPr>
          <w:rFonts w:cs="Arial"/>
        </w:rPr>
        <w:t xml:space="preserve">s Hub </w:t>
      </w:r>
      <w:r w:rsidRPr="00875141">
        <w:rPr>
          <w:rFonts w:cs="Arial"/>
        </w:rPr>
        <w:t xml:space="preserve">by </w:t>
      </w:r>
      <w:r w:rsidR="002E2D4F">
        <w:rPr>
          <w:rFonts w:cs="Arial"/>
        </w:rPr>
        <w:t>11</w:t>
      </w:r>
      <w:r w:rsidR="00912DF2" w:rsidRPr="00875141">
        <w:rPr>
          <w:rFonts w:cs="Arial"/>
        </w:rPr>
        <w:t xml:space="preserve">:00 PM AEDT on </w:t>
      </w:r>
      <w:r w:rsidR="00CC3030">
        <w:rPr>
          <w:rFonts w:cs="Arial"/>
        </w:rPr>
        <w:br/>
      </w:r>
      <w:r w:rsidR="00880996">
        <w:rPr>
          <w:rFonts w:cs="Arial"/>
        </w:rPr>
        <w:t>6 November 2019</w:t>
      </w:r>
      <w:r w:rsidR="00912DF2" w:rsidRPr="00875141">
        <w:rPr>
          <w:rFonts w:cs="Arial"/>
        </w:rPr>
        <w:t>.</w:t>
      </w:r>
    </w:p>
    <w:p w14:paraId="30591392" w14:textId="7455289F" w:rsidR="00F96204" w:rsidRPr="00875141" w:rsidRDefault="00FA2CD8" w:rsidP="00875141">
      <w:pPr>
        <w:pStyle w:val="ListBullet"/>
        <w:numPr>
          <w:ilvl w:val="0"/>
          <w:numId w:val="0"/>
        </w:numPr>
        <w:spacing w:before="120" w:after="120"/>
        <w:rPr>
          <w:rFonts w:cs="Arial"/>
        </w:rPr>
      </w:pPr>
      <w:r w:rsidRPr="00875141">
        <w:rPr>
          <w:rFonts w:cs="Arial"/>
        </w:rPr>
        <w:t>We</w:t>
      </w:r>
      <w:r w:rsidR="00F96204" w:rsidRPr="00875141">
        <w:rPr>
          <w:rFonts w:cs="Arial"/>
        </w:rPr>
        <w:t xml:space="preserve"> will not provide application forms or accept applications for this </w:t>
      </w:r>
      <w:r w:rsidR="00A9484F">
        <w:rPr>
          <w:rFonts w:cs="Arial"/>
        </w:rPr>
        <w:t>g</w:t>
      </w:r>
      <w:r w:rsidR="0009432F" w:rsidRPr="00875141">
        <w:rPr>
          <w:rFonts w:cs="Arial"/>
        </w:rPr>
        <w:t>rant</w:t>
      </w:r>
      <w:r w:rsidR="00F96204" w:rsidRPr="00875141">
        <w:rPr>
          <w:rFonts w:cs="Arial"/>
        </w:rPr>
        <w:t xml:space="preserve"> opportunity by fax or mail.</w:t>
      </w:r>
    </w:p>
    <w:p w14:paraId="6450A4E0" w14:textId="77777777" w:rsidR="00DD159B" w:rsidRPr="00875141" w:rsidRDefault="00A3719C" w:rsidP="00875141">
      <w:pPr>
        <w:spacing w:before="120"/>
        <w:rPr>
          <w:rFonts w:cs="Arial"/>
        </w:rPr>
      </w:pPr>
      <w:r w:rsidRPr="00875141">
        <w:rPr>
          <w:rFonts w:cs="Arial"/>
        </w:rPr>
        <w:t xml:space="preserve">The application form includes help information. </w:t>
      </w:r>
      <w:r w:rsidR="00C347D8" w:rsidRPr="00875141">
        <w:rPr>
          <w:rFonts w:cs="Arial"/>
        </w:rPr>
        <w:t xml:space="preserve">You are responsible for </w:t>
      </w:r>
      <w:r w:rsidR="00C37B9D" w:rsidRPr="00875141">
        <w:rPr>
          <w:rFonts w:cs="Arial"/>
        </w:rPr>
        <w:t>making sure</w:t>
      </w:r>
      <w:r w:rsidR="00C347D8" w:rsidRPr="00875141">
        <w:rPr>
          <w:rFonts w:cs="Arial"/>
        </w:rPr>
        <w:t xml:space="preserve"> your application is complete and accurate. Giving false or misleading information</w:t>
      </w:r>
      <w:r w:rsidR="006567FA" w:rsidRPr="00875141">
        <w:rPr>
          <w:rFonts w:cs="Arial"/>
        </w:rPr>
        <w:t xml:space="preserve"> </w:t>
      </w:r>
      <w:r w:rsidR="00C347D8" w:rsidRPr="00875141">
        <w:rPr>
          <w:rFonts w:cs="Arial"/>
        </w:rPr>
        <w:t>is a serious offence under the</w:t>
      </w:r>
      <w:r w:rsidR="0008479B" w:rsidRPr="00875141">
        <w:rPr>
          <w:rStyle w:val="Hyperlink"/>
          <w:rFonts w:cs="Arial"/>
          <w:i/>
        </w:rPr>
        <w:t xml:space="preserve"> </w:t>
      </w:r>
      <w:hyperlink r:id="rId23" w:history="1">
        <w:r w:rsidR="0008479B" w:rsidRPr="00875141">
          <w:rPr>
            <w:rStyle w:val="Hyperlink"/>
            <w:rFonts w:cs="Arial"/>
            <w:i/>
          </w:rPr>
          <w:t>Criminal Code 1995</w:t>
        </w:r>
      </w:hyperlink>
      <w:r w:rsidR="00C347D8" w:rsidRPr="00875141">
        <w:rPr>
          <w:rFonts w:cs="Arial"/>
        </w:rPr>
        <w:t xml:space="preserve"> </w:t>
      </w:r>
      <w:r w:rsidR="00BD16D3" w:rsidRPr="00875141">
        <w:rPr>
          <w:rFonts w:cs="Arial"/>
        </w:rPr>
        <w:t xml:space="preserve">and </w:t>
      </w:r>
      <w:r w:rsidR="006567FA" w:rsidRPr="00875141">
        <w:rPr>
          <w:rFonts w:cs="Arial"/>
        </w:rPr>
        <w:t>w</w:t>
      </w:r>
      <w:r w:rsidR="00C347D8" w:rsidRPr="00875141">
        <w:rPr>
          <w:rFonts w:cs="Arial"/>
        </w:rPr>
        <w:t xml:space="preserve">e will investigate any false or misleading information and </w:t>
      </w:r>
      <w:r w:rsidR="00BE551F" w:rsidRPr="00875141">
        <w:rPr>
          <w:rFonts w:cs="Arial"/>
        </w:rPr>
        <w:t>may exclude</w:t>
      </w:r>
      <w:r w:rsidR="00C347D8" w:rsidRPr="00875141">
        <w:rPr>
          <w:rFonts w:cs="Arial"/>
        </w:rPr>
        <w:t xml:space="preserve"> your application from further consideration.</w:t>
      </w:r>
    </w:p>
    <w:p w14:paraId="04D2013E" w14:textId="6077F04F" w:rsidR="00BE551F" w:rsidRPr="00875141" w:rsidRDefault="00A3719C" w:rsidP="00875141">
      <w:pPr>
        <w:spacing w:before="120"/>
        <w:rPr>
          <w:rFonts w:cs="Arial"/>
        </w:rPr>
      </w:pPr>
      <w:r w:rsidRPr="00875141">
        <w:rPr>
          <w:rFonts w:cs="Arial"/>
        </w:rPr>
        <w:t xml:space="preserve">If you </w:t>
      </w:r>
      <w:r w:rsidR="00014DD7" w:rsidRPr="00875141">
        <w:rPr>
          <w:rFonts w:cs="Arial"/>
        </w:rPr>
        <w:t xml:space="preserve">need </w:t>
      </w:r>
      <w:r w:rsidR="00C37B9D" w:rsidRPr="00875141">
        <w:rPr>
          <w:rFonts w:cs="Arial"/>
        </w:rPr>
        <w:t>more help</w:t>
      </w:r>
      <w:r w:rsidR="00014DD7" w:rsidRPr="00875141">
        <w:rPr>
          <w:rFonts w:cs="Arial"/>
        </w:rPr>
        <w:t xml:space="preserve"> around the application process,</w:t>
      </w:r>
      <w:r w:rsidR="00732300" w:rsidRPr="00875141">
        <w:rPr>
          <w:rFonts w:cs="Arial"/>
        </w:rPr>
        <w:t xml:space="preserve"> submitting an application online</w:t>
      </w:r>
      <w:r w:rsidR="00014DD7" w:rsidRPr="00875141">
        <w:rPr>
          <w:rFonts w:cs="Arial"/>
        </w:rPr>
        <w:t xml:space="preserve">, </w:t>
      </w:r>
      <w:r w:rsidRPr="00875141">
        <w:rPr>
          <w:rFonts w:cs="Arial"/>
        </w:rPr>
        <w:t xml:space="preserve">have any technical difficulties or </w:t>
      </w:r>
      <w:r w:rsidR="00C347D8" w:rsidRPr="00875141">
        <w:rPr>
          <w:rFonts w:cs="Arial"/>
        </w:rPr>
        <w:t xml:space="preserve">find an error in your application after </w:t>
      </w:r>
      <w:r w:rsidR="00DA7801" w:rsidRPr="00875141">
        <w:rPr>
          <w:rFonts w:cs="Arial"/>
        </w:rPr>
        <w:t>submission, but before the closing date and time</w:t>
      </w:r>
      <w:r w:rsidR="00C347D8" w:rsidRPr="00875141">
        <w:rPr>
          <w:rFonts w:cs="Arial"/>
        </w:rPr>
        <w:t xml:space="preserve">, you should </w:t>
      </w:r>
      <w:r w:rsidR="00A735FE" w:rsidRPr="00875141">
        <w:rPr>
          <w:rFonts w:cs="Arial"/>
        </w:rPr>
        <w:t>contact</w:t>
      </w:r>
      <w:r w:rsidR="00C347D8" w:rsidRPr="00875141">
        <w:rPr>
          <w:rFonts w:cs="Arial"/>
        </w:rPr>
        <w:t xml:space="preserve"> </w:t>
      </w:r>
      <w:r w:rsidR="00261986" w:rsidRPr="00875141">
        <w:rPr>
          <w:rFonts w:cs="Arial"/>
        </w:rPr>
        <w:t xml:space="preserve">the Community </w:t>
      </w:r>
      <w:r w:rsidR="0009432F" w:rsidRPr="00875141">
        <w:rPr>
          <w:rFonts w:cs="Arial"/>
        </w:rPr>
        <w:t>Grant</w:t>
      </w:r>
      <w:r w:rsidR="00261986" w:rsidRPr="00875141">
        <w:rPr>
          <w:rFonts w:cs="Arial"/>
        </w:rPr>
        <w:t xml:space="preserve">s Hub </w:t>
      </w:r>
      <w:r w:rsidR="00C347D8" w:rsidRPr="00875141">
        <w:rPr>
          <w:rFonts w:cs="Arial"/>
        </w:rPr>
        <w:t>immediately on</w:t>
      </w:r>
      <w:r w:rsidR="00732300" w:rsidRPr="00875141">
        <w:rPr>
          <w:rFonts w:cs="Arial"/>
        </w:rPr>
        <w:t xml:space="preserve"> 1800 020 </w:t>
      </w:r>
      <w:r w:rsidR="00261986" w:rsidRPr="00875141">
        <w:rPr>
          <w:rFonts w:cs="Arial"/>
        </w:rPr>
        <w:t xml:space="preserve">283 or email </w:t>
      </w:r>
      <w:hyperlink r:id="rId24" w:history="1">
        <w:r w:rsidR="0009432F" w:rsidRPr="00875141">
          <w:rPr>
            <w:rStyle w:val="Hyperlink"/>
            <w:rFonts w:cs="Arial"/>
          </w:rPr>
          <w:t>support@communitygrants.gov.au</w:t>
        </w:r>
      </w:hyperlink>
      <w:r w:rsidR="00C347D8" w:rsidRPr="00875141">
        <w:rPr>
          <w:rFonts w:cs="Arial"/>
        </w:rPr>
        <w:t>.</w:t>
      </w:r>
      <w:r w:rsidR="00BE551F" w:rsidRPr="00875141">
        <w:rPr>
          <w:rFonts w:cs="Arial"/>
        </w:rPr>
        <w:t xml:space="preserve"> </w:t>
      </w:r>
      <w:r w:rsidR="007F0A7D" w:rsidRPr="00875141">
        <w:rPr>
          <w:rFonts w:cs="Arial"/>
        </w:rPr>
        <w:t xml:space="preserve">The Community </w:t>
      </w:r>
      <w:r w:rsidR="0009432F" w:rsidRPr="00875141">
        <w:rPr>
          <w:rFonts w:cs="Arial"/>
        </w:rPr>
        <w:t>Grant</w:t>
      </w:r>
      <w:r w:rsidR="007F0A7D" w:rsidRPr="00875141">
        <w:rPr>
          <w:rFonts w:cs="Arial"/>
        </w:rPr>
        <w:t xml:space="preserve">s Hub </w:t>
      </w:r>
      <w:r w:rsidR="00BE551F" w:rsidRPr="00875141">
        <w:rPr>
          <w:rFonts w:cs="Arial"/>
        </w:rPr>
        <w:t>do</w:t>
      </w:r>
      <w:r w:rsidR="002945FE">
        <w:rPr>
          <w:rFonts w:cs="Arial"/>
        </w:rPr>
        <w:t>es</w:t>
      </w:r>
      <w:r w:rsidR="00BE551F" w:rsidRPr="00875141">
        <w:rPr>
          <w:rFonts w:cs="Arial"/>
        </w:rPr>
        <w:t xml:space="preserve"> not have to accept any additional information, or requests from </w:t>
      </w:r>
      <w:r w:rsidR="007F2D02" w:rsidRPr="00875141">
        <w:rPr>
          <w:rFonts w:cs="Arial"/>
        </w:rPr>
        <w:t xml:space="preserve">you </w:t>
      </w:r>
      <w:r w:rsidR="00BE551F" w:rsidRPr="00875141">
        <w:rPr>
          <w:rFonts w:cs="Arial"/>
        </w:rPr>
        <w:t xml:space="preserve">to correct </w:t>
      </w:r>
      <w:r w:rsidR="007F2D02" w:rsidRPr="00875141">
        <w:rPr>
          <w:rFonts w:cs="Arial"/>
        </w:rPr>
        <w:t xml:space="preserve">your </w:t>
      </w:r>
      <w:r w:rsidR="00BE551F" w:rsidRPr="00875141">
        <w:rPr>
          <w:rFonts w:cs="Arial"/>
        </w:rPr>
        <w:t>application after the closing time.</w:t>
      </w:r>
    </w:p>
    <w:p w14:paraId="07864F2A" w14:textId="6773E446" w:rsidR="00BE551F" w:rsidRPr="00875141" w:rsidRDefault="00BE551F" w:rsidP="00875141">
      <w:pPr>
        <w:spacing w:before="120"/>
        <w:rPr>
          <w:rFonts w:cs="Arial"/>
        </w:rPr>
      </w:pPr>
      <w:r w:rsidRPr="00875141">
        <w:rPr>
          <w:rFonts w:cs="Arial"/>
        </w:rPr>
        <w:t>You cannot change your application a</w:t>
      </w:r>
      <w:r w:rsidR="00884259">
        <w:rPr>
          <w:rFonts w:cs="Arial"/>
        </w:rPr>
        <w:t>fter the closing date and time.</w:t>
      </w:r>
    </w:p>
    <w:p w14:paraId="4697B51B" w14:textId="4395D1A4" w:rsidR="00C347D8" w:rsidRPr="00875141" w:rsidRDefault="00C347D8" w:rsidP="00875141">
      <w:pPr>
        <w:spacing w:before="120"/>
        <w:rPr>
          <w:rFonts w:cs="Arial"/>
        </w:rPr>
      </w:pPr>
      <w:r w:rsidRPr="00875141">
        <w:rPr>
          <w:rFonts w:cs="Arial"/>
        </w:rPr>
        <w:t xml:space="preserve">If </w:t>
      </w:r>
      <w:r w:rsidR="00705C93" w:rsidRPr="00875141">
        <w:rPr>
          <w:rFonts w:cs="Arial"/>
        </w:rPr>
        <w:t>we</w:t>
      </w:r>
      <w:r w:rsidR="001E7CCD" w:rsidRPr="00875141">
        <w:rPr>
          <w:rFonts w:cs="Arial"/>
        </w:rPr>
        <w:t xml:space="preserve"> </w:t>
      </w:r>
      <w:r w:rsidRPr="00875141">
        <w:rPr>
          <w:rFonts w:cs="Arial"/>
        </w:rPr>
        <w:t>find an error or</w:t>
      </w:r>
      <w:r w:rsidR="0078618B" w:rsidRPr="00875141">
        <w:rPr>
          <w:rFonts w:cs="Arial"/>
        </w:rPr>
        <w:t xml:space="preserve"> something</w:t>
      </w:r>
      <w:r w:rsidRPr="00875141">
        <w:rPr>
          <w:rFonts w:cs="Arial"/>
        </w:rPr>
        <w:t xml:space="preserve"> missing, </w:t>
      </w:r>
      <w:r w:rsidR="007F0A7D" w:rsidRPr="00875141">
        <w:rPr>
          <w:rFonts w:cs="Arial"/>
        </w:rPr>
        <w:t>we</w:t>
      </w:r>
      <w:r w:rsidRPr="00875141">
        <w:rPr>
          <w:rFonts w:cs="Arial"/>
        </w:rPr>
        <w:t xml:space="preserve"> may</w:t>
      </w:r>
      <w:r w:rsidR="001E7CCD" w:rsidRPr="00875141">
        <w:rPr>
          <w:rFonts w:cs="Arial"/>
        </w:rPr>
        <w:t xml:space="preserve"> </w:t>
      </w:r>
      <w:r w:rsidRPr="00875141">
        <w:rPr>
          <w:rFonts w:cs="Arial"/>
        </w:rPr>
        <w:t xml:space="preserve">ask for clarification or additional information from you that will not change the nature of your application. However, </w:t>
      </w:r>
      <w:r w:rsidR="00705C93" w:rsidRPr="00875141">
        <w:rPr>
          <w:rFonts w:cs="Arial"/>
        </w:rPr>
        <w:t>we</w:t>
      </w:r>
      <w:r w:rsidR="001E7CCD" w:rsidRPr="00875141">
        <w:rPr>
          <w:rFonts w:cs="Arial"/>
        </w:rPr>
        <w:t xml:space="preserve"> </w:t>
      </w:r>
      <w:r w:rsidRPr="00875141">
        <w:rPr>
          <w:rFonts w:cs="Arial"/>
        </w:rPr>
        <w:t>can refuse to accept any additional information from you that would change your submission after the applicat</w:t>
      </w:r>
      <w:r w:rsidR="00884259">
        <w:rPr>
          <w:rFonts w:cs="Arial"/>
        </w:rPr>
        <w:t>ion closing time.</w:t>
      </w:r>
    </w:p>
    <w:p w14:paraId="450BA526" w14:textId="7FC18DB7" w:rsidR="00C347D8" w:rsidRPr="00875141" w:rsidRDefault="00C347D8" w:rsidP="00875141">
      <w:pPr>
        <w:spacing w:before="120"/>
        <w:rPr>
          <w:rFonts w:cs="Arial"/>
        </w:rPr>
      </w:pPr>
      <w:r w:rsidRPr="00875141">
        <w:rPr>
          <w:rFonts w:cs="Arial"/>
        </w:rPr>
        <w:t>You should keep a copy of your applicatio</w:t>
      </w:r>
      <w:r w:rsidR="00884259">
        <w:rPr>
          <w:rFonts w:cs="Arial"/>
        </w:rPr>
        <w:t>n and any supporting documents.</w:t>
      </w:r>
    </w:p>
    <w:p w14:paraId="6ACB8290" w14:textId="77777777" w:rsidR="00C347D8" w:rsidRPr="00875141" w:rsidRDefault="000220D6" w:rsidP="00875141">
      <w:pPr>
        <w:spacing w:before="120"/>
        <w:rPr>
          <w:rFonts w:cs="Arial"/>
        </w:rPr>
      </w:pPr>
      <w:r w:rsidRPr="00875141">
        <w:rPr>
          <w:rFonts w:cs="Arial"/>
        </w:rPr>
        <w:t xml:space="preserve">You will receive an automated notification acknowledging </w:t>
      </w:r>
      <w:r w:rsidR="00C347D8" w:rsidRPr="00875141">
        <w:rPr>
          <w:rFonts w:cs="Arial"/>
        </w:rPr>
        <w:t>th</w:t>
      </w:r>
      <w:r w:rsidRPr="00875141">
        <w:rPr>
          <w:rFonts w:cs="Arial"/>
        </w:rPr>
        <w:t>e</w:t>
      </w:r>
      <w:r w:rsidR="00C347D8" w:rsidRPr="00875141">
        <w:rPr>
          <w:rFonts w:cs="Arial"/>
        </w:rPr>
        <w:t xml:space="preserve"> </w:t>
      </w:r>
      <w:r w:rsidRPr="00875141">
        <w:rPr>
          <w:rFonts w:cs="Arial"/>
        </w:rPr>
        <w:t xml:space="preserve">receipt </w:t>
      </w:r>
      <w:r w:rsidR="005E08F7" w:rsidRPr="00875141">
        <w:rPr>
          <w:rFonts w:cs="Arial"/>
        </w:rPr>
        <w:t xml:space="preserve">of </w:t>
      </w:r>
      <w:r w:rsidRPr="00875141">
        <w:rPr>
          <w:rFonts w:cs="Arial"/>
        </w:rPr>
        <w:t>y</w:t>
      </w:r>
      <w:r w:rsidR="00C347D8" w:rsidRPr="00875141">
        <w:rPr>
          <w:rFonts w:cs="Arial"/>
        </w:rPr>
        <w:t>our application</w:t>
      </w:r>
      <w:r w:rsidRPr="00875141">
        <w:rPr>
          <w:rFonts w:cs="Arial"/>
        </w:rPr>
        <w:t>.</w:t>
      </w:r>
    </w:p>
    <w:p w14:paraId="51BFC7E4" w14:textId="77777777" w:rsidR="00752964" w:rsidRDefault="00752964">
      <w:pPr>
        <w:spacing w:before="0" w:after="0" w:line="240" w:lineRule="auto"/>
        <w:rPr>
          <w:rFonts w:cs="Arial"/>
          <w:b/>
          <w:bCs/>
          <w:iCs/>
          <w:color w:val="264F90"/>
          <w:sz w:val="24"/>
          <w:szCs w:val="32"/>
        </w:rPr>
      </w:pPr>
      <w:bookmarkStart w:id="71" w:name="_Toc525295534"/>
      <w:bookmarkStart w:id="72" w:name="_Toc525552132"/>
      <w:bookmarkStart w:id="73" w:name="_Toc525722832"/>
      <w:bookmarkEnd w:id="71"/>
      <w:bookmarkEnd w:id="72"/>
      <w:bookmarkEnd w:id="73"/>
      <w:r>
        <w:br w:type="page"/>
      </w:r>
    </w:p>
    <w:p w14:paraId="1C5CAD66" w14:textId="6B630B92" w:rsidR="00DB695B" w:rsidRDefault="00DB695B" w:rsidP="009668F6">
      <w:pPr>
        <w:pStyle w:val="Heading3"/>
      </w:pPr>
      <w:bookmarkStart w:id="74" w:name="_Toc22138031"/>
      <w:r>
        <w:lastRenderedPageBreak/>
        <w:t>Attachments to the application</w:t>
      </w:r>
      <w:bookmarkEnd w:id="74"/>
    </w:p>
    <w:p w14:paraId="3FF7FB7B" w14:textId="77777777" w:rsidR="00D24A46" w:rsidRDefault="00D24A46" w:rsidP="00D24A46">
      <w:pPr>
        <w:suppressAutoHyphens/>
        <w:spacing w:before="120"/>
        <w:rPr>
          <w:rFonts w:cs="Arial"/>
          <w:iCs/>
        </w:rPr>
      </w:pPr>
      <w:r>
        <w:rPr>
          <w:rFonts w:cs="Arial"/>
          <w:iCs/>
        </w:rPr>
        <w:t>For your application to be considered compliant and to proceed to assessment,</w:t>
      </w:r>
      <w:r>
        <w:t xml:space="preserve"> t</w:t>
      </w:r>
      <w:r>
        <w:rPr>
          <w:rFonts w:cs="Arial"/>
          <w:iCs/>
        </w:rPr>
        <w:t>he following documents must be included if:</w:t>
      </w:r>
    </w:p>
    <w:p w14:paraId="2777841D" w14:textId="77777777" w:rsidR="00D24A46" w:rsidRDefault="00D24A46" w:rsidP="00D24A46">
      <w:pPr>
        <w:pStyle w:val="ListParagraph"/>
        <w:numPr>
          <w:ilvl w:val="0"/>
          <w:numId w:val="36"/>
        </w:numPr>
        <w:suppressAutoHyphens/>
        <w:spacing w:before="120"/>
        <w:rPr>
          <w:rFonts w:cs="Arial"/>
          <w:b/>
          <w:iCs/>
        </w:rPr>
      </w:pPr>
      <w:r>
        <w:rPr>
          <w:rFonts w:cs="Arial"/>
          <w:b/>
          <w:iCs/>
        </w:rPr>
        <w:t>applying for an honour board, plaque or website:</w:t>
      </w:r>
    </w:p>
    <w:p w14:paraId="2F140BA0" w14:textId="77777777" w:rsidR="00D24A46" w:rsidRDefault="00D24A46" w:rsidP="00D24A46">
      <w:pPr>
        <w:pStyle w:val="ListParagraph"/>
        <w:numPr>
          <w:ilvl w:val="1"/>
          <w:numId w:val="36"/>
        </w:numPr>
        <w:suppressAutoHyphens/>
        <w:spacing w:before="120"/>
        <w:rPr>
          <w:rFonts w:cs="Arial"/>
          <w:iCs/>
        </w:rPr>
      </w:pPr>
      <w:r>
        <w:rPr>
          <w:rFonts w:cs="Arial"/>
          <w:iCs/>
        </w:rPr>
        <w:t>content outline</w:t>
      </w:r>
    </w:p>
    <w:p w14:paraId="2F0ED0B8" w14:textId="77777777" w:rsidR="00D24A46" w:rsidRDefault="00D24A46" w:rsidP="00D24A46">
      <w:pPr>
        <w:pStyle w:val="ListParagraph"/>
        <w:numPr>
          <w:ilvl w:val="0"/>
          <w:numId w:val="36"/>
        </w:numPr>
        <w:suppressAutoHyphens/>
        <w:spacing w:before="120"/>
        <w:rPr>
          <w:rFonts w:cs="Arial"/>
          <w:b/>
          <w:iCs/>
        </w:rPr>
      </w:pPr>
      <w:r>
        <w:rPr>
          <w:rFonts w:cs="Arial"/>
          <w:b/>
          <w:iCs/>
        </w:rPr>
        <w:t xml:space="preserve">applying for a publication </w:t>
      </w:r>
    </w:p>
    <w:p w14:paraId="6669E348" w14:textId="77777777" w:rsidR="00D24A46" w:rsidRDefault="00D24A46" w:rsidP="00D24A46">
      <w:pPr>
        <w:pStyle w:val="ListParagraph"/>
        <w:numPr>
          <w:ilvl w:val="1"/>
          <w:numId w:val="36"/>
        </w:numPr>
        <w:suppressAutoHyphens/>
        <w:spacing w:before="120"/>
        <w:rPr>
          <w:rFonts w:cs="Arial"/>
          <w:iCs/>
        </w:rPr>
      </w:pPr>
      <w:r>
        <w:rPr>
          <w:rFonts w:cs="Arial"/>
          <w:iCs/>
        </w:rPr>
        <w:t>content outline and sample chapter – consolidated into one document</w:t>
      </w:r>
    </w:p>
    <w:p w14:paraId="07412317" w14:textId="77777777" w:rsidR="00D24A46" w:rsidRDefault="00D24A46" w:rsidP="00D24A46">
      <w:pPr>
        <w:pStyle w:val="ListParagraph"/>
        <w:numPr>
          <w:ilvl w:val="0"/>
          <w:numId w:val="36"/>
        </w:numPr>
        <w:suppressAutoHyphens/>
        <w:spacing w:before="120"/>
        <w:rPr>
          <w:rFonts w:cs="Arial"/>
          <w:b/>
          <w:iCs/>
        </w:rPr>
      </w:pPr>
      <w:r>
        <w:rPr>
          <w:rFonts w:cs="Arial"/>
          <w:b/>
          <w:iCs/>
        </w:rPr>
        <w:t>applying as a Trustee on behalf of a Trust</w:t>
      </w:r>
    </w:p>
    <w:p w14:paraId="68EBEC57" w14:textId="77777777" w:rsidR="00D24A46" w:rsidRDefault="00D24A46" w:rsidP="00D24A46">
      <w:pPr>
        <w:pStyle w:val="ListParagraph"/>
        <w:numPr>
          <w:ilvl w:val="1"/>
          <w:numId w:val="36"/>
        </w:numPr>
        <w:suppressAutoHyphens/>
        <w:spacing w:before="120"/>
        <w:rPr>
          <w:rFonts w:cs="Arial"/>
          <w:iCs/>
        </w:rPr>
      </w:pPr>
      <w:r>
        <w:rPr>
          <w:rFonts w:cs="Arial"/>
          <w:iCs/>
        </w:rPr>
        <w:t>a signed Trust Deed and any subsequent variations – consolidated into one document</w:t>
      </w:r>
    </w:p>
    <w:p w14:paraId="3DD6AE48" w14:textId="77777777" w:rsidR="00D24A46" w:rsidRDefault="00D24A46" w:rsidP="00D24A46">
      <w:pPr>
        <w:spacing w:before="120"/>
        <w:rPr>
          <w:rFonts w:cs="Arial"/>
        </w:rPr>
      </w:pPr>
      <w:r>
        <w:rPr>
          <w:rFonts w:cs="Arial"/>
        </w:rPr>
        <w:t>You must attach supporting documentation to the application form according to the instructions provided within the application form. You should only attach requested documents. We will not consider information in attachments that we do not request.</w:t>
      </w:r>
    </w:p>
    <w:p w14:paraId="6FE8D07A" w14:textId="045DD9CC" w:rsidR="00D24A46" w:rsidRDefault="00D24A46" w:rsidP="00D24A46">
      <w:pPr>
        <w:spacing w:before="120"/>
        <w:rPr>
          <w:rFonts w:cs="Arial"/>
        </w:rPr>
      </w:pPr>
      <w:r>
        <w:rPr>
          <w:rFonts w:cs="Arial"/>
          <w:b/>
        </w:rPr>
        <w:t>Please note</w:t>
      </w:r>
      <w:r>
        <w:rPr>
          <w:rFonts w:cs="Arial"/>
        </w:rPr>
        <w:t>: There is a</w:t>
      </w:r>
      <w:r w:rsidR="001123A3">
        <w:rPr>
          <w:rFonts w:cs="Arial"/>
        </w:rPr>
        <w:t xml:space="preserve"> 2mb limit for each attachment.</w:t>
      </w:r>
    </w:p>
    <w:p w14:paraId="064F6ABE" w14:textId="13AC2F79" w:rsidR="00E50C87" w:rsidRDefault="00880BCB" w:rsidP="009668F6">
      <w:pPr>
        <w:pStyle w:val="Heading3"/>
      </w:pPr>
      <w:bookmarkStart w:id="75" w:name="_Toc22138032"/>
      <w:r>
        <w:t xml:space="preserve">Applications from </w:t>
      </w:r>
      <w:r w:rsidR="00E50C87">
        <w:t>consortia</w:t>
      </w:r>
      <w:bookmarkEnd w:id="75"/>
    </w:p>
    <w:p w14:paraId="2FBEAB34" w14:textId="7DE2691D" w:rsidR="00E50C87" w:rsidRPr="00875141" w:rsidRDefault="00705C93" w:rsidP="00875141">
      <w:pPr>
        <w:spacing w:before="120"/>
        <w:rPr>
          <w:rFonts w:cs="Arial"/>
        </w:rPr>
      </w:pPr>
      <w:r w:rsidRPr="00875141">
        <w:rPr>
          <w:rFonts w:cs="Arial"/>
        </w:rPr>
        <w:t>We</w:t>
      </w:r>
      <w:r w:rsidR="00E50C87" w:rsidRPr="00875141">
        <w:rPr>
          <w:rFonts w:cs="Arial"/>
          <w:color w:val="0070C0"/>
        </w:rPr>
        <w:t xml:space="preserve"> </w:t>
      </w:r>
      <w:r w:rsidR="00E50C87" w:rsidRPr="00875141">
        <w:rPr>
          <w:rFonts w:cs="Arial"/>
        </w:rPr>
        <w:t xml:space="preserve">recognise that some organisations may want to join together as a group to deliver a </w:t>
      </w:r>
      <w:r w:rsidR="00A9484F">
        <w:rPr>
          <w:rFonts w:cs="Arial"/>
        </w:rPr>
        <w:t>g</w:t>
      </w:r>
      <w:r w:rsidR="0009432F" w:rsidRPr="00875141">
        <w:rPr>
          <w:rFonts w:cs="Arial"/>
        </w:rPr>
        <w:t>rant</w:t>
      </w:r>
      <w:r w:rsidR="00E50C87" w:rsidRPr="00875141">
        <w:rPr>
          <w:rFonts w:cs="Arial"/>
        </w:rPr>
        <w:t xml:space="preserve"> activity. </w:t>
      </w:r>
    </w:p>
    <w:p w14:paraId="40BABBDD" w14:textId="791B59E2" w:rsidR="00E50C87" w:rsidRPr="00875141" w:rsidRDefault="00E50C87" w:rsidP="00875141">
      <w:pPr>
        <w:spacing w:before="120"/>
        <w:rPr>
          <w:rFonts w:cs="Arial"/>
        </w:rPr>
      </w:pPr>
      <w:r w:rsidRPr="00875141">
        <w:rPr>
          <w:rFonts w:cs="Arial"/>
        </w:rPr>
        <w:t xml:space="preserve">In these circumstances, you must appoint a ‘lead organisation’. Only the lead organisation can submit the application form and enter into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The</w:t>
      </w:r>
      <w:r>
        <w:t xml:space="preserve"> </w:t>
      </w:r>
      <w:r w:rsidRPr="00875141">
        <w:rPr>
          <w:rFonts w:cs="Arial"/>
        </w:rPr>
        <w:t>application must identify all other members of the proposed group</w:t>
      </w:r>
      <w:r w:rsidR="00A21E0A" w:rsidRPr="00875141">
        <w:rPr>
          <w:rFonts w:cs="Arial"/>
        </w:rPr>
        <w:t>.</w:t>
      </w:r>
    </w:p>
    <w:p w14:paraId="56C5DC2F" w14:textId="75843906" w:rsidR="00E50C87" w:rsidRPr="00875141" w:rsidRDefault="00E50C87" w:rsidP="00875141">
      <w:pPr>
        <w:spacing w:before="120"/>
        <w:rPr>
          <w:rFonts w:cs="Arial"/>
        </w:rPr>
      </w:pPr>
      <w:r w:rsidRPr="00875141">
        <w:rPr>
          <w:rFonts w:cs="Arial"/>
        </w:rPr>
        <w:t xml:space="preserve">You must have a formal arrangement in place with all parties prior to execution of </w:t>
      </w:r>
      <w:r w:rsidR="00A9484F">
        <w:rPr>
          <w:rFonts w:cs="Arial"/>
        </w:rPr>
        <w:t>the a</w:t>
      </w:r>
      <w:r w:rsidR="00F24D05" w:rsidRPr="00875141">
        <w:rPr>
          <w:rFonts w:cs="Arial"/>
        </w:rPr>
        <w:t>greement</w:t>
      </w:r>
      <w:r w:rsidRPr="00875141">
        <w:rPr>
          <w:rFonts w:cs="Arial"/>
        </w:rPr>
        <w:t xml:space="preserve">. </w:t>
      </w:r>
    </w:p>
    <w:p w14:paraId="7F9CDB2D" w14:textId="338AC4A5" w:rsidR="00C347D8" w:rsidRDefault="00C347D8" w:rsidP="009668F6">
      <w:pPr>
        <w:pStyle w:val="Heading3"/>
      </w:pPr>
      <w:bookmarkStart w:id="76" w:name="_Toc22138033"/>
      <w:r>
        <w:t xml:space="preserve">Timing of </w:t>
      </w:r>
      <w:r w:rsidR="00A9484F">
        <w:t>g</w:t>
      </w:r>
      <w:r w:rsidR="0009432F">
        <w:t>rant</w:t>
      </w:r>
      <w:r>
        <w:t xml:space="preserve"> opportunity </w:t>
      </w:r>
      <w:r w:rsidR="00635ACF">
        <w:t>processes</w:t>
      </w:r>
      <w:bookmarkEnd w:id="76"/>
    </w:p>
    <w:p w14:paraId="3F9140F6" w14:textId="0DB15CE0" w:rsidR="000A4D8A" w:rsidRPr="00875141" w:rsidRDefault="00C347D8" w:rsidP="00875141">
      <w:pPr>
        <w:spacing w:before="120"/>
        <w:rPr>
          <w:rFonts w:cs="Arial"/>
        </w:rPr>
      </w:pPr>
      <w:r w:rsidRPr="00875141">
        <w:rPr>
          <w:rFonts w:cs="Arial"/>
        </w:rPr>
        <w:t xml:space="preserve">You </w:t>
      </w:r>
      <w:r w:rsidR="00311CBF" w:rsidRPr="00875141">
        <w:rPr>
          <w:rFonts w:cs="Arial"/>
        </w:rPr>
        <w:t>must</w:t>
      </w:r>
      <w:r w:rsidRPr="00875141">
        <w:rPr>
          <w:rFonts w:cs="Arial"/>
        </w:rPr>
        <w:t xml:space="preserve"> submit an application between the publi</w:t>
      </w:r>
      <w:r w:rsidR="00884259">
        <w:rPr>
          <w:rFonts w:cs="Arial"/>
        </w:rPr>
        <w:t>shed opening and closing dates.</w:t>
      </w:r>
    </w:p>
    <w:p w14:paraId="427601B2" w14:textId="34CB0740" w:rsidR="00587B4B" w:rsidRPr="00875141" w:rsidRDefault="00884259" w:rsidP="00875141">
      <w:pPr>
        <w:spacing w:before="120"/>
        <w:rPr>
          <w:rFonts w:cs="Arial"/>
          <w:b/>
        </w:rPr>
      </w:pPr>
      <w:r>
        <w:rPr>
          <w:rFonts w:cs="Arial"/>
          <w:b/>
        </w:rPr>
        <w:t>Late applications</w:t>
      </w:r>
    </w:p>
    <w:p w14:paraId="442BEBD2" w14:textId="77777777" w:rsidR="00A21E0A" w:rsidRPr="00875141" w:rsidRDefault="00705C93" w:rsidP="00875141">
      <w:pPr>
        <w:spacing w:before="120"/>
        <w:rPr>
          <w:rFonts w:cs="Arial"/>
        </w:rPr>
      </w:pPr>
      <w:r w:rsidRPr="00875141">
        <w:rPr>
          <w:rFonts w:cs="Arial"/>
        </w:rPr>
        <w:t>We</w:t>
      </w:r>
      <w:r w:rsidR="00A21E0A" w:rsidRPr="00875141">
        <w:rPr>
          <w:rFonts w:cs="Arial"/>
        </w:rPr>
        <w:t xml:space="preserve"> will not accept late applications unless an applicant has experienced exceptional circumstances that prevent the submission of the application. Broadly, exceptional circumstances are events characterised by one or more of the following:</w:t>
      </w:r>
    </w:p>
    <w:p w14:paraId="6402AF2E" w14:textId="77777777" w:rsidR="00A21E0A" w:rsidRPr="00875141" w:rsidRDefault="00A21E0A" w:rsidP="00875141">
      <w:pPr>
        <w:pStyle w:val="ListParagraph"/>
        <w:numPr>
          <w:ilvl w:val="0"/>
          <w:numId w:val="20"/>
        </w:numPr>
        <w:spacing w:before="120"/>
        <w:contextualSpacing w:val="0"/>
        <w:rPr>
          <w:rFonts w:cs="Arial"/>
          <w:szCs w:val="22"/>
        </w:rPr>
      </w:pPr>
      <w:r w:rsidRPr="00875141">
        <w:rPr>
          <w:rFonts w:cs="Arial"/>
          <w:szCs w:val="22"/>
        </w:rPr>
        <w:t>reasonably unforeseeable</w:t>
      </w:r>
    </w:p>
    <w:p w14:paraId="56075406" w14:textId="77777777" w:rsidR="00A21E0A" w:rsidRPr="00875141" w:rsidRDefault="00A21E0A" w:rsidP="00875141">
      <w:pPr>
        <w:pStyle w:val="ListParagraph"/>
        <w:numPr>
          <w:ilvl w:val="0"/>
          <w:numId w:val="20"/>
        </w:numPr>
        <w:spacing w:before="120"/>
        <w:contextualSpacing w:val="0"/>
        <w:rPr>
          <w:rFonts w:cs="Arial"/>
          <w:szCs w:val="22"/>
        </w:rPr>
      </w:pPr>
      <w:r w:rsidRPr="00875141">
        <w:rPr>
          <w:rFonts w:cs="Arial"/>
          <w:szCs w:val="22"/>
        </w:rPr>
        <w:t>beyond the applicant’s control</w:t>
      </w:r>
    </w:p>
    <w:p w14:paraId="722F3BA0" w14:textId="0A6AEFD1" w:rsidR="00A21E0A" w:rsidRPr="00875141" w:rsidRDefault="00A21E0A" w:rsidP="00875141">
      <w:pPr>
        <w:pStyle w:val="ListParagraph"/>
        <w:numPr>
          <w:ilvl w:val="0"/>
          <w:numId w:val="20"/>
        </w:numPr>
        <w:spacing w:before="120"/>
        <w:contextualSpacing w:val="0"/>
        <w:rPr>
          <w:rFonts w:cs="Arial"/>
          <w:szCs w:val="22"/>
        </w:rPr>
      </w:pPr>
      <w:r w:rsidRPr="00875141">
        <w:rPr>
          <w:rFonts w:cs="Arial"/>
          <w:szCs w:val="22"/>
        </w:rPr>
        <w:t>unable to be managed or resolved</w:t>
      </w:r>
      <w:r w:rsidR="00884259">
        <w:rPr>
          <w:rFonts w:cs="Arial"/>
          <w:szCs w:val="22"/>
        </w:rPr>
        <w:t xml:space="preserve"> within the application period.</w:t>
      </w:r>
    </w:p>
    <w:p w14:paraId="190F53FA" w14:textId="77777777" w:rsidR="00A21E0A" w:rsidRPr="00875141" w:rsidRDefault="00A21E0A" w:rsidP="00875141">
      <w:pPr>
        <w:spacing w:before="120"/>
        <w:rPr>
          <w:rFonts w:cs="Arial"/>
          <w:sz w:val="22"/>
          <w:szCs w:val="22"/>
        </w:rPr>
      </w:pPr>
      <w:r w:rsidRPr="00875141">
        <w:rPr>
          <w:rFonts w:cs="Arial"/>
        </w:rPr>
        <w:t>Exceptional circumstances will be considered on their merits and in accordance with probity principles.</w:t>
      </w:r>
    </w:p>
    <w:p w14:paraId="7C155231" w14:textId="77777777" w:rsidR="00A21E0A" w:rsidRPr="00875141" w:rsidRDefault="00A21E0A" w:rsidP="00875141">
      <w:pPr>
        <w:spacing w:before="120"/>
        <w:rPr>
          <w:rFonts w:cs="Arial"/>
          <w:b/>
          <w:bCs/>
        </w:rPr>
      </w:pPr>
      <w:r w:rsidRPr="00875141">
        <w:rPr>
          <w:rFonts w:cs="Arial"/>
          <w:b/>
          <w:bCs/>
        </w:rPr>
        <w:t>How to lodge a late application</w:t>
      </w:r>
    </w:p>
    <w:p w14:paraId="1E72E204" w14:textId="77777777" w:rsidR="00CC3030" w:rsidRDefault="00CC3030" w:rsidP="00CC3030">
      <w:pPr>
        <w:rPr>
          <w:rFonts w:cs="Arial"/>
        </w:rPr>
      </w:pPr>
      <w:r w:rsidRPr="00137778">
        <w:rPr>
          <w:rFonts w:cs="Arial"/>
        </w:rPr>
        <w:t>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w:t>
      </w:r>
      <w:r>
        <w:rPr>
          <w:rFonts w:cs="Arial"/>
        </w:rPr>
        <w:t xml:space="preserve"> of exceptional circumstances. </w:t>
      </w:r>
    </w:p>
    <w:p w14:paraId="38558606" w14:textId="77777777" w:rsidR="00CC3030" w:rsidRDefault="00CC3030" w:rsidP="00CC3030">
      <w:pPr>
        <w:rPr>
          <w:rFonts w:cs="Arial"/>
        </w:rPr>
      </w:pPr>
      <w:r w:rsidRPr="00925E85">
        <w:rPr>
          <w:rFonts w:cs="Arial"/>
        </w:rPr>
        <w:t xml:space="preserve">The late application request form and instructions for how to submit it can be found on the </w:t>
      </w:r>
      <w:hyperlink r:id="rId25" w:history="1">
        <w:r w:rsidRPr="00925E85">
          <w:rPr>
            <w:rStyle w:val="Hyperlink"/>
            <w:rFonts w:cs="Arial"/>
          </w:rPr>
          <w:t>Community Grants Hub website</w:t>
        </w:r>
      </w:hyperlink>
      <w:r w:rsidRPr="00925E85">
        <w:rPr>
          <w:rFonts w:cs="Arial"/>
        </w:rPr>
        <w:t xml:space="preserve">. </w:t>
      </w:r>
    </w:p>
    <w:p w14:paraId="44037476" w14:textId="77777777" w:rsidR="00CC3030" w:rsidRDefault="00CC3030" w:rsidP="00CC3030">
      <w:pPr>
        <w:rPr>
          <w:rFonts w:cs="Arial"/>
        </w:rPr>
      </w:pPr>
      <w:r w:rsidRPr="00137778">
        <w:rPr>
          <w:rFonts w:cs="Arial"/>
        </w:rPr>
        <w:t xml:space="preserve">Requests for a late application must be made within three days of the grant opportunity closing, unless otherwise specified in the </w:t>
      </w:r>
      <w:r>
        <w:rPr>
          <w:rFonts w:cs="Arial"/>
        </w:rPr>
        <w:t>G</w:t>
      </w:r>
      <w:r w:rsidRPr="00137778">
        <w:rPr>
          <w:rFonts w:cs="Arial"/>
        </w:rPr>
        <w:t xml:space="preserve">rant </w:t>
      </w:r>
      <w:r>
        <w:rPr>
          <w:rFonts w:cs="Arial"/>
        </w:rPr>
        <w:t>O</w:t>
      </w:r>
      <w:r w:rsidRPr="00137778">
        <w:rPr>
          <w:rFonts w:cs="Arial"/>
        </w:rPr>
        <w:t xml:space="preserve">pportunity </w:t>
      </w:r>
      <w:r>
        <w:rPr>
          <w:rFonts w:cs="Arial"/>
        </w:rPr>
        <w:t>G</w:t>
      </w:r>
      <w:r w:rsidRPr="00137778">
        <w:rPr>
          <w:rFonts w:cs="Arial"/>
        </w:rPr>
        <w:t>uidelines.</w:t>
      </w:r>
    </w:p>
    <w:p w14:paraId="1D082DF5" w14:textId="08EB33D0" w:rsidR="00A21E0A" w:rsidRPr="00875141" w:rsidRDefault="007011B4" w:rsidP="00875141">
      <w:pPr>
        <w:spacing w:before="120"/>
        <w:rPr>
          <w:rFonts w:cs="Arial"/>
          <w:sz w:val="24"/>
          <w:szCs w:val="24"/>
          <w:lang w:eastAsia="en-AU"/>
        </w:rPr>
      </w:pPr>
      <w:r>
        <w:rPr>
          <w:rFonts w:cs="Arial"/>
        </w:rPr>
        <w:lastRenderedPageBreak/>
        <w:t>The d</w:t>
      </w:r>
      <w:r w:rsidR="00A21E0A" w:rsidRPr="00875141">
        <w:rPr>
          <w:rFonts w:cs="Arial"/>
        </w:rPr>
        <w:t>elegate or their appointed representative</w:t>
      </w:r>
      <w:r w:rsidR="00745C83">
        <w:rPr>
          <w:rStyle w:val="FootnoteReference"/>
        </w:rPr>
        <w:footnoteReference w:id="9"/>
      </w:r>
      <w:r w:rsidR="00A21E0A" w:rsidRPr="00875141">
        <w:rPr>
          <w:rFonts w:cs="Arial"/>
        </w:rPr>
        <w:t xml:space="preserve"> will determine whether a late application will be accepted. The decision of the delegate will be final and not be subject to a review or appeals process.</w:t>
      </w:r>
    </w:p>
    <w:p w14:paraId="5DD7CBA5" w14:textId="0EFCC4AF" w:rsidR="00A21E0A" w:rsidRPr="00875141" w:rsidRDefault="00A21E0A" w:rsidP="00875141">
      <w:pPr>
        <w:spacing w:before="120"/>
        <w:rPr>
          <w:rFonts w:cs="Arial"/>
          <w:sz w:val="22"/>
          <w:szCs w:val="22"/>
        </w:rPr>
      </w:pPr>
      <w:r w:rsidRPr="00875141">
        <w:rPr>
          <w:rFonts w:cs="Arial"/>
        </w:rPr>
        <w:t xml:space="preserve">Once the outcome is determined, the Community </w:t>
      </w:r>
      <w:r w:rsidR="0009432F" w:rsidRPr="00875141">
        <w:rPr>
          <w:rFonts w:cs="Arial"/>
        </w:rPr>
        <w:t>Grant</w:t>
      </w:r>
      <w:r w:rsidRPr="00875141">
        <w:rPr>
          <w:rFonts w:cs="Arial"/>
        </w:rPr>
        <w:t>s Hub will advise the applicant if their request is accepted or declined.</w:t>
      </w:r>
    </w:p>
    <w:p w14:paraId="3AAC6942" w14:textId="027C1E97" w:rsidR="00587B4B" w:rsidRPr="00875141" w:rsidRDefault="00587B4B" w:rsidP="00875141">
      <w:pPr>
        <w:spacing w:before="120"/>
        <w:rPr>
          <w:rFonts w:cs="Arial"/>
          <w:b/>
        </w:rPr>
      </w:pPr>
      <w:r w:rsidRPr="00875141">
        <w:rPr>
          <w:rFonts w:cs="Arial"/>
          <w:b/>
        </w:rPr>
        <w:t xml:space="preserve">Expected timing for this </w:t>
      </w:r>
      <w:r w:rsidR="00A9484F">
        <w:rPr>
          <w:rFonts w:cs="Arial"/>
          <w:b/>
        </w:rPr>
        <w:t>g</w:t>
      </w:r>
      <w:r w:rsidR="0009432F" w:rsidRPr="00875141">
        <w:rPr>
          <w:rFonts w:cs="Arial"/>
          <w:b/>
        </w:rPr>
        <w:t>rant</w:t>
      </w:r>
      <w:r w:rsidR="00884259">
        <w:rPr>
          <w:rFonts w:cs="Arial"/>
          <w:b/>
        </w:rPr>
        <w:t xml:space="preserve"> opportunity</w:t>
      </w:r>
    </w:p>
    <w:p w14:paraId="32BE40FE" w14:textId="6E1B014D" w:rsidR="00880996" w:rsidRDefault="005B068A" w:rsidP="00875141">
      <w:pPr>
        <w:spacing w:before="120"/>
        <w:rPr>
          <w:rFonts w:cs="Arial"/>
        </w:rPr>
      </w:pPr>
      <w:r>
        <w:rPr>
          <w:rFonts w:cs="Arial"/>
        </w:rPr>
        <w:t>We</w:t>
      </w:r>
      <w:r w:rsidR="002D6285" w:rsidRPr="00875141">
        <w:rPr>
          <w:rFonts w:cs="Arial"/>
        </w:rPr>
        <w:t xml:space="preserve"> will divide the assessment and notification of outcomes into t</w:t>
      </w:r>
      <w:r w:rsidR="00880996">
        <w:rPr>
          <w:rFonts w:cs="Arial"/>
        </w:rPr>
        <w:t>wo</w:t>
      </w:r>
      <w:r w:rsidR="002D6285" w:rsidRPr="00875141">
        <w:rPr>
          <w:rFonts w:cs="Arial"/>
        </w:rPr>
        <w:t xml:space="preserve"> batches during the year. Each batch will contain applicati</w:t>
      </w:r>
      <w:r w:rsidR="007175B1">
        <w:rPr>
          <w:rFonts w:cs="Arial"/>
        </w:rPr>
        <w:t>ons that have been submitted to</w:t>
      </w:r>
      <w:r w:rsidR="002D6285" w:rsidRPr="00875141">
        <w:rPr>
          <w:rFonts w:cs="Arial"/>
        </w:rPr>
        <w:t xml:space="preserve"> the </w:t>
      </w:r>
      <w:r w:rsidR="00A9484F">
        <w:rPr>
          <w:rFonts w:cs="Arial"/>
        </w:rPr>
        <w:t>g</w:t>
      </w:r>
      <w:r w:rsidR="0009432F" w:rsidRPr="00875141">
        <w:rPr>
          <w:rFonts w:cs="Arial"/>
        </w:rPr>
        <w:t>rant</w:t>
      </w:r>
      <w:r w:rsidR="002D6285" w:rsidRPr="00875141">
        <w:rPr>
          <w:rFonts w:cs="Arial"/>
        </w:rPr>
        <w:t xml:space="preserve"> opportunity over the pr</w:t>
      </w:r>
      <w:r w:rsidR="005E5980" w:rsidRPr="00875141">
        <w:rPr>
          <w:rFonts w:cs="Arial"/>
        </w:rPr>
        <w:t>e</w:t>
      </w:r>
      <w:r w:rsidR="002D6285" w:rsidRPr="00875141">
        <w:rPr>
          <w:rFonts w:cs="Arial"/>
        </w:rPr>
        <w:t xml:space="preserve">ceding period. For example, the first batch will contain all applications submitted to the </w:t>
      </w:r>
      <w:r w:rsidR="00A9484F">
        <w:rPr>
          <w:rFonts w:cs="Arial"/>
        </w:rPr>
        <w:t>g</w:t>
      </w:r>
      <w:r w:rsidR="0009432F" w:rsidRPr="00875141">
        <w:rPr>
          <w:rFonts w:cs="Arial"/>
        </w:rPr>
        <w:t>rant</w:t>
      </w:r>
      <w:r w:rsidR="002D6285" w:rsidRPr="00875141">
        <w:rPr>
          <w:rFonts w:cs="Arial"/>
        </w:rPr>
        <w:t xml:space="preserve"> opportunity between the opening date of the application period </w:t>
      </w:r>
      <w:r w:rsidR="00D13BF7" w:rsidRPr="00875141">
        <w:rPr>
          <w:rFonts w:cs="Arial"/>
        </w:rPr>
        <w:t xml:space="preserve">and </w:t>
      </w:r>
      <w:r w:rsidR="002D6285" w:rsidRPr="00875141">
        <w:rPr>
          <w:rFonts w:cs="Arial"/>
        </w:rPr>
        <w:t xml:space="preserve">3 July 2019. The second batch will contain all applications submitted to the </w:t>
      </w:r>
      <w:r w:rsidR="00A9484F">
        <w:rPr>
          <w:rFonts w:cs="Arial"/>
        </w:rPr>
        <w:t>g</w:t>
      </w:r>
      <w:r w:rsidR="0009432F" w:rsidRPr="00875141">
        <w:rPr>
          <w:rFonts w:cs="Arial"/>
        </w:rPr>
        <w:t>rant</w:t>
      </w:r>
      <w:r w:rsidR="002D6285" w:rsidRPr="00875141">
        <w:rPr>
          <w:rFonts w:cs="Arial"/>
        </w:rPr>
        <w:t xml:space="preserve"> opportunity over the next four months, </w:t>
      </w:r>
      <w:r w:rsidR="00912DF2" w:rsidRPr="00875141">
        <w:rPr>
          <w:rFonts w:cs="Arial"/>
        </w:rPr>
        <w:t>ending 6</w:t>
      </w:r>
      <w:r w:rsidR="002D6285" w:rsidRPr="00875141">
        <w:rPr>
          <w:rFonts w:cs="Arial"/>
        </w:rPr>
        <w:t xml:space="preserve"> November 2019.</w:t>
      </w:r>
      <w:r w:rsidR="00880996">
        <w:rPr>
          <w:rFonts w:cs="Arial"/>
        </w:rPr>
        <w:t xml:space="preserve"> </w:t>
      </w:r>
    </w:p>
    <w:p w14:paraId="034EED89" w14:textId="3A6ACFD7" w:rsidR="002D6285" w:rsidRPr="00875141" w:rsidRDefault="00880996" w:rsidP="00875141">
      <w:pPr>
        <w:spacing w:before="120"/>
        <w:rPr>
          <w:rFonts w:cs="Arial"/>
        </w:rPr>
      </w:pPr>
      <w:r>
        <w:rPr>
          <w:rFonts w:cs="Arial"/>
        </w:rPr>
        <w:t xml:space="preserve">Applications submitted before 11:00PM AEST on 3 July 2019 will be assessed by the Community Grants Hub. Applications submitted after 11:00PM AEST 3 July 2019 up to 11:00PM </w:t>
      </w:r>
      <w:r w:rsidR="00A27FE7">
        <w:rPr>
          <w:rFonts w:cs="Arial"/>
        </w:rPr>
        <w:t xml:space="preserve">AEDT </w:t>
      </w:r>
      <w:r w:rsidR="006E4C8E">
        <w:rPr>
          <w:rFonts w:cs="Arial"/>
        </w:rPr>
        <w:t xml:space="preserve">on </w:t>
      </w:r>
      <w:r w:rsidR="00CC3030">
        <w:rPr>
          <w:rFonts w:cs="Arial"/>
        </w:rPr>
        <w:br/>
      </w:r>
      <w:r>
        <w:rPr>
          <w:rFonts w:cs="Arial"/>
        </w:rPr>
        <w:t xml:space="preserve">6 November 2019 will be assessed by </w:t>
      </w:r>
      <w:r w:rsidR="00F063C0">
        <w:rPr>
          <w:rFonts w:cs="Arial"/>
        </w:rPr>
        <w:t>DVA</w:t>
      </w:r>
      <w:r w:rsidR="00982451">
        <w:rPr>
          <w:rFonts w:cs="Arial"/>
        </w:rPr>
        <w:t xml:space="preserve">. </w:t>
      </w:r>
      <w:r w:rsidR="00126FF4">
        <w:rPr>
          <w:rFonts w:cs="Arial"/>
        </w:rPr>
        <w:t>For more inf</w:t>
      </w:r>
      <w:r w:rsidR="00C43E1A">
        <w:rPr>
          <w:rFonts w:cs="Arial"/>
        </w:rPr>
        <w:t>ormation on the grant selection</w:t>
      </w:r>
      <w:r w:rsidR="00126FF4">
        <w:rPr>
          <w:rFonts w:cs="Arial"/>
        </w:rPr>
        <w:t xml:space="preserve"> process, p</w:t>
      </w:r>
      <w:r w:rsidR="00982451">
        <w:rPr>
          <w:rFonts w:cs="Arial"/>
        </w:rPr>
        <w:t xml:space="preserve">lease see section </w:t>
      </w:r>
      <w:r w:rsidR="00126FF4">
        <w:rPr>
          <w:rFonts w:cs="Arial"/>
        </w:rPr>
        <w:t>8</w:t>
      </w:r>
      <w:r w:rsidR="00C43E1A">
        <w:rPr>
          <w:rFonts w:cs="Arial"/>
        </w:rPr>
        <w:t xml:space="preserve"> below</w:t>
      </w:r>
      <w:r w:rsidR="00126FF4">
        <w:rPr>
          <w:rFonts w:cs="Arial"/>
        </w:rPr>
        <w:t xml:space="preserve">.  </w:t>
      </w:r>
    </w:p>
    <w:p w14:paraId="05FB4B1C" w14:textId="77777777" w:rsidR="002D6285" w:rsidRPr="00875141" w:rsidRDefault="002D6285" w:rsidP="00875141">
      <w:pPr>
        <w:spacing w:before="120"/>
        <w:rPr>
          <w:rFonts w:cs="Arial"/>
        </w:rPr>
      </w:pPr>
      <w:r w:rsidRPr="00875141">
        <w:rPr>
          <w:rFonts w:cs="Arial"/>
        </w:rPr>
        <w:t>The table below identifies the cut-off dates for all three batches.</w:t>
      </w:r>
    </w:p>
    <w:tbl>
      <w:tblPr>
        <w:tblStyle w:val="Finance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dates"/>
        <w:tblDescription w:val="batch dates"/>
      </w:tblPr>
      <w:tblGrid>
        <w:gridCol w:w="726"/>
        <w:gridCol w:w="8334"/>
      </w:tblGrid>
      <w:tr w:rsidR="002D6285" w:rsidRPr="002D6285" w14:paraId="22E7FC6B" w14:textId="77777777" w:rsidTr="001061DB">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6" w:type="dxa"/>
            <w:tcBorders>
              <w:bottom w:val="single" w:sz="4" w:space="0" w:color="auto"/>
            </w:tcBorders>
          </w:tcPr>
          <w:p w14:paraId="147D1657" w14:textId="77777777" w:rsidR="002D6285" w:rsidRPr="00D13BF7" w:rsidRDefault="002D6285" w:rsidP="00DF55E1">
            <w:pPr>
              <w:pStyle w:val="TableHeadingNumbered"/>
              <w:rPr>
                <w:rFonts w:ascii="Arial" w:hAnsi="Arial" w:cs="Arial"/>
                <w:b w:val="0"/>
                <w:sz w:val="20"/>
                <w:szCs w:val="20"/>
              </w:rPr>
            </w:pPr>
            <w:r w:rsidRPr="00D13BF7">
              <w:rPr>
                <w:rFonts w:ascii="Arial" w:hAnsi="Arial" w:cs="Arial"/>
                <w:b w:val="0"/>
                <w:sz w:val="20"/>
                <w:szCs w:val="20"/>
              </w:rPr>
              <w:t>Batch</w:t>
            </w:r>
          </w:p>
        </w:tc>
        <w:tc>
          <w:tcPr>
            <w:tcW w:w="8334" w:type="dxa"/>
            <w:tcBorders>
              <w:bottom w:val="single" w:sz="4" w:space="0" w:color="auto"/>
            </w:tcBorders>
          </w:tcPr>
          <w:p w14:paraId="1DCED5AC" w14:textId="77777777" w:rsidR="002D6285" w:rsidRPr="00D13BF7" w:rsidRDefault="002D6285" w:rsidP="00DF55E1">
            <w:pPr>
              <w:pStyle w:val="TableHeadingNumbered"/>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13BF7">
              <w:rPr>
                <w:rFonts w:ascii="Arial" w:hAnsi="Arial" w:cs="Arial"/>
                <w:b w:val="0"/>
                <w:sz w:val="20"/>
                <w:szCs w:val="20"/>
              </w:rPr>
              <w:t>Applications included in batch</w:t>
            </w:r>
          </w:p>
        </w:tc>
      </w:tr>
      <w:tr w:rsidR="002D6285" w:rsidRPr="00D26DC0" w14:paraId="292094E7" w14:textId="77777777" w:rsidTr="0010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38CB574C" w14:textId="77777777" w:rsidR="002D6285" w:rsidRPr="00D13BF7" w:rsidRDefault="002D6285" w:rsidP="001061DB">
            <w:pPr>
              <w:pStyle w:val="Bullet"/>
              <w:spacing w:before="80" w:after="80"/>
              <w:jc w:val="center"/>
              <w:rPr>
                <w:rFonts w:ascii="Arial" w:hAnsi="Arial"/>
                <w:b/>
                <w:sz w:val="20"/>
                <w:szCs w:val="20"/>
              </w:rPr>
            </w:pPr>
            <w:r w:rsidRPr="00D13BF7">
              <w:rPr>
                <w:rFonts w:ascii="Arial" w:hAnsi="Arial"/>
                <w:b/>
                <w:sz w:val="20"/>
                <w:szCs w:val="20"/>
              </w:rPr>
              <w:t>1</w:t>
            </w:r>
          </w:p>
        </w:tc>
        <w:tc>
          <w:tcPr>
            <w:tcW w:w="8334" w:type="dxa"/>
            <w:tcBorders>
              <w:top w:val="single" w:sz="4" w:space="0" w:color="auto"/>
              <w:bottom w:val="single" w:sz="4" w:space="0" w:color="auto"/>
            </w:tcBorders>
            <w:shd w:val="clear" w:color="auto" w:fill="FFFFFF" w:themeFill="background1"/>
          </w:tcPr>
          <w:p w14:paraId="6BE0C633" w14:textId="3B6931D8" w:rsidR="002D6285" w:rsidRPr="00D13BF7" w:rsidRDefault="002D6285" w:rsidP="001061DB">
            <w:pPr>
              <w:pStyle w:val="Bullet"/>
              <w:spacing w:before="80" w:after="8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D13BF7">
              <w:rPr>
                <w:rFonts w:ascii="Arial" w:hAnsi="Arial"/>
                <w:sz w:val="20"/>
                <w:szCs w:val="20"/>
              </w:rPr>
              <w:t xml:space="preserve">All applications submitted to the </w:t>
            </w:r>
            <w:r w:rsidR="00A9484F">
              <w:rPr>
                <w:rFonts w:ascii="Arial" w:hAnsi="Arial"/>
                <w:sz w:val="20"/>
                <w:szCs w:val="20"/>
              </w:rPr>
              <w:t>g</w:t>
            </w:r>
            <w:r w:rsidR="0009432F">
              <w:rPr>
                <w:rFonts w:ascii="Arial" w:hAnsi="Arial"/>
                <w:sz w:val="20"/>
                <w:szCs w:val="20"/>
              </w:rPr>
              <w:t>rant</w:t>
            </w:r>
            <w:r w:rsidRPr="00D13BF7">
              <w:rPr>
                <w:rFonts w:ascii="Arial" w:hAnsi="Arial"/>
                <w:sz w:val="20"/>
                <w:szCs w:val="20"/>
              </w:rPr>
              <w:t xml:space="preserve"> opportunity by </w:t>
            </w:r>
            <w:r w:rsidRPr="00D13BF7">
              <w:rPr>
                <w:rFonts w:ascii="Arial" w:hAnsi="Arial"/>
                <w:b/>
                <w:sz w:val="20"/>
                <w:szCs w:val="20"/>
              </w:rPr>
              <w:t>3 July 2019</w:t>
            </w:r>
            <w:r w:rsidRPr="00D13BF7">
              <w:rPr>
                <w:rFonts w:ascii="Arial" w:hAnsi="Arial"/>
                <w:sz w:val="20"/>
                <w:szCs w:val="20"/>
              </w:rPr>
              <w:t>.</w:t>
            </w:r>
          </w:p>
        </w:tc>
      </w:tr>
      <w:tr w:rsidR="002D6285" w:rsidRPr="00D26DC0" w14:paraId="2A384722" w14:textId="77777777" w:rsidTr="00106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61FD3DDA" w14:textId="77777777" w:rsidR="002D6285" w:rsidRPr="00D13BF7" w:rsidRDefault="002D6285" w:rsidP="001061DB">
            <w:pPr>
              <w:pStyle w:val="Bullet"/>
              <w:spacing w:before="80" w:after="80"/>
              <w:jc w:val="center"/>
              <w:rPr>
                <w:rFonts w:ascii="Arial" w:hAnsi="Arial"/>
                <w:b/>
                <w:sz w:val="20"/>
                <w:szCs w:val="20"/>
              </w:rPr>
            </w:pPr>
            <w:r w:rsidRPr="00D13BF7">
              <w:rPr>
                <w:rFonts w:ascii="Arial" w:hAnsi="Arial"/>
                <w:b/>
                <w:sz w:val="20"/>
                <w:szCs w:val="20"/>
              </w:rPr>
              <w:t>2</w:t>
            </w:r>
          </w:p>
        </w:tc>
        <w:tc>
          <w:tcPr>
            <w:tcW w:w="8334" w:type="dxa"/>
            <w:tcBorders>
              <w:top w:val="single" w:sz="4" w:space="0" w:color="auto"/>
              <w:bottom w:val="single" w:sz="4" w:space="0" w:color="auto"/>
            </w:tcBorders>
          </w:tcPr>
          <w:p w14:paraId="4B3ACF87" w14:textId="0F5C83C4" w:rsidR="002D6285" w:rsidRPr="00D13BF7" w:rsidRDefault="002D6285" w:rsidP="001061DB">
            <w:pPr>
              <w:pStyle w:val="Bullet"/>
              <w:spacing w:before="80" w:after="80"/>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D13BF7">
              <w:rPr>
                <w:rFonts w:ascii="Arial" w:hAnsi="Arial"/>
                <w:sz w:val="20"/>
                <w:szCs w:val="20"/>
              </w:rPr>
              <w:t xml:space="preserve">All applications submitted to the </w:t>
            </w:r>
            <w:r w:rsidR="00A9484F">
              <w:rPr>
                <w:rFonts w:ascii="Arial" w:hAnsi="Arial"/>
                <w:sz w:val="20"/>
                <w:szCs w:val="20"/>
              </w:rPr>
              <w:t>g</w:t>
            </w:r>
            <w:r w:rsidR="0009432F">
              <w:rPr>
                <w:rFonts w:ascii="Arial" w:hAnsi="Arial"/>
                <w:sz w:val="20"/>
                <w:szCs w:val="20"/>
              </w:rPr>
              <w:t>rant</w:t>
            </w:r>
            <w:r w:rsidRPr="00D13BF7">
              <w:rPr>
                <w:rFonts w:ascii="Arial" w:hAnsi="Arial"/>
                <w:sz w:val="20"/>
                <w:szCs w:val="20"/>
              </w:rPr>
              <w:t xml:space="preserve"> opportunity by</w:t>
            </w:r>
            <w:r w:rsidR="00912DF2" w:rsidRPr="00D13BF7">
              <w:rPr>
                <w:rFonts w:ascii="Arial" w:hAnsi="Arial"/>
                <w:b/>
                <w:sz w:val="20"/>
                <w:szCs w:val="20"/>
              </w:rPr>
              <w:t xml:space="preserve"> </w:t>
            </w:r>
            <w:r w:rsidR="00982451">
              <w:rPr>
                <w:rFonts w:ascii="Arial" w:hAnsi="Arial"/>
                <w:b/>
                <w:sz w:val="20"/>
                <w:szCs w:val="20"/>
              </w:rPr>
              <w:t xml:space="preserve">11:00PM </w:t>
            </w:r>
            <w:r w:rsidR="00411E99">
              <w:rPr>
                <w:rFonts w:ascii="Arial" w:hAnsi="Arial"/>
                <w:b/>
                <w:sz w:val="20"/>
                <w:szCs w:val="20"/>
              </w:rPr>
              <w:t xml:space="preserve">AEDT </w:t>
            </w:r>
            <w:r w:rsidR="00982451">
              <w:rPr>
                <w:rFonts w:ascii="Arial" w:hAnsi="Arial"/>
                <w:b/>
                <w:sz w:val="20"/>
                <w:szCs w:val="20"/>
              </w:rPr>
              <w:t xml:space="preserve">on </w:t>
            </w:r>
            <w:r w:rsidR="00912DF2" w:rsidRPr="00D13BF7">
              <w:rPr>
                <w:rFonts w:ascii="Arial" w:hAnsi="Arial"/>
                <w:b/>
                <w:sz w:val="20"/>
                <w:szCs w:val="20"/>
              </w:rPr>
              <w:t>6</w:t>
            </w:r>
            <w:r w:rsidRPr="00D13BF7">
              <w:rPr>
                <w:rFonts w:ascii="Arial" w:hAnsi="Arial"/>
                <w:b/>
                <w:sz w:val="20"/>
                <w:szCs w:val="20"/>
              </w:rPr>
              <w:t xml:space="preserve"> November 2019</w:t>
            </w:r>
            <w:r w:rsidRPr="00D13BF7">
              <w:rPr>
                <w:rFonts w:ascii="Arial" w:hAnsi="Arial"/>
                <w:sz w:val="20"/>
                <w:szCs w:val="20"/>
              </w:rPr>
              <w:t>.</w:t>
            </w:r>
          </w:p>
        </w:tc>
      </w:tr>
    </w:tbl>
    <w:p w14:paraId="182A8285" w14:textId="175BBDB7" w:rsidR="00C347D8" w:rsidRPr="00456DA5" w:rsidRDefault="00CC3030" w:rsidP="00C347D8">
      <w:pPr>
        <w:pStyle w:val="Caption"/>
        <w:keepNext/>
        <w:rPr>
          <w:color w:val="auto"/>
        </w:rPr>
      </w:pPr>
      <w:r>
        <w:rPr>
          <w:bCs/>
          <w:color w:val="auto"/>
        </w:rPr>
        <w:br/>
      </w:r>
      <w:r w:rsidR="00C347D8" w:rsidRPr="00456DA5">
        <w:rPr>
          <w:bCs/>
          <w:color w:val="auto"/>
        </w:rPr>
        <w:t xml:space="preserve">Table 1: Expected timing for this </w:t>
      </w:r>
      <w:r w:rsidR="00A9484F">
        <w:rPr>
          <w:bCs/>
          <w:color w:val="auto"/>
        </w:rPr>
        <w:t>g</w:t>
      </w:r>
      <w:r w:rsidR="0009432F">
        <w:rPr>
          <w:bCs/>
          <w:color w:val="auto"/>
        </w:rPr>
        <w:t>rant</w:t>
      </w:r>
      <w:r w:rsidR="00C347D8" w:rsidRPr="00456DA5">
        <w:rPr>
          <w:bCs/>
          <w:color w:val="auto"/>
        </w:rPr>
        <w:t xml:space="preserve"> opportunity</w:t>
      </w:r>
      <w:r w:rsidR="00C347D8"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390"/>
        <w:gridCol w:w="4399"/>
      </w:tblGrid>
      <w:tr w:rsidR="00C347D8" w:rsidRPr="00DB5819" w14:paraId="63200FB6" w14:textId="77777777" w:rsidTr="002945FE">
        <w:trPr>
          <w:cantSplit/>
          <w:tblHeader/>
        </w:trPr>
        <w:tc>
          <w:tcPr>
            <w:tcW w:w="4390" w:type="dxa"/>
            <w:shd w:val="clear" w:color="auto" w:fill="264F90"/>
          </w:tcPr>
          <w:p w14:paraId="31DDDC2B" w14:textId="77777777" w:rsidR="00C347D8" w:rsidRPr="00F24D05" w:rsidRDefault="00C347D8" w:rsidP="005E75D9">
            <w:pPr>
              <w:pStyle w:val="TableHeadingNumbered"/>
              <w:rPr>
                <w:rFonts w:cs="Arial"/>
                <w:szCs w:val="20"/>
              </w:rPr>
            </w:pPr>
            <w:r w:rsidRPr="00F24D05">
              <w:rPr>
                <w:rFonts w:cs="Arial"/>
                <w:szCs w:val="20"/>
              </w:rPr>
              <w:t>Activity</w:t>
            </w:r>
          </w:p>
        </w:tc>
        <w:tc>
          <w:tcPr>
            <w:tcW w:w="4399" w:type="dxa"/>
            <w:shd w:val="clear" w:color="auto" w:fill="264F90"/>
          </w:tcPr>
          <w:p w14:paraId="27542BC6" w14:textId="77777777" w:rsidR="00C347D8" w:rsidRPr="00F24D05" w:rsidRDefault="00C347D8" w:rsidP="005E75D9">
            <w:pPr>
              <w:pStyle w:val="TableHeadingNumbered"/>
              <w:rPr>
                <w:rFonts w:cs="Arial"/>
                <w:szCs w:val="20"/>
              </w:rPr>
            </w:pPr>
            <w:r w:rsidRPr="00F24D05">
              <w:rPr>
                <w:rFonts w:cs="Arial"/>
                <w:szCs w:val="20"/>
              </w:rPr>
              <w:t>Timeframe</w:t>
            </w:r>
          </w:p>
        </w:tc>
      </w:tr>
      <w:tr w:rsidR="00C347D8" w14:paraId="28F12FD8" w14:textId="77777777" w:rsidTr="002945FE">
        <w:trPr>
          <w:cantSplit/>
        </w:trPr>
        <w:tc>
          <w:tcPr>
            <w:tcW w:w="4390" w:type="dxa"/>
          </w:tcPr>
          <w:p w14:paraId="6007AF94" w14:textId="77777777" w:rsidR="00C347D8" w:rsidRPr="00F24D05" w:rsidRDefault="002D6285" w:rsidP="005E75D9">
            <w:pPr>
              <w:pStyle w:val="TableText"/>
              <w:rPr>
                <w:rFonts w:cs="Arial"/>
                <w:szCs w:val="20"/>
              </w:rPr>
            </w:pPr>
            <w:r w:rsidRPr="00F24D05">
              <w:rPr>
                <w:rFonts w:cs="Arial"/>
                <w:szCs w:val="20"/>
              </w:rPr>
              <w:t>Application period</w:t>
            </w:r>
          </w:p>
        </w:tc>
        <w:tc>
          <w:tcPr>
            <w:tcW w:w="4399" w:type="dxa"/>
          </w:tcPr>
          <w:p w14:paraId="21E7A147" w14:textId="0481563F" w:rsidR="00C347D8" w:rsidRPr="00F24D05" w:rsidRDefault="002D6285" w:rsidP="00F72DA9">
            <w:pPr>
              <w:pStyle w:val="TableText"/>
              <w:rPr>
                <w:rFonts w:cs="Arial"/>
                <w:szCs w:val="20"/>
              </w:rPr>
            </w:pPr>
            <w:r w:rsidRPr="00F24D05">
              <w:rPr>
                <w:rFonts w:cs="Arial"/>
                <w:szCs w:val="20"/>
              </w:rPr>
              <w:t xml:space="preserve">Open: </w:t>
            </w:r>
            <w:r w:rsidR="00E44A91">
              <w:rPr>
                <w:rFonts w:cs="Arial"/>
                <w:szCs w:val="20"/>
              </w:rPr>
              <w:t>30</w:t>
            </w:r>
            <w:r w:rsidRPr="007E1EF9">
              <w:rPr>
                <w:rFonts w:cs="Arial"/>
                <w:szCs w:val="20"/>
              </w:rPr>
              <w:t xml:space="preserve"> </w:t>
            </w:r>
            <w:r w:rsidR="003E56E2" w:rsidRPr="007E1EF9">
              <w:rPr>
                <w:rFonts w:cs="Arial"/>
                <w:szCs w:val="20"/>
              </w:rPr>
              <w:t>April</w:t>
            </w:r>
            <w:r w:rsidRPr="007E1EF9">
              <w:rPr>
                <w:rFonts w:cs="Arial"/>
                <w:szCs w:val="20"/>
              </w:rPr>
              <w:t xml:space="preserve"> 2019</w:t>
            </w:r>
          </w:p>
          <w:p w14:paraId="4E22D278" w14:textId="5926F6E4" w:rsidR="002D6285" w:rsidRPr="00F24D05" w:rsidRDefault="00F74246" w:rsidP="00982451">
            <w:pPr>
              <w:pStyle w:val="TableText"/>
              <w:rPr>
                <w:rFonts w:cs="Arial"/>
                <w:szCs w:val="20"/>
              </w:rPr>
            </w:pPr>
            <w:r>
              <w:rPr>
                <w:rFonts w:cs="Arial"/>
                <w:szCs w:val="20"/>
              </w:rPr>
              <w:t>Close 11</w:t>
            </w:r>
            <w:r w:rsidR="002D6285" w:rsidRPr="00F24D05">
              <w:rPr>
                <w:rFonts w:cs="Arial"/>
                <w:szCs w:val="20"/>
              </w:rPr>
              <w:t xml:space="preserve">:00 PM AEDT on </w:t>
            </w:r>
            <w:r w:rsidR="00982451">
              <w:rPr>
                <w:rFonts w:cs="Arial"/>
                <w:szCs w:val="20"/>
              </w:rPr>
              <w:t>6 November 2019</w:t>
            </w:r>
            <w:r w:rsidR="002D6285" w:rsidRPr="00F24D05">
              <w:rPr>
                <w:rFonts w:cs="Arial"/>
                <w:szCs w:val="20"/>
              </w:rPr>
              <w:t>.</w:t>
            </w:r>
          </w:p>
        </w:tc>
      </w:tr>
      <w:tr w:rsidR="002D6285" w14:paraId="72372D2C" w14:textId="77777777" w:rsidTr="002945FE">
        <w:trPr>
          <w:cantSplit/>
        </w:trPr>
        <w:tc>
          <w:tcPr>
            <w:tcW w:w="4390" w:type="dxa"/>
          </w:tcPr>
          <w:p w14:paraId="47C53AAC" w14:textId="77777777" w:rsidR="002D6285" w:rsidRPr="00F24D05" w:rsidRDefault="002D6285" w:rsidP="002D6285">
            <w:pPr>
              <w:pStyle w:val="TableText"/>
              <w:rPr>
                <w:rFonts w:cs="Arial"/>
                <w:szCs w:val="20"/>
              </w:rPr>
            </w:pPr>
            <w:r w:rsidRPr="00F24D05">
              <w:rPr>
                <w:rFonts w:cs="Arial"/>
                <w:szCs w:val="20"/>
              </w:rPr>
              <w:t>Assessment of applications</w:t>
            </w:r>
          </w:p>
        </w:tc>
        <w:tc>
          <w:tcPr>
            <w:tcW w:w="4399" w:type="dxa"/>
          </w:tcPr>
          <w:p w14:paraId="7468C414" w14:textId="77777777" w:rsidR="002D6285" w:rsidRPr="00F24D05" w:rsidRDefault="002D6285" w:rsidP="002D6285">
            <w:pPr>
              <w:pStyle w:val="TableText"/>
              <w:rPr>
                <w:rFonts w:cs="Arial"/>
                <w:szCs w:val="20"/>
              </w:rPr>
            </w:pPr>
            <w:r w:rsidRPr="00F24D05">
              <w:rPr>
                <w:rFonts w:cs="Arial"/>
                <w:szCs w:val="20"/>
              </w:rPr>
              <w:t>Within 4 weeks from date of batch close</w:t>
            </w:r>
          </w:p>
        </w:tc>
      </w:tr>
      <w:tr w:rsidR="002D6285" w14:paraId="169DF5AD" w14:textId="77777777" w:rsidTr="002945FE">
        <w:trPr>
          <w:cantSplit/>
        </w:trPr>
        <w:tc>
          <w:tcPr>
            <w:tcW w:w="4390" w:type="dxa"/>
          </w:tcPr>
          <w:p w14:paraId="49CCDF34" w14:textId="77777777" w:rsidR="002D6285" w:rsidRPr="00F24D05" w:rsidRDefault="002D6285" w:rsidP="002D6285">
            <w:pPr>
              <w:pStyle w:val="TableText"/>
              <w:rPr>
                <w:rFonts w:cs="Arial"/>
                <w:szCs w:val="20"/>
              </w:rPr>
            </w:pPr>
            <w:r w:rsidRPr="00F24D05">
              <w:rPr>
                <w:rFonts w:cs="Arial"/>
                <w:szCs w:val="20"/>
              </w:rPr>
              <w:t>Approval of outcomes of selection process</w:t>
            </w:r>
          </w:p>
        </w:tc>
        <w:tc>
          <w:tcPr>
            <w:tcW w:w="4399" w:type="dxa"/>
          </w:tcPr>
          <w:p w14:paraId="539BAF39" w14:textId="77777777" w:rsidR="002D6285" w:rsidRPr="00F24D05" w:rsidRDefault="00CF3743" w:rsidP="002D6285">
            <w:pPr>
              <w:pStyle w:val="TableText"/>
              <w:rPr>
                <w:rFonts w:cs="Arial"/>
                <w:szCs w:val="20"/>
              </w:rPr>
            </w:pPr>
            <w:r w:rsidRPr="00F24D05">
              <w:rPr>
                <w:rFonts w:cs="Arial"/>
                <w:szCs w:val="20"/>
              </w:rPr>
              <w:t>12</w:t>
            </w:r>
            <w:r w:rsidR="002D6285" w:rsidRPr="00F24D05">
              <w:rPr>
                <w:rFonts w:cs="Arial"/>
                <w:szCs w:val="20"/>
              </w:rPr>
              <w:t xml:space="preserve"> weeks from date of batch close</w:t>
            </w:r>
          </w:p>
        </w:tc>
      </w:tr>
      <w:tr w:rsidR="002D6285" w14:paraId="76989C43" w14:textId="77777777" w:rsidTr="002945FE">
        <w:trPr>
          <w:cantSplit/>
        </w:trPr>
        <w:tc>
          <w:tcPr>
            <w:tcW w:w="4390" w:type="dxa"/>
          </w:tcPr>
          <w:p w14:paraId="44E6AAC4" w14:textId="5E54ED8A" w:rsidR="002D6285" w:rsidRPr="00F24D05" w:rsidRDefault="002D6285" w:rsidP="00A9484F">
            <w:pPr>
              <w:pStyle w:val="TableText"/>
              <w:rPr>
                <w:rFonts w:cs="Arial"/>
                <w:szCs w:val="20"/>
              </w:rPr>
            </w:pPr>
            <w:r w:rsidRPr="00F24D05">
              <w:rPr>
                <w:rFonts w:cs="Arial"/>
                <w:szCs w:val="20"/>
              </w:rPr>
              <w:t xml:space="preserve">Negotiations and award of </w:t>
            </w:r>
            <w:r w:rsidR="00A9484F">
              <w:rPr>
                <w:rFonts w:cs="Arial"/>
                <w:szCs w:val="20"/>
              </w:rPr>
              <w:t>g</w:t>
            </w:r>
            <w:r w:rsidR="0009432F" w:rsidRPr="00F24D05">
              <w:rPr>
                <w:rFonts w:cs="Arial"/>
                <w:szCs w:val="20"/>
              </w:rPr>
              <w:t xml:space="preserve">rant </w:t>
            </w:r>
            <w:r w:rsidR="00A9484F">
              <w:rPr>
                <w:rFonts w:cs="Arial"/>
                <w:szCs w:val="20"/>
              </w:rPr>
              <w:t>a</w:t>
            </w:r>
            <w:r w:rsidR="0009432F" w:rsidRPr="00F24D05">
              <w:rPr>
                <w:rFonts w:cs="Arial"/>
                <w:szCs w:val="20"/>
              </w:rPr>
              <w:t>greement</w:t>
            </w:r>
            <w:r w:rsidRPr="00F24D05">
              <w:rPr>
                <w:rFonts w:cs="Arial"/>
                <w:szCs w:val="20"/>
              </w:rPr>
              <w:t>s</w:t>
            </w:r>
          </w:p>
        </w:tc>
        <w:tc>
          <w:tcPr>
            <w:tcW w:w="4399" w:type="dxa"/>
          </w:tcPr>
          <w:p w14:paraId="6031EE87" w14:textId="77777777" w:rsidR="002D6285" w:rsidRPr="00F24D05" w:rsidRDefault="002D6285" w:rsidP="002D6285">
            <w:pPr>
              <w:pStyle w:val="TableText"/>
              <w:rPr>
                <w:rFonts w:cs="Arial"/>
                <w:szCs w:val="20"/>
              </w:rPr>
            </w:pPr>
            <w:r w:rsidRPr="00F24D05">
              <w:rPr>
                <w:rFonts w:cs="Arial"/>
                <w:szCs w:val="20"/>
              </w:rPr>
              <w:t>1-3 weeks from approval</w:t>
            </w:r>
          </w:p>
        </w:tc>
      </w:tr>
      <w:tr w:rsidR="002D6285" w14:paraId="611CF0CC" w14:textId="77777777" w:rsidTr="002945FE">
        <w:trPr>
          <w:cantSplit/>
        </w:trPr>
        <w:tc>
          <w:tcPr>
            <w:tcW w:w="4390" w:type="dxa"/>
          </w:tcPr>
          <w:p w14:paraId="57AFB3C5" w14:textId="77777777" w:rsidR="002D6285" w:rsidRPr="00F24D05" w:rsidRDefault="002D6285" w:rsidP="002D6285">
            <w:pPr>
              <w:pStyle w:val="TableText"/>
              <w:rPr>
                <w:rFonts w:cs="Arial"/>
                <w:szCs w:val="20"/>
              </w:rPr>
            </w:pPr>
            <w:r w:rsidRPr="00F24D05">
              <w:rPr>
                <w:rFonts w:cs="Arial"/>
                <w:szCs w:val="20"/>
              </w:rPr>
              <w:t>Notification to unsuccessful applicants</w:t>
            </w:r>
          </w:p>
        </w:tc>
        <w:tc>
          <w:tcPr>
            <w:tcW w:w="4399" w:type="dxa"/>
          </w:tcPr>
          <w:p w14:paraId="0A90691B" w14:textId="77777777" w:rsidR="002D6285" w:rsidRPr="00F24D05" w:rsidRDefault="002D6285" w:rsidP="002D6285">
            <w:pPr>
              <w:pStyle w:val="TableText"/>
              <w:rPr>
                <w:rFonts w:cs="Arial"/>
                <w:szCs w:val="20"/>
              </w:rPr>
            </w:pPr>
            <w:r w:rsidRPr="00F24D05">
              <w:rPr>
                <w:rFonts w:cs="Arial"/>
                <w:szCs w:val="20"/>
              </w:rPr>
              <w:t>4 weeks from approval</w:t>
            </w:r>
          </w:p>
        </w:tc>
      </w:tr>
      <w:tr w:rsidR="002D6285" w14:paraId="090A0AE4" w14:textId="77777777" w:rsidTr="002945FE">
        <w:trPr>
          <w:cantSplit/>
        </w:trPr>
        <w:tc>
          <w:tcPr>
            <w:tcW w:w="4390" w:type="dxa"/>
          </w:tcPr>
          <w:p w14:paraId="2E4EA098" w14:textId="2782F814" w:rsidR="002D6285" w:rsidRPr="00F24D05" w:rsidRDefault="00A9484F" w:rsidP="001B270B">
            <w:pPr>
              <w:pStyle w:val="TableText"/>
              <w:rPr>
                <w:rFonts w:cs="Arial"/>
                <w:szCs w:val="20"/>
              </w:rPr>
            </w:pPr>
            <w:r>
              <w:rPr>
                <w:rFonts w:cs="Arial"/>
                <w:szCs w:val="20"/>
              </w:rPr>
              <w:t>G</w:t>
            </w:r>
            <w:r w:rsidR="0009432F" w:rsidRPr="00F24D05">
              <w:rPr>
                <w:rFonts w:cs="Arial"/>
                <w:szCs w:val="20"/>
              </w:rPr>
              <w:t>rant</w:t>
            </w:r>
            <w:r w:rsidR="002D6285" w:rsidRPr="00F24D05">
              <w:rPr>
                <w:rFonts w:cs="Arial"/>
                <w:szCs w:val="20"/>
              </w:rPr>
              <w:t xml:space="preserve"> </w:t>
            </w:r>
            <w:r>
              <w:rPr>
                <w:rFonts w:cs="Arial"/>
                <w:szCs w:val="20"/>
              </w:rPr>
              <w:t>a</w:t>
            </w:r>
            <w:r w:rsidR="002D6285" w:rsidRPr="00F24D05">
              <w:rPr>
                <w:rFonts w:cs="Arial"/>
                <w:szCs w:val="20"/>
              </w:rPr>
              <w:t xml:space="preserve">ctivity commences </w:t>
            </w:r>
          </w:p>
        </w:tc>
        <w:tc>
          <w:tcPr>
            <w:tcW w:w="4399" w:type="dxa"/>
          </w:tcPr>
          <w:p w14:paraId="1973C2EF" w14:textId="06976B9F" w:rsidR="002D6285" w:rsidRPr="00F24D05" w:rsidRDefault="002D6285" w:rsidP="002D6285">
            <w:pPr>
              <w:pStyle w:val="TableText"/>
              <w:rPr>
                <w:rFonts w:cs="Arial"/>
                <w:szCs w:val="20"/>
              </w:rPr>
            </w:pPr>
            <w:r w:rsidRPr="00F24D05">
              <w:rPr>
                <w:rFonts w:cs="Arial"/>
                <w:szCs w:val="20"/>
              </w:rPr>
              <w:t xml:space="preserve">In batches </w:t>
            </w:r>
            <w:r w:rsidR="0074249F">
              <w:rPr>
                <w:rFonts w:cs="Arial"/>
                <w:szCs w:val="20"/>
              </w:rPr>
              <w:t>from</w:t>
            </w:r>
            <w:r w:rsidRPr="00F24D05">
              <w:rPr>
                <w:rFonts w:cs="Arial"/>
                <w:szCs w:val="20"/>
              </w:rPr>
              <w:t xml:space="preserve"> September 2019 </w:t>
            </w:r>
          </w:p>
        </w:tc>
      </w:tr>
      <w:tr w:rsidR="002D6285" w14:paraId="3196FD2C" w14:textId="77777777" w:rsidTr="002945FE">
        <w:trPr>
          <w:cantSplit/>
        </w:trPr>
        <w:tc>
          <w:tcPr>
            <w:tcW w:w="4390" w:type="dxa"/>
          </w:tcPr>
          <w:p w14:paraId="61508BEB" w14:textId="5DB8F954" w:rsidR="002D6285" w:rsidRPr="00F24D05" w:rsidRDefault="002D6285" w:rsidP="00A9484F">
            <w:pPr>
              <w:pStyle w:val="TableText"/>
              <w:rPr>
                <w:rFonts w:cs="Arial"/>
                <w:szCs w:val="20"/>
              </w:rPr>
            </w:pPr>
            <w:r w:rsidRPr="00F24D05">
              <w:rPr>
                <w:rFonts w:cs="Arial"/>
                <w:szCs w:val="20"/>
              </w:rPr>
              <w:t xml:space="preserve">End date of </w:t>
            </w:r>
            <w:r w:rsidR="00A9484F">
              <w:rPr>
                <w:rFonts w:cs="Arial"/>
                <w:szCs w:val="20"/>
              </w:rPr>
              <w:t>g</w:t>
            </w:r>
            <w:r w:rsidR="0009432F" w:rsidRPr="00F24D05">
              <w:rPr>
                <w:rFonts w:cs="Arial"/>
                <w:szCs w:val="20"/>
              </w:rPr>
              <w:t>rant</w:t>
            </w:r>
            <w:r w:rsidRPr="00F24D05">
              <w:rPr>
                <w:rFonts w:cs="Arial"/>
                <w:szCs w:val="20"/>
              </w:rPr>
              <w:t xml:space="preserve"> activity </w:t>
            </w:r>
          </w:p>
        </w:tc>
        <w:tc>
          <w:tcPr>
            <w:tcW w:w="4399" w:type="dxa"/>
          </w:tcPr>
          <w:p w14:paraId="6A148DF6" w14:textId="74A5AD0C" w:rsidR="002D6285" w:rsidRPr="00F24D05" w:rsidRDefault="002D6285" w:rsidP="002D6285">
            <w:pPr>
              <w:pStyle w:val="TableText"/>
              <w:rPr>
                <w:rFonts w:cs="Arial"/>
                <w:szCs w:val="20"/>
              </w:rPr>
            </w:pPr>
            <w:r w:rsidRPr="00F24D05">
              <w:rPr>
                <w:rFonts w:cs="Arial"/>
                <w:szCs w:val="20"/>
              </w:rPr>
              <w:t xml:space="preserve">As stated in your </w:t>
            </w:r>
            <w:r w:rsidR="00A9484F">
              <w:rPr>
                <w:rFonts w:cs="Arial"/>
                <w:szCs w:val="20"/>
              </w:rPr>
              <w:t>grant a</w:t>
            </w:r>
            <w:r w:rsidR="0009432F" w:rsidRPr="00F24D05">
              <w:rPr>
                <w:rFonts w:cs="Arial"/>
                <w:szCs w:val="20"/>
              </w:rPr>
              <w:t>greement</w:t>
            </w:r>
            <w:r w:rsidRPr="00F24D05">
              <w:rPr>
                <w:rFonts w:cs="Arial"/>
                <w:szCs w:val="20"/>
              </w:rPr>
              <w:t>, if successful.</w:t>
            </w:r>
          </w:p>
        </w:tc>
      </w:tr>
    </w:tbl>
    <w:p w14:paraId="7AB49FC3" w14:textId="77777777" w:rsidR="00101986" w:rsidRDefault="00101986" w:rsidP="00101986"/>
    <w:p w14:paraId="10FD9916" w14:textId="77777777" w:rsidR="00101986" w:rsidRDefault="00101986">
      <w:pPr>
        <w:spacing w:before="0" w:after="0" w:line="240" w:lineRule="auto"/>
        <w:rPr>
          <w:rFonts w:cs="Arial"/>
          <w:b/>
          <w:bCs/>
          <w:iCs/>
          <w:color w:val="264F90"/>
          <w:sz w:val="24"/>
          <w:szCs w:val="32"/>
        </w:rPr>
      </w:pPr>
      <w:r>
        <w:br w:type="page"/>
      </w:r>
    </w:p>
    <w:p w14:paraId="087B3C8E" w14:textId="7E620242" w:rsidR="008778C3" w:rsidRDefault="008778C3" w:rsidP="009668F6">
      <w:pPr>
        <w:pStyle w:val="Heading3"/>
      </w:pPr>
      <w:bookmarkStart w:id="77" w:name="_Toc22138034"/>
      <w:r w:rsidRPr="00181A24">
        <w:lastRenderedPageBreak/>
        <w:t>Questions during the application process</w:t>
      </w:r>
      <w:bookmarkEnd w:id="77"/>
    </w:p>
    <w:p w14:paraId="7ACED692" w14:textId="3EE7709A" w:rsidR="008778C3" w:rsidRPr="00875141" w:rsidRDefault="008778C3" w:rsidP="00875141">
      <w:pPr>
        <w:spacing w:before="120"/>
        <w:rPr>
          <w:rFonts w:cs="Arial"/>
        </w:rPr>
      </w:pPr>
      <w:r w:rsidRPr="00875141">
        <w:rPr>
          <w:rFonts w:cs="Arial"/>
        </w:rPr>
        <w:t xml:space="preserve">If you have any questions during the application period, contact </w:t>
      </w:r>
      <w:r w:rsidR="0081304B" w:rsidRPr="00875141">
        <w:rPr>
          <w:rFonts w:cs="Arial"/>
        </w:rPr>
        <w:t xml:space="preserve">the Community </w:t>
      </w:r>
      <w:r w:rsidR="0009432F" w:rsidRPr="00875141">
        <w:rPr>
          <w:rFonts w:cs="Arial"/>
        </w:rPr>
        <w:t>Grant</w:t>
      </w:r>
      <w:r w:rsidR="0081304B" w:rsidRPr="00875141">
        <w:rPr>
          <w:rFonts w:cs="Arial"/>
        </w:rPr>
        <w:t>s H</w:t>
      </w:r>
      <w:r w:rsidR="00F90355" w:rsidRPr="00875141">
        <w:rPr>
          <w:rFonts w:cs="Arial"/>
        </w:rPr>
        <w:t xml:space="preserve">ub on 1800 020 283 or email </w:t>
      </w:r>
      <w:hyperlink r:id="rId26" w:history="1">
        <w:r w:rsidR="0009432F" w:rsidRPr="00875141">
          <w:rPr>
            <w:rStyle w:val="Hyperlink"/>
            <w:rFonts w:cs="Arial"/>
          </w:rPr>
          <w:t>support@communitygrants.gov.au</w:t>
        </w:r>
      </w:hyperlink>
      <w:r w:rsidR="00884259">
        <w:rPr>
          <w:rFonts w:cs="Arial"/>
        </w:rPr>
        <w:t>.</w:t>
      </w:r>
    </w:p>
    <w:p w14:paraId="6C0A87B6" w14:textId="66F0307B" w:rsidR="008778C3" w:rsidRPr="00875141" w:rsidRDefault="008778C3" w:rsidP="00875141">
      <w:pPr>
        <w:spacing w:before="120"/>
        <w:rPr>
          <w:rFonts w:cs="Arial"/>
        </w:rPr>
      </w:pPr>
      <w:r w:rsidRPr="00875141">
        <w:rPr>
          <w:rFonts w:cs="Arial"/>
        </w:rPr>
        <w:t xml:space="preserve">The </w:t>
      </w:r>
      <w:r w:rsidR="00F90355" w:rsidRPr="00875141">
        <w:rPr>
          <w:rFonts w:cs="Arial"/>
        </w:rPr>
        <w:t xml:space="preserve">Community </w:t>
      </w:r>
      <w:r w:rsidR="0009432F" w:rsidRPr="00875141">
        <w:rPr>
          <w:rFonts w:cs="Arial"/>
        </w:rPr>
        <w:t>Grant</w:t>
      </w:r>
      <w:r w:rsidR="00F90355" w:rsidRPr="00875141">
        <w:rPr>
          <w:rFonts w:cs="Arial"/>
        </w:rPr>
        <w:t>s Hub</w:t>
      </w:r>
      <w:r w:rsidRPr="00875141">
        <w:rPr>
          <w:rFonts w:cs="Arial"/>
        </w:rPr>
        <w:t xml:space="preserve"> will respond to emailed questions within</w:t>
      </w:r>
      <w:r w:rsidR="00F90355" w:rsidRPr="00875141">
        <w:rPr>
          <w:rFonts w:cs="Arial"/>
        </w:rPr>
        <w:t xml:space="preserve"> five</w:t>
      </w:r>
      <w:r w:rsidRPr="00875141">
        <w:rPr>
          <w:rFonts w:cs="Arial"/>
        </w:rPr>
        <w:t xml:space="preserve"> working days. Answers to questions </w:t>
      </w:r>
      <w:r w:rsidR="002F7E8A" w:rsidRPr="00875141">
        <w:rPr>
          <w:rFonts w:cs="Arial"/>
        </w:rPr>
        <w:t xml:space="preserve">are </w:t>
      </w:r>
      <w:r w:rsidRPr="00875141">
        <w:rPr>
          <w:rFonts w:cs="Arial"/>
        </w:rPr>
        <w:t>posted on</w:t>
      </w:r>
      <w:r w:rsidR="002B1AB0" w:rsidRPr="00875141">
        <w:rPr>
          <w:rFonts w:cs="Arial"/>
        </w:rPr>
        <w:t xml:space="preserve"> the</w:t>
      </w:r>
      <w:r w:rsidRPr="00875141">
        <w:rPr>
          <w:rFonts w:cs="Arial"/>
        </w:rPr>
        <w:t xml:space="preserve"> </w:t>
      </w:r>
      <w:hyperlink r:id="rId27" w:history="1">
        <w:r w:rsidR="0009432F" w:rsidRPr="00875141">
          <w:rPr>
            <w:rStyle w:val="Hyperlink"/>
            <w:rFonts w:cs="Arial"/>
          </w:rPr>
          <w:t>Grant</w:t>
        </w:r>
        <w:r w:rsidRPr="00875141">
          <w:rPr>
            <w:rStyle w:val="Hyperlink"/>
            <w:rFonts w:cs="Arial"/>
          </w:rPr>
          <w:t>Connect</w:t>
        </w:r>
      </w:hyperlink>
      <w:r w:rsidR="00F90355" w:rsidRPr="00875141">
        <w:rPr>
          <w:rFonts w:cs="Arial"/>
        </w:rPr>
        <w:t xml:space="preserve"> and </w:t>
      </w:r>
      <w:hyperlink r:id="rId28" w:history="1">
        <w:r w:rsidR="00F90355" w:rsidRPr="00875141">
          <w:rPr>
            <w:rStyle w:val="Hyperlink"/>
            <w:rFonts w:cs="Arial"/>
          </w:rPr>
          <w:t xml:space="preserve">Community </w:t>
        </w:r>
        <w:r w:rsidR="0009432F" w:rsidRPr="00875141">
          <w:rPr>
            <w:rStyle w:val="Hyperlink"/>
            <w:rFonts w:cs="Arial"/>
          </w:rPr>
          <w:t>Grant</w:t>
        </w:r>
        <w:r w:rsidR="00F90355" w:rsidRPr="00875141">
          <w:rPr>
            <w:rStyle w:val="Hyperlink"/>
            <w:rFonts w:cs="Arial"/>
          </w:rPr>
          <w:t>s Hub</w:t>
        </w:r>
      </w:hyperlink>
      <w:r w:rsidR="00F90355" w:rsidRPr="00875141">
        <w:rPr>
          <w:rFonts w:cs="Arial"/>
        </w:rPr>
        <w:t xml:space="preserve"> websites</w:t>
      </w:r>
      <w:r w:rsidRPr="00875141">
        <w:rPr>
          <w:rFonts w:cs="Arial"/>
        </w:rPr>
        <w:t>.</w:t>
      </w:r>
    </w:p>
    <w:p w14:paraId="6B0547E0" w14:textId="46A42C24" w:rsidR="00125362" w:rsidRPr="00875141" w:rsidRDefault="00125362" w:rsidP="00875141">
      <w:pPr>
        <w:spacing w:before="120"/>
        <w:rPr>
          <w:rFonts w:eastAsiaTheme="minorHAnsi" w:cs="Arial"/>
          <w:szCs w:val="22"/>
        </w:rPr>
      </w:pPr>
      <w:r w:rsidRPr="00875141">
        <w:rPr>
          <w:rFonts w:eastAsiaTheme="minorHAnsi" w:cs="Arial"/>
          <w:szCs w:val="22"/>
        </w:rPr>
        <w:t>The question period will close at 5:00</w:t>
      </w:r>
      <w:r w:rsidR="00D13BF7" w:rsidRPr="00875141">
        <w:rPr>
          <w:rFonts w:eastAsiaTheme="minorHAnsi" w:cs="Arial"/>
          <w:szCs w:val="22"/>
        </w:rPr>
        <w:t xml:space="preserve"> </w:t>
      </w:r>
      <w:r w:rsidRPr="00875141">
        <w:rPr>
          <w:rFonts w:eastAsiaTheme="minorHAnsi" w:cs="Arial"/>
          <w:szCs w:val="22"/>
        </w:rPr>
        <w:t xml:space="preserve">PM AEDT on </w:t>
      </w:r>
      <w:r w:rsidR="00982451">
        <w:t>30 October 2019</w:t>
      </w:r>
      <w:r w:rsidRPr="00875141">
        <w:rPr>
          <w:rFonts w:eastAsiaTheme="minorHAnsi" w:cs="Arial"/>
          <w:szCs w:val="22"/>
        </w:rPr>
        <w:t>.</w:t>
      </w:r>
      <w:r w:rsidRPr="00875141">
        <w:rPr>
          <w:rFonts w:eastAsiaTheme="minorHAnsi" w:cs="Arial"/>
          <w:color w:val="0070C0"/>
          <w:szCs w:val="22"/>
        </w:rPr>
        <w:t xml:space="preserve"> </w:t>
      </w:r>
      <w:r w:rsidRPr="00875141">
        <w:rPr>
          <w:rFonts w:eastAsiaTheme="minorHAnsi" w:cs="Arial"/>
          <w:szCs w:val="22"/>
        </w:rPr>
        <w:t>Following this time, only questions relating to using and/or submitting the app</w:t>
      </w:r>
      <w:r w:rsidR="00884259">
        <w:rPr>
          <w:rFonts w:eastAsiaTheme="minorHAnsi" w:cs="Arial"/>
          <w:szCs w:val="22"/>
        </w:rPr>
        <w:t>lication form will be answered.</w:t>
      </w:r>
    </w:p>
    <w:p w14:paraId="44A358D5" w14:textId="573B9391" w:rsidR="006E0B42" w:rsidRDefault="006E0B42" w:rsidP="009668F6">
      <w:pPr>
        <w:pStyle w:val="Heading2"/>
      </w:pPr>
      <w:bookmarkStart w:id="78" w:name="_Toc22138035"/>
      <w:r>
        <w:t xml:space="preserve">The </w:t>
      </w:r>
      <w:r w:rsidR="00A9484F">
        <w:t>g</w:t>
      </w:r>
      <w:r w:rsidR="0009432F">
        <w:t>rant</w:t>
      </w:r>
      <w:r>
        <w:t xml:space="preserve"> selection process</w:t>
      </w:r>
      <w:bookmarkEnd w:id="78"/>
    </w:p>
    <w:p w14:paraId="2398FB11" w14:textId="0C13F70B" w:rsidR="000560BD" w:rsidRPr="000560BD" w:rsidRDefault="000560BD" w:rsidP="002945FE">
      <w:pPr>
        <w:pStyle w:val="Heading3"/>
      </w:pPr>
      <w:bookmarkStart w:id="79" w:name="_Toc22138036"/>
      <w:r>
        <w:t>Assessment of grant applications</w:t>
      </w:r>
      <w:bookmarkEnd w:id="79"/>
      <w:r>
        <w:t xml:space="preserve"> </w:t>
      </w:r>
    </w:p>
    <w:p w14:paraId="4993B1FA" w14:textId="238710A4" w:rsidR="006E0B42" w:rsidRPr="00875141" w:rsidRDefault="001A2806" w:rsidP="00875141">
      <w:pPr>
        <w:spacing w:before="120"/>
        <w:rPr>
          <w:rFonts w:cs="Arial"/>
        </w:rPr>
      </w:pPr>
      <w:r w:rsidRPr="00875141">
        <w:rPr>
          <w:rFonts w:cs="Arial"/>
        </w:rPr>
        <w:t xml:space="preserve">The </w:t>
      </w:r>
      <w:r w:rsidR="00202732">
        <w:rPr>
          <w:rFonts w:cs="Arial"/>
        </w:rPr>
        <w:t>Community Grants Hub</w:t>
      </w:r>
      <w:r w:rsidR="00CF3743" w:rsidRPr="00875141">
        <w:rPr>
          <w:rFonts w:cs="Arial"/>
        </w:rPr>
        <w:t xml:space="preserve"> </w:t>
      </w:r>
      <w:r w:rsidRPr="00875141">
        <w:rPr>
          <w:rFonts w:cs="Arial"/>
        </w:rPr>
        <w:t xml:space="preserve">will </w:t>
      </w:r>
      <w:r w:rsidR="006E0B42" w:rsidRPr="00875141">
        <w:rPr>
          <w:rFonts w:cs="Arial"/>
        </w:rPr>
        <w:t xml:space="preserve">review your application against the eligibility criteria. Only eligible applications will move to the next stage. </w:t>
      </w:r>
      <w:r w:rsidR="00866D16" w:rsidRPr="00875141">
        <w:rPr>
          <w:rFonts w:cs="Arial"/>
        </w:rPr>
        <w:t>E</w:t>
      </w:r>
      <w:r w:rsidR="006E0B42" w:rsidRPr="00875141">
        <w:rPr>
          <w:rFonts w:cs="Arial"/>
        </w:rPr>
        <w:t>ligible applications</w:t>
      </w:r>
      <w:r w:rsidR="00866D16" w:rsidRPr="00875141">
        <w:rPr>
          <w:rFonts w:cs="Arial"/>
        </w:rPr>
        <w:t xml:space="preserve"> will be considered</w:t>
      </w:r>
      <w:r w:rsidR="006E0B42" w:rsidRPr="00875141">
        <w:rPr>
          <w:rFonts w:cs="Arial"/>
        </w:rPr>
        <w:t xml:space="preserve"> through an open competitive</w:t>
      </w:r>
      <w:r w:rsidR="007F6D34" w:rsidRPr="00875141">
        <w:rPr>
          <w:rFonts w:cs="Arial"/>
        </w:rPr>
        <w:t xml:space="preserve"> </w:t>
      </w:r>
      <w:r w:rsidR="00A9484F">
        <w:rPr>
          <w:rFonts w:cs="Arial"/>
        </w:rPr>
        <w:t>g</w:t>
      </w:r>
      <w:r w:rsidR="0009432F" w:rsidRPr="00875141">
        <w:rPr>
          <w:rFonts w:cs="Arial"/>
        </w:rPr>
        <w:t>rant</w:t>
      </w:r>
      <w:r w:rsidR="006E0B42" w:rsidRPr="00875141">
        <w:rPr>
          <w:rFonts w:cs="Arial"/>
        </w:rPr>
        <w:t xml:space="preserve"> process.</w:t>
      </w:r>
    </w:p>
    <w:p w14:paraId="421FB26A" w14:textId="0BF0CB57" w:rsidR="006E0B42" w:rsidRPr="00875141" w:rsidRDefault="00635ACF" w:rsidP="00875141">
      <w:pPr>
        <w:spacing w:before="120"/>
        <w:rPr>
          <w:rFonts w:cs="Arial"/>
        </w:rPr>
      </w:pPr>
      <w:r w:rsidRPr="00875141">
        <w:rPr>
          <w:rFonts w:cs="Arial"/>
        </w:rPr>
        <w:t xml:space="preserve">If eligible, </w:t>
      </w:r>
      <w:r w:rsidR="00705C93" w:rsidRPr="00875141">
        <w:rPr>
          <w:rFonts w:cs="Arial"/>
        </w:rPr>
        <w:t>we</w:t>
      </w:r>
      <w:r w:rsidR="009307B3" w:rsidRPr="00875141">
        <w:rPr>
          <w:rFonts w:cs="Arial"/>
        </w:rPr>
        <w:t xml:space="preserve"> </w:t>
      </w:r>
      <w:r w:rsidR="006E0B42" w:rsidRPr="00875141">
        <w:rPr>
          <w:rFonts w:cs="Arial"/>
        </w:rPr>
        <w:t xml:space="preserve">will then assess your application against the assessment criteria (see </w:t>
      </w:r>
      <w:r w:rsidR="003E63B6" w:rsidRPr="00875141">
        <w:rPr>
          <w:rFonts w:cs="Arial"/>
        </w:rPr>
        <w:t>S</w:t>
      </w:r>
      <w:r w:rsidR="006E0B42" w:rsidRPr="00875141">
        <w:rPr>
          <w:rFonts w:cs="Arial"/>
        </w:rPr>
        <w:t xml:space="preserve">ection </w:t>
      </w:r>
      <w:r w:rsidR="003E63B6" w:rsidRPr="00875141">
        <w:rPr>
          <w:rFonts w:cs="Arial"/>
        </w:rPr>
        <w:t>6</w:t>
      </w:r>
      <w:r w:rsidR="006E0B42" w:rsidRPr="00875141">
        <w:rPr>
          <w:rFonts w:cs="Arial"/>
        </w:rPr>
        <w:t>) and against other applications.</w:t>
      </w:r>
      <w:r w:rsidR="004E1D73">
        <w:rPr>
          <w:rFonts w:cs="Arial"/>
        </w:rPr>
        <w:t xml:space="preserve"> Depending on the timing of your application</w:t>
      </w:r>
      <w:r w:rsidR="00F52DE3">
        <w:rPr>
          <w:rFonts w:cs="Arial"/>
        </w:rPr>
        <w:t xml:space="preserve"> submission</w:t>
      </w:r>
      <w:r w:rsidR="004E1D73">
        <w:rPr>
          <w:rFonts w:cs="Arial"/>
        </w:rPr>
        <w:t xml:space="preserve">, DVA or the Community Grants Hub </w:t>
      </w:r>
      <w:r w:rsidR="001821DF">
        <w:rPr>
          <w:rFonts w:cs="Arial"/>
        </w:rPr>
        <w:t xml:space="preserve">will </w:t>
      </w:r>
      <w:r w:rsidR="004E1D73">
        <w:rPr>
          <w:rFonts w:cs="Arial"/>
        </w:rPr>
        <w:t>assess your application</w:t>
      </w:r>
      <w:r w:rsidR="00F52DE3">
        <w:rPr>
          <w:rFonts w:cs="Arial"/>
        </w:rPr>
        <w:t xml:space="preserve"> (for more information on the timing, see section 7.3</w:t>
      </w:r>
      <w:r w:rsidR="00B81888">
        <w:rPr>
          <w:rFonts w:cs="Arial"/>
        </w:rPr>
        <w:t xml:space="preserve"> above</w:t>
      </w:r>
      <w:r w:rsidR="00F52DE3">
        <w:rPr>
          <w:rFonts w:cs="Arial"/>
        </w:rPr>
        <w:t>)</w:t>
      </w:r>
      <w:r w:rsidR="004E1D73">
        <w:rPr>
          <w:rFonts w:cs="Arial"/>
        </w:rPr>
        <w:t>.</w:t>
      </w:r>
      <w:r w:rsidR="006E0B42" w:rsidRPr="00875141">
        <w:rPr>
          <w:rFonts w:cs="Arial"/>
        </w:rPr>
        <w:t xml:space="preserve"> </w:t>
      </w:r>
      <w:r w:rsidR="00705C93" w:rsidRPr="00875141">
        <w:rPr>
          <w:rFonts w:cs="Arial"/>
        </w:rPr>
        <w:t>We</w:t>
      </w:r>
      <w:r w:rsidR="00456C23" w:rsidRPr="00875141">
        <w:rPr>
          <w:rFonts w:cs="Arial"/>
        </w:rPr>
        <w:t xml:space="preserve"> </w:t>
      </w:r>
      <w:r w:rsidR="002B1AB0" w:rsidRPr="00875141">
        <w:rPr>
          <w:rFonts w:cs="Arial"/>
        </w:rPr>
        <w:t xml:space="preserve">will </w:t>
      </w:r>
      <w:r w:rsidR="006E0B42" w:rsidRPr="00875141">
        <w:rPr>
          <w:rFonts w:cs="Arial"/>
        </w:rPr>
        <w:t>consider your application on its merits, based on</w:t>
      </w:r>
      <w:r w:rsidR="00553190">
        <w:rPr>
          <w:rFonts w:cs="Arial"/>
        </w:rPr>
        <w:t xml:space="preserve"> how</w:t>
      </w:r>
      <w:r w:rsidR="006E0B42" w:rsidRPr="00875141">
        <w:rPr>
          <w:rFonts w:cs="Arial"/>
        </w:rPr>
        <w:t>:</w:t>
      </w:r>
    </w:p>
    <w:p w14:paraId="550C6A3E" w14:textId="51B67106" w:rsidR="006E0B42" w:rsidRPr="00875141" w:rsidRDefault="00E46143" w:rsidP="00815AE2">
      <w:pPr>
        <w:pStyle w:val="ListBullet"/>
        <w:numPr>
          <w:ilvl w:val="0"/>
          <w:numId w:val="34"/>
        </w:numPr>
        <w:spacing w:before="120" w:after="120"/>
        <w:rPr>
          <w:rFonts w:cs="Arial"/>
        </w:rPr>
      </w:pPr>
      <w:r>
        <w:rPr>
          <w:rFonts w:cs="Arial"/>
        </w:rPr>
        <w:t>well it meets the criteria</w:t>
      </w:r>
    </w:p>
    <w:p w14:paraId="5854AF47" w14:textId="50297B02" w:rsidR="006E0B42" w:rsidRPr="00875141" w:rsidRDefault="006E0B42" w:rsidP="00815AE2">
      <w:pPr>
        <w:pStyle w:val="ListBullet"/>
        <w:numPr>
          <w:ilvl w:val="0"/>
          <w:numId w:val="34"/>
        </w:numPr>
        <w:spacing w:before="120" w:after="120"/>
        <w:rPr>
          <w:rFonts w:cs="Arial"/>
        </w:rPr>
      </w:pPr>
      <w:r w:rsidRPr="00875141">
        <w:rPr>
          <w:rFonts w:cs="Arial"/>
        </w:rPr>
        <w:t>it</w:t>
      </w:r>
      <w:r w:rsidR="00E46143">
        <w:rPr>
          <w:rFonts w:cs="Arial"/>
        </w:rPr>
        <w:t xml:space="preserve"> compares to other applications</w:t>
      </w:r>
      <w:r w:rsidR="002945FE">
        <w:rPr>
          <w:rFonts w:cs="Arial"/>
        </w:rPr>
        <w:t>.</w:t>
      </w:r>
    </w:p>
    <w:p w14:paraId="623C0DE1" w14:textId="0F963AA6" w:rsidR="006E0B42" w:rsidRDefault="001A2806" w:rsidP="00553190">
      <w:pPr>
        <w:pStyle w:val="ListBullet"/>
        <w:numPr>
          <w:ilvl w:val="0"/>
          <w:numId w:val="0"/>
        </w:numPr>
        <w:spacing w:before="120" w:after="120"/>
        <w:rPr>
          <w:rFonts w:cs="Arial"/>
        </w:rPr>
      </w:pPr>
      <w:r w:rsidRPr="00875141">
        <w:rPr>
          <w:rFonts w:cs="Arial"/>
        </w:rPr>
        <w:t xml:space="preserve">A </w:t>
      </w:r>
      <w:r w:rsidR="00F24D05" w:rsidRPr="00875141">
        <w:rPr>
          <w:rFonts w:cs="Arial"/>
        </w:rPr>
        <w:t>Selection Advisory Panel</w:t>
      </w:r>
      <w:r w:rsidR="00142BB5">
        <w:rPr>
          <w:rFonts w:cs="Arial"/>
        </w:rPr>
        <w:t xml:space="preserve"> (SAP)</w:t>
      </w:r>
      <w:r w:rsidRPr="00875141">
        <w:rPr>
          <w:rFonts w:cs="Arial"/>
        </w:rPr>
        <w:t xml:space="preserve"> </w:t>
      </w:r>
      <w:r w:rsidR="00DB3FC9">
        <w:rPr>
          <w:rFonts w:cs="Arial"/>
        </w:rPr>
        <w:t>may</w:t>
      </w:r>
      <w:r w:rsidRPr="00875141">
        <w:rPr>
          <w:rFonts w:cs="Arial"/>
        </w:rPr>
        <w:t xml:space="preserve"> consider</w:t>
      </w:r>
      <w:r w:rsidR="00553190">
        <w:rPr>
          <w:rFonts w:cs="Arial"/>
        </w:rPr>
        <w:t xml:space="preserve"> </w:t>
      </w:r>
      <w:r w:rsidR="006E0B42" w:rsidRPr="00875141">
        <w:rPr>
          <w:rFonts w:cs="Arial"/>
        </w:rPr>
        <w:t>whether it provides value with relevant money.</w:t>
      </w:r>
      <w:r w:rsidR="006E0B42" w:rsidRPr="00875141">
        <w:rPr>
          <w:rStyle w:val="FootnoteReference"/>
          <w:rFonts w:cs="Arial"/>
        </w:rPr>
        <w:footnoteReference w:id="10"/>
      </w:r>
    </w:p>
    <w:p w14:paraId="3DF1FCDA" w14:textId="7C75DD96" w:rsidR="00A27FE7" w:rsidRPr="00C0447B" w:rsidRDefault="00A27FE7" w:rsidP="00A27FE7">
      <w:pPr>
        <w:rPr>
          <w:rFonts w:eastAsia="Calibri" w:cs="Arial"/>
        </w:rPr>
      </w:pPr>
      <w:r w:rsidRPr="00C0447B">
        <w:rPr>
          <w:rFonts w:eastAsia="Calibri" w:cs="Arial"/>
        </w:rPr>
        <w:t xml:space="preserve">The </w:t>
      </w:r>
      <w:r w:rsidR="009B6F2E">
        <w:rPr>
          <w:rFonts w:cs="Arial"/>
        </w:rPr>
        <w:t>SAP</w:t>
      </w:r>
      <w:r w:rsidRPr="00FE2AD6">
        <w:rPr>
          <w:rFonts w:cs="Arial"/>
        </w:rPr>
        <w:t xml:space="preserve"> </w:t>
      </w:r>
      <w:r w:rsidRPr="00C0447B">
        <w:rPr>
          <w:rFonts w:eastAsia="Calibri" w:cs="Arial"/>
        </w:rPr>
        <w:t xml:space="preserve">will be established by the </w:t>
      </w:r>
      <w:r>
        <w:rPr>
          <w:rFonts w:eastAsia="Calibri" w:cs="Arial"/>
        </w:rPr>
        <w:t>Department of Veterans’ Affairs</w:t>
      </w:r>
      <w:r w:rsidRPr="00C0447B">
        <w:rPr>
          <w:rFonts w:eastAsia="Calibri" w:cs="Arial"/>
        </w:rPr>
        <w:t xml:space="preserve"> and may in</w:t>
      </w:r>
      <w:r>
        <w:rPr>
          <w:rFonts w:eastAsia="Calibri" w:cs="Arial"/>
        </w:rPr>
        <w:t>clude a mix of employees of the Department of Veterans’ Affairs</w:t>
      </w:r>
      <w:r w:rsidRPr="00905602">
        <w:rPr>
          <w:rFonts w:eastAsia="Calibri" w:cs="Arial"/>
        </w:rPr>
        <w:t>,</w:t>
      </w:r>
      <w:r w:rsidRPr="00C0447B">
        <w:rPr>
          <w:rFonts w:eastAsia="Calibri" w:cs="Arial"/>
        </w:rPr>
        <w:t xml:space="preserve"> experts from the sector, other Commonwealth officers with relevant specialist expertise.</w:t>
      </w:r>
    </w:p>
    <w:p w14:paraId="077E0413" w14:textId="77777777" w:rsidR="00A27FE7" w:rsidRDefault="00A27FE7" w:rsidP="00A27FE7">
      <w:r>
        <w:rPr>
          <w:rFonts w:cs="Arial"/>
        </w:rPr>
        <w:t>Any expert/advisor, who is not a Commonwealth Official, will be required/expected to perform their duties in accordance with the CGRGs.</w:t>
      </w:r>
    </w:p>
    <w:p w14:paraId="1C1A5410" w14:textId="634A9D96" w:rsidR="00142BB5" w:rsidRPr="00142BB5" w:rsidRDefault="00A27FE7" w:rsidP="00553190">
      <w:pPr>
        <w:pStyle w:val="ListBullet"/>
        <w:numPr>
          <w:ilvl w:val="0"/>
          <w:numId w:val="0"/>
        </w:numPr>
        <w:spacing w:before="120" w:after="120"/>
        <w:rPr>
          <w:rFonts w:cs="Arial"/>
        </w:rPr>
      </w:pPr>
      <w:r w:rsidRPr="00C0447B">
        <w:rPr>
          <w:rFonts w:eastAsia="Calibri" w:cs="Arial"/>
        </w:rPr>
        <w:t xml:space="preserve">The </w:t>
      </w:r>
      <w:r w:rsidR="002945FE">
        <w:rPr>
          <w:rFonts w:eastAsia="Calibri" w:cs="Arial"/>
        </w:rPr>
        <w:t xml:space="preserve">Community Grants </w:t>
      </w:r>
      <w:r w:rsidRPr="00C0447B">
        <w:rPr>
          <w:rFonts w:eastAsia="Calibri" w:cs="Arial"/>
        </w:rPr>
        <w:t xml:space="preserve">Hub may provide secretariat support to the </w:t>
      </w:r>
      <w:r w:rsidR="009B6F2E">
        <w:rPr>
          <w:rFonts w:cs="Arial"/>
        </w:rPr>
        <w:t>SA</w:t>
      </w:r>
      <w:r w:rsidRPr="00FE2AD6">
        <w:rPr>
          <w:rFonts w:cs="Arial"/>
        </w:rPr>
        <w:t>P</w:t>
      </w:r>
      <w:r w:rsidRPr="00C0447B">
        <w:rPr>
          <w:rFonts w:eastAsia="Calibri" w:cs="Arial"/>
        </w:rPr>
        <w:t>, but will not participate in deliberations or decision-making.</w:t>
      </w:r>
    </w:p>
    <w:p w14:paraId="34ED6B8C" w14:textId="2D416F30" w:rsidR="006E0B42" w:rsidRPr="00875141" w:rsidRDefault="00311CBF" w:rsidP="00875141">
      <w:pPr>
        <w:pStyle w:val="ListBullet"/>
        <w:numPr>
          <w:ilvl w:val="0"/>
          <w:numId w:val="0"/>
        </w:numPr>
        <w:spacing w:before="120" w:after="120"/>
        <w:rPr>
          <w:rFonts w:cs="Arial"/>
        </w:rPr>
      </w:pPr>
      <w:r w:rsidRPr="00875141">
        <w:rPr>
          <w:rFonts w:cs="Arial"/>
        </w:rPr>
        <w:t>W</w:t>
      </w:r>
      <w:r w:rsidR="006E0B42" w:rsidRPr="00875141">
        <w:rPr>
          <w:rFonts w:cs="Arial"/>
        </w:rPr>
        <w:t>hen assessing the extent to which the application represents value with relevant money</w:t>
      </w:r>
      <w:r w:rsidRPr="00875141">
        <w:rPr>
          <w:rFonts w:cs="Arial"/>
        </w:rPr>
        <w:t xml:space="preserve">, </w:t>
      </w:r>
      <w:r w:rsidR="001A2806" w:rsidRPr="00875141">
        <w:rPr>
          <w:rFonts w:cs="Arial"/>
        </w:rPr>
        <w:t xml:space="preserve">the </w:t>
      </w:r>
      <w:r w:rsidR="00F24D05" w:rsidRPr="00875141">
        <w:rPr>
          <w:rFonts w:cs="Arial"/>
        </w:rPr>
        <w:t>SAP</w:t>
      </w:r>
      <w:r w:rsidR="001A2806" w:rsidRPr="00875141">
        <w:rPr>
          <w:rFonts w:cs="Arial"/>
        </w:rPr>
        <w:t xml:space="preserve"> </w:t>
      </w:r>
      <w:r w:rsidRPr="00875141">
        <w:rPr>
          <w:rFonts w:cs="Arial"/>
        </w:rPr>
        <w:t>will have regard to</w:t>
      </w:r>
      <w:r w:rsidR="00CF3743" w:rsidRPr="00875141">
        <w:rPr>
          <w:rFonts w:cs="Arial"/>
        </w:rPr>
        <w:t>:</w:t>
      </w:r>
    </w:p>
    <w:p w14:paraId="1343A88A" w14:textId="69183375" w:rsidR="006E0B42" w:rsidRPr="00875141" w:rsidRDefault="006E0B42" w:rsidP="00815AE2">
      <w:pPr>
        <w:pStyle w:val="ListBullet"/>
        <w:numPr>
          <w:ilvl w:val="0"/>
          <w:numId w:val="34"/>
        </w:numPr>
        <w:spacing w:before="120" w:after="120"/>
        <w:rPr>
          <w:rFonts w:cs="Arial"/>
        </w:rPr>
      </w:pPr>
      <w:r w:rsidRPr="00875141">
        <w:rPr>
          <w:rFonts w:cs="Arial"/>
        </w:rPr>
        <w:t xml:space="preserve">the overall objective/s to be achieved in providing the </w:t>
      </w:r>
      <w:r w:rsidR="00A9484F">
        <w:rPr>
          <w:rFonts w:cs="Arial"/>
        </w:rPr>
        <w:t>g</w:t>
      </w:r>
      <w:r w:rsidR="0009432F" w:rsidRPr="00875141">
        <w:rPr>
          <w:rFonts w:cs="Arial"/>
        </w:rPr>
        <w:t>rant</w:t>
      </w:r>
    </w:p>
    <w:p w14:paraId="25A55EF8" w14:textId="1A2324B0" w:rsidR="006E0B42" w:rsidRPr="00875141" w:rsidRDefault="006E0B42" w:rsidP="00815AE2">
      <w:pPr>
        <w:pStyle w:val="ListBullet"/>
        <w:numPr>
          <w:ilvl w:val="0"/>
          <w:numId w:val="34"/>
        </w:numPr>
        <w:spacing w:before="120" w:after="120"/>
        <w:rPr>
          <w:rFonts w:cs="Arial"/>
        </w:rPr>
      </w:pPr>
      <w:r w:rsidRPr="00875141">
        <w:rPr>
          <w:rFonts w:cs="Arial"/>
        </w:rPr>
        <w:t xml:space="preserve">the relative </w:t>
      </w:r>
      <w:r w:rsidR="00311CBF" w:rsidRPr="00875141">
        <w:rPr>
          <w:rFonts w:cs="Arial"/>
        </w:rPr>
        <w:t xml:space="preserve">value of the </w:t>
      </w:r>
      <w:r w:rsidR="00A9484F">
        <w:rPr>
          <w:rFonts w:cs="Arial"/>
        </w:rPr>
        <w:t>g</w:t>
      </w:r>
      <w:r w:rsidR="0009432F" w:rsidRPr="00875141">
        <w:rPr>
          <w:rFonts w:cs="Arial"/>
        </w:rPr>
        <w:t>rant</w:t>
      </w:r>
      <w:r w:rsidR="00311CBF" w:rsidRPr="00875141">
        <w:rPr>
          <w:rFonts w:cs="Arial"/>
        </w:rPr>
        <w:t xml:space="preserve"> sought</w:t>
      </w:r>
    </w:p>
    <w:p w14:paraId="3001E7E3" w14:textId="77777777" w:rsidR="006E0B42" w:rsidRPr="00875141" w:rsidRDefault="006E0B42" w:rsidP="00815AE2">
      <w:pPr>
        <w:pStyle w:val="ListBullet"/>
        <w:numPr>
          <w:ilvl w:val="0"/>
          <w:numId w:val="34"/>
        </w:numPr>
        <w:spacing w:before="120" w:after="120"/>
        <w:rPr>
          <w:rFonts w:cs="Arial"/>
        </w:rPr>
      </w:pPr>
      <w:r w:rsidRPr="00875141">
        <w:rPr>
          <w:rFonts w:cs="Arial"/>
        </w:rPr>
        <w:t>the extent to which the evidence in the application demonstrates that it will contribute to meeting the outcomes/objectives.</w:t>
      </w:r>
    </w:p>
    <w:p w14:paraId="5429AEDA" w14:textId="52B3FFA8" w:rsidR="00C7753F" w:rsidRPr="00875141" w:rsidRDefault="002B1AB0" w:rsidP="00815AE2">
      <w:pPr>
        <w:pStyle w:val="ListBullet"/>
        <w:numPr>
          <w:ilvl w:val="0"/>
          <w:numId w:val="34"/>
        </w:numPr>
        <w:spacing w:before="120" w:after="120"/>
        <w:rPr>
          <w:rFonts w:cs="Arial"/>
        </w:rPr>
      </w:pPr>
      <w:r w:rsidRPr="00875141">
        <w:rPr>
          <w:rFonts w:cs="Arial"/>
        </w:rPr>
        <w:t>h</w:t>
      </w:r>
      <w:r w:rsidR="00C7753F" w:rsidRPr="00875141">
        <w:rPr>
          <w:rFonts w:cs="Arial"/>
        </w:rPr>
        <w:t xml:space="preserve">ow the </w:t>
      </w:r>
      <w:r w:rsidR="00A9484F">
        <w:rPr>
          <w:rFonts w:cs="Arial"/>
        </w:rPr>
        <w:t>g</w:t>
      </w:r>
      <w:r w:rsidR="0009432F" w:rsidRPr="00875141">
        <w:rPr>
          <w:rFonts w:cs="Arial"/>
        </w:rPr>
        <w:t>rant</w:t>
      </w:r>
      <w:r w:rsidR="00C7753F" w:rsidRPr="00875141">
        <w:rPr>
          <w:rFonts w:cs="Arial"/>
        </w:rPr>
        <w:t xml:space="preserve"> activities will target groups or individuals.</w:t>
      </w:r>
    </w:p>
    <w:p w14:paraId="4268ABAD" w14:textId="77777777" w:rsidR="00CC3030" w:rsidRDefault="00CC3030">
      <w:pPr>
        <w:spacing w:before="0" w:after="0" w:line="240" w:lineRule="auto"/>
        <w:rPr>
          <w:rFonts w:cs="Arial"/>
          <w:b/>
          <w:bCs/>
          <w:iCs/>
          <w:color w:val="264F90"/>
          <w:sz w:val="24"/>
          <w:szCs w:val="32"/>
        </w:rPr>
      </w:pPr>
      <w:bookmarkStart w:id="80" w:name="_Toc22138037"/>
      <w:r>
        <w:br w:type="page"/>
      </w:r>
    </w:p>
    <w:p w14:paraId="4BA6843B" w14:textId="16C944FF" w:rsidR="00C157E9" w:rsidRPr="00CC3030" w:rsidRDefault="00C157E9" w:rsidP="00CC3030">
      <w:pPr>
        <w:pStyle w:val="Heading3"/>
      </w:pPr>
      <w:r>
        <w:lastRenderedPageBreak/>
        <w:t xml:space="preserve">Who will assess </w:t>
      </w:r>
      <w:r w:rsidR="001A2806">
        <w:t xml:space="preserve">and select </w:t>
      </w:r>
      <w:r>
        <w:t>applications?</w:t>
      </w:r>
      <w:bookmarkEnd w:id="80"/>
    </w:p>
    <w:p w14:paraId="025714B4" w14:textId="77777777" w:rsidR="00C66CF5" w:rsidRDefault="000560BD" w:rsidP="00BE43F0">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2945FE">
        <w:rPr>
          <w:rFonts w:ascii="Arial" w:hAnsi="Arial" w:cs="Arial"/>
          <w:b w:val="0"/>
          <w:color w:val="auto"/>
          <w:sz w:val="20"/>
          <w:szCs w:val="20"/>
        </w:rPr>
        <w:t>Following the assessment</w:t>
      </w:r>
      <w:r w:rsidR="00142BB5" w:rsidRPr="002945FE">
        <w:rPr>
          <w:rFonts w:ascii="Arial" w:hAnsi="Arial" w:cs="Arial"/>
          <w:b w:val="0"/>
          <w:color w:val="auto"/>
          <w:sz w:val="20"/>
          <w:szCs w:val="20"/>
        </w:rPr>
        <w:t xml:space="preserve"> (see section 8.1 </w:t>
      </w:r>
      <w:r w:rsidR="00142BB5" w:rsidRPr="00CC3030">
        <w:rPr>
          <w:rFonts w:ascii="Arial" w:hAnsi="Arial" w:cs="Arial"/>
          <w:b w:val="0"/>
          <w:color w:val="auto"/>
          <w:sz w:val="20"/>
          <w:szCs w:val="20"/>
        </w:rPr>
        <w:t>above), the Commemorative Grants Advisory Committee (CGAC) will consider each eligible and compliant application.</w:t>
      </w:r>
    </w:p>
    <w:p w14:paraId="4BBA75A7" w14:textId="3AC71400" w:rsidR="003E4D05" w:rsidRPr="002945FE" w:rsidRDefault="00BE43F0" w:rsidP="00BE43F0">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2945FE">
        <w:rPr>
          <w:rFonts w:ascii="Arial" w:hAnsi="Arial" w:cs="Arial"/>
          <w:b w:val="0"/>
          <w:color w:val="auto"/>
          <w:sz w:val="20"/>
          <w:szCs w:val="20"/>
        </w:rPr>
        <w:t>The CGAC is chaired by the Repatriation Commissioner of the DVA</w:t>
      </w:r>
      <w:r w:rsidRPr="002945FE">
        <w:rPr>
          <w:rFonts w:ascii="Arial" w:hAnsi="Arial" w:cs="Arial"/>
          <w:color w:val="auto"/>
          <w:sz w:val="20"/>
          <w:szCs w:val="20"/>
        </w:rPr>
        <w:t xml:space="preserve"> </w:t>
      </w:r>
      <w:r w:rsidRPr="002945FE">
        <w:rPr>
          <w:rFonts w:ascii="Arial" w:hAnsi="Arial" w:cs="Arial"/>
          <w:b w:val="0"/>
          <w:color w:val="auto"/>
          <w:sz w:val="20"/>
          <w:szCs w:val="20"/>
        </w:rPr>
        <w:t>and comprises of representatives from the Returned Services League of Australia, the Australian Local Government Association, the Australian War Memorial and policy staff within the DVA.</w:t>
      </w:r>
      <w:r w:rsidR="00567F64" w:rsidRPr="002945FE">
        <w:rPr>
          <w:rFonts w:ascii="Arial" w:hAnsi="Arial" w:cs="Arial"/>
          <w:b w:val="0"/>
          <w:color w:val="auto"/>
          <w:sz w:val="20"/>
          <w:szCs w:val="20"/>
        </w:rPr>
        <w:t xml:space="preserve"> </w:t>
      </w:r>
    </w:p>
    <w:p w14:paraId="4E76FAC4" w14:textId="0629DB22" w:rsidR="00BE43F0" w:rsidRPr="002945FE" w:rsidRDefault="00567F64" w:rsidP="00BE43F0">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2945FE">
        <w:rPr>
          <w:rFonts w:ascii="Arial" w:hAnsi="Arial" w:cs="Arial"/>
          <w:b w:val="0"/>
          <w:color w:val="auto"/>
          <w:sz w:val="20"/>
          <w:szCs w:val="20"/>
        </w:rPr>
        <w:t xml:space="preserve">The CGAC will inform the final recommendations for funding by confirming your application </w:t>
      </w:r>
      <w:r w:rsidR="003E4D05" w:rsidRPr="002945FE">
        <w:rPr>
          <w:rFonts w:ascii="Arial" w:hAnsi="Arial" w:cs="Arial"/>
          <w:b w:val="0"/>
          <w:color w:val="auto"/>
          <w:sz w:val="20"/>
          <w:szCs w:val="20"/>
        </w:rPr>
        <w:t>me</w:t>
      </w:r>
      <w:r w:rsidR="001D7249" w:rsidRPr="002945FE">
        <w:rPr>
          <w:rFonts w:ascii="Arial" w:hAnsi="Arial" w:cs="Arial"/>
          <w:b w:val="0"/>
          <w:color w:val="auto"/>
          <w:sz w:val="20"/>
          <w:szCs w:val="20"/>
        </w:rPr>
        <w:t>ets the eligibility criteria,</w:t>
      </w:r>
      <w:r w:rsidR="003E4D05" w:rsidRPr="002945FE">
        <w:rPr>
          <w:rFonts w:ascii="Arial" w:hAnsi="Arial" w:cs="Arial"/>
          <w:b w:val="0"/>
          <w:color w:val="auto"/>
          <w:sz w:val="20"/>
          <w:szCs w:val="20"/>
        </w:rPr>
        <w:t xml:space="preserve"> </w:t>
      </w:r>
      <w:r w:rsidRPr="002945FE">
        <w:rPr>
          <w:rFonts w:ascii="Arial" w:hAnsi="Arial" w:cs="Arial"/>
          <w:b w:val="0"/>
          <w:color w:val="auto"/>
          <w:sz w:val="20"/>
          <w:szCs w:val="20"/>
        </w:rPr>
        <w:t>eligible grant projects and activities (refer to Sections 4.1 and 5.1)</w:t>
      </w:r>
      <w:r w:rsidR="003E4D05" w:rsidRPr="002945FE">
        <w:rPr>
          <w:rFonts w:ascii="Arial" w:hAnsi="Arial" w:cs="Arial"/>
          <w:b w:val="0"/>
          <w:color w:val="auto"/>
          <w:sz w:val="20"/>
          <w:szCs w:val="20"/>
        </w:rPr>
        <w:t>,</w:t>
      </w:r>
      <w:r w:rsidRPr="002945FE">
        <w:rPr>
          <w:rFonts w:ascii="Arial" w:hAnsi="Arial" w:cs="Arial"/>
          <w:b w:val="0"/>
          <w:color w:val="auto"/>
          <w:sz w:val="20"/>
          <w:szCs w:val="20"/>
        </w:rPr>
        <w:t xml:space="preserve"> and</w:t>
      </w:r>
      <w:r w:rsidR="003E4D05" w:rsidRPr="002945FE">
        <w:rPr>
          <w:rFonts w:ascii="Arial" w:hAnsi="Arial" w:cs="Arial"/>
          <w:b w:val="0"/>
          <w:color w:val="auto"/>
          <w:sz w:val="20"/>
          <w:szCs w:val="20"/>
        </w:rPr>
        <w:t xml:space="preserve"> that</w:t>
      </w:r>
      <w:r w:rsidRPr="002945FE">
        <w:rPr>
          <w:rFonts w:ascii="Arial" w:hAnsi="Arial" w:cs="Arial"/>
          <w:b w:val="0"/>
          <w:color w:val="auto"/>
          <w:sz w:val="20"/>
          <w:szCs w:val="20"/>
        </w:rPr>
        <w:t xml:space="preserve"> your application provides value with relevant money. </w:t>
      </w:r>
    </w:p>
    <w:p w14:paraId="5235EB5D" w14:textId="038E9B27" w:rsidR="00BE43F0" w:rsidRPr="002945FE" w:rsidRDefault="00BE43F0" w:rsidP="00BE43F0">
      <w:pPr>
        <w:spacing w:before="120"/>
        <w:rPr>
          <w:rFonts w:cs="Arial"/>
        </w:rPr>
      </w:pPr>
      <w:r w:rsidRPr="002945FE">
        <w:rPr>
          <w:rFonts w:cs="Arial"/>
        </w:rPr>
        <w:t>The SAP or CGAC may seek</w:t>
      </w:r>
      <w:r w:rsidRPr="002945FE">
        <w:rPr>
          <w:rFonts w:cs="Arial"/>
          <w:b/>
        </w:rPr>
        <w:t xml:space="preserve"> </w:t>
      </w:r>
      <w:r w:rsidRPr="002945FE">
        <w:rPr>
          <w:rFonts w:cs="Arial"/>
        </w:rPr>
        <w:t xml:space="preserve">additional information about you or your application and this may delay completion of the selection process. They may do this from within the Commonwealth, even if the sources are not nominated by you as referees. The SAP or CGAC may also consider information about you or your application that is available through the normal course of business. </w:t>
      </w:r>
    </w:p>
    <w:p w14:paraId="79933FD9" w14:textId="77777777" w:rsidR="00BE43F0" w:rsidRPr="002945FE" w:rsidRDefault="00BE43F0" w:rsidP="00BE43F0">
      <w:pPr>
        <w:spacing w:before="120"/>
        <w:rPr>
          <w:rFonts w:cs="Arial"/>
        </w:rPr>
      </w:pPr>
      <w:r w:rsidRPr="002945FE">
        <w:rPr>
          <w:rFonts w:cs="Arial"/>
        </w:rPr>
        <w:t>A strategy for any potential conflict of interest that could be identified between CGAC members and applicants is in place.</w:t>
      </w:r>
    </w:p>
    <w:p w14:paraId="2600D8AD" w14:textId="21056BB5" w:rsidR="00142BB5" w:rsidRPr="00CC3030" w:rsidRDefault="00BE43F0" w:rsidP="00BE43F0">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CC3030">
        <w:rPr>
          <w:rFonts w:ascii="Arial" w:hAnsi="Arial" w:cs="Arial"/>
          <w:b w:val="0"/>
          <w:color w:val="auto"/>
          <w:sz w:val="20"/>
          <w:szCs w:val="20"/>
        </w:rPr>
        <w:t>The CGAC recommends to the decision maker which applications to approve for a grant.</w:t>
      </w:r>
    </w:p>
    <w:p w14:paraId="70ACE15D" w14:textId="531F6CCB" w:rsidR="00C157E9" w:rsidRDefault="00C157E9" w:rsidP="009668F6">
      <w:pPr>
        <w:pStyle w:val="Heading3"/>
      </w:pPr>
      <w:bookmarkStart w:id="81" w:name="_Toc22138038"/>
      <w:r>
        <w:t xml:space="preserve">Who will approve </w:t>
      </w:r>
      <w:r w:rsidR="00A9484F">
        <w:t>g</w:t>
      </w:r>
      <w:r w:rsidR="0009432F">
        <w:t>rant</w:t>
      </w:r>
      <w:r>
        <w:t>s?</w:t>
      </w:r>
      <w:bookmarkEnd w:id="81"/>
    </w:p>
    <w:p w14:paraId="334EB29C" w14:textId="1C6742B4" w:rsidR="00C157E9" w:rsidRPr="00875141" w:rsidRDefault="00C157E9" w:rsidP="00875141">
      <w:pPr>
        <w:spacing w:before="120"/>
        <w:rPr>
          <w:rFonts w:cs="Arial"/>
        </w:rPr>
      </w:pPr>
      <w:r w:rsidRPr="00875141">
        <w:rPr>
          <w:rFonts w:cs="Arial"/>
        </w:rPr>
        <w:t>The</w:t>
      </w:r>
      <w:r w:rsidR="00AA2994" w:rsidRPr="00875141">
        <w:rPr>
          <w:rFonts w:cs="Arial"/>
        </w:rPr>
        <w:t xml:space="preserve"> </w:t>
      </w:r>
      <w:r w:rsidR="00306688" w:rsidRPr="00875141">
        <w:rPr>
          <w:rFonts w:cs="Arial"/>
        </w:rPr>
        <w:t>Minister for Veterans</w:t>
      </w:r>
      <w:r w:rsidR="00B85812">
        <w:rPr>
          <w:rFonts w:cs="Arial"/>
        </w:rPr>
        <w:t xml:space="preserve"> and Defence Personnel</w:t>
      </w:r>
      <w:r w:rsidR="00306688" w:rsidRPr="00875141">
        <w:rPr>
          <w:rFonts w:cs="Arial"/>
          <w:iCs/>
        </w:rPr>
        <w:t xml:space="preserve"> </w:t>
      </w:r>
      <w:r w:rsidR="008D34C3" w:rsidRPr="00875141">
        <w:rPr>
          <w:rFonts w:cs="Arial"/>
          <w:iCs/>
        </w:rPr>
        <w:t xml:space="preserve">(the </w:t>
      </w:r>
      <w:r w:rsidR="00875141" w:rsidRPr="00875141">
        <w:rPr>
          <w:rFonts w:cs="Arial"/>
          <w:iCs/>
        </w:rPr>
        <w:t>d</w:t>
      </w:r>
      <w:r w:rsidR="008D34C3" w:rsidRPr="00875141">
        <w:rPr>
          <w:rFonts w:cs="Arial"/>
          <w:iCs/>
        </w:rPr>
        <w:t xml:space="preserve">ecision </w:t>
      </w:r>
      <w:r w:rsidR="00875141" w:rsidRPr="00875141">
        <w:rPr>
          <w:rFonts w:cs="Arial"/>
          <w:iCs/>
        </w:rPr>
        <w:t>m</w:t>
      </w:r>
      <w:r w:rsidR="008D34C3" w:rsidRPr="00875141">
        <w:rPr>
          <w:rFonts w:cs="Arial"/>
          <w:iCs/>
        </w:rPr>
        <w:t xml:space="preserve">aker) </w:t>
      </w:r>
      <w:r w:rsidR="002B5733" w:rsidRPr="00875141">
        <w:rPr>
          <w:rFonts w:cs="Arial"/>
        </w:rPr>
        <w:t>d</w:t>
      </w:r>
      <w:r w:rsidRPr="00875141">
        <w:rPr>
          <w:rFonts w:cs="Arial"/>
        </w:rPr>
        <w:t xml:space="preserve">ecides which </w:t>
      </w:r>
      <w:r w:rsidR="00A9484F">
        <w:rPr>
          <w:rFonts w:cs="Arial"/>
        </w:rPr>
        <w:t>g</w:t>
      </w:r>
      <w:r w:rsidR="0009432F" w:rsidRPr="00875141">
        <w:rPr>
          <w:rFonts w:cs="Arial"/>
        </w:rPr>
        <w:t>rant</w:t>
      </w:r>
      <w:r w:rsidRPr="00875141">
        <w:rPr>
          <w:rFonts w:cs="Arial"/>
        </w:rPr>
        <w:t xml:space="preserve">s to approve taking into account the recommendations of the </w:t>
      </w:r>
      <w:r w:rsidR="00BC1D2A" w:rsidRPr="00875141">
        <w:rPr>
          <w:rFonts w:cs="Arial"/>
        </w:rPr>
        <w:t>CGAC</w:t>
      </w:r>
      <w:r w:rsidRPr="00875141">
        <w:rPr>
          <w:rFonts w:cs="Arial"/>
        </w:rPr>
        <w:t xml:space="preserve"> and the availability of </w:t>
      </w:r>
      <w:r w:rsidR="00A9484F">
        <w:rPr>
          <w:rFonts w:cs="Arial"/>
        </w:rPr>
        <w:t>g</w:t>
      </w:r>
      <w:r w:rsidR="0009432F" w:rsidRPr="00875141">
        <w:rPr>
          <w:rFonts w:cs="Arial"/>
        </w:rPr>
        <w:t>rant</w:t>
      </w:r>
      <w:r w:rsidRPr="00875141">
        <w:rPr>
          <w:rFonts w:cs="Arial"/>
        </w:rPr>
        <w:t xml:space="preserve"> funds</w:t>
      </w:r>
      <w:r w:rsidR="00BB272F" w:rsidRPr="00875141">
        <w:rPr>
          <w:rFonts w:cs="Arial"/>
        </w:rPr>
        <w:t xml:space="preserve"> for the purposes of the </w:t>
      </w:r>
      <w:r w:rsidR="00A9484F">
        <w:rPr>
          <w:rFonts w:cs="Arial"/>
        </w:rPr>
        <w:t>g</w:t>
      </w:r>
      <w:r w:rsidR="0009432F" w:rsidRPr="00875141">
        <w:rPr>
          <w:rFonts w:cs="Arial"/>
        </w:rPr>
        <w:t>rant</w:t>
      </w:r>
      <w:r w:rsidR="00090431" w:rsidRPr="00875141">
        <w:rPr>
          <w:rFonts w:cs="Arial"/>
        </w:rPr>
        <w:t xml:space="preserve"> </w:t>
      </w:r>
      <w:r w:rsidR="00BB272F" w:rsidRPr="00875141">
        <w:rPr>
          <w:rFonts w:cs="Arial"/>
        </w:rPr>
        <w:t>program</w:t>
      </w:r>
      <w:r w:rsidRPr="00875141">
        <w:rPr>
          <w:rFonts w:cs="Arial"/>
        </w:rPr>
        <w:t>.</w:t>
      </w:r>
    </w:p>
    <w:p w14:paraId="6D26CE08" w14:textId="21CF166C" w:rsidR="00C157E9" w:rsidRPr="00875141" w:rsidRDefault="00C157E9" w:rsidP="00875141">
      <w:pPr>
        <w:spacing w:before="120"/>
        <w:rPr>
          <w:rFonts w:cs="Arial"/>
        </w:rPr>
      </w:pPr>
      <w:r w:rsidRPr="00875141">
        <w:rPr>
          <w:rFonts w:cs="Arial"/>
        </w:rPr>
        <w:t xml:space="preserve">The </w:t>
      </w:r>
      <w:r w:rsidR="00875141" w:rsidRPr="00875141">
        <w:rPr>
          <w:rFonts w:cs="Arial"/>
        </w:rPr>
        <w:t>d</w:t>
      </w:r>
      <w:r w:rsidR="008D34C3" w:rsidRPr="00875141">
        <w:rPr>
          <w:rFonts w:cs="Arial"/>
          <w:iCs/>
        </w:rPr>
        <w:t xml:space="preserve">ecision </w:t>
      </w:r>
      <w:r w:rsidR="00875141" w:rsidRPr="00875141">
        <w:rPr>
          <w:rFonts w:cs="Arial"/>
          <w:iCs/>
        </w:rPr>
        <w:t>m</w:t>
      </w:r>
      <w:r w:rsidR="00A65BDC" w:rsidRPr="00875141">
        <w:rPr>
          <w:rFonts w:cs="Arial"/>
          <w:iCs/>
        </w:rPr>
        <w:t>aker</w:t>
      </w:r>
      <w:r w:rsidR="008D34C3" w:rsidRPr="00875141">
        <w:rPr>
          <w:rFonts w:cs="Arial"/>
          <w:iCs/>
        </w:rPr>
        <w:t>’s</w:t>
      </w:r>
      <w:r w:rsidR="00A65BDC" w:rsidRPr="00875141">
        <w:rPr>
          <w:rFonts w:cs="Arial"/>
          <w:iCs/>
        </w:rPr>
        <w:t xml:space="preserve"> </w:t>
      </w:r>
      <w:r w:rsidRPr="00875141">
        <w:rPr>
          <w:rFonts w:cs="Arial"/>
        </w:rPr>
        <w:t>decision</w:t>
      </w:r>
      <w:r w:rsidRPr="00875141">
        <w:rPr>
          <w:rFonts w:cs="Arial"/>
          <w:color w:val="00B0F0"/>
        </w:rPr>
        <w:t xml:space="preserve"> </w:t>
      </w:r>
      <w:r w:rsidRPr="00875141">
        <w:rPr>
          <w:rFonts w:cs="Arial"/>
        </w:rPr>
        <w:t>is final in all matters, including</w:t>
      </w:r>
      <w:r w:rsidR="001B270B">
        <w:rPr>
          <w:rFonts w:cs="Arial"/>
        </w:rPr>
        <w:t xml:space="preserve"> the</w:t>
      </w:r>
      <w:r w:rsidRPr="00875141">
        <w:rPr>
          <w:rFonts w:cs="Arial"/>
        </w:rPr>
        <w:t>:</w:t>
      </w:r>
    </w:p>
    <w:p w14:paraId="04BAEE10" w14:textId="5717DA90" w:rsidR="00C157E9" w:rsidRPr="00875141" w:rsidRDefault="00C157E9" w:rsidP="00815AE2">
      <w:pPr>
        <w:pStyle w:val="ListBullet"/>
        <w:numPr>
          <w:ilvl w:val="0"/>
          <w:numId w:val="34"/>
        </w:numPr>
        <w:spacing w:before="120" w:after="120"/>
        <w:rPr>
          <w:rFonts w:cs="Arial"/>
        </w:rPr>
      </w:pPr>
      <w:r w:rsidRPr="00875141">
        <w:rPr>
          <w:rFonts w:cs="Arial"/>
        </w:rPr>
        <w:t xml:space="preserve">approval of the </w:t>
      </w:r>
      <w:r w:rsidR="00A9484F">
        <w:rPr>
          <w:rFonts w:cs="Arial"/>
        </w:rPr>
        <w:t>g</w:t>
      </w:r>
      <w:r w:rsidR="0009432F" w:rsidRPr="00875141">
        <w:rPr>
          <w:rFonts w:cs="Arial"/>
        </w:rPr>
        <w:t>rant</w:t>
      </w:r>
    </w:p>
    <w:p w14:paraId="124B97AF" w14:textId="29C760F1" w:rsidR="00C157E9" w:rsidRPr="00875141" w:rsidRDefault="00A9484F" w:rsidP="00815AE2">
      <w:pPr>
        <w:pStyle w:val="ListBullet"/>
        <w:numPr>
          <w:ilvl w:val="0"/>
          <w:numId w:val="34"/>
        </w:numPr>
        <w:spacing w:before="120" w:after="120"/>
        <w:rPr>
          <w:rFonts w:cs="Arial"/>
        </w:rPr>
      </w:pPr>
      <w:r>
        <w:rPr>
          <w:rFonts w:cs="Arial"/>
        </w:rPr>
        <w:t>g</w:t>
      </w:r>
      <w:r w:rsidR="0009432F" w:rsidRPr="00875141">
        <w:rPr>
          <w:rFonts w:cs="Arial"/>
        </w:rPr>
        <w:t>rant</w:t>
      </w:r>
      <w:r w:rsidR="00C157E9" w:rsidRPr="00875141">
        <w:rPr>
          <w:rFonts w:cs="Arial"/>
        </w:rPr>
        <w:t xml:space="preserve"> funding amount to be awarded</w:t>
      </w:r>
    </w:p>
    <w:p w14:paraId="7906CD11" w14:textId="35712249" w:rsidR="00E459C5" w:rsidRPr="00875141" w:rsidRDefault="00C157E9" w:rsidP="00815AE2">
      <w:pPr>
        <w:pStyle w:val="ListBullet"/>
        <w:numPr>
          <w:ilvl w:val="0"/>
          <w:numId w:val="34"/>
        </w:numPr>
        <w:spacing w:before="120" w:after="120"/>
        <w:rPr>
          <w:rFonts w:cs="Arial"/>
        </w:rPr>
      </w:pPr>
      <w:r w:rsidRPr="00875141">
        <w:rPr>
          <w:rFonts w:cs="Arial"/>
        </w:rPr>
        <w:t xml:space="preserve">terms and conditions of the </w:t>
      </w:r>
      <w:r w:rsidR="00A9484F">
        <w:rPr>
          <w:rFonts w:cs="Arial"/>
        </w:rPr>
        <w:t>g</w:t>
      </w:r>
      <w:r w:rsidR="0009432F" w:rsidRPr="00875141">
        <w:rPr>
          <w:rFonts w:cs="Arial"/>
        </w:rPr>
        <w:t>rant</w:t>
      </w:r>
      <w:r w:rsidR="00E46143">
        <w:rPr>
          <w:rFonts w:cs="Arial"/>
        </w:rPr>
        <w:t>.</w:t>
      </w:r>
    </w:p>
    <w:p w14:paraId="14F603BC" w14:textId="712C87E5" w:rsidR="00E459C5" w:rsidRPr="00875141" w:rsidRDefault="00E459C5" w:rsidP="00875141">
      <w:pPr>
        <w:pStyle w:val="ListBullet"/>
        <w:numPr>
          <w:ilvl w:val="0"/>
          <w:numId w:val="0"/>
        </w:numPr>
        <w:spacing w:before="120" w:after="120"/>
        <w:rPr>
          <w:rFonts w:cs="Arial"/>
        </w:rPr>
      </w:pPr>
      <w:r w:rsidRPr="00875141">
        <w:rPr>
          <w:rFonts w:cs="Arial"/>
        </w:rPr>
        <w:t xml:space="preserve">There is no appeal mechanism for decisions to approve or not approve a </w:t>
      </w:r>
      <w:r w:rsidR="00A9484F">
        <w:rPr>
          <w:rFonts w:cs="Arial"/>
        </w:rPr>
        <w:t>g</w:t>
      </w:r>
      <w:r w:rsidR="0009432F" w:rsidRPr="00875141">
        <w:rPr>
          <w:rFonts w:cs="Arial"/>
        </w:rPr>
        <w:t>rant</w:t>
      </w:r>
      <w:r w:rsidRPr="00875141">
        <w:rPr>
          <w:rFonts w:cs="Arial"/>
        </w:rPr>
        <w:t>.</w:t>
      </w:r>
    </w:p>
    <w:p w14:paraId="3CF9EED5" w14:textId="77777777" w:rsidR="00DB5819" w:rsidRDefault="00FB0C71" w:rsidP="009668F6">
      <w:pPr>
        <w:pStyle w:val="Heading2"/>
      </w:pPr>
      <w:bookmarkStart w:id="82" w:name="_Toc22138039"/>
      <w:r>
        <w:t>Notification of application outcomes</w:t>
      </w:r>
      <w:bookmarkEnd w:id="82"/>
    </w:p>
    <w:p w14:paraId="5B4C294F" w14:textId="23432E05" w:rsidR="00FB0C71" w:rsidRPr="00875141" w:rsidRDefault="00705C93" w:rsidP="00875141">
      <w:pPr>
        <w:spacing w:before="120"/>
        <w:rPr>
          <w:rFonts w:cs="Arial"/>
        </w:rPr>
      </w:pPr>
      <w:r w:rsidRPr="00875141">
        <w:rPr>
          <w:rFonts w:cs="Arial"/>
        </w:rPr>
        <w:t>We</w:t>
      </w:r>
      <w:r w:rsidR="003349F3" w:rsidRPr="00875141">
        <w:rPr>
          <w:rFonts w:cs="Arial"/>
        </w:rPr>
        <w:t xml:space="preserve"> </w:t>
      </w:r>
      <w:r w:rsidR="00272178" w:rsidRPr="00875141">
        <w:rPr>
          <w:rFonts w:cs="Arial"/>
        </w:rPr>
        <w:t xml:space="preserve">will </w:t>
      </w:r>
      <w:r w:rsidR="00480913" w:rsidRPr="00875141">
        <w:rPr>
          <w:rFonts w:cs="Arial"/>
        </w:rPr>
        <w:t xml:space="preserve">write to </w:t>
      </w:r>
      <w:r w:rsidR="00272178" w:rsidRPr="00875141">
        <w:rPr>
          <w:rFonts w:cs="Arial"/>
        </w:rPr>
        <w:t>y</w:t>
      </w:r>
      <w:r w:rsidR="00FB0C71" w:rsidRPr="00875141">
        <w:rPr>
          <w:rFonts w:cs="Arial"/>
        </w:rPr>
        <w:t>ou</w:t>
      </w:r>
      <w:r w:rsidR="00480913" w:rsidRPr="00875141">
        <w:rPr>
          <w:rFonts w:cs="Arial"/>
        </w:rPr>
        <w:t xml:space="preserve"> about</w:t>
      </w:r>
      <w:r w:rsidR="00FB0C71" w:rsidRPr="00875141">
        <w:rPr>
          <w:rFonts w:cs="Arial"/>
        </w:rPr>
        <w:t xml:space="preserve"> the outcome of your </w:t>
      </w:r>
      <w:bookmarkStart w:id="83" w:name="_GoBack"/>
      <w:r w:rsidR="00FB0C71" w:rsidRPr="00875141">
        <w:rPr>
          <w:rFonts w:cs="Arial"/>
        </w:rPr>
        <w:t>application</w:t>
      </w:r>
      <w:bookmarkEnd w:id="83"/>
      <w:r w:rsidR="001A1C64" w:rsidRPr="00875141">
        <w:rPr>
          <w:rFonts w:cs="Arial"/>
        </w:rPr>
        <w:t xml:space="preserve">. </w:t>
      </w:r>
      <w:r w:rsidR="00FB0C71" w:rsidRPr="00875141">
        <w:rPr>
          <w:rFonts w:cs="Arial"/>
        </w:rPr>
        <w:t xml:space="preserve">If you are successful, </w:t>
      </w:r>
      <w:r w:rsidR="00A65BDC" w:rsidRPr="00875141">
        <w:rPr>
          <w:rFonts w:cs="Arial"/>
        </w:rPr>
        <w:t xml:space="preserve">you </w:t>
      </w:r>
      <w:r w:rsidR="00272178" w:rsidRPr="00875141">
        <w:rPr>
          <w:rFonts w:cs="Arial"/>
        </w:rPr>
        <w:t>will</w:t>
      </w:r>
      <w:r w:rsidR="00A65BDC" w:rsidRPr="00875141">
        <w:rPr>
          <w:rFonts w:cs="Arial"/>
        </w:rPr>
        <w:t xml:space="preserve"> be</w:t>
      </w:r>
      <w:r w:rsidR="00272178" w:rsidRPr="00875141">
        <w:rPr>
          <w:rFonts w:cs="Arial"/>
        </w:rPr>
        <w:t xml:space="preserve"> advise</w:t>
      </w:r>
      <w:r w:rsidR="00A65BDC" w:rsidRPr="00875141">
        <w:rPr>
          <w:rFonts w:cs="Arial"/>
        </w:rPr>
        <w:t>d</w:t>
      </w:r>
      <w:r w:rsidR="00272178" w:rsidRPr="00875141">
        <w:rPr>
          <w:rFonts w:cs="Arial"/>
        </w:rPr>
        <w:t xml:space="preserve"> of</w:t>
      </w:r>
      <w:r w:rsidR="00FB0C71" w:rsidRPr="00875141">
        <w:rPr>
          <w:rFonts w:cs="Arial"/>
        </w:rPr>
        <w:t xml:space="preserve"> any specific conditions attached to the </w:t>
      </w:r>
      <w:r w:rsidR="00A9484F">
        <w:rPr>
          <w:rFonts w:cs="Arial"/>
        </w:rPr>
        <w:t>g</w:t>
      </w:r>
      <w:r w:rsidR="0009432F" w:rsidRPr="00875141">
        <w:rPr>
          <w:rFonts w:cs="Arial"/>
        </w:rPr>
        <w:t>rant</w:t>
      </w:r>
      <w:r w:rsidR="00E46143">
        <w:rPr>
          <w:rFonts w:cs="Arial"/>
        </w:rPr>
        <w:t>.</w:t>
      </w:r>
    </w:p>
    <w:p w14:paraId="1F7287FA" w14:textId="77777777" w:rsidR="00FB0C71" w:rsidRDefault="00FB0C71" w:rsidP="009668F6">
      <w:pPr>
        <w:pStyle w:val="Heading3"/>
      </w:pPr>
      <w:bookmarkStart w:id="84" w:name="_Toc22138040"/>
      <w:r w:rsidRPr="00FB0C71">
        <w:t>Feedback on your application</w:t>
      </w:r>
      <w:bookmarkEnd w:id="84"/>
    </w:p>
    <w:p w14:paraId="07D7433D" w14:textId="00E1AEA9" w:rsidR="003349F3" w:rsidRPr="00875141" w:rsidRDefault="003349F3" w:rsidP="00875141">
      <w:pPr>
        <w:spacing w:before="120"/>
        <w:rPr>
          <w:rFonts w:cs="Arial"/>
        </w:rPr>
      </w:pPr>
      <w:r w:rsidRPr="00875141">
        <w:rPr>
          <w:rFonts w:cs="Arial"/>
        </w:rPr>
        <w:t xml:space="preserve">A </w:t>
      </w:r>
      <w:r w:rsidR="00A17377">
        <w:rPr>
          <w:rFonts w:cs="Arial"/>
        </w:rPr>
        <w:t>f</w:t>
      </w:r>
      <w:r w:rsidR="006734C3" w:rsidRPr="00875141">
        <w:rPr>
          <w:rFonts w:cs="Arial"/>
        </w:rPr>
        <w:t xml:space="preserve">eedback </w:t>
      </w:r>
      <w:r w:rsidR="00A17377">
        <w:rPr>
          <w:rFonts w:cs="Arial"/>
        </w:rPr>
        <w:t>s</w:t>
      </w:r>
      <w:r w:rsidR="006734C3" w:rsidRPr="00875141">
        <w:rPr>
          <w:rFonts w:cs="Arial"/>
        </w:rPr>
        <w:t>ummary</w:t>
      </w:r>
      <w:r w:rsidRPr="00875141">
        <w:rPr>
          <w:rFonts w:cs="Arial"/>
        </w:rPr>
        <w:t xml:space="preserve"> will be published on the Community </w:t>
      </w:r>
      <w:r w:rsidR="0009432F" w:rsidRPr="00875141">
        <w:rPr>
          <w:rFonts w:cs="Arial"/>
        </w:rPr>
        <w:t>Grant</w:t>
      </w:r>
      <w:r w:rsidRPr="00875141">
        <w:rPr>
          <w:rFonts w:cs="Arial"/>
        </w:rPr>
        <w:t>s Hub website to provide all organisations with easy access</w:t>
      </w:r>
      <w:r w:rsidR="003941BA" w:rsidRPr="00875141">
        <w:rPr>
          <w:rFonts w:cs="Arial"/>
        </w:rPr>
        <w:t xml:space="preserve"> to</w:t>
      </w:r>
      <w:r w:rsidRPr="00875141">
        <w:rPr>
          <w:rFonts w:cs="Arial"/>
        </w:rPr>
        <w:t xml:space="preserve"> information about the </w:t>
      </w:r>
      <w:r w:rsidR="00A9484F">
        <w:rPr>
          <w:rFonts w:cs="Arial"/>
        </w:rPr>
        <w:t>g</w:t>
      </w:r>
      <w:r w:rsidR="0009432F" w:rsidRPr="00875141">
        <w:rPr>
          <w:rFonts w:cs="Arial"/>
        </w:rPr>
        <w:t>rant</w:t>
      </w:r>
      <w:r w:rsidRPr="00875141">
        <w:rPr>
          <w:rFonts w:cs="Arial"/>
        </w:rPr>
        <w:t xml:space="preserve"> selection process and the main strengths and areas for improving applications.</w:t>
      </w:r>
    </w:p>
    <w:p w14:paraId="683B1E39" w14:textId="4076BF98" w:rsidR="003349F3" w:rsidRPr="00875141" w:rsidRDefault="003349F3" w:rsidP="00875141">
      <w:pPr>
        <w:spacing w:before="120"/>
        <w:rPr>
          <w:rFonts w:cs="Arial"/>
        </w:rPr>
      </w:pPr>
      <w:r w:rsidRPr="00875141">
        <w:rPr>
          <w:rFonts w:cs="Arial"/>
        </w:rPr>
        <w:t xml:space="preserve">Individual feedback will be available. </w:t>
      </w:r>
      <w:r w:rsidR="00485ECF">
        <w:rPr>
          <w:rFonts w:cs="Arial"/>
        </w:rPr>
        <w:t>Individual feedback or t</w:t>
      </w:r>
      <w:r w:rsidRPr="00875141">
        <w:rPr>
          <w:rFonts w:cs="Arial"/>
        </w:rPr>
        <w:t>he process for requesting individual feedback will be included in the letter advising of t</w:t>
      </w:r>
      <w:r w:rsidR="00E46143">
        <w:rPr>
          <w:rFonts w:cs="Arial"/>
        </w:rPr>
        <w:t>he outcome of your application.</w:t>
      </w:r>
    </w:p>
    <w:p w14:paraId="3F037136" w14:textId="316EF9F4" w:rsidR="00DB5819" w:rsidRDefault="00FB0C71" w:rsidP="009668F6">
      <w:pPr>
        <w:pStyle w:val="Heading2"/>
      </w:pPr>
      <w:bookmarkStart w:id="85" w:name="_Toc525295546"/>
      <w:bookmarkStart w:id="86" w:name="_Toc525552144"/>
      <w:bookmarkStart w:id="87" w:name="_Toc525722844"/>
      <w:bookmarkStart w:id="88" w:name="_Toc22138041"/>
      <w:bookmarkEnd w:id="85"/>
      <w:bookmarkEnd w:id="86"/>
      <w:bookmarkEnd w:id="87"/>
      <w:r>
        <w:t xml:space="preserve">Successful </w:t>
      </w:r>
      <w:r w:rsidR="00A9484F">
        <w:t>g</w:t>
      </w:r>
      <w:r w:rsidR="0009432F">
        <w:t>rant</w:t>
      </w:r>
      <w:r>
        <w:t xml:space="preserve"> applications</w:t>
      </w:r>
      <w:bookmarkEnd w:id="88"/>
    </w:p>
    <w:p w14:paraId="021AEBCE" w14:textId="3B8A1A46" w:rsidR="00FB0C71" w:rsidRPr="00FB0C71" w:rsidRDefault="00FB0C71" w:rsidP="009668F6">
      <w:pPr>
        <w:pStyle w:val="Heading3"/>
      </w:pPr>
      <w:bookmarkStart w:id="89" w:name="_Toc22138042"/>
      <w:r>
        <w:t xml:space="preserve">The </w:t>
      </w:r>
      <w:r w:rsidR="00A9484F">
        <w:t>grant a</w:t>
      </w:r>
      <w:r w:rsidR="0009432F">
        <w:t>greement</w:t>
      </w:r>
      <w:bookmarkEnd w:id="89"/>
    </w:p>
    <w:p w14:paraId="5DD4E060" w14:textId="332B49D0" w:rsidR="00306688" w:rsidRPr="00875141" w:rsidRDefault="00306688" w:rsidP="00875141">
      <w:pPr>
        <w:spacing w:before="120"/>
        <w:rPr>
          <w:rFonts w:cs="Arial"/>
        </w:rPr>
      </w:pPr>
      <w:bookmarkStart w:id="90" w:name="_Toc466898121"/>
      <w:bookmarkEnd w:id="69"/>
      <w:bookmarkEnd w:id="70"/>
      <w:r w:rsidRPr="00875141">
        <w:rPr>
          <w:rFonts w:cs="Arial"/>
        </w:rPr>
        <w:t xml:space="preserve">You must enter into a legally binding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We will offer successful applicants a Commonwealth Simple </w:t>
      </w:r>
      <w:r w:rsidR="00875141" w:rsidRPr="00875141">
        <w:rPr>
          <w:rFonts w:cs="Arial"/>
        </w:rPr>
        <w:t xml:space="preserve">Grant Agreement </w:t>
      </w:r>
      <w:r w:rsidRPr="00875141">
        <w:rPr>
          <w:rFonts w:cs="Arial"/>
        </w:rPr>
        <w:t xml:space="preserve">or a Letter of </w:t>
      </w:r>
      <w:r w:rsidR="0009432F" w:rsidRPr="00875141">
        <w:rPr>
          <w:rFonts w:cs="Arial"/>
        </w:rPr>
        <w:t>Agreement</w:t>
      </w:r>
      <w:r w:rsidRPr="00875141">
        <w:rPr>
          <w:rFonts w:cs="Arial"/>
        </w:rPr>
        <w:t xml:space="preserve"> for this </w:t>
      </w:r>
      <w:r w:rsidR="00A9484F">
        <w:rPr>
          <w:rFonts w:cs="Arial"/>
        </w:rPr>
        <w:t>g</w:t>
      </w:r>
      <w:r w:rsidR="0009432F" w:rsidRPr="00875141">
        <w:rPr>
          <w:rFonts w:cs="Arial"/>
        </w:rPr>
        <w:t>rant</w:t>
      </w:r>
      <w:r w:rsidRPr="00875141">
        <w:rPr>
          <w:rFonts w:cs="Arial"/>
        </w:rPr>
        <w:t xml:space="preserve"> opportunity.</w:t>
      </w:r>
    </w:p>
    <w:p w14:paraId="4AB0B8F7" w14:textId="4021C87D" w:rsidR="00306688" w:rsidRPr="00875141" w:rsidRDefault="00306688" w:rsidP="00875141">
      <w:pPr>
        <w:spacing w:before="120"/>
        <w:rPr>
          <w:rFonts w:cs="Arial"/>
        </w:rPr>
      </w:pPr>
      <w:r w:rsidRPr="00875141">
        <w:rPr>
          <w:rFonts w:cs="Arial"/>
        </w:rPr>
        <w:lastRenderedPageBreak/>
        <w:t xml:space="preserve">We use two types of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s for this </w:t>
      </w:r>
      <w:r w:rsidR="00A9484F">
        <w:rPr>
          <w:rFonts w:cs="Arial"/>
        </w:rPr>
        <w:t>g</w:t>
      </w:r>
      <w:r w:rsidR="0009432F" w:rsidRPr="00875141">
        <w:rPr>
          <w:rFonts w:cs="Arial"/>
        </w:rPr>
        <w:t>rant</w:t>
      </w:r>
      <w:r w:rsidRPr="00875141">
        <w:rPr>
          <w:rFonts w:cs="Arial"/>
        </w:rPr>
        <w:t xml:space="preserve"> opportunity. Our selection will depend on the associated risks and complexity of your </w:t>
      </w:r>
      <w:r w:rsidR="00A9484F">
        <w:rPr>
          <w:rFonts w:cs="Arial"/>
        </w:rPr>
        <w:t>g</w:t>
      </w:r>
      <w:r w:rsidR="0009432F" w:rsidRPr="00875141">
        <w:rPr>
          <w:rFonts w:cs="Arial"/>
        </w:rPr>
        <w:t>rant</w:t>
      </w:r>
      <w:r w:rsidRPr="00875141">
        <w:rPr>
          <w:rFonts w:cs="Arial"/>
        </w:rPr>
        <w:t xml:space="preserve"> acti</w:t>
      </w:r>
      <w:r w:rsidR="00E46143">
        <w:rPr>
          <w:rFonts w:cs="Arial"/>
        </w:rPr>
        <w:t>vity.</w:t>
      </w:r>
    </w:p>
    <w:p w14:paraId="78B4B065" w14:textId="3F4D1D31" w:rsidR="00756BBB" w:rsidRPr="00875141" w:rsidRDefault="0028277B" w:rsidP="00875141">
      <w:pPr>
        <w:spacing w:before="120"/>
        <w:rPr>
          <w:rFonts w:cs="Arial"/>
        </w:rPr>
      </w:pPr>
      <w:r w:rsidRPr="00875141">
        <w:rPr>
          <w:rFonts w:cs="Arial"/>
        </w:rPr>
        <w:t xml:space="preserve">Each </w:t>
      </w:r>
      <w:r w:rsidR="00AC0BE7">
        <w:rPr>
          <w:rFonts w:cs="Arial"/>
        </w:rPr>
        <w:t>a</w:t>
      </w:r>
      <w:r w:rsidRPr="00875141">
        <w:rPr>
          <w:rFonts w:cs="Arial"/>
        </w:rPr>
        <w:t xml:space="preserve">greement has </w:t>
      </w:r>
      <w:r w:rsidR="00F4677D" w:rsidRPr="00875141">
        <w:rPr>
          <w:rFonts w:cs="Arial"/>
        </w:rPr>
        <w:t>general</w:t>
      </w:r>
      <w:r w:rsidR="00FE3713" w:rsidRPr="00875141">
        <w:rPr>
          <w:rFonts w:cs="Arial"/>
        </w:rPr>
        <w:t>/standard</w:t>
      </w:r>
      <w:r w:rsidR="00F4677D" w:rsidRPr="00875141">
        <w:rPr>
          <w:rFonts w:cs="Arial"/>
        </w:rPr>
        <w:t xml:space="preserve"> </w:t>
      </w:r>
      <w:r w:rsidR="00A9484F">
        <w:rPr>
          <w:rFonts w:cs="Arial"/>
        </w:rPr>
        <w:t>g</w:t>
      </w:r>
      <w:r w:rsidR="0009432F" w:rsidRPr="00875141">
        <w:rPr>
          <w:rFonts w:cs="Arial"/>
        </w:rPr>
        <w:t>rant</w:t>
      </w:r>
      <w:r w:rsidRPr="00875141">
        <w:rPr>
          <w:rFonts w:cs="Arial"/>
        </w:rPr>
        <w:t xml:space="preserve"> </w:t>
      </w:r>
      <w:r w:rsidR="00AE3DAF" w:rsidRPr="00875141">
        <w:rPr>
          <w:rFonts w:cs="Arial"/>
        </w:rPr>
        <w:t>c</w:t>
      </w:r>
      <w:r w:rsidRPr="00875141">
        <w:rPr>
          <w:rFonts w:cs="Arial"/>
        </w:rPr>
        <w:t>onditions that cannot be changed.</w:t>
      </w:r>
      <w:r w:rsidR="00756BBB" w:rsidRPr="00875141">
        <w:rPr>
          <w:rFonts w:cs="Arial"/>
        </w:rPr>
        <w:t xml:space="preserve"> </w:t>
      </w:r>
      <w:r w:rsidR="002F7E8A" w:rsidRPr="00875141">
        <w:rPr>
          <w:rFonts w:cs="Arial"/>
        </w:rPr>
        <w:t>S</w:t>
      </w:r>
      <w:r w:rsidR="00756BBB" w:rsidRPr="00875141">
        <w:rPr>
          <w:rFonts w:cs="Arial"/>
        </w:rPr>
        <w:t xml:space="preserve">ample </w:t>
      </w:r>
      <w:r w:rsidR="00A9484F">
        <w:rPr>
          <w:rFonts w:cs="Arial"/>
        </w:rPr>
        <w:t>g</w:t>
      </w:r>
      <w:r w:rsidR="0009432F" w:rsidRPr="00875141">
        <w:rPr>
          <w:rStyle w:val="Hyperlink"/>
          <w:rFonts w:eastAsia="MS Mincho" w:cs="Arial"/>
          <w:color w:val="auto"/>
          <w:u w:val="none"/>
        </w:rPr>
        <w:t xml:space="preserve">rant </w:t>
      </w:r>
      <w:r w:rsidR="00A9484F">
        <w:rPr>
          <w:rStyle w:val="Hyperlink"/>
          <w:rFonts w:eastAsia="MS Mincho" w:cs="Arial"/>
          <w:color w:val="auto"/>
          <w:u w:val="none"/>
        </w:rPr>
        <w:t>a</w:t>
      </w:r>
      <w:r w:rsidR="0009432F" w:rsidRPr="00875141">
        <w:rPr>
          <w:rStyle w:val="Hyperlink"/>
          <w:rFonts w:eastAsia="MS Mincho" w:cs="Arial"/>
          <w:color w:val="auto"/>
          <w:u w:val="none"/>
        </w:rPr>
        <w:t>greement</w:t>
      </w:r>
      <w:r w:rsidR="002F7E8A" w:rsidRPr="00875141">
        <w:rPr>
          <w:rStyle w:val="Hyperlink"/>
          <w:rFonts w:eastAsia="MS Mincho" w:cs="Arial"/>
          <w:color w:val="auto"/>
          <w:u w:val="none"/>
        </w:rPr>
        <w:t>s are</w:t>
      </w:r>
      <w:r w:rsidR="002F7E8A" w:rsidRPr="00875141">
        <w:rPr>
          <w:rFonts w:cs="Arial"/>
        </w:rPr>
        <w:t xml:space="preserve"> </w:t>
      </w:r>
      <w:r w:rsidR="00756BBB" w:rsidRPr="00875141">
        <w:rPr>
          <w:rFonts w:cs="Arial"/>
        </w:rPr>
        <w:t>available on</w:t>
      </w:r>
      <w:r w:rsidR="00EB18FF" w:rsidRPr="00875141">
        <w:rPr>
          <w:rFonts w:cs="Arial"/>
        </w:rPr>
        <w:t xml:space="preserve"> </w:t>
      </w:r>
      <w:r w:rsidR="0009432F" w:rsidRPr="00875141">
        <w:rPr>
          <w:rFonts w:cs="Arial"/>
        </w:rPr>
        <w:t>Grant</w:t>
      </w:r>
      <w:r w:rsidR="00A51A3F" w:rsidRPr="00875141">
        <w:rPr>
          <w:rFonts w:cs="Arial"/>
        </w:rPr>
        <w:t xml:space="preserve">Connect and Community </w:t>
      </w:r>
      <w:r w:rsidR="0009432F" w:rsidRPr="00875141">
        <w:rPr>
          <w:rFonts w:cs="Arial"/>
        </w:rPr>
        <w:t>Grant</w:t>
      </w:r>
      <w:r w:rsidR="00A51A3F" w:rsidRPr="00875141">
        <w:rPr>
          <w:rFonts w:cs="Arial"/>
        </w:rPr>
        <w:t>s Hub websites</w:t>
      </w:r>
      <w:r w:rsidR="002F7E8A" w:rsidRPr="00875141">
        <w:rPr>
          <w:rFonts w:cs="Arial"/>
        </w:rPr>
        <w:t xml:space="preserve"> as part of the </w:t>
      </w:r>
      <w:r w:rsidR="00A9484F">
        <w:rPr>
          <w:rFonts w:cs="Arial"/>
        </w:rPr>
        <w:t>g</w:t>
      </w:r>
      <w:r w:rsidR="0009432F" w:rsidRPr="00875141">
        <w:rPr>
          <w:rFonts w:cs="Arial"/>
        </w:rPr>
        <w:t>rant</w:t>
      </w:r>
      <w:r w:rsidR="002F7E8A" w:rsidRPr="00875141">
        <w:rPr>
          <w:rFonts w:cs="Arial"/>
        </w:rPr>
        <w:t xml:space="preserve"> documentation</w:t>
      </w:r>
      <w:r w:rsidR="00756BBB" w:rsidRPr="00875141">
        <w:rPr>
          <w:rFonts w:cs="Arial"/>
          <w:color w:val="0070C0"/>
        </w:rPr>
        <w:t>.</w:t>
      </w:r>
      <w:r w:rsidR="005A49DF" w:rsidRPr="00875141">
        <w:rPr>
          <w:rFonts w:cs="Arial"/>
          <w:color w:val="0070C0"/>
        </w:rPr>
        <w:t xml:space="preserve"> </w:t>
      </w:r>
      <w:r w:rsidR="005A49DF" w:rsidRPr="00875141">
        <w:rPr>
          <w:rFonts w:cs="Arial"/>
        </w:rPr>
        <w:t xml:space="preserve">We will use a schedule </w:t>
      </w:r>
      <w:r w:rsidR="00B65B88" w:rsidRPr="00875141">
        <w:rPr>
          <w:rFonts w:cs="Arial"/>
        </w:rPr>
        <w:t xml:space="preserve">to </w:t>
      </w:r>
      <w:r w:rsidR="005A49DF" w:rsidRPr="00875141">
        <w:rPr>
          <w:rFonts w:cs="Arial"/>
        </w:rPr>
        <w:t xml:space="preserve">outline the specific </w:t>
      </w:r>
      <w:r w:rsidR="00A9484F">
        <w:rPr>
          <w:rFonts w:cs="Arial"/>
        </w:rPr>
        <w:t>g</w:t>
      </w:r>
      <w:r w:rsidR="0009432F" w:rsidRPr="00875141">
        <w:rPr>
          <w:rFonts w:cs="Arial"/>
        </w:rPr>
        <w:t>rant</w:t>
      </w:r>
      <w:r w:rsidR="005A49DF" w:rsidRPr="00875141">
        <w:rPr>
          <w:rFonts w:cs="Arial"/>
        </w:rPr>
        <w:t xml:space="preserve"> requirements.</w:t>
      </w:r>
    </w:p>
    <w:p w14:paraId="46E01CA2" w14:textId="137AA7FB" w:rsidR="00756BBB" w:rsidRPr="00875141" w:rsidRDefault="00705C93" w:rsidP="00875141">
      <w:pPr>
        <w:spacing w:before="120"/>
        <w:rPr>
          <w:rFonts w:cs="Arial"/>
          <w:color w:val="0070C0"/>
        </w:rPr>
      </w:pPr>
      <w:r w:rsidRPr="00875141">
        <w:rPr>
          <w:rFonts w:cs="Arial"/>
        </w:rPr>
        <w:t>We</w:t>
      </w:r>
      <w:r w:rsidR="00EE739C" w:rsidRPr="00875141">
        <w:rPr>
          <w:rFonts w:cs="Arial"/>
          <w:color w:val="0070C0"/>
        </w:rPr>
        <w:t xml:space="preserve"> </w:t>
      </w:r>
      <w:r w:rsidR="00756BBB" w:rsidRPr="00875141">
        <w:rPr>
          <w:rFonts w:cs="Arial"/>
        </w:rPr>
        <w:t xml:space="preserve">must execute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 xml:space="preserve">with you before we can make any payments. </w:t>
      </w:r>
      <w:r w:rsidRPr="00875141">
        <w:rPr>
          <w:rFonts w:cs="Arial"/>
        </w:rPr>
        <w:t>We are</w:t>
      </w:r>
      <w:r w:rsidR="00756BBB" w:rsidRPr="00875141">
        <w:rPr>
          <w:rFonts w:cs="Arial"/>
        </w:rPr>
        <w:t xml:space="preserve"> not responsible for any of your</w:t>
      </w:r>
      <w:r w:rsidR="00CD5027" w:rsidRPr="00875141">
        <w:rPr>
          <w:rFonts w:cs="Arial"/>
        </w:rPr>
        <w:t xml:space="preserve"> </w:t>
      </w:r>
      <w:r w:rsidR="00756BBB" w:rsidRPr="00875141">
        <w:rPr>
          <w:rFonts w:cs="Arial"/>
        </w:rPr>
        <w:t xml:space="preserve">expenditure until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AC289B" w:rsidRPr="00875141">
        <w:rPr>
          <w:rFonts w:cs="Arial"/>
        </w:rPr>
        <w:t>is executed.</w:t>
      </w:r>
    </w:p>
    <w:p w14:paraId="1EB75C21" w14:textId="52F809D2" w:rsidR="00756BBB" w:rsidRPr="00875141" w:rsidRDefault="009D51CA" w:rsidP="00875141">
      <w:pPr>
        <w:spacing w:before="120"/>
        <w:rPr>
          <w:rFonts w:cs="Arial"/>
        </w:rPr>
      </w:pPr>
      <w:r w:rsidRPr="00875141">
        <w:rPr>
          <w:rFonts w:cs="Arial"/>
        </w:rPr>
        <w:t xml:space="preserve">Your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may have specific conditions determined by the assessment process or other considerations made by the</w:t>
      </w:r>
      <w:r w:rsidR="00916B94" w:rsidRPr="00875141">
        <w:rPr>
          <w:rFonts w:cs="Arial"/>
        </w:rPr>
        <w:t xml:space="preserve"> </w:t>
      </w:r>
      <w:r w:rsidR="004712C0" w:rsidRPr="00875141">
        <w:rPr>
          <w:rFonts w:cs="Arial"/>
        </w:rPr>
        <w:t>decision maker</w:t>
      </w:r>
      <w:r w:rsidR="00756BBB" w:rsidRPr="00875141">
        <w:rPr>
          <w:rFonts w:cs="Arial"/>
        </w:rPr>
        <w:t xml:space="preserve">. </w:t>
      </w:r>
      <w:r w:rsidR="004712C0" w:rsidRPr="00875141">
        <w:rPr>
          <w:rFonts w:cs="Arial"/>
        </w:rPr>
        <w:t>These</w:t>
      </w:r>
      <w:r w:rsidR="00756BBB" w:rsidRPr="00875141">
        <w:rPr>
          <w:rFonts w:cs="Arial"/>
        </w:rPr>
        <w:t xml:space="preserve"> will </w:t>
      </w:r>
      <w:r w:rsidR="00FE3713" w:rsidRPr="00875141">
        <w:rPr>
          <w:rFonts w:cs="Arial"/>
        </w:rPr>
        <w:t xml:space="preserve">be </w:t>
      </w:r>
      <w:r w:rsidR="00756BBB" w:rsidRPr="00875141">
        <w:rPr>
          <w:rFonts w:cs="Arial"/>
        </w:rPr>
        <w:t>identif</w:t>
      </w:r>
      <w:r w:rsidR="00FE3713" w:rsidRPr="00875141">
        <w:rPr>
          <w:rFonts w:cs="Arial"/>
        </w:rPr>
        <w:t>ied</w:t>
      </w:r>
      <w:r w:rsidR="00756BBB" w:rsidRPr="00875141">
        <w:rPr>
          <w:rFonts w:cs="Arial"/>
        </w:rPr>
        <w:t xml:space="preserve"> in </w:t>
      </w:r>
      <w:r w:rsidR="00F24D05" w:rsidRPr="00875141">
        <w:rPr>
          <w:rFonts w:cs="Arial"/>
        </w:rPr>
        <w:t xml:space="preserve">the </w:t>
      </w:r>
      <w:r w:rsidR="00A9484F">
        <w:rPr>
          <w:rFonts w:cs="Arial"/>
        </w:rPr>
        <w:t>a</w:t>
      </w:r>
      <w:r w:rsidR="00F24D05" w:rsidRPr="00875141">
        <w:rPr>
          <w:rFonts w:cs="Arial"/>
        </w:rPr>
        <w:t>greement</w:t>
      </w:r>
      <w:r w:rsidR="00E46143">
        <w:rPr>
          <w:rFonts w:cs="Arial"/>
        </w:rPr>
        <w:t>.</w:t>
      </w:r>
    </w:p>
    <w:p w14:paraId="7B561954" w14:textId="5A025734" w:rsidR="00756BBB" w:rsidRPr="00875141" w:rsidRDefault="00756BBB" w:rsidP="00875141">
      <w:pPr>
        <w:spacing w:before="120"/>
        <w:rPr>
          <w:rFonts w:cs="Arial"/>
        </w:rPr>
      </w:pPr>
      <w:r w:rsidRPr="00875141">
        <w:rPr>
          <w:rFonts w:cs="Arial"/>
        </w:rPr>
        <w:t xml:space="preserve">The Commonwealth may recover </w:t>
      </w:r>
      <w:r w:rsidR="00A9484F">
        <w:rPr>
          <w:rFonts w:cs="Arial"/>
        </w:rPr>
        <w:t>g</w:t>
      </w:r>
      <w:r w:rsidR="0009432F" w:rsidRPr="00875141">
        <w:rPr>
          <w:rFonts w:cs="Arial"/>
        </w:rPr>
        <w:t>rant</w:t>
      </w:r>
      <w:r w:rsidRPr="00875141">
        <w:rPr>
          <w:rFonts w:cs="Arial"/>
        </w:rPr>
        <w:t xml:space="preserve"> funds if there is a breach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 xml:space="preserve"> or if </w:t>
      </w:r>
      <w:r w:rsidR="00A9484F">
        <w:rPr>
          <w:rFonts w:cs="Arial"/>
        </w:rPr>
        <w:t>g</w:t>
      </w:r>
      <w:r w:rsidR="0009432F" w:rsidRPr="00875141">
        <w:rPr>
          <w:rFonts w:cs="Arial"/>
        </w:rPr>
        <w:t>rant</w:t>
      </w:r>
      <w:r w:rsidR="00AD4624" w:rsidRPr="00875141">
        <w:rPr>
          <w:rFonts w:cs="Arial"/>
        </w:rPr>
        <w:t xml:space="preserve"> funding is unspent at completion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w:t>
      </w:r>
    </w:p>
    <w:p w14:paraId="3116A653" w14:textId="77777777" w:rsidR="00756BBB" w:rsidRPr="00875141" w:rsidRDefault="009D51CA" w:rsidP="00875141">
      <w:pPr>
        <w:spacing w:before="120"/>
        <w:rPr>
          <w:rFonts w:cs="Arial"/>
          <w:b/>
        </w:rPr>
      </w:pPr>
      <w:bookmarkStart w:id="91" w:name="_Toc468693650"/>
      <w:r w:rsidRPr="00875141">
        <w:rPr>
          <w:rFonts w:cs="Arial"/>
          <w:b/>
        </w:rPr>
        <w:t>L</w:t>
      </w:r>
      <w:r w:rsidR="00756BBB" w:rsidRPr="00875141">
        <w:rPr>
          <w:rFonts w:cs="Arial"/>
          <w:b/>
        </w:rPr>
        <w:t>etter</w:t>
      </w:r>
      <w:r w:rsidRPr="00875141">
        <w:rPr>
          <w:rFonts w:cs="Arial"/>
          <w:b/>
        </w:rPr>
        <w:t xml:space="preserve"> of</w:t>
      </w:r>
      <w:r w:rsidR="005163DB" w:rsidRPr="00875141">
        <w:rPr>
          <w:rFonts w:cs="Arial"/>
          <w:b/>
        </w:rPr>
        <w:t xml:space="preserve"> A</w:t>
      </w:r>
      <w:r w:rsidR="00756BBB" w:rsidRPr="00875141">
        <w:rPr>
          <w:rFonts w:cs="Arial"/>
          <w:b/>
        </w:rPr>
        <w:t>greement</w:t>
      </w:r>
      <w:bookmarkEnd w:id="91"/>
    </w:p>
    <w:p w14:paraId="4CF78CE7" w14:textId="0FE25918" w:rsidR="00756BBB" w:rsidRPr="00875141" w:rsidRDefault="00705C93" w:rsidP="00875141">
      <w:pPr>
        <w:spacing w:before="120"/>
        <w:rPr>
          <w:rFonts w:cs="Arial"/>
          <w:iCs/>
        </w:rPr>
      </w:pPr>
      <w:r w:rsidRPr="00875141">
        <w:rPr>
          <w:rFonts w:cs="Arial"/>
          <w:iCs/>
        </w:rPr>
        <w:t>We</w:t>
      </w:r>
      <w:r w:rsidR="00756BBB" w:rsidRPr="00875141">
        <w:rPr>
          <w:rFonts w:cs="Arial"/>
          <w:iCs/>
        </w:rPr>
        <w:t xml:space="preserve"> </w:t>
      </w:r>
      <w:r w:rsidR="00875141" w:rsidRPr="00875141">
        <w:rPr>
          <w:rFonts w:cs="Arial"/>
          <w:iCs/>
        </w:rPr>
        <w:t>may</w:t>
      </w:r>
      <w:r w:rsidR="00756BBB" w:rsidRPr="00875141">
        <w:rPr>
          <w:rFonts w:cs="Arial"/>
          <w:iCs/>
        </w:rPr>
        <w:t xml:space="preserve"> send you a </w:t>
      </w:r>
      <w:r w:rsidR="001C7A78" w:rsidRPr="00875141">
        <w:rPr>
          <w:rFonts w:cs="Arial"/>
          <w:iCs/>
        </w:rPr>
        <w:t>L</w:t>
      </w:r>
      <w:r w:rsidR="00AE3DAF" w:rsidRPr="00875141">
        <w:rPr>
          <w:rFonts w:cs="Arial"/>
          <w:iCs/>
        </w:rPr>
        <w:t xml:space="preserve">etter of </w:t>
      </w:r>
      <w:r w:rsidR="001C7A78" w:rsidRPr="00875141">
        <w:rPr>
          <w:rFonts w:cs="Arial"/>
          <w:iCs/>
        </w:rPr>
        <w:t>A</w:t>
      </w:r>
      <w:r w:rsidR="00AE3DAF" w:rsidRPr="00875141">
        <w:rPr>
          <w:rFonts w:cs="Arial"/>
          <w:iCs/>
        </w:rPr>
        <w:t>greement</w:t>
      </w:r>
      <w:r w:rsidR="00320EA3" w:rsidRPr="00875141">
        <w:rPr>
          <w:rFonts w:cs="Arial"/>
          <w:iCs/>
        </w:rPr>
        <w:t xml:space="preserve"> </w:t>
      </w:r>
      <w:r w:rsidR="00352EF1" w:rsidRPr="00875141">
        <w:rPr>
          <w:rFonts w:cs="Arial"/>
          <w:iCs/>
        </w:rPr>
        <w:t>providing</w:t>
      </w:r>
      <w:r w:rsidR="009D51CA" w:rsidRPr="00875141">
        <w:rPr>
          <w:rFonts w:cs="Arial"/>
          <w:iCs/>
        </w:rPr>
        <w:t xml:space="preserve"> you with an offer</w:t>
      </w:r>
      <w:r w:rsidR="00756BBB" w:rsidRPr="00875141">
        <w:rPr>
          <w:rFonts w:cs="Arial"/>
          <w:iCs/>
        </w:rPr>
        <w:t>. You accept the offer by signing and returning</w:t>
      </w:r>
      <w:r w:rsidR="009D51CA" w:rsidRPr="00875141">
        <w:rPr>
          <w:rFonts w:cs="Arial"/>
          <w:iCs/>
        </w:rPr>
        <w:t xml:space="preserve"> the </w:t>
      </w:r>
      <w:r w:rsidR="001C7A78" w:rsidRPr="00875141">
        <w:rPr>
          <w:rFonts w:cs="Arial"/>
          <w:iCs/>
        </w:rPr>
        <w:t>L</w:t>
      </w:r>
      <w:r w:rsidR="00AE3DAF" w:rsidRPr="00875141">
        <w:rPr>
          <w:rFonts w:cs="Arial"/>
          <w:iCs/>
        </w:rPr>
        <w:t xml:space="preserve">etter of </w:t>
      </w:r>
      <w:r w:rsidR="001C7A78" w:rsidRPr="00875141">
        <w:rPr>
          <w:rFonts w:cs="Arial"/>
          <w:iCs/>
        </w:rPr>
        <w:t>A</w:t>
      </w:r>
      <w:r w:rsidR="00AE3DAF" w:rsidRPr="00875141">
        <w:rPr>
          <w:rFonts w:cs="Arial"/>
          <w:iCs/>
        </w:rPr>
        <w:t>greement</w:t>
      </w:r>
      <w:r w:rsidR="00320EA3" w:rsidRPr="00875141">
        <w:rPr>
          <w:rFonts w:cs="Arial"/>
          <w:iCs/>
        </w:rPr>
        <w:t xml:space="preserve"> </w:t>
      </w:r>
      <w:r w:rsidR="00756BBB" w:rsidRPr="00875141">
        <w:rPr>
          <w:rFonts w:cs="Arial"/>
          <w:iCs/>
        </w:rPr>
        <w:t>to</w:t>
      </w:r>
      <w:r w:rsidRPr="00875141">
        <w:rPr>
          <w:rFonts w:cs="Arial"/>
          <w:iCs/>
        </w:rPr>
        <w:t xml:space="preserve"> us</w:t>
      </w:r>
      <w:r w:rsidR="009618DD" w:rsidRPr="00875141">
        <w:rPr>
          <w:rFonts w:cs="Arial"/>
          <w:iCs/>
        </w:rPr>
        <w:t xml:space="preserve"> by the date stipulated in the Letter of Agreement</w:t>
      </w:r>
      <w:r w:rsidRPr="00875141">
        <w:rPr>
          <w:rFonts w:cs="Arial"/>
          <w:iCs/>
        </w:rPr>
        <w:t>. We</w:t>
      </w:r>
      <w:r w:rsidR="00756BBB" w:rsidRPr="00875141">
        <w:rPr>
          <w:rFonts w:cs="Arial"/>
          <w:iCs/>
        </w:rPr>
        <w:t xml:space="preserve"> consider </w:t>
      </w:r>
      <w:r w:rsidR="00355EE5">
        <w:rPr>
          <w:rFonts w:cs="Arial"/>
          <w:iCs/>
        </w:rPr>
        <w:t>the a</w:t>
      </w:r>
      <w:r w:rsidR="00F24D05" w:rsidRPr="00875141">
        <w:rPr>
          <w:rFonts w:cs="Arial"/>
          <w:iCs/>
        </w:rPr>
        <w:t>greement</w:t>
      </w:r>
      <w:r w:rsidR="00756BBB" w:rsidRPr="00875141">
        <w:rPr>
          <w:rFonts w:cs="Arial"/>
          <w:iCs/>
        </w:rPr>
        <w:t xml:space="preserve"> to be executed from the date </w:t>
      </w:r>
      <w:r w:rsidR="004712C0" w:rsidRPr="00875141">
        <w:rPr>
          <w:rFonts w:cs="Arial"/>
          <w:iCs/>
        </w:rPr>
        <w:t xml:space="preserve">the </w:t>
      </w:r>
      <w:r w:rsidR="00355EE5">
        <w:rPr>
          <w:rFonts w:cs="Arial"/>
          <w:iCs/>
        </w:rPr>
        <w:t>g</w:t>
      </w:r>
      <w:r w:rsidR="0009432F" w:rsidRPr="00875141">
        <w:rPr>
          <w:rFonts w:cs="Arial"/>
          <w:iCs/>
        </w:rPr>
        <w:t xml:space="preserve">rant </w:t>
      </w:r>
      <w:r w:rsidR="00355EE5">
        <w:rPr>
          <w:rFonts w:cs="Arial"/>
          <w:iCs/>
        </w:rPr>
        <w:t>a</w:t>
      </w:r>
      <w:r w:rsidR="0009432F" w:rsidRPr="00875141">
        <w:rPr>
          <w:rFonts w:cs="Arial"/>
          <w:iCs/>
        </w:rPr>
        <w:t>greement</w:t>
      </w:r>
      <w:r w:rsidR="004712C0" w:rsidRPr="00875141">
        <w:rPr>
          <w:rFonts w:cs="Arial"/>
          <w:iCs/>
        </w:rPr>
        <w:t xml:space="preserve"> h</w:t>
      </w:r>
      <w:r w:rsidR="00E46143">
        <w:rPr>
          <w:rFonts w:cs="Arial"/>
          <w:iCs/>
        </w:rPr>
        <w:t>as been signed by both parties.</w:t>
      </w:r>
    </w:p>
    <w:p w14:paraId="4FE55016" w14:textId="08E57B39" w:rsidR="00756BBB" w:rsidRPr="00875141" w:rsidRDefault="00381648" w:rsidP="00875141">
      <w:pPr>
        <w:spacing w:before="120"/>
        <w:rPr>
          <w:rFonts w:cs="Arial"/>
          <w:b/>
        </w:rPr>
      </w:pPr>
      <w:bookmarkStart w:id="92" w:name="_Toc468693652"/>
      <w:r w:rsidRPr="00875141">
        <w:rPr>
          <w:rFonts w:cs="Arial"/>
          <w:b/>
        </w:rPr>
        <w:t xml:space="preserve">Commonwealth </w:t>
      </w:r>
      <w:r w:rsidR="00756BBB" w:rsidRPr="00875141">
        <w:rPr>
          <w:rFonts w:cs="Arial"/>
          <w:b/>
        </w:rPr>
        <w:t xml:space="preserve">Simple </w:t>
      </w:r>
      <w:r w:rsidR="0009432F" w:rsidRPr="00875141">
        <w:rPr>
          <w:rFonts w:cs="Arial"/>
          <w:b/>
        </w:rPr>
        <w:t>Grant Agreement</w:t>
      </w:r>
      <w:bookmarkEnd w:id="92"/>
    </w:p>
    <w:p w14:paraId="2B3E317D" w14:textId="3C9C35CA" w:rsidR="00756BBB" w:rsidRPr="00875141" w:rsidRDefault="00875141" w:rsidP="00875141">
      <w:pPr>
        <w:spacing w:before="120"/>
        <w:rPr>
          <w:rFonts w:cs="Arial"/>
        </w:rPr>
      </w:pPr>
      <w:r w:rsidRPr="00875141">
        <w:rPr>
          <w:rFonts w:cs="Arial"/>
          <w:iCs/>
        </w:rPr>
        <w:t>Alternatively, w</w:t>
      </w:r>
      <w:r w:rsidR="00705C93" w:rsidRPr="00875141">
        <w:rPr>
          <w:rFonts w:cs="Arial"/>
          <w:iCs/>
        </w:rPr>
        <w:t>e</w:t>
      </w:r>
      <w:r w:rsidR="004712C0" w:rsidRPr="00875141">
        <w:rPr>
          <w:rFonts w:cs="Arial"/>
          <w:iCs/>
          <w:color w:val="548DD4" w:themeColor="text2" w:themeTint="99"/>
        </w:rPr>
        <w:t xml:space="preserve"> </w:t>
      </w:r>
      <w:r w:rsidRPr="00875141">
        <w:rPr>
          <w:rFonts w:cs="Arial"/>
          <w:iCs/>
        </w:rPr>
        <w:t>may</w:t>
      </w:r>
      <w:r w:rsidR="00756BBB" w:rsidRPr="00875141">
        <w:rPr>
          <w:rFonts w:cs="Arial"/>
          <w:iCs/>
        </w:rPr>
        <w:t xml:space="preserve"> use a </w:t>
      </w:r>
      <w:r w:rsidR="00381648" w:rsidRPr="00875141">
        <w:rPr>
          <w:rFonts w:cs="Arial"/>
          <w:iCs/>
        </w:rPr>
        <w:t>Commonwealth S</w:t>
      </w:r>
      <w:r w:rsidR="00756BBB" w:rsidRPr="00875141">
        <w:rPr>
          <w:rFonts w:cs="Arial"/>
          <w:iCs/>
        </w:rPr>
        <w:t xml:space="preserve">imple </w:t>
      </w:r>
      <w:r w:rsidR="0009432F" w:rsidRPr="00875141">
        <w:rPr>
          <w:rFonts w:cs="Arial"/>
          <w:iCs/>
        </w:rPr>
        <w:t>Grant Agreement</w:t>
      </w:r>
      <w:r w:rsidR="00D242BE" w:rsidRPr="00875141">
        <w:rPr>
          <w:rFonts w:cs="Arial"/>
          <w:iCs/>
        </w:rPr>
        <w:t>.</w:t>
      </w:r>
    </w:p>
    <w:p w14:paraId="2E19B561" w14:textId="047877B1" w:rsidR="00875141" w:rsidRPr="00875141" w:rsidRDefault="00875141" w:rsidP="00875141">
      <w:pPr>
        <w:spacing w:before="120"/>
        <w:rPr>
          <w:rFonts w:cs="Arial"/>
        </w:rPr>
      </w:pPr>
      <w:r w:rsidRPr="00875141">
        <w:rPr>
          <w:rFonts w:cs="Arial"/>
          <w:iCs/>
        </w:rPr>
        <w:t>You will have twenty (20) business days from the date of a written</w:t>
      </w:r>
      <w:r w:rsidR="00355EE5">
        <w:rPr>
          <w:rFonts w:cs="Arial"/>
          <w:iCs/>
        </w:rPr>
        <w:t xml:space="preserve"> offer to sign and return this g</w:t>
      </w:r>
      <w:r w:rsidRPr="00875141">
        <w:rPr>
          <w:rFonts w:cs="Arial"/>
          <w:iCs/>
        </w:rPr>
        <w:t xml:space="preserve">rant </w:t>
      </w:r>
      <w:r w:rsidR="00355EE5">
        <w:rPr>
          <w:rFonts w:cs="Arial"/>
          <w:iCs/>
        </w:rPr>
        <w:t>a</w:t>
      </w:r>
      <w:r w:rsidRPr="00875141">
        <w:rPr>
          <w:rFonts w:cs="Arial"/>
          <w:iCs/>
        </w:rPr>
        <w:t xml:space="preserve">greement. The </w:t>
      </w:r>
      <w:r w:rsidR="00355EE5">
        <w:rPr>
          <w:rFonts w:cs="Arial"/>
          <w:iCs/>
        </w:rPr>
        <w:t>a</w:t>
      </w:r>
      <w:r w:rsidRPr="00875141">
        <w:rPr>
          <w:rFonts w:cs="Arial"/>
          <w:iCs/>
        </w:rPr>
        <w:t xml:space="preserve">greement is not considered to be executed until both you and the Commonwealth have signed the </w:t>
      </w:r>
      <w:r w:rsidR="00355EE5">
        <w:rPr>
          <w:rFonts w:cs="Arial"/>
          <w:iCs/>
        </w:rPr>
        <w:t>a</w:t>
      </w:r>
      <w:r w:rsidRPr="00875141">
        <w:rPr>
          <w:rFonts w:cs="Arial"/>
          <w:iCs/>
        </w:rPr>
        <w:t>greement. During this time, we will wor</w:t>
      </w:r>
      <w:r w:rsidR="00E46143">
        <w:rPr>
          <w:rFonts w:cs="Arial"/>
          <w:iCs/>
        </w:rPr>
        <w:t>k with you to finalise details.</w:t>
      </w:r>
    </w:p>
    <w:p w14:paraId="0E621475" w14:textId="335389F8" w:rsidR="00756BBB" w:rsidRPr="00875141" w:rsidRDefault="00756BBB" w:rsidP="00875141">
      <w:pPr>
        <w:spacing w:before="120"/>
        <w:rPr>
          <w:rFonts w:cs="Arial"/>
          <w:iCs/>
        </w:rPr>
      </w:pPr>
      <w:r w:rsidRPr="00875141">
        <w:rPr>
          <w:rFonts w:cs="Arial"/>
          <w:iCs/>
        </w:rPr>
        <w:t xml:space="preserve">The offer may lapse if both parties do not sign the </w:t>
      </w:r>
      <w:r w:rsidR="00355EE5">
        <w:rPr>
          <w:rFonts w:cs="Arial"/>
          <w:iCs/>
        </w:rPr>
        <w:t>g</w:t>
      </w:r>
      <w:r w:rsidR="0009432F" w:rsidRPr="00875141">
        <w:rPr>
          <w:rFonts w:cs="Arial"/>
          <w:iCs/>
        </w:rPr>
        <w:t xml:space="preserve">rant </w:t>
      </w:r>
      <w:r w:rsidR="00355EE5">
        <w:rPr>
          <w:rFonts w:cs="Arial"/>
          <w:iCs/>
        </w:rPr>
        <w:t>a</w:t>
      </w:r>
      <w:r w:rsidR="0009432F" w:rsidRPr="00875141">
        <w:rPr>
          <w:rFonts w:cs="Arial"/>
          <w:iCs/>
        </w:rPr>
        <w:t>greement</w:t>
      </w:r>
      <w:r w:rsidR="00320EA3" w:rsidRPr="00875141">
        <w:rPr>
          <w:rFonts w:cs="Arial"/>
          <w:iCs/>
        </w:rPr>
        <w:t xml:space="preserve"> </w:t>
      </w:r>
      <w:r w:rsidRPr="00875141">
        <w:rPr>
          <w:rFonts w:cs="Arial"/>
          <w:iCs/>
        </w:rPr>
        <w:t xml:space="preserve">within this time. Under certain circumstances, we may extend this period. </w:t>
      </w:r>
      <w:r w:rsidR="00705C93" w:rsidRPr="00875141">
        <w:rPr>
          <w:rFonts w:cs="Arial"/>
          <w:iCs/>
        </w:rPr>
        <w:t xml:space="preserve">We </w:t>
      </w:r>
      <w:r w:rsidRPr="00875141">
        <w:rPr>
          <w:rFonts w:cs="Arial"/>
          <w:iCs/>
        </w:rPr>
        <w:t xml:space="preserve">base the approval of your </w:t>
      </w:r>
      <w:r w:rsidR="00355EE5">
        <w:rPr>
          <w:rFonts w:cs="Arial"/>
          <w:iCs/>
        </w:rPr>
        <w:t>g</w:t>
      </w:r>
      <w:r w:rsidR="0009432F" w:rsidRPr="00875141">
        <w:rPr>
          <w:rFonts w:cs="Arial"/>
          <w:iCs/>
        </w:rPr>
        <w:t>rant</w:t>
      </w:r>
      <w:r w:rsidRPr="00875141">
        <w:rPr>
          <w:rFonts w:cs="Arial"/>
          <w:iCs/>
        </w:rPr>
        <w:t xml:space="preserve"> on the information you provide in your application.</w:t>
      </w:r>
    </w:p>
    <w:p w14:paraId="63B784FF" w14:textId="004A6E4C" w:rsidR="00D057B9" w:rsidRPr="00F4677D" w:rsidRDefault="004545F3" w:rsidP="009668F6">
      <w:pPr>
        <w:pStyle w:val="Heading3"/>
      </w:pPr>
      <w:bookmarkStart w:id="93" w:name="_Toc530579998"/>
      <w:bookmarkStart w:id="94" w:name="_Toc22138043"/>
      <w:bookmarkEnd w:id="90"/>
      <w:bookmarkEnd w:id="93"/>
      <w:r w:rsidRPr="00F4677D">
        <w:t xml:space="preserve">How </w:t>
      </w:r>
      <w:r w:rsidR="006C764B">
        <w:t>we</w:t>
      </w:r>
      <w:r w:rsidR="00756BBB" w:rsidRPr="00F4677D">
        <w:t xml:space="preserve"> pay </w:t>
      </w:r>
      <w:r w:rsidRPr="00F4677D">
        <w:t xml:space="preserve">the </w:t>
      </w:r>
      <w:r w:rsidR="00355EE5">
        <w:t>g</w:t>
      </w:r>
      <w:r w:rsidR="0009432F">
        <w:t>rant</w:t>
      </w:r>
      <w:bookmarkEnd w:id="94"/>
    </w:p>
    <w:p w14:paraId="5A170E9F" w14:textId="5C1D1B07" w:rsidR="004545F3" w:rsidRPr="00875141" w:rsidRDefault="004545F3" w:rsidP="00875141">
      <w:pPr>
        <w:tabs>
          <w:tab w:val="left" w:pos="0"/>
        </w:tabs>
        <w:spacing w:before="120"/>
        <w:rPr>
          <w:rFonts w:cs="Arial"/>
          <w:bCs/>
          <w:lang w:eastAsia="en-AU"/>
        </w:rPr>
      </w:pPr>
      <w:bookmarkStart w:id="95" w:name="_Toc466898122"/>
      <w:r w:rsidRPr="00875141">
        <w:rPr>
          <w:rFonts w:cs="Arial"/>
          <w:bCs/>
          <w:lang w:eastAsia="en-AU"/>
        </w:rPr>
        <w:t xml:space="preserve">The </w:t>
      </w:r>
      <w:r w:rsidR="00355EE5">
        <w:rPr>
          <w:rFonts w:cs="Arial"/>
          <w:bCs/>
          <w:lang w:eastAsia="en-AU"/>
        </w:rPr>
        <w:t>grant a</w:t>
      </w:r>
      <w:r w:rsidR="0009432F" w:rsidRPr="00875141">
        <w:rPr>
          <w:rFonts w:cs="Arial"/>
          <w:bCs/>
          <w:lang w:eastAsia="en-AU"/>
        </w:rPr>
        <w:t>greement</w:t>
      </w:r>
      <w:r w:rsidR="00AE3DAF" w:rsidRPr="00875141">
        <w:rPr>
          <w:rFonts w:cs="Arial"/>
          <w:bCs/>
          <w:lang w:eastAsia="en-AU"/>
        </w:rPr>
        <w:t xml:space="preserve"> </w:t>
      </w:r>
      <w:r w:rsidRPr="00875141">
        <w:rPr>
          <w:rFonts w:cs="Arial"/>
          <w:bCs/>
          <w:lang w:eastAsia="en-AU"/>
        </w:rPr>
        <w:t>will state the</w:t>
      </w:r>
      <w:r w:rsidR="00875141" w:rsidRPr="00875141">
        <w:rPr>
          <w:rFonts w:cs="Arial"/>
          <w:bCs/>
          <w:lang w:eastAsia="en-AU"/>
        </w:rPr>
        <w:t xml:space="preserve"> </w:t>
      </w:r>
      <w:r w:rsidRPr="00875141">
        <w:rPr>
          <w:rFonts w:cs="Arial"/>
        </w:rPr>
        <w:t xml:space="preserve">maximum </w:t>
      </w:r>
      <w:r w:rsidR="00355EE5">
        <w:rPr>
          <w:rFonts w:cs="Arial"/>
        </w:rPr>
        <w:t>g</w:t>
      </w:r>
      <w:r w:rsidR="0009432F" w:rsidRPr="00875141">
        <w:rPr>
          <w:rFonts w:cs="Arial"/>
        </w:rPr>
        <w:t>rant</w:t>
      </w:r>
      <w:r w:rsidRPr="00875141">
        <w:rPr>
          <w:rFonts w:cs="Arial"/>
        </w:rPr>
        <w:t xml:space="preserve"> amount to be paid</w:t>
      </w:r>
      <w:r w:rsidR="00875141" w:rsidRPr="00875141">
        <w:rPr>
          <w:rFonts w:cs="Arial"/>
        </w:rPr>
        <w:t>.</w:t>
      </w:r>
    </w:p>
    <w:p w14:paraId="4198D117" w14:textId="0EC5C717" w:rsidR="004B2923" w:rsidRPr="00875141" w:rsidRDefault="00705C93" w:rsidP="00875141">
      <w:pPr>
        <w:tabs>
          <w:tab w:val="left" w:pos="0"/>
        </w:tabs>
        <w:spacing w:before="120"/>
        <w:rPr>
          <w:rFonts w:cs="Arial"/>
          <w:bCs/>
          <w:lang w:eastAsia="en-AU"/>
        </w:rPr>
      </w:pPr>
      <w:r w:rsidRPr="00875141">
        <w:rPr>
          <w:rFonts w:cs="Arial"/>
          <w:bCs/>
          <w:lang w:eastAsia="en-AU"/>
        </w:rPr>
        <w:t>We</w:t>
      </w:r>
      <w:r w:rsidR="00110267" w:rsidRPr="00875141">
        <w:rPr>
          <w:rFonts w:cs="Arial"/>
          <w:bCs/>
          <w:lang w:eastAsia="en-AU"/>
        </w:rPr>
        <w:t xml:space="preserve"> </w:t>
      </w:r>
      <w:r w:rsidR="004545F3" w:rsidRPr="00875141">
        <w:rPr>
          <w:rFonts w:cs="Arial"/>
          <w:bCs/>
          <w:lang w:eastAsia="en-AU"/>
        </w:rPr>
        <w:t xml:space="preserve">will not exceed the maximum </w:t>
      </w:r>
      <w:r w:rsidR="00F430A6">
        <w:rPr>
          <w:rFonts w:cs="Arial"/>
          <w:bCs/>
          <w:lang w:eastAsia="en-AU"/>
        </w:rPr>
        <w:t>g</w:t>
      </w:r>
      <w:r w:rsidR="0009432F" w:rsidRPr="00875141">
        <w:rPr>
          <w:rFonts w:cs="Arial"/>
          <w:bCs/>
          <w:lang w:eastAsia="en-AU"/>
        </w:rPr>
        <w:t>rant</w:t>
      </w:r>
      <w:r w:rsidR="004545F3" w:rsidRPr="00875141">
        <w:rPr>
          <w:rFonts w:cs="Arial"/>
          <w:bCs/>
          <w:lang w:eastAsia="en-AU"/>
        </w:rPr>
        <w:t xml:space="preserve"> amount under any circumstances. If you incur extra </w:t>
      </w:r>
      <w:r w:rsidR="00933357" w:rsidRPr="00875141">
        <w:rPr>
          <w:rFonts w:cs="Arial"/>
          <w:bCs/>
          <w:lang w:eastAsia="en-AU"/>
        </w:rPr>
        <w:t>costs</w:t>
      </w:r>
      <w:r w:rsidR="004545F3" w:rsidRPr="00875141">
        <w:rPr>
          <w:rFonts w:cs="Arial"/>
          <w:bCs/>
          <w:lang w:eastAsia="en-AU"/>
        </w:rPr>
        <w:t xml:space="preserve">, you must </w:t>
      </w:r>
      <w:r w:rsidR="00933357" w:rsidRPr="00875141">
        <w:rPr>
          <w:rFonts w:cs="Arial"/>
          <w:bCs/>
          <w:lang w:eastAsia="en-AU"/>
        </w:rPr>
        <w:t>meet them</w:t>
      </w:r>
      <w:r w:rsidR="004545F3" w:rsidRPr="00875141">
        <w:rPr>
          <w:rFonts w:cs="Arial"/>
          <w:bCs/>
          <w:lang w:eastAsia="en-AU"/>
        </w:rPr>
        <w:t xml:space="preserve"> yourself.</w:t>
      </w:r>
    </w:p>
    <w:p w14:paraId="1E9A2557" w14:textId="4D615E6B" w:rsidR="00EB450C" w:rsidRPr="00875141" w:rsidRDefault="00EB450C" w:rsidP="00875141">
      <w:pPr>
        <w:spacing w:before="120"/>
        <w:rPr>
          <w:rFonts w:cs="Arial"/>
        </w:rPr>
      </w:pPr>
      <w:r w:rsidRPr="00875141">
        <w:rPr>
          <w:rFonts w:cs="Arial"/>
        </w:rPr>
        <w:t xml:space="preserve">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will s</w:t>
      </w:r>
      <w:r w:rsidR="00E46143">
        <w:rPr>
          <w:rFonts w:cs="Arial"/>
        </w:rPr>
        <w:t>tate the timing of the payment.</w:t>
      </w:r>
    </w:p>
    <w:p w14:paraId="1A97471C" w14:textId="05A3964B" w:rsidR="00EB450C" w:rsidRPr="00875141" w:rsidRDefault="00EB450C" w:rsidP="00875141">
      <w:pPr>
        <w:spacing w:before="120"/>
        <w:rPr>
          <w:rFonts w:cs="Arial"/>
        </w:rPr>
      </w:pPr>
      <w:bookmarkStart w:id="96" w:name="_Toc529276547"/>
      <w:bookmarkStart w:id="97" w:name="_Toc529458389"/>
      <w:bookmarkStart w:id="98" w:name="_Toc530486357"/>
      <w:bookmarkStart w:id="99" w:name="_Toc530580001"/>
      <w:bookmarkEnd w:id="96"/>
      <w:bookmarkEnd w:id="97"/>
      <w:bookmarkEnd w:id="98"/>
      <w:bookmarkEnd w:id="99"/>
      <w:r w:rsidRPr="00875141">
        <w:rPr>
          <w:rFonts w:cs="Arial"/>
        </w:rPr>
        <w:t>We will either pay 100 per</w:t>
      </w:r>
      <w:r w:rsidR="0045527C" w:rsidRPr="00875141">
        <w:rPr>
          <w:rFonts w:cs="Arial"/>
        </w:rPr>
        <w:t xml:space="preserve"> </w:t>
      </w:r>
      <w:r w:rsidRPr="00875141">
        <w:rPr>
          <w:rFonts w:cs="Arial"/>
        </w:rPr>
        <w:t xml:space="preserve">cent of the </w:t>
      </w:r>
      <w:r w:rsidR="00F430A6">
        <w:rPr>
          <w:rFonts w:cs="Arial"/>
        </w:rPr>
        <w:t>g</w:t>
      </w:r>
      <w:r w:rsidR="0009432F" w:rsidRPr="00875141">
        <w:rPr>
          <w:rFonts w:cs="Arial"/>
        </w:rPr>
        <w:t>rant</w:t>
      </w:r>
      <w:r w:rsidRPr="00875141">
        <w:rPr>
          <w:rFonts w:cs="Arial"/>
        </w:rPr>
        <w:t xml:space="preserve"> on execution of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2F52AA" w:rsidRPr="00875141">
        <w:rPr>
          <w:rFonts w:cs="Arial"/>
        </w:rPr>
        <w:t xml:space="preserve">, or we will make payments according to an agreed schedule set out in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2F52AA" w:rsidRPr="00875141">
        <w:rPr>
          <w:rFonts w:cs="Arial"/>
        </w:rPr>
        <w:t>.</w:t>
      </w:r>
      <w:r w:rsidRPr="00875141">
        <w:rPr>
          <w:rFonts w:cs="Arial"/>
        </w:rPr>
        <w:t xml:space="preserve"> You will be required to report how you spent the </w:t>
      </w:r>
      <w:r w:rsidR="00F430A6">
        <w:rPr>
          <w:rFonts w:cs="Arial"/>
        </w:rPr>
        <w:t>g</w:t>
      </w:r>
      <w:r w:rsidR="0009432F" w:rsidRPr="00875141">
        <w:rPr>
          <w:rFonts w:cs="Arial"/>
        </w:rPr>
        <w:t>rant</w:t>
      </w:r>
      <w:r w:rsidRPr="00875141">
        <w:rPr>
          <w:rFonts w:cs="Arial"/>
        </w:rPr>
        <w:t xml:space="preserve"> funds at the completion of the project/services.</w:t>
      </w:r>
    </w:p>
    <w:p w14:paraId="388FC21B" w14:textId="77777777" w:rsidR="00EB450C" w:rsidRPr="00875141" w:rsidRDefault="002F52AA" w:rsidP="00875141">
      <w:pPr>
        <w:spacing w:before="120"/>
        <w:rPr>
          <w:rFonts w:cs="Arial"/>
        </w:rPr>
      </w:pPr>
      <w:r w:rsidRPr="00875141">
        <w:rPr>
          <w:rFonts w:cs="Arial"/>
        </w:rPr>
        <w:t>If paid per an agreed schedule, p</w:t>
      </w:r>
      <w:r w:rsidR="00EB450C" w:rsidRPr="00875141">
        <w:rPr>
          <w:rFonts w:cs="Arial"/>
        </w:rPr>
        <w:t>ayments are subject to satisfactory progress on the project/services.</w:t>
      </w:r>
    </w:p>
    <w:p w14:paraId="7E1663D7" w14:textId="1D7CDB3E" w:rsidR="00E403B5" w:rsidRPr="00D369C8" w:rsidRDefault="0009432F" w:rsidP="00EE0C10">
      <w:pPr>
        <w:pStyle w:val="Heading3"/>
      </w:pPr>
      <w:bookmarkStart w:id="100" w:name="_Toc22138044"/>
      <w:r>
        <w:t>Grant</w:t>
      </w:r>
      <w:r w:rsidR="00C05A13">
        <w:t xml:space="preserve"> </w:t>
      </w:r>
      <w:r w:rsidR="001B270B">
        <w:t>p</w:t>
      </w:r>
      <w:r w:rsidR="00C05A13">
        <w:t>ayments and GST</w:t>
      </w:r>
      <w:bookmarkEnd w:id="100"/>
    </w:p>
    <w:p w14:paraId="582E14EC" w14:textId="5EF5545D" w:rsidR="006C06C5" w:rsidRPr="00915EA9" w:rsidRDefault="006C06C5" w:rsidP="006C06C5">
      <w:pPr>
        <w:rPr>
          <w:rFonts w:cs="Arial"/>
          <w:lang w:eastAsia="en-AU"/>
        </w:rPr>
      </w:pPr>
      <w:bookmarkStart w:id="101" w:name="_Toc494290551"/>
      <w:bookmarkStart w:id="102" w:name="_Toc485726977"/>
      <w:bookmarkStart w:id="103" w:name="_Toc485736597"/>
      <w:bookmarkStart w:id="104" w:name="_Toc164844284"/>
      <w:bookmarkEnd w:id="95"/>
      <w:bookmarkEnd w:id="101"/>
      <w:r w:rsidRPr="00915EA9">
        <w:rPr>
          <w:lang w:eastAsia="en-AU"/>
        </w:rPr>
        <w:t xml:space="preserve">The Australian Taxation Office </w:t>
      </w:r>
      <w:r w:rsidR="002945FE">
        <w:rPr>
          <w:lang w:eastAsia="en-AU"/>
        </w:rPr>
        <w:t xml:space="preserve">(ATO) </w:t>
      </w:r>
      <w:r w:rsidRPr="00915EA9">
        <w:rPr>
          <w:lang w:eastAsia="en-AU"/>
        </w:rPr>
        <w:t>advises that DVA grants are considered a Financial Assistance Payment and so they are not subject to GST. In accordance with that advice:</w:t>
      </w:r>
    </w:p>
    <w:p w14:paraId="7AE57E7E" w14:textId="0828F890" w:rsidR="006C06C5" w:rsidRPr="00915EA9" w:rsidRDefault="006C06C5" w:rsidP="006C06C5">
      <w:pPr>
        <w:rPr>
          <w:rFonts w:ascii="Calibri" w:hAnsi="Calibri"/>
          <w:sz w:val="22"/>
          <w:szCs w:val="22"/>
          <w:u w:val="single"/>
          <w:lang w:eastAsia="en-AU"/>
        </w:rPr>
      </w:pPr>
      <w:r w:rsidRPr="00915EA9">
        <w:rPr>
          <w:u w:val="single"/>
          <w:lang w:eastAsia="en-AU"/>
        </w:rPr>
        <w:t xml:space="preserve">Organisations </w:t>
      </w:r>
      <w:r w:rsidR="001B270B">
        <w:rPr>
          <w:u w:val="single"/>
          <w:lang w:eastAsia="en-AU"/>
        </w:rPr>
        <w:t>registered for GST:</w:t>
      </w:r>
    </w:p>
    <w:p w14:paraId="5132A308" w14:textId="5E914975" w:rsidR="006C06C5" w:rsidRPr="00915EA9" w:rsidRDefault="006C06C5" w:rsidP="00815AE2">
      <w:pPr>
        <w:pStyle w:val="ListParagraph"/>
        <w:numPr>
          <w:ilvl w:val="0"/>
          <w:numId w:val="30"/>
        </w:numPr>
        <w:rPr>
          <w:rFonts w:cs="Arial"/>
          <w:lang w:eastAsia="en-AU"/>
        </w:rPr>
      </w:pPr>
      <w:r w:rsidRPr="00915EA9">
        <w:t>ar</w:t>
      </w:r>
      <w:r w:rsidR="001A2AD2">
        <w:t xml:space="preserve">e required to calculate the GST </w:t>
      </w:r>
      <w:r w:rsidRPr="00915EA9">
        <w:t>exclusive component of the cost of any item or service purch</w:t>
      </w:r>
      <w:r w:rsidR="008144A7">
        <w:t>ased for their proposed project</w:t>
      </w:r>
    </w:p>
    <w:p w14:paraId="1EA53C1B" w14:textId="53919D10" w:rsidR="006C06C5" w:rsidRPr="00915EA9" w:rsidRDefault="00EB482B" w:rsidP="00815AE2">
      <w:pPr>
        <w:pStyle w:val="ListParagraph"/>
        <w:numPr>
          <w:ilvl w:val="0"/>
          <w:numId w:val="30"/>
        </w:numPr>
        <w:rPr>
          <w:rFonts w:ascii="Times New Roman" w:hAnsi="Times New Roman"/>
        </w:rPr>
      </w:pPr>
      <w:r>
        <w:t xml:space="preserve">must </w:t>
      </w:r>
      <w:r w:rsidR="006C06C5" w:rsidRPr="00915EA9">
        <w:t>provide the final total GST exclusive am</w:t>
      </w:r>
      <w:r w:rsidR="008144A7">
        <w:t>ount in their grant application</w:t>
      </w:r>
    </w:p>
    <w:p w14:paraId="43FF9540" w14:textId="77777777" w:rsidR="006C06C5" w:rsidRPr="00915EA9" w:rsidRDefault="006C06C5" w:rsidP="00815AE2">
      <w:pPr>
        <w:pStyle w:val="ListParagraph"/>
        <w:numPr>
          <w:ilvl w:val="0"/>
          <w:numId w:val="30"/>
        </w:numPr>
        <w:rPr>
          <w:lang w:eastAsia="en-AU"/>
        </w:rPr>
      </w:pPr>
      <w:r w:rsidRPr="00915EA9">
        <w:lastRenderedPageBreak/>
        <w:t>can claim an input tax credit through their BAS Statement to the ATO, for the GST component of purchased items or services.</w:t>
      </w:r>
    </w:p>
    <w:p w14:paraId="3F0D8FFE" w14:textId="7FDEED6C" w:rsidR="006C06C5" w:rsidRPr="00915EA9" w:rsidRDefault="006C06C5" w:rsidP="006C06C5">
      <w:pPr>
        <w:rPr>
          <w:u w:val="single"/>
          <w:lang w:eastAsia="en-AU"/>
        </w:rPr>
      </w:pPr>
      <w:r w:rsidRPr="00915EA9">
        <w:rPr>
          <w:u w:val="single"/>
          <w:lang w:eastAsia="en-AU"/>
        </w:rPr>
        <w:t>Organisations NOT registered for GST</w:t>
      </w:r>
      <w:r w:rsidR="001B270B">
        <w:rPr>
          <w:u w:val="single"/>
          <w:lang w:eastAsia="en-AU"/>
        </w:rPr>
        <w:t xml:space="preserve"> are:</w:t>
      </w:r>
    </w:p>
    <w:p w14:paraId="0659D1A7" w14:textId="28855642" w:rsidR="006C06C5" w:rsidRPr="00915EA9" w:rsidRDefault="006C06C5" w:rsidP="00815AE2">
      <w:pPr>
        <w:pStyle w:val="ListParagraph"/>
        <w:numPr>
          <w:ilvl w:val="0"/>
          <w:numId w:val="31"/>
        </w:numPr>
        <w:rPr>
          <w:lang w:eastAsia="en-AU"/>
        </w:rPr>
      </w:pPr>
      <w:r w:rsidRPr="00915EA9">
        <w:t>not able to request an input tax credit from the ATO for the GST component</w:t>
      </w:r>
      <w:r w:rsidR="008144A7">
        <w:t xml:space="preserve"> of purchased items or services</w:t>
      </w:r>
    </w:p>
    <w:p w14:paraId="3ECCA6FF" w14:textId="0F7F4D10" w:rsidR="006C06C5" w:rsidRPr="00915EA9" w:rsidRDefault="006C06C5" w:rsidP="00815AE2">
      <w:pPr>
        <w:pStyle w:val="ListParagraph"/>
        <w:numPr>
          <w:ilvl w:val="0"/>
          <w:numId w:val="31"/>
        </w:numPr>
      </w:pPr>
      <w:r w:rsidRPr="00915EA9">
        <w:t>required to provide the final GST inclusive amount in their grant application.</w:t>
      </w:r>
    </w:p>
    <w:p w14:paraId="4C2F485F" w14:textId="1F8E5FCE" w:rsidR="006C06C5" w:rsidRDefault="006C06C5" w:rsidP="006C06C5">
      <w:r>
        <w:t>If you have any queries in relation to the transactions you enter into with third parties as a result of</w:t>
      </w:r>
      <w:r w:rsidR="00F430A6">
        <w:t xml:space="preserve"> a g</w:t>
      </w:r>
      <w:r w:rsidR="00B3484E">
        <w:t xml:space="preserve">rant received under the </w:t>
      </w:r>
      <w:r w:rsidR="00B3484E">
        <w:rPr>
          <w:i/>
        </w:rPr>
        <w:t xml:space="preserve">Saluting Their Service </w:t>
      </w:r>
      <w:r w:rsidR="00B3484E">
        <w:t>Commemorations</w:t>
      </w:r>
      <w:r>
        <w:t xml:space="preserve"> Program, you may wish to speak with the ATO or your financial advisor a</w:t>
      </w:r>
      <w:r w:rsidR="00F430A6">
        <w:t>bout the effect of receiving a grant before you enter into a g</w:t>
      </w:r>
      <w:r>
        <w:t xml:space="preserve">rant </w:t>
      </w:r>
      <w:r w:rsidR="00F430A6">
        <w:t>a</w:t>
      </w:r>
      <w:r>
        <w:t>greement. You can also visit the Australian Taxation Office website for more information.</w:t>
      </w:r>
    </w:p>
    <w:p w14:paraId="33FE3395" w14:textId="3E06433E" w:rsidR="002945FE" w:rsidRPr="00AE6C16" w:rsidRDefault="002945FE" w:rsidP="006C06C5">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9"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38901FAB" w14:textId="516BDA21" w:rsidR="00E1311F" w:rsidRPr="004223FA" w:rsidDel="00457E6C" w:rsidRDefault="00E1311F" w:rsidP="009668F6">
      <w:pPr>
        <w:pStyle w:val="Heading2"/>
      </w:pPr>
      <w:bookmarkStart w:id="105" w:name="_Toc22138045"/>
      <w:r w:rsidRPr="004223FA" w:rsidDel="00457E6C">
        <w:t xml:space="preserve">Announcement of </w:t>
      </w:r>
      <w:r w:rsidR="00F430A6">
        <w:t>g</w:t>
      </w:r>
      <w:r w:rsidR="0009432F">
        <w:t>rant</w:t>
      </w:r>
      <w:r w:rsidRPr="004223FA" w:rsidDel="00457E6C">
        <w:t>s</w:t>
      </w:r>
      <w:bookmarkEnd w:id="102"/>
      <w:bookmarkEnd w:id="103"/>
      <w:bookmarkEnd w:id="105"/>
    </w:p>
    <w:p w14:paraId="0C1BACDB" w14:textId="6D9E12D3" w:rsidR="00E1311F" w:rsidRPr="00875141" w:rsidDel="00457E6C" w:rsidRDefault="00E1311F" w:rsidP="00875141">
      <w:pPr>
        <w:spacing w:before="120"/>
        <w:rPr>
          <w:rFonts w:cs="Arial"/>
          <w:i/>
        </w:rPr>
      </w:pPr>
      <w:r w:rsidRPr="00875141" w:rsidDel="00457E6C">
        <w:rPr>
          <w:rFonts w:cs="Arial"/>
        </w:rPr>
        <w:t xml:space="preserve">If successful, your </w:t>
      </w:r>
      <w:r w:rsidR="00F430A6">
        <w:rPr>
          <w:rFonts w:cs="Arial"/>
        </w:rPr>
        <w:t>g</w:t>
      </w:r>
      <w:r w:rsidR="0009432F" w:rsidRPr="00875141">
        <w:rPr>
          <w:rFonts w:cs="Arial"/>
        </w:rPr>
        <w:t>rant</w:t>
      </w:r>
      <w:r w:rsidRPr="00875141" w:rsidDel="00457E6C">
        <w:rPr>
          <w:rFonts w:cs="Arial"/>
        </w:rPr>
        <w:t xml:space="preserve"> </w:t>
      </w:r>
      <w:r w:rsidRPr="00875141" w:rsidDel="0035202F">
        <w:rPr>
          <w:rFonts w:cs="Arial"/>
        </w:rPr>
        <w:t xml:space="preserve">will be listed </w:t>
      </w:r>
      <w:r w:rsidRPr="00875141" w:rsidDel="00457E6C">
        <w:rPr>
          <w:rFonts w:cs="Arial"/>
        </w:rPr>
        <w:t xml:space="preserve">on the </w:t>
      </w:r>
      <w:r w:rsidR="0009432F" w:rsidRPr="00875141">
        <w:rPr>
          <w:rFonts w:cs="Arial"/>
        </w:rPr>
        <w:t>Grant</w:t>
      </w:r>
      <w:r w:rsidRPr="00875141" w:rsidDel="00457E6C">
        <w:rPr>
          <w:rFonts w:cs="Arial"/>
        </w:rPr>
        <w:t xml:space="preserve">Connect website </w:t>
      </w:r>
      <w:r w:rsidR="00CF40D0" w:rsidRPr="00875141">
        <w:rPr>
          <w:rFonts w:cs="Arial"/>
        </w:rPr>
        <w:t xml:space="preserve">within </w:t>
      </w:r>
      <w:r w:rsidR="006F757C" w:rsidRPr="00875141">
        <w:rPr>
          <w:rFonts w:cs="Arial"/>
        </w:rPr>
        <w:t>21</w:t>
      </w:r>
      <w:r w:rsidRPr="00875141" w:rsidDel="00457E6C">
        <w:rPr>
          <w:rFonts w:cs="Arial"/>
        </w:rPr>
        <w:t xml:space="preserve"> </w:t>
      </w:r>
      <w:r w:rsidR="006F757C" w:rsidRPr="00875141">
        <w:rPr>
          <w:rFonts w:cs="Arial"/>
        </w:rPr>
        <w:t xml:space="preserve">calendar </w:t>
      </w:r>
      <w:r w:rsidRPr="00875141" w:rsidDel="00457E6C">
        <w:rPr>
          <w:rFonts w:cs="Arial"/>
        </w:rPr>
        <w:t xml:space="preserve">days after the date of effect as required by </w:t>
      </w:r>
      <w:r w:rsidR="004D3D46" w:rsidRPr="00875141" w:rsidDel="00457E6C">
        <w:rPr>
          <w:rFonts w:cs="Arial"/>
        </w:rPr>
        <w:t xml:space="preserve">Section 5.3 of the </w:t>
      </w:r>
      <w:hyperlink r:id="rId30" w:history="1">
        <w:r w:rsidR="004D3D46" w:rsidRPr="00E46143" w:rsidDel="00457E6C">
          <w:rPr>
            <w:rStyle w:val="Hyperlink"/>
            <w:rFonts w:cs="Arial"/>
          </w:rPr>
          <w:t>CGRGs</w:t>
        </w:r>
      </w:hyperlink>
      <w:r w:rsidRPr="00875141" w:rsidDel="00457E6C">
        <w:rPr>
          <w:rFonts w:cs="Arial"/>
        </w:rPr>
        <w:t>.</w:t>
      </w:r>
      <w:r w:rsidRPr="00875141" w:rsidDel="00457E6C">
        <w:rPr>
          <w:rFonts w:cs="Arial"/>
          <w:i/>
        </w:rPr>
        <w:t xml:space="preserve"> </w:t>
      </w:r>
    </w:p>
    <w:p w14:paraId="1CC2F6D9" w14:textId="1CEFEB47" w:rsidR="00E1311F" w:rsidRDefault="00492B00" w:rsidP="009668F6">
      <w:pPr>
        <w:pStyle w:val="Heading2"/>
      </w:pPr>
      <w:bookmarkStart w:id="106" w:name="_Toc530486361"/>
      <w:bookmarkStart w:id="107" w:name="_Toc530580006"/>
      <w:bookmarkStart w:id="108" w:name="_Toc22138046"/>
      <w:bookmarkEnd w:id="106"/>
      <w:bookmarkEnd w:id="107"/>
      <w:r>
        <w:t xml:space="preserve">How </w:t>
      </w:r>
      <w:r w:rsidR="00705C93">
        <w:t>we</w:t>
      </w:r>
      <w:r w:rsidR="00110267">
        <w:t xml:space="preserve"> </w:t>
      </w:r>
      <w:r>
        <w:t xml:space="preserve">monitor your </w:t>
      </w:r>
      <w:r w:rsidR="00F430A6">
        <w:t>g</w:t>
      </w:r>
      <w:r w:rsidR="0009432F">
        <w:t>rant</w:t>
      </w:r>
      <w:r>
        <w:t xml:space="preserve"> activity</w:t>
      </w:r>
      <w:bookmarkEnd w:id="108"/>
    </w:p>
    <w:p w14:paraId="7E849987" w14:textId="257658D9" w:rsidR="004A2224" w:rsidRPr="00875141" w:rsidRDefault="004A2224" w:rsidP="00875141">
      <w:pPr>
        <w:spacing w:before="120"/>
        <w:rPr>
          <w:rFonts w:cs="Arial"/>
        </w:rPr>
      </w:pPr>
      <w:r w:rsidRPr="00875141">
        <w:rPr>
          <w:rFonts w:cs="Arial"/>
        </w:rPr>
        <w:t xml:space="preserve">You should let </w:t>
      </w:r>
      <w:r w:rsidR="00705C93" w:rsidRPr="00875141">
        <w:rPr>
          <w:rFonts w:cs="Arial"/>
        </w:rPr>
        <w:t>us</w:t>
      </w:r>
      <w:r w:rsidR="00115A51" w:rsidRPr="00875141">
        <w:rPr>
          <w:rFonts w:cs="Arial"/>
        </w:rPr>
        <w:t xml:space="preserve"> </w:t>
      </w:r>
      <w:r w:rsidRPr="00875141">
        <w:rPr>
          <w:rFonts w:cs="Arial"/>
        </w:rPr>
        <w:t xml:space="preserve">know if anything is likely to affect your </w:t>
      </w:r>
      <w:r w:rsidR="00F430A6">
        <w:rPr>
          <w:rFonts w:cs="Arial"/>
        </w:rPr>
        <w:t>g</w:t>
      </w:r>
      <w:r w:rsidR="0009432F" w:rsidRPr="00875141">
        <w:rPr>
          <w:rFonts w:cs="Arial"/>
        </w:rPr>
        <w:t>rant</w:t>
      </w:r>
      <w:r w:rsidRPr="00875141">
        <w:rPr>
          <w:rFonts w:cs="Arial"/>
        </w:rPr>
        <w:t xml:space="preserve"> </w:t>
      </w:r>
      <w:r w:rsidR="003B074C" w:rsidRPr="00875141">
        <w:rPr>
          <w:rFonts w:cs="Arial"/>
        </w:rPr>
        <w:t>activity</w:t>
      </w:r>
      <w:r w:rsidR="00221DBE">
        <w:rPr>
          <w:rFonts w:cs="Arial"/>
        </w:rPr>
        <w:t xml:space="preserve"> or organisation.</w:t>
      </w:r>
    </w:p>
    <w:p w14:paraId="4002C0CF" w14:textId="6E9B38DC" w:rsidR="004A2224" w:rsidRPr="00875141" w:rsidRDefault="00705C93" w:rsidP="00875141">
      <w:pPr>
        <w:spacing w:before="120"/>
        <w:rPr>
          <w:rFonts w:cs="Arial"/>
        </w:rPr>
      </w:pPr>
      <w:r w:rsidRPr="00875141">
        <w:rPr>
          <w:rFonts w:cs="Arial"/>
        </w:rPr>
        <w:t>We</w:t>
      </w:r>
      <w:r w:rsidR="00115A51" w:rsidRPr="00875141">
        <w:rPr>
          <w:rFonts w:cs="Arial"/>
        </w:rPr>
        <w:t xml:space="preserve"> </w:t>
      </w:r>
      <w:r w:rsidR="004A2224" w:rsidRPr="00875141">
        <w:rPr>
          <w:rFonts w:cs="Arial"/>
        </w:rPr>
        <w:t xml:space="preserve">need to know of any key changes to your organisation or its business activities, particularly if they affect your ability to complete your </w:t>
      </w:r>
      <w:r w:rsidR="00F430A6">
        <w:rPr>
          <w:rFonts w:cs="Arial"/>
        </w:rPr>
        <w:t>g</w:t>
      </w:r>
      <w:r w:rsidR="0009432F" w:rsidRPr="00875141">
        <w:rPr>
          <w:rFonts w:cs="Arial"/>
        </w:rPr>
        <w:t>rant</w:t>
      </w:r>
      <w:r w:rsidR="004A2224" w:rsidRPr="00875141">
        <w:rPr>
          <w:rFonts w:cs="Arial"/>
        </w:rPr>
        <w:t>, carry on business and pay debts due.</w:t>
      </w:r>
    </w:p>
    <w:p w14:paraId="44ABAD46" w14:textId="77777777" w:rsidR="004A2224" w:rsidRPr="00875141" w:rsidRDefault="004A2224" w:rsidP="00875141">
      <w:pPr>
        <w:spacing w:before="120"/>
        <w:rPr>
          <w:rFonts w:cs="Arial"/>
        </w:rPr>
      </w:pPr>
      <w:r w:rsidRPr="00875141">
        <w:rPr>
          <w:rFonts w:cs="Arial"/>
        </w:rPr>
        <w:t xml:space="preserve">You must also inform </w:t>
      </w:r>
      <w:r w:rsidR="00705C93" w:rsidRPr="00875141">
        <w:rPr>
          <w:rFonts w:cs="Arial"/>
        </w:rPr>
        <w:t>us</w:t>
      </w:r>
      <w:r w:rsidRPr="00875141">
        <w:rPr>
          <w:rFonts w:cs="Arial"/>
        </w:rPr>
        <w:t xml:space="preserve"> of any changes to your</w:t>
      </w:r>
      <w:r w:rsidR="000F48FA" w:rsidRPr="00875141">
        <w:rPr>
          <w:rFonts w:cs="Arial"/>
        </w:rPr>
        <w:t>:</w:t>
      </w:r>
    </w:p>
    <w:p w14:paraId="09233BBD" w14:textId="77777777" w:rsidR="004A2224" w:rsidRPr="00875141" w:rsidRDefault="004A2224" w:rsidP="00815AE2">
      <w:pPr>
        <w:pStyle w:val="ListBullet"/>
        <w:numPr>
          <w:ilvl w:val="0"/>
          <w:numId w:val="34"/>
        </w:numPr>
        <w:spacing w:before="120" w:after="120"/>
        <w:rPr>
          <w:rFonts w:cs="Arial"/>
        </w:rPr>
      </w:pPr>
      <w:r w:rsidRPr="00875141">
        <w:rPr>
          <w:rFonts w:cs="Arial"/>
        </w:rPr>
        <w:t>name</w:t>
      </w:r>
    </w:p>
    <w:p w14:paraId="27B764F4" w14:textId="77777777" w:rsidR="004A2224" w:rsidRPr="00875141" w:rsidRDefault="004A2224" w:rsidP="00815AE2">
      <w:pPr>
        <w:pStyle w:val="ListBullet"/>
        <w:numPr>
          <w:ilvl w:val="0"/>
          <w:numId w:val="34"/>
        </w:numPr>
        <w:spacing w:before="120" w:after="120"/>
        <w:rPr>
          <w:rFonts w:cs="Arial"/>
        </w:rPr>
      </w:pPr>
      <w:r w:rsidRPr="00875141">
        <w:rPr>
          <w:rFonts w:cs="Arial"/>
        </w:rPr>
        <w:t>addresses</w:t>
      </w:r>
    </w:p>
    <w:p w14:paraId="41A8AD52" w14:textId="77777777" w:rsidR="004A2224" w:rsidRPr="00875141" w:rsidRDefault="004A2224" w:rsidP="00815AE2">
      <w:pPr>
        <w:pStyle w:val="ListBullet"/>
        <w:numPr>
          <w:ilvl w:val="0"/>
          <w:numId w:val="34"/>
        </w:numPr>
        <w:spacing w:before="120" w:after="120"/>
        <w:rPr>
          <w:rFonts w:cs="Arial"/>
        </w:rPr>
      </w:pPr>
      <w:r w:rsidRPr="00875141">
        <w:rPr>
          <w:rFonts w:cs="Arial"/>
        </w:rPr>
        <w:t>nominated contact details</w:t>
      </w:r>
    </w:p>
    <w:p w14:paraId="7F0E03F8" w14:textId="0395F089" w:rsidR="004A2224" w:rsidRPr="00875141" w:rsidRDefault="00221DBE" w:rsidP="00815AE2">
      <w:pPr>
        <w:pStyle w:val="ListBullet"/>
        <w:numPr>
          <w:ilvl w:val="0"/>
          <w:numId w:val="34"/>
        </w:numPr>
        <w:spacing w:before="120" w:after="120"/>
        <w:rPr>
          <w:rFonts w:cs="Arial"/>
        </w:rPr>
      </w:pPr>
      <w:r>
        <w:rPr>
          <w:rFonts w:cs="Arial"/>
        </w:rPr>
        <w:t>bank account details.</w:t>
      </w:r>
    </w:p>
    <w:p w14:paraId="57BB317C" w14:textId="6339496D" w:rsidR="004A2224" w:rsidRPr="00875141" w:rsidRDefault="004A2224" w:rsidP="00875141">
      <w:pPr>
        <w:spacing w:before="120"/>
        <w:rPr>
          <w:rFonts w:cs="Arial"/>
        </w:rPr>
      </w:pPr>
      <w:r w:rsidRPr="00875141">
        <w:rPr>
          <w:rFonts w:cs="Arial"/>
        </w:rPr>
        <w:t xml:space="preserve">If you become aware of a breach of </w:t>
      </w:r>
      <w:r w:rsidR="00AE3DAF" w:rsidRPr="00875141">
        <w:rPr>
          <w:rFonts w:cs="Arial"/>
        </w:rPr>
        <w:t>the t</w:t>
      </w:r>
      <w:r w:rsidRPr="00875141">
        <w:rPr>
          <w:rFonts w:cs="Arial"/>
        </w:rPr>
        <w:t xml:space="preserve">erms and </w:t>
      </w:r>
      <w:r w:rsidR="00AE3DAF" w:rsidRPr="00875141">
        <w:rPr>
          <w:rFonts w:cs="Arial"/>
        </w:rPr>
        <w:t>c</w:t>
      </w:r>
      <w:r w:rsidRPr="00875141">
        <w:rPr>
          <w:rFonts w:cs="Arial"/>
        </w:rPr>
        <w:t xml:space="preserve">onditions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you must contact </w:t>
      </w:r>
      <w:r w:rsidR="001F45CE" w:rsidRPr="00875141">
        <w:rPr>
          <w:rFonts w:cs="Arial"/>
        </w:rPr>
        <w:t>us</w:t>
      </w:r>
      <w:r w:rsidR="00221DBE">
        <w:rPr>
          <w:rFonts w:cs="Arial"/>
        </w:rPr>
        <w:t xml:space="preserve"> immediately.</w:t>
      </w:r>
    </w:p>
    <w:p w14:paraId="43664D92" w14:textId="286B0DAD" w:rsidR="003159B5" w:rsidRPr="00683955" w:rsidRDefault="002536AC" w:rsidP="009668F6">
      <w:pPr>
        <w:pStyle w:val="Heading3"/>
      </w:pPr>
      <w:bookmarkStart w:id="109" w:name="_Toc529276553"/>
      <w:bookmarkStart w:id="110" w:name="_Toc22138047"/>
      <w:bookmarkEnd w:id="109"/>
      <w:r w:rsidRPr="00683955">
        <w:t>Reporting</w:t>
      </w:r>
      <w:bookmarkEnd w:id="110"/>
    </w:p>
    <w:p w14:paraId="390E109D" w14:textId="114CA750" w:rsidR="00297D19" w:rsidRPr="00875141" w:rsidRDefault="00297D19" w:rsidP="00875141">
      <w:pPr>
        <w:spacing w:before="120"/>
        <w:rPr>
          <w:rFonts w:cs="Arial"/>
        </w:rPr>
      </w:pPr>
      <w:r w:rsidRPr="00875141">
        <w:rPr>
          <w:rFonts w:cs="Arial"/>
          <w:iCs/>
        </w:rPr>
        <w:t xml:space="preserve">When we use a Commonwealth Simple </w:t>
      </w:r>
      <w:r w:rsidR="0009432F" w:rsidRPr="00875141">
        <w:rPr>
          <w:rFonts w:cs="Arial"/>
          <w:iCs/>
        </w:rPr>
        <w:t>Grant Agreement</w:t>
      </w:r>
      <w:r w:rsidRPr="00875141">
        <w:rPr>
          <w:rFonts w:cs="Arial"/>
          <w:iCs/>
        </w:rPr>
        <w:t xml:space="preserve">, you </w:t>
      </w:r>
      <w:r w:rsidRPr="00875141">
        <w:rPr>
          <w:rFonts w:cs="Arial"/>
        </w:rPr>
        <w:t>must submit reports</w:t>
      </w:r>
      <w:r w:rsidRPr="00875141">
        <w:rPr>
          <w:rFonts w:cs="Arial"/>
          <w:b/>
        </w:rPr>
        <w:t xml:space="preserve"> </w:t>
      </w:r>
      <w:r w:rsidRPr="00875141">
        <w:rPr>
          <w:rFonts w:cs="Arial"/>
        </w:rPr>
        <w:t>in line with the</w:t>
      </w:r>
      <w:r w:rsidRPr="00875141" w:rsidDel="00D505A5">
        <w:rPr>
          <w:rFonts w:cs="Arial"/>
        </w:rPr>
        <w:t xml:space="preserv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You may be required to report on:</w:t>
      </w:r>
    </w:p>
    <w:p w14:paraId="0196C74E" w14:textId="20BED6CA" w:rsidR="00E1311F" w:rsidRPr="00875141" w:rsidRDefault="00E1311F" w:rsidP="00815AE2">
      <w:pPr>
        <w:pStyle w:val="ListBullet"/>
        <w:numPr>
          <w:ilvl w:val="0"/>
          <w:numId w:val="34"/>
        </w:numPr>
        <w:spacing w:before="120" w:after="120"/>
        <w:rPr>
          <w:rFonts w:cs="Arial"/>
        </w:rPr>
      </w:pPr>
      <w:r w:rsidRPr="00875141">
        <w:rPr>
          <w:rFonts w:cs="Arial"/>
        </w:rPr>
        <w:t xml:space="preserve">progress against agreed </w:t>
      </w:r>
      <w:r w:rsidR="00F430A6">
        <w:rPr>
          <w:rFonts w:cs="Arial"/>
        </w:rPr>
        <w:t>g</w:t>
      </w:r>
      <w:r w:rsidR="0009432F" w:rsidRPr="00875141">
        <w:rPr>
          <w:rFonts w:cs="Arial"/>
        </w:rPr>
        <w:t>rant</w:t>
      </w:r>
      <w:r w:rsidR="00512EB0" w:rsidRPr="00875141">
        <w:rPr>
          <w:rFonts w:cs="Arial"/>
        </w:rPr>
        <w:t xml:space="preserve"> activity</w:t>
      </w:r>
      <w:r w:rsidRPr="00875141">
        <w:rPr>
          <w:rFonts w:cs="Arial"/>
        </w:rPr>
        <w:t xml:space="preserve"> milestones</w:t>
      </w:r>
      <w:r w:rsidR="00780216" w:rsidRPr="00875141">
        <w:rPr>
          <w:rFonts w:cs="Arial"/>
        </w:rPr>
        <w:t xml:space="preserve"> and outcomes</w:t>
      </w:r>
    </w:p>
    <w:p w14:paraId="1068AEE4" w14:textId="466987E6" w:rsidR="00E1311F" w:rsidRPr="00875141" w:rsidRDefault="00B168D7" w:rsidP="00815AE2">
      <w:pPr>
        <w:pStyle w:val="ListBullet"/>
        <w:numPr>
          <w:ilvl w:val="0"/>
          <w:numId w:val="34"/>
        </w:numPr>
        <w:spacing w:before="120" w:after="120"/>
        <w:rPr>
          <w:rFonts w:cs="Arial"/>
        </w:rPr>
      </w:pPr>
      <w:r w:rsidRPr="00875141">
        <w:rPr>
          <w:rFonts w:cs="Arial"/>
        </w:rPr>
        <w:t xml:space="preserve">expenditure of the </w:t>
      </w:r>
      <w:r w:rsidR="00F430A6">
        <w:rPr>
          <w:rFonts w:cs="Arial"/>
        </w:rPr>
        <w:t>g</w:t>
      </w:r>
      <w:r w:rsidR="0009432F" w:rsidRPr="00875141">
        <w:rPr>
          <w:rFonts w:cs="Arial"/>
        </w:rPr>
        <w:t>rant</w:t>
      </w:r>
      <w:r w:rsidR="00E1311F" w:rsidRPr="00875141">
        <w:rPr>
          <w:rFonts w:cs="Arial"/>
        </w:rPr>
        <w:t>.</w:t>
      </w:r>
    </w:p>
    <w:p w14:paraId="1B0A131C" w14:textId="0F32345A" w:rsidR="009A072D" w:rsidRPr="00875141" w:rsidRDefault="009A072D" w:rsidP="00875141">
      <w:pPr>
        <w:spacing w:before="120"/>
        <w:rPr>
          <w:rFonts w:cs="Arial"/>
        </w:rPr>
      </w:pPr>
      <w:r w:rsidRPr="00875141">
        <w:rPr>
          <w:rFonts w:cs="Arial"/>
        </w:rPr>
        <w:t>The amount of detail you provide in your reports should be relative to the size</w:t>
      </w:r>
      <w:r w:rsidR="008517EA" w:rsidRPr="00875141">
        <w:rPr>
          <w:rFonts w:cs="Arial"/>
        </w:rPr>
        <w:t xml:space="preserve"> and</w:t>
      </w:r>
      <w:r w:rsidRPr="00875141">
        <w:rPr>
          <w:rFonts w:cs="Arial"/>
        </w:rPr>
        <w:t xml:space="preserve"> complexity</w:t>
      </w:r>
      <w:r w:rsidR="008517EA" w:rsidRPr="00875141">
        <w:rPr>
          <w:rFonts w:cs="Arial"/>
        </w:rPr>
        <w:t xml:space="preserve"> of the </w:t>
      </w:r>
      <w:r w:rsidR="00F430A6">
        <w:rPr>
          <w:rFonts w:cs="Arial"/>
        </w:rPr>
        <w:t>g</w:t>
      </w:r>
      <w:r w:rsidR="0009432F" w:rsidRPr="00875141">
        <w:rPr>
          <w:rFonts w:cs="Arial"/>
        </w:rPr>
        <w:t>rant</w:t>
      </w:r>
      <w:r w:rsidRPr="00875141">
        <w:rPr>
          <w:rFonts w:cs="Arial"/>
        </w:rPr>
        <w:t xml:space="preserve"> and </w:t>
      </w:r>
      <w:r w:rsidR="008517EA" w:rsidRPr="00875141">
        <w:rPr>
          <w:rFonts w:cs="Arial"/>
        </w:rPr>
        <w:t xml:space="preserve">the </w:t>
      </w:r>
      <w:r w:rsidR="00F430A6">
        <w:rPr>
          <w:rFonts w:cs="Arial"/>
        </w:rPr>
        <w:t>g</w:t>
      </w:r>
      <w:r w:rsidR="0009432F" w:rsidRPr="00875141">
        <w:rPr>
          <w:rFonts w:cs="Arial"/>
        </w:rPr>
        <w:t>rant</w:t>
      </w:r>
      <w:r w:rsidR="00221DBE">
        <w:rPr>
          <w:rFonts w:cs="Arial"/>
        </w:rPr>
        <w:t xml:space="preserve"> amount.</w:t>
      </w:r>
    </w:p>
    <w:p w14:paraId="2C83F0A3" w14:textId="77777777" w:rsidR="00CC3030" w:rsidRDefault="00CC3030">
      <w:pPr>
        <w:spacing w:before="0" w:after="0" w:line="240" w:lineRule="auto"/>
        <w:rPr>
          <w:rFonts w:cs="Arial"/>
          <w:b/>
        </w:rPr>
      </w:pPr>
      <w:r>
        <w:rPr>
          <w:rFonts w:cs="Arial"/>
          <w:b/>
        </w:rPr>
        <w:br w:type="page"/>
      </w:r>
    </w:p>
    <w:p w14:paraId="2FBFAD78" w14:textId="157B0BE4" w:rsidR="00297D19" w:rsidRPr="00875141" w:rsidRDefault="00297D19" w:rsidP="00875141">
      <w:pPr>
        <w:spacing w:before="120"/>
        <w:rPr>
          <w:rFonts w:cs="Arial"/>
          <w:b/>
        </w:rPr>
      </w:pPr>
      <w:r w:rsidRPr="00875141">
        <w:rPr>
          <w:rFonts w:cs="Arial"/>
          <w:b/>
        </w:rPr>
        <w:lastRenderedPageBreak/>
        <w:t>Oth</w:t>
      </w:r>
      <w:r w:rsidR="00221DBE">
        <w:rPr>
          <w:rFonts w:cs="Arial"/>
          <w:b/>
        </w:rPr>
        <w:t>er Reports - Expenditure Report</w:t>
      </w:r>
    </w:p>
    <w:p w14:paraId="78EF95CC" w14:textId="47FF15C1" w:rsidR="009A072D" w:rsidRPr="00875141" w:rsidRDefault="00297D19" w:rsidP="00875141">
      <w:pPr>
        <w:spacing w:before="120"/>
        <w:rPr>
          <w:rFonts w:cs="Arial"/>
        </w:rPr>
      </w:pPr>
      <w:r w:rsidRPr="00875141">
        <w:rPr>
          <w:rFonts w:cs="Arial"/>
        </w:rPr>
        <w:t xml:space="preserve">An expenditure report must include evidence that the amount previously paid has been spent in accordance with the </w:t>
      </w:r>
      <w:r w:rsidR="00F430A6">
        <w:rPr>
          <w:rFonts w:cs="Arial"/>
        </w:rPr>
        <w:t>g</w:t>
      </w:r>
      <w:r w:rsidR="0009432F" w:rsidRPr="00875141">
        <w:rPr>
          <w:rFonts w:cs="Arial"/>
        </w:rPr>
        <w:t>rant</w:t>
      </w:r>
      <w:r w:rsidRPr="00875141">
        <w:rPr>
          <w:rFonts w:cs="Arial"/>
        </w:rPr>
        <w:t xml:space="preserve"> activity </w:t>
      </w:r>
      <w:r w:rsidR="00525D95" w:rsidRPr="00875141">
        <w:rPr>
          <w:rFonts w:cs="Arial"/>
        </w:rPr>
        <w:t>Where payments are made on an agreed schedule, w</w:t>
      </w:r>
      <w:r w:rsidR="00E96DD6" w:rsidRPr="00875141">
        <w:rPr>
          <w:rFonts w:cs="Arial"/>
        </w:rPr>
        <w:t>e</w:t>
      </w:r>
      <w:r w:rsidR="009A072D" w:rsidRPr="00875141">
        <w:rPr>
          <w:rFonts w:cs="Arial"/>
        </w:rPr>
        <w:t xml:space="preserve"> will only make </w:t>
      </w:r>
      <w:r w:rsidR="00F430A6">
        <w:rPr>
          <w:rFonts w:cs="Arial"/>
        </w:rPr>
        <w:t>g</w:t>
      </w:r>
      <w:r w:rsidR="0009432F" w:rsidRPr="00875141">
        <w:rPr>
          <w:rFonts w:cs="Arial"/>
        </w:rPr>
        <w:t>rant</w:t>
      </w:r>
      <w:r w:rsidR="009A072D" w:rsidRPr="00875141">
        <w:rPr>
          <w:rFonts w:cs="Arial"/>
        </w:rPr>
        <w:t xml:space="preserve"> payments when we receive</w:t>
      </w:r>
      <w:r w:rsidR="00221DBE">
        <w:rPr>
          <w:rFonts w:cs="Arial"/>
        </w:rPr>
        <w:t xml:space="preserve"> satisfactory progress reports.</w:t>
      </w:r>
    </w:p>
    <w:p w14:paraId="1A529E69" w14:textId="7349D4B6" w:rsidR="00194969" w:rsidRPr="00875141" w:rsidRDefault="009A072D" w:rsidP="00875141">
      <w:pPr>
        <w:spacing w:before="120"/>
        <w:rPr>
          <w:rFonts w:cs="Arial"/>
        </w:rPr>
      </w:pPr>
      <w:r w:rsidRPr="00875141">
        <w:rPr>
          <w:rFonts w:cs="Arial"/>
        </w:rPr>
        <w:t xml:space="preserve">You must </w:t>
      </w:r>
      <w:r w:rsidR="003106BC" w:rsidRPr="00875141">
        <w:rPr>
          <w:rFonts w:cs="Arial"/>
        </w:rPr>
        <w:t>tell us of</w:t>
      </w:r>
      <w:r w:rsidRPr="00875141">
        <w:rPr>
          <w:rFonts w:cs="Arial"/>
        </w:rPr>
        <w:t xml:space="preserve"> any reporting delays with us as soon as you become aware of them.</w:t>
      </w:r>
    </w:p>
    <w:p w14:paraId="2D2F96BE" w14:textId="77777777" w:rsidR="00495286" w:rsidRPr="00875141" w:rsidRDefault="00495286" w:rsidP="00875141">
      <w:pPr>
        <w:spacing w:before="120"/>
        <w:rPr>
          <w:rFonts w:cs="Arial"/>
        </w:rPr>
      </w:pPr>
      <w:r w:rsidRPr="00875141">
        <w:rPr>
          <w:rFonts w:cs="Arial"/>
          <w:b/>
        </w:rPr>
        <w:t>Final report</w:t>
      </w:r>
      <w:bookmarkStart w:id="111" w:name="_Toc509838912"/>
      <w:r w:rsidRPr="00875141">
        <w:rPr>
          <w:rFonts w:cs="Arial"/>
          <w:b/>
        </w:rPr>
        <w:t xml:space="preserve"> </w:t>
      </w:r>
      <w:bookmarkEnd w:id="111"/>
    </w:p>
    <w:p w14:paraId="15B6B178" w14:textId="2C58DDE6" w:rsidR="00495286" w:rsidRPr="00875141" w:rsidRDefault="00495286" w:rsidP="00875141">
      <w:pPr>
        <w:spacing w:before="120"/>
        <w:rPr>
          <w:rFonts w:cs="Arial"/>
        </w:rPr>
      </w:pPr>
      <w:r w:rsidRPr="00875141">
        <w:rPr>
          <w:rFonts w:cs="Arial"/>
        </w:rPr>
        <w:t xml:space="preserve">When you complete the </w:t>
      </w:r>
      <w:r w:rsidR="00F430A6">
        <w:rPr>
          <w:rFonts w:cs="Arial"/>
        </w:rPr>
        <w:t>g</w:t>
      </w:r>
      <w:r w:rsidR="0009432F" w:rsidRPr="00875141">
        <w:rPr>
          <w:rFonts w:cs="Arial"/>
        </w:rPr>
        <w:t>rant</w:t>
      </w:r>
      <w:r w:rsidRPr="00875141">
        <w:rPr>
          <w:rFonts w:cs="Arial"/>
        </w:rPr>
        <w:t xml:space="preserve"> project, you must submit a final report.</w:t>
      </w:r>
    </w:p>
    <w:p w14:paraId="1CC31626" w14:textId="77777777" w:rsidR="00495286" w:rsidRPr="00875141" w:rsidRDefault="00495286" w:rsidP="00875141">
      <w:pPr>
        <w:spacing w:before="120"/>
        <w:rPr>
          <w:rFonts w:cs="Arial"/>
        </w:rPr>
      </w:pPr>
      <w:r w:rsidRPr="00875141">
        <w:rPr>
          <w:rFonts w:cs="Arial"/>
        </w:rPr>
        <w:t>Final reports must:</w:t>
      </w:r>
    </w:p>
    <w:p w14:paraId="03356336" w14:textId="77777777" w:rsidR="00495286" w:rsidRPr="00875141" w:rsidRDefault="00495286" w:rsidP="00815AE2">
      <w:pPr>
        <w:pStyle w:val="ListBullet"/>
        <w:numPr>
          <w:ilvl w:val="0"/>
          <w:numId w:val="34"/>
        </w:numPr>
        <w:spacing w:before="120" w:after="120"/>
        <w:rPr>
          <w:rFonts w:cs="Arial"/>
        </w:rPr>
      </w:pPr>
      <w:r w:rsidRPr="00875141">
        <w:rPr>
          <w:rFonts w:cs="Arial"/>
        </w:rPr>
        <w:t>identify if and how outcomes have been achieved</w:t>
      </w:r>
    </w:p>
    <w:p w14:paraId="322BB2F5" w14:textId="44EBE619" w:rsidR="00495286" w:rsidRPr="00875141" w:rsidRDefault="00495286" w:rsidP="00815AE2">
      <w:pPr>
        <w:pStyle w:val="ListBullet"/>
        <w:numPr>
          <w:ilvl w:val="0"/>
          <w:numId w:val="34"/>
        </w:numPr>
        <w:spacing w:before="120" w:after="120"/>
        <w:rPr>
          <w:rFonts w:cs="Arial"/>
        </w:rPr>
      </w:pPr>
      <w:r w:rsidRPr="00875141">
        <w:rPr>
          <w:rFonts w:cs="Arial"/>
        </w:rPr>
        <w:t xml:space="preserve">include the agreed evidence as specified in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p>
    <w:p w14:paraId="517D3E84" w14:textId="77777777" w:rsidR="00495286" w:rsidRPr="00875141" w:rsidRDefault="00495286" w:rsidP="00815AE2">
      <w:pPr>
        <w:pStyle w:val="ListBullet"/>
        <w:numPr>
          <w:ilvl w:val="0"/>
          <w:numId w:val="34"/>
        </w:numPr>
        <w:spacing w:before="120" w:after="120"/>
        <w:rPr>
          <w:rFonts w:cs="Arial"/>
        </w:rPr>
      </w:pPr>
      <w:r w:rsidRPr="00875141">
        <w:rPr>
          <w:rFonts w:cs="Arial"/>
        </w:rPr>
        <w:t>identify the total eligible expenditure incurred</w:t>
      </w:r>
    </w:p>
    <w:p w14:paraId="7272336D" w14:textId="2E3B63B1" w:rsidR="00495286" w:rsidRPr="00875141" w:rsidRDefault="009E76CF" w:rsidP="00815AE2">
      <w:pPr>
        <w:pStyle w:val="ListBullet"/>
        <w:numPr>
          <w:ilvl w:val="0"/>
          <w:numId w:val="34"/>
        </w:numPr>
        <w:spacing w:before="120" w:after="120"/>
        <w:rPr>
          <w:rFonts w:cs="Arial"/>
        </w:rPr>
      </w:pPr>
      <w:r>
        <w:rPr>
          <w:rFonts w:cs="Arial"/>
        </w:rPr>
        <w:t>be submitted b</w:t>
      </w:r>
      <w:r w:rsidRPr="009E76CF">
        <w:rPr>
          <w:rFonts w:cs="Arial"/>
        </w:rPr>
        <w:t>y the d</w:t>
      </w:r>
      <w:r w:rsidR="00F430A6">
        <w:rPr>
          <w:rFonts w:cs="Arial"/>
        </w:rPr>
        <w:t>ue date specified in the grant a</w:t>
      </w:r>
      <w:r w:rsidRPr="009E76CF">
        <w:rPr>
          <w:rFonts w:cs="Arial"/>
        </w:rPr>
        <w:t xml:space="preserve">greement </w:t>
      </w:r>
      <w:r w:rsidR="00495286" w:rsidRPr="00875141">
        <w:rPr>
          <w:rFonts w:cs="Arial"/>
        </w:rPr>
        <w:t>of completion</w:t>
      </w:r>
      <w:r w:rsidR="00821D95">
        <w:rPr>
          <w:rFonts w:cs="Arial"/>
        </w:rPr>
        <w:t>.</w:t>
      </w:r>
    </w:p>
    <w:p w14:paraId="6E93D9D0" w14:textId="643B7C35" w:rsidR="009A072D" w:rsidRPr="0052630B" w:rsidRDefault="00780216" w:rsidP="009668F6">
      <w:pPr>
        <w:pStyle w:val="Heading3"/>
      </w:pPr>
      <w:bookmarkStart w:id="112" w:name="_Toc509572409"/>
      <w:bookmarkStart w:id="113" w:name="_Toc509572410"/>
      <w:bookmarkStart w:id="114" w:name="_Toc509572411"/>
      <w:bookmarkStart w:id="115" w:name="_Toc22138048"/>
      <w:bookmarkEnd w:id="112"/>
      <w:bookmarkEnd w:id="113"/>
      <w:bookmarkEnd w:id="114"/>
      <w:r w:rsidRPr="0052630B">
        <w:t xml:space="preserve">Financial declaration </w:t>
      </w:r>
      <w:r w:rsidR="00C1301A">
        <w:t xml:space="preserve">or </w:t>
      </w:r>
      <w:r w:rsidR="00E83CE6">
        <w:t>n</w:t>
      </w:r>
      <w:r w:rsidR="00271EC3" w:rsidRPr="0052630B">
        <w:t>on-audited financial acquittal</w:t>
      </w:r>
      <w:bookmarkEnd w:id="115"/>
    </w:p>
    <w:p w14:paraId="3917FF31" w14:textId="20302F4E" w:rsidR="00C1301A" w:rsidRPr="00875141" w:rsidRDefault="00C1301A" w:rsidP="00875141">
      <w:pPr>
        <w:spacing w:before="120"/>
        <w:rPr>
          <w:rFonts w:cs="Arial"/>
        </w:rPr>
      </w:pPr>
      <w:r w:rsidRPr="00875141">
        <w:rPr>
          <w:rFonts w:cs="Arial"/>
        </w:rPr>
        <w:t xml:space="preserve">Depending on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in place, we</w:t>
      </w:r>
      <w:r w:rsidRPr="00875141">
        <w:rPr>
          <w:rFonts w:cs="Arial"/>
          <w:color w:val="0070C0"/>
        </w:rPr>
        <w:t xml:space="preserve"> </w:t>
      </w:r>
      <w:r w:rsidRPr="00875141">
        <w:rPr>
          <w:rFonts w:cs="Arial"/>
        </w:rPr>
        <w:t xml:space="preserve">may ask you to provide a </w:t>
      </w:r>
      <w:r w:rsidR="00875141" w:rsidRPr="00875141">
        <w:rPr>
          <w:rFonts w:cs="Arial"/>
        </w:rPr>
        <w:t xml:space="preserve">financial </w:t>
      </w:r>
      <w:r w:rsidRPr="00875141">
        <w:rPr>
          <w:rFonts w:cs="Arial"/>
        </w:rPr>
        <w:t xml:space="preserve">declaration that the </w:t>
      </w:r>
      <w:r w:rsidR="00F430A6">
        <w:rPr>
          <w:rFonts w:cs="Arial"/>
        </w:rPr>
        <w:t>g</w:t>
      </w:r>
      <w:r w:rsidR="0009432F" w:rsidRPr="00875141">
        <w:rPr>
          <w:rFonts w:cs="Arial"/>
        </w:rPr>
        <w:t>rant</w:t>
      </w:r>
      <w:r w:rsidRPr="00875141">
        <w:rPr>
          <w:rFonts w:cs="Arial"/>
        </w:rPr>
        <w:t xml:space="preserve"> money was spent in accordance with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and to report on any underspends of the </w:t>
      </w:r>
      <w:r w:rsidR="00F430A6">
        <w:rPr>
          <w:rFonts w:cs="Arial"/>
        </w:rPr>
        <w:t>g</w:t>
      </w:r>
      <w:r w:rsidR="0009432F" w:rsidRPr="00875141">
        <w:rPr>
          <w:rFonts w:cs="Arial"/>
        </w:rPr>
        <w:t>rant</w:t>
      </w:r>
      <w:r w:rsidR="00221DBE">
        <w:rPr>
          <w:rFonts w:cs="Arial"/>
        </w:rPr>
        <w:t xml:space="preserve"> money.</w:t>
      </w:r>
    </w:p>
    <w:p w14:paraId="68A5D3BD" w14:textId="585878DF" w:rsidR="00C1301A" w:rsidRPr="00875141" w:rsidRDefault="00C1301A" w:rsidP="00875141">
      <w:pPr>
        <w:spacing w:before="120"/>
        <w:rPr>
          <w:rFonts w:cs="Arial"/>
        </w:rPr>
      </w:pPr>
      <w:r w:rsidRPr="00875141">
        <w:rPr>
          <w:rFonts w:cs="Arial"/>
        </w:rPr>
        <w:t xml:space="preserve">Alternatively, we may ask you to provide a non-audited financial acquittal report. A financial acquittal report will verify that you spent the </w:t>
      </w:r>
      <w:r w:rsidR="00F430A6">
        <w:rPr>
          <w:rFonts w:cs="Arial"/>
        </w:rPr>
        <w:t>g</w:t>
      </w:r>
      <w:r w:rsidR="0009432F" w:rsidRPr="00875141">
        <w:rPr>
          <w:rFonts w:cs="Arial"/>
        </w:rPr>
        <w:t>rant</w:t>
      </w:r>
      <w:r w:rsidRPr="00875141">
        <w:rPr>
          <w:rFonts w:cs="Arial"/>
        </w:rPr>
        <w:t xml:space="preserve"> in accordance with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695682" w:rsidRPr="00875141">
        <w:rPr>
          <w:rFonts w:cs="Arial"/>
        </w:rPr>
        <w:t xml:space="preserve"> and to report on any underspends of the </w:t>
      </w:r>
      <w:r w:rsidR="00F430A6">
        <w:rPr>
          <w:rFonts w:cs="Arial"/>
        </w:rPr>
        <w:t>g</w:t>
      </w:r>
      <w:r w:rsidR="0009432F" w:rsidRPr="00875141">
        <w:rPr>
          <w:rFonts w:cs="Arial"/>
        </w:rPr>
        <w:t>rant</w:t>
      </w:r>
      <w:r w:rsidR="00221DBE">
        <w:rPr>
          <w:rFonts w:cs="Arial"/>
        </w:rPr>
        <w:t xml:space="preserve"> money.</w:t>
      </w:r>
    </w:p>
    <w:p w14:paraId="0C2A7574" w14:textId="232FF1A0" w:rsidR="005B3AC0" w:rsidRPr="00875141" w:rsidRDefault="005B3AC0" w:rsidP="00875141">
      <w:pPr>
        <w:spacing w:before="120"/>
        <w:rPr>
          <w:rFonts w:cs="Arial"/>
        </w:rPr>
      </w:pPr>
      <w:r w:rsidRPr="00875141">
        <w:rPr>
          <w:rFonts w:cs="Arial"/>
        </w:rPr>
        <w:t xml:space="preserve">Unspent funding must be returned to the </w:t>
      </w:r>
      <w:r w:rsidR="00752964">
        <w:rPr>
          <w:rFonts w:cs="Arial"/>
        </w:rPr>
        <w:t>d</w:t>
      </w:r>
      <w:r w:rsidR="00875141" w:rsidRPr="00875141">
        <w:rPr>
          <w:rFonts w:cs="Arial"/>
        </w:rPr>
        <w:t>epartment</w:t>
      </w:r>
      <w:r w:rsidR="00221DBE">
        <w:rPr>
          <w:rFonts w:cs="Arial"/>
        </w:rPr>
        <w:t>.</w:t>
      </w:r>
    </w:p>
    <w:p w14:paraId="3CB8EACD" w14:textId="77777777" w:rsidR="00492B00" w:rsidRPr="00E067F3" w:rsidRDefault="00832FC6" w:rsidP="009668F6">
      <w:pPr>
        <w:pStyle w:val="Heading3"/>
      </w:pPr>
      <w:bookmarkStart w:id="116" w:name="_Toc22138049"/>
      <w:r w:rsidRPr="00E067F3">
        <w:t>R</w:t>
      </w:r>
      <w:r w:rsidR="00DC4884" w:rsidRPr="00E067F3">
        <w:t>ecord keeping</w:t>
      </w:r>
      <w:bookmarkEnd w:id="116"/>
    </w:p>
    <w:p w14:paraId="1D149EF4" w14:textId="7CAD83DE" w:rsidR="00795673" w:rsidRPr="00875141" w:rsidRDefault="00E96DD6" w:rsidP="00875141">
      <w:pPr>
        <w:spacing w:before="120"/>
        <w:rPr>
          <w:rFonts w:cs="Arial"/>
        </w:rPr>
      </w:pPr>
      <w:r w:rsidRPr="00875141">
        <w:rPr>
          <w:rFonts w:cs="Arial"/>
        </w:rPr>
        <w:t>We</w:t>
      </w:r>
      <w:r w:rsidR="0028433B" w:rsidRPr="00875141">
        <w:rPr>
          <w:rFonts w:cs="Arial"/>
        </w:rPr>
        <w:t xml:space="preserve"> may also inspect the records you are required to keep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795673" w:rsidRPr="00875141">
        <w:rPr>
          <w:rFonts w:cs="Arial"/>
        </w:rPr>
        <w:t>.</w:t>
      </w:r>
    </w:p>
    <w:p w14:paraId="3B22C05F" w14:textId="77777777" w:rsidR="00E1311F" w:rsidRDefault="004B1409" w:rsidP="009668F6">
      <w:pPr>
        <w:pStyle w:val="Heading3"/>
      </w:pPr>
      <w:bookmarkStart w:id="117" w:name="_Toc22138050"/>
      <w:r>
        <w:t>Evaluation</w:t>
      </w:r>
      <w:bookmarkEnd w:id="117"/>
    </w:p>
    <w:p w14:paraId="3F3ACC29" w14:textId="0E40B676" w:rsidR="004B1409" w:rsidRPr="00875141" w:rsidRDefault="00E96DD6" w:rsidP="00875141">
      <w:pPr>
        <w:spacing w:before="120"/>
        <w:rPr>
          <w:rFonts w:cs="Arial"/>
        </w:rPr>
      </w:pPr>
      <w:r w:rsidRPr="00875141">
        <w:rPr>
          <w:rFonts w:cs="Arial"/>
        </w:rPr>
        <w:t>We</w:t>
      </w:r>
      <w:r w:rsidR="00C6593B" w:rsidRPr="00875141">
        <w:rPr>
          <w:rFonts w:cs="Arial"/>
          <w:color w:val="4F6228" w:themeColor="accent3" w:themeShade="80"/>
        </w:rPr>
        <w:t xml:space="preserve"> </w:t>
      </w:r>
      <w:r w:rsidR="004B1409" w:rsidRPr="00875141">
        <w:rPr>
          <w:rFonts w:cs="Arial"/>
        </w:rPr>
        <w:t>will evaluate the</w:t>
      </w:r>
      <w:r w:rsidR="004B1409" w:rsidRPr="00875141">
        <w:rPr>
          <w:rFonts w:cs="Arial"/>
          <w:color w:val="4F6228" w:themeColor="accent3" w:themeShade="80"/>
        </w:rPr>
        <w:t xml:space="preserve"> </w:t>
      </w:r>
      <w:r w:rsidR="00F430A6">
        <w:rPr>
          <w:rFonts w:cs="Arial"/>
        </w:rPr>
        <w:t>g</w:t>
      </w:r>
      <w:r w:rsidR="0009432F" w:rsidRPr="00875141">
        <w:rPr>
          <w:rFonts w:cs="Arial"/>
        </w:rPr>
        <w:t>rant</w:t>
      </w:r>
      <w:r w:rsidR="004B1409" w:rsidRPr="00875141">
        <w:rPr>
          <w:rFonts w:cs="Arial"/>
        </w:rPr>
        <w:t xml:space="preserve"> program</w:t>
      </w:r>
      <w:r w:rsidR="004B1409" w:rsidRPr="00875141">
        <w:rPr>
          <w:rFonts w:cs="Arial"/>
          <w:b/>
        </w:rPr>
        <w:t xml:space="preserve"> </w:t>
      </w:r>
      <w:r w:rsidR="004B1409" w:rsidRPr="00875141">
        <w:rPr>
          <w:rFonts w:cs="Arial"/>
        </w:rPr>
        <w:t xml:space="preserve">to </w:t>
      </w:r>
      <w:r w:rsidR="00A53C2A" w:rsidRPr="00875141">
        <w:rPr>
          <w:rFonts w:cs="Arial"/>
        </w:rPr>
        <w:t xml:space="preserve">see </w:t>
      </w:r>
      <w:r w:rsidR="004B1409" w:rsidRPr="00875141">
        <w:rPr>
          <w:rFonts w:cs="Arial"/>
        </w:rPr>
        <w:t xml:space="preserve">how well the outcomes and objectives have been achieved. </w:t>
      </w:r>
      <w:r w:rsidR="009A072D" w:rsidRPr="00875141">
        <w:rPr>
          <w:rFonts w:cs="Arial"/>
        </w:rPr>
        <w:t xml:space="preserve">We may use information from your application and reports for this purpose. We may also interview you, or ask you for more information to help us understand how the </w:t>
      </w:r>
      <w:r w:rsidR="00F430A6">
        <w:rPr>
          <w:rFonts w:cs="Arial"/>
        </w:rPr>
        <w:t>g</w:t>
      </w:r>
      <w:r w:rsidR="0009432F" w:rsidRPr="00875141">
        <w:rPr>
          <w:rFonts w:cs="Arial"/>
        </w:rPr>
        <w:t>rant</w:t>
      </w:r>
      <w:r w:rsidR="009A072D" w:rsidRPr="00875141">
        <w:rPr>
          <w:rFonts w:cs="Arial"/>
        </w:rPr>
        <w:t xml:space="preserve"> impacted you and to evaluate how effective the program</w:t>
      </w:r>
      <w:r w:rsidR="00C1301A" w:rsidRPr="00875141">
        <w:rPr>
          <w:rFonts w:cs="Arial"/>
        </w:rPr>
        <w:t xml:space="preserve"> was in achieving its outcomes</w:t>
      </w:r>
      <w:r w:rsidR="00A966D8" w:rsidRPr="00875141">
        <w:rPr>
          <w:rFonts w:cs="Arial"/>
        </w:rPr>
        <w:t>.</w:t>
      </w:r>
    </w:p>
    <w:p w14:paraId="4DB71DF4" w14:textId="77777777" w:rsidR="00E1311F" w:rsidRDefault="004B1409" w:rsidP="009668F6">
      <w:pPr>
        <w:pStyle w:val="Heading3"/>
      </w:pPr>
      <w:bookmarkStart w:id="118" w:name="_Toc22138051"/>
      <w:r>
        <w:t>Acknowledgement</w:t>
      </w:r>
      <w:bookmarkEnd w:id="118"/>
    </w:p>
    <w:p w14:paraId="3116F30D" w14:textId="5B8B593B" w:rsidR="0045527C" w:rsidRPr="00875141" w:rsidRDefault="0045527C" w:rsidP="00875141">
      <w:pPr>
        <w:spacing w:before="120"/>
        <w:rPr>
          <w:rFonts w:cs="Arial"/>
        </w:rPr>
      </w:pPr>
      <w:r w:rsidRPr="00875141">
        <w:rPr>
          <w:rFonts w:cs="Arial"/>
        </w:rPr>
        <w:t xml:space="preserve">The </w:t>
      </w:r>
      <w:r w:rsidR="00F430A6">
        <w:rPr>
          <w:rFonts w:cs="Arial"/>
        </w:rPr>
        <w:t>g</w:t>
      </w:r>
      <w:r w:rsidR="0009432F" w:rsidRPr="00875141">
        <w:rPr>
          <w:rFonts w:cs="Arial"/>
        </w:rPr>
        <w:t>rant</w:t>
      </w:r>
      <w:r w:rsidRPr="00875141">
        <w:rPr>
          <w:rFonts w:cs="Arial"/>
        </w:rPr>
        <w:t>ee will appropriately acknowl</w:t>
      </w:r>
      <w:r w:rsidR="00F430A6">
        <w:rPr>
          <w:rFonts w:cs="Arial"/>
        </w:rPr>
        <w:t>edge, if practicable, that the a</w:t>
      </w:r>
      <w:r w:rsidRPr="00875141">
        <w:rPr>
          <w:rFonts w:cs="Arial"/>
        </w:rPr>
        <w:t>ctivity was funded under the Commonwealth Government</w:t>
      </w:r>
      <w:r w:rsidR="00A966D8" w:rsidRPr="00875141">
        <w:rPr>
          <w:rFonts w:cs="Arial"/>
        </w:rPr>
        <w:t>’</w:t>
      </w:r>
      <w:r w:rsidRPr="00875141">
        <w:rPr>
          <w:rFonts w:cs="Arial"/>
        </w:rPr>
        <w:t xml:space="preserve">s </w:t>
      </w:r>
      <w:r w:rsidRPr="00875141">
        <w:rPr>
          <w:rFonts w:cs="Arial"/>
          <w:i/>
        </w:rPr>
        <w:t xml:space="preserve">Saluting Their Service </w:t>
      </w:r>
      <w:r w:rsidRPr="00875141">
        <w:rPr>
          <w:rFonts w:cs="Arial"/>
        </w:rPr>
        <w:t>Commemorations Program.</w:t>
      </w:r>
    </w:p>
    <w:p w14:paraId="58770207" w14:textId="27AC36AE" w:rsidR="0045527C" w:rsidRPr="00875141" w:rsidRDefault="0045527C" w:rsidP="00875141">
      <w:pPr>
        <w:spacing w:before="120"/>
        <w:rPr>
          <w:rFonts w:cs="Arial"/>
        </w:rPr>
      </w:pPr>
      <w:r w:rsidRPr="00875141">
        <w:rPr>
          <w:rFonts w:cs="Arial"/>
        </w:rPr>
        <w:t xml:space="preserve">Further, the </w:t>
      </w:r>
      <w:r w:rsidR="00CE7B8B">
        <w:rPr>
          <w:rFonts w:cs="Arial"/>
        </w:rPr>
        <w:t>g</w:t>
      </w:r>
      <w:r w:rsidR="0009432F" w:rsidRPr="00875141">
        <w:rPr>
          <w:rFonts w:cs="Arial"/>
        </w:rPr>
        <w:t>rant</w:t>
      </w:r>
      <w:r w:rsidRPr="00875141">
        <w:rPr>
          <w:rFonts w:cs="Arial"/>
        </w:rPr>
        <w:t>ee agrees to insert the following disc</w:t>
      </w:r>
      <w:r w:rsidR="00D55E52">
        <w:rPr>
          <w:rFonts w:cs="Arial"/>
        </w:rPr>
        <w:t>laimer into any publication or m</w:t>
      </w:r>
      <w:r w:rsidR="00600B4A">
        <w:rPr>
          <w:rFonts w:cs="Arial"/>
        </w:rPr>
        <w:t>aterial relating to the a</w:t>
      </w:r>
      <w:r w:rsidRPr="00875141">
        <w:rPr>
          <w:rFonts w:cs="Arial"/>
        </w:rPr>
        <w:t>ctivity:</w:t>
      </w:r>
    </w:p>
    <w:p w14:paraId="6895AB3F" w14:textId="711D367F" w:rsidR="0045527C" w:rsidRPr="00875141" w:rsidRDefault="0045527C" w:rsidP="00875141">
      <w:pPr>
        <w:spacing w:before="120"/>
        <w:ind w:left="720"/>
        <w:rPr>
          <w:rFonts w:cs="Arial"/>
          <w:i/>
        </w:rPr>
      </w:pPr>
      <w:r w:rsidRPr="00875141">
        <w:rPr>
          <w:rFonts w:cs="Arial"/>
          <w:i/>
        </w:rPr>
        <w:t>The Commonwealth has not participated in the research, production or exercised editorial control over the Activity or its contents. The views expressed and conclusions reached herein do not necessarily</w:t>
      </w:r>
      <w:r w:rsidR="006B1C65" w:rsidRPr="00875141">
        <w:rPr>
          <w:rFonts w:cs="Arial"/>
          <w:i/>
        </w:rPr>
        <w:t xml:space="preserve"> represent those of the Commonwealth, which expressly disclaims any responsibility for the content or accuracy of the Activity.</w:t>
      </w:r>
    </w:p>
    <w:p w14:paraId="50D76E85" w14:textId="77777777" w:rsidR="00E1311F" w:rsidRDefault="004B1409" w:rsidP="009668F6">
      <w:pPr>
        <w:pStyle w:val="Heading2"/>
      </w:pPr>
      <w:bookmarkStart w:id="119" w:name="_Toc22138052"/>
      <w:r>
        <w:lastRenderedPageBreak/>
        <w:t>Probity</w:t>
      </w:r>
      <w:bookmarkEnd w:id="119"/>
    </w:p>
    <w:p w14:paraId="73B7CDF6" w14:textId="5EFE47CE" w:rsidR="004B1409" w:rsidRPr="00875141" w:rsidRDefault="004B1409" w:rsidP="00875141">
      <w:pPr>
        <w:spacing w:before="120"/>
        <w:rPr>
          <w:rFonts w:cs="Arial"/>
        </w:rPr>
      </w:pPr>
      <w:r w:rsidRPr="00875141">
        <w:rPr>
          <w:rFonts w:cs="Arial"/>
        </w:rPr>
        <w:t xml:space="preserve">The Australian Government will make sure that the </w:t>
      </w:r>
      <w:r w:rsidR="00CE7B8B">
        <w:rPr>
          <w:rFonts w:cs="Arial"/>
        </w:rPr>
        <w:t>g</w:t>
      </w:r>
      <w:r w:rsidR="0009432F" w:rsidRPr="00875141">
        <w:rPr>
          <w:rFonts w:cs="Arial"/>
        </w:rPr>
        <w:t>rant</w:t>
      </w:r>
      <w:r w:rsidR="00B501CF" w:rsidRPr="00875141">
        <w:rPr>
          <w:rFonts w:cs="Arial"/>
        </w:rPr>
        <w:t xml:space="preserve"> opportunity </w:t>
      </w:r>
      <w:r w:rsidRPr="00875141">
        <w:rPr>
          <w:rFonts w:cs="Arial"/>
        </w:rPr>
        <w:t>process is fair, according to the published guidelines, incorporates appropriate safeguards against fraud, unlawful activities and other inappropriate conduct and is consistent with the CGRGs.</w:t>
      </w:r>
    </w:p>
    <w:p w14:paraId="6D655AEA" w14:textId="2534E80F" w:rsidR="004B1409" w:rsidRPr="00875141" w:rsidRDefault="004B1409" w:rsidP="00875141">
      <w:pPr>
        <w:spacing w:before="120"/>
        <w:rPr>
          <w:rFonts w:cs="Arial"/>
        </w:rPr>
      </w:pPr>
      <w:r w:rsidRPr="00875141">
        <w:rPr>
          <w:rFonts w:cs="Arial"/>
        </w:rPr>
        <w:t xml:space="preserve">These guidelines may be changed by </w:t>
      </w:r>
      <w:r w:rsidR="00C1301A" w:rsidRPr="00875141">
        <w:rPr>
          <w:rFonts w:cs="Arial"/>
        </w:rPr>
        <w:t xml:space="preserve">the </w:t>
      </w:r>
      <w:r w:rsidR="00875141" w:rsidRPr="00875141">
        <w:rPr>
          <w:rFonts w:cs="Arial"/>
        </w:rPr>
        <w:t>Department</w:t>
      </w:r>
      <w:r w:rsidR="00C1301A" w:rsidRPr="00875141">
        <w:rPr>
          <w:rFonts w:cs="Arial"/>
        </w:rPr>
        <w:t xml:space="preserve"> of Veterans’ Affairs</w:t>
      </w:r>
      <w:r w:rsidR="00790775" w:rsidRPr="00875141">
        <w:rPr>
          <w:rFonts w:cs="Arial"/>
          <w:color w:val="0070C0"/>
        </w:rPr>
        <w:t xml:space="preserve">. </w:t>
      </w:r>
      <w:r w:rsidRPr="00875141">
        <w:rPr>
          <w:rFonts w:cs="Arial"/>
        </w:rPr>
        <w:t xml:space="preserve">When this </w:t>
      </w:r>
      <w:r w:rsidR="00782A88" w:rsidRPr="00875141">
        <w:rPr>
          <w:rFonts w:cs="Arial"/>
        </w:rPr>
        <w:t>happens,</w:t>
      </w:r>
      <w:r w:rsidRPr="00875141">
        <w:rPr>
          <w:rFonts w:cs="Arial"/>
        </w:rPr>
        <w:t xml:space="preserve"> the revised guidelines will be published on </w:t>
      </w:r>
      <w:hyperlink r:id="rId31" w:history="1">
        <w:r w:rsidR="0009432F" w:rsidRPr="00875141">
          <w:rPr>
            <w:rStyle w:val="Hyperlink"/>
            <w:rFonts w:cs="Arial"/>
          </w:rPr>
          <w:t>Grant</w:t>
        </w:r>
        <w:r w:rsidRPr="00875141">
          <w:rPr>
            <w:rStyle w:val="Hyperlink"/>
            <w:rFonts w:cs="Arial"/>
          </w:rPr>
          <w:t>Connect</w:t>
        </w:r>
      </w:hyperlink>
      <w:r w:rsidR="00790775" w:rsidRPr="00875141">
        <w:rPr>
          <w:rFonts w:cs="Arial"/>
        </w:rPr>
        <w:t xml:space="preserve"> and the </w:t>
      </w:r>
      <w:hyperlink r:id="rId32" w:history="1">
        <w:r w:rsidR="00790775" w:rsidRPr="00875141">
          <w:rPr>
            <w:rStyle w:val="Hyperlink"/>
            <w:rFonts w:cs="Arial"/>
          </w:rPr>
          <w:t xml:space="preserve">Community </w:t>
        </w:r>
        <w:r w:rsidR="0009432F" w:rsidRPr="00875141">
          <w:rPr>
            <w:rStyle w:val="Hyperlink"/>
            <w:rFonts w:cs="Arial"/>
          </w:rPr>
          <w:t>Grant</w:t>
        </w:r>
        <w:r w:rsidR="00790775" w:rsidRPr="00875141">
          <w:rPr>
            <w:rStyle w:val="Hyperlink"/>
            <w:rFonts w:cs="Arial"/>
          </w:rPr>
          <w:t>s Hub</w:t>
        </w:r>
      </w:hyperlink>
      <w:r w:rsidR="00790775" w:rsidRPr="00875141">
        <w:rPr>
          <w:rFonts w:cs="Arial"/>
        </w:rPr>
        <w:t xml:space="preserve"> websites. </w:t>
      </w:r>
    </w:p>
    <w:p w14:paraId="645DA948" w14:textId="77777777" w:rsidR="004B1409" w:rsidRDefault="00A0109E" w:rsidP="009668F6">
      <w:pPr>
        <w:pStyle w:val="Heading3"/>
      </w:pPr>
      <w:bookmarkStart w:id="120" w:name="_Toc22138053"/>
      <w:r>
        <w:t>Enquiries and feedback</w:t>
      </w:r>
      <w:bookmarkEnd w:id="120"/>
    </w:p>
    <w:p w14:paraId="78342D1C" w14:textId="5B2233AA" w:rsidR="00790775" w:rsidRPr="00875141" w:rsidRDefault="00790775" w:rsidP="00875141">
      <w:pPr>
        <w:spacing w:before="120"/>
        <w:rPr>
          <w:rFonts w:cs="Arial"/>
          <w:b/>
        </w:rPr>
      </w:pPr>
      <w:r w:rsidRPr="00875141">
        <w:rPr>
          <w:rFonts w:cs="Arial"/>
          <w:b/>
        </w:rPr>
        <w:t xml:space="preserve">Complaints about this </w:t>
      </w:r>
      <w:r w:rsidR="00CE7B8B">
        <w:rPr>
          <w:rFonts w:cs="Arial"/>
          <w:b/>
        </w:rPr>
        <w:t>g</w:t>
      </w:r>
      <w:r w:rsidR="0009432F" w:rsidRPr="00875141">
        <w:rPr>
          <w:rFonts w:cs="Arial"/>
          <w:b/>
        </w:rPr>
        <w:t>rant</w:t>
      </w:r>
      <w:r w:rsidRPr="00875141">
        <w:rPr>
          <w:rFonts w:cs="Arial"/>
          <w:b/>
        </w:rPr>
        <w:t xml:space="preserve"> </w:t>
      </w:r>
      <w:r w:rsidR="006F16B1" w:rsidRPr="00875141">
        <w:rPr>
          <w:rFonts w:cs="Arial"/>
          <w:b/>
        </w:rPr>
        <w:t>o</w:t>
      </w:r>
      <w:r w:rsidRPr="00875141">
        <w:rPr>
          <w:rFonts w:cs="Arial"/>
          <w:b/>
        </w:rPr>
        <w:t>pportunity</w:t>
      </w:r>
    </w:p>
    <w:p w14:paraId="04B371FA" w14:textId="4926E6B6" w:rsidR="004B1409" w:rsidRPr="00875141" w:rsidRDefault="004B1409" w:rsidP="00875141">
      <w:pPr>
        <w:spacing w:before="120"/>
        <w:rPr>
          <w:rFonts w:cs="Arial"/>
        </w:rPr>
      </w:pPr>
      <w:r w:rsidRPr="00875141">
        <w:rPr>
          <w:rFonts w:cs="Arial"/>
        </w:rPr>
        <w:t xml:space="preserve">The </w:t>
      </w:r>
      <w:hyperlink r:id="rId33" w:history="1">
        <w:r w:rsidR="00875141" w:rsidRPr="00875141">
          <w:rPr>
            <w:rStyle w:val="Hyperlink"/>
            <w:rFonts w:cs="Arial"/>
          </w:rPr>
          <w:t>Department</w:t>
        </w:r>
        <w:r w:rsidR="00C1301A" w:rsidRPr="00875141">
          <w:rPr>
            <w:rStyle w:val="Hyperlink"/>
            <w:rFonts w:cs="Arial"/>
          </w:rPr>
          <w:t xml:space="preserve"> of Veterans’ Affairs Feedback Management Policy</w:t>
        </w:r>
      </w:hyperlink>
      <w:r w:rsidR="00C1301A" w:rsidRPr="00875141">
        <w:rPr>
          <w:rStyle w:val="Hyperlink"/>
          <w:rFonts w:cs="Arial"/>
        </w:rPr>
        <w:t xml:space="preserve"> </w:t>
      </w:r>
      <w:r w:rsidR="00C1301A" w:rsidRPr="00875141">
        <w:rPr>
          <w:rFonts w:cs="Arial"/>
        </w:rPr>
        <w:t>applies</w:t>
      </w:r>
      <w:r w:rsidRPr="00875141">
        <w:rPr>
          <w:rFonts w:cs="Arial"/>
        </w:rPr>
        <w:t xml:space="preserve"> to complaints </w:t>
      </w:r>
      <w:r w:rsidR="00B501CF" w:rsidRPr="00875141">
        <w:rPr>
          <w:rFonts w:cs="Arial"/>
        </w:rPr>
        <w:t>about th</w:t>
      </w:r>
      <w:r w:rsidR="005413AB" w:rsidRPr="00875141">
        <w:rPr>
          <w:rFonts w:cs="Arial"/>
        </w:rPr>
        <w:t>e</w:t>
      </w:r>
      <w:r w:rsidR="00B501CF" w:rsidRPr="00875141">
        <w:rPr>
          <w:rFonts w:cs="Arial"/>
        </w:rPr>
        <w:t xml:space="preserve"> </w:t>
      </w:r>
      <w:r w:rsidR="00CE7B8B">
        <w:rPr>
          <w:rFonts w:cs="Arial"/>
        </w:rPr>
        <w:t>g</w:t>
      </w:r>
      <w:r w:rsidR="0009432F" w:rsidRPr="00875141">
        <w:rPr>
          <w:rFonts w:cs="Arial"/>
        </w:rPr>
        <w:t>rant</w:t>
      </w:r>
      <w:r w:rsidR="00B501CF" w:rsidRPr="00875141">
        <w:rPr>
          <w:rFonts w:cs="Arial"/>
        </w:rPr>
        <w:t xml:space="preserve"> </w:t>
      </w:r>
      <w:r w:rsidR="005413AB" w:rsidRPr="00875141">
        <w:rPr>
          <w:rFonts w:cs="Arial"/>
        </w:rPr>
        <w:t>program</w:t>
      </w:r>
      <w:r w:rsidRPr="00875141">
        <w:rPr>
          <w:rFonts w:cs="Arial"/>
        </w:rPr>
        <w:t>.</w:t>
      </w:r>
      <w:r w:rsidRPr="00875141">
        <w:rPr>
          <w:rFonts w:cs="Arial"/>
          <w:b/>
        </w:rPr>
        <w:t xml:space="preserve"> </w:t>
      </w:r>
      <w:r w:rsidR="005413AB" w:rsidRPr="00875141">
        <w:rPr>
          <w:rFonts w:cs="Arial"/>
        </w:rPr>
        <w:t>C</w:t>
      </w:r>
      <w:r w:rsidRPr="00875141">
        <w:rPr>
          <w:rFonts w:cs="Arial"/>
        </w:rPr>
        <w:t xml:space="preserve">omplaints about </w:t>
      </w:r>
      <w:r w:rsidR="00790775" w:rsidRPr="00875141">
        <w:rPr>
          <w:rFonts w:cs="Arial"/>
        </w:rPr>
        <w:t>th</w:t>
      </w:r>
      <w:r w:rsidR="005413AB" w:rsidRPr="00875141">
        <w:rPr>
          <w:rFonts w:cs="Arial"/>
        </w:rPr>
        <w:t xml:space="preserve">e </w:t>
      </w:r>
      <w:r w:rsidR="004B222D" w:rsidRPr="00875141">
        <w:rPr>
          <w:rFonts w:cs="Arial"/>
        </w:rPr>
        <w:t>program</w:t>
      </w:r>
      <w:r w:rsidR="00790775" w:rsidRPr="00875141">
        <w:rPr>
          <w:rFonts w:cs="Arial"/>
        </w:rPr>
        <w:t xml:space="preserve">, including </w:t>
      </w:r>
      <w:r w:rsidR="00CE7B8B">
        <w:rPr>
          <w:rFonts w:cs="Arial"/>
        </w:rPr>
        <w:t>g</w:t>
      </w:r>
      <w:r w:rsidR="0009432F" w:rsidRPr="00875141">
        <w:rPr>
          <w:rFonts w:cs="Arial"/>
        </w:rPr>
        <w:t>rant</w:t>
      </w:r>
      <w:r w:rsidR="00790775" w:rsidRPr="00875141">
        <w:rPr>
          <w:rFonts w:cs="Arial"/>
        </w:rPr>
        <w:t xml:space="preserve"> decisions,</w:t>
      </w:r>
      <w:r w:rsidRPr="00875141">
        <w:rPr>
          <w:rFonts w:cs="Arial"/>
        </w:rPr>
        <w:t xml:space="preserve"> must be</w:t>
      </w:r>
      <w:r w:rsidR="00EA7AD7" w:rsidRPr="00875141">
        <w:rPr>
          <w:rFonts w:cs="Arial"/>
        </w:rPr>
        <w:t xml:space="preserve"> provided</w:t>
      </w:r>
      <w:r w:rsidRPr="00875141">
        <w:rPr>
          <w:rFonts w:cs="Arial"/>
        </w:rPr>
        <w:t xml:space="preserve"> in writing.</w:t>
      </w:r>
    </w:p>
    <w:p w14:paraId="4B913C02" w14:textId="3BE1A695" w:rsidR="004B222D" w:rsidRPr="00875141" w:rsidRDefault="004B222D" w:rsidP="00875141">
      <w:pPr>
        <w:spacing w:before="120"/>
        <w:rPr>
          <w:rStyle w:val="Hyperlink"/>
          <w:rFonts w:cs="Arial"/>
          <w:lang w:val="en"/>
        </w:rPr>
      </w:pPr>
      <w:r w:rsidRPr="00875141">
        <w:rPr>
          <w:rFonts w:cs="Arial"/>
        </w:rPr>
        <w:t xml:space="preserve">Any questions you have about </w:t>
      </w:r>
      <w:r w:rsidR="00CE7B8B">
        <w:rPr>
          <w:rFonts w:cs="Arial"/>
        </w:rPr>
        <w:t>g</w:t>
      </w:r>
      <w:r w:rsidR="0009432F" w:rsidRPr="00875141">
        <w:rPr>
          <w:rFonts w:cs="Arial"/>
        </w:rPr>
        <w:t>rant</w:t>
      </w:r>
      <w:r w:rsidRPr="00875141">
        <w:rPr>
          <w:rFonts w:cs="Arial"/>
        </w:rPr>
        <w:t xml:space="preserve"> decisions for this </w:t>
      </w:r>
      <w:r w:rsidR="00CE7B8B">
        <w:rPr>
          <w:rFonts w:cs="Arial"/>
        </w:rPr>
        <w:t>g</w:t>
      </w:r>
      <w:r w:rsidR="0009432F" w:rsidRPr="00875141">
        <w:rPr>
          <w:rFonts w:cs="Arial"/>
        </w:rPr>
        <w:t>rant</w:t>
      </w:r>
      <w:r w:rsidRPr="00875141">
        <w:rPr>
          <w:rFonts w:cs="Arial"/>
        </w:rPr>
        <w:t xml:space="preserve"> opportunity should be sent to </w:t>
      </w:r>
      <w:hyperlink r:id="rId34" w:history="1">
        <w:r w:rsidR="0009432F" w:rsidRPr="00875141">
          <w:rPr>
            <w:rStyle w:val="Hyperlink"/>
            <w:rFonts w:cs="Arial"/>
            <w:lang w:val="en"/>
          </w:rPr>
          <w:t>support@communitygrants.gov.au</w:t>
        </w:r>
      </w:hyperlink>
      <w:r w:rsidRPr="00875141">
        <w:rPr>
          <w:rStyle w:val="Hyperlink"/>
          <w:rFonts w:cs="Arial"/>
          <w:lang w:val="en"/>
        </w:rPr>
        <w:t xml:space="preserve"> </w:t>
      </w:r>
    </w:p>
    <w:p w14:paraId="6A14A250" w14:textId="360C6D01" w:rsidR="00790775" w:rsidRPr="00875141" w:rsidRDefault="00790775" w:rsidP="00875141">
      <w:pPr>
        <w:spacing w:before="120"/>
        <w:rPr>
          <w:rFonts w:cs="Arial"/>
          <w:b/>
        </w:rPr>
      </w:pPr>
      <w:r w:rsidRPr="00875141">
        <w:rPr>
          <w:rFonts w:cs="Arial"/>
          <w:b/>
        </w:rPr>
        <w:t xml:space="preserve">Complaints about the </w:t>
      </w:r>
      <w:r w:rsidR="00CE7B8B">
        <w:rPr>
          <w:rFonts w:cs="Arial"/>
          <w:b/>
        </w:rPr>
        <w:t>g</w:t>
      </w:r>
      <w:r w:rsidR="0009432F" w:rsidRPr="00875141">
        <w:rPr>
          <w:rFonts w:cs="Arial"/>
          <w:b/>
        </w:rPr>
        <w:t>rant</w:t>
      </w:r>
      <w:r w:rsidR="005413AB" w:rsidRPr="00875141">
        <w:rPr>
          <w:rFonts w:cs="Arial"/>
          <w:b/>
        </w:rPr>
        <w:t xml:space="preserve"> opportunity </w:t>
      </w:r>
      <w:r w:rsidR="006F16B1" w:rsidRPr="00875141">
        <w:rPr>
          <w:rFonts w:cs="Arial"/>
          <w:b/>
        </w:rPr>
        <w:t>s</w:t>
      </w:r>
      <w:r w:rsidRPr="00875141">
        <w:rPr>
          <w:rFonts w:cs="Arial"/>
          <w:b/>
        </w:rPr>
        <w:t xml:space="preserve">election </w:t>
      </w:r>
      <w:r w:rsidR="006F16B1" w:rsidRPr="00875141">
        <w:rPr>
          <w:rFonts w:cs="Arial"/>
          <w:b/>
        </w:rPr>
        <w:t>p</w:t>
      </w:r>
      <w:r w:rsidRPr="00875141">
        <w:rPr>
          <w:rFonts w:cs="Arial"/>
          <w:b/>
        </w:rPr>
        <w:t>rocess</w:t>
      </w:r>
    </w:p>
    <w:p w14:paraId="34A3BFE3" w14:textId="7001035B" w:rsidR="006734C3" w:rsidRPr="00875141" w:rsidRDefault="004D58C0" w:rsidP="00875141">
      <w:pPr>
        <w:spacing w:before="120"/>
        <w:rPr>
          <w:rFonts w:cs="Arial"/>
        </w:rPr>
      </w:pPr>
      <w:r w:rsidRPr="00875141">
        <w:rPr>
          <w:rFonts w:cs="Arial"/>
        </w:rPr>
        <w:t xml:space="preserve">Applicants can contact </w:t>
      </w:r>
      <w:r w:rsidR="006734C3" w:rsidRPr="00875141">
        <w:rPr>
          <w:rFonts w:cs="Arial"/>
        </w:rPr>
        <w:t xml:space="preserve">the complaints service with </w:t>
      </w:r>
      <w:r w:rsidR="00A04CCA" w:rsidRPr="00875141">
        <w:rPr>
          <w:rFonts w:cs="Arial"/>
        </w:rPr>
        <w:t>complaints</w:t>
      </w:r>
      <w:r w:rsidR="006734C3" w:rsidRPr="00875141">
        <w:rPr>
          <w:rFonts w:cs="Arial"/>
        </w:rPr>
        <w:t xml:space="preserve"> about the Community </w:t>
      </w:r>
      <w:r w:rsidR="0009432F" w:rsidRPr="00875141">
        <w:rPr>
          <w:rFonts w:cs="Arial"/>
        </w:rPr>
        <w:t>Grant</w:t>
      </w:r>
      <w:r w:rsidR="006734C3" w:rsidRPr="00875141">
        <w:rPr>
          <w:rFonts w:cs="Arial"/>
        </w:rPr>
        <w:t xml:space="preserve">s Hub’s service(s) or the </w:t>
      </w:r>
      <w:r w:rsidR="00CE7B8B">
        <w:rPr>
          <w:rFonts w:cs="Arial"/>
        </w:rPr>
        <w:t>g</w:t>
      </w:r>
      <w:r w:rsidR="0009432F" w:rsidRPr="00875141">
        <w:rPr>
          <w:rFonts w:cs="Arial"/>
        </w:rPr>
        <w:t>rant</w:t>
      </w:r>
      <w:r w:rsidR="005413AB" w:rsidRPr="00875141">
        <w:rPr>
          <w:rFonts w:cs="Arial"/>
        </w:rPr>
        <w:t xml:space="preserve"> opportunity </w:t>
      </w:r>
      <w:r w:rsidR="00221DBE">
        <w:rPr>
          <w:rFonts w:cs="Arial"/>
        </w:rPr>
        <w:t>selection process.</w:t>
      </w:r>
    </w:p>
    <w:p w14:paraId="090545BA" w14:textId="042C019B" w:rsidR="006734C3" w:rsidRPr="00875141" w:rsidRDefault="006734C3" w:rsidP="00875141">
      <w:pPr>
        <w:spacing w:before="120"/>
        <w:rPr>
          <w:rFonts w:cs="Arial"/>
        </w:rPr>
      </w:pPr>
      <w:r w:rsidRPr="00875141">
        <w:rPr>
          <w:rFonts w:cs="Arial"/>
        </w:rPr>
        <w:t xml:space="preserve">Details of what </w:t>
      </w:r>
      <w:r w:rsidR="00D44B42" w:rsidRPr="00875141">
        <w:rPr>
          <w:rFonts w:cs="Arial"/>
        </w:rPr>
        <w:t xml:space="preserve">makes </w:t>
      </w:r>
      <w:r w:rsidRPr="00875141">
        <w:rPr>
          <w:rFonts w:cs="Arial"/>
        </w:rPr>
        <w:t>an eligible complaint can be provided by</w:t>
      </w:r>
      <w:r w:rsidR="00D44B42" w:rsidRPr="00875141">
        <w:rPr>
          <w:rFonts w:cs="Arial"/>
        </w:rPr>
        <w:t xml:space="preserve"> asking</w:t>
      </w:r>
      <w:r w:rsidRPr="00875141">
        <w:rPr>
          <w:rFonts w:cs="Arial"/>
        </w:rPr>
        <w:t xml:space="preserve"> the Community </w:t>
      </w:r>
      <w:r w:rsidR="0009432F" w:rsidRPr="00875141">
        <w:rPr>
          <w:rFonts w:cs="Arial"/>
        </w:rPr>
        <w:t>Grant</w:t>
      </w:r>
      <w:r w:rsidRPr="00875141">
        <w:rPr>
          <w:rFonts w:cs="Arial"/>
        </w:rPr>
        <w:t xml:space="preserve">s Hub. Applicants can lodge complaints using the complaints form on the </w:t>
      </w:r>
      <w:r w:rsidR="00875141" w:rsidRPr="00875141">
        <w:rPr>
          <w:rFonts w:cs="Arial"/>
        </w:rPr>
        <w:t>Department</w:t>
      </w:r>
      <w:r w:rsidRPr="00875141">
        <w:rPr>
          <w:rFonts w:cs="Arial"/>
        </w:rPr>
        <w:t xml:space="preserve"> of Social Services website, by phone or mail.</w:t>
      </w:r>
    </w:p>
    <w:p w14:paraId="2A50B761" w14:textId="2BF72094" w:rsidR="006734C3" w:rsidRDefault="006734C3" w:rsidP="00875141">
      <w:pPr>
        <w:spacing w:after="0"/>
      </w:pPr>
      <w:r>
        <w:t>Phone:</w:t>
      </w:r>
      <w:r>
        <w:tab/>
        <w:t>1800 634 035</w:t>
      </w:r>
    </w:p>
    <w:p w14:paraId="203D6887" w14:textId="77777777" w:rsidR="004B222D" w:rsidRDefault="004B222D" w:rsidP="00875141">
      <w:pPr>
        <w:spacing w:after="0"/>
      </w:pPr>
      <w:r>
        <w:t xml:space="preserve">Email: </w:t>
      </w:r>
      <w:r>
        <w:tab/>
      </w:r>
      <w:hyperlink r:id="rId35" w:history="1">
        <w:r>
          <w:rPr>
            <w:rStyle w:val="Hyperlink"/>
            <w:rFonts w:cs="Arial"/>
            <w:lang w:val="en"/>
          </w:rPr>
          <w:t>complaints@dss.gov.au</w:t>
        </w:r>
      </w:hyperlink>
    </w:p>
    <w:p w14:paraId="7597D0AA" w14:textId="7385B22B" w:rsidR="006734C3" w:rsidRDefault="006734C3" w:rsidP="00875141">
      <w:pPr>
        <w:spacing w:after="40"/>
      </w:pPr>
      <w:r>
        <w:t>Mail:</w:t>
      </w:r>
      <w:r>
        <w:tab/>
      </w:r>
      <w:r w:rsidR="004B222D">
        <w:t xml:space="preserve">DSS Feedback, </w:t>
      </w:r>
      <w:r>
        <w:t xml:space="preserve">Complaints </w:t>
      </w:r>
    </w:p>
    <w:p w14:paraId="5C2CEE16" w14:textId="77777777" w:rsidR="006734C3" w:rsidRDefault="006734C3" w:rsidP="007F3B54">
      <w:pPr>
        <w:spacing w:after="40" w:line="240" w:lineRule="auto"/>
      </w:pPr>
      <w:r>
        <w:tab/>
        <w:t>GPO Box 9820</w:t>
      </w:r>
    </w:p>
    <w:p w14:paraId="42B6A439" w14:textId="77777777" w:rsidR="006734C3" w:rsidRDefault="006734C3" w:rsidP="007F3B54">
      <w:pPr>
        <w:spacing w:after="40" w:line="240" w:lineRule="auto"/>
      </w:pPr>
      <w:r>
        <w:tab/>
        <w:t>Canberra ACT 2601</w:t>
      </w:r>
    </w:p>
    <w:p w14:paraId="73C6FD90" w14:textId="77777777" w:rsidR="00790775" w:rsidRPr="00790775" w:rsidRDefault="00790775" w:rsidP="00875141">
      <w:pPr>
        <w:spacing w:before="120"/>
        <w:rPr>
          <w:b/>
        </w:rPr>
      </w:pPr>
      <w:r w:rsidRPr="00790775">
        <w:rPr>
          <w:b/>
        </w:rPr>
        <w:t>Complaints to the Ombudsman</w:t>
      </w:r>
    </w:p>
    <w:p w14:paraId="33FA7BDE" w14:textId="6E5166E8" w:rsidR="004B1409" w:rsidRPr="00122DEC" w:rsidRDefault="004B1409" w:rsidP="00875141">
      <w:pPr>
        <w:spacing w:before="120"/>
      </w:pPr>
      <w:r w:rsidRPr="00122DEC">
        <w:t>If you do not agree with the way the</w:t>
      </w:r>
      <w:r w:rsidR="00470E18">
        <w:t xml:space="preserve"> Community </w:t>
      </w:r>
      <w:r w:rsidR="0009432F">
        <w:t>Grant</w:t>
      </w:r>
      <w:r w:rsidR="00470E18">
        <w:t>s Hub</w:t>
      </w:r>
      <w:r w:rsidRPr="00F1475D">
        <w:t xml:space="preserve"> </w:t>
      </w:r>
      <w:r w:rsidR="00080227">
        <w:t xml:space="preserve">or the </w:t>
      </w:r>
      <w:r w:rsidR="00875141">
        <w:t>Department</w:t>
      </w:r>
      <w:r w:rsidR="00080227">
        <w:t xml:space="preserve"> of Veterans’ Affairs </w:t>
      </w:r>
      <w:r w:rsidRPr="00122DEC">
        <w:t xml:space="preserve">has handled your complaint, </w:t>
      </w:r>
      <w:r w:rsidRPr="00F1475D">
        <w:t xml:space="preserve">you may complain to the </w:t>
      </w:r>
      <w:hyperlink r:id="rId36" w:history="1">
        <w:r w:rsidRPr="00132512">
          <w:rPr>
            <w:rStyle w:val="Hyperlink"/>
          </w:rPr>
          <w:t>Commonwealth Ombudsman</w:t>
        </w:r>
      </w:hyperlink>
      <w:r w:rsidRPr="00F1475D">
        <w:t xml:space="preserve">. </w:t>
      </w:r>
      <w:r w:rsidR="00080227">
        <w:br/>
      </w:r>
      <w:r w:rsidRPr="00F1475D">
        <w:t>The Ombudsman will not usually look into a complaint unless the matter has first been raised directly with the</w:t>
      </w:r>
      <w:r w:rsidRPr="00516E21">
        <w:t xml:space="preserve"> </w:t>
      </w:r>
      <w:r w:rsidR="00470E18">
        <w:t xml:space="preserve">Community </w:t>
      </w:r>
      <w:r w:rsidR="0009432F">
        <w:t>Grant</w:t>
      </w:r>
      <w:r w:rsidR="00470E18">
        <w:t xml:space="preserve">s Hub </w:t>
      </w:r>
      <w:r w:rsidR="00080227">
        <w:t xml:space="preserve">or the </w:t>
      </w:r>
      <w:r w:rsidR="00875141">
        <w:t>Department</w:t>
      </w:r>
      <w:r w:rsidR="00080227">
        <w:t xml:space="preserve"> of Veterans’ Affairs</w:t>
      </w:r>
      <w:r w:rsidRPr="00516E21">
        <w:t>.</w:t>
      </w:r>
    </w:p>
    <w:p w14:paraId="2B6EC58C" w14:textId="497DCAF8" w:rsidR="004B1409" w:rsidRDefault="004B1409" w:rsidP="006A402F">
      <w:pPr>
        <w:spacing w:before="0" w:after="0" w:line="240" w:lineRule="auto"/>
      </w:pPr>
      <w:r w:rsidRPr="00B72EE8">
        <w:t>The Commonwealth</w:t>
      </w:r>
      <w:r w:rsidR="00221DBE">
        <w:t xml:space="preserve"> Ombudsman can be contacted on:</w:t>
      </w:r>
    </w:p>
    <w:p w14:paraId="539D53CA" w14:textId="77777777" w:rsidR="004B1409" w:rsidRPr="00B72EE8" w:rsidRDefault="004B1409" w:rsidP="004B1409">
      <w:pPr>
        <w:ind w:left="1276" w:hanging="1276"/>
      </w:pPr>
      <w:r w:rsidRPr="00B72EE8">
        <w:tab/>
        <w:t>Phone (Toll free): 1300 362 072</w:t>
      </w:r>
      <w:r w:rsidRPr="00B72EE8">
        <w:br/>
        <w:t xml:space="preserve">Email: </w:t>
      </w:r>
      <w:hyperlink r:id="rId37" w:history="1">
        <w:r w:rsidRPr="00B72EE8">
          <w:t>ombudsman@ombudsman.gov.au</w:t>
        </w:r>
      </w:hyperlink>
      <w:r w:rsidRPr="00B72EE8">
        <w:t xml:space="preserve"> </w:t>
      </w:r>
      <w:r w:rsidRPr="00B72EE8">
        <w:br/>
        <w:t xml:space="preserve">Website: </w:t>
      </w:r>
      <w:hyperlink r:id="rId38" w:history="1">
        <w:r w:rsidRPr="00B72EE8">
          <w:t>www.ombudsman.gov.au</w:t>
        </w:r>
      </w:hyperlink>
    </w:p>
    <w:p w14:paraId="55A4549B" w14:textId="77777777" w:rsidR="004B1409" w:rsidRPr="00A04CCA" w:rsidRDefault="004B1409" w:rsidP="009668F6">
      <w:pPr>
        <w:pStyle w:val="Heading3"/>
      </w:pPr>
      <w:bookmarkStart w:id="121" w:name="_Toc22138054"/>
      <w:r w:rsidRPr="00A04CCA">
        <w:t>Conflicts of interest</w:t>
      </w:r>
      <w:bookmarkEnd w:id="121"/>
    </w:p>
    <w:p w14:paraId="1C4EB18D" w14:textId="2F7E6CC0" w:rsidR="004B1409" w:rsidRPr="00F1475D" w:rsidRDefault="004B1409" w:rsidP="00875141">
      <w:pPr>
        <w:spacing w:before="120"/>
      </w:pPr>
      <w:r w:rsidRPr="00122DEC">
        <w:t xml:space="preserve">Any conflicts of interest could affect the performance of the </w:t>
      </w:r>
      <w:r w:rsidR="00CE7B8B">
        <w:t>g</w:t>
      </w:r>
      <w:r w:rsidR="0009432F">
        <w:t>rant</w:t>
      </w:r>
      <w:r w:rsidR="00B501CF">
        <w:t xml:space="preserve"> opportunity or program</w:t>
      </w:r>
      <w:r w:rsidRPr="00122DEC">
        <w:t xml:space="preserve">. There may be a </w:t>
      </w:r>
      <w:hyperlink r:id="rId39" w:history="1">
        <w:r w:rsidRPr="00122DEC">
          <w:t>conflict of interest</w:t>
        </w:r>
      </w:hyperlink>
      <w:r w:rsidRPr="00122DEC">
        <w:t>, or perceived conflict of interest, if</w:t>
      </w:r>
      <w:r w:rsidRPr="00F1475D">
        <w:t xml:space="preserve"> </w:t>
      </w:r>
      <w:r w:rsidR="005170C3">
        <w:t xml:space="preserve">the </w:t>
      </w:r>
      <w:r w:rsidR="00875141">
        <w:t>Department</w:t>
      </w:r>
      <w:r w:rsidR="00C1301A">
        <w:t xml:space="preserve"> of Veterans’ Affairs</w:t>
      </w:r>
      <w:r w:rsidR="006B1C65">
        <w:rPr>
          <w:color w:val="0070C0"/>
        </w:rPr>
        <w:t xml:space="preserve"> </w:t>
      </w:r>
      <w:r w:rsidR="00470E18" w:rsidRPr="00EE0C10">
        <w:t xml:space="preserve">and the Community </w:t>
      </w:r>
      <w:r w:rsidR="0009432F">
        <w:t>Grant</w:t>
      </w:r>
      <w:r w:rsidR="00470E18" w:rsidRPr="00EE0C10">
        <w:t>s Hub</w:t>
      </w:r>
      <w:r w:rsidRPr="00E96DD6">
        <w:t xml:space="preserve"> staff, any member of a committee or advisor and/or you or any of </w:t>
      </w:r>
      <w:r w:rsidRPr="00F1475D">
        <w:t>your personnel</w:t>
      </w:r>
      <w:r w:rsidR="006F16B1">
        <w:t xml:space="preserve"> has a</w:t>
      </w:r>
      <w:r w:rsidRPr="00F1475D">
        <w:t>:</w:t>
      </w:r>
    </w:p>
    <w:p w14:paraId="11FE2FA3" w14:textId="550F42D5" w:rsidR="004B1409" w:rsidRPr="00D57A10" w:rsidRDefault="004B1409" w:rsidP="00815AE2">
      <w:pPr>
        <w:pStyle w:val="ListBullet"/>
        <w:numPr>
          <w:ilvl w:val="0"/>
          <w:numId w:val="34"/>
        </w:numPr>
        <w:spacing w:before="120" w:after="120"/>
        <w:rPr>
          <w:rFonts w:cs="Arial"/>
        </w:rPr>
      </w:pPr>
      <w:r w:rsidRPr="00D57A10">
        <w:rPr>
          <w:rFonts w:cs="Arial"/>
        </w:rPr>
        <w:t xml:space="preserve">professional, commercial or personal relationship with a party who is able to influence the application selection process, such as an Australian </w:t>
      </w:r>
      <w:r w:rsidR="002945FE">
        <w:rPr>
          <w:rFonts w:cs="Arial"/>
        </w:rPr>
        <w:t>g</w:t>
      </w:r>
      <w:r w:rsidRPr="00D57A10">
        <w:rPr>
          <w:rFonts w:cs="Arial"/>
        </w:rPr>
        <w:t>overnment officer</w:t>
      </w:r>
      <w:r w:rsidR="00B501CF" w:rsidRPr="00D57A10">
        <w:rPr>
          <w:rFonts w:cs="Arial"/>
        </w:rPr>
        <w:t xml:space="preserve"> </w:t>
      </w:r>
      <w:r w:rsidR="00C1301A" w:rsidRPr="00D57A10">
        <w:rPr>
          <w:rFonts w:cs="Arial"/>
        </w:rPr>
        <w:t>or member of an external panel</w:t>
      </w:r>
    </w:p>
    <w:p w14:paraId="5F7649A5" w14:textId="26557D1D" w:rsidR="004B1409" w:rsidRPr="00D57A10" w:rsidRDefault="004B1409" w:rsidP="00815AE2">
      <w:pPr>
        <w:pStyle w:val="ListBullet"/>
        <w:numPr>
          <w:ilvl w:val="0"/>
          <w:numId w:val="34"/>
        </w:numPr>
        <w:spacing w:before="120" w:after="120"/>
        <w:rPr>
          <w:rFonts w:cs="Arial"/>
        </w:rPr>
      </w:pPr>
      <w:r w:rsidRPr="00D57A10">
        <w:rPr>
          <w:rFonts w:cs="Arial"/>
        </w:rPr>
        <w:lastRenderedPageBreak/>
        <w:t xml:space="preserve">relationship with </w:t>
      </w:r>
      <w:r w:rsidR="00B501CF" w:rsidRPr="00D57A10">
        <w:rPr>
          <w:rFonts w:cs="Arial"/>
        </w:rPr>
        <w:t>or interest in</w:t>
      </w:r>
      <w:r w:rsidRPr="00D57A10">
        <w:rPr>
          <w:rFonts w:cs="Arial"/>
        </w:rPr>
        <w:t>, an organisation, which is likely to interfere with or restrict the applicants from carrying out the proposed activities fairly and independe</w:t>
      </w:r>
      <w:r w:rsidR="00221DBE">
        <w:rPr>
          <w:rFonts w:cs="Arial"/>
        </w:rPr>
        <w:t>ntly</w:t>
      </w:r>
    </w:p>
    <w:p w14:paraId="57F41914" w14:textId="0BE4A36B" w:rsidR="004B1409" w:rsidRPr="00D57A10" w:rsidRDefault="004B1409" w:rsidP="00815AE2">
      <w:pPr>
        <w:pStyle w:val="ListBullet"/>
        <w:numPr>
          <w:ilvl w:val="0"/>
          <w:numId w:val="34"/>
        </w:numPr>
        <w:spacing w:before="120" w:after="120"/>
        <w:rPr>
          <w:rFonts w:cs="Arial"/>
        </w:rPr>
      </w:pPr>
      <w:r w:rsidRPr="00D57A10">
        <w:rPr>
          <w:rFonts w:cs="Arial"/>
        </w:rPr>
        <w:t xml:space="preserve">relationship with, or interest in, an organisation from which they will receive personal gain because the organisation receives </w:t>
      </w:r>
      <w:r w:rsidR="00182EAC" w:rsidRPr="00D57A10">
        <w:rPr>
          <w:rFonts w:cs="Arial"/>
        </w:rPr>
        <w:t xml:space="preserve">a </w:t>
      </w:r>
      <w:r w:rsidR="00CE7B8B" w:rsidRPr="00D57A10">
        <w:rPr>
          <w:rFonts w:cs="Arial"/>
        </w:rPr>
        <w:t>g</w:t>
      </w:r>
      <w:r w:rsidR="0009432F" w:rsidRPr="00D57A10">
        <w:rPr>
          <w:rFonts w:cs="Arial"/>
        </w:rPr>
        <w:t>rant</w:t>
      </w:r>
      <w:r w:rsidR="00182EAC" w:rsidRPr="00D57A10">
        <w:rPr>
          <w:rFonts w:cs="Arial"/>
        </w:rPr>
        <w:t xml:space="preserve"> under the </w:t>
      </w:r>
      <w:r w:rsidR="00CE7B8B" w:rsidRPr="00D57A10">
        <w:rPr>
          <w:rFonts w:cs="Arial"/>
        </w:rPr>
        <w:t>g</w:t>
      </w:r>
      <w:r w:rsidR="0009432F" w:rsidRPr="00D57A10">
        <w:rPr>
          <w:rFonts w:cs="Arial"/>
        </w:rPr>
        <w:t>rant</w:t>
      </w:r>
      <w:r w:rsidR="00CE7B8B" w:rsidRPr="00D57A10">
        <w:rPr>
          <w:rFonts w:cs="Arial"/>
        </w:rPr>
        <w:t xml:space="preserve"> program/g</w:t>
      </w:r>
      <w:r w:rsidR="0009432F" w:rsidRPr="00D57A10">
        <w:rPr>
          <w:rFonts w:cs="Arial"/>
        </w:rPr>
        <w:t>rant</w:t>
      </w:r>
      <w:r w:rsidR="00182EAC" w:rsidRPr="00D57A10">
        <w:rPr>
          <w:rFonts w:cs="Arial"/>
        </w:rPr>
        <w:t xml:space="preserve"> opportunity</w:t>
      </w:r>
      <w:r w:rsidRPr="00D57A10">
        <w:rPr>
          <w:rFonts w:cs="Arial"/>
        </w:rPr>
        <w:t>.</w:t>
      </w:r>
    </w:p>
    <w:p w14:paraId="4A7301CF" w14:textId="77777777" w:rsidR="004B1409" w:rsidRPr="00F1475D" w:rsidRDefault="004B1409" w:rsidP="00875141">
      <w:pPr>
        <w:spacing w:before="120"/>
      </w:pPr>
      <w:r w:rsidRPr="00F1475D">
        <w:t>You will be asked to declare, as part of your application, any perceived or existing conflicts of interests or that, to the best of your knowledge, there is no conflict of interest.</w:t>
      </w:r>
    </w:p>
    <w:p w14:paraId="39195178" w14:textId="2B42AB4F" w:rsidR="004B1409" w:rsidRDefault="004B1409" w:rsidP="00875141">
      <w:pPr>
        <w:spacing w:before="120"/>
      </w:pPr>
      <w:r w:rsidRPr="00F1475D">
        <w:t xml:space="preserve">If you later identify an actual, apparent, or </w:t>
      </w:r>
      <w:r w:rsidR="00182EAC">
        <w:t xml:space="preserve">perceived </w:t>
      </w:r>
      <w:r w:rsidRPr="00F1475D">
        <w:t>conflict of interest, you must inform the</w:t>
      </w:r>
      <w:r w:rsidRPr="00516E21">
        <w:t xml:space="preserve"> </w:t>
      </w:r>
      <w:r w:rsidR="00875141">
        <w:t>Department</w:t>
      </w:r>
      <w:r w:rsidR="00C1301A">
        <w:t xml:space="preserve"> of Veterans’ Affairs</w:t>
      </w:r>
      <w:r w:rsidRPr="00516E21">
        <w:t xml:space="preserve"> </w:t>
      </w:r>
      <w:r w:rsidR="00470E18">
        <w:t xml:space="preserve">and the Community </w:t>
      </w:r>
      <w:r w:rsidR="0009432F">
        <w:t>Grant</w:t>
      </w:r>
      <w:r w:rsidR="00470E18">
        <w:t xml:space="preserve">s Hub </w:t>
      </w:r>
      <w:r w:rsidR="00221DBE">
        <w:t>in writing immediately.</w:t>
      </w:r>
    </w:p>
    <w:p w14:paraId="1B573852" w14:textId="1A82BB67" w:rsidR="00182EAC" w:rsidRDefault="004B1409" w:rsidP="00875141">
      <w:pPr>
        <w:spacing w:before="120"/>
      </w:pPr>
      <w:r w:rsidRPr="00B72EE8">
        <w:t xml:space="preserve">Conflicts of interest for </w:t>
      </w:r>
      <w:r>
        <w:t xml:space="preserve">Australian </w:t>
      </w:r>
      <w:r w:rsidR="002945FE">
        <w:t>g</w:t>
      </w:r>
      <w:r>
        <w:t xml:space="preserve">overnment </w:t>
      </w:r>
      <w:r w:rsidRPr="00B72EE8">
        <w:t xml:space="preserve">staff will be handled </w:t>
      </w:r>
      <w:r>
        <w:t xml:space="preserve">as set out in </w:t>
      </w:r>
      <w:r w:rsidRPr="00B72EE8">
        <w:t xml:space="preserve">the </w:t>
      </w:r>
      <w:r>
        <w:t xml:space="preserve">Australian </w:t>
      </w:r>
      <w:hyperlink r:id="rId40" w:history="1">
        <w:r w:rsidRPr="009C7586">
          <w:rPr>
            <w:rStyle w:val="Hyperlink"/>
          </w:rPr>
          <w:t>Public Service Code of Conduct (Section 13(7))</w:t>
        </w:r>
      </w:hyperlink>
      <w:r>
        <w:t xml:space="preserve"> of the </w:t>
      </w:r>
      <w:hyperlink r:id="rId41"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7C185F74" w14:textId="0F83D51E" w:rsidR="004B1409" w:rsidRPr="00B72EE8" w:rsidRDefault="004B1409" w:rsidP="00875141">
      <w:pPr>
        <w:spacing w:before="120"/>
      </w:pPr>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2" w:history="1">
        <w:r w:rsidR="00E96DD6" w:rsidRPr="00EE0C10">
          <w:rPr>
            <w:rStyle w:val="Hyperlink"/>
          </w:rPr>
          <w:t xml:space="preserve">Community </w:t>
        </w:r>
        <w:r w:rsidR="0009432F">
          <w:rPr>
            <w:rStyle w:val="Hyperlink"/>
          </w:rPr>
          <w:t>Grant</w:t>
        </w:r>
        <w:r w:rsidR="00E96DD6" w:rsidRPr="00EE0C10">
          <w:rPr>
            <w:rStyle w:val="Hyperlink"/>
          </w:rPr>
          <w:t>s Hub</w:t>
        </w:r>
      </w:hyperlink>
      <w:r w:rsidR="00E96DD6" w:rsidRPr="00EE0C10">
        <w:rPr>
          <w:color w:val="4F6228" w:themeColor="accent3" w:themeShade="80"/>
        </w:rPr>
        <w:t xml:space="preserve"> </w:t>
      </w:r>
      <w:r w:rsidRPr="00122DEC">
        <w:t>website</w:t>
      </w:r>
      <w:r>
        <w:t xml:space="preserve">. </w:t>
      </w:r>
    </w:p>
    <w:p w14:paraId="4E12D1C9" w14:textId="77777777" w:rsidR="004B1409" w:rsidRDefault="007E6B1A" w:rsidP="009668F6">
      <w:pPr>
        <w:pStyle w:val="Heading3"/>
      </w:pPr>
      <w:bookmarkStart w:id="122" w:name="_Toc22138055"/>
      <w:r>
        <w:t>Privacy</w:t>
      </w:r>
      <w:bookmarkEnd w:id="122"/>
    </w:p>
    <w:p w14:paraId="4306F48B" w14:textId="77777777" w:rsidR="007E6B1A" w:rsidRPr="000D1F02" w:rsidRDefault="00E96DD6" w:rsidP="00875141">
      <w:pPr>
        <w:spacing w:before="120"/>
      </w:pPr>
      <w:r>
        <w:t>We</w:t>
      </w:r>
      <w:r w:rsidR="00470E18" w:rsidRPr="009668F6">
        <w:rPr>
          <w:color w:val="0070C0"/>
        </w:rPr>
        <w:t xml:space="preserve"> </w:t>
      </w:r>
      <w:r w:rsidR="007E6B1A" w:rsidRPr="00164671">
        <w:t xml:space="preserve">treat your personal information according to the </w:t>
      </w:r>
      <w:hyperlink r:id="rId43"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4"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7CE0613E" w14:textId="77777777" w:rsidR="007E6B1A" w:rsidRPr="00AA1447" w:rsidRDefault="007E6B1A" w:rsidP="00AA1447">
      <w:pPr>
        <w:pStyle w:val="ListBullet"/>
        <w:numPr>
          <w:ilvl w:val="0"/>
          <w:numId w:val="34"/>
        </w:numPr>
        <w:spacing w:before="120" w:after="120"/>
        <w:rPr>
          <w:rFonts w:cs="Arial"/>
        </w:rPr>
      </w:pPr>
      <w:r w:rsidRPr="00AA1447">
        <w:rPr>
          <w:rFonts w:cs="Arial"/>
        </w:rPr>
        <w:t>what personal information we collect</w:t>
      </w:r>
    </w:p>
    <w:p w14:paraId="46FF852E" w14:textId="77777777" w:rsidR="007E6B1A" w:rsidRPr="00AA1447" w:rsidRDefault="007E6B1A" w:rsidP="00AA1447">
      <w:pPr>
        <w:pStyle w:val="ListBullet"/>
        <w:numPr>
          <w:ilvl w:val="0"/>
          <w:numId w:val="34"/>
        </w:numPr>
        <w:spacing w:before="120" w:after="120"/>
        <w:rPr>
          <w:rFonts w:cs="Arial"/>
        </w:rPr>
      </w:pPr>
      <w:r w:rsidRPr="00AA1447">
        <w:rPr>
          <w:rFonts w:cs="Arial"/>
        </w:rPr>
        <w:t>why we collect your personal information</w:t>
      </w:r>
    </w:p>
    <w:p w14:paraId="53A500B7" w14:textId="77777777" w:rsidR="007E6B1A" w:rsidRPr="00AA1447" w:rsidRDefault="007E6B1A" w:rsidP="00AA1447">
      <w:pPr>
        <w:pStyle w:val="ListBullet"/>
        <w:numPr>
          <w:ilvl w:val="0"/>
          <w:numId w:val="34"/>
        </w:numPr>
        <w:spacing w:before="120" w:after="120"/>
        <w:rPr>
          <w:rFonts w:cs="Arial"/>
        </w:rPr>
      </w:pPr>
      <w:r w:rsidRPr="00AA1447">
        <w:rPr>
          <w:rFonts w:cs="Arial"/>
        </w:rPr>
        <w:t>who we give your personal information to</w:t>
      </w:r>
      <w:r w:rsidR="00EA7AD7" w:rsidRPr="00AA1447">
        <w:rPr>
          <w:rFonts w:cs="Arial"/>
        </w:rPr>
        <w:t>.</w:t>
      </w:r>
    </w:p>
    <w:p w14:paraId="7C193F7F" w14:textId="77777777" w:rsidR="00A95129" w:rsidRDefault="00A95129" w:rsidP="00875141">
      <w:pPr>
        <w:spacing w:before="120"/>
      </w:pPr>
      <w:r>
        <w:t>Your personal information can only be disclosed to someone else for the primary purpose for which it was collected, unless an exemption applies.</w:t>
      </w:r>
    </w:p>
    <w:p w14:paraId="6FA5F53A" w14:textId="16B15DE6" w:rsidR="00A95129" w:rsidRDefault="00A95129" w:rsidP="00875141">
      <w:pPr>
        <w:spacing w:before="120"/>
      </w:pPr>
      <w:r w:rsidRPr="00763129">
        <w:t xml:space="preserve">The </w:t>
      </w:r>
      <w:r w:rsidRPr="00B12804">
        <w:t xml:space="preserve">Australian Government </w:t>
      </w:r>
      <w:r w:rsidRPr="00763129">
        <w:t xml:space="preserve">may also use and </w:t>
      </w:r>
      <w:r w:rsidR="00346B05">
        <w:t>give out</w:t>
      </w:r>
      <w:r w:rsidR="00346B05" w:rsidRPr="00763129">
        <w:t xml:space="preserve"> </w:t>
      </w:r>
      <w:r w:rsidRPr="00763129">
        <w:t xml:space="preserve">information </w:t>
      </w:r>
      <w:r>
        <w:t xml:space="preserve">about </w:t>
      </w:r>
      <w:r w:rsidR="00CE7B8B">
        <w:t>g</w:t>
      </w:r>
      <w:r w:rsidR="0009432F">
        <w:t>rant</w:t>
      </w:r>
      <w:r w:rsidRPr="00763129">
        <w:t xml:space="preserve"> applicants and </w:t>
      </w:r>
      <w:r w:rsidR="00CE7B8B">
        <w:t>g</w:t>
      </w:r>
      <w:r w:rsidR="0009432F">
        <w:t>rant</w:t>
      </w:r>
      <w:r>
        <w:t xml:space="preserve"> recipients under this </w:t>
      </w:r>
      <w:r w:rsidR="00CE7B8B">
        <w:t>g</w:t>
      </w:r>
      <w:r w:rsidR="0009432F">
        <w:t>rant</w:t>
      </w:r>
      <w:r>
        <w:t xml:space="preserve"> opportunity </w:t>
      </w:r>
      <w:r w:rsidRPr="00763129">
        <w:t xml:space="preserve">in any other Australian </w:t>
      </w:r>
      <w:r w:rsidR="002945FE">
        <w:t>g</w:t>
      </w:r>
      <w:r w:rsidRPr="00763129">
        <w:t>overnment business or function</w:t>
      </w:r>
      <w:r>
        <w:t xml:space="preserve">. This includes disclosing </w:t>
      </w:r>
      <w:r w:rsidR="00CE7B8B">
        <w:t>g</w:t>
      </w:r>
      <w:r w:rsidR="0009432F">
        <w:t>rant</w:t>
      </w:r>
      <w:r>
        <w:t xml:space="preserve"> information on </w:t>
      </w:r>
      <w:r w:rsidR="0009432F">
        <w:t>Grant</w:t>
      </w:r>
      <w:r>
        <w:t>Connect as required for reporting purpose</w:t>
      </w:r>
      <w:r w:rsidR="009376CD">
        <w:t>s</w:t>
      </w:r>
      <w:r>
        <w:t xml:space="preserve"> and giving </w:t>
      </w:r>
      <w:r w:rsidRPr="00763129">
        <w:t>information to the Australian Taxation Office for compliance purposes.</w:t>
      </w:r>
    </w:p>
    <w:p w14:paraId="4CBDA948" w14:textId="77777777" w:rsidR="00A95129" w:rsidRDefault="00E96DD6" w:rsidP="00875141">
      <w:pPr>
        <w:spacing w:before="120"/>
      </w:pPr>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231408B3" w14:textId="6B86BF90" w:rsidR="00A95129" w:rsidRPr="00763129" w:rsidRDefault="00A95129" w:rsidP="00875141">
      <w:pPr>
        <w:spacing w:before="120"/>
      </w:pPr>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875141">
        <w:t>Department</w:t>
      </w:r>
      <w:r w:rsidR="00AD6E8D" w:rsidRPr="00AD6E8D">
        <w:t xml:space="preserve"> of Veterans’ Affairs</w:t>
      </w:r>
      <w:r w:rsidR="007A46B8" w:rsidRPr="00AD6E8D">
        <w:t xml:space="preserve"> </w:t>
      </w:r>
      <w:r w:rsidR="007A46B8">
        <w:t>would breach an Australian Privacy Principle as defined in the Act.</w:t>
      </w:r>
    </w:p>
    <w:p w14:paraId="529E70D3" w14:textId="77777777" w:rsidR="00D35A39" w:rsidRDefault="00D35A39" w:rsidP="009668F6">
      <w:pPr>
        <w:pStyle w:val="Heading3"/>
      </w:pPr>
      <w:bookmarkStart w:id="123" w:name="_Toc22138056"/>
      <w:r>
        <w:t>Confidential Information</w:t>
      </w:r>
      <w:bookmarkEnd w:id="123"/>
    </w:p>
    <w:p w14:paraId="235B3887" w14:textId="2466D1FC" w:rsidR="007A46B8" w:rsidRPr="00E96DD6" w:rsidRDefault="002B4620" w:rsidP="00875141">
      <w:pPr>
        <w:spacing w:before="120"/>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w:t>
      </w:r>
      <w:r w:rsidR="00CE7B8B">
        <w:rPr>
          <w:lang w:eastAsia="en-AU"/>
        </w:rPr>
        <w:t>g</w:t>
      </w:r>
      <w:r w:rsidR="0009432F">
        <w:rPr>
          <w:lang w:eastAsia="en-AU"/>
        </w:rPr>
        <w:t>rant</w:t>
      </w:r>
      <w:r w:rsidR="007A46B8">
        <w:rPr>
          <w:lang w:eastAsia="en-AU"/>
        </w:rPr>
        <w:t xml:space="preserve">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7D945FC4" w14:textId="6A5B2B33" w:rsidR="007A46B8" w:rsidRPr="00E96DD6" w:rsidRDefault="007A46B8" w:rsidP="00875141">
      <w:pPr>
        <w:spacing w:before="120"/>
        <w:rPr>
          <w:lang w:eastAsia="en-AU"/>
        </w:rPr>
      </w:pPr>
      <w:r w:rsidRPr="00EE0C10">
        <w:rPr>
          <w:lang w:eastAsia="en-AU"/>
        </w:rPr>
        <w:lastRenderedPageBreak/>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p>
    <w:p w14:paraId="402AE268" w14:textId="190FA3AF" w:rsidR="002B4620" w:rsidRPr="00E96DD6" w:rsidRDefault="002B4620" w:rsidP="00875141">
      <w:pPr>
        <w:spacing w:before="120"/>
        <w:rPr>
          <w:lang w:eastAsia="en-AU"/>
        </w:rPr>
      </w:pPr>
      <w:r w:rsidRPr="00EE0C10">
        <w:rPr>
          <w:lang w:eastAsia="en-AU"/>
        </w:rPr>
        <w:t>We</w:t>
      </w:r>
      <w:r w:rsidRPr="00E96DD6">
        <w:rPr>
          <w:lang w:eastAsia="en-AU"/>
        </w:rPr>
        <w:t xml:space="preserve"> will keep any information in connection with the </w:t>
      </w:r>
      <w:r w:rsidR="00CE7B8B">
        <w:rPr>
          <w:lang w:eastAsia="en-AU"/>
        </w:rPr>
        <w:t>g</w:t>
      </w:r>
      <w:r w:rsidR="0009432F">
        <w:rPr>
          <w:lang w:eastAsia="en-AU"/>
        </w:rPr>
        <w:t xml:space="preserve">rant </w:t>
      </w:r>
      <w:r w:rsidR="00CE7B8B">
        <w:rPr>
          <w:lang w:eastAsia="en-AU"/>
        </w:rPr>
        <w:t>a</w:t>
      </w:r>
      <w:r w:rsidR="0009432F">
        <w:rPr>
          <w:lang w:eastAsia="en-AU"/>
        </w:rPr>
        <w:t>greement</w:t>
      </w:r>
      <w:r w:rsidRPr="00E96DD6">
        <w:rPr>
          <w:lang w:eastAsia="en-AU"/>
        </w:rPr>
        <w:t xml:space="preserve"> confidential to the extent that it meets all of the three conditions below:</w:t>
      </w:r>
    </w:p>
    <w:p w14:paraId="483C8187" w14:textId="489740B0" w:rsidR="002B4620" w:rsidRPr="00E96DD6" w:rsidRDefault="006F16B1" w:rsidP="00875141">
      <w:pPr>
        <w:pStyle w:val="ListNumber"/>
        <w:numPr>
          <w:ilvl w:val="0"/>
          <w:numId w:val="16"/>
        </w:numPr>
        <w:spacing w:before="120"/>
      </w:pPr>
      <w:r>
        <w:t>Y</w:t>
      </w:r>
      <w:r w:rsidR="002B4620" w:rsidRPr="00E96DD6">
        <w:t>ou clearly identify the information as confidential and explain why we should treat it as confidential</w:t>
      </w:r>
      <w:r w:rsidR="00553190">
        <w:t>.</w:t>
      </w:r>
    </w:p>
    <w:p w14:paraId="5441F866" w14:textId="414302BA" w:rsidR="002B4620" w:rsidRPr="00E96DD6" w:rsidRDefault="006F16B1" w:rsidP="00875141">
      <w:pPr>
        <w:pStyle w:val="ListNumber"/>
        <w:spacing w:before="120"/>
      </w:pPr>
      <w:r>
        <w:t>T</w:t>
      </w:r>
      <w:r w:rsidR="002B4620" w:rsidRPr="00E96DD6">
        <w:t>he information is commercially sensitive</w:t>
      </w:r>
      <w:r w:rsidR="00553190">
        <w:t>.</w:t>
      </w:r>
    </w:p>
    <w:p w14:paraId="01E35187" w14:textId="77777777" w:rsidR="002B4620" w:rsidRPr="00E96DD6" w:rsidRDefault="006F16B1" w:rsidP="00875141">
      <w:pPr>
        <w:pStyle w:val="ListNumber"/>
        <w:spacing w:before="120"/>
      </w:pPr>
      <w:r>
        <w:t>R</w:t>
      </w:r>
      <w:r w:rsidR="002B4620" w:rsidRPr="00E96DD6">
        <w:t>evealing the information would cause unreasonable harm to you or someone else.</w:t>
      </w:r>
    </w:p>
    <w:p w14:paraId="08BB4DCF" w14:textId="32607C2F" w:rsidR="007E6B1A" w:rsidRPr="00E96DD6" w:rsidRDefault="007E6B1A" w:rsidP="00875141">
      <w:pPr>
        <w:spacing w:before="120"/>
        <w:rPr>
          <w:lang w:eastAsia="en-AU"/>
        </w:rPr>
      </w:pPr>
      <w:r w:rsidRPr="00EE0C10">
        <w:rPr>
          <w:lang w:eastAsia="en-AU"/>
        </w:rPr>
        <w:t>We</w:t>
      </w:r>
      <w:r w:rsidRPr="00E96DD6">
        <w:rPr>
          <w:lang w:eastAsia="en-AU"/>
        </w:rPr>
        <w:t xml:space="preserve"> </w:t>
      </w:r>
      <w:r w:rsidR="002B4620" w:rsidRPr="00E96DD6">
        <w:rPr>
          <w:lang w:eastAsia="en-AU"/>
        </w:rPr>
        <w:t>will not be in breach of any confidentiality agreement if t</w:t>
      </w:r>
      <w:r w:rsidR="00221DBE">
        <w:rPr>
          <w:lang w:eastAsia="en-AU"/>
        </w:rPr>
        <w:t>he information is disclosed to:</w:t>
      </w:r>
    </w:p>
    <w:p w14:paraId="14A4C6A9" w14:textId="77777777" w:rsidR="007E6B1A" w:rsidRPr="0077217F" w:rsidRDefault="007E6B1A" w:rsidP="00815AE2">
      <w:pPr>
        <w:pStyle w:val="ListBullet"/>
        <w:numPr>
          <w:ilvl w:val="0"/>
          <w:numId w:val="34"/>
        </w:numPr>
        <w:spacing w:before="120" w:after="120"/>
        <w:rPr>
          <w:rFonts w:cs="Arial"/>
        </w:rPr>
      </w:pPr>
      <w:r w:rsidRPr="0077217F">
        <w:rPr>
          <w:rFonts w:cs="Arial"/>
        </w:rPr>
        <w:t>the committee and other Commonwealth employees and contractors to help us manage the program effectively</w:t>
      </w:r>
    </w:p>
    <w:p w14:paraId="1065FE4E" w14:textId="76DEADEE" w:rsidR="007E6B1A" w:rsidRPr="0077217F" w:rsidRDefault="007E6B1A" w:rsidP="00815AE2">
      <w:pPr>
        <w:pStyle w:val="ListBullet"/>
        <w:numPr>
          <w:ilvl w:val="0"/>
          <w:numId w:val="34"/>
        </w:numPr>
        <w:spacing w:before="120" w:after="120"/>
        <w:rPr>
          <w:rFonts w:cs="Arial"/>
        </w:rPr>
      </w:pPr>
      <w:r w:rsidRPr="0077217F">
        <w:rPr>
          <w:rFonts w:cs="Arial"/>
        </w:rPr>
        <w:t xml:space="preserve">employees and contractors of our </w:t>
      </w:r>
      <w:r w:rsidR="00752964">
        <w:rPr>
          <w:rFonts w:cs="Arial"/>
        </w:rPr>
        <w:t>d</w:t>
      </w:r>
      <w:r w:rsidR="00875141" w:rsidRPr="0077217F">
        <w:rPr>
          <w:rFonts w:cs="Arial"/>
        </w:rPr>
        <w:t>epartment</w:t>
      </w:r>
      <w:r w:rsidRPr="0077217F">
        <w:rPr>
          <w:rFonts w:cs="Arial"/>
        </w:rPr>
        <w:t xml:space="preserve"> so we can research, assess, monitor and analyse our programs and activities</w:t>
      </w:r>
    </w:p>
    <w:p w14:paraId="33D9B46A" w14:textId="77777777" w:rsidR="007E6B1A" w:rsidRPr="0077217F" w:rsidRDefault="007E6B1A" w:rsidP="00815AE2">
      <w:pPr>
        <w:pStyle w:val="ListBullet"/>
        <w:numPr>
          <w:ilvl w:val="0"/>
          <w:numId w:val="34"/>
        </w:numPr>
        <w:spacing w:before="120" w:after="120"/>
        <w:rPr>
          <w:rFonts w:cs="Arial"/>
        </w:rPr>
      </w:pPr>
      <w:r w:rsidRPr="0077217F">
        <w:rPr>
          <w:rFonts w:cs="Arial"/>
        </w:rPr>
        <w:t>employees and contractors of other Commonwealth agencies for any purposes, including government administration, research or service delivery</w:t>
      </w:r>
    </w:p>
    <w:p w14:paraId="41EB1FEF" w14:textId="77777777" w:rsidR="007E6B1A" w:rsidRPr="0077217F" w:rsidRDefault="007E6B1A" w:rsidP="00815AE2">
      <w:pPr>
        <w:pStyle w:val="ListBullet"/>
        <w:numPr>
          <w:ilvl w:val="0"/>
          <w:numId w:val="34"/>
        </w:numPr>
        <w:spacing w:before="120" w:after="120"/>
        <w:rPr>
          <w:rFonts w:cs="Arial"/>
        </w:rPr>
      </w:pPr>
      <w:r w:rsidRPr="0077217F">
        <w:rPr>
          <w:rFonts w:cs="Arial"/>
        </w:rPr>
        <w:t xml:space="preserve">other Commonwealth, </w:t>
      </w:r>
      <w:r w:rsidR="00046C7E" w:rsidRPr="0077217F">
        <w:rPr>
          <w:rFonts w:cs="Arial"/>
        </w:rPr>
        <w:t>state</w:t>
      </w:r>
      <w:r w:rsidRPr="0077217F">
        <w:rPr>
          <w:rFonts w:cs="Arial"/>
        </w:rPr>
        <w:t xml:space="preserve">, </w:t>
      </w:r>
      <w:r w:rsidR="00046C7E" w:rsidRPr="0077217F">
        <w:rPr>
          <w:rFonts w:cs="Arial"/>
        </w:rPr>
        <w:t xml:space="preserve">territory </w:t>
      </w:r>
      <w:r w:rsidRPr="0077217F">
        <w:rPr>
          <w:rFonts w:cs="Arial"/>
        </w:rPr>
        <w:t>or local government agencies in program reports and consultations</w:t>
      </w:r>
    </w:p>
    <w:p w14:paraId="7434F8B6" w14:textId="77777777" w:rsidR="007E6B1A" w:rsidRPr="0077217F" w:rsidRDefault="007E6B1A" w:rsidP="00815AE2">
      <w:pPr>
        <w:pStyle w:val="ListBullet"/>
        <w:numPr>
          <w:ilvl w:val="0"/>
          <w:numId w:val="34"/>
        </w:numPr>
        <w:spacing w:before="120" w:after="120"/>
        <w:rPr>
          <w:rFonts w:cs="Arial"/>
        </w:rPr>
      </w:pPr>
      <w:r w:rsidRPr="0077217F">
        <w:rPr>
          <w:rFonts w:cs="Arial"/>
        </w:rPr>
        <w:t>the Auditor-General, Ombudsman or Privacy Commissioner</w:t>
      </w:r>
    </w:p>
    <w:p w14:paraId="2F366165" w14:textId="76593143" w:rsidR="007E6B1A" w:rsidRPr="0077217F" w:rsidRDefault="007E6B1A" w:rsidP="00815AE2">
      <w:pPr>
        <w:pStyle w:val="ListBullet"/>
        <w:numPr>
          <w:ilvl w:val="0"/>
          <w:numId w:val="34"/>
        </w:numPr>
        <w:spacing w:before="120" w:after="120"/>
        <w:rPr>
          <w:rFonts w:cs="Arial"/>
        </w:rPr>
      </w:pPr>
      <w:r w:rsidRPr="0077217F">
        <w:rPr>
          <w:rFonts w:cs="Arial"/>
        </w:rPr>
        <w:t>the responsible Minister or Parliamentary Secretary</w:t>
      </w:r>
    </w:p>
    <w:p w14:paraId="54431C28" w14:textId="77777777" w:rsidR="007E6B1A" w:rsidRPr="0077217F" w:rsidRDefault="007E6B1A" w:rsidP="00815AE2">
      <w:pPr>
        <w:pStyle w:val="ListBullet"/>
        <w:numPr>
          <w:ilvl w:val="0"/>
          <w:numId w:val="34"/>
        </w:numPr>
        <w:spacing w:before="120" w:after="120"/>
        <w:rPr>
          <w:rFonts w:cs="Arial"/>
        </w:rPr>
      </w:pPr>
      <w:r w:rsidRPr="0077217F">
        <w:rPr>
          <w:rFonts w:cs="Arial"/>
        </w:rPr>
        <w:t>a House or a Committee of the Australian Parliament.</w:t>
      </w:r>
    </w:p>
    <w:p w14:paraId="2D9C1AC6" w14:textId="540C2846" w:rsidR="007E6B1A" w:rsidRPr="00E86A67" w:rsidRDefault="007E6B1A" w:rsidP="00875141">
      <w:pPr>
        <w:spacing w:before="120"/>
      </w:pPr>
      <w:r w:rsidRPr="00E86A67">
        <w:t xml:space="preserve">The </w:t>
      </w:r>
      <w:r w:rsidR="00CE7B8B">
        <w:t>g</w:t>
      </w:r>
      <w:r w:rsidR="0009432F">
        <w:t>rant</w:t>
      </w:r>
      <w:r w:rsidR="00CE7B8B">
        <w:t xml:space="preserve"> a</w:t>
      </w:r>
      <w:r w:rsidR="0009432F">
        <w:t>greement</w:t>
      </w:r>
      <w:r w:rsidRPr="00E86A67">
        <w:t xml:space="preserve"> </w:t>
      </w:r>
      <w:r w:rsidR="002B4620">
        <w:t>may also</w:t>
      </w:r>
      <w:r w:rsidR="002B4620" w:rsidRPr="00E86A67">
        <w:t xml:space="preserve"> </w:t>
      </w:r>
      <w:r w:rsidRPr="00E86A67">
        <w:t xml:space="preserve">include any specific requirements about special categories of information collected, created or held under the </w:t>
      </w:r>
      <w:r w:rsidR="00CE7B8B">
        <w:t>g</w:t>
      </w:r>
      <w:r w:rsidR="0009432F">
        <w:t xml:space="preserve">rant </w:t>
      </w:r>
      <w:r w:rsidR="00CE7B8B">
        <w:t>a</w:t>
      </w:r>
      <w:r w:rsidR="0009432F">
        <w:t>greement</w:t>
      </w:r>
      <w:r w:rsidR="00221DBE">
        <w:t>.</w:t>
      </w:r>
    </w:p>
    <w:p w14:paraId="58BBFB84" w14:textId="77777777" w:rsidR="004B1409" w:rsidRDefault="002D2607" w:rsidP="009668F6">
      <w:pPr>
        <w:pStyle w:val="Heading3"/>
      </w:pPr>
      <w:bookmarkStart w:id="124" w:name="_Toc22138057"/>
      <w:r>
        <w:t>Freedom of information</w:t>
      </w:r>
      <w:bookmarkEnd w:id="124"/>
    </w:p>
    <w:p w14:paraId="3EACCBC6" w14:textId="0D517AB3" w:rsidR="002D2607" w:rsidRPr="00B72EE8" w:rsidRDefault="002D2607" w:rsidP="00875141">
      <w:pPr>
        <w:spacing w:before="120"/>
      </w:pPr>
      <w:r w:rsidRPr="00B72EE8">
        <w:t xml:space="preserve">All documents </w:t>
      </w:r>
      <w:r w:rsidR="00346B05">
        <w:t>that the</w:t>
      </w:r>
      <w:r w:rsidR="00346B05" w:rsidRPr="00B72EE8">
        <w:t xml:space="preserve"> </w:t>
      </w:r>
      <w:r>
        <w:t xml:space="preserve">Australian </w:t>
      </w:r>
      <w:r w:rsidRPr="00781E9D">
        <w:t>Government</w:t>
      </w:r>
      <w:r w:rsidR="00346B05">
        <w:t xml:space="preserve"> has</w:t>
      </w:r>
      <w:r w:rsidRPr="00781E9D">
        <w:t xml:space="preserve">, including those </w:t>
      </w:r>
      <w:r>
        <w:t>about</w:t>
      </w:r>
      <w:r w:rsidR="00182EAC">
        <w:t xml:space="preserve"> this </w:t>
      </w:r>
      <w:r w:rsidR="00CE7B8B">
        <w:t>g</w:t>
      </w:r>
      <w:r w:rsidR="0009432F">
        <w:t>rant</w:t>
      </w:r>
      <w:r w:rsidR="00182EAC">
        <w:t xml:space="preserve"> opportunity</w:t>
      </w:r>
      <w:r w:rsidRPr="00B72EE8">
        <w:t xml:space="preserve">, are subject to the </w:t>
      </w:r>
      <w:hyperlink r:id="rId45" w:history="1">
        <w:r w:rsidRPr="00443FC0">
          <w:rPr>
            <w:rStyle w:val="Hyperlink"/>
            <w:i/>
          </w:rPr>
          <w:t>Freedom of Information Act 1982</w:t>
        </w:r>
      </w:hyperlink>
      <w:r w:rsidRPr="00B72EE8">
        <w:t xml:space="preserve"> </w:t>
      </w:r>
      <w:r w:rsidRPr="0049044C">
        <w:t>(FOI Act)</w:t>
      </w:r>
      <w:r w:rsidRPr="00333BAC">
        <w:rPr>
          <w:i/>
        </w:rPr>
        <w:t>.</w:t>
      </w:r>
    </w:p>
    <w:p w14:paraId="06123616" w14:textId="77777777" w:rsidR="002D2607" w:rsidRPr="00B72EE8" w:rsidRDefault="002D2607" w:rsidP="00875141">
      <w:pPr>
        <w:spacing w:before="120"/>
      </w:pPr>
      <w:r w:rsidRPr="00B72EE8">
        <w:t xml:space="preserve">The purpose of the FOI Act is to give </w:t>
      </w:r>
      <w:r w:rsidR="00346B05">
        <w:t>people the ability to get</w:t>
      </w:r>
      <w:r w:rsidRPr="00B72EE8">
        <w:t xml:space="preserve"> information held by the Australian Government and its </w:t>
      </w:r>
      <w:r w:rsidR="00346B05">
        <w:t>organisations</w:t>
      </w:r>
      <w:r w:rsidRPr="00B72EE8">
        <w:t xml:space="preserve">. Under the FOI Act, </w:t>
      </w:r>
      <w:r w:rsidR="00346B05">
        <w:t>people can ask for</w:t>
      </w:r>
      <w:r w:rsidRPr="00B72EE8">
        <w:t xml:space="preserve"> documents the </w:t>
      </w:r>
      <w:r>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in respect of whom the information relates</w:t>
      </w:r>
      <w:r w:rsidR="00346B05">
        <w:t xml:space="preserve"> to</w:t>
      </w:r>
      <w:r w:rsidRPr="00B72EE8">
        <w:t>.</w:t>
      </w:r>
    </w:p>
    <w:p w14:paraId="03B1A497" w14:textId="2F17326E" w:rsidR="002D2607" w:rsidRPr="00B72EE8" w:rsidRDefault="002D2607" w:rsidP="00875141">
      <w:pPr>
        <w:spacing w:before="120"/>
      </w:pPr>
      <w:r w:rsidRPr="00B72EE8">
        <w:t>All F</w:t>
      </w:r>
      <w:r>
        <w:t xml:space="preserve">reedom of Information </w:t>
      </w:r>
      <w:r w:rsidRPr="00B72EE8">
        <w:t>requests must be referred to the Freedom of Information Coordinator in writing.</w:t>
      </w:r>
    </w:p>
    <w:p w14:paraId="5103E9FB"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1E3413B5" w14:textId="77777777" w:rsidR="00C319D9" w:rsidRDefault="00C319D9" w:rsidP="00C319D9">
      <w:pPr>
        <w:tabs>
          <w:tab w:val="left" w:pos="1418"/>
        </w:tabs>
        <w:spacing w:after="40" w:line="240" w:lineRule="auto"/>
        <w:ind w:left="2836" w:hanging="1418"/>
      </w:pPr>
      <w:r>
        <w:t xml:space="preserve">Government and Executive Services Branch </w:t>
      </w:r>
    </w:p>
    <w:p w14:paraId="4EE4D235" w14:textId="5DD48161" w:rsidR="00C319D9" w:rsidRDefault="00875141" w:rsidP="00C319D9">
      <w:pPr>
        <w:tabs>
          <w:tab w:val="left" w:pos="1418"/>
        </w:tabs>
        <w:spacing w:after="40" w:line="240" w:lineRule="auto"/>
        <w:ind w:left="2836" w:hanging="1418"/>
      </w:pPr>
      <w:r>
        <w:t>Department</w:t>
      </w:r>
      <w:r w:rsidR="00C319D9">
        <w:t xml:space="preserve"> of Social Services (DSS)</w:t>
      </w:r>
    </w:p>
    <w:p w14:paraId="3B6111B9" w14:textId="77777777" w:rsidR="00C319D9" w:rsidRDefault="00C319D9" w:rsidP="00C319D9">
      <w:pPr>
        <w:tabs>
          <w:tab w:val="left" w:pos="1418"/>
        </w:tabs>
        <w:spacing w:after="40" w:line="240" w:lineRule="auto"/>
        <w:ind w:left="2836" w:hanging="1418"/>
      </w:pPr>
      <w:r>
        <w:t>GPO Box 9820</w:t>
      </w:r>
    </w:p>
    <w:p w14:paraId="15F1B137" w14:textId="77777777" w:rsidR="00C319D9" w:rsidRPr="00516E21" w:rsidRDefault="00C319D9" w:rsidP="00C319D9">
      <w:pPr>
        <w:tabs>
          <w:tab w:val="left" w:pos="1418"/>
        </w:tabs>
        <w:spacing w:after="40" w:line="240" w:lineRule="auto"/>
        <w:ind w:left="2836" w:hanging="1418"/>
      </w:pPr>
      <w:r>
        <w:t>Canberra ACT 2601</w:t>
      </w:r>
    </w:p>
    <w:p w14:paraId="742837A3" w14:textId="6A38FD29" w:rsidR="002D2607" w:rsidRPr="00122DEC" w:rsidRDefault="002D2607" w:rsidP="002D2607">
      <w:r w:rsidRPr="00122DEC">
        <w:t>By email:</w:t>
      </w:r>
      <w:r w:rsidRPr="00122DEC">
        <w:tab/>
      </w:r>
      <w:hyperlink r:id="rId46" w:history="1">
        <w:r w:rsidR="00C319D9" w:rsidRPr="00C42A3F">
          <w:rPr>
            <w:rStyle w:val="Hyperlink"/>
          </w:rPr>
          <w:t>foi@dss.gov.au</w:t>
        </w:r>
      </w:hyperlink>
    </w:p>
    <w:bookmarkEnd w:id="104"/>
    <w:p w14:paraId="1EDD676B" w14:textId="77777777" w:rsidR="00FF6262" w:rsidRDefault="00FF6262">
      <w:pPr>
        <w:spacing w:before="0" w:after="0" w:line="240" w:lineRule="auto"/>
        <w:rPr>
          <w:rFonts w:cstheme="minorHAnsi"/>
          <w:bCs/>
          <w:iCs/>
          <w:color w:val="264F90"/>
          <w:sz w:val="32"/>
          <w:szCs w:val="32"/>
        </w:rPr>
      </w:pPr>
      <w:r>
        <w:br w:type="page"/>
      </w:r>
    </w:p>
    <w:p w14:paraId="5613394E" w14:textId="5CE3811F" w:rsidR="007B576A" w:rsidRPr="007B576A" w:rsidRDefault="002D2607" w:rsidP="00BB5D57">
      <w:pPr>
        <w:pStyle w:val="Heading2"/>
      </w:pPr>
      <w:bookmarkStart w:id="125" w:name="_Toc22138058"/>
      <w:r w:rsidRPr="002D2607">
        <w:lastRenderedPageBreak/>
        <w:t>Glossary</w:t>
      </w:r>
      <w:bookmarkEnd w:id="12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8168EC5" w14:textId="77777777" w:rsidTr="004960E4">
        <w:trPr>
          <w:cantSplit/>
          <w:tblHeader/>
        </w:trPr>
        <w:tc>
          <w:tcPr>
            <w:tcW w:w="1843" w:type="pct"/>
            <w:shd w:val="clear" w:color="auto" w:fill="264F90"/>
          </w:tcPr>
          <w:p w14:paraId="3A8A3AAE" w14:textId="77777777" w:rsidR="002A7660" w:rsidRPr="004D41A5" w:rsidRDefault="002A7660" w:rsidP="004B1409">
            <w:pPr>
              <w:pStyle w:val="TableHeadingNumbered"/>
            </w:pPr>
            <w:r w:rsidRPr="004D41A5">
              <w:t>Term</w:t>
            </w:r>
          </w:p>
        </w:tc>
        <w:tc>
          <w:tcPr>
            <w:tcW w:w="3157" w:type="pct"/>
            <w:shd w:val="clear" w:color="auto" w:fill="264F90"/>
          </w:tcPr>
          <w:p w14:paraId="63F9FAC7" w14:textId="77777777" w:rsidR="002A7660" w:rsidRPr="004D41A5" w:rsidRDefault="002A7660" w:rsidP="004B1409">
            <w:pPr>
              <w:pStyle w:val="TableHeadingNumbered"/>
            </w:pPr>
            <w:r w:rsidRPr="004D41A5">
              <w:t>Definition</w:t>
            </w:r>
          </w:p>
        </w:tc>
      </w:tr>
      <w:tr w:rsidR="002547F6" w:rsidRPr="00274AE2" w14:paraId="7B5BCF46" w14:textId="77777777" w:rsidTr="004960E4">
        <w:trPr>
          <w:cantSplit/>
        </w:trPr>
        <w:tc>
          <w:tcPr>
            <w:tcW w:w="1843" w:type="pct"/>
          </w:tcPr>
          <w:p w14:paraId="646FD350" w14:textId="77777777" w:rsidR="002547F6" w:rsidRPr="00274AE2" w:rsidRDefault="002547F6" w:rsidP="00455160">
            <w:r w:rsidRPr="00274AE2">
              <w:t>accountable authority</w:t>
            </w:r>
          </w:p>
        </w:tc>
        <w:tc>
          <w:tcPr>
            <w:tcW w:w="3157" w:type="pct"/>
          </w:tcPr>
          <w:p w14:paraId="310A834C" w14:textId="7F38FA16"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7" w:history="1">
              <w:r w:rsidR="00452C26" w:rsidRPr="00676247">
                <w:rPr>
                  <w:rStyle w:val="Hyperlink"/>
                  <w:i/>
                </w:rPr>
                <w:t>Public Governance, Performance and Accountability Act 2013</w:t>
              </w:r>
            </w:hyperlink>
            <w:r w:rsidR="002945FE" w:rsidRPr="002945FE">
              <w:rPr>
                <w:rStyle w:val="Hyperlink"/>
                <w:color w:val="auto"/>
                <w:u w:val="none"/>
              </w:rPr>
              <w:t>.</w:t>
            </w:r>
          </w:p>
        </w:tc>
      </w:tr>
      <w:tr w:rsidR="002547F6" w:rsidRPr="00274AE2" w14:paraId="182C7BBB" w14:textId="77777777" w:rsidTr="004960E4">
        <w:trPr>
          <w:cantSplit/>
        </w:trPr>
        <w:tc>
          <w:tcPr>
            <w:tcW w:w="1843" w:type="pct"/>
          </w:tcPr>
          <w:p w14:paraId="0C2BBA60" w14:textId="77777777" w:rsidR="002547F6" w:rsidRPr="00274AE2" w:rsidRDefault="008463BB" w:rsidP="00455160">
            <w:r>
              <w:t>a</w:t>
            </w:r>
            <w:r w:rsidR="002547F6" w:rsidRPr="00274AE2">
              <w:t>dministering entity</w:t>
            </w:r>
          </w:p>
        </w:tc>
        <w:tc>
          <w:tcPr>
            <w:tcW w:w="3157" w:type="pct"/>
          </w:tcPr>
          <w:p w14:paraId="0499B7CA" w14:textId="565A5BEC" w:rsidR="002547F6" w:rsidRPr="00274AE2" w:rsidRDefault="001D76D4" w:rsidP="00CE7B8B">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all of the </w:t>
            </w:r>
            <w:r w:rsidR="00CE7B8B">
              <w:rPr>
                <w:rFonts w:cs="Arial"/>
                <w:lang w:eastAsia="en-AU"/>
              </w:rPr>
              <w:t>g</w:t>
            </w:r>
            <w:r w:rsidR="0009432F">
              <w:rPr>
                <w:rFonts w:cs="Arial"/>
                <w:lang w:eastAsia="en-AU"/>
              </w:rPr>
              <w:t>rant</w:t>
            </w:r>
            <w:r w:rsidR="002547F6" w:rsidRPr="00274AE2">
              <w:rPr>
                <w:rFonts w:cs="Arial"/>
                <w:lang w:eastAsia="en-AU"/>
              </w:rPr>
              <w:t xml:space="preserve"> administration processes</w:t>
            </w:r>
            <w:r w:rsidR="002945FE">
              <w:rPr>
                <w:rFonts w:cs="Arial"/>
                <w:lang w:eastAsia="en-AU"/>
              </w:rPr>
              <w:t>.</w:t>
            </w:r>
          </w:p>
        </w:tc>
      </w:tr>
      <w:tr w:rsidR="002D2607" w:rsidRPr="009E3949" w14:paraId="32304457" w14:textId="77777777" w:rsidTr="004960E4">
        <w:trPr>
          <w:cantSplit/>
        </w:trPr>
        <w:tc>
          <w:tcPr>
            <w:tcW w:w="1843" w:type="pct"/>
          </w:tcPr>
          <w:p w14:paraId="7D936303" w14:textId="77777777" w:rsidR="002D2607" w:rsidRDefault="002D2607" w:rsidP="002D2607">
            <w:r w:rsidRPr="001B21A4">
              <w:t>assessment criteria</w:t>
            </w:r>
          </w:p>
        </w:tc>
        <w:tc>
          <w:tcPr>
            <w:tcW w:w="3157" w:type="pct"/>
          </w:tcPr>
          <w:p w14:paraId="1A4A5F21" w14:textId="56BD9F50"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judged. These criteria are also used to assess the merits of proposals and, in the case of a competitive </w:t>
            </w:r>
            <w:r w:rsidR="00CE7B8B">
              <w:rPr>
                <w:rFonts w:cs="Arial"/>
                <w:lang w:eastAsia="en-AU"/>
              </w:rPr>
              <w:t>g</w:t>
            </w:r>
            <w:r w:rsidR="0009432F">
              <w:rPr>
                <w:rFonts w:cs="Arial"/>
                <w:lang w:eastAsia="en-AU"/>
              </w:rPr>
              <w:t>rant</w:t>
            </w:r>
            <w:r w:rsidR="00932BB0" w:rsidRPr="00932BB0">
              <w:rPr>
                <w:rFonts w:cs="Arial"/>
                <w:lang w:eastAsia="en-AU"/>
              </w:rPr>
              <w:t xml:space="preserve"> opportunity, to determine application rankings</w:t>
            </w:r>
            <w:r w:rsidR="008A499A">
              <w:rPr>
                <w:rFonts w:cs="Arial"/>
                <w:lang w:eastAsia="en-AU"/>
              </w:rPr>
              <w:t>.</w:t>
            </w:r>
          </w:p>
        </w:tc>
      </w:tr>
      <w:tr w:rsidR="002D2607" w:rsidRPr="009E3949" w14:paraId="29B4895B" w14:textId="77777777" w:rsidTr="004960E4">
        <w:trPr>
          <w:cantSplit/>
        </w:trPr>
        <w:tc>
          <w:tcPr>
            <w:tcW w:w="1843" w:type="pct"/>
          </w:tcPr>
          <w:p w14:paraId="00BA7ECC" w14:textId="77777777" w:rsidR="002D2607" w:rsidRDefault="002D2607" w:rsidP="002D2607">
            <w:r>
              <w:t>c</w:t>
            </w:r>
            <w:r w:rsidRPr="00463AB3">
              <w:t>ommencement date</w:t>
            </w:r>
          </w:p>
        </w:tc>
        <w:tc>
          <w:tcPr>
            <w:tcW w:w="3157" w:type="pct"/>
          </w:tcPr>
          <w:p w14:paraId="0D9F0CA3" w14:textId="61280FD5" w:rsidR="002D2607" w:rsidRPr="006C4678" w:rsidRDefault="001D76D4" w:rsidP="00A05845">
            <w:r>
              <w:t>t</w:t>
            </w:r>
            <w:r w:rsidR="002D2607" w:rsidRPr="00463AB3">
              <w:t xml:space="preserve">he expected start date for the </w:t>
            </w:r>
            <w:r w:rsidR="00CE7B8B">
              <w:t>g</w:t>
            </w:r>
            <w:r w:rsidR="0009432F">
              <w:t>rant</w:t>
            </w:r>
            <w:r w:rsidR="002945FE">
              <w:t xml:space="preserve"> activity.</w:t>
            </w:r>
          </w:p>
        </w:tc>
      </w:tr>
      <w:tr w:rsidR="002D2607" w:rsidRPr="009E3949" w14:paraId="069A638C" w14:textId="77777777" w:rsidTr="004960E4">
        <w:trPr>
          <w:cantSplit/>
        </w:trPr>
        <w:tc>
          <w:tcPr>
            <w:tcW w:w="1843" w:type="pct"/>
          </w:tcPr>
          <w:p w14:paraId="0E06399F" w14:textId="77777777" w:rsidR="002D2607" w:rsidRDefault="002D2607" w:rsidP="002D2607">
            <w:r>
              <w:t>c</w:t>
            </w:r>
            <w:r w:rsidRPr="00463AB3">
              <w:t>ompletion date</w:t>
            </w:r>
          </w:p>
        </w:tc>
        <w:tc>
          <w:tcPr>
            <w:tcW w:w="3157" w:type="pct"/>
          </w:tcPr>
          <w:p w14:paraId="1FDD4485" w14:textId="74495B0D" w:rsidR="002D2607" w:rsidRPr="006C4678" w:rsidRDefault="001D76D4" w:rsidP="00CE7B8B">
            <w:r>
              <w:t>t</w:t>
            </w:r>
            <w:r w:rsidR="002D2607" w:rsidRPr="00463AB3">
              <w:t xml:space="preserve">he expected date that the </w:t>
            </w:r>
            <w:r w:rsidR="00CE7B8B">
              <w:t>g</w:t>
            </w:r>
            <w:r w:rsidR="0009432F">
              <w:t>rant</w:t>
            </w:r>
            <w:r w:rsidR="002D2607" w:rsidRPr="00463AB3">
              <w:t xml:space="preserve"> activity must be completed and the </w:t>
            </w:r>
            <w:r w:rsidR="00CE7B8B">
              <w:t>g</w:t>
            </w:r>
            <w:r w:rsidR="0009432F">
              <w:t>rant</w:t>
            </w:r>
            <w:r w:rsidR="002D2607" w:rsidRPr="00463AB3">
              <w:t xml:space="preserve"> </w:t>
            </w:r>
            <w:r w:rsidR="006B1C65">
              <w:t>funding spent</w:t>
            </w:r>
            <w:r w:rsidR="002945FE">
              <w:t>.</w:t>
            </w:r>
          </w:p>
        </w:tc>
      </w:tr>
      <w:tr w:rsidR="004960E4" w:rsidRPr="00274AE2" w14:paraId="61BBFDE2" w14:textId="77777777" w:rsidTr="004960E4">
        <w:trPr>
          <w:cantSplit/>
        </w:trPr>
        <w:tc>
          <w:tcPr>
            <w:tcW w:w="1843" w:type="pct"/>
          </w:tcPr>
          <w:p w14:paraId="6BE996AF" w14:textId="77777777" w:rsidR="004960E4" w:rsidRPr="00274AE2" w:rsidRDefault="008463BB" w:rsidP="00455160">
            <w:r>
              <w:t>c</w:t>
            </w:r>
            <w:r w:rsidR="004960E4" w:rsidRPr="00274AE2">
              <w:t>o-sponsoring entity</w:t>
            </w:r>
          </w:p>
        </w:tc>
        <w:tc>
          <w:tcPr>
            <w:tcW w:w="3157" w:type="pct"/>
          </w:tcPr>
          <w:p w14:paraId="7B46AF32" w14:textId="72BFD043"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r w:rsidR="002945FE">
              <w:rPr>
                <w:rFonts w:cs="Arial"/>
                <w:lang w:eastAsia="en-AU"/>
              </w:rPr>
              <w:t>.</w:t>
            </w:r>
          </w:p>
        </w:tc>
      </w:tr>
      <w:tr w:rsidR="002D2607" w:rsidRPr="009E3949" w14:paraId="79A9F79B" w14:textId="77777777" w:rsidTr="004960E4">
        <w:trPr>
          <w:cantSplit/>
        </w:trPr>
        <w:tc>
          <w:tcPr>
            <w:tcW w:w="1843" w:type="pct"/>
          </w:tcPr>
          <w:p w14:paraId="0407B686" w14:textId="77777777" w:rsidR="002D2607" w:rsidRDefault="002D2607" w:rsidP="002D2607">
            <w:r>
              <w:t>date of effect</w:t>
            </w:r>
          </w:p>
        </w:tc>
        <w:tc>
          <w:tcPr>
            <w:tcW w:w="3157" w:type="pct"/>
          </w:tcPr>
          <w:p w14:paraId="36F1E9FA" w14:textId="71EBD49D" w:rsidR="002D2607" w:rsidRPr="006C4678" w:rsidRDefault="002D2607" w:rsidP="00CE7B8B">
            <w:pPr>
              <w:rPr>
                <w:i/>
              </w:rPr>
            </w:pPr>
            <w:r w:rsidRPr="00164671">
              <w:rPr>
                <w:rFonts w:cs="Arial"/>
                <w:lang w:eastAsia="en-AU"/>
              </w:rPr>
              <w:t xml:space="preserve">can be the date </w:t>
            </w:r>
            <w:r w:rsidR="001B7CCF">
              <w:rPr>
                <w:rFonts w:cs="Arial"/>
                <w:lang w:eastAsia="en-AU"/>
              </w:rPr>
              <w:t>o</w:t>
            </w:r>
            <w:r w:rsidRPr="00164671">
              <w:rPr>
                <w:rFonts w:cs="Arial"/>
                <w:lang w:eastAsia="en-AU"/>
              </w:rPr>
              <w:t xml:space="preserve">n which a </w:t>
            </w:r>
            <w:r w:rsidR="00CE7B8B">
              <w:rPr>
                <w:rFonts w:cs="Arial"/>
                <w:lang w:eastAsia="en-AU"/>
              </w:rPr>
              <w:t>g</w:t>
            </w:r>
            <w:r w:rsidR="0009432F">
              <w:rPr>
                <w:rFonts w:cs="Arial"/>
                <w:lang w:eastAsia="en-AU"/>
              </w:rPr>
              <w:t>rant</w:t>
            </w:r>
            <w:r w:rsidR="00CE7B8B">
              <w:rPr>
                <w:rFonts w:cs="Arial"/>
                <w:lang w:eastAsia="en-AU"/>
              </w:rPr>
              <w:t xml:space="preserve"> a</w:t>
            </w:r>
            <w:r w:rsidR="0009432F">
              <w:rPr>
                <w:rFonts w:cs="Arial"/>
                <w:lang w:eastAsia="en-AU"/>
              </w:rPr>
              <w:t>greement</w:t>
            </w:r>
            <w:r w:rsidRPr="00164671">
              <w:rPr>
                <w:rFonts w:cs="Arial"/>
                <w:lang w:eastAsia="en-AU"/>
              </w:rPr>
              <w:t xml:space="preserve"> is signed or a specified starting date.</w:t>
            </w:r>
            <w:r w:rsidRPr="00AA1B96">
              <w:rPr>
                <w:rFonts w:cs="Arial"/>
                <w:lang w:eastAsia="en-AU"/>
              </w:rPr>
              <w:t xml:space="preserve"> Where there is no </w:t>
            </w:r>
            <w:r w:rsidR="00CE7B8B">
              <w:rPr>
                <w:rFonts w:cs="Arial"/>
                <w:lang w:eastAsia="en-AU"/>
              </w:rPr>
              <w:t>g</w:t>
            </w:r>
            <w:r w:rsidR="0009432F">
              <w:rPr>
                <w:rFonts w:cs="Arial"/>
                <w:lang w:eastAsia="en-AU"/>
              </w:rPr>
              <w:t xml:space="preserve">rant </w:t>
            </w:r>
            <w:r w:rsidR="00CE7B8B">
              <w:rPr>
                <w:rFonts w:cs="Arial"/>
                <w:lang w:eastAsia="en-AU"/>
              </w:rPr>
              <w:t>a</w:t>
            </w:r>
            <w:r w:rsidR="0009432F">
              <w:rPr>
                <w:rFonts w:cs="Arial"/>
                <w:lang w:eastAsia="en-AU"/>
              </w:rPr>
              <w:t>greement</w:t>
            </w:r>
            <w:r w:rsidRPr="00AA1B96">
              <w:rPr>
                <w:rFonts w:cs="Arial"/>
                <w:lang w:eastAsia="en-AU"/>
              </w:rPr>
              <w:t xml:space="preserve">, entities must publish information on individual </w:t>
            </w:r>
            <w:r w:rsidR="00CE7B8B">
              <w:rPr>
                <w:rFonts w:cs="Arial"/>
                <w:lang w:eastAsia="en-AU"/>
              </w:rPr>
              <w:t>g</w:t>
            </w:r>
            <w:r w:rsidR="0009432F">
              <w:rPr>
                <w:rFonts w:cs="Arial"/>
                <w:lang w:eastAsia="en-AU"/>
              </w:rPr>
              <w:t>rant</w:t>
            </w:r>
            <w:r w:rsidRPr="00AA1B96">
              <w:rPr>
                <w:rFonts w:cs="Arial"/>
                <w:lang w:eastAsia="en-AU"/>
              </w:rPr>
              <w:t xml:space="preserve">s as soon as practicable. </w:t>
            </w:r>
          </w:p>
        </w:tc>
      </w:tr>
      <w:tr w:rsidR="002D2607" w:rsidRPr="009E3949" w14:paraId="3A76352C" w14:textId="77777777" w:rsidTr="004960E4">
        <w:trPr>
          <w:cantSplit/>
        </w:trPr>
        <w:tc>
          <w:tcPr>
            <w:tcW w:w="1843" w:type="pct"/>
          </w:tcPr>
          <w:p w14:paraId="088CE2B5" w14:textId="77777777" w:rsidR="002D2607" w:rsidRDefault="002D2607" w:rsidP="002D2607">
            <w:r w:rsidRPr="001B21A4">
              <w:t>decision maker</w:t>
            </w:r>
          </w:p>
        </w:tc>
        <w:tc>
          <w:tcPr>
            <w:tcW w:w="3157" w:type="pct"/>
          </w:tcPr>
          <w:p w14:paraId="1FE1F4BA" w14:textId="3DF245F1" w:rsidR="002D2607" w:rsidRPr="006C4678" w:rsidRDefault="00A05845" w:rsidP="00A05845">
            <w:r>
              <w:rPr>
                <w:rFonts w:cs="Arial"/>
                <w:lang w:eastAsia="en-AU"/>
              </w:rPr>
              <w:t>t</w:t>
            </w:r>
            <w:r w:rsidR="002D2607" w:rsidRPr="00710FAB">
              <w:rPr>
                <w:rFonts w:cs="Arial"/>
                <w:lang w:eastAsia="en-AU"/>
              </w:rPr>
              <w:t xml:space="preserve">he person who makes a decision to award a </w:t>
            </w:r>
            <w:r w:rsidR="00CE7B8B">
              <w:rPr>
                <w:rFonts w:cs="Arial"/>
                <w:lang w:eastAsia="en-AU"/>
              </w:rPr>
              <w:t>g</w:t>
            </w:r>
            <w:r w:rsidR="0009432F">
              <w:rPr>
                <w:rFonts w:cs="Arial"/>
                <w:lang w:eastAsia="en-AU"/>
              </w:rPr>
              <w:t>rant</w:t>
            </w:r>
          </w:p>
        </w:tc>
      </w:tr>
      <w:tr w:rsidR="002D2607" w:rsidRPr="009E3949" w14:paraId="71EDD9C3" w14:textId="77777777" w:rsidTr="004960E4">
        <w:trPr>
          <w:cantSplit/>
        </w:trPr>
        <w:tc>
          <w:tcPr>
            <w:tcW w:w="1843" w:type="pct"/>
          </w:tcPr>
          <w:p w14:paraId="63E2BC43" w14:textId="77777777" w:rsidR="002D2607" w:rsidRDefault="002D2607" w:rsidP="002D2607">
            <w:r w:rsidRPr="001B21A4">
              <w:t>eligibility criteria</w:t>
            </w:r>
          </w:p>
        </w:tc>
        <w:tc>
          <w:tcPr>
            <w:tcW w:w="3157" w:type="pct"/>
          </w:tcPr>
          <w:p w14:paraId="0C5D4A08" w14:textId="1EB5072B" w:rsidR="002D2607" w:rsidRPr="006C4678" w:rsidRDefault="00A05845" w:rsidP="00CE7B8B">
            <w:pPr>
              <w:rPr>
                <w:bCs/>
              </w:rPr>
            </w:pPr>
            <w:r>
              <w:rPr>
                <w:rFonts w:cs="Arial"/>
                <w:lang w:eastAsia="en-AU"/>
              </w:rPr>
              <w:t>r</w:t>
            </w:r>
            <w:r w:rsidR="00932BB0" w:rsidRPr="00932BB0">
              <w:rPr>
                <w:rFonts w:cs="Arial"/>
                <w:lang w:eastAsia="en-AU"/>
              </w:rPr>
              <w:t xml:space="preserve">efer to the mandatory criteria which must be met to qualify for a </w:t>
            </w:r>
            <w:r w:rsidR="00CE7B8B">
              <w:rPr>
                <w:rFonts w:cs="Arial"/>
                <w:lang w:eastAsia="en-AU"/>
              </w:rPr>
              <w:t>g</w:t>
            </w:r>
            <w:r w:rsidR="0009432F">
              <w:rPr>
                <w:rFonts w:cs="Arial"/>
                <w:lang w:eastAsia="en-AU"/>
              </w:rPr>
              <w:t>rant</w:t>
            </w:r>
            <w:r w:rsidR="00932BB0" w:rsidRPr="00932BB0">
              <w:rPr>
                <w:rFonts w:cs="Arial"/>
                <w:lang w:eastAsia="en-AU"/>
              </w:rPr>
              <w:t>. Assessment criteria may apply in addition to eligibility criteria</w:t>
            </w:r>
            <w:r w:rsidR="001B7CCF">
              <w:rPr>
                <w:rFonts w:cs="Arial"/>
                <w:lang w:eastAsia="en-AU"/>
              </w:rPr>
              <w:t>.</w:t>
            </w:r>
          </w:p>
        </w:tc>
      </w:tr>
      <w:tr w:rsidR="002D2607" w:rsidRPr="009E3949" w14:paraId="1253244D" w14:textId="77777777" w:rsidTr="004960E4">
        <w:trPr>
          <w:cantSplit/>
        </w:trPr>
        <w:tc>
          <w:tcPr>
            <w:tcW w:w="1843" w:type="pct"/>
          </w:tcPr>
          <w:p w14:paraId="4CC80B45" w14:textId="77777777" w:rsidR="002D2607" w:rsidRDefault="002D2607" w:rsidP="002D2607">
            <w:r>
              <w:t xml:space="preserve">Commonwealth </w:t>
            </w:r>
            <w:r w:rsidRPr="001B21A4">
              <w:t>entity</w:t>
            </w:r>
          </w:p>
        </w:tc>
        <w:tc>
          <w:tcPr>
            <w:tcW w:w="3157" w:type="pct"/>
          </w:tcPr>
          <w:p w14:paraId="3165329B" w14:textId="7343C7AF" w:rsidR="002D2607" w:rsidRPr="006C4678" w:rsidRDefault="00A05845" w:rsidP="00A05845">
            <w:r>
              <w:rPr>
                <w:rFonts w:cs="Arial"/>
                <w:lang w:eastAsia="en-AU"/>
              </w:rPr>
              <w:t>a</w:t>
            </w:r>
            <w:r w:rsidR="00932BB0" w:rsidRPr="00932BB0">
              <w:rPr>
                <w:rFonts w:cs="Arial"/>
                <w:lang w:eastAsia="en-AU"/>
              </w:rPr>
              <w:t xml:space="preserve"> </w:t>
            </w:r>
            <w:r w:rsidR="00875141">
              <w:rPr>
                <w:rFonts w:cs="Arial"/>
                <w:lang w:eastAsia="en-AU"/>
              </w:rPr>
              <w:t>Department</w:t>
            </w:r>
            <w:r w:rsidR="00932BB0" w:rsidRPr="00932BB0">
              <w:rPr>
                <w:rFonts w:cs="Arial"/>
                <w:lang w:eastAsia="en-AU"/>
              </w:rPr>
              <w:t xml:space="preserve"> of State, or a Parliamentary </w:t>
            </w:r>
            <w:r w:rsidR="00875141">
              <w:rPr>
                <w:rFonts w:cs="Arial"/>
                <w:lang w:eastAsia="en-AU"/>
              </w:rPr>
              <w:t>Department</w:t>
            </w:r>
            <w:r w:rsidR="00932BB0" w:rsidRPr="00932BB0">
              <w:rPr>
                <w:rFonts w:cs="Arial"/>
                <w:lang w:eastAsia="en-AU"/>
              </w:rPr>
              <w:t>, or a listed entity or a body corporate established by a law of the Commonwealth. See subsections 10(1) and (2) of the PGPA Act</w:t>
            </w:r>
            <w:r w:rsidR="002945FE">
              <w:rPr>
                <w:rFonts w:cs="Arial"/>
                <w:lang w:eastAsia="en-AU"/>
              </w:rPr>
              <w:t>.</w:t>
            </w:r>
          </w:p>
        </w:tc>
      </w:tr>
      <w:tr w:rsidR="004960E4" w:rsidRPr="009E3949" w14:paraId="49D50C63" w14:textId="77777777" w:rsidTr="004960E4">
        <w:trPr>
          <w:cantSplit/>
        </w:trPr>
        <w:tc>
          <w:tcPr>
            <w:tcW w:w="1843" w:type="pct"/>
          </w:tcPr>
          <w:p w14:paraId="1AA45619" w14:textId="0982B92B" w:rsidR="004960E4" w:rsidRPr="00463AB3" w:rsidRDefault="0046715A" w:rsidP="00B359CF">
            <w:pPr>
              <w:rPr>
                <w:rFonts w:cs="Arial"/>
                <w:lang w:eastAsia="en-AU"/>
              </w:rPr>
            </w:pPr>
            <w:hyperlink r:id="rId48" w:history="1">
              <w:r w:rsidR="00132512" w:rsidRPr="00FA5A51">
                <w:rPr>
                  <w:rStyle w:val="Hyperlink"/>
                  <w:i/>
                </w:rPr>
                <w:t xml:space="preserve">Commonwealth </w:t>
              </w:r>
              <w:r w:rsidR="0009432F">
                <w:rPr>
                  <w:rStyle w:val="Hyperlink"/>
                  <w:i/>
                </w:rPr>
                <w:t>Grant</w:t>
              </w:r>
              <w:r w:rsidR="00132512" w:rsidRPr="00FA5A51">
                <w:rPr>
                  <w:rStyle w:val="Hyperlink"/>
                  <w:i/>
                </w:rPr>
                <w:t>s Rules and Guidelines (CGRGs)</w:t>
              </w:r>
            </w:hyperlink>
            <w:r w:rsidR="00443FC0">
              <w:rPr>
                <w:rStyle w:val="Hyperlink"/>
                <w:i/>
              </w:rPr>
              <w:t xml:space="preserve"> </w:t>
            </w:r>
          </w:p>
        </w:tc>
        <w:tc>
          <w:tcPr>
            <w:tcW w:w="3157" w:type="pct"/>
          </w:tcPr>
          <w:p w14:paraId="2D87B26F" w14:textId="76094ABA" w:rsidR="004960E4" w:rsidRPr="00463AB3" w:rsidRDefault="00A05845" w:rsidP="00CE7B8B">
            <w:pPr>
              <w:rPr>
                <w:rFonts w:cs="Arial"/>
                <w:lang w:eastAsia="en-AU"/>
              </w:rPr>
            </w:pPr>
            <w:r>
              <w:rPr>
                <w:rFonts w:cs="Arial"/>
                <w:lang w:eastAsia="en-AU"/>
              </w:rPr>
              <w:t>e</w:t>
            </w:r>
            <w:r w:rsidR="00A77F5D" w:rsidRPr="00A77F5D">
              <w:rPr>
                <w:rFonts w:cs="Arial"/>
                <w:lang w:eastAsia="en-AU"/>
              </w:rPr>
              <w:t xml:space="preserve">stablish the overarching Commonwealth </w:t>
            </w:r>
            <w:r w:rsidR="00CE7B8B">
              <w:rPr>
                <w:rFonts w:cs="Arial"/>
                <w:lang w:eastAsia="en-AU"/>
              </w:rPr>
              <w:t>g</w:t>
            </w:r>
            <w:r w:rsidR="0009432F">
              <w:rPr>
                <w:rFonts w:cs="Arial"/>
                <w:lang w:eastAsia="en-AU"/>
              </w:rPr>
              <w:t>rant</w:t>
            </w:r>
            <w:r w:rsidR="00A77F5D" w:rsidRPr="00A77F5D">
              <w:rPr>
                <w:rFonts w:cs="Arial"/>
                <w:lang w:eastAsia="en-AU"/>
              </w:rPr>
              <w:t xml:space="preserve">s policy framework and articulate the expectations for all non-corporate Commonwealth entities in relation to </w:t>
            </w:r>
            <w:r w:rsidR="00CE7B8B">
              <w:rPr>
                <w:rFonts w:cs="Arial"/>
                <w:lang w:eastAsia="en-AU"/>
              </w:rPr>
              <w:t>g</w:t>
            </w:r>
            <w:r w:rsidR="0009432F">
              <w:rPr>
                <w:rFonts w:cs="Arial"/>
                <w:lang w:eastAsia="en-AU"/>
              </w:rPr>
              <w:t>rant</w:t>
            </w:r>
            <w:r w:rsidR="00A77F5D" w:rsidRPr="00A77F5D">
              <w:rPr>
                <w:rFonts w:cs="Arial"/>
                <w:lang w:eastAsia="en-AU"/>
              </w:rPr>
              <w:t xml:space="preserve">s administration. Under this overarching framework, non-corporate Commonwealth entities undertake </w:t>
            </w:r>
            <w:r w:rsidR="00CE7B8B">
              <w:rPr>
                <w:rFonts w:cs="Arial"/>
                <w:lang w:eastAsia="en-AU"/>
              </w:rPr>
              <w:t>gr</w:t>
            </w:r>
            <w:r w:rsidR="0009432F">
              <w:rPr>
                <w:rFonts w:cs="Arial"/>
                <w:lang w:eastAsia="en-AU"/>
              </w:rPr>
              <w:t>ant</w:t>
            </w:r>
            <w:r w:rsidR="00A77F5D" w:rsidRPr="00A77F5D">
              <w:rPr>
                <w:rFonts w:cs="Arial"/>
                <w:lang w:eastAsia="en-AU"/>
              </w:rPr>
              <w:t xml:space="preserve">s administration based on the mandatory requirements and key principles of </w:t>
            </w:r>
            <w:r w:rsidR="00CE7B8B">
              <w:rPr>
                <w:rFonts w:cs="Arial"/>
                <w:lang w:eastAsia="en-AU"/>
              </w:rPr>
              <w:t>g</w:t>
            </w:r>
            <w:r w:rsidR="0009432F">
              <w:rPr>
                <w:rFonts w:cs="Arial"/>
                <w:lang w:eastAsia="en-AU"/>
              </w:rPr>
              <w:t>rant</w:t>
            </w:r>
            <w:r w:rsidR="00A77F5D" w:rsidRPr="00A77F5D">
              <w:rPr>
                <w:rFonts w:cs="Arial"/>
                <w:lang w:eastAsia="en-AU"/>
              </w:rPr>
              <w:t>s administration. </w:t>
            </w:r>
          </w:p>
        </w:tc>
      </w:tr>
      <w:tr w:rsidR="001F45CE" w:rsidRPr="009E3949" w14:paraId="4B3A04AB" w14:textId="77777777" w:rsidTr="004960E4">
        <w:trPr>
          <w:cantSplit/>
        </w:trPr>
        <w:tc>
          <w:tcPr>
            <w:tcW w:w="1843" w:type="pct"/>
          </w:tcPr>
          <w:p w14:paraId="0D49176C" w14:textId="77777777" w:rsidR="001F45CE" w:rsidRPr="00463AB3" w:rsidRDefault="001F45CE" w:rsidP="002D2607">
            <w:pPr>
              <w:rPr>
                <w:rFonts w:cs="Arial"/>
                <w:lang w:eastAsia="en-AU"/>
              </w:rPr>
            </w:pPr>
            <w:r w:rsidRPr="00D369C8">
              <w:rPr>
                <w:rFonts w:cs="Arial"/>
                <w:lang w:eastAsia="en-AU"/>
              </w:rPr>
              <w:t xml:space="preserve">Funding Arrangement Manager </w:t>
            </w:r>
          </w:p>
        </w:tc>
        <w:tc>
          <w:tcPr>
            <w:tcW w:w="3157" w:type="pct"/>
          </w:tcPr>
          <w:p w14:paraId="48143B76" w14:textId="38EF13E2" w:rsidR="001F45CE" w:rsidRDefault="00666176" w:rsidP="00CE7B8B">
            <w:pPr>
              <w:suppressAutoHyphens/>
              <w:spacing w:before="60"/>
            </w:pPr>
            <w:r>
              <w:t>is t</w:t>
            </w:r>
            <w:r w:rsidR="009023CF">
              <w:t xml:space="preserve">he officer responsible for the ongoing management of the </w:t>
            </w:r>
            <w:r w:rsidR="00CE7B8B">
              <w:t>g</w:t>
            </w:r>
            <w:r w:rsidR="0009432F">
              <w:t>rant</w:t>
            </w:r>
            <w:r w:rsidR="009023CF">
              <w:t xml:space="preserve">ee and their compliance with the </w:t>
            </w:r>
            <w:r w:rsidR="00CE7B8B">
              <w:t>g</w:t>
            </w:r>
            <w:r w:rsidR="0009432F">
              <w:t xml:space="preserve">rant </w:t>
            </w:r>
            <w:r w:rsidR="00CE7B8B">
              <w:t>a</w:t>
            </w:r>
            <w:r w:rsidR="0009432F">
              <w:t>greement</w:t>
            </w:r>
            <w:r w:rsidR="009023CF">
              <w:t>.</w:t>
            </w:r>
          </w:p>
        </w:tc>
      </w:tr>
      <w:tr w:rsidR="002D2607" w:rsidRPr="009E3949" w14:paraId="53106A62" w14:textId="77777777" w:rsidTr="004960E4">
        <w:trPr>
          <w:cantSplit/>
        </w:trPr>
        <w:tc>
          <w:tcPr>
            <w:tcW w:w="1843" w:type="pct"/>
          </w:tcPr>
          <w:p w14:paraId="0BD1F60E" w14:textId="005ED536" w:rsidR="002D2607" w:rsidRPr="0007627E" w:rsidRDefault="00FC6B63" w:rsidP="002D2607">
            <w:r>
              <w:rPr>
                <w:rFonts w:cs="Arial"/>
                <w:lang w:eastAsia="en-AU"/>
              </w:rPr>
              <w:lastRenderedPageBreak/>
              <w:t>g</w:t>
            </w:r>
            <w:r w:rsidR="0009432F">
              <w:rPr>
                <w:rFonts w:cs="Arial"/>
                <w:lang w:eastAsia="en-AU"/>
              </w:rPr>
              <w:t>rant</w:t>
            </w:r>
            <w:r w:rsidR="002D2607" w:rsidRPr="00463AB3">
              <w:rPr>
                <w:rFonts w:cs="Arial"/>
                <w:lang w:eastAsia="en-AU"/>
              </w:rPr>
              <w:t xml:space="preserve"> </w:t>
            </w:r>
          </w:p>
        </w:tc>
        <w:tc>
          <w:tcPr>
            <w:tcW w:w="3157" w:type="pct"/>
          </w:tcPr>
          <w:p w14:paraId="10D93A13" w14:textId="1E1AFEC7" w:rsidR="00ED6108" w:rsidRPr="006A6E10" w:rsidRDefault="00A05845" w:rsidP="003B575D">
            <w:pPr>
              <w:suppressAutoHyphens/>
              <w:spacing w:before="60"/>
              <w:rPr>
                <w:rFonts w:cs="Arial"/>
              </w:rPr>
            </w:pPr>
            <w:r>
              <w:t xml:space="preserve">for </w:t>
            </w:r>
            <w:r w:rsidR="00ED6108">
              <w:t>the purposes of the CGRGs, a ‘</w:t>
            </w:r>
            <w:r w:rsidR="00FC6B63">
              <w:t>g</w:t>
            </w:r>
            <w:r w:rsidR="0009432F">
              <w:t>rant</w:t>
            </w:r>
            <w:r w:rsidR="00ED6108">
              <w:t xml:space="preserve">’ is an arrangement for the provision of financial assistance by the </w:t>
            </w:r>
            <w:r w:rsidR="00ED6108" w:rsidRPr="006A6E10">
              <w:rPr>
                <w:rFonts w:cs="Arial"/>
              </w:rPr>
              <w:t>Commonwealth or on behalf of the Commonwealth:</w:t>
            </w:r>
          </w:p>
          <w:p w14:paraId="7895AD36" w14:textId="07108F9E"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sidR="00A13E60">
              <w:rPr>
                <w:rFonts w:ascii="Arial" w:hAnsi="Arial" w:cs="Arial"/>
                <w:sz w:val="20"/>
                <w:szCs w:val="20"/>
              </w:rPr>
              <w:t xml:space="preserve"> </w:t>
            </w:r>
            <w:hyperlink r:id="rId49"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other than the Commonwealth; and</w:t>
            </w:r>
          </w:p>
          <w:p w14:paraId="2122E74E" w14:textId="0FFE0A7C" w:rsidR="002D2607" w:rsidRPr="00710FAB" w:rsidRDefault="00ED6108" w:rsidP="009668F6">
            <w:pPr>
              <w:pStyle w:val="NumberedList2"/>
              <w:numPr>
                <w:ilvl w:val="1"/>
                <w:numId w:val="18"/>
              </w:numPr>
              <w:spacing w:before="60"/>
              <w:ind w:left="1134"/>
            </w:pPr>
            <w:r w:rsidRPr="00181A24">
              <w:rPr>
                <w:rFonts w:ascii="Arial" w:hAnsi="Arial" w:cs="Arial"/>
                <w:sz w:val="20"/>
                <w:szCs w:val="20"/>
              </w:rPr>
              <w:t xml:space="preserve">which is intended to help address one or more of the Australian Government’s policy outcomes while assisting the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achieve its objectives.</w:t>
            </w:r>
          </w:p>
        </w:tc>
      </w:tr>
      <w:tr w:rsidR="002D2607" w:rsidRPr="009E3949" w14:paraId="26349048" w14:textId="77777777" w:rsidTr="004960E4">
        <w:trPr>
          <w:cantSplit/>
        </w:trPr>
        <w:tc>
          <w:tcPr>
            <w:tcW w:w="1843" w:type="pct"/>
          </w:tcPr>
          <w:p w14:paraId="37CE23A5" w14:textId="6EEB4ECF" w:rsidR="002D2607" w:rsidRPr="00463AB3" w:rsidRDefault="00FC6B63" w:rsidP="001B7CCF">
            <w:pPr>
              <w:rPr>
                <w:rFonts w:cs="Arial"/>
                <w:lang w:eastAsia="en-AU"/>
              </w:rPr>
            </w:pPr>
            <w:r>
              <w:t>g</w:t>
            </w:r>
            <w:r w:rsidR="0009432F">
              <w:t>rant</w:t>
            </w:r>
            <w:r w:rsidR="002D2607">
              <w:t xml:space="preserve"> </w:t>
            </w:r>
            <w:r w:rsidR="002D2607" w:rsidRPr="001B21A4">
              <w:t>activity</w:t>
            </w:r>
            <w:r w:rsidR="001B7CCF">
              <w:t>/activities</w:t>
            </w:r>
          </w:p>
        </w:tc>
        <w:tc>
          <w:tcPr>
            <w:tcW w:w="3157" w:type="pct"/>
          </w:tcPr>
          <w:p w14:paraId="7A3A35F2" w14:textId="6AA6C89D" w:rsidR="002D2607" w:rsidRPr="00463AB3" w:rsidRDefault="00A05845" w:rsidP="00FC6B63">
            <w:pPr>
              <w:rPr>
                <w:rFonts w:cs="Arial"/>
                <w:lang w:eastAsia="en-AU"/>
              </w:rPr>
            </w:pPr>
            <w:r>
              <w:t>r</w:t>
            </w:r>
            <w:r w:rsidR="00A77F5D" w:rsidRPr="00A77F5D">
              <w:t xml:space="preserve">efers to the project/tasks/services that the </w:t>
            </w:r>
            <w:r w:rsidR="00FC6B63">
              <w:t>g</w:t>
            </w:r>
            <w:r w:rsidR="0009432F">
              <w:t>rant</w:t>
            </w:r>
            <w:r w:rsidR="00A77F5D" w:rsidRPr="00A77F5D">
              <w:t>ee is required to undertake</w:t>
            </w:r>
            <w:r w:rsidR="002945FE">
              <w:t>.</w:t>
            </w:r>
          </w:p>
        </w:tc>
      </w:tr>
      <w:tr w:rsidR="002D2607" w:rsidRPr="009E3949" w14:paraId="2857F366" w14:textId="77777777" w:rsidTr="004960E4">
        <w:trPr>
          <w:cantSplit/>
        </w:trPr>
        <w:tc>
          <w:tcPr>
            <w:tcW w:w="1843" w:type="pct"/>
          </w:tcPr>
          <w:p w14:paraId="498FEE4D" w14:textId="775ED769" w:rsidR="002D2607" w:rsidRDefault="00FC6B63" w:rsidP="002D2607">
            <w:r>
              <w:t>g</w:t>
            </w:r>
            <w:r w:rsidR="0009432F">
              <w:t>rant</w:t>
            </w:r>
            <w:r>
              <w:t xml:space="preserve"> a</w:t>
            </w:r>
            <w:r w:rsidR="0009432F">
              <w:t>greement</w:t>
            </w:r>
          </w:p>
        </w:tc>
        <w:tc>
          <w:tcPr>
            <w:tcW w:w="3157" w:type="pct"/>
          </w:tcPr>
          <w:p w14:paraId="31B5D923" w14:textId="31759EE9" w:rsidR="002D2607" w:rsidRPr="00710FAB" w:rsidRDefault="00A05845" w:rsidP="00613D08">
            <w:r>
              <w:t>s</w:t>
            </w:r>
            <w:r w:rsidR="00A77F5D" w:rsidRPr="00A77F5D">
              <w:t xml:space="preserve">ets out the relationship between the parties to </w:t>
            </w:r>
            <w:r w:rsidR="000111AC">
              <w:t>the a</w:t>
            </w:r>
            <w:r w:rsidR="00F24D05">
              <w:t>greement</w:t>
            </w:r>
            <w:r w:rsidR="00A77F5D" w:rsidRPr="00A77F5D">
              <w:t xml:space="preserve">, and specifies the details of the </w:t>
            </w:r>
            <w:r w:rsidR="00FC6B63">
              <w:t>g</w:t>
            </w:r>
            <w:r w:rsidR="0009432F">
              <w:t>rant</w:t>
            </w:r>
            <w:r w:rsidR="002945FE">
              <w:t>.</w:t>
            </w:r>
          </w:p>
        </w:tc>
      </w:tr>
      <w:tr w:rsidR="004960E4" w:rsidRPr="009E3949" w14:paraId="46C63F30" w14:textId="77777777" w:rsidTr="004960E4">
        <w:trPr>
          <w:cantSplit/>
        </w:trPr>
        <w:tc>
          <w:tcPr>
            <w:tcW w:w="1843" w:type="pct"/>
          </w:tcPr>
          <w:p w14:paraId="5121682B" w14:textId="6BAD4041" w:rsidR="004960E4" w:rsidRDefault="0046715A" w:rsidP="004960E4">
            <w:hyperlink r:id="rId50" w:history="1">
              <w:r w:rsidR="0009432F">
                <w:rPr>
                  <w:rStyle w:val="Hyperlink"/>
                </w:rPr>
                <w:t>Grant</w:t>
              </w:r>
              <w:r w:rsidR="004960E4" w:rsidRPr="00132512">
                <w:rPr>
                  <w:rStyle w:val="Hyperlink"/>
                </w:rPr>
                <w:t>Connect</w:t>
              </w:r>
            </w:hyperlink>
          </w:p>
        </w:tc>
        <w:tc>
          <w:tcPr>
            <w:tcW w:w="3157" w:type="pct"/>
          </w:tcPr>
          <w:p w14:paraId="09A62AD7" w14:textId="70796A32" w:rsidR="004960E4" w:rsidRPr="00710FAB" w:rsidRDefault="00A05845" w:rsidP="00FC6B63">
            <w:r>
              <w:t>i</w:t>
            </w:r>
            <w:r w:rsidR="00A77F5D" w:rsidRPr="00A77F5D">
              <w:t xml:space="preserve">s the Australian Government’s whole-of-government </w:t>
            </w:r>
            <w:r w:rsidR="00FC6B63">
              <w:t>g</w:t>
            </w:r>
            <w:r w:rsidR="0009432F">
              <w:t>rant</w:t>
            </w:r>
            <w:r w:rsidR="00A77F5D" w:rsidRPr="00A77F5D">
              <w:t xml:space="preserve">s information system, which centralises the publication and reporting of Commonwealth </w:t>
            </w:r>
            <w:r w:rsidR="00FC6B63">
              <w:t>g</w:t>
            </w:r>
            <w:r w:rsidR="0009432F">
              <w:t>rant</w:t>
            </w:r>
            <w:r w:rsidR="00A77F5D" w:rsidRPr="00A77F5D">
              <w:t>s in accordance with the CGRGs</w:t>
            </w:r>
            <w:r w:rsidR="002945FE">
              <w:t>.</w:t>
            </w:r>
          </w:p>
        </w:tc>
      </w:tr>
      <w:tr w:rsidR="002D2607" w:rsidRPr="009E3949" w14:paraId="2085272A" w14:textId="77777777" w:rsidTr="004960E4">
        <w:trPr>
          <w:cantSplit/>
        </w:trPr>
        <w:tc>
          <w:tcPr>
            <w:tcW w:w="1843" w:type="pct"/>
          </w:tcPr>
          <w:p w14:paraId="3E730069" w14:textId="344941F1" w:rsidR="002D2607" w:rsidRPr="001B21A4" w:rsidRDefault="00FC6B63" w:rsidP="002D2607">
            <w:r>
              <w:t>g</w:t>
            </w:r>
            <w:r w:rsidR="0009432F">
              <w:t>rant</w:t>
            </w:r>
            <w:r w:rsidR="002D2607">
              <w:t xml:space="preserve"> opportunity</w:t>
            </w:r>
          </w:p>
        </w:tc>
        <w:tc>
          <w:tcPr>
            <w:tcW w:w="3157" w:type="pct"/>
          </w:tcPr>
          <w:p w14:paraId="5CE38C2B" w14:textId="3D90C8D7" w:rsidR="002D2607" w:rsidRPr="00710FAB" w:rsidRDefault="00A05845" w:rsidP="00FC6B63">
            <w:r>
              <w:t>r</w:t>
            </w:r>
            <w:r w:rsidR="00A77F5D" w:rsidRPr="00A77F5D">
              <w:t xml:space="preserve">efers to the specific </w:t>
            </w:r>
            <w:r w:rsidR="00FC6B63">
              <w:t>g</w:t>
            </w:r>
            <w:r w:rsidR="0009432F">
              <w:t>rant</w:t>
            </w:r>
            <w:r w:rsidR="00A77F5D" w:rsidRPr="00A77F5D">
              <w:t xml:space="preserve"> round or process where a Commonwealth </w:t>
            </w:r>
            <w:r w:rsidR="00FC6B63">
              <w:t>g</w:t>
            </w:r>
            <w:r w:rsidR="0009432F">
              <w:t>rant</w:t>
            </w:r>
            <w:r w:rsidR="00A77F5D" w:rsidRPr="00A77F5D">
              <w:t xml:space="preserve"> is made available to potential </w:t>
            </w:r>
            <w:r w:rsidR="00FC6B63">
              <w:t>g</w:t>
            </w:r>
            <w:r w:rsidR="0009432F">
              <w:t>rant</w:t>
            </w:r>
            <w:r w:rsidR="00A77F5D" w:rsidRPr="00A77F5D">
              <w:t xml:space="preserve">ees. </w:t>
            </w:r>
            <w:r w:rsidR="00FC6B63">
              <w:t>g</w:t>
            </w:r>
            <w:r w:rsidR="0009432F">
              <w:t>rant</w:t>
            </w:r>
            <w:r w:rsidR="00A77F5D" w:rsidRPr="00A77F5D">
              <w:t xml:space="preserve"> opportunities may be open or targeted, and will reflect the relevant </w:t>
            </w:r>
            <w:r w:rsidR="00FC6B63">
              <w:t>g</w:t>
            </w:r>
            <w:r w:rsidR="0009432F">
              <w:t>rant</w:t>
            </w:r>
            <w:r w:rsidR="00A77F5D" w:rsidRPr="00A77F5D">
              <w:t xml:space="preserve"> selection process</w:t>
            </w:r>
            <w:r w:rsidR="001B7CCF">
              <w:t>.</w:t>
            </w:r>
          </w:p>
        </w:tc>
      </w:tr>
      <w:tr w:rsidR="002D2607" w:rsidRPr="009E3949" w14:paraId="00ABF019" w14:textId="77777777" w:rsidTr="004960E4">
        <w:trPr>
          <w:cantSplit/>
        </w:trPr>
        <w:tc>
          <w:tcPr>
            <w:tcW w:w="1843" w:type="pct"/>
          </w:tcPr>
          <w:p w14:paraId="2F3C2C0F" w14:textId="6138F020" w:rsidR="002D2607" w:rsidRDefault="00FC6B63" w:rsidP="002D2607">
            <w:r>
              <w:t>g</w:t>
            </w:r>
            <w:r w:rsidR="0009432F">
              <w:t>rant</w:t>
            </w:r>
            <w:r w:rsidR="002D2607" w:rsidRPr="001B21A4">
              <w:t xml:space="preserve"> </w:t>
            </w:r>
            <w:r w:rsidR="002D2607">
              <w:t>program</w:t>
            </w:r>
          </w:p>
        </w:tc>
        <w:tc>
          <w:tcPr>
            <w:tcW w:w="3157" w:type="pct"/>
          </w:tcPr>
          <w:p w14:paraId="3272FEF6" w14:textId="12BBE8EA"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w:t>
            </w:r>
            <w:r w:rsidR="00FC6B63">
              <w:rPr>
                <w:rFonts w:cs="Arial"/>
              </w:rPr>
              <w:t>g</w:t>
            </w:r>
            <w:r w:rsidR="0009432F">
              <w:rPr>
                <w:rFonts w:cs="Arial"/>
              </w:rPr>
              <w:t>rant</w:t>
            </w:r>
            <w:r>
              <w:rPr>
                <w:rFonts w:cs="Arial"/>
              </w:rPr>
              <w:t xml:space="preserve"> program </w:t>
            </w:r>
            <w:r w:rsidR="00A05845">
              <w:rPr>
                <w:rFonts w:cs="Arial"/>
              </w:rPr>
              <w:t>i</w:t>
            </w:r>
            <w:r w:rsidR="00A77F5D" w:rsidRPr="00A77F5D">
              <w:rPr>
                <w:rFonts w:cs="Arial"/>
              </w:rPr>
              <w:t xml:space="preserve">s a group of one or more </w:t>
            </w:r>
            <w:r w:rsidR="00FC6B63">
              <w:rPr>
                <w:rFonts w:cs="Arial"/>
              </w:rPr>
              <w:t>g</w:t>
            </w:r>
            <w:r w:rsidR="0009432F">
              <w:rPr>
                <w:rFonts w:cs="Arial"/>
              </w:rPr>
              <w:t>rant</w:t>
            </w:r>
            <w:r w:rsidR="00A77F5D" w:rsidRPr="00A77F5D">
              <w:rPr>
                <w:rFonts w:cs="Arial"/>
              </w:rPr>
              <w:t xml:space="preserve"> opportunities under a single [entity] Portfolio Budget Statement Program</w:t>
            </w:r>
            <w:r>
              <w:rPr>
                <w:rFonts w:cs="Arial"/>
              </w:rPr>
              <w:t>.</w:t>
            </w:r>
          </w:p>
        </w:tc>
      </w:tr>
      <w:tr w:rsidR="002D2607" w:rsidRPr="009E3949" w14:paraId="24DECD9E" w14:textId="77777777" w:rsidTr="004960E4">
        <w:trPr>
          <w:cantSplit/>
        </w:trPr>
        <w:tc>
          <w:tcPr>
            <w:tcW w:w="1843" w:type="pct"/>
          </w:tcPr>
          <w:p w14:paraId="5F26A28E" w14:textId="5BD4DDB8" w:rsidR="002D2607" w:rsidRPr="001B21A4" w:rsidRDefault="00FC6B63" w:rsidP="002D2607">
            <w:r>
              <w:t>g</w:t>
            </w:r>
            <w:r w:rsidR="0009432F">
              <w:t>rant</w:t>
            </w:r>
            <w:r w:rsidR="002D2607">
              <w:t>ee</w:t>
            </w:r>
          </w:p>
        </w:tc>
        <w:tc>
          <w:tcPr>
            <w:tcW w:w="3157" w:type="pct"/>
          </w:tcPr>
          <w:p w14:paraId="6837199F" w14:textId="4DFC03D7" w:rsidR="002D2607" w:rsidRPr="00710FAB" w:rsidRDefault="00A05845" w:rsidP="00A05845">
            <w:pPr>
              <w:rPr>
                <w:rFonts w:cs="Arial"/>
              </w:rPr>
            </w:pPr>
            <w:r>
              <w:t>t</w:t>
            </w:r>
            <w:r w:rsidR="006E2EEE">
              <w:t xml:space="preserve">he individual/organisation which has been selected to receive a </w:t>
            </w:r>
            <w:r w:rsidR="00FC6B63">
              <w:t>g</w:t>
            </w:r>
            <w:r w:rsidR="0009432F">
              <w:t>rant</w:t>
            </w:r>
            <w:r w:rsidR="002945FE">
              <w:t>.</w:t>
            </w:r>
          </w:p>
        </w:tc>
      </w:tr>
      <w:tr w:rsidR="002D2607" w:rsidRPr="009E3949" w14:paraId="184F666B" w14:textId="77777777" w:rsidTr="004960E4">
        <w:trPr>
          <w:cantSplit/>
        </w:trPr>
        <w:tc>
          <w:tcPr>
            <w:tcW w:w="1843" w:type="pct"/>
          </w:tcPr>
          <w:p w14:paraId="1282EC9C"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43BBD7B7" w14:textId="1FCBA8E1" w:rsidR="002D2607" w:rsidRPr="00710FAB" w:rsidRDefault="00A05845" w:rsidP="001B270B">
            <w:r>
              <w:rPr>
                <w:rFonts w:cs="Arial"/>
              </w:rPr>
              <w:t>d</w:t>
            </w:r>
            <w:r w:rsidR="002D2607" w:rsidRPr="00463AB3">
              <w:rPr>
                <w:rFonts w:cs="Arial"/>
              </w:rPr>
              <w:t xml:space="preserve">escribed within the entity’s </w:t>
            </w:r>
            <w:hyperlink r:id="rId51"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FC6B63">
              <w:t>g</w:t>
            </w:r>
            <w:r w:rsidR="0009432F">
              <w:t>rant</w:t>
            </w:r>
            <w:r w:rsidR="002D2607" w:rsidRPr="00463AB3">
              <w:t xml:space="preserve"> </w:t>
            </w:r>
            <w:r w:rsidR="001B270B">
              <w:t>p</w:t>
            </w:r>
            <w:r w:rsidR="002D2607" w:rsidRPr="00463AB3">
              <w:t xml:space="preserve">rograms. A PBS Program may have more than one </w:t>
            </w:r>
            <w:r w:rsidR="00FC6B63">
              <w:t>g</w:t>
            </w:r>
            <w:r w:rsidR="0009432F">
              <w:t>rant</w:t>
            </w:r>
            <w:r w:rsidR="002D2607" w:rsidRPr="00463AB3">
              <w:t xml:space="preserve"> </w:t>
            </w:r>
            <w:r w:rsidR="001B270B">
              <w:t>p</w:t>
            </w:r>
            <w:r w:rsidR="002D2607" w:rsidRPr="00463AB3">
              <w:t xml:space="preserve">rogram associated with it, and each of these may have </w:t>
            </w:r>
            <w:r w:rsidR="002D2607" w:rsidRPr="00463AB3">
              <w:rPr>
                <w:rFonts w:cs="Arial"/>
              </w:rPr>
              <w:t xml:space="preserve">one or more </w:t>
            </w:r>
            <w:r w:rsidR="00FC6B63">
              <w:rPr>
                <w:rFonts w:cs="Arial"/>
              </w:rPr>
              <w:t>g</w:t>
            </w:r>
            <w:r w:rsidR="0009432F">
              <w:rPr>
                <w:rFonts w:cs="Arial"/>
              </w:rPr>
              <w:t>rant</w:t>
            </w:r>
            <w:r w:rsidR="002D2607" w:rsidRPr="00463AB3">
              <w:rPr>
                <w:rFonts w:cs="Arial"/>
              </w:rPr>
              <w:t xml:space="preserve"> opportunities</w:t>
            </w:r>
            <w:r w:rsidR="001B7CCF">
              <w:rPr>
                <w:rFonts w:cs="Arial"/>
              </w:rPr>
              <w:t>.</w:t>
            </w:r>
          </w:p>
        </w:tc>
      </w:tr>
      <w:tr w:rsidR="002D2607" w:rsidRPr="009E3949" w14:paraId="429D7FFD" w14:textId="77777777" w:rsidTr="004960E4">
        <w:trPr>
          <w:cantSplit/>
        </w:trPr>
        <w:tc>
          <w:tcPr>
            <w:tcW w:w="1843" w:type="pct"/>
          </w:tcPr>
          <w:p w14:paraId="3918CFAB" w14:textId="77777777" w:rsidR="002D2607" w:rsidRPr="00463AB3" w:rsidRDefault="002D2607" w:rsidP="002D2607">
            <w:r w:rsidRPr="001B21A4">
              <w:t>selection criteria</w:t>
            </w:r>
          </w:p>
        </w:tc>
        <w:tc>
          <w:tcPr>
            <w:tcW w:w="3157" w:type="pct"/>
          </w:tcPr>
          <w:p w14:paraId="07E3A0D3"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3C333C2" w14:textId="77777777" w:rsidTr="004960E4">
        <w:trPr>
          <w:cantSplit/>
        </w:trPr>
        <w:tc>
          <w:tcPr>
            <w:tcW w:w="1843" w:type="pct"/>
          </w:tcPr>
          <w:p w14:paraId="2F43F5BC" w14:textId="77777777" w:rsidR="002D2607" w:rsidRPr="001B21A4" w:rsidRDefault="002D2607" w:rsidP="002D2607">
            <w:r w:rsidRPr="001B21A4">
              <w:lastRenderedPageBreak/>
              <w:t>selection process</w:t>
            </w:r>
          </w:p>
        </w:tc>
        <w:tc>
          <w:tcPr>
            <w:tcW w:w="3157" w:type="pct"/>
          </w:tcPr>
          <w:p w14:paraId="5D370B8E" w14:textId="4F800EFF" w:rsidR="002D2607" w:rsidRPr="00710FAB" w:rsidRDefault="00A05845" w:rsidP="00613D08">
            <w:r>
              <w:t>t</w:t>
            </w:r>
            <w:r w:rsidR="002D2607" w:rsidRPr="00710FAB">
              <w:t xml:space="preserve">he method used to select potential </w:t>
            </w:r>
            <w:r w:rsidR="00FC6B63">
              <w:t>g</w:t>
            </w:r>
            <w:r w:rsidR="0009432F">
              <w:t>rant</w:t>
            </w:r>
            <w:r w:rsidR="002D2607" w:rsidRPr="00710FAB">
              <w:t xml:space="preserve">ees. This process may involve comparative assessment of applications or the assessment of applications against the eligibility criteria and/or </w:t>
            </w:r>
            <w:r w:rsidR="00A71623">
              <w:t>the assessment criteria.</w:t>
            </w:r>
          </w:p>
        </w:tc>
      </w:tr>
      <w:tr w:rsidR="00456C23" w:rsidRPr="009E3949" w14:paraId="2311DA0B" w14:textId="77777777" w:rsidTr="00117DE3">
        <w:trPr>
          <w:cantSplit/>
          <w:trHeight w:val="1133"/>
        </w:trPr>
        <w:tc>
          <w:tcPr>
            <w:tcW w:w="1843" w:type="pct"/>
          </w:tcPr>
          <w:p w14:paraId="12A565E8" w14:textId="0283F903" w:rsidR="00456C23" w:rsidRPr="001B21A4" w:rsidRDefault="002945FE" w:rsidP="002D2607">
            <w:r>
              <w:t>S</w:t>
            </w:r>
            <w:r w:rsidR="00F24D05">
              <w:t>election Advisory Panel</w:t>
            </w:r>
            <w:r>
              <w:t xml:space="preserve"> (SAP)</w:t>
            </w:r>
          </w:p>
        </w:tc>
        <w:tc>
          <w:tcPr>
            <w:tcW w:w="3157" w:type="pct"/>
            <w:vAlign w:val="center"/>
          </w:tcPr>
          <w:p w14:paraId="6E43333F" w14:textId="77777777" w:rsidR="00456C23" w:rsidRPr="00117DE3" w:rsidRDefault="00117DE3" w:rsidP="00117DE3">
            <w:pPr>
              <w:pStyle w:val="BodyText"/>
              <w:spacing w:before="0" w:after="0" w:line="240" w:lineRule="auto"/>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32B5D4DC" w14:textId="77777777" w:rsidTr="004960E4">
        <w:trPr>
          <w:cantSplit/>
        </w:trPr>
        <w:tc>
          <w:tcPr>
            <w:tcW w:w="1843" w:type="pct"/>
          </w:tcPr>
          <w:p w14:paraId="7EE6B009" w14:textId="77777777" w:rsidR="004960E4" w:rsidRPr="001B21A4" w:rsidRDefault="008463BB" w:rsidP="00D57F95">
            <w:r>
              <w:t>v</w:t>
            </w:r>
            <w:r w:rsidR="00D57F95">
              <w:t xml:space="preserve">alue with </w:t>
            </w:r>
            <w:r w:rsidR="004960E4" w:rsidRPr="00274AE2">
              <w:t>money</w:t>
            </w:r>
          </w:p>
        </w:tc>
        <w:tc>
          <w:tcPr>
            <w:tcW w:w="3157" w:type="pct"/>
          </w:tcPr>
          <w:p w14:paraId="72FC3384" w14:textId="6DF52071"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w:t>
            </w:r>
            <w:r w:rsidR="00FC6B63">
              <w:t>g</w:t>
            </w:r>
            <w:r w:rsidR="0009432F">
              <w:t>rant</w:t>
            </w:r>
            <w:r w:rsidR="004960E4" w:rsidRPr="00274AE2">
              <w:t xml:space="preserve">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50513EAC" w14:textId="678C0AE8" w:rsidR="004960E4" w:rsidRPr="00274AE2" w:rsidRDefault="004960E4" w:rsidP="00613D08">
            <w:pPr>
              <w:spacing w:before="0" w:after="40" w:line="240" w:lineRule="auto"/>
            </w:pPr>
            <w:r w:rsidRPr="00274AE2">
              <w:t xml:space="preserve">When administering a </w:t>
            </w:r>
            <w:r w:rsidR="00FC6B63">
              <w:t>g</w:t>
            </w:r>
            <w:r w:rsidR="0009432F">
              <w:t>rant</w:t>
            </w:r>
            <w:r w:rsidRPr="00274AE2">
              <w:t xml:space="preserve"> opportunity, an official should consider the relevant financial and non-financial costs and benefits of each proposal including, but not limited to:</w:t>
            </w:r>
          </w:p>
          <w:p w14:paraId="57DE1FBB" w14:textId="1D01CA0C"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 xml:space="preserve">the quality of the </w:t>
            </w:r>
            <w:r w:rsidR="001B270B">
              <w:rPr>
                <w:rFonts w:cs="Arial"/>
                <w:lang w:eastAsia="en-AU"/>
              </w:rPr>
              <w:t>project proposal and activities</w:t>
            </w:r>
          </w:p>
          <w:p w14:paraId="7F741B34" w14:textId="261250BD"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w:t>
            </w:r>
            <w:r w:rsidR="001B270B">
              <w:rPr>
                <w:rFonts w:cs="Arial"/>
                <w:lang w:eastAsia="en-AU"/>
              </w:rPr>
              <w:t>buting to government objectives</w:t>
            </w:r>
          </w:p>
          <w:p w14:paraId="244484AA" w14:textId="4D7B202E" w:rsidR="00D57F95" w:rsidRPr="00D57F95" w:rsidRDefault="004960E4" w:rsidP="009668F6">
            <w:pPr>
              <w:numPr>
                <w:ilvl w:val="0"/>
                <w:numId w:val="17"/>
              </w:numPr>
              <w:spacing w:before="0" w:after="40" w:line="240" w:lineRule="auto"/>
              <w:ind w:left="342" w:hanging="342"/>
            </w:pPr>
            <w:r w:rsidRPr="00274AE2">
              <w:rPr>
                <w:rFonts w:cs="Arial"/>
                <w:lang w:eastAsia="en-AU"/>
              </w:rPr>
              <w:t xml:space="preserve">that the absence of a </w:t>
            </w:r>
            <w:r w:rsidR="00FC6B63">
              <w:rPr>
                <w:rFonts w:cs="Arial"/>
                <w:lang w:eastAsia="en-AU"/>
              </w:rPr>
              <w:t>g</w:t>
            </w:r>
            <w:r w:rsidR="0009432F">
              <w:rPr>
                <w:rFonts w:cs="Arial"/>
                <w:lang w:eastAsia="en-AU"/>
              </w:rPr>
              <w:t>rant</w:t>
            </w:r>
            <w:r w:rsidRPr="00274AE2">
              <w:rPr>
                <w:rFonts w:cs="Arial"/>
                <w:lang w:eastAsia="en-AU"/>
              </w:rPr>
              <w:t xml:space="preserve"> is likely to prevent the </w:t>
            </w:r>
            <w:r w:rsidR="00FC6B63">
              <w:rPr>
                <w:rFonts w:cs="Arial"/>
                <w:lang w:eastAsia="en-AU"/>
              </w:rPr>
              <w:t>g</w:t>
            </w:r>
            <w:r w:rsidR="0009432F">
              <w:rPr>
                <w:rFonts w:cs="Arial"/>
                <w:lang w:eastAsia="en-AU"/>
              </w:rPr>
              <w:t>rant</w:t>
            </w:r>
            <w:r w:rsidRPr="00274AE2">
              <w:rPr>
                <w:rFonts w:cs="Arial"/>
                <w:lang w:eastAsia="en-AU"/>
              </w:rPr>
              <w:t>ee and government’s outcomes being achieved</w:t>
            </w:r>
          </w:p>
          <w:p w14:paraId="73A24173" w14:textId="488B7C8A" w:rsidR="004960E4" w:rsidRPr="00710FAB" w:rsidRDefault="004960E4" w:rsidP="009668F6">
            <w:pPr>
              <w:numPr>
                <w:ilvl w:val="0"/>
                <w:numId w:val="17"/>
              </w:numPr>
              <w:spacing w:before="0" w:after="40" w:line="240" w:lineRule="auto"/>
              <w:ind w:left="342" w:hanging="342"/>
            </w:pPr>
            <w:r w:rsidRPr="00274AE2">
              <w:rPr>
                <w:rFonts w:cs="Arial"/>
                <w:lang w:eastAsia="en-AU"/>
              </w:rPr>
              <w:t xml:space="preserve">the potential </w:t>
            </w:r>
            <w:r w:rsidR="00FC6B63">
              <w:rPr>
                <w:rFonts w:cs="Arial"/>
                <w:lang w:eastAsia="en-AU"/>
              </w:rPr>
              <w:t>g</w:t>
            </w:r>
            <w:r w:rsidR="0009432F">
              <w:rPr>
                <w:rFonts w:cs="Arial"/>
                <w:lang w:eastAsia="en-AU"/>
              </w:rPr>
              <w:t>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04B3CDF9" w14:textId="77777777" w:rsidR="00230A2B" w:rsidRDefault="00230A2B" w:rsidP="00230A2B"/>
    <w:p w14:paraId="00F178F7" w14:textId="77777777" w:rsidR="00843AF3" w:rsidRDefault="00843AF3" w:rsidP="00843AF3"/>
    <w:p w14:paraId="4ABA555A" w14:textId="77777777" w:rsidR="00FF7478" w:rsidRDefault="00FF7478">
      <w:pPr>
        <w:sectPr w:rsidR="00FF7478" w:rsidSect="00032DF7">
          <w:pgSz w:w="11907" w:h="16840" w:code="9"/>
          <w:pgMar w:top="1276" w:right="1418" w:bottom="1276" w:left="1701" w:header="709" w:footer="709" w:gutter="0"/>
          <w:cols w:space="720"/>
          <w:docGrid w:linePitch="360"/>
        </w:sectPr>
      </w:pPr>
    </w:p>
    <w:p w14:paraId="69692B52" w14:textId="77777777" w:rsidR="00230A2B" w:rsidRPr="0074710E" w:rsidRDefault="00230A2B" w:rsidP="008A5DF6">
      <w:pPr>
        <w:pStyle w:val="Heading2"/>
        <w:numPr>
          <w:ilvl w:val="0"/>
          <w:numId w:val="0"/>
        </w:numPr>
        <w:ind w:left="1134" w:hanging="1134"/>
      </w:pPr>
      <w:bookmarkStart w:id="126" w:name="_Appendix_A._Eligible"/>
      <w:bookmarkStart w:id="127" w:name="_Toc22138059"/>
      <w:bookmarkEnd w:id="126"/>
      <w:r w:rsidRPr="0074710E">
        <w:lastRenderedPageBreak/>
        <w:t xml:space="preserve">Appendix </w:t>
      </w:r>
      <w:r w:rsidR="00182EAC" w:rsidRPr="0074710E">
        <w:t>A</w:t>
      </w:r>
      <w:r w:rsidRPr="0074710E">
        <w:t xml:space="preserve">. </w:t>
      </w:r>
      <w:r w:rsidR="008A5879" w:rsidRPr="0074710E">
        <w:t>Eligible Expenditure</w:t>
      </w:r>
      <w:bookmarkEnd w:id="127"/>
      <w:r w:rsidR="008A5879" w:rsidRPr="0074710E">
        <w:t xml:space="preserve"> </w:t>
      </w:r>
    </w:p>
    <w:p w14:paraId="02AFD4FD" w14:textId="3DEB3125" w:rsidR="008A5879" w:rsidRDefault="002F76C5" w:rsidP="008A5879">
      <w:r>
        <w:t>The below table provides a guide</w:t>
      </w:r>
      <w:r w:rsidR="00B203C6">
        <w:t xml:space="preserve"> for applicants on eligible expenditure items and general funding amounts, it </w:t>
      </w:r>
      <w:r w:rsidR="00A46E05">
        <w:t>is not a definitive list</w:t>
      </w:r>
      <w:r w:rsidR="00B203C6">
        <w:t>.</w:t>
      </w:r>
      <w:r>
        <w:t xml:space="preserve"> </w:t>
      </w:r>
    </w:p>
    <w:tbl>
      <w:tblPr>
        <w:tblStyle w:val="TableGrid"/>
        <w:tblW w:w="10490" w:type="dxa"/>
        <w:tblInd w:w="-856" w:type="dxa"/>
        <w:tblLook w:val="04A0" w:firstRow="1" w:lastRow="0" w:firstColumn="1" w:lastColumn="0" w:noHBand="0" w:noVBand="1"/>
        <w:tblCaption w:val="Eligable expenditure"/>
        <w:tblDescription w:val="Includes Eligible grant activity/project and Guide to eligible expenditure"/>
      </w:tblPr>
      <w:tblGrid>
        <w:gridCol w:w="3053"/>
        <w:gridCol w:w="7437"/>
      </w:tblGrid>
      <w:tr w:rsidR="00C757FC" w:rsidRPr="00A7292E" w14:paraId="78C0B402" w14:textId="77777777" w:rsidTr="00553190">
        <w:trPr>
          <w:tblHeader/>
        </w:trPr>
        <w:tc>
          <w:tcPr>
            <w:tcW w:w="3053" w:type="dxa"/>
            <w:shd w:val="clear" w:color="auto" w:fill="F2F2F2" w:themeFill="background1" w:themeFillShade="F2"/>
          </w:tcPr>
          <w:p w14:paraId="7F4F3C81" w14:textId="655F0B89" w:rsidR="00C757FC" w:rsidRPr="00A7292E" w:rsidRDefault="00C757FC" w:rsidP="00A7292E">
            <w:pPr>
              <w:rPr>
                <w:rFonts w:cs="Arial"/>
                <w:b/>
              </w:rPr>
            </w:pPr>
            <w:r w:rsidRPr="00A7292E">
              <w:rPr>
                <w:rFonts w:cs="Arial"/>
                <w:b/>
              </w:rPr>
              <w:t xml:space="preserve">Eligible </w:t>
            </w:r>
            <w:r w:rsidR="00FC6B63">
              <w:rPr>
                <w:rFonts w:cs="Arial"/>
                <w:b/>
              </w:rPr>
              <w:t>g</w:t>
            </w:r>
            <w:r w:rsidR="0009432F">
              <w:rPr>
                <w:rFonts w:cs="Arial"/>
                <w:b/>
              </w:rPr>
              <w:t>rant</w:t>
            </w:r>
            <w:r w:rsidR="00A7292E" w:rsidRPr="00A7292E">
              <w:rPr>
                <w:rFonts w:cs="Arial"/>
                <w:b/>
              </w:rPr>
              <w:t xml:space="preserve"> activity/p</w:t>
            </w:r>
            <w:r w:rsidR="009F5293" w:rsidRPr="00A7292E">
              <w:rPr>
                <w:rFonts w:cs="Arial"/>
                <w:b/>
              </w:rPr>
              <w:t xml:space="preserve">roject </w:t>
            </w:r>
          </w:p>
        </w:tc>
        <w:tc>
          <w:tcPr>
            <w:tcW w:w="7437" w:type="dxa"/>
            <w:shd w:val="clear" w:color="auto" w:fill="F2F2F2" w:themeFill="background1" w:themeFillShade="F2"/>
          </w:tcPr>
          <w:p w14:paraId="1DD11288" w14:textId="300584B4" w:rsidR="00C757FC" w:rsidRPr="00A7292E" w:rsidRDefault="00C757FC" w:rsidP="009F5293">
            <w:pPr>
              <w:rPr>
                <w:rFonts w:cs="Arial"/>
                <w:b/>
              </w:rPr>
            </w:pPr>
            <w:r w:rsidRPr="00A7292E">
              <w:rPr>
                <w:rFonts w:cs="Arial"/>
                <w:b/>
              </w:rPr>
              <w:t xml:space="preserve">Guide </w:t>
            </w:r>
            <w:r w:rsidR="009F5293" w:rsidRPr="00A7292E">
              <w:rPr>
                <w:rFonts w:cs="Arial"/>
                <w:b/>
              </w:rPr>
              <w:t>to</w:t>
            </w:r>
            <w:r w:rsidRPr="00A7292E">
              <w:rPr>
                <w:rFonts w:cs="Arial"/>
                <w:b/>
              </w:rPr>
              <w:t xml:space="preserve"> eligible expenditure</w:t>
            </w:r>
          </w:p>
        </w:tc>
      </w:tr>
      <w:tr w:rsidR="00C757FC" w:rsidRPr="00A7292E" w14:paraId="0664837D" w14:textId="77777777" w:rsidTr="00C757FC">
        <w:tc>
          <w:tcPr>
            <w:tcW w:w="3053" w:type="dxa"/>
          </w:tcPr>
          <w:p w14:paraId="13C6B14E" w14:textId="4BD47E95" w:rsidR="00C757FC" w:rsidRPr="00A7292E" w:rsidRDefault="00C757FC" w:rsidP="001B270B">
            <w:pPr>
              <w:pStyle w:val="Bullet1"/>
              <w:numPr>
                <w:ilvl w:val="0"/>
                <w:numId w:val="0"/>
              </w:numPr>
              <w:rPr>
                <w:rFonts w:ascii="Arial" w:hAnsi="Arial" w:cs="Arial"/>
                <w:sz w:val="20"/>
                <w:szCs w:val="20"/>
              </w:rPr>
            </w:pPr>
            <w:r w:rsidRPr="00A7292E">
              <w:rPr>
                <w:rFonts w:ascii="Arial" w:hAnsi="Arial" w:cs="Arial"/>
                <w:sz w:val="20"/>
                <w:szCs w:val="20"/>
              </w:rPr>
              <w:t xml:space="preserve">A </w:t>
            </w:r>
            <w:r w:rsidR="00600B4A">
              <w:rPr>
                <w:rFonts w:ascii="Arial" w:hAnsi="Arial" w:cs="Arial"/>
                <w:sz w:val="20"/>
                <w:szCs w:val="20"/>
              </w:rPr>
              <w:t>c</w:t>
            </w:r>
            <w:r w:rsidRPr="00A7292E">
              <w:rPr>
                <w:rFonts w:ascii="Arial" w:hAnsi="Arial" w:cs="Arial"/>
                <w:sz w:val="20"/>
                <w:szCs w:val="20"/>
              </w:rPr>
              <w:t xml:space="preserve">ommemorative </w:t>
            </w:r>
            <w:r w:rsidR="00600B4A">
              <w:rPr>
                <w:rFonts w:ascii="Arial" w:hAnsi="Arial" w:cs="Arial"/>
                <w:sz w:val="20"/>
                <w:szCs w:val="20"/>
              </w:rPr>
              <w:t>event (significant a</w:t>
            </w:r>
            <w:r w:rsidRPr="00A7292E">
              <w:rPr>
                <w:rFonts w:ascii="Arial" w:hAnsi="Arial" w:cs="Arial"/>
                <w:sz w:val="20"/>
                <w:szCs w:val="20"/>
              </w:rPr>
              <w:t>nniversar</w:t>
            </w:r>
            <w:r w:rsidR="009F5293" w:rsidRPr="00A7292E">
              <w:rPr>
                <w:rFonts w:ascii="Arial" w:hAnsi="Arial" w:cs="Arial"/>
                <w:sz w:val="20"/>
                <w:szCs w:val="20"/>
              </w:rPr>
              <w:t>y</w:t>
            </w:r>
            <w:r w:rsidR="00600B4A">
              <w:rPr>
                <w:rFonts w:ascii="Arial" w:hAnsi="Arial" w:cs="Arial"/>
                <w:sz w:val="20"/>
                <w:szCs w:val="20"/>
              </w:rPr>
              <w:t xml:space="preserve"> or r</w:t>
            </w:r>
            <w:r w:rsidRPr="00A7292E">
              <w:rPr>
                <w:rFonts w:ascii="Arial" w:hAnsi="Arial" w:cs="Arial"/>
                <w:sz w:val="20"/>
                <w:szCs w:val="20"/>
              </w:rPr>
              <w:t>eunion)</w:t>
            </w:r>
          </w:p>
        </w:tc>
        <w:tc>
          <w:tcPr>
            <w:tcW w:w="7437" w:type="dxa"/>
          </w:tcPr>
          <w:p w14:paraId="488CCB7C"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Significant military unit reunions, i.e. 40th or 65th anniversary or the commemoration of significant military anniversaries, e.</w:t>
            </w:r>
            <w:r w:rsidR="00BA122E" w:rsidRPr="00A7292E">
              <w:rPr>
                <w:rFonts w:ascii="Arial" w:hAnsi="Arial" w:cs="Arial"/>
                <w:sz w:val="20"/>
                <w:szCs w:val="20"/>
              </w:rPr>
              <w:t>g.</w:t>
            </w:r>
            <w:r w:rsidRPr="00A7292E">
              <w:rPr>
                <w:rFonts w:ascii="Arial" w:hAnsi="Arial" w:cs="Arial"/>
                <w:sz w:val="20"/>
                <w:szCs w:val="20"/>
              </w:rPr>
              <w:t xml:space="preserve"> 50th Anniversary of the Battle of Long Tan. </w:t>
            </w:r>
          </w:p>
          <w:p w14:paraId="5C673F31"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 xml:space="preserve">Only one anniversary should be commemorated as it is considered that events to commemorate multiple anniversaries have the potential to diminish the significance of each anniversary. </w:t>
            </w:r>
          </w:p>
          <w:p w14:paraId="7FF03142"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The event should be held within one month of the anniversary being commemorated.</w:t>
            </w:r>
          </w:p>
          <w:p w14:paraId="3C9EB7D9"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Expenditure can include:</w:t>
            </w:r>
          </w:p>
          <w:p w14:paraId="2FFFD7E0" w14:textId="5417681F" w:rsidR="00C757FC" w:rsidRPr="00A7292E" w:rsidRDefault="00600B4A" w:rsidP="00C757FC">
            <w:pPr>
              <w:pStyle w:val="Bullet1"/>
              <w:rPr>
                <w:rFonts w:ascii="Arial" w:hAnsi="Arial" w:cs="Arial"/>
                <w:sz w:val="20"/>
                <w:szCs w:val="20"/>
              </w:rPr>
            </w:pPr>
            <w:r>
              <w:rPr>
                <w:rFonts w:ascii="Arial" w:hAnsi="Arial" w:cs="Arial"/>
                <w:sz w:val="20"/>
                <w:szCs w:val="20"/>
              </w:rPr>
              <w:t>a</w:t>
            </w:r>
            <w:r w:rsidR="00C757FC" w:rsidRPr="00A7292E">
              <w:rPr>
                <w:rFonts w:ascii="Arial" w:hAnsi="Arial" w:cs="Arial"/>
                <w:sz w:val="20"/>
                <w:szCs w:val="20"/>
              </w:rPr>
              <w:t xml:space="preserve">dvertising </w:t>
            </w:r>
          </w:p>
          <w:p w14:paraId="05097044" w14:textId="3EB29887" w:rsidR="00C757FC" w:rsidRPr="00A7292E" w:rsidRDefault="00600B4A" w:rsidP="00C757FC">
            <w:pPr>
              <w:pStyle w:val="Bullet1"/>
              <w:rPr>
                <w:rFonts w:ascii="Arial" w:hAnsi="Arial" w:cs="Arial"/>
                <w:sz w:val="20"/>
                <w:szCs w:val="20"/>
              </w:rPr>
            </w:pPr>
            <w:r>
              <w:rPr>
                <w:rFonts w:ascii="Arial" w:hAnsi="Arial" w:cs="Arial"/>
                <w:sz w:val="20"/>
                <w:szCs w:val="20"/>
              </w:rPr>
              <w:t>e</w:t>
            </w:r>
            <w:r w:rsidR="00C757FC" w:rsidRPr="00A7292E">
              <w:rPr>
                <w:rFonts w:ascii="Arial" w:hAnsi="Arial" w:cs="Arial"/>
                <w:sz w:val="20"/>
                <w:szCs w:val="20"/>
              </w:rPr>
              <w:t xml:space="preserve">ntertainment, including: band, bugler </w:t>
            </w:r>
          </w:p>
          <w:p w14:paraId="5624838B" w14:textId="7CE4B081" w:rsidR="00C757FC" w:rsidRPr="00A7292E" w:rsidRDefault="00600B4A" w:rsidP="00C757FC">
            <w:pPr>
              <w:pStyle w:val="Bullet1"/>
              <w:rPr>
                <w:rFonts w:ascii="Arial" w:hAnsi="Arial" w:cs="Arial"/>
                <w:sz w:val="20"/>
                <w:szCs w:val="20"/>
              </w:rPr>
            </w:pPr>
            <w:r>
              <w:rPr>
                <w:rFonts w:ascii="Arial" w:hAnsi="Arial" w:cs="Arial"/>
                <w:sz w:val="20"/>
                <w:szCs w:val="20"/>
              </w:rPr>
              <w:t>e</w:t>
            </w:r>
            <w:r w:rsidR="00C757FC" w:rsidRPr="00A7292E">
              <w:rPr>
                <w:rFonts w:ascii="Arial" w:hAnsi="Arial" w:cs="Arial"/>
                <w:sz w:val="20"/>
                <w:szCs w:val="20"/>
              </w:rPr>
              <w:t xml:space="preserve">quipment, venue, and/or service hire, including: chair hire, audio visual hire, first aid, and security </w:t>
            </w:r>
          </w:p>
          <w:p w14:paraId="51D75718" w14:textId="2A0CD130" w:rsidR="00C757FC" w:rsidRPr="00A7292E" w:rsidRDefault="00600B4A" w:rsidP="00C757FC">
            <w:pPr>
              <w:pStyle w:val="Bullet1"/>
              <w:rPr>
                <w:rFonts w:ascii="Arial" w:hAnsi="Arial" w:cs="Arial"/>
                <w:sz w:val="20"/>
                <w:szCs w:val="20"/>
              </w:rPr>
            </w:pPr>
            <w:r>
              <w:rPr>
                <w:rFonts w:ascii="Arial" w:hAnsi="Arial" w:cs="Arial"/>
                <w:sz w:val="20"/>
                <w:szCs w:val="20"/>
              </w:rPr>
              <w:t>p</w:t>
            </w:r>
            <w:r w:rsidR="00C757FC" w:rsidRPr="00A7292E">
              <w:rPr>
                <w:rFonts w:ascii="Arial" w:hAnsi="Arial" w:cs="Arial"/>
                <w:sz w:val="20"/>
                <w:szCs w:val="20"/>
              </w:rPr>
              <w:t>ublishing and printing, including: postage of invitations, printing of commemorative program, booklets/orders of service, and unit banner</w:t>
            </w:r>
          </w:p>
          <w:p w14:paraId="4D350743" w14:textId="2B73B4DC" w:rsidR="00C757FC" w:rsidRPr="00A7292E" w:rsidRDefault="00600B4A" w:rsidP="00C757FC">
            <w:pPr>
              <w:pStyle w:val="Bullet1"/>
              <w:rPr>
                <w:rFonts w:ascii="Arial" w:hAnsi="Arial" w:cs="Arial"/>
                <w:sz w:val="20"/>
                <w:szCs w:val="20"/>
              </w:rPr>
            </w:pPr>
            <w:r>
              <w:rPr>
                <w:rFonts w:ascii="Arial" w:hAnsi="Arial" w:cs="Arial"/>
                <w:sz w:val="20"/>
                <w:szCs w:val="20"/>
              </w:rPr>
              <w:t>p</w:t>
            </w:r>
            <w:r w:rsidR="00C757FC" w:rsidRPr="00A7292E">
              <w:rPr>
                <w:rFonts w:ascii="Arial" w:hAnsi="Arial" w:cs="Arial"/>
                <w:sz w:val="20"/>
                <w:szCs w:val="20"/>
              </w:rPr>
              <w:t>urchase of eligible materials, including: wreath/s</w:t>
            </w:r>
            <w:r>
              <w:rPr>
                <w:rFonts w:ascii="Arial" w:hAnsi="Arial" w:cs="Arial"/>
                <w:sz w:val="20"/>
                <w:szCs w:val="20"/>
              </w:rPr>
              <w:t>.</w:t>
            </w:r>
            <w:r w:rsidR="00C757FC" w:rsidRPr="00A7292E">
              <w:rPr>
                <w:rFonts w:ascii="Arial" w:hAnsi="Arial" w:cs="Arial"/>
                <w:sz w:val="20"/>
                <w:szCs w:val="20"/>
              </w:rPr>
              <w:t xml:space="preserve"> </w:t>
            </w:r>
          </w:p>
        </w:tc>
      </w:tr>
      <w:tr w:rsidR="00C757FC" w:rsidRPr="00A7292E" w14:paraId="3458C391" w14:textId="77777777" w:rsidTr="00C757FC">
        <w:tc>
          <w:tcPr>
            <w:tcW w:w="3053" w:type="dxa"/>
          </w:tcPr>
          <w:p w14:paraId="59150656" w14:textId="4E7660C1" w:rsidR="00C757FC" w:rsidRPr="00A7292E" w:rsidRDefault="00600B4A" w:rsidP="00C757FC">
            <w:pPr>
              <w:pStyle w:val="Bullet1"/>
              <w:numPr>
                <w:ilvl w:val="0"/>
                <w:numId w:val="0"/>
              </w:numPr>
              <w:rPr>
                <w:rFonts w:ascii="Arial" w:hAnsi="Arial" w:cs="Arial"/>
                <w:sz w:val="20"/>
                <w:szCs w:val="20"/>
              </w:rPr>
            </w:pPr>
            <w:r>
              <w:rPr>
                <w:rFonts w:ascii="Arial" w:hAnsi="Arial" w:cs="Arial"/>
                <w:sz w:val="20"/>
                <w:szCs w:val="20"/>
              </w:rPr>
              <w:t>A f</w:t>
            </w:r>
            <w:r w:rsidR="00C757FC" w:rsidRPr="00A7292E">
              <w:rPr>
                <w:rFonts w:ascii="Arial" w:hAnsi="Arial" w:cs="Arial"/>
                <w:sz w:val="20"/>
                <w:szCs w:val="20"/>
              </w:rPr>
              <w:t>lagpole</w:t>
            </w:r>
          </w:p>
        </w:tc>
        <w:tc>
          <w:tcPr>
            <w:tcW w:w="7437" w:type="dxa"/>
          </w:tcPr>
          <w:p w14:paraId="16A0E65D"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 xml:space="preserve">Flagpole to fly the Australian National Flag on days of commemoration. </w:t>
            </w:r>
          </w:p>
          <w:p w14:paraId="35B23E73"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 xml:space="preserve">The Australian National Flag can be obtained from your Local Council. </w:t>
            </w:r>
          </w:p>
          <w:p w14:paraId="12129241"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Expenditure can include:</w:t>
            </w:r>
          </w:p>
          <w:p w14:paraId="6D817E3C" w14:textId="64A5E4AE" w:rsidR="00C757FC" w:rsidRPr="00A7292E" w:rsidRDefault="00600B4A" w:rsidP="00C757FC">
            <w:pPr>
              <w:pStyle w:val="Bullet1"/>
              <w:rPr>
                <w:rFonts w:ascii="Arial" w:eastAsia="Times New Roman" w:hAnsi="Arial" w:cs="Arial"/>
                <w:sz w:val="20"/>
                <w:szCs w:val="20"/>
              </w:rPr>
            </w:pPr>
            <w:r>
              <w:rPr>
                <w:rFonts w:ascii="Arial" w:hAnsi="Arial" w:cs="Arial"/>
                <w:sz w:val="20"/>
                <w:szCs w:val="20"/>
              </w:rPr>
              <w:t>l</w:t>
            </w:r>
            <w:r w:rsidR="00C757FC" w:rsidRPr="00A7292E">
              <w:rPr>
                <w:rFonts w:ascii="Arial" w:hAnsi="Arial" w:cs="Arial"/>
                <w:sz w:val="20"/>
                <w:szCs w:val="20"/>
              </w:rPr>
              <w:t>andscaping, including: trees, shrubs, paving, fencing, and concrete slabs</w:t>
            </w:r>
          </w:p>
          <w:p w14:paraId="1BD4AD99" w14:textId="39F5FA6E" w:rsidR="00C757FC" w:rsidRPr="00A7292E" w:rsidRDefault="00600B4A" w:rsidP="00C757FC">
            <w:pPr>
              <w:pStyle w:val="Bullet1"/>
              <w:rPr>
                <w:rFonts w:ascii="Arial" w:hAnsi="Arial" w:cs="Arial"/>
                <w:sz w:val="20"/>
                <w:szCs w:val="20"/>
              </w:rPr>
            </w:pPr>
            <w:r>
              <w:rPr>
                <w:rFonts w:ascii="Arial" w:hAnsi="Arial" w:cs="Arial"/>
                <w:sz w:val="20"/>
                <w:szCs w:val="20"/>
              </w:rPr>
              <w:t>p</w:t>
            </w:r>
            <w:r w:rsidR="00C757FC" w:rsidRPr="00A7292E">
              <w:rPr>
                <w:rFonts w:ascii="Arial" w:hAnsi="Arial" w:cs="Arial"/>
                <w:sz w:val="20"/>
                <w:szCs w:val="20"/>
              </w:rPr>
              <w:t>urchase of eligible materials, including: flagpole/s, and plaque/s</w:t>
            </w:r>
          </w:p>
          <w:p w14:paraId="49148C57" w14:textId="521B8C67" w:rsidR="00C757FC" w:rsidRPr="00A7292E" w:rsidRDefault="00600B4A" w:rsidP="00C757FC">
            <w:pPr>
              <w:pStyle w:val="Bullet1"/>
              <w:rPr>
                <w:rFonts w:ascii="Arial" w:hAnsi="Arial" w:cs="Arial"/>
                <w:sz w:val="20"/>
                <w:szCs w:val="20"/>
              </w:rPr>
            </w:pPr>
            <w:r>
              <w:rPr>
                <w:rFonts w:ascii="Arial" w:hAnsi="Arial" w:cs="Arial"/>
                <w:sz w:val="20"/>
                <w:szCs w:val="20"/>
              </w:rPr>
              <w:t>s</w:t>
            </w:r>
            <w:r w:rsidR="00C757FC" w:rsidRPr="00A7292E">
              <w:rPr>
                <w:rFonts w:ascii="Arial" w:hAnsi="Arial" w:cs="Arial"/>
                <w:sz w:val="20"/>
                <w:szCs w:val="20"/>
              </w:rPr>
              <w:t>upplier costs, including: installation, and delivery</w:t>
            </w:r>
            <w:r>
              <w:rPr>
                <w:rFonts w:ascii="Arial" w:hAnsi="Arial" w:cs="Arial"/>
                <w:sz w:val="20"/>
                <w:szCs w:val="20"/>
              </w:rPr>
              <w:t>.</w:t>
            </w:r>
          </w:p>
        </w:tc>
      </w:tr>
      <w:tr w:rsidR="00C757FC" w:rsidRPr="00A7292E" w14:paraId="23AA3688" w14:textId="77777777" w:rsidTr="00C757FC">
        <w:tc>
          <w:tcPr>
            <w:tcW w:w="3053" w:type="dxa"/>
            <w:tcBorders>
              <w:top w:val="single" w:sz="4" w:space="0" w:color="auto"/>
              <w:left w:val="single" w:sz="4" w:space="0" w:color="auto"/>
              <w:bottom w:val="single" w:sz="4" w:space="0" w:color="auto"/>
              <w:right w:val="single" w:sz="4" w:space="0" w:color="auto"/>
            </w:tcBorders>
          </w:tcPr>
          <w:p w14:paraId="4C5362F9" w14:textId="5B615207" w:rsidR="00C757FC" w:rsidRPr="00A7292E" w:rsidRDefault="00600B4A" w:rsidP="00C757FC">
            <w:pPr>
              <w:pStyle w:val="Bullet1"/>
              <w:numPr>
                <w:ilvl w:val="0"/>
                <w:numId w:val="0"/>
              </w:numPr>
              <w:rPr>
                <w:rFonts w:ascii="Arial" w:hAnsi="Arial" w:cs="Arial"/>
                <w:sz w:val="20"/>
                <w:szCs w:val="20"/>
              </w:rPr>
            </w:pPr>
            <w:r>
              <w:rPr>
                <w:rFonts w:ascii="Arial" w:hAnsi="Arial" w:cs="Arial"/>
                <w:sz w:val="20"/>
                <w:szCs w:val="20"/>
              </w:rPr>
              <w:t>A p</w:t>
            </w:r>
            <w:r w:rsidR="00C757FC" w:rsidRPr="00A7292E">
              <w:rPr>
                <w:rFonts w:ascii="Arial" w:hAnsi="Arial" w:cs="Arial"/>
                <w:sz w:val="20"/>
                <w:szCs w:val="20"/>
              </w:rPr>
              <w:t>ublication</w:t>
            </w:r>
          </w:p>
        </w:tc>
        <w:tc>
          <w:tcPr>
            <w:tcW w:w="7437" w:type="dxa"/>
            <w:tcBorders>
              <w:top w:val="single" w:sz="4" w:space="0" w:color="auto"/>
              <w:left w:val="single" w:sz="4" w:space="0" w:color="auto"/>
              <w:bottom w:val="single" w:sz="4" w:space="0" w:color="auto"/>
              <w:right w:val="single" w:sz="4" w:space="0" w:color="auto"/>
            </w:tcBorders>
          </w:tcPr>
          <w:p w14:paraId="3608C75E"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The publication of wartime histories where similar works have not previously been published (e.g. unit histories, local wartime histories and letters from service personnel).</w:t>
            </w:r>
          </w:p>
          <w:p w14:paraId="09D543FC"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Eligible expenditure can include:</w:t>
            </w:r>
          </w:p>
          <w:p w14:paraId="559DBE10" w14:textId="04034CBF" w:rsidR="00C757FC" w:rsidRPr="00A7292E" w:rsidRDefault="00600B4A" w:rsidP="00C757FC">
            <w:pPr>
              <w:pStyle w:val="Bullet1"/>
              <w:rPr>
                <w:rFonts w:ascii="Arial" w:hAnsi="Arial" w:cs="Arial"/>
                <w:sz w:val="20"/>
                <w:szCs w:val="20"/>
              </w:rPr>
            </w:pPr>
            <w:r>
              <w:rPr>
                <w:rFonts w:ascii="Arial" w:hAnsi="Arial" w:cs="Arial"/>
                <w:sz w:val="20"/>
                <w:szCs w:val="20"/>
              </w:rPr>
              <w:t>p</w:t>
            </w:r>
            <w:r w:rsidR="00C757FC" w:rsidRPr="00A7292E">
              <w:rPr>
                <w:rFonts w:ascii="Arial" w:hAnsi="Arial" w:cs="Arial"/>
                <w:sz w:val="20"/>
                <w:szCs w:val="20"/>
              </w:rPr>
              <w:t>rinting and Publishing, including: postage</w:t>
            </w:r>
          </w:p>
          <w:p w14:paraId="1F914966" w14:textId="67B5D312" w:rsidR="00C757FC" w:rsidRPr="00A7292E" w:rsidRDefault="00600B4A" w:rsidP="00C757FC">
            <w:pPr>
              <w:pStyle w:val="Bullet1"/>
              <w:rPr>
                <w:rFonts w:ascii="Arial" w:hAnsi="Arial" w:cs="Arial"/>
                <w:sz w:val="20"/>
                <w:szCs w:val="20"/>
              </w:rPr>
            </w:pPr>
            <w:r>
              <w:rPr>
                <w:rFonts w:ascii="Arial" w:hAnsi="Arial" w:cs="Arial"/>
                <w:sz w:val="20"/>
                <w:szCs w:val="20"/>
              </w:rPr>
              <w:t>r</w:t>
            </w:r>
            <w:r w:rsidR="00C757FC" w:rsidRPr="00A7292E">
              <w:rPr>
                <w:rFonts w:ascii="Arial" w:hAnsi="Arial" w:cs="Arial"/>
                <w:sz w:val="20"/>
                <w:szCs w:val="20"/>
              </w:rPr>
              <w:t xml:space="preserve">esearch (providing that the research expenses are not the majority of costs for the project), including: purchase of photographs </w:t>
            </w:r>
          </w:p>
          <w:p w14:paraId="23B9A2E0" w14:textId="5B02381C" w:rsidR="00C757FC" w:rsidRPr="00A7292E" w:rsidRDefault="00600B4A" w:rsidP="00C757FC">
            <w:pPr>
              <w:pStyle w:val="Bullet1"/>
              <w:rPr>
                <w:rFonts w:ascii="Arial" w:eastAsia="Times New Roman" w:hAnsi="Arial" w:cs="Arial"/>
                <w:sz w:val="20"/>
                <w:szCs w:val="20"/>
              </w:rPr>
            </w:pPr>
            <w:r>
              <w:rPr>
                <w:rFonts w:ascii="Arial" w:hAnsi="Arial" w:cs="Arial"/>
                <w:sz w:val="20"/>
                <w:szCs w:val="20"/>
              </w:rPr>
              <w:t>s</w:t>
            </w:r>
            <w:r w:rsidR="00C757FC" w:rsidRPr="00A7292E">
              <w:rPr>
                <w:rFonts w:ascii="Arial" w:hAnsi="Arial" w:cs="Arial"/>
                <w:sz w:val="20"/>
                <w:szCs w:val="20"/>
              </w:rPr>
              <w:t>upplier costs, including: research assistant</w:t>
            </w:r>
            <w:r w:rsidR="00BA122E" w:rsidRPr="00A7292E">
              <w:rPr>
                <w:rFonts w:ascii="Arial" w:hAnsi="Arial" w:cs="Arial"/>
                <w:sz w:val="20"/>
                <w:szCs w:val="20"/>
              </w:rPr>
              <w:t xml:space="preserve"> costs</w:t>
            </w:r>
            <w:r w:rsidR="00C757FC" w:rsidRPr="00A7292E">
              <w:rPr>
                <w:rFonts w:ascii="Arial" w:hAnsi="Arial" w:cs="Arial"/>
                <w:sz w:val="20"/>
                <w:szCs w:val="20"/>
              </w:rPr>
              <w:t>, editorial costs</w:t>
            </w:r>
            <w:r w:rsidR="00221DBE">
              <w:rPr>
                <w:rFonts w:ascii="Arial" w:hAnsi="Arial" w:cs="Arial"/>
                <w:sz w:val="20"/>
                <w:szCs w:val="20"/>
              </w:rPr>
              <w:t>.</w:t>
            </w:r>
          </w:p>
        </w:tc>
      </w:tr>
      <w:tr w:rsidR="00C757FC" w:rsidRPr="00A7292E" w14:paraId="22BEAC58" w14:textId="77777777" w:rsidTr="00C757FC">
        <w:tc>
          <w:tcPr>
            <w:tcW w:w="3053" w:type="dxa"/>
          </w:tcPr>
          <w:p w14:paraId="53FABA00" w14:textId="38548A5D" w:rsidR="00C757FC" w:rsidRPr="00A7292E" w:rsidRDefault="00600B4A" w:rsidP="00C757FC">
            <w:pPr>
              <w:pStyle w:val="Bullet1"/>
              <w:numPr>
                <w:ilvl w:val="0"/>
                <w:numId w:val="0"/>
              </w:numPr>
              <w:rPr>
                <w:rFonts w:ascii="Arial" w:hAnsi="Arial" w:cs="Arial"/>
                <w:sz w:val="20"/>
                <w:szCs w:val="20"/>
              </w:rPr>
            </w:pPr>
            <w:r>
              <w:rPr>
                <w:rFonts w:ascii="Arial" w:hAnsi="Arial" w:cs="Arial"/>
                <w:sz w:val="20"/>
                <w:szCs w:val="20"/>
              </w:rPr>
              <w:t>An h</w:t>
            </w:r>
            <w:r w:rsidR="00C757FC" w:rsidRPr="00A7292E">
              <w:rPr>
                <w:rFonts w:ascii="Arial" w:hAnsi="Arial" w:cs="Arial"/>
                <w:sz w:val="20"/>
                <w:szCs w:val="20"/>
              </w:rPr>
              <w:t xml:space="preserve">onour </w:t>
            </w:r>
            <w:r>
              <w:rPr>
                <w:rFonts w:ascii="Arial" w:hAnsi="Arial" w:cs="Arial"/>
                <w:sz w:val="20"/>
                <w:szCs w:val="20"/>
              </w:rPr>
              <w:t>b</w:t>
            </w:r>
            <w:r w:rsidR="00C757FC" w:rsidRPr="00A7292E">
              <w:rPr>
                <w:rFonts w:ascii="Arial" w:hAnsi="Arial" w:cs="Arial"/>
                <w:sz w:val="20"/>
                <w:szCs w:val="20"/>
              </w:rPr>
              <w:t xml:space="preserve">oard or </w:t>
            </w:r>
            <w:r>
              <w:rPr>
                <w:rFonts w:ascii="Arial" w:hAnsi="Arial" w:cs="Arial"/>
                <w:sz w:val="20"/>
                <w:szCs w:val="20"/>
              </w:rPr>
              <w:t>c</w:t>
            </w:r>
            <w:r w:rsidR="00C757FC" w:rsidRPr="00A7292E">
              <w:rPr>
                <w:rFonts w:ascii="Arial" w:hAnsi="Arial" w:cs="Arial"/>
                <w:sz w:val="20"/>
                <w:szCs w:val="20"/>
              </w:rPr>
              <w:t xml:space="preserve">ommemorative </w:t>
            </w:r>
            <w:r>
              <w:rPr>
                <w:rFonts w:ascii="Arial" w:hAnsi="Arial" w:cs="Arial"/>
                <w:sz w:val="20"/>
                <w:szCs w:val="20"/>
              </w:rPr>
              <w:t>p</w:t>
            </w:r>
            <w:r w:rsidR="00C757FC" w:rsidRPr="00A7292E">
              <w:rPr>
                <w:rFonts w:ascii="Arial" w:hAnsi="Arial" w:cs="Arial"/>
                <w:sz w:val="20"/>
                <w:szCs w:val="20"/>
              </w:rPr>
              <w:t xml:space="preserve">laque </w:t>
            </w:r>
          </w:p>
          <w:p w14:paraId="54BE6D7D" w14:textId="77777777" w:rsidR="00C757FC" w:rsidRPr="00A7292E" w:rsidRDefault="00C757FC" w:rsidP="00C757FC">
            <w:pPr>
              <w:pStyle w:val="Bullet1"/>
              <w:numPr>
                <w:ilvl w:val="0"/>
                <w:numId w:val="0"/>
              </w:numPr>
              <w:rPr>
                <w:rFonts w:ascii="Arial" w:hAnsi="Arial" w:cs="Arial"/>
                <w:sz w:val="20"/>
                <w:szCs w:val="20"/>
              </w:rPr>
            </w:pPr>
          </w:p>
        </w:tc>
        <w:tc>
          <w:tcPr>
            <w:tcW w:w="7437" w:type="dxa"/>
          </w:tcPr>
          <w:p w14:paraId="287B25EF" w14:textId="6FA24415" w:rsidR="00C757FC" w:rsidRPr="00A7292E" w:rsidRDefault="00C757FC" w:rsidP="00C757FC">
            <w:pPr>
              <w:pStyle w:val="Bullet1"/>
              <w:numPr>
                <w:ilvl w:val="0"/>
                <w:numId w:val="0"/>
              </w:numPr>
              <w:ind w:left="284" w:hanging="284"/>
              <w:rPr>
                <w:rFonts w:ascii="Arial" w:hAnsi="Arial" w:cs="Arial"/>
                <w:sz w:val="20"/>
                <w:szCs w:val="20"/>
              </w:rPr>
            </w:pPr>
            <w:r w:rsidRPr="00A7292E">
              <w:rPr>
                <w:rFonts w:ascii="Arial" w:hAnsi="Arial" w:cs="Arial"/>
                <w:sz w:val="20"/>
                <w:szCs w:val="20"/>
              </w:rPr>
              <w:t>New honour boards or p</w:t>
            </w:r>
            <w:r w:rsidR="00221DBE">
              <w:rPr>
                <w:rFonts w:ascii="Arial" w:hAnsi="Arial" w:cs="Arial"/>
                <w:sz w:val="20"/>
                <w:szCs w:val="20"/>
              </w:rPr>
              <w:t>laques</w:t>
            </w:r>
          </w:p>
          <w:p w14:paraId="176B0D48" w14:textId="77777777" w:rsidR="00C757FC" w:rsidRPr="00A7292E" w:rsidRDefault="00C757FC" w:rsidP="00C757FC">
            <w:pPr>
              <w:pStyle w:val="Bullet1"/>
              <w:numPr>
                <w:ilvl w:val="0"/>
                <w:numId w:val="0"/>
              </w:numPr>
              <w:ind w:left="284" w:hanging="284"/>
              <w:rPr>
                <w:rFonts w:ascii="Arial" w:hAnsi="Arial" w:cs="Arial"/>
                <w:sz w:val="20"/>
                <w:szCs w:val="20"/>
              </w:rPr>
            </w:pPr>
            <w:r w:rsidRPr="00A7292E">
              <w:rPr>
                <w:rFonts w:ascii="Arial" w:hAnsi="Arial" w:cs="Arial"/>
                <w:sz w:val="20"/>
                <w:szCs w:val="20"/>
              </w:rPr>
              <w:t>Restoration of existing plaques and honour boards/rolls</w:t>
            </w:r>
          </w:p>
          <w:p w14:paraId="00E93344" w14:textId="77777777" w:rsidR="00C757FC" w:rsidRPr="00A7292E" w:rsidRDefault="00C757FC" w:rsidP="00C757FC">
            <w:pPr>
              <w:pStyle w:val="Bullet1"/>
              <w:numPr>
                <w:ilvl w:val="0"/>
                <w:numId w:val="0"/>
              </w:numPr>
              <w:ind w:left="284" w:hanging="284"/>
              <w:rPr>
                <w:rFonts w:ascii="Arial" w:hAnsi="Arial" w:cs="Arial"/>
                <w:sz w:val="20"/>
                <w:szCs w:val="20"/>
              </w:rPr>
            </w:pPr>
            <w:r w:rsidRPr="00A7292E">
              <w:rPr>
                <w:rFonts w:ascii="Arial" w:hAnsi="Arial" w:cs="Arial"/>
                <w:sz w:val="20"/>
                <w:szCs w:val="20"/>
              </w:rPr>
              <w:t>Expenditure can include:</w:t>
            </w:r>
          </w:p>
          <w:p w14:paraId="0D605C59" w14:textId="259B1463" w:rsidR="00C757FC" w:rsidRPr="00A7292E" w:rsidRDefault="00600B4A" w:rsidP="00C757FC">
            <w:pPr>
              <w:pStyle w:val="Bullet1"/>
              <w:rPr>
                <w:rFonts w:ascii="Arial" w:hAnsi="Arial" w:cs="Arial"/>
                <w:sz w:val="20"/>
                <w:szCs w:val="20"/>
              </w:rPr>
            </w:pPr>
            <w:r>
              <w:rPr>
                <w:rFonts w:ascii="Arial" w:hAnsi="Arial" w:cs="Arial"/>
                <w:sz w:val="20"/>
                <w:szCs w:val="20"/>
              </w:rPr>
              <w:lastRenderedPageBreak/>
              <w:t>p</w:t>
            </w:r>
            <w:r w:rsidR="00C757FC" w:rsidRPr="00A7292E">
              <w:rPr>
                <w:rFonts w:ascii="Arial" w:hAnsi="Arial" w:cs="Arial"/>
                <w:sz w:val="20"/>
                <w:szCs w:val="20"/>
              </w:rPr>
              <w:t>urchase of eligible materials, including: honour boards/rolls, lettering, and wreath</w:t>
            </w:r>
            <w:r w:rsidR="008C0383" w:rsidRPr="00A7292E">
              <w:rPr>
                <w:rFonts w:ascii="Arial" w:hAnsi="Arial" w:cs="Arial"/>
                <w:sz w:val="20"/>
                <w:szCs w:val="20"/>
              </w:rPr>
              <w:t>/</w:t>
            </w:r>
            <w:r w:rsidR="00221DBE">
              <w:rPr>
                <w:rFonts w:ascii="Arial" w:hAnsi="Arial" w:cs="Arial"/>
                <w:sz w:val="20"/>
                <w:szCs w:val="20"/>
              </w:rPr>
              <w:t>s</w:t>
            </w:r>
          </w:p>
          <w:p w14:paraId="44C36EFE" w14:textId="5199037B" w:rsidR="00C757FC" w:rsidRPr="00A7292E" w:rsidRDefault="00600B4A" w:rsidP="00C757FC">
            <w:pPr>
              <w:pStyle w:val="Bullet1"/>
              <w:rPr>
                <w:rFonts w:ascii="Arial" w:hAnsi="Arial" w:cs="Arial"/>
                <w:sz w:val="20"/>
                <w:szCs w:val="20"/>
              </w:rPr>
            </w:pPr>
            <w:r>
              <w:rPr>
                <w:rFonts w:ascii="Arial" w:hAnsi="Arial" w:cs="Arial"/>
                <w:sz w:val="20"/>
                <w:szCs w:val="20"/>
              </w:rPr>
              <w:t>r</w:t>
            </w:r>
            <w:r w:rsidR="00C757FC" w:rsidRPr="00A7292E">
              <w:rPr>
                <w:rFonts w:ascii="Arial" w:hAnsi="Arial" w:cs="Arial"/>
                <w:sz w:val="20"/>
                <w:szCs w:val="20"/>
              </w:rPr>
              <w:t>estoration costs, including: restoration of memorials, lettering, signage sandblasting, pointing, and regilding</w:t>
            </w:r>
          </w:p>
          <w:p w14:paraId="1885CF25" w14:textId="6DA1C3AE" w:rsidR="00C757FC" w:rsidRPr="00A7292E" w:rsidRDefault="00600B4A" w:rsidP="00C757FC">
            <w:pPr>
              <w:pStyle w:val="Bullet1"/>
              <w:rPr>
                <w:rFonts w:ascii="Arial" w:hAnsi="Arial" w:cs="Arial"/>
                <w:sz w:val="20"/>
                <w:szCs w:val="20"/>
              </w:rPr>
            </w:pPr>
            <w:r>
              <w:rPr>
                <w:rFonts w:ascii="Arial" w:hAnsi="Arial" w:cs="Arial"/>
                <w:sz w:val="20"/>
                <w:szCs w:val="20"/>
              </w:rPr>
              <w:t>s</w:t>
            </w:r>
            <w:r w:rsidR="00C757FC" w:rsidRPr="00A7292E">
              <w:rPr>
                <w:rFonts w:ascii="Arial" w:hAnsi="Arial" w:cs="Arial"/>
                <w:sz w:val="20"/>
                <w:szCs w:val="20"/>
              </w:rPr>
              <w:t>upplier costs, including: framing, mount</w:t>
            </w:r>
            <w:r w:rsidR="00221DBE">
              <w:rPr>
                <w:rFonts w:ascii="Arial" w:hAnsi="Arial" w:cs="Arial"/>
                <w:sz w:val="20"/>
                <w:szCs w:val="20"/>
              </w:rPr>
              <w:t>ing, installation, and delivery</w:t>
            </w:r>
          </w:p>
          <w:p w14:paraId="60687789" w14:textId="68FF8CFF" w:rsidR="00C757FC" w:rsidRPr="00A7292E" w:rsidRDefault="00600B4A" w:rsidP="00C757FC">
            <w:pPr>
              <w:pStyle w:val="Bullet1"/>
              <w:rPr>
                <w:rFonts w:ascii="Arial" w:hAnsi="Arial" w:cs="Arial"/>
                <w:sz w:val="20"/>
                <w:szCs w:val="20"/>
              </w:rPr>
            </w:pPr>
            <w:r>
              <w:rPr>
                <w:rFonts w:ascii="Arial" w:hAnsi="Arial" w:cs="Arial"/>
                <w:sz w:val="20"/>
                <w:szCs w:val="20"/>
              </w:rPr>
              <w:t>w</w:t>
            </w:r>
            <w:r w:rsidR="00C757FC" w:rsidRPr="00A7292E">
              <w:rPr>
                <w:rFonts w:ascii="Arial" w:hAnsi="Arial" w:cs="Arial"/>
                <w:sz w:val="20"/>
                <w:szCs w:val="20"/>
              </w:rPr>
              <w:t>ebsite development, including: equipment relating to digital projects digital honour boards/rolls</w:t>
            </w:r>
            <w:r w:rsidR="00221DBE">
              <w:rPr>
                <w:rFonts w:ascii="Arial" w:hAnsi="Arial" w:cs="Arial"/>
                <w:sz w:val="20"/>
                <w:szCs w:val="20"/>
              </w:rPr>
              <w:t>.</w:t>
            </w:r>
          </w:p>
        </w:tc>
      </w:tr>
      <w:tr w:rsidR="00C757FC" w:rsidRPr="00A7292E" w14:paraId="6E8243F2" w14:textId="77777777" w:rsidTr="00C757FC">
        <w:tc>
          <w:tcPr>
            <w:tcW w:w="3053" w:type="dxa"/>
            <w:tcBorders>
              <w:top w:val="single" w:sz="4" w:space="0" w:color="auto"/>
              <w:left w:val="single" w:sz="4" w:space="0" w:color="auto"/>
              <w:bottom w:val="single" w:sz="4" w:space="0" w:color="auto"/>
              <w:right w:val="single" w:sz="4" w:space="0" w:color="auto"/>
            </w:tcBorders>
          </w:tcPr>
          <w:p w14:paraId="07E68330" w14:textId="348E3226" w:rsidR="00C757FC" w:rsidRPr="00A7292E" w:rsidRDefault="00600B4A" w:rsidP="00C757FC">
            <w:pPr>
              <w:pStyle w:val="Bullet1"/>
              <w:numPr>
                <w:ilvl w:val="0"/>
                <w:numId w:val="0"/>
              </w:numPr>
              <w:rPr>
                <w:rFonts w:ascii="Arial" w:hAnsi="Arial" w:cs="Arial"/>
                <w:sz w:val="20"/>
                <w:szCs w:val="20"/>
              </w:rPr>
            </w:pPr>
            <w:r>
              <w:rPr>
                <w:rFonts w:ascii="Arial" w:hAnsi="Arial" w:cs="Arial"/>
                <w:sz w:val="20"/>
                <w:szCs w:val="20"/>
              </w:rPr>
              <w:lastRenderedPageBreak/>
              <w:t>Digital c</w:t>
            </w:r>
            <w:r w:rsidR="00C757FC" w:rsidRPr="00A7292E">
              <w:rPr>
                <w:rFonts w:ascii="Arial" w:hAnsi="Arial" w:cs="Arial"/>
                <w:sz w:val="20"/>
                <w:szCs w:val="20"/>
              </w:rPr>
              <w:t xml:space="preserve">ontent </w:t>
            </w:r>
            <w:r>
              <w:rPr>
                <w:rFonts w:ascii="Arial" w:hAnsi="Arial" w:cs="Arial"/>
                <w:sz w:val="20"/>
                <w:szCs w:val="20"/>
              </w:rPr>
              <w:t>development (website or a</w:t>
            </w:r>
            <w:r w:rsidR="00C757FC" w:rsidRPr="00A7292E">
              <w:rPr>
                <w:rFonts w:ascii="Arial" w:hAnsi="Arial" w:cs="Arial"/>
                <w:sz w:val="20"/>
                <w:szCs w:val="20"/>
              </w:rPr>
              <w:t>pplication)</w:t>
            </w:r>
          </w:p>
          <w:p w14:paraId="31438C66" w14:textId="77777777" w:rsidR="00C757FC" w:rsidRPr="00A7292E" w:rsidRDefault="00C757FC" w:rsidP="00C757FC">
            <w:pPr>
              <w:pStyle w:val="Bullet1"/>
              <w:numPr>
                <w:ilvl w:val="0"/>
                <w:numId w:val="0"/>
              </w:numPr>
              <w:rPr>
                <w:rFonts w:ascii="Arial" w:hAnsi="Arial" w:cs="Arial"/>
                <w:sz w:val="20"/>
                <w:szCs w:val="20"/>
              </w:rPr>
            </w:pPr>
          </w:p>
        </w:tc>
        <w:tc>
          <w:tcPr>
            <w:tcW w:w="7437" w:type="dxa"/>
            <w:tcBorders>
              <w:top w:val="single" w:sz="4" w:space="0" w:color="auto"/>
              <w:left w:val="single" w:sz="4" w:space="0" w:color="auto"/>
              <w:bottom w:val="single" w:sz="4" w:space="0" w:color="auto"/>
              <w:right w:val="single" w:sz="4" w:space="0" w:color="auto"/>
            </w:tcBorders>
          </w:tcPr>
          <w:p w14:paraId="076DF53B"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Digital content which contributes to Australia’s understanding of its wartime heritage, and which honours the service and sacrifice of service personnel where similar works have not previously been completed.</w:t>
            </w:r>
          </w:p>
          <w:p w14:paraId="2065998C"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Eligible expenditure can include:</w:t>
            </w:r>
          </w:p>
          <w:p w14:paraId="74C063C7" w14:textId="4E4EAC59" w:rsidR="00C757FC" w:rsidRPr="00A7292E" w:rsidRDefault="00600B4A" w:rsidP="00815AE2">
            <w:pPr>
              <w:pStyle w:val="Bullet1"/>
              <w:numPr>
                <w:ilvl w:val="0"/>
                <w:numId w:val="27"/>
              </w:numPr>
              <w:rPr>
                <w:rFonts w:ascii="Arial" w:hAnsi="Arial" w:cs="Arial"/>
                <w:sz w:val="20"/>
                <w:szCs w:val="20"/>
              </w:rPr>
            </w:pPr>
            <w:r>
              <w:rPr>
                <w:rFonts w:ascii="Arial" w:hAnsi="Arial" w:cs="Arial"/>
                <w:sz w:val="20"/>
                <w:szCs w:val="20"/>
              </w:rPr>
              <w:t>r</w:t>
            </w:r>
            <w:r w:rsidR="00C757FC" w:rsidRPr="00A7292E">
              <w:rPr>
                <w:rFonts w:ascii="Arial" w:hAnsi="Arial" w:cs="Arial"/>
                <w:sz w:val="20"/>
                <w:szCs w:val="20"/>
              </w:rPr>
              <w:t>esearch (providing that the research expenses are not the majority of costs for the project), inc</w:t>
            </w:r>
            <w:r w:rsidR="00221DBE">
              <w:rPr>
                <w:rFonts w:ascii="Arial" w:hAnsi="Arial" w:cs="Arial"/>
                <w:sz w:val="20"/>
                <w:szCs w:val="20"/>
              </w:rPr>
              <w:t>luding: purchase of photographs</w:t>
            </w:r>
          </w:p>
          <w:p w14:paraId="13C0B3EB" w14:textId="79DA24EA" w:rsidR="00C757FC" w:rsidRPr="00A7292E" w:rsidRDefault="00600B4A" w:rsidP="00815AE2">
            <w:pPr>
              <w:pStyle w:val="Bullet1"/>
              <w:numPr>
                <w:ilvl w:val="0"/>
                <w:numId w:val="27"/>
              </w:numPr>
              <w:rPr>
                <w:rFonts w:ascii="Arial" w:hAnsi="Arial" w:cs="Arial"/>
                <w:sz w:val="20"/>
                <w:szCs w:val="20"/>
              </w:rPr>
            </w:pPr>
            <w:r>
              <w:rPr>
                <w:rFonts w:ascii="Arial" w:hAnsi="Arial" w:cs="Arial"/>
                <w:sz w:val="20"/>
                <w:szCs w:val="20"/>
              </w:rPr>
              <w:t>s</w:t>
            </w:r>
            <w:r w:rsidR="00C757FC" w:rsidRPr="00A7292E">
              <w:rPr>
                <w:rFonts w:ascii="Arial" w:hAnsi="Arial" w:cs="Arial"/>
                <w:sz w:val="20"/>
                <w:szCs w:val="20"/>
              </w:rPr>
              <w:t>upplier costs, including: research assistant</w:t>
            </w:r>
            <w:r w:rsidR="00BA122E" w:rsidRPr="00A7292E">
              <w:rPr>
                <w:rFonts w:ascii="Arial" w:hAnsi="Arial" w:cs="Arial"/>
                <w:sz w:val="20"/>
                <w:szCs w:val="20"/>
              </w:rPr>
              <w:t xml:space="preserve"> costs</w:t>
            </w:r>
            <w:r w:rsidR="00C757FC" w:rsidRPr="00A7292E">
              <w:rPr>
                <w:rFonts w:ascii="Arial" w:hAnsi="Arial" w:cs="Arial"/>
                <w:sz w:val="20"/>
                <w:szCs w:val="20"/>
              </w:rPr>
              <w:t>, editorial costs, and web developer</w:t>
            </w:r>
          </w:p>
          <w:p w14:paraId="62C30421" w14:textId="31EE0019" w:rsidR="00C757FC" w:rsidRPr="00A7292E" w:rsidRDefault="00600B4A" w:rsidP="00815AE2">
            <w:pPr>
              <w:pStyle w:val="Bullet1"/>
              <w:numPr>
                <w:ilvl w:val="0"/>
                <w:numId w:val="27"/>
              </w:numPr>
              <w:rPr>
                <w:rFonts w:ascii="Arial" w:hAnsi="Arial" w:cs="Arial"/>
                <w:sz w:val="20"/>
                <w:szCs w:val="20"/>
              </w:rPr>
            </w:pPr>
            <w:r>
              <w:rPr>
                <w:rFonts w:ascii="Arial" w:hAnsi="Arial" w:cs="Arial"/>
                <w:sz w:val="20"/>
                <w:szCs w:val="20"/>
              </w:rPr>
              <w:t>w</w:t>
            </w:r>
            <w:r w:rsidR="00C757FC" w:rsidRPr="00A7292E">
              <w:rPr>
                <w:rFonts w:ascii="Arial" w:hAnsi="Arial" w:cs="Arial"/>
                <w:sz w:val="20"/>
                <w:szCs w:val="20"/>
              </w:rPr>
              <w:t>ebsite and application development</w:t>
            </w:r>
            <w:r w:rsidR="00221DBE">
              <w:rPr>
                <w:rFonts w:ascii="Arial" w:hAnsi="Arial" w:cs="Arial"/>
                <w:sz w:val="20"/>
                <w:szCs w:val="20"/>
              </w:rPr>
              <w:t>.</w:t>
            </w:r>
          </w:p>
        </w:tc>
      </w:tr>
      <w:tr w:rsidR="00C757FC" w:rsidRPr="00A7292E" w14:paraId="3BCD0035" w14:textId="77777777" w:rsidTr="00C757FC">
        <w:tc>
          <w:tcPr>
            <w:tcW w:w="3053" w:type="dxa"/>
          </w:tcPr>
          <w:p w14:paraId="16759294" w14:textId="66BFB44C" w:rsidR="00C757FC" w:rsidRPr="00A7292E" w:rsidRDefault="00600B4A" w:rsidP="00600B4A">
            <w:pPr>
              <w:pStyle w:val="Bullet1"/>
              <w:numPr>
                <w:ilvl w:val="0"/>
                <w:numId w:val="0"/>
              </w:numPr>
              <w:rPr>
                <w:rFonts w:ascii="Arial" w:hAnsi="Arial" w:cs="Arial"/>
                <w:sz w:val="20"/>
                <w:szCs w:val="20"/>
              </w:rPr>
            </w:pPr>
            <w:r>
              <w:rPr>
                <w:rFonts w:ascii="Arial" w:hAnsi="Arial" w:cs="Arial"/>
                <w:sz w:val="20"/>
                <w:szCs w:val="20"/>
              </w:rPr>
              <w:t>Public a</w:t>
            </w:r>
            <w:r w:rsidR="00C757FC" w:rsidRPr="00A7292E">
              <w:rPr>
                <w:rFonts w:ascii="Arial" w:hAnsi="Arial" w:cs="Arial"/>
                <w:sz w:val="20"/>
                <w:szCs w:val="20"/>
              </w:rPr>
              <w:t xml:space="preserve">wareness, </w:t>
            </w:r>
            <w:r>
              <w:rPr>
                <w:rFonts w:ascii="Arial" w:hAnsi="Arial" w:cs="Arial"/>
                <w:sz w:val="20"/>
                <w:szCs w:val="20"/>
              </w:rPr>
              <w:t>c</w:t>
            </w:r>
            <w:r w:rsidR="00C757FC" w:rsidRPr="00A7292E">
              <w:rPr>
                <w:rFonts w:ascii="Arial" w:hAnsi="Arial" w:cs="Arial"/>
                <w:sz w:val="20"/>
                <w:szCs w:val="20"/>
              </w:rPr>
              <w:t xml:space="preserve">ultural and/or </w:t>
            </w:r>
            <w:r>
              <w:rPr>
                <w:rFonts w:ascii="Arial" w:hAnsi="Arial" w:cs="Arial"/>
                <w:sz w:val="20"/>
                <w:szCs w:val="20"/>
              </w:rPr>
              <w:t>e</w:t>
            </w:r>
            <w:r w:rsidR="00C757FC" w:rsidRPr="00A7292E">
              <w:rPr>
                <w:rFonts w:ascii="Arial" w:hAnsi="Arial" w:cs="Arial"/>
                <w:sz w:val="20"/>
                <w:szCs w:val="20"/>
              </w:rPr>
              <w:t xml:space="preserve">ducational </w:t>
            </w:r>
            <w:r>
              <w:rPr>
                <w:rFonts w:ascii="Arial" w:hAnsi="Arial" w:cs="Arial"/>
                <w:sz w:val="20"/>
                <w:szCs w:val="20"/>
              </w:rPr>
              <w:t>a</w:t>
            </w:r>
            <w:r w:rsidR="00C757FC" w:rsidRPr="00A7292E">
              <w:rPr>
                <w:rFonts w:ascii="Arial" w:hAnsi="Arial" w:cs="Arial"/>
                <w:sz w:val="20"/>
                <w:szCs w:val="20"/>
              </w:rPr>
              <w:t>ctivity</w:t>
            </w:r>
          </w:p>
        </w:tc>
        <w:tc>
          <w:tcPr>
            <w:tcW w:w="7437" w:type="dxa"/>
          </w:tcPr>
          <w:p w14:paraId="3784EE64"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Significant cultural and educational projects (e.g. an exhibition) with a military focus and that add to the sum knowledge on a particular topic or which provide access to information about Australia’s wartime heritage.</w:t>
            </w:r>
          </w:p>
          <w:p w14:paraId="01BA35C5"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Expenditure can include:</w:t>
            </w:r>
          </w:p>
          <w:p w14:paraId="5FAD65F6" w14:textId="7E6BC2C0" w:rsidR="00C757FC" w:rsidRPr="00A7292E" w:rsidRDefault="00600B4A" w:rsidP="00C757FC">
            <w:pPr>
              <w:pStyle w:val="Bullet1"/>
              <w:rPr>
                <w:rFonts w:ascii="Arial" w:hAnsi="Arial" w:cs="Arial"/>
                <w:sz w:val="20"/>
                <w:szCs w:val="20"/>
              </w:rPr>
            </w:pPr>
            <w:r>
              <w:rPr>
                <w:rFonts w:ascii="Arial" w:hAnsi="Arial" w:cs="Arial"/>
                <w:sz w:val="20"/>
                <w:szCs w:val="20"/>
              </w:rPr>
              <w:t>a</w:t>
            </w:r>
            <w:r w:rsidR="00221DBE">
              <w:rPr>
                <w:rFonts w:ascii="Arial" w:hAnsi="Arial" w:cs="Arial"/>
                <w:sz w:val="20"/>
                <w:szCs w:val="20"/>
              </w:rPr>
              <w:t>dvertising</w:t>
            </w:r>
          </w:p>
          <w:p w14:paraId="1A2D6C55" w14:textId="7196A9A9" w:rsidR="00C757FC" w:rsidRPr="00A7292E" w:rsidRDefault="00600B4A" w:rsidP="00C757FC">
            <w:pPr>
              <w:pStyle w:val="Bullet1"/>
              <w:rPr>
                <w:rFonts w:ascii="Arial" w:hAnsi="Arial" w:cs="Arial"/>
                <w:sz w:val="20"/>
                <w:szCs w:val="20"/>
              </w:rPr>
            </w:pPr>
            <w:r>
              <w:rPr>
                <w:rFonts w:ascii="Arial" w:hAnsi="Arial" w:cs="Arial"/>
                <w:sz w:val="20"/>
                <w:szCs w:val="20"/>
              </w:rPr>
              <w:t>e</w:t>
            </w:r>
            <w:r w:rsidR="00C757FC" w:rsidRPr="00A7292E">
              <w:rPr>
                <w:rFonts w:ascii="Arial" w:hAnsi="Arial" w:cs="Arial"/>
                <w:sz w:val="20"/>
                <w:szCs w:val="20"/>
              </w:rPr>
              <w:t>quipment, venue, and/or service hire, including: chair hire, audio visua</w:t>
            </w:r>
            <w:r w:rsidR="00221DBE">
              <w:rPr>
                <w:rFonts w:ascii="Arial" w:hAnsi="Arial" w:cs="Arial"/>
                <w:sz w:val="20"/>
                <w:szCs w:val="20"/>
              </w:rPr>
              <w:t>l hire, first aid, and security</w:t>
            </w:r>
          </w:p>
          <w:p w14:paraId="6688B7C5" w14:textId="14B745B5" w:rsidR="00C757FC" w:rsidRPr="00A7292E" w:rsidRDefault="00600B4A" w:rsidP="00A7292E">
            <w:pPr>
              <w:pStyle w:val="Bullet1"/>
              <w:rPr>
                <w:rFonts w:ascii="Arial" w:hAnsi="Arial" w:cs="Arial"/>
                <w:sz w:val="20"/>
                <w:szCs w:val="20"/>
              </w:rPr>
            </w:pPr>
            <w:r>
              <w:rPr>
                <w:rFonts w:ascii="Arial" w:hAnsi="Arial" w:cs="Arial"/>
                <w:sz w:val="20"/>
                <w:szCs w:val="20"/>
              </w:rPr>
              <w:t>p</w:t>
            </w:r>
            <w:r w:rsidR="00C757FC" w:rsidRPr="00A7292E">
              <w:rPr>
                <w:rFonts w:ascii="Arial" w:hAnsi="Arial" w:cs="Arial"/>
                <w:sz w:val="20"/>
                <w:szCs w:val="20"/>
              </w:rPr>
              <w:t>ublishing and p</w:t>
            </w:r>
            <w:r w:rsidR="00A7292E" w:rsidRPr="00A7292E">
              <w:rPr>
                <w:rFonts w:ascii="Arial" w:hAnsi="Arial" w:cs="Arial"/>
                <w:sz w:val="20"/>
                <w:szCs w:val="20"/>
              </w:rPr>
              <w:t>rinting</w:t>
            </w:r>
          </w:p>
          <w:p w14:paraId="25FEE439" w14:textId="4218E1AF" w:rsidR="00C757FC" w:rsidRPr="00A7292E" w:rsidRDefault="00600B4A" w:rsidP="00C757FC">
            <w:pPr>
              <w:pStyle w:val="Bullet1"/>
              <w:rPr>
                <w:rFonts w:ascii="Arial" w:hAnsi="Arial" w:cs="Arial"/>
                <w:sz w:val="20"/>
                <w:szCs w:val="20"/>
              </w:rPr>
            </w:pPr>
            <w:r>
              <w:rPr>
                <w:rFonts w:ascii="Arial" w:hAnsi="Arial" w:cs="Arial"/>
                <w:sz w:val="20"/>
                <w:szCs w:val="20"/>
              </w:rPr>
              <w:t>r</w:t>
            </w:r>
            <w:r w:rsidR="00C757FC" w:rsidRPr="00A7292E">
              <w:rPr>
                <w:rFonts w:ascii="Arial" w:hAnsi="Arial" w:cs="Arial"/>
                <w:sz w:val="20"/>
                <w:szCs w:val="20"/>
              </w:rPr>
              <w:t>esearch (providing that the research expenses are not the majority of costs for the project), inc</w:t>
            </w:r>
            <w:r w:rsidR="00221DBE">
              <w:rPr>
                <w:rFonts w:ascii="Arial" w:hAnsi="Arial" w:cs="Arial"/>
                <w:sz w:val="20"/>
                <w:szCs w:val="20"/>
              </w:rPr>
              <w:t>luding: purchase of photographs</w:t>
            </w:r>
          </w:p>
          <w:p w14:paraId="3E862883" w14:textId="026CA03D" w:rsidR="00C757FC" w:rsidRPr="00A7292E" w:rsidRDefault="00600B4A" w:rsidP="00C757FC">
            <w:pPr>
              <w:pStyle w:val="Bullet1"/>
              <w:rPr>
                <w:rFonts w:ascii="Arial" w:hAnsi="Arial" w:cs="Arial"/>
                <w:sz w:val="20"/>
                <w:szCs w:val="20"/>
              </w:rPr>
            </w:pPr>
            <w:r>
              <w:rPr>
                <w:rFonts w:ascii="Arial" w:hAnsi="Arial" w:cs="Arial"/>
                <w:sz w:val="20"/>
                <w:szCs w:val="20"/>
              </w:rPr>
              <w:t>s</w:t>
            </w:r>
            <w:r w:rsidR="00C757FC" w:rsidRPr="00A7292E">
              <w:rPr>
                <w:rFonts w:ascii="Arial" w:hAnsi="Arial" w:cs="Arial"/>
                <w:sz w:val="20"/>
                <w:szCs w:val="20"/>
              </w:rPr>
              <w:t>upplier costs, including: research assistant</w:t>
            </w:r>
            <w:r w:rsidR="0036111C" w:rsidRPr="00A7292E">
              <w:rPr>
                <w:rFonts w:ascii="Arial" w:hAnsi="Arial" w:cs="Arial"/>
                <w:sz w:val="20"/>
                <w:szCs w:val="20"/>
              </w:rPr>
              <w:t xml:space="preserve"> costs</w:t>
            </w:r>
            <w:r w:rsidR="00C757FC" w:rsidRPr="00A7292E">
              <w:rPr>
                <w:rFonts w:ascii="Arial" w:hAnsi="Arial" w:cs="Arial"/>
                <w:sz w:val="20"/>
                <w:szCs w:val="20"/>
              </w:rPr>
              <w:t>, editorial costs</w:t>
            </w:r>
            <w:r w:rsidR="00221DBE">
              <w:rPr>
                <w:rFonts w:ascii="Arial" w:hAnsi="Arial" w:cs="Arial"/>
                <w:sz w:val="20"/>
                <w:szCs w:val="20"/>
              </w:rPr>
              <w:t>.</w:t>
            </w:r>
          </w:p>
        </w:tc>
      </w:tr>
      <w:tr w:rsidR="00C757FC" w:rsidRPr="00A7292E" w14:paraId="13AB29C5" w14:textId="77777777" w:rsidTr="00C757FC">
        <w:tc>
          <w:tcPr>
            <w:tcW w:w="3053" w:type="dxa"/>
            <w:tcBorders>
              <w:top w:val="single" w:sz="4" w:space="0" w:color="auto"/>
            </w:tcBorders>
          </w:tcPr>
          <w:p w14:paraId="428DCA32" w14:textId="19A90480" w:rsidR="00C757FC" w:rsidRPr="00A7292E" w:rsidRDefault="00600B4A" w:rsidP="00C757FC">
            <w:pPr>
              <w:pStyle w:val="Bullet1"/>
              <w:numPr>
                <w:ilvl w:val="0"/>
                <w:numId w:val="0"/>
              </w:numPr>
              <w:rPr>
                <w:rFonts w:ascii="Arial" w:hAnsi="Arial" w:cs="Arial"/>
                <w:sz w:val="20"/>
                <w:szCs w:val="20"/>
              </w:rPr>
            </w:pPr>
            <w:r>
              <w:rPr>
                <w:rFonts w:ascii="Arial" w:hAnsi="Arial" w:cs="Arial"/>
                <w:sz w:val="20"/>
                <w:szCs w:val="20"/>
              </w:rPr>
              <w:t>School i</w:t>
            </w:r>
            <w:r w:rsidR="00C757FC" w:rsidRPr="00A7292E">
              <w:rPr>
                <w:rFonts w:ascii="Arial" w:hAnsi="Arial" w:cs="Arial"/>
                <w:sz w:val="20"/>
                <w:szCs w:val="20"/>
              </w:rPr>
              <w:t xml:space="preserve">nitiative </w:t>
            </w:r>
          </w:p>
        </w:tc>
        <w:tc>
          <w:tcPr>
            <w:tcW w:w="7437" w:type="dxa"/>
            <w:tcBorders>
              <w:top w:val="single" w:sz="4" w:space="0" w:color="auto"/>
            </w:tcBorders>
          </w:tcPr>
          <w:p w14:paraId="5492AAF1" w14:textId="2E4B13AE"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School initiatives/projects undertaken by students which focus on military involvement and social impacts releva</w:t>
            </w:r>
            <w:r w:rsidR="00221DBE">
              <w:rPr>
                <w:rFonts w:ascii="Arial" w:hAnsi="Arial" w:cs="Arial"/>
                <w:sz w:val="20"/>
                <w:szCs w:val="20"/>
              </w:rPr>
              <w:t>nt to the community/nationally.</w:t>
            </w:r>
          </w:p>
          <w:p w14:paraId="19B4C408"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Expenditure can include:</w:t>
            </w:r>
          </w:p>
          <w:p w14:paraId="46D130A3" w14:textId="6DFA01D7" w:rsidR="00C757FC" w:rsidRPr="00A7292E" w:rsidRDefault="00600B4A" w:rsidP="00815AE2">
            <w:pPr>
              <w:pStyle w:val="Bullet1"/>
              <w:numPr>
                <w:ilvl w:val="0"/>
                <w:numId w:val="28"/>
              </w:numPr>
              <w:rPr>
                <w:rFonts w:ascii="Arial" w:hAnsi="Arial" w:cs="Arial"/>
                <w:sz w:val="20"/>
                <w:szCs w:val="20"/>
              </w:rPr>
            </w:pPr>
            <w:r>
              <w:rPr>
                <w:rFonts w:ascii="Arial" w:hAnsi="Arial" w:cs="Arial"/>
                <w:sz w:val="20"/>
                <w:szCs w:val="20"/>
              </w:rPr>
              <w:t>l</w:t>
            </w:r>
            <w:r w:rsidR="00C757FC" w:rsidRPr="00A7292E">
              <w:rPr>
                <w:rFonts w:ascii="Arial" w:hAnsi="Arial" w:cs="Arial"/>
                <w:sz w:val="20"/>
                <w:szCs w:val="20"/>
              </w:rPr>
              <w:t>andscaping, including: trees, shrubs, paving, fencing, and concrete slabs</w:t>
            </w:r>
          </w:p>
          <w:p w14:paraId="6243ACDD" w14:textId="6B23A1D3" w:rsidR="00C757FC" w:rsidRPr="00A7292E" w:rsidRDefault="00600B4A" w:rsidP="00815AE2">
            <w:pPr>
              <w:pStyle w:val="Bullet1"/>
              <w:numPr>
                <w:ilvl w:val="0"/>
                <w:numId w:val="28"/>
              </w:numPr>
              <w:rPr>
                <w:rFonts w:ascii="Arial" w:hAnsi="Arial" w:cs="Arial"/>
                <w:sz w:val="20"/>
                <w:szCs w:val="20"/>
              </w:rPr>
            </w:pPr>
            <w:r>
              <w:rPr>
                <w:rFonts w:ascii="Arial" w:hAnsi="Arial" w:cs="Arial"/>
                <w:sz w:val="20"/>
                <w:szCs w:val="20"/>
              </w:rPr>
              <w:t>m</w:t>
            </w:r>
            <w:r w:rsidR="00C757FC" w:rsidRPr="00A7292E">
              <w:rPr>
                <w:rFonts w:ascii="Arial" w:hAnsi="Arial" w:cs="Arial"/>
                <w:sz w:val="20"/>
                <w:szCs w:val="20"/>
              </w:rPr>
              <w:t>emorial garden (</w:t>
            </w:r>
            <w:r w:rsidR="008C0383" w:rsidRPr="00A7292E">
              <w:rPr>
                <w:rFonts w:ascii="Arial" w:hAnsi="Arial" w:cs="Arial"/>
                <w:sz w:val="20"/>
                <w:szCs w:val="20"/>
              </w:rPr>
              <w:t>must include a commemorative plaque or plinth)</w:t>
            </w:r>
          </w:p>
          <w:p w14:paraId="594B7758" w14:textId="003E7F1A" w:rsidR="00C757FC" w:rsidRPr="00A7292E" w:rsidRDefault="00600B4A" w:rsidP="00815AE2">
            <w:pPr>
              <w:pStyle w:val="Bullet1"/>
              <w:numPr>
                <w:ilvl w:val="0"/>
                <w:numId w:val="28"/>
              </w:numPr>
              <w:rPr>
                <w:rFonts w:ascii="Arial" w:hAnsi="Arial" w:cs="Arial"/>
                <w:sz w:val="20"/>
                <w:szCs w:val="20"/>
              </w:rPr>
            </w:pPr>
            <w:r>
              <w:rPr>
                <w:rFonts w:ascii="Arial" w:hAnsi="Arial" w:cs="Arial"/>
                <w:sz w:val="20"/>
                <w:szCs w:val="20"/>
              </w:rPr>
              <w:t>s</w:t>
            </w:r>
            <w:r w:rsidR="00C757FC" w:rsidRPr="00A7292E">
              <w:rPr>
                <w:rFonts w:ascii="Arial" w:hAnsi="Arial" w:cs="Arial"/>
                <w:sz w:val="20"/>
                <w:szCs w:val="20"/>
              </w:rPr>
              <w:t>upplier costs, including: installation, and deliver</w:t>
            </w:r>
            <w:r w:rsidR="00221DBE">
              <w:rPr>
                <w:rFonts w:ascii="Arial" w:hAnsi="Arial" w:cs="Arial"/>
                <w:sz w:val="20"/>
                <w:szCs w:val="20"/>
              </w:rPr>
              <w:t>y</w:t>
            </w:r>
          </w:p>
          <w:p w14:paraId="3F2E5BBC" w14:textId="3CC08DD2" w:rsidR="00C757FC" w:rsidRPr="00A7292E" w:rsidRDefault="00600B4A" w:rsidP="00815AE2">
            <w:pPr>
              <w:pStyle w:val="Bullet1"/>
              <w:numPr>
                <w:ilvl w:val="0"/>
                <w:numId w:val="28"/>
              </w:numPr>
              <w:rPr>
                <w:rFonts w:ascii="Arial" w:hAnsi="Arial" w:cs="Arial"/>
                <w:sz w:val="20"/>
                <w:szCs w:val="20"/>
              </w:rPr>
            </w:pPr>
            <w:r>
              <w:rPr>
                <w:rFonts w:ascii="Arial" w:hAnsi="Arial" w:cs="Arial"/>
                <w:sz w:val="20"/>
                <w:szCs w:val="20"/>
              </w:rPr>
              <w:t>p</w:t>
            </w:r>
            <w:r w:rsidR="00C757FC" w:rsidRPr="00A7292E">
              <w:rPr>
                <w:rFonts w:ascii="Arial" w:hAnsi="Arial" w:cs="Arial"/>
                <w:sz w:val="20"/>
                <w:szCs w:val="20"/>
              </w:rPr>
              <w:t>urchase of eligible materials, including: monuments, statues, plinths, plaque/s, interpretive sign</w:t>
            </w:r>
            <w:r w:rsidR="00221DBE">
              <w:rPr>
                <w:rFonts w:ascii="Arial" w:hAnsi="Arial" w:cs="Arial"/>
                <w:sz w:val="20"/>
                <w:szCs w:val="20"/>
              </w:rPr>
              <w:t>age, sandstone blocks, signage</w:t>
            </w:r>
          </w:p>
          <w:p w14:paraId="7082234B" w14:textId="558137D5" w:rsidR="008C0383" w:rsidRPr="00A7292E" w:rsidRDefault="00600B4A" w:rsidP="00815AE2">
            <w:pPr>
              <w:pStyle w:val="Bullet1"/>
              <w:numPr>
                <w:ilvl w:val="0"/>
                <w:numId w:val="28"/>
              </w:numPr>
              <w:rPr>
                <w:rFonts w:ascii="Arial" w:hAnsi="Arial" w:cs="Arial"/>
                <w:sz w:val="20"/>
                <w:szCs w:val="20"/>
              </w:rPr>
            </w:pPr>
            <w:r>
              <w:rPr>
                <w:rFonts w:ascii="Arial" w:hAnsi="Arial" w:cs="Arial"/>
                <w:sz w:val="20"/>
                <w:szCs w:val="20"/>
              </w:rPr>
              <w:t>r</w:t>
            </w:r>
            <w:r w:rsidR="008C0383" w:rsidRPr="00A7292E">
              <w:rPr>
                <w:rFonts w:ascii="Arial" w:hAnsi="Arial" w:cs="Arial"/>
                <w:sz w:val="20"/>
                <w:szCs w:val="20"/>
              </w:rPr>
              <w:t>esearch (providing that the research expenses are not the majority of costs for the project), including: purchase of pho</w:t>
            </w:r>
            <w:r w:rsidR="00221DBE">
              <w:rPr>
                <w:rFonts w:ascii="Arial" w:hAnsi="Arial" w:cs="Arial"/>
                <w:sz w:val="20"/>
                <w:szCs w:val="20"/>
              </w:rPr>
              <w:t>tographs</w:t>
            </w:r>
          </w:p>
          <w:p w14:paraId="4B90F8F2" w14:textId="41F8DDC5" w:rsidR="008C0383" w:rsidRPr="00A7292E" w:rsidRDefault="00600B4A" w:rsidP="00815AE2">
            <w:pPr>
              <w:pStyle w:val="Bullet1"/>
              <w:numPr>
                <w:ilvl w:val="0"/>
                <w:numId w:val="28"/>
              </w:numPr>
              <w:rPr>
                <w:rFonts w:ascii="Arial" w:hAnsi="Arial" w:cs="Arial"/>
                <w:sz w:val="20"/>
                <w:szCs w:val="20"/>
              </w:rPr>
            </w:pPr>
            <w:r>
              <w:rPr>
                <w:rFonts w:ascii="Arial" w:hAnsi="Arial" w:cs="Arial"/>
                <w:sz w:val="20"/>
                <w:szCs w:val="20"/>
              </w:rPr>
              <w:lastRenderedPageBreak/>
              <w:t>p</w:t>
            </w:r>
            <w:r w:rsidR="008C0383" w:rsidRPr="00A7292E">
              <w:rPr>
                <w:rFonts w:ascii="Arial" w:hAnsi="Arial" w:cs="Arial"/>
                <w:sz w:val="20"/>
                <w:szCs w:val="20"/>
              </w:rPr>
              <w:t>ublishing and printing</w:t>
            </w:r>
            <w:r>
              <w:rPr>
                <w:rFonts w:ascii="Arial" w:hAnsi="Arial" w:cs="Arial"/>
                <w:sz w:val="20"/>
                <w:szCs w:val="20"/>
              </w:rPr>
              <w:t>.</w:t>
            </w:r>
          </w:p>
        </w:tc>
      </w:tr>
      <w:tr w:rsidR="00C757FC" w:rsidRPr="00A7292E" w14:paraId="7F84FF60" w14:textId="77777777" w:rsidTr="00C757FC">
        <w:tc>
          <w:tcPr>
            <w:tcW w:w="3053" w:type="dxa"/>
            <w:tcBorders>
              <w:bottom w:val="single" w:sz="4" w:space="0" w:color="auto"/>
            </w:tcBorders>
          </w:tcPr>
          <w:p w14:paraId="286E137B" w14:textId="4721F42E" w:rsidR="00C757FC" w:rsidRPr="00A7292E" w:rsidRDefault="00600B4A" w:rsidP="00C757FC">
            <w:pPr>
              <w:pStyle w:val="Bullet1"/>
              <w:numPr>
                <w:ilvl w:val="0"/>
                <w:numId w:val="0"/>
              </w:numPr>
              <w:rPr>
                <w:rFonts w:ascii="Arial" w:hAnsi="Arial" w:cs="Arial"/>
                <w:sz w:val="20"/>
                <w:szCs w:val="20"/>
              </w:rPr>
            </w:pPr>
            <w:r>
              <w:rPr>
                <w:rFonts w:ascii="Arial" w:hAnsi="Arial" w:cs="Arial"/>
                <w:sz w:val="20"/>
                <w:szCs w:val="20"/>
              </w:rPr>
              <w:lastRenderedPageBreak/>
              <w:t>Display or restoration of wartime m</w:t>
            </w:r>
            <w:r w:rsidR="00C757FC" w:rsidRPr="00A7292E">
              <w:rPr>
                <w:rFonts w:ascii="Arial" w:hAnsi="Arial" w:cs="Arial"/>
                <w:sz w:val="20"/>
                <w:szCs w:val="20"/>
              </w:rPr>
              <w:t>emorabilia</w:t>
            </w:r>
          </w:p>
        </w:tc>
        <w:tc>
          <w:tcPr>
            <w:tcW w:w="7437" w:type="dxa"/>
            <w:tcBorders>
              <w:bottom w:val="single" w:sz="4" w:space="0" w:color="auto"/>
            </w:tcBorders>
          </w:tcPr>
          <w:p w14:paraId="21EE0FE8"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Restoration/preservation or display of Wartime Memorabilia.</w:t>
            </w:r>
          </w:p>
          <w:p w14:paraId="44E4EFED"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Expenditure can include:</w:t>
            </w:r>
          </w:p>
          <w:p w14:paraId="1DD53D3A" w14:textId="58152977" w:rsidR="00C757FC" w:rsidRPr="00A7292E" w:rsidRDefault="00600B4A" w:rsidP="00C757FC">
            <w:pPr>
              <w:pStyle w:val="Bullet1"/>
              <w:rPr>
                <w:rFonts w:ascii="Arial" w:hAnsi="Arial" w:cs="Arial"/>
                <w:sz w:val="20"/>
                <w:szCs w:val="20"/>
              </w:rPr>
            </w:pPr>
            <w:r>
              <w:rPr>
                <w:rFonts w:ascii="Arial" w:hAnsi="Arial" w:cs="Arial"/>
                <w:sz w:val="20"/>
                <w:szCs w:val="20"/>
              </w:rPr>
              <w:t>p</w:t>
            </w:r>
            <w:r w:rsidR="00C757FC" w:rsidRPr="00A7292E">
              <w:rPr>
                <w:rFonts w:ascii="Arial" w:hAnsi="Arial" w:cs="Arial"/>
                <w:sz w:val="20"/>
                <w:szCs w:val="20"/>
              </w:rPr>
              <w:t>urchase of eligible materials, including: display cabinet/s, lighting, interpretive signage, unit banner, mannequin/s</w:t>
            </w:r>
          </w:p>
          <w:p w14:paraId="189AA3A7" w14:textId="5651FB48" w:rsidR="00C757FC" w:rsidRPr="00A7292E" w:rsidRDefault="00600B4A" w:rsidP="00C757FC">
            <w:pPr>
              <w:pStyle w:val="Bullet1"/>
              <w:rPr>
                <w:rFonts w:ascii="Arial" w:eastAsia="Times New Roman" w:hAnsi="Arial" w:cs="Arial"/>
                <w:sz w:val="20"/>
                <w:szCs w:val="20"/>
              </w:rPr>
            </w:pPr>
            <w:r>
              <w:rPr>
                <w:rFonts w:ascii="Arial" w:hAnsi="Arial" w:cs="Arial"/>
                <w:sz w:val="20"/>
                <w:szCs w:val="20"/>
              </w:rPr>
              <w:t>s</w:t>
            </w:r>
            <w:r w:rsidR="00C757FC" w:rsidRPr="00A7292E">
              <w:rPr>
                <w:rFonts w:ascii="Arial" w:hAnsi="Arial" w:cs="Arial"/>
                <w:sz w:val="20"/>
                <w:szCs w:val="20"/>
              </w:rPr>
              <w:t>upplier costs, including: installation, and delivery</w:t>
            </w:r>
            <w:r w:rsidR="00221DBE">
              <w:rPr>
                <w:rFonts w:ascii="Arial" w:hAnsi="Arial" w:cs="Arial"/>
                <w:sz w:val="20"/>
                <w:szCs w:val="20"/>
              </w:rPr>
              <w:t>.</w:t>
            </w:r>
          </w:p>
        </w:tc>
      </w:tr>
      <w:tr w:rsidR="00C757FC" w:rsidRPr="00A7292E" w14:paraId="6A02A9A7" w14:textId="77777777" w:rsidTr="00C757FC">
        <w:tc>
          <w:tcPr>
            <w:tcW w:w="3053" w:type="dxa"/>
          </w:tcPr>
          <w:p w14:paraId="2C46118B" w14:textId="2228AB48" w:rsidR="00C757FC" w:rsidRPr="00A7292E" w:rsidRDefault="00600B4A" w:rsidP="00600B4A">
            <w:pPr>
              <w:pStyle w:val="Bullet1"/>
              <w:numPr>
                <w:ilvl w:val="0"/>
                <w:numId w:val="0"/>
              </w:numPr>
              <w:rPr>
                <w:rFonts w:ascii="Arial" w:hAnsi="Arial" w:cs="Arial"/>
                <w:sz w:val="20"/>
                <w:szCs w:val="20"/>
              </w:rPr>
            </w:pPr>
            <w:r>
              <w:rPr>
                <w:rFonts w:ascii="Arial" w:hAnsi="Arial" w:cs="Arial"/>
                <w:sz w:val="20"/>
                <w:szCs w:val="20"/>
              </w:rPr>
              <w:t>War/p</w:t>
            </w:r>
            <w:r w:rsidR="00C757FC" w:rsidRPr="00A7292E">
              <w:rPr>
                <w:rFonts w:ascii="Arial" w:hAnsi="Arial" w:cs="Arial"/>
                <w:sz w:val="20"/>
                <w:szCs w:val="20"/>
              </w:rPr>
              <w:t xml:space="preserve">eace </w:t>
            </w:r>
            <w:r>
              <w:rPr>
                <w:rFonts w:ascii="Arial" w:hAnsi="Arial" w:cs="Arial"/>
                <w:sz w:val="20"/>
                <w:szCs w:val="20"/>
              </w:rPr>
              <w:t>m</w:t>
            </w:r>
            <w:r w:rsidR="00C757FC" w:rsidRPr="00A7292E">
              <w:rPr>
                <w:rFonts w:ascii="Arial" w:hAnsi="Arial" w:cs="Arial"/>
                <w:sz w:val="20"/>
                <w:szCs w:val="20"/>
              </w:rPr>
              <w:t>emorials (</w:t>
            </w:r>
            <w:r>
              <w:rPr>
                <w:rFonts w:ascii="Arial" w:hAnsi="Arial" w:cs="Arial"/>
                <w:sz w:val="20"/>
                <w:szCs w:val="20"/>
              </w:rPr>
              <w:t>n</w:t>
            </w:r>
            <w:r w:rsidR="00C757FC" w:rsidRPr="00A7292E">
              <w:rPr>
                <w:rFonts w:ascii="Arial" w:hAnsi="Arial" w:cs="Arial"/>
                <w:sz w:val="20"/>
                <w:szCs w:val="20"/>
              </w:rPr>
              <w:t>ew</w:t>
            </w:r>
            <w:r>
              <w:rPr>
                <w:rFonts w:ascii="Arial" w:hAnsi="Arial" w:cs="Arial"/>
                <w:sz w:val="20"/>
                <w:szCs w:val="20"/>
              </w:rPr>
              <w:t xml:space="preserve"> where none currently exist or r</w:t>
            </w:r>
            <w:r w:rsidR="00C757FC" w:rsidRPr="00A7292E">
              <w:rPr>
                <w:rFonts w:ascii="Arial" w:hAnsi="Arial" w:cs="Arial"/>
                <w:sz w:val="20"/>
                <w:szCs w:val="20"/>
              </w:rPr>
              <w:t>estoration of existing)</w:t>
            </w:r>
          </w:p>
        </w:tc>
        <w:tc>
          <w:tcPr>
            <w:tcW w:w="7437" w:type="dxa"/>
          </w:tcPr>
          <w:p w14:paraId="171BCB27"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 xml:space="preserve">New community war memorials, where none exists and where the new memorial will be the focus of commemoration </w:t>
            </w:r>
          </w:p>
          <w:p w14:paraId="204D5FDA"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Restoration of existing community war memorials</w:t>
            </w:r>
          </w:p>
          <w:p w14:paraId="5362E903"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 xml:space="preserve">New national / state / territory or otherwise significant war memorials where none exists and where the new memorial will be the focus of commemoration. </w:t>
            </w:r>
          </w:p>
          <w:p w14:paraId="1492087C" w14:textId="77777777" w:rsidR="00C757FC" w:rsidRPr="00A7292E" w:rsidRDefault="00C757FC" w:rsidP="00C757FC">
            <w:pPr>
              <w:pStyle w:val="Bullet1"/>
              <w:numPr>
                <w:ilvl w:val="0"/>
                <w:numId w:val="0"/>
              </w:numPr>
              <w:rPr>
                <w:rFonts w:ascii="Arial" w:hAnsi="Arial" w:cs="Arial"/>
                <w:sz w:val="20"/>
                <w:szCs w:val="20"/>
              </w:rPr>
            </w:pPr>
            <w:r w:rsidRPr="00A7292E">
              <w:rPr>
                <w:rFonts w:ascii="Arial" w:hAnsi="Arial" w:cs="Arial"/>
                <w:sz w:val="20"/>
                <w:szCs w:val="20"/>
              </w:rPr>
              <w:t>Restoration of existing national / state / territory or otherwise significant war memorials</w:t>
            </w:r>
          </w:p>
          <w:p w14:paraId="415C4235" w14:textId="77777777" w:rsidR="00C757FC" w:rsidRPr="00A7292E" w:rsidRDefault="00C757FC" w:rsidP="00C757FC">
            <w:pPr>
              <w:pStyle w:val="Bullet1"/>
              <w:numPr>
                <w:ilvl w:val="0"/>
                <w:numId w:val="0"/>
              </w:numPr>
              <w:ind w:left="284" w:hanging="284"/>
              <w:rPr>
                <w:rFonts w:ascii="Arial" w:hAnsi="Arial" w:cs="Arial"/>
                <w:sz w:val="20"/>
                <w:szCs w:val="20"/>
              </w:rPr>
            </w:pPr>
            <w:r w:rsidRPr="00A7292E">
              <w:rPr>
                <w:rFonts w:ascii="Arial" w:hAnsi="Arial" w:cs="Arial"/>
                <w:sz w:val="20"/>
                <w:szCs w:val="20"/>
              </w:rPr>
              <w:t>Expenditure can include:</w:t>
            </w:r>
          </w:p>
          <w:p w14:paraId="0B64B7D6" w14:textId="5DC65E64" w:rsidR="00C757FC" w:rsidRPr="00A7292E" w:rsidRDefault="00600B4A" w:rsidP="00C757FC">
            <w:pPr>
              <w:pStyle w:val="Bullet1"/>
              <w:rPr>
                <w:rFonts w:ascii="Arial" w:hAnsi="Arial" w:cs="Arial"/>
                <w:sz w:val="20"/>
                <w:szCs w:val="20"/>
              </w:rPr>
            </w:pPr>
            <w:r>
              <w:rPr>
                <w:rFonts w:ascii="Arial" w:hAnsi="Arial" w:cs="Arial"/>
                <w:sz w:val="20"/>
                <w:szCs w:val="20"/>
              </w:rPr>
              <w:t>a</w:t>
            </w:r>
            <w:r w:rsidR="00C757FC" w:rsidRPr="00A7292E">
              <w:rPr>
                <w:rFonts w:ascii="Arial" w:hAnsi="Arial" w:cs="Arial"/>
                <w:sz w:val="20"/>
                <w:szCs w:val="20"/>
              </w:rPr>
              <w:t>dvertising</w:t>
            </w:r>
          </w:p>
          <w:p w14:paraId="31ED3248" w14:textId="4A732833" w:rsidR="00C757FC" w:rsidRPr="00A7292E" w:rsidRDefault="00600B4A" w:rsidP="00C757FC">
            <w:pPr>
              <w:pStyle w:val="Bullet1"/>
              <w:rPr>
                <w:rFonts w:ascii="Arial" w:hAnsi="Arial" w:cs="Arial"/>
                <w:sz w:val="20"/>
                <w:szCs w:val="20"/>
              </w:rPr>
            </w:pPr>
            <w:r>
              <w:rPr>
                <w:rFonts w:ascii="Arial" w:hAnsi="Arial" w:cs="Arial"/>
                <w:sz w:val="20"/>
                <w:szCs w:val="20"/>
              </w:rPr>
              <w:t>l</w:t>
            </w:r>
            <w:r w:rsidR="00C757FC" w:rsidRPr="00A7292E">
              <w:rPr>
                <w:rFonts w:ascii="Arial" w:hAnsi="Arial" w:cs="Arial"/>
                <w:sz w:val="20"/>
                <w:szCs w:val="20"/>
              </w:rPr>
              <w:t>andscaping, including: trees, shrubs, paving, fencing, and concrete slabs</w:t>
            </w:r>
          </w:p>
          <w:p w14:paraId="73AECE11" w14:textId="06FA6A6E" w:rsidR="00C757FC" w:rsidRPr="00A7292E" w:rsidRDefault="00600B4A" w:rsidP="00C757FC">
            <w:pPr>
              <w:pStyle w:val="Bullet1"/>
              <w:rPr>
                <w:rFonts w:ascii="Arial" w:hAnsi="Arial" w:cs="Arial"/>
                <w:sz w:val="20"/>
                <w:szCs w:val="20"/>
              </w:rPr>
            </w:pPr>
            <w:r>
              <w:rPr>
                <w:rFonts w:ascii="Arial" w:hAnsi="Arial" w:cs="Arial"/>
                <w:sz w:val="20"/>
                <w:szCs w:val="20"/>
              </w:rPr>
              <w:t>p</w:t>
            </w:r>
            <w:r w:rsidR="00C757FC" w:rsidRPr="00A7292E">
              <w:rPr>
                <w:rFonts w:ascii="Arial" w:hAnsi="Arial" w:cs="Arial"/>
                <w:sz w:val="20"/>
                <w:szCs w:val="20"/>
              </w:rPr>
              <w:t>urchase of eligible materials, including: monuments, statues, plinths, plaque/s, cenotaphs, interpretive signage, sandstone blocks, unit banner, wrea</w:t>
            </w:r>
            <w:r w:rsidR="00221DBE">
              <w:rPr>
                <w:rFonts w:ascii="Arial" w:hAnsi="Arial" w:cs="Arial"/>
                <w:sz w:val="20"/>
                <w:szCs w:val="20"/>
              </w:rPr>
              <w:t>ths, CCTV, lighting, flagpole/s</w:t>
            </w:r>
          </w:p>
          <w:p w14:paraId="1424612F" w14:textId="60038DFD" w:rsidR="00C757FC" w:rsidRPr="00A7292E" w:rsidRDefault="00600B4A" w:rsidP="00C757FC">
            <w:pPr>
              <w:pStyle w:val="Bullet1"/>
              <w:rPr>
                <w:rFonts w:ascii="Arial" w:hAnsi="Arial" w:cs="Arial"/>
                <w:sz w:val="20"/>
                <w:szCs w:val="20"/>
              </w:rPr>
            </w:pPr>
            <w:r>
              <w:rPr>
                <w:rFonts w:ascii="Arial" w:hAnsi="Arial" w:cs="Arial"/>
                <w:sz w:val="20"/>
                <w:szCs w:val="20"/>
              </w:rPr>
              <w:t>r</w:t>
            </w:r>
            <w:r w:rsidR="00C757FC" w:rsidRPr="00A7292E">
              <w:rPr>
                <w:rFonts w:ascii="Arial" w:hAnsi="Arial" w:cs="Arial"/>
                <w:sz w:val="20"/>
                <w:szCs w:val="20"/>
              </w:rPr>
              <w:t>estoration costs, including: restoration of memorials, lettering, signage sandblasting, pointing, and regilding</w:t>
            </w:r>
          </w:p>
          <w:p w14:paraId="52B0F70E" w14:textId="71ADC4D0" w:rsidR="00C757FC" w:rsidRPr="00A7292E" w:rsidRDefault="00600B4A" w:rsidP="001B270B">
            <w:pPr>
              <w:pStyle w:val="Bullet1"/>
              <w:rPr>
                <w:rFonts w:ascii="Arial" w:hAnsi="Arial" w:cs="Arial"/>
                <w:sz w:val="20"/>
                <w:szCs w:val="20"/>
              </w:rPr>
            </w:pPr>
            <w:r>
              <w:rPr>
                <w:rFonts w:ascii="Arial" w:hAnsi="Arial" w:cs="Arial"/>
                <w:sz w:val="20"/>
                <w:szCs w:val="20"/>
              </w:rPr>
              <w:t>s</w:t>
            </w:r>
            <w:r w:rsidR="00C757FC" w:rsidRPr="00A7292E">
              <w:rPr>
                <w:rFonts w:ascii="Arial" w:hAnsi="Arial" w:cs="Arial"/>
                <w:sz w:val="20"/>
                <w:szCs w:val="20"/>
              </w:rPr>
              <w:t>upplier costs, including: installation, and delivery</w:t>
            </w:r>
            <w:r>
              <w:rPr>
                <w:rFonts w:ascii="Arial" w:hAnsi="Arial" w:cs="Arial"/>
                <w:sz w:val="20"/>
                <w:szCs w:val="20"/>
              </w:rPr>
              <w:t>.</w:t>
            </w:r>
          </w:p>
        </w:tc>
      </w:tr>
    </w:tbl>
    <w:p w14:paraId="03335625" w14:textId="77777777" w:rsidR="00C757FC" w:rsidRPr="002523A7" w:rsidRDefault="00C757FC" w:rsidP="001061DB">
      <w:pPr>
        <w:rPr>
          <w:rFonts w:cs="Arial"/>
        </w:rPr>
      </w:pPr>
    </w:p>
    <w:sectPr w:rsidR="00C757FC" w:rsidRPr="002523A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AB92C" w14:textId="77777777" w:rsidR="0046715A" w:rsidRDefault="0046715A" w:rsidP="00077C3D">
      <w:r>
        <w:separator/>
      </w:r>
    </w:p>
  </w:endnote>
  <w:endnote w:type="continuationSeparator" w:id="0">
    <w:p w14:paraId="6AFA39AB" w14:textId="77777777" w:rsidR="0046715A" w:rsidRDefault="0046715A" w:rsidP="00077C3D">
      <w:r>
        <w:continuationSeparator/>
      </w:r>
    </w:p>
  </w:endnote>
  <w:endnote w:type="continuationNotice" w:id="1">
    <w:p w14:paraId="705F9D18" w14:textId="77777777" w:rsidR="0046715A" w:rsidRDefault="0046715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6C90" w14:textId="0A3265AB" w:rsidR="00CC3030" w:rsidRPr="005B72F4" w:rsidRDefault="00CC3030" w:rsidP="0002331D">
    <w:pPr>
      <w:pStyle w:val="Footer"/>
      <w:tabs>
        <w:tab w:val="clear" w:pos="4153"/>
        <w:tab w:val="clear" w:pos="8306"/>
        <w:tab w:val="center" w:pos="6096"/>
        <w:tab w:val="right" w:pos="8789"/>
      </w:tabs>
      <w:rPr>
        <w:noProof/>
      </w:rPr>
    </w:pPr>
    <w:r w:rsidRPr="003B074C">
      <w:rPr>
        <w:i/>
      </w:rPr>
      <w:t>Saluting Their Service</w:t>
    </w:r>
    <w:r w:rsidRPr="00AB302B">
      <w:t xml:space="preserve"> Commemorations Program Guidelines</w:t>
    </w:r>
    <w:r w:rsidRPr="00AB302B">
      <w:tab/>
      <w:t xml:space="preserve"> </w:t>
    </w:r>
    <w:r>
      <w:t>April</w:t>
    </w:r>
    <w:r w:rsidRPr="00AB302B">
      <w:t xml:space="preserve"> 2019</w:t>
    </w:r>
    <w:r w:rsidRPr="005B72F4">
      <w:tab/>
      <w:t xml:space="preserve">Page </w:t>
    </w:r>
    <w:r w:rsidRPr="005B72F4">
      <w:fldChar w:fldCharType="begin"/>
    </w:r>
    <w:r w:rsidRPr="005B72F4">
      <w:instrText xml:space="preserve"> PAGE </w:instrText>
    </w:r>
    <w:r w:rsidRPr="005B72F4">
      <w:fldChar w:fldCharType="separate"/>
    </w:r>
    <w:r w:rsidR="00C66CF5">
      <w:rPr>
        <w:noProof/>
      </w:rPr>
      <w:t>16</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66CF5">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5A53" w14:textId="77777777" w:rsidR="0046715A" w:rsidRDefault="0046715A" w:rsidP="00077C3D">
      <w:r>
        <w:separator/>
      </w:r>
    </w:p>
  </w:footnote>
  <w:footnote w:type="continuationSeparator" w:id="0">
    <w:p w14:paraId="400598B5" w14:textId="77777777" w:rsidR="0046715A" w:rsidRDefault="0046715A" w:rsidP="00077C3D">
      <w:r>
        <w:continuationSeparator/>
      </w:r>
    </w:p>
  </w:footnote>
  <w:footnote w:type="continuationNotice" w:id="1">
    <w:p w14:paraId="31FF8B23" w14:textId="77777777" w:rsidR="0046715A" w:rsidRDefault="0046715A" w:rsidP="00077C3D"/>
  </w:footnote>
  <w:footnote w:id="2">
    <w:p w14:paraId="74A87662" w14:textId="77777777" w:rsidR="00CC3030" w:rsidRPr="00F34280" w:rsidRDefault="00CC3030"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7DD28628" w14:textId="485BAF5A" w:rsidR="00CC3030" w:rsidRDefault="00CC3030" w:rsidP="00732300">
      <w:pPr>
        <w:pStyle w:val="FootnoteText"/>
      </w:pPr>
      <w:r>
        <w:rPr>
          <w:rStyle w:val="FootnoteReference"/>
        </w:rPr>
        <w:footnoteRef/>
      </w:r>
      <w:r>
        <w:t xml:space="preserve"> Includes New South Wales local governments created as Body Politics</w:t>
      </w:r>
    </w:p>
  </w:footnote>
  <w:footnote w:id="4">
    <w:p w14:paraId="1071B6C7" w14:textId="3BDEAE61" w:rsidR="00CC3030" w:rsidRPr="001B6272" w:rsidRDefault="00CC3030"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application f</w:t>
      </w:r>
      <w:r w:rsidRPr="007D1730">
        <w:t>orm</w:t>
      </w:r>
      <w:r>
        <w:t>.</w:t>
      </w:r>
    </w:p>
  </w:footnote>
  <w:footnote w:id="5">
    <w:p w14:paraId="757DA8B6" w14:textId="16472AC9" w:rsidR="00CC3030" w:rsidRDefault="00CC3030">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6">
    <w:p w14:paraId="193A7831" w14:textId="768D0C4D" w:rsidR="00CC3030" w:rsidRDefault="00CC303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7">
    <w:p w14:paraId="4E84E055" w14:textId="466B1523" w:rsidR="00CC3030" w:rsidRDefault="00CC3030" w:rsidP="00833F9A">
      <w:pPr>
        <w:pStyle w:val="FootnoteText"/>
      </w:pPr>
      <w:r>
        <w:rPr>
          <w:rStyle w:val="FootnoteReference"/>
        </w:rPr>
        <w:footnoteRef/>
      </w:r>
      <w:r>
        <w:t xml:space="preserve"> </w:t>
      </w:r>
      <w:r w:rsidRPr="007D1730">
        <w:t xml:space="preserve">A person </w:t>
      </w:r>
      <w:r>
        <w:t>is a natural person, an individual, a human being.</w:t>
      </w:r>
    </w:p>
  </w:footnote>
  <w:footnote w:id="8">
    <w:p w14:paraId="5A9F03E7" w14:textId="266A8BDB" w:rsidR="00CC3030" w:rsidRDefault="00CC3030"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 documents.</w:t>
      </w:r>
    </w:p>
  </w:footnote>
  <w:footnote w:id="9">
    <w:p w14:paraId="422F575A" w14:textId="5D69C775" w:rsidR="00CC3030" w:rsidRDefault="00CC3030">
      <w:pPr>
        <w:pStyle w:val="FootnoteText"/>
      </w:pPr>
      <w:r>
        <w:rPr>
          <w:rStyle w:val="FootnoteReference"/>
        </w:rPr>
        <w:footnoteRef/>
      </w:r>
      <w:r>
        <w:t xml:space="preserve"> </w:t>
      </w:r>
      <w:r>
        <w:rPr>
          <w:szCs w:val="16"/>
        </w:rPr>
        <w:t>This may be the Community Grants Hub delegate or nominated DVA staff member at the EL2 level or above.</w:t>
      </w:r>
    </w:p>
  </w:footnote>
  <w:footnote w:id="10">
    <w:p w14:paraId="547AE819" w14:textId="77777777" w:rsidR="00CC3030" w:rsidRDefault="00CC3030" w:rsidP="00732300">
      <w:pPr>
        <w:pStyle w:val="FootnoteText"/>
      </w:pPr>
      <w:r>
        <w:rPr>
          <w:rStyle w:val="FootnoteReference"/>
        </w:rPr>
        <w:footnoteRef/>
      </w:r>
      <w:r>
        <w:t xml:space="preserve"> See glossary for an explanation of ‘value with money’.</w:t>
      </w:r>
    </w:p>
  </w:footnote>
  <w:footnote w:id="11">
    <w:p w14:paraId="12F3D3DD" w14:textId="77777777" w:rsidR="00CC3030" w:rsidRPr="007133C2" w:rsidRDefault="00CC3030" w:rsidP="00732300">
      <w:pPr>
        <w:pStyle w:val="FootnoteText"/>
      </w:pPr>
      <w:r w:rsidRPr="007133C2">
        <w:rPr>
          <w:rStyle w:val="FootnoteReference"/>
        </w:rPr>
        <w:footnoteRef/>
      </w:r>
      <w:r w:rsidRPr="007133C2">
        <w:t xml:space="preserve"> Relevant money is defined in the PGPA Act. See section 8, Dictionary</w:t>
      </w:r>
      <w:r>
        <w:t>.</w:t>
      </w:r>
    </w:p>
  </w:footnote>
  <w:footnote w:id="12">
    <w:p w14:paraId="2F137CE2" w14:textId="77777777" w:rsidR="00CC3030" w:rsidRPr="007133C2" w:rsidRDefault="00CC3030"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393B" w14:textId="77777777" w:rsidR="00CC3030" w:rsidRDefault="00CC3030"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F08E" w14:textId="66186E97" w:rsidR="00CC3030" w:rsidRDefault="00CC3030">
    <w:pPr>
      <w:pStyle w:val="Header"/>
    </w:pPr>
    <w:r>
      <w:rPr>
        <w:noProof/>
        <w:lang w:eastAsia="en-AU"/>
      </w:rPr>
      <w:drawing>
        <wp:inline distT="0" distB="0" distL="0" distR="0" wp14:anchorId="52579676" wp14:editId="041ACAE1">
          <wp:extent cx="5580380" cy="765175"/>
          <wp:effectExtent l="0" t="0" r="1270" b="0"/>
          <wp:docPr id="2" name="Picture 2" descr="Combined Hub and DVA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0B6B61"/>
    <w:multiLevelType w:val="hybridMultilevel"/>
    <w:tmpl w:val="3572A9AE"/>
    <w:lvl w:ilvl="0" w:tplc="F25C4E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27005E3"/>
    <w:multiLevelType w:val="multilevel"/>
    <w:tmpl w:val="FC38B80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40E1102"/>
    <w:multiLevelType w:val="hybridMultilevel"/>
    <w:tmpl w:val="5866B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D2477"/>
    <w:multiLevelType w:val="hybridMultilevel"/>
    <w:tmpl w:val="7C6A81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9B52E9"/>
    <w:multiLevelType w:val="hybridMultilevel"/>
    <w:tmpl w:val="EE028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D5754B"/>
    <w:multiLevelType w:val="hybridMultilevel"/>
    <w:tmpl w:val="0BA4E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D7D527C"/>
    <w:multiLevelType w:val="hybridMultilevel"/>
    <w:tmpl w:val="4BFC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9000348"/>
    <w:multiLevelType w:val="hybridMultilevel"/>
    <w:tmpl w:val="33D6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8747F8"/>
    <w:multiLevelType w:val="hybridMultilevel"/>
    <w:tmpl w:val="7EA29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B3261"/>
    <w:multiLevelType w:val="hybridMultilevel"/>
    <w:tmpl w:val="D21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8CC2A69"/>
    <w:multiLevelType w:val="hybridMultilevel"/>
    <w:tmpl w:val="558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num>
  <w:num w:numId="3">
    <w:abstractNumId w:val="18"/>
  </w:num>
  <w:num w:numId="4">
    <w:abstractNumId w:val="21"/>
  </w:num>
  <w:num w:numId="5">
    <w:abstractNumId w:val="30"/>
  </w:num>
  <w:num w:numId="6">
    <w:abstractNumId w:val="28"/>
  </w:num>
  <w:num w:numId="7">
    <w:abstractNumId w:val="10"/>
  </w:num>
  <w:num w:numId="8">
    <w:abstractNumId w:val="8"/>
  </w:num>
  <w:num w:numId="9">
    <w:abstractNumId w:val="4"/>
  </w:num>
  <w:num w:numId="10">
    <w:abstractNumId w:val="10"/>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27"/>
  </w:num>
  <w:num w:numId="14">
    <w:abstractNumId w:val="24"/>
  </w:num>
  <w:num w:numId="15">
    <w:abstractNumId w:val="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29"/>
  </w:num>
  <w:num w:numId="23">
    <w:abstractNumId w:val="14"/>
  </w:num>
  <w:num w:numId="24">
    <w:abstractNumId w:val="15"/>
    <w:lvlOverride w:ilvl="1">
      <w:lvl w:ilvl="1">
        <w:start w:val="1"/>
        <w:numFmt w:val="decimal"/>
        <w:pStyle w:val="Heading2Numbered"/>
        <w:lvlText w:val="%1.%2"/>
        <w:lvlJc w:val="left"/>
        <w:pPr>
          <w:ind w:left="1277" w:hanging="567"/>
        </w:pPr>
        <w:rPr>
          <w:rFonts w:hint="default"/>
        </w:rPr>
      </w:lvl>
    </w:lvlOverride>
  </w:num>
  <w:num w:numId="25">
    <w:abstractNumId w:val="15"/>
  </w:num>
  <w:num w:numId="26">
    <w:abstractNumId w:val="9"/>
  </w:num>
  <w:num w:numId="27">
    <w:abstractNumId w:val="11"/>
  </w:num>
  <w:num w:numId="28">
    <w:abstractNumId w:val="7"/>
  </w:num>
  <w:num w:numId="29">
    <w:abstractNumId w:val="16"/>
  </w:num>
  <w:num w:numId="30">
    <w:abstractNumId w:val="25"/>
  </w:num>
  <w:num w:numId="31">
    <w:abstractNumId w:val="23"/>
  </w:num>
  <w:num w:numId="32">
    <w:abstractNumId w:val="6"/>
  </w:num>
  <w:num w:numId="33">
    <w:abstractNumId w:val="12"/>
  </w:num>
  <w:num w:numId="34">
    <w:abstractNumId w:val="19"/>
  </w:num>
  <w:num w:numId="35">
    <w:abstractNumId w:val="10"/>
  </w:num>
  <w:num w:numId="36">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791"/>
    <w:rsid w:val="00002958"/>
    <w:rsid w:val="0000314D"/>
    <w:rsid w:val="00003577"/>
    <w:rsid w:val="00003583"/>
    <w:rsid w:val="000035D8"/>
    <w:rsid w:val="00003CCA"/>
    <w:rsid w:val="0000459B"/>
    <w:rsid w:val="00005E68"/>
    <w:rsid w:val="00005FD8"/>
    <w:rsid w:val="000062D1"/>
    <w:rsid w:val="0000687C"/>
    <w:rsid w:val="0000694F"/>
    <w:rsid w:val="000071CC"/>
    <w:rsid w:val="0000740C"/>
    <w:rsid w:val="00007C0D"/>
    <w:rsid w:val="00010CF8"/>
    <w:rsid w:val="000111AC"/>
    <w:rsid w:val="00011AA7"/>
    <w:rsid w:val="00011C9F"/>
    <w:rsid w:val="00011DF1"/>
    <w:rsid w:val="00013B78"/>
    <w:rsid w:val="00014DD7"/>
    <w:rsid w:val="0001641E"/>
    <w:rsid w:val="0001685F"/>
    <w:rsid w:val="00016BE4"/>
    <w:rsid w:val="00016C0F"/>
    <w:rsid w:val="00016E51"/>
    <w:rsid w:val="00017238"/>
    <w:rsid w:val="00017503"/>
    <w:rsid w:val="000207D9"/>
    <w:rsid w:val="00021292"/>
    <w:rsid w:val="000216F2"/>
    <w:rsid w:val="000220D6"/>
    <w:rsid w:val="00022A7F"/>
    <w:rsid w:val="00023115"/>
    <w:rsid w:val="0002331D"/>
    <w:rsid w:val="000246C7"/>
    <w:rsid w:val="00024BA4"/>
    <w:rsid w:val="00024C55"/>
    <w:rsid w:val="00025467"/>
    <w:rsid w:val="00026A96"/>
    <w:rsid w:val="00027157"/>
    <w:rsid w:val="000273AD"/>
    <w:rsid w:val="0003065E"/>
    <w:rsid w:val="00031075"/>
    <w:rsid w:val="0003165D"/>
    <w:rsid w:val="0003249B"/>
    <w:rsid w:val="00032DF7"/>
    <w:rsid w:val="00034775"/>
    <w:rsid w:val="00034FFA"/>
    <w:rsid w:val="00036078"/>
    <w:rsid w:val="000363BF"/>
    <w:rsid w:val="00037556"/>
    <w:rsid w:val="00037E02"/>
    <w:rsid w:val="0004098F"/>
    <w:rsid w:val="00040A03"/>
    <w:rsid w:val="000419F8"/>
    <w:rsid w:val="00042438"/>
    <w:rsid w:val="00044DC0"/>
    <w:rsid w:val="00044EF8"/>
    <w:rsid w:val="0004553D"/>
    <w:rsid w:val="00046C7E"/>
    <w:rsid w:val="00046DBC"/>
    <w:rsid w:val="000525BC"/>
    <w:rsid w:val="00052C0D"/>
    <w:rsid w:val="00052E3E"/>
    <w:rsid w:val="0005371D"/>
    <w:rsid w:val="00054822"/>
    <w:rsid w:val="00055101"/>
    <w:rsid w:val="000553F2"/>
    <w:rsid w:val="000560BD"/>
    <w:rsid w:val="00056158"/>
    <w:rsid w:val="00057B0D"/>
    <w:rsid w:val="00057E29"/>
    <w:rsid w:val="00060352"/>
    <w:rsid w:val="00060AD3"/>
    <w:rsid w:val="00060F83"/>
    <w:rsid w:val="00062B2E"/>
    <w:rsid w:val="000635B2"/>
    <w:rsid w:val="0006399E"/>
    <w:rsid w:val="000644EE"/>
    <w:rsid w:val="0006586E"/>
    <w:rsid w:val="00065F24"/>
    <w:rsid w:val="000668C5"/>
    <w:rsid w:val="00066A84"/>
    <w:rsid w:val="00067A11"/>
    <w:rsid w:val="0007009A"/>
    <w:rsid w:val="00071CC0"/>
    <w:rsid w:val="00072DD5"/>
    <w:rsid w:val="00073AC8"/>
    <w:rsid w:val="000741DE"/>
    <w:rsid w:val="00074EC9"/>
    <w:rsid w:val="000752EC"/>
    <w:rsid w:val="00076300"/>
    <w:rsid w:val="00077C3D"/>
    <w:rsid w:val="00080227"/>
    <w:rsid w:val="000805C4"/>
    <w:rsid w:val="00081379"/>
    <w:rsid w:val="0008289E"/>
    <w:rsid w:val="000833DF"/>
    <w:rsid w:val="0008397B"/>
    <w:rsid w:val="00083CC7"/>
    <w:rsid w:val="00083D4D"/>
    <w:rsid w:val="0008479B"/>
    <w:rsid w:val="000849D6"/>
    <w:rsid w:val="00086240"/>
    <w:rsid w:val="0008697C"/>
    <w:rsid w:val="00090431"/>
    <w:rsid w:val="0009133F"/>
    <w:rsid w:val="00093BA1"/>
    <w:rsid w:val="0009432F"/>
    <w:rsid w:val="000951B3"/>
    <w:rsid w:val="00096575"/>
    <w:rsid w:val="0009683F"/>
    <w:rsid w:val="000A2011"/>
    <w:rsid w:val="000A2037"/>
    <w:rsid w:val="000A2516"/>
    <w:rsid w:val="000A4261"/>
    <w:rsid w:val="000A4490"/>
    <w:rsid w:val="000A4D8A"/>
    <w:rsid w:val="000A615C"/>
    <w:rsid w:val="000A6E25"/>
    <w:rsid w:val="000A79C0"/>
    <w:rsid w:val="000A7F58"/>
    <w:rsid w:val="000B05DA"/>
    <w:rsid w:val="000B0CB0"/>
    <w:rsid w:val="000B1184"/>
    <w:rsid w:val="000B138C"/>
    <w:rsid w:val="000B1991"/>
    <w:rsid w:val="000B1E17"/>
    <w:rsid w:val="000B22A7"/>
    <w:rsid w:val="000B244A"/>
    <w:rsid w:val="000B2D39"/>
    <w:rsid w:val="000B2DAA"/>
    <w:rsid w:val="000B3A19"/>
    <w:rsid w:val="000B3C9B"/>
    <w:rsid w:val="000B4337"/>
    <w:rsid w:val="000B44F5"/>
    <w:rsid w:val="000B522C"/>
    <w:rsid w:val="000B5615"/>
    <w:rsid w:val="000B597B"/>
    <w:rsid w:val="000B7C0B"/>
    <w:rsid w:val="000C07C6"/>
    <w:rsid w:val="000C2B51"/>
    <w:rsid w:val="000C31F3"/>
    <w:rsid w:val="000C34B4"/>
    <w:rsid w:val="000C34D6"/>
    <w:rsid w:val="000C3B35"/>
    <w:rsid w:val="000C4A54"/>
    <w:rsid w:val="000C4E64"/>
    <w:rsid w:val="000C5F08"/>
    <w:rsid w:val="000C69AE"/>
    <w:rsid w:val="000C6A52"/>
    <w:rsid w:val="000C6B5E"/>
    <w:rsid w:val="000C756E"/>
    <w:rsid w:val="000C76F2"/>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E79AB"/>
    <w:rsid w:val="000F027E"/>
    <w:rsid w:val="000F18DD"/>
    <w:rsid w:val="000F2AE0"/>
    <w:rsid w:val="000F3424"/>
    <w:rsid w:val="000F48FA"/>
    <w:rsid w:val="000F7174"/>
    <w:rsid w:val="000F7621"/>
    <w:rsid w:val="000F7DFD"/>
    <w:rsid w:val="000F7E57"/>
    <w:rsid w:val="00100216"/>
    <w:rsid w:val="00101986"/>
    <w:rsid w:val="00101B22"/>
    <w:rsid w:val="0010200A"/>
    <w:rsid w:val="00102271"/>
    <w:rsid w:val="0010349B"/>
    <w:rsid w:val="00103E5C"/>
    <w:rsid w:val="001043B6"/>
    <w:rsid w:val="001045B6"/>
    <w:rsid w:val="00104854"/>
    <w:rsid w:val="0010490E"/>
    <w:rsid w:val="00105D44"/>
    <w:rsid w:val="001061DB"/>
    <w:rsid w:val="001061F9"/>
    <w:rsid w:val="00106980"/>
    <w:rsid w:val="00106B83"/>
    <w:rsid w:val="00106FD8"/>
    <w:rsid w:val="001074B6"/>
    <w:rsid w:val="00107A22"/>
    <w:rsid w:val="0011021A"/>
    <w:rsid w:val="00110267"/>
    <w:rsid w:val="00110DF4"/>
    <w:rsid w:val="00110F7F"/>
    <w:rsid w:val="0011130B"/>
    <w:rsid w:val="00111506"/>
    <w:rsid w:val="00111ABB"/>
    <w:rsid w:val="001123A3"/>
    <w:rsid w:val="00112457"/>
    <w:rsid w:val="00113C51"/>
    <w:rsid w:val="00114CE2"/>
    <w:rsid w:val="00115A51"/>
    <w:rsid w:val="00115A9B"/>
    <w:rsid w:val="00115C6B"/>
    <w:rsid w:val="0011744A"/>
    <w:rsid w:val="00117DE3"/>
    <w:rsid w:val="00120961"/>
    <w:rsid w:val="0012298E"/>
    <w:rsid w:val="00122BCB"/>
    <w:rsid w:val="00122DEC"/>
    <w:rsid w:val="0012305A"/>
    <w:rsid w:val="00123536"/>
    <w:rsid w:val="00123A91"/>
    <w:rsid w:val="00123A99"/>
    <w:rsid w:val="001252AE"/>
    <w:rsid w:val="00125362"/>
    <w:rsid w:val="00126FF4"/>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3A1"/>
    <w:rsid w:val="0013564A"/>
    <w:rsid w:val="00135C03"/>
    <w:rsid w:val="00135C5C"/>
    <w:rsid w:val="00136C23"/>
    <w:rsid w:val="00137190"/>
    <w:rsid w:val="0013734A"/>
    <w:rsid w:val="0014016C"/>
    <w:rsid w:val="00140DBC"/>
    <w:rsid w:val="00141149"/>
    <w:rsid w:val="001420AF"/>
    <w:rsid w:val="00142BB5"/>
    <w:rsid w:val="00143EA2"/>
    <w:rsid w:val="0014408C"/>
    <w:rsid w:val="00144210"/>
    <w:rsid w:val="00144380"/>
    <w:rsid w:val="00144758"/>
    <w:rsid w:val="001450BD"/>
    <w:rsid w:val="001452A7"/>
    <w:rsid w:val="00146033"/>
    <w:rsid w:val="00146445"/>
    <w:rsid w:val="00146FA1"/>
    <w:rsid w:val="00151417"/>
    <w:rsid w:val="00151A65"/>
    <w:rsid w:val="00151DAB"/>
    <w:rsid w:val="00153FCB"/>
    <w:rsid w:val="0015405F"/>
    <w:rsid w:val="00154230"/>
    <w:rsid w:val="00155480"/>
    <w:rsid w:val="00160DFD"/>
    <w:rsid w:val="00161E9F"/>
    <w:rsid w:val="001624F7"/>
    <w:rsid w:val="001642EF"/>
    <w:rsid w:val="001642FE"/>
    <w:rsid w:val="001645AF"/>
    <w:rsid w:val="00164671"/>
    <w:rsid w:val="00165CA8"/>
    <w:rsid w:val="00166904"/>
    <w:rsid w:val="001678AE"/>
    <w:rsid w:val="00170185"/>
    <w:rsid w:val="00170226"/>
    <w:rsid w:val="001712A2"/>
    <w:rsid w:val="001718CC"/>
    <w:rsid w:val="001720CA"/>
    <w:rsid w:val="00172225"/>
    <w:rsid w:val="00172328"/>
    <w:rsid w:val="00172829"/>
    <w:rsid w:val="00172F7F"/>
    <w:rsid w:val="0017327D"/>
    <w:rsid w:val="001737AC"/>
    <w:rsid w:val="0017423B"/>
    <w:rsid w:val="0017674F"/>
    <w:rsid w:val="00176EF8"/>
    <w:rsid w:val="00177EA6"/>
    <w:rsid w:val="001803B9"/>
    <w:rsid w:val="00180B0E"/>
    <w:rsid w:val="001817F4"/>
    <w:rsid w:val="00181A24"/>
    <w:rsid w:val="001821DF"/>
    <w:rsid w:val="0018250A"/>
    <w:rsid w:val="00182EAC"/>
    <w:rsid w:val="00183EED"/>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7AF"/>
    <w:rsid w:val="001A2806"/>
    <w:rsid w:val="001A28C0"/>
    <w:rsid w:val="001A2AD2"/>
    <w:rsid w:val="001A368B"/>
    <w:rsid w:val="001A46FB"/>
    <w:rsid w:val="001A51FA"/>
    <w:rsid w:val="001A5D9B"/>
    <w:rsid w:val="001A6742"/>
    <w:rsid w:val="001A6862"/>
    <w:rsid w:val="001B0DE1"/>
    <w:rsid w:val="001B1C0B"/>
    <w:rsid w:val="001B270B"/>
    <w:rsid w:val="001B2A5D"/>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548"/>
    <w:rsid w:val="001C65E8"/>
    <w:rsid w:val="001C6603"/>
    <w:rsid w:val="001C6ACC"/>
    <w:rsid w:val="001C7328"/>
    <w:rsid w:val="001C7A78"/>
    <w:rsid w:val="001C7BBA"/>
    <w:rsid w:val="001C7E11"/>
    <w:rsid w:val="001C7F1A"/>
    <w:rsid w:val="001D09AC"/>
    <w:rsid w:val="001D0EC9"/>
    <w:rsid w:val="001D1340"/>
    <w:rsid w:val="001D1782"/>
    <w:rsid w:val="001D201F"/>
    <w:rsid w:val="001D27BB"/>
    <w:rsid w:val="001D341F"/>
    <w:rsid w:val="001D3896"/>
    <w:rsid w:val="001D4718"/>
    <w:rsid w:val="001D4DA5"/>
    <w:rsid w:val="001D513B"/>
    <w:rsid w:val="001D712A"/>
    <w:rsid w:val="001D7249"/>
    <w:rsid w:val="001D76D4"/>
    <w:rsid w:val="001E236F"/>
    <w:rsid w:val="001E282D"/>
    <w:rsid w:val="001E3267"/>
    <w:rsid w:val="001E465D"/>
    <w:rsid w:val="001E4DC2"/>
    <w:rsid w:val="001E52F4"/>
    <w:rsid w:val="001E5C44"/>
    <w:rsid w:val="001E5DE9"/>
    <w:rsid w:val="001E5E1C"/>
    <w:rsid w:val="001E5E68"/>
    <w:rsid w:val="001E60B8"/>
    <w:rsid w:val="001E659F"/>
    <w:rsid w:val="001E6EFF"/>
    <w:rsid w:val="001E7CCD"/>
    <w:rsid w:val="001F00B7"/>
    <w:rsid w:val="001F0DA9"/>
    <w:rsid w:val="001F11E4"/>
    <w:rsid w:val="001F1B51"/>
    <w:rsid w:val="001F227C"/>
    <w:rsid w:val="001F2424"/>
    <w:rsid w:val="001F24BD"/>
    <w:rsid w:val="001F2ED0"/>
    <w:rsid w:val="001F3068"/>
    <w:rsid w:val="001F323F"/>
    <w:rsid w:val="001F32A5"/>
    <w:rsid w:val="001F42E4"/>
    <w:rsid w:val="001F45CE"/>
    <w:rsid w:val="001F5443"/>
    <w:rsid w:val="001F5D08"/>
    <w:rsid w:val="001F6379"/>
    <w:rsid w:val="00200152"/>
    <w:rsid w:val="002004E1"/>
    <w:rsid w:val="0020114E"/>
    <w:rsid w:val="00201743"/>
    <w:rsid w:val="002017E2"/>
    <w:rsid w:val="00202732"/>
    <w:rsid w:val="00202DFC"/>
    <w:rsid w:val="00203F73"/>
    <w:rsid w:val="002067C9"/>
    <w:rsid w:val="00207A20"/>
    <w:rsid w:val="00207C66"/>
    <w:rsid w:val="0021021D"/>
    <w:rsid w:val="00211AB8"/>
    <w:rsid w:val="00211D98"/>
    <w:rsid w:val="002123EC"/>
    <w:rsid w:val="0021362B"/>
    <w:rsid w:val="0021431B"/>
    <w:rsid w:val="00214903"/>
    <w:rsid w:val="00214A1F"/>
    <w:rsid w:val="00216D80"/>
    <w:rsid w:val="00217440"/>
    <w:rsid w:val="00220403"/>
    <w:rsid w:val="00220627"/>
    <w:rsid w:val="0022081B"/>
    <w:rsid w:val="00221230"/>
    <w:rsid w:val="00221DBE"/>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2F0"/>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A4A"/>
    <w:rsid w:val="00247C18"/>
    <w:rsid w:val="00250C11"/>
    <w:rsid w:val="00250CF5"/>
    <w:rsid w:val="0025156D"/>
    <w:rsid w:val="00251F63"/>
    <w:rsid w:val="002523A7"/>
    <w:rsid w:val="002530A1"/>
    <w:rsid w:val="002536AC"/>
    <w:rsid w:val="00253CE5"/>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F3E"/>
    <w:rsid w:val="00292173"/>
    <w:rsid w:val="00292430"/>
    <w:rsid w:val="002926DD"/>
    <w:rsid w:val="0029272C"/>
    <w:rsid w:val="0029287F"/>
    <w:rsid w:val="00293465"/>
    <w:rsid w:val="002945FE"/>
    <w:rsid w:val="00294F98"/>
    <w:rsid w:val="00295A53"/>
    <w:rsid w:val="00295FD6"/>
    <w:rsid w:val="00296AC5"/>
    <w:rsid w:val="00296C7A"/>
    <w:rsid w:val="00297193"/>
    <w:rsid w:val="00297657"/>
    <w:rsid w:val="00297C9D"/>
    <w:rsid w:val="00297D19"/>
    <w:rsid w:val="002A0E03"/>
    <w:rsid w:val="002A1C6B"/>
    <w:rsid w:val="002A2DA9"/>
    <w:rsid w:val="002A3E4D"/>
    <w:rsid w:val="002A3E56"/>
    <w:rsid w:val="002A45C1"/>
    <w:rsid w:val="002A47F4"/>
    <w:rsid w:val="002A5172"/>
    <w:rsid w:val="002A51EB"/>
    <w:rsid w:val="002A535A"/>
    <w:rsid w:val="002A604B"/>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285"/>
    <w:rsid w:val="002D6428"/>
    <w:rsid w:val="002D6748"/>
    <w:rsid w:val="002D720E"/>
    <w:rsid w:val="002D7635"/>
    <w:rsid w:val="002D7A74"/>
    <w:rsid w:val="002E0040"/>
    <w:rsid w:val="002E18F3"/>
    <w:rsid w:val="002E2BEC"/>
    <w:rsid w:val="002E2D4F"/>
    <w:rsid w:val="002E367A"/>
    <w:rsid w:val="002E3A5A"/>
    <w:rsid w:val="002E3CA8"/>
    <w:rsid w:val="002E4ED1"/>
    <w:rsid w:val="002E5556"/>
    <w:rsid w:val="002F115B"/>
    <w:rsid w:val="002F28CA"/>
    <w:rsid w:val="002F2933"/>
    <w:rsid w:val="002F52AA"/>
    <w:rsid w:val="002F5D25"/>
    <w:rsid w:val="002F65BC"/>
    <w:rsid w:val="002F71EC"/>
    <w:rsid w:val="002F76C5"/>
    <w:rsid w:val="002F7D07"/>
    <w:rsid w:val="002F7E8A"/>
    <w:rsid w:val="002F7F48"/>
    <w:rsid w:val="003001C7"/>
    <w:rsid w:val="003005AC"/>
    <w:rsid w:val="00300D02"/>
    <w:rsid w:val="003015F1"/>
    <w:rsid w:val="003019AF"/>
    <w:rsid w:val="003027D2"/>
    <w:rsid w:val="00302AF5"/>
    <w:rsid w:val="003038C5"/>
    <w:rsid w:val="00304FDE"/>
    <w:rsid w:val="00306688"/>
    <w:rsid w:val="00307289"/>
    <w:rsid w:val="00307437"/>
    <w:rsid w:val="003100D0"/>
    <w:rsid w:val="003106BC"/>
    <w:rsid w:val="00311CBF"/>
    <w:rsid w:val="003133FB"/>
    <w:rsid w:val="00313BBC"/>
    <w:rsid w:val="00313FA2"/>
    <w:rsid w:val="00314704"/>
    <w:rsid w:val="0031506C"/>
    <w:rsid w:val="003159B5"/>
    <w:rsid w:val="00315FB5"/>
    <w:rsid w:val="003161DC"/>
    <w:rsid w:val="0031752A"/>
    <w:rsid w:val="003204A7"/>
    <w:rsid w:val="003206C6"/>
    <w:rsid w:val="003209F9"/>
    <w:rsid w:val="00320EA3"/>
    <w:rsid w:val="003211B4"/>
    <w:rsid w:val="00321B06"/>
    <w:rsid w:val="00322126"/>
    <w:rsid w:val="0032256A"/>
    <w:rsid w:val="003240A3"/>
    <w:rsid w:val="00324B56"/>
    <w:rsid w:val="00325582"/>
    <w:rsid w:val="003259F6"/>
    <w:rsid w:val="00326AD1"/>
    <w:rsid w:val="003271A6"/>
    <w:rsid w:val="00327699"/>
    <w:rsid w:val="00327F32"/>
    <w:rsid w:val="003322E9"/>
    <w:rsid w:val="003327FA"/>
    <w:rsid w:val="00332F58"/>
    <w:rsid w:val="00333E81"/>
    <w:rsid w:val="003340F3"/>
    <w:rsid w:val="003349F3"/>
    <w:rsid w:val="00335039"/>
    <w:rsid w:val="00335B3C"/>
    <w:rsid w:val="003363C9"/>
    <w:rsid w:val="003364E6"/>
    <w:rsid w:val="0033741C"/>
    <w:rsid w:val="00337DD0"/>
    <w:rsid w:val="003420F9"/>
    <w:rsid w:val="00342D0A"/>
    <w:rsid w:val="00343643"/>
    <w:rsid w:val="0034447B"/>
    <w:rsid w:val="00344AF3"/>
    <w:rsid w:val="00344BC3"/>
    <w:rsid w:val="00346B05"/>
    <w:rsid w:val="0034767D"/>
    <w:rsid w:val="00351215"/>
    <w:rsid w:val="0035202F"/>
    <w:rsid w:val="003527CC"/>
    <w:rsid w:val="00352EA5"/>
    <w:rsid w:val="00352EF1"/>
    <w:rsid w:val="00353428"/>
    <w:rsid w:val="00353CBF"/>
    <w:rsid w:val="00354604"/>
    <w:rsid w:val="003549A0"/>
    <w:rsid w:val="003552BD"/>
    <w:rsid w:val="00355EE5"/>
    <w:rsid w:val="003560E1"/>
    <w:rsid w:val="003565D1"/>
    <w:rsid w:val="00356ED2"/>
    <w:rsid w:val="003576AB"/>
    <w:rsid w:val="0036055C"/>
    <w:rsid w:val="0036071F"/>
    <w:rsid w:val="0036111C"/>
    <w:rsid w:val="00361224"/>
    <w:rsid w:val="00363657"/>
    <w:rsid w:val="0036437D"/>
    <w:rsid w:val="00365288"/>
    <w:rsid w:val="00365CF4"/>
    <w:rsid w:val="003703B2"/>
    <w:rsid w:val="00370420"/>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89F"/>
    <w:rsid w:val="00385FC0"/>
    <w:rsid w:val="00386902"/>
    <w:rsid w:val="003871B6"/>
    <w:rsid w:val="00387218"/>
    <w:rsid w:val="00387369"/>
    <w:rsid w:val="00387FC0"/>
    <w:rsid w:val="003900DB"/>
    <w:rsid w:val="003903AE"/>
    <w:rsid w:val="0039045E"/>
    <w:rsid w:val="00390825"/>
    <w:rsid w:val="003908CC"/>
    <w:rsid w:val="00391474"/>
    <w:rsid w:val="00392716"/>
    <w:rsid w:val="003941BA"/>
    <w:rsid w:val="00394349"/>
    <w:rsid w:val="0039610D"/>
    <w:rsid w:val="003A0BCC"/>
    <w:rsid w:val="003A270D"/>
    <w:rsid w:val="003A402D"/>
    <w:rsid w:val="003A431A"/>
    <w:rsid w:val="003A48C0"/>
    <w:rsid w:val="003A4A83"/>
    <w:rsid w:val="003A5754"/>
    <w:rsid w:val="003A5D94"/>
    <w:rsid w:val="003A637E"/>
    <w:rsid w:val="003A638D"/>
    <w:rsid w:val="003A79AD"/>
    <w:rsid w:val="003B0568"/>
    <w:rsid w:val="003B0700"/>
    <w:rsid w:val="003B074C"/>
    <w:rsid w:val="003B1409"/>
    <w:rsid w:val="003B18C7"/>
    <w:rsid w:val="003B29BA"/>
    <w:rsid w:val="003B2EF1"/>
    <w:rsid w:val="003B4A52"/>
    <w:rsid w:val="003B50DD"/>
    <w:rsid w:val="003B575D"/>
    <w:rsid w:val="003B6AC4"/>
    <w:rsid w:val="003C001C"/>
    <w:rsid w:val="003C19C8"/>
    <w:rsid w:val="003C2226"/>
    <w:rsid w:val="003C280B"/>
    <w:rsid w:val="003C2AB0"/>
    <w:rsid w:val="003C2F23"/>
    <w:rsid w:val="003C30E5"/>
    <w:rsid w:val="003C3144"/>
    <w:rsid w:val="003C34F3"/>
    <w:rsid w:val="003C451C"/>
    <w:rsid w:val="003C5915"/>
    <w:rsid w:val="003C6EA3"/>
    <w:rsid w:val="003D061B"/>
    <w:rsid w:val="003D09C5"/>
    <w:rsid w:val="003D3AE8"/>
    <w:rsid w:val="003D49E7"/>
    <w:rsid w:val="003D521B"/>
    <w:rsid w:val="003D5C41"/>
    <w:rsid w:val="003D6165"/>
    <w:rsid w:val="003D635D"/>
    <w:rsid w:val="003D7548"/>
    <w:rsid w:val="003D7F5C"/>
    <w:rsid w:val="003E0690"/>
    <w:rsid w:val="003E0C6C"/>
    <w:rsid w:val="003E2735"/>
    <w:rsid w:val="003E2A09"/>
    <w:rsid w:val="003E316D"/>
    <w:rsid w:val="003E339B"/>
    <w:rsid w:val="003E354A"/>
    <w:rsid w:val="003E38D5"/>
    <w:rsid w:val="003E44A7"/>
    <w:rsid w:val="003E4BF0"/>
    <w:rsid w:val="003E4D05"/>
    <w:rsid w:val="003E56E2"/>
    <w:rsid w:val="003E5B2A"/>
    <w:rsid w:val="003E639F"/>
    <w:rsid w:val="003E63B6"/>
    <w:rsid w:val="003E6E52"/>
    <w:rsid w:val="003E785D"/>
    <w:rsid w:val="003F044F"/>
    <w:rsid w:val="003F0BEC"/>
    <w:rsid w:val="003F1913"/>
    <w:rsid w:val="003F1A84"/>
    <w:rsid w:val="003F2366"/>
    <w:rsid w:val="003F3392"/>
    <w:rsid w:val="003F385C"/>
    <w:rsid w:val="003F5421"/>
    <w:rsid w:val="003F5453"/>
    <w:rsid w:val="003F65A5"/>
    <w:rsid w:val="003F7220"/>
    <w:rsid w:val="003F745B"/>
    <w:rsid w:val="003F7476"/>
    <w:rsid w:val="003F7C5F"/>
    <w:rsid w:val="00400ADE"/>
    <w:rsid w:val="00400EC3"/>
    <w:rsid w:val="004020BF"/>
    <w:rsid w:val="004023A1"/>
    <w:rsid w:val="004028F2"/>
    <w:rsid w:val="00402CA9"/>
    <w:rsid w:val="0040475A"/>
    <w:rsid w:val="00404C02"/>
    <w:rsid w:val="00405D85"/>
    <w:rsid w:val="004073D8"/>
    <w:rsid w:val="00407403"/>
    <w:rsid w:val="004102B0"/>
    <w:rsid w:val="004108DC"/>
    <w:rsid w:val="00411E99"/>
    <w:rsid w:val="004131EC"/>
    <w:rsid w:val="00414211"/>
    <w:rsid w:val="004142C1"/>
    <w:rsid w:val="004149EB"/>
    <w:rsid w:val="00415105"/>
    <w:rsid w:val="004161D7"/>
    <w:rsid w:val="004206D5"/>
    <w:rsid w:val="00421CFA"/>
    <w:rsid w:val="004223FA"/>
    <w:rsid w:val="004230D5"/>
    <w:rsid w:val="00423435"/>
    <w:rsid w:val="004234A1"/>
    <w:rsid w:val="00424DCB"/>
    <w:rsid w:val="00425052"/>
    <w:rsid w:val="004267B3"/>
    <w:rsid w:val="00427819"/>
    <w:rsid w:val="00427AC0"/>
    <w:rsid w:val="004304E7"/>
    <w:rsid w:val="00430ADC"/>
    <w:rsid w:val="00430D2E"/>
    <w:rsid w:val="00430F31"/>
    <w:rsid w:val="00431870"/>
    <w:rsid w:val="0043194E"/>
    <w:rsid w:val="004331C8"/>
    <w:rsid w:val="00433A5C"/>
    <w:rsid w:val="00433FBD"/>
    <w:rsid w:val="00436036"/>
    <w:rsid w:val="00436853"/>
    <w:rsid w:val="00437174"/>
    <w:rsid w:val="00437CDA"/>
    <w:rsid w:val="00441028"/>
    <w:rsid w:val="00441195"/>
    <w:rsid w:val="00441373"/>
    <w:rsid w:val="00443024"/>
    <w:rsid w:val="004431AE"/>
    <w:rsid w:val="004436AA"/>
    <w:rsid w:val="00443FC0"/>
    <w:rsid w:val="00445D92"/>
    <w:rsid w:val="00446082"/>
    <w:rsid w:val="00452841"/>
    <w:rsid w:val="00452B86"/>
    <w:rsid w:val="00452C26"/>
    <w:rsid w:val="00452C7A"/>
    <w:rsid w:val="00453537"/>
    <w:rsid w:val="00453DBA"/>
    <w:rsid w:val="00453E77"/>
    <w:rsid w:val="00453EFC"/>
    <w:rsid w:val="00453F62"/>
    <w:rsid w:val="004545F3"/>
    <w:rsid w:val="00455160"/>
    <w:rsid w:val="0045527C"/>
    <w:rsid w:val="004552D7"/>
    <w:rsid w:val="00456C04"/>
    <w:rsid w:val="00456C23"/>
    <w:rsid w:val="00456DA5"/>
    <w:rsid w:val="00457D2C"/>
    <w:rsid w:val="00457E6C"/>
    <w:rsid w:val="00461AAE"/>
    <w:rsid w:val="004622C2"/>
    <w:rsid w:val="004639AD"/>
    <w:rsid w:val="00464A9B"/>
    <w:rsid w:val="00464E2C"/>
    <w:rsid w:val="00466F9B"/>
    <w:rsid w:val="0046715A"/>
    <w:rsid w:val="004671DC"/>
    <w:rsid w:val="004678C6"/>
    <w:rsid w:val="00470103"/>
    <w:rsid w:val="00470E18"/>
    <w:rsid w:val="004710B7"/>
    <w:rsid w:val="004712C0"/>
    <w:rsid w:val="004714FC"/>
    <w:rsid w:val="00473161"/>
    <w:rsid w:val="004749FB"/>
    <w:rsid w:val="00475473"/>
    <w:rsid w:val="00475C18"/>
    <w:rsid w:val="00476546"/>
    <w:rsid w:val="00477399"/>
    <w:rsid w:val="00480913"/>
    <w:rsid w:val="00480B95"/>
    <w:rsid w:val="00480C37"/>
    <w:rsid w:val="00480CC8"/>
    <w:rsid w:val="0048485A"/>
    <w:rsid w:val="004848F2"/>
    <w:rsid w:val="00484D19"/>
    <w:rsid w:val="004855A0"/>
    <w:rsid w:val="00485ECF"/>
    <w:rsid w:val="00486156"/>
    <w:rsid w:val="004875E4"/>
    <w:rsid w:val="0049044C"/>
    <w:rsid w:val="00490C48"/>
    <w:rsid w:val="00490F95"/>
    <w:rsid w:val="00491015"/>
    <w:rsid w:val="004918B1"/>
    <w:rsid w:val="0049193A"/>
    <w:rsid w:val="00492077"/>
    <w:rsid w:val="004927C4"/>
    <w:rsid w:val="00492B00"/>
    <w:rsid w:val="00492B0C"/>
    <w:rsid w:val="00492E57"/>
    <w:rsid w:val="00492E66"/>
    <w:rsid w:val="004938CD"/>
    <w:rsid w:val="00494050"/>
    <w:rsid w:val="00494B47"/>
    <w:rsid w:val="00495081"/>
    <w:rsid w:val="00495286"/>
    <w:rsid w:val="00495971"/>
    <w:rsid w:val="00495B49"/>
    <w:rsid w:val="004960E4"/>
    <w:rsid w:val="00496465"/>
    <w:rsid w:val="00496FF5"/>
    <w:rsid w:val="00497929"/>
    <w:rsid w:val="00497AEC"/>
    <w:rsid w:val="00497E4E"/>
    <w:rsid w:val="004A1482"/>
    <w:rsid w:val="004A169C"/>
    <w:rsid w:val="004A2224"/>
    <w:rsid w:val="004A238A"/>
    <w:rsid w:val="004A2472"/>
    <w:rsid w:val="004A2CCD"/>
    <w:rsid w:val="004A500A"/>
    <w:rsid w:val="004A7109"/>
    <w:rsid w:val="004B0468"/>
    <w:rsid w:val="004B0ACE"/>
    <w:rsid w:val="004B1409"/>
    <w:rsid w:val="004B222D"/>
    <w:rsid w:val="004B2923"/>
    <w:rsid w:val="004B3702"/>
    <w:rsid w:val="004B3CEA"/>
    <w:rsid w:val="004B43E7"/>
    <w:rsid w:val="004B44EC"/>
    <w:rsid w:val="004B6F79"/>
    <w:rsid w:val="004B7F77"/>
    <w:rsid w:val="004C0140"/>
    <w:rsid w:val="004C02B1"/>
    <w:rsid w:val="004C0867"/>
    <w:rsid w:val="004C0932"/>
    <w:rsid w:val="004C13C3"/>
    <w:rsid w:val="004C1646"/>
    <w:rsid w:val="004C1795"/>
    <w:rsid w:val="004C1C42"/>
    <w:rsid w:val="004C1FCF"/>
    <w:rsid w:val="004C2687"/>
    <w:rsid w:val="004C3151"/>
    <w:rsid w:val="004C368D"/>
    <w:rsid w:val="004C37F5"/>
    <w:rsid w:val="004C4D0B"/>
    <w:rsid w:val="004C6F6D"/>
    <w:rsid w:val="004D033A"/>
    <w:rsid w:val="004D0CF5"/>
    <w:rsid w:val="004D170E"/>
    <w:rsid w:val="004D19FC"/>
    <w:rsid w:val="004D2CBD"/>
    <w:rsid w:val="004D3D46"/>
    <w:rsid w:val="004D58C0"/>
    <w:rsid w:val="004D5A91"/>
    <w:rsid w:val="004D5BB6"/>
    <w:rsid w:val="004D5BED"/>
    <w:rsid w:val="004D61B0"/>
    <w:rsid w:val="004D6A7F"/>
    <w:rsid w:val="004E0184"/>
    <w:rsid w:val="004E069C"/>
    <w:rsid w:val="004E09F4"/>
    <w:rsid w:val="004E0B0A"/>
    <w:rsid w:val="004E1D73"/>
    <w:rsid w:val="004E31D8"/>
    <w:rsid w:val="004E4327"/>
    <w:rsid w:val="004E43BF"/>
    <w:rsid w:val="004E4992"/>
    <w:rsid w:val="004E5976"/>
    <w:rsid w:val="004E5B1F"/>
    <w:rsid w:val="004E75D4"/>
    <w:rsid w:val="004F12AC"/>
    <w:rsid w:val="004F2FAF"/>
    <w:rsid w:val="004F3523"/>
    <w:rsid w:val="004F3711"/>
    <w:rsid w:val="004F38B8"/>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357"/>
    <w:rsid w:val="00510511"/>
    <w:rsid w:val="005108D4"/>
    <w:rsid w:val="00510C89"/>
    <w:rsid w:val="00511003"/>
    <w:rsid w:val="00512453"/>
    <w:rsid w:val="00512583"/>
    <w:rsid w:val="005126AD"/>
    <w:rsid w:val="00512BC8"/>
    <w:rsid w:val="00512E13"/>
    <w:rsid w:val="00512EB0"/>
    <w:rsid w:val="00513737"/>
    <w:rsid w:val="0051430B"/>
    <w:rsid w:val="00514FEF"/>
    <w:rsid w:val="005158AD"/>
    <w:rsid w:val="005163DB"/>
    <w:rsid w:val="00516B9D"/>
    <w:rsid w:val="00516E21"/>
    <w:rsid w:val="005170C3"/>
    <w:rsid w:val="0051798D"/>
    <w:rsid w:val="00517A79"/>
    <w:rsid w:val="00517B97"/>
    <w:rsid w:val="00520403"/>
    <w:rsid w:val="0052054C"/>
    <w:rsid w:val="00521250"/>
    <w:rsid w:val="005224BF"/>
    <w:rsid w:val="0052269A"/>
    <w:rsid w:val="0052322E"/>
    <w:rsid w:val="005242BA"/>
    <w:rsid w:val="00525943"/>
    <w:rsid w:val="00525D95"/>
    <w:rsid w:val="0052630B"/>
    <w:rsid w:val="00526413"/>
    <w:rsid w:val="005265DD"/>
    <w:rsid w:val="00526928"/>
    <w:rsid w:val="00527787"/>
    <w:rsid w:val="005277BC"/>
    <w:rsid w:val="00527857"/>
    <w:rsid w:val="005304C8"/>
    <w:rsid w:val="0053072B"/>
    <w:rsid w:val="0053262C"/>
    <w:rsid w:val="00532882"/>
    <w:rsid w:val="00533717"/>
    <w:rsid w:val="00533CD1"/>
    <w:rsid w:val="0053412C"/>
    <w:rsid w:val="00534248"/>
    <w:rsid w:val="00534B4C"/>
    <w:rsid w:val="00535DC6"/>
    <w:rsid w:val="005365FF"/>
    <w:rsid w:val="00537A0D"/>
    <w:rsid w:val="0054009F"/>
    <w:rsid w:val="005409E2"/>
    <w:rsid w:val="005413AB"/>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190"/>
    <w:rsid w:val="00553DBD"/>
    <w:rsid w:val="00555308"/>
    <w:rsid w:val="005571C0"/>
    <w:rsid w:val="00557246"/>
    <w:rsid w:val="00557E0C"/>
    <w:rsid w:val="0056153A"/>
    <w:rsid w:val="005616DA"/>
    <w:rsid w:val="00561C96"/>
    <w:rsid w:val="005632D8"/>
    <w:rsid w:val="00564451"/>
    <w:rsid w:val="00564732"/>
    <w:rsid w:val="005648B8"/>
    <w:rsid w:val="005652A4"/>
    <w:rsid w:val="00565996"/>
    <w:rsid w:val="00565D77"/>
    <w:rsid w:val="00566D72"/>
    <w:rsid w:val="00567F64"/>
    <w:rsid w:val="0057022B"/>
    <w:rsid w:val="005716C1"/>
    <w:rsid w:val="00571845"/>
    <w:rsid w:val="005718EF"/>
    <w:rsid w:val="00572707"/>
    <w:rsid w:val="00572E54"/>
    <w:rsid w:val="0057327E"/>
    <w:rsid w:val="00573821"/>
    <w:rsid w:val="00573F14"/>
    <w:rsid w:val="00574878"/>
    <w:rsid w:val="0057495B"/>
    <w:rsid w:val="005753B8"/>
    <w:rsid w:val="00575DCC"/>
    <w:rsid w:val="00577D3F"/>
    <w:rsid w:val="0058001F"/>
    <w:rsid w:val="0058223D"/>
    <w:rsid w:val="005822A9"/>
    <w:rsid w:val="005825AB"/>
    <w:rsid w:val="005832B1"/>
    <w:rsid w:val="00583750"/>
    <w:rsid w:val="00583D45"/>
    <w:rsid w:val="005842A6"/>
    <w:rsid w:val="00584325"/>
    <w:rsid w:val="00585950"/>
    <w:rsid w:val="0058635E"/>
    <w:rsid w:val="00587034"/>
    <w:rsid w:val="005876E3"/>
    <w:rsid w:val="005878B2"/>
    <w:rsid w:val="00587B4B"/>
    <w:rsid w:val="0059126E"/>
    <w:rsid w:val="00591C33"/>
    <w:rsid w:val="00591E81"/>
    <w:rsid w:val="00592DF7"/>
    <w:rsid w:val="00592E1B"/>
    <w:rsid w:val="00594E1F"/>
    <w:rsid w:val="005960C4"/>
    <w:rsid w:val="00596A24"/>
    <w:rsid w:val="00597881"/>
    <w:rsid w:val="005A02A4"/>
    <w:rsid w:val="005A15E9"/>
    <w:rsid w:val="005A20F7"/>
    <w:rsid w:val="005A229A"/>
    <w:rsid w:val="005A2A4A"/>
    <w:rsid w:val="005A30FB"/>
    <w:rsid w:val="005A38E6"/>
    <w:rsid w:val="005A4714"/>
    <w:rsid w:val="005A49DF"/>
    <w:rsid w:val="005A5E9D"/>
    <w:rsid w:val="005A670D"/>
    <w:rsid w:val="005A7550"/>
    <w:rsid w:val="005B04D9"/>
    <w:rsid w:val="005B059A"/>
    <w:rsid w:val="005B068A"/>
    <w:rsid w:val="005B150A"/>
    <w:rsid w:val="005B1696"/>
    <w:rsid w:val="005B19EE"/>
    <w:rsid w:val="005B2AC9"/>
    <w:rsid w:val="005B3AC0"/>
    <w:rsid w:val="005B3CB1"/>
    <w:rsid w:val="005B4ADF"/>
    <w:rsid w:val="005B5B57"/>
    <w:rsid w:val="005B5CC5"/>
    <w:rsid w:val="005B72F4"/>
    <w:rsid w:val="005B7D70"/>
    <w:rsid w:val="005C0699"/>
    <w:rsid w:val="005C0971"/>
    <w:rsid w:val="005C09CB"/>
    <w:rsid w:val="005C1BFA"/>
    <w:rsid w:val="005C20A0"/>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476F"/>
    <w:rsid w:val="005E5980"/>
    <w:rsid w:val="005E5C46"/>
    <w:rsid w:val="005E5DCD"/>
    <w:rsid w:val="005E5E12"/>
    <w:rsid w:val="005E75D9"/>
    <w:rsid w:val="005F1137"/>
    <w:rsid w:val="005F1CF2"/>
    <w:rsid w:val="005F1F5A"/>
    <w:rsid w:val="005F226D"/>
    <w:rsid w:val="005F2E39"/>
    <w:rsid w:val="005F337D"/>
    <w:rsid w:val="005F48E9"/>
    <w:rsid w:val="005F5666"/>
    <w:rsid w:val="005F57FF"/>
    <w:rsid w:val="005F69D2"/>
    <w:rsid w:val="005F69E4"/>
    <w:rsid w:val="005F7083"/>
    <w:rsid w:val="005F7B45"/>
    <w:rsid w:val="00600B4A"/>
    <w:rsid w:val="006014B6"/>
    <w:rsid w:val="00601562"/>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364"/>
    <w:rsid w:val="0061673A"/>
    <w:rsid w:val="00616C9C"/>
    <w:rsid w:val="00617236"/>
    <w:rsid w:val="00617411"/>
    <w:rsid w:val="00617AD8"/>
    <w:rsid w:val="00617E3B"/>
    <w:rsid w:val="00620033"/>
    <w:rsid w:val="006210FA"/>
    <w:rsid w:val="00621FE2"/>
    <w:rsid w:val="0062275D"/>
    <w:rsid w:val="00622F42"/>
    <w:rsid w:val="00624853"/>
    <w:rsid w:val="00624C58"/>
    <w:rsid w:val="006252F7"/>
    <w:rsid w:val="00626268"/>
    <w:rsid w:val="006268DB"/>
    <w:rsid w:val="00626B4F"/>
    <w:rsid w:val="0062711A"/>
    <w:rsid w:val="006276CC"/>
    <w:rsid w:val="006301B6"/>
    <w:rsid w:val="00631FF8"/>
    <w:rsid w:val="006323DB"/>
    <w:rsid w:val="00635352"/>
    <w:rsid w:val="00635ACF"/>
    <w:rsid w:val="00635E8B"/>
    <w:rsid w:val="00636E75"/>
    <w:rsid w:val="00640663"/>
    <w:rsid w:val="006416B1"/>
    <w:rsid w:val="00641763"/>
    <w:rsid w:val="0064210E"/>
    <w:rsid w:val="00642161"/>
    <w:rsid w:val="006432EF"/>
    <w:rsid w:val="0064338C"/>
    <w:rsid w:val="006437A5"/>
    <w:rsid w:val="00645360"/>
    <w:rsid w:val="006456EE"/>
    <w:rsid w:val="00646A11"/>
    <w:rsid w:val="00646D10"/>
    <w:rsid w:val="00646D7B"/>
    <w:rsid w:val="00646E26"/>
    <w:rsid w:val="00647036"/>
    <w:rsid w:val="006470EC"/>
    <w:rsid w:val="006505AD"/>
    <w:rsid w:val="00651083"/>
    <w:rsid w:val="00651302"/>
    <w:rsid w:val="00653B1A"/>
    <w:rsid w:val="00654036"/>
    <w:rsid w:val="006544BC"/>
    <w:rsid w:val="00654610"/>
    <w:rsid w:val="00655AD2"/>
    <w:rsid w:val="00656393"/>
    <w:rsid w:val="006567FA"/>
    <w:rsid w:val="00660516"/>
    <w:rsid w:val="00660F26"/>
    <w:rsid w:val="006611B5"/>
    <w:rsid w:val="006622BE"/>
    <w:rsid w:val="0066273B"/>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6423"/>
    <w:rsid w:val="00676604"/>
    <w:rsid w:val="0067706C"/>
    <w:rsid w:val="006772FC"/>
    <w:rsid w:val="0068075B"/>
    <w:rsid w:val="00680B56"/>
    <w:rsid w:val="006816EA"/>
    <w:rsid w:val="00682BBD"/>
    <w:rsid w:val="00683955"/>
    <w:rsid w:val="00683C71"/>
    <w:rsid w:val="00684E39"/>
    <w:rsid w:val="00685918"/>
    <w:rsid w:val="0069014C"/>
    <w:rsid w:val="006908DF"/>
    <w:rsid w:val="006933C7"/>
    <w:rsid w:val="006934C3"/>
    <w:rsid w:val="00694003"/>
    <w:rsid w:val="0069479D"/>
    <w:rsid w:val="00694E49"/>
    <w:rsid w:val="00695682"/>
    <w:rsid w:val="006967FE"/>
    <w:rsid w:val="00696961"/>
    <w:rsid w:val="00696A50"/>
    <w:rsid w:val="00696B00"/>
    <w:rsid w:val="006A089A"/>
    <w:rsid w:val="006A0F3E"/>
    <w:rsid w:val="006A12C7"/>
    <w:rsid w:val="006A1491"/>
    <w:rsid w:val="006A3A6A"/>
    <w:rsid w:val="006A3ABC"/>
    <w:rsid w:val="006A3D2E"/>
    <w:rsid w:val="006A402F"/>
    <w:rsid w:val="006A44FD"/>
    <w:rsid w:val="006A5C09"/>
    <w:rsid w:val="006A6E10"/>
    <w:rsid w:val="006B0D0E"/>
    <w:rsid w:val="006B0F80"/>
    <w:rsid w:val="006B167D"/>
    <w:rsid w:val="006B1C65"/>
    <w:rsid w:val="006B1F62"/>
    <w:rsid w:val="006B2847"/>
    <w:rsid w:val="006B3737"/>
    <w:rsid w:val="006B3A15"/>
    <w:rsid w:val="006B3CDC"/>
    <w:rsid w:val="006B468C"/>
    <w:rsid w:val="006B6136"/>
    <w:rsid w:val="006B64E8"/>
    <w:rsid w:val="006B6532"/>
    <w:rsid w:val="006B6AFA"/>
    <w:rsid w:val="006B79F2"/>
    <w:rsid w:val="006C06C5"/>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724"/>
    <w:rsid w:val="006D77A4"/>
    <w:rsid w:val="006E05A8"/>
    <w:rsid w:val="006E0800"/>
    <w:rsid w:val="006E0B42"/>
    <w:rsid w:val="006E166D"/>
    <w:rsid w:val="006E1B88"/>
    <w:rsid w:val="006E2818"/>
    <w:rsid w:val="006E2EEE"/>
    <w:rsid w:val="006E42EC"/>
    <w:rsid w:val="006E4C8E"/>
    <w:rsid w:val="006E6377"/>
    <w:rsid w:val="006E641F"/>
    <w:rsid w:val="006E6A70"/>
    <w:rsid w:val="006E7694"/>
    <w:rsid w:val="006E7894"/>
    <w:rsid w:val="006E7FF6"/>
    <w:rsid w:val="006F0483"/>
    <w:rsid w:val="006F1011"/>
    <w:rsid w:val="006F1108"/>
    <w:rsid w:val="006F145A"/>
    <w:rsid w:val="006F16B1"/>
    <w:rsid w:val="006F1A5F"/>
    <w:rsid w:val="006F1F74"/>
    <w:rsid w:val="006F2067"/>
    <w:rsid w:val="006F4968"/>
    <w:rsid w:val="006F4EB7"/>
    <w:rsid w:val="006F50D9"/>
    <w:rsid w:val="006F5892"/>
    <w:rsid w:val="006F6426"/>
    <w:rsid w:val="006F64A3"/>
    <w:rsid w:val="006F6507"/>
    <w:rsid w:val="006F745F"/>
    <w:rsid w:val="006F757C"/>
    <w:rsid w:val="006F7784"/>
    <w:rsid w:val="0070001C"/>
    <w:rsid w:val="0070068E"/>
    <w:rsid w:val="007011B4"/>
    <w:rsid w:val="00701D17"/>
    <w:rsid w:val="007028A9"/>
    <w:rsid w:val="0070382E"/>
    <w:rsid w:val="00705287"/>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75B1"/>
    <w:rsid w:val="00717725"/>
    <w:rsid w:val="007178EC"/>
    <w:rsid w:val="00717E7A"/>
    <w:rsid w:val="007203A0"/>
    <w:rsid w:val="00720C09"/>
    <w:rsid w:val="00720C1C"/>
    <w:rsid w:val="00722B13"/>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49F"/>
    <w:rsid w:val="00742B12"/>
    <w:rsid w:val="00743AC0"/>
    <w:rsid w:val="007447F0"/>
    <w:rsid w:val="00744DC9"/>
    <w:rsid w:val="00745C80"/>
    <w:rsid w:val="00745C83"/>
    <w:rsid w:val="00746AF0"/>
    <w:rsid w:val="00747060"/>
    <w:rsid w:val="0074710E"/>
    <w:rsid w:val="007474D6"/>
    <w:rsid w:val="00747674"/>
    <w:rsid w:val="00747B26"/>
    <w:rsid w:val="00750459"/>
    <w:rsid w:val="00750F98"/>
    <w:rsid w:val="00751049"/>
    <w:rsid w:val="00751645"/>
    <w:rsid w:val="00751F59"/>
    <w:rsid w:val="00752964"/>
    <w:rsid w:val="00752E32"/>
    <w:rsid w:val="00753B54"/>
    <w:rsid w:val="00754A60"/>
    <w:rsid w:val="00755EFE"/>
    <w:rsid w:val="00756BBB"/>
    <w:rsid w:val="00756EAF"/>
    <w:rsid w:val="00756F47"/>
    <w:rsid w:val="007579D3"/>
    <w:rsid w:val="00757E26"/>
    <w:rsid w:val="00760012"/>
    <w:rsid w:val="007607C6"/>
    <w:rsid w:val="007610F4"/>
    <w:rsid w:val="007615E3"/>
    <w:rsid w:val="00761876"/>
    <w:rsid w:val="00762BB3"/>
    <w:rsid w:val="007639C3"/>
    <w:rsid w:val="00763E50"/>
    <w:rsid w:val="00767028"/>
    <w:rsid w:val="00770559"/>
    <w:rsid w:val="00770AC9"/>
    <w:rsid w:val="0077121A"/>
    <w:rsid w:val="0077217F"/>
    <w:rsid w:val="00772C9E"/>
    <w:rsid w:val="00772DF6"/>
    <w:rsid w:val="0077382A"/>
    <w:rsid w:val="007743CA"/>
    <w:rsid w:val="00774604"/>
    <w:rsid w:val="007766DC"/>
    <w:rsid w:val="00776E9C"/>
    <w:rsid w:val="00777258"/>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B38"/>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B52"/>
    <w:rsid w:val="007A11CF"/>
    <w:rsid w:val="007A19D9"/>
    <w:rsid w:val="007A1BD6"/>
    <w:rsid w:val="007A2076"/>
    <w:rsid w:val="007A239B"/>
    <w:rsid w:val="007A46B8"/>
    <w:rsid w:val="007A4AEB"/>
    <w:rsid w:val="007A6D0A"/>
    <w:rsid w:val="007A7045"/>
    <w:rsid w:val="007B0213"/>
    <w:rsid w:val="007B025D"/>
    <w:rsid w:val="007B0F23"/>
    <w:rsid w:val="007B161B"/>
    <w:rsid w:val="007B1A28"/>
    <w:rsid w:val="007B1AE7"/>
    <w:rsid w:val="007B39AE"/>
    <w:rsid w:val="007B48E7"/>
    <w:rsid w:val="007B4969"/>
    <w:rsid w:val="007B4CC0"/>
    <w:rsid w:val="007B53BD"/>
    <w:rsid w:val="007B576A"/>
    <w:rsid w:val="007B5CFE"/>
    <w:rsid w:val="007B6464"/>
    <w:rsid w:val="007B656D"/>
    <w:rsid w:val="007B6EED"/>
    <w:rsid w:val="007B7B48"/>
    <w:rsid w:val="007C01D8"/>
    <w:rsid w:val="007C0282"/>
    <w:rsid w:val="007C05FC"/>
    <w:rsid w:val="007C0996"/>
    <w:rsid w:val="007C2638"/>
    <w:rsid w:val="007C5B91"/>
    <w:rsid w:val="007C7D07"/>
    <w:rsid w:val="007D363A"/>
    <w:rsid w:val="007D4984"/>
    <w:rsid w:val="007D59A6"/>
    <w:rsid w:val="007D715A"/>
    <w:rsid w:val="007D71FE"/>
    <w:rsid w:val="007D7B2C"/>
    <w:rsid w:val="007D7F3A"/>
    <w:rsid w:val="007E00D3"/>
    <w:rsid w:val="007E1EF9"/>
    <w:rsid w:val="007E27FD"/>
    <w:rsid w:val="007E37B8"/>
    <w:rsid w:val="007E381F"/>
    <w:rsid w:val="007E568E"/>
    <w:rsid w:val="007E6071"/>
    <w:rsid w:val="007E6455"/>
    <w:rsid w:val="007E6992"/>
    <w:rsid w:val="007E6B1A"/>
    <w:rsid w:val="007E6ED8"/>
    <w:rsid w:val="007E6F62"/>
    <w:rsid w:val="007E735B"/>
    <w:rsid w:val="007E7716"/>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4CD"/>
    <w:rsid w:val="00805843"/>
    <w:rsid w:val="0080599F"/>
    <w:rsid w:val="00805F6E"/>
    <w:rsid w:val="00807290"/>
    <w:rsid w:val="00810B65"/>
    <w:rsid w:val="00810ECD"/>
    <w:rsid w:val="008112C1"/>
    <w:rsid w:val="0081166F"/>
    <w:rsid w:val="00811E36"/>
    <w:rsid w:val="008124CC"/>
    <w:rsid w:val="00812A2F"/>
    <w:rsid w:val="00812A90"/>
    <w:rsid w:val="0081304B"/>
    <w:rsid w:val="00813CD2"/>
    <w:rsid w:val="008144A7"/>
    <w:rsid w:val="00815AE2"/>
    <w:rsid w:val="00821D5F"/>
    <w:rsid w:val="00821D95"/>
    <w:rsid w:val="00822D7B"/>
    <w:rsid w:val="008241F3"/>
    <w:rsid w:val="008242BC"/>
    <w:rsid w:val="00824B45"/>
    <w:rsid w:val="0082531E"/>
    <w:rsid w:val="00826BA9"/>
    <w:rsid w:val="0082724F"/>
    <w:rsid w:val="008274BA"/>
    <w:rsid w:val="00827752"/>
    <w:rsid w:val="008314DD"/>
    <w:rsid w:val="00832270"/>
    <w:rsid w:val="008325C9"/>
    <w:rsid w:val="00832FC6"/>
    <w:rsid w:val="008334C2"/>
    <w:rsid w:val="00833874"/>
    <w:rsid w:val="00833F9A"/>
    <w:rsid w:val="00834959"/>
    <w:rsid w:val="00835746"/>
    <w:rsid w:val="00837A49"/>
    <w:rsid w:val="00837ADA"/>
    <w:rsid w:val="00837C89"/>
    <w:rsid w:val="0084009C"/>
    <w:rsid w:val="008417CA"/>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6014A"/>
    <w:rsid w:val="008608F4"/>
    <w:rsid w:val="00861387"/>
    <w:rsid w:val="00862339"/>
    <w:rsid w:val="00862C18"/>
    <w:rsid w:val="00863265"/>
    <w:rsid w:val="00863C55"/>
    <w:rsid w:val="00863D2C"/>
    <w:rsid w:val="00864C31"/>
    <w:rsid w:val="00865088"/>
    <w:rsid w:val="00866D16"/>
    <w:rsid w:val="00867F5B"/>
    <w:rsid w:val="008705F3"/>
    <w:rsid w:val="00870894"/>
    <w:rsid w:val="00871471"/>
    <w:rsid w:val="0087265C"/>
    <w:rsid w:val="008744C5"/>
    <w:rsid w:val="008748C8"/>
    <w:rsid w:val="00874AA7"/>
    <w:rsid w:val="00875141"/>
    <w:rsid w:val="00875229"/>
    <w:rsid w:val="00876342"/>
    <w:rsid w:val="0087656C"/>
    <w:rsid w:val="00876BEB"/>
    <w:rsid w:val="008778C3"/>
    <w:rsid w:val="00877D77"/>
    <w:rsid w:val="00880996"/>
    <w:rsid w:val="00880BCB"/>
    <w:rsid w:val="008815E1"/>
    <w:rsid w:val="0088267A"/>
    <w:rsid w:val="0088307E"/>
    <w:rsid w:val="00884259"/>
    <w:rsid w:val="008863EB"/>
    <w:rsid w:val="00886DE3"/>
    <w:rsid w:val="0088772C"/>
    <w:rsid w:val="008900FD"/>
    <w:rsid w:val="0089043E"/>
    <w:rsid w:val="00891C1B"/>
    <w:rsid w:val="008922D3"/>
    <w:rsid w:val="00892698"/>
    <w:rsid w:val="00892784"/>
    <w:rsid w:val="008940F7"/>
    <w:rsid w:val="00894461"/>
    <w:rsid w:val="008947F2"/>
    <w:rsid w:val="00897183"/>
    <w:rsid w:val="008974DE"/>
    <w:rsid w:val="0089753F"/>
    <w:rsid w:val="008A010C"/>
    <w:rsid w:val="008A0771"/>
    <w:rsid w:val="008A18B2"/>
    <w:rsid w:val="008A28C1"/>
    <w:rsid w:val="008A34DB"/>
    <w:rsid w:val="008A405F"/>
    <w:rsid w:val="008A499A"/>
    <w:rsid w:val="008A563D"/>
    <w:rsid w:val="008A5879"/>
    <w:rsid w:val="008A5CD2"/>
    <w:rsid w:val="008A5DF6"/>
    <w:rsid w:val="008A6130"/>
    <w:rsid w:val="008A650B"/>
    <w:rsid w:val="008A6CA5"/>
    <w:rsid w:val="008B07C1"/>
    <w:rsid w:val="008B0BAD"/>
    <w:rsid w:val="008B21F2"/>
    <w:rsid w:val="008B587C"/>
    <w:rsid w:val="008B5C65"/>
    <w:rsid w:val="008B647C"/>
    <w:rsid w:val="008B6764"/>
    <w:rsid w:val="008B6D2E"/>
    <w:rsid w:val="008B6D30"/>
    <w:rsid w:val="008B7895"/>
    <w:rsid w:val="008C0383"/>
    <w:rsid w:val="008C051B"/>
    <w:rsid w:val="008C119E"/>
    <w:rsid w:val="008C11EE"/>
    <w:rsid w:val="008C180E"/>
    <w:rsid w:val="008C2492"/>
    <w:rsid w:val="008C2578"/>
    <w:rsid w:val="008C28A4"/>
    <w:rsid w:val="008C2AD3"/>
    <w:rsid w:val="008C3470"/>
    <w:rsid w:val="008C3B2B"/>
    <w:rsid w:val="008C5560"/>
    <w:rsid w:val="008C73F1"/>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654"/>
    <w:rsid w:val="008E215B"/>
    <w:rsid w:val="008E2958"/>
    <w:rsid w:val="008E29C6"/>
    <w:rsid w:val="008E3209"/>
    <w:rsid w:val="008E4883"/>
    <w:rsid w:val="008E4D86"/>
    <w:rsid w:val="008E567E"/>
    <w:rsid w:val="008E5C23"/>
    <w:rsid w:val="008F09BF"/>
    <w:rsid w:val="008F4F41"/>
    <w:rsid w:val="008F6014"/>
    <w:rsid w:val="008F61B1"/>
    <w:rsid w:val="008F67FF"/>
    <w:rsid w:val="008F74E2"/>
    <w:rsid w:val="008F767D"/>
    <w:rsid w:val="008F7952"/>
    <w:rsid w:val="0090041B"/>
    <w:rsid w:val="00902070"/>
    <w:rsid w:val="009023CF"/>
    <w:rsid w:val="00903AB8"/>
    <w:rsid w:val="00904953"/>
    <w:rsid w:val="00905393"/>
    <w:rsid w:val="00906BA9"/>
    <w:rsid w:val="00907078"/>
    <w:rsid w:val="00907818"/>
    <w:rsid w:val="00910BB8"/>
    <w:rsid w:val="00910BD5"/>
    <w:rsid w:val="0091149E"/>
    <w:rsid w:val="00912B44"/>
    <w:rsid w:val="00912D67"/>
    <w:rsid w:val="00912DF2"/>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071"/>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AD"/>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F8"/>
    <w:rsid w:val="009618DD"/>
    <w:rsid w:val="00961BC2"/>
    <w:rsid w:val="00961F13"/>
    <w:rsid w:val="009627CE"/>
    <w:rsid w:val="009630DC"/>
    <w:rsid w:val="009667B7"/>
    <w:rsid w:val="00966811"/>
    <w:rsid w:val="009668F6"/>
    <w:rsid w:val="00966B9D"/>
    <w:rsid w:val="00966F25"/>
    <w:rsid w:val="00967084"/>
    <w:rsid w:val="00967F65"/>
    <w:rsid w:val="00971AA6"/>
    <w:rsid w:val="009733F1"/>
    <w:rsid w:val="00973EB0"/>
    <w:rsid w:val="00973FCA"/>
    <w:rsid w:val="009746E2"/>
    <w:rsid w:val="00975DDF"/>
    <w:rsid w:val="00975F29"/>
    <w:rsid w:val="009760A8"/>
    <w:rsid w:val="00976EC0"/>
    <w:rsid w:val="00977334"/>
    <w:rsid w:val="0097736B"/>
    <w:rsid w:val="00980862"/>
    <w:rsid w:val="009820BB"/>
    <w:rsid w:val="009823AA"/>
    <w:rsid w:val="00982451"/>
    <w:rsid w:val="009824E3"/>
    <w:rsid w:val="00982519"/>
    <w:rsid w:val="00982A88"/>
    <w:rsid w:val="00982D45"/>
    <w:rsid w:val="00982F1B"/>
    <w:rsid w:val="0098399F"/>
    <w:rsid w:val="00985BEF"/>
    <w:rsid w:val="0098645D"/>
    <w:rsid w:val="00987A7F"/>
    <w:rsid w:val="0099035D"/>
    <w:rsid w:val="009904C8"/>
    <w:rsid w:val="009904D7"/>
    <w:rsid w:val="009917B5"/>
    <w:rsid w:val="00991D44"/>
    <w:rsid w:val="00992C4C"/>
    <w:rsid w:val="00992D4E"/>
    <w:rsid w:val="0099324B"/>
    <w:rsid w:val="009939DF"/>
    <w:rsid w:val="00993B6E"/>
    <w:rsid w:val="00996D67"/>
    <w:rsid w:val="00997B09"/>
    <w:rsid w:val="00997DEE"/>
    <w:rsid w:val="009A014B"/>
    <w:rsid w:val="009A0540"/>
    <w:rsid w:val="009A072D"/>
    <w:rsid w:val="009A0990"/>
    <w:rsid w:val="009A0D24"/>
    <w:rsid w:val="009A103C"/>
    <w:rsid w:val="009A4524"/>
    <w:rsid w:val="009A51AE"/>
    <w:rsid w:val="009A6162"/>
    <w:rsid w:val="009A7AC5"/>
    <w:rsid w:val="009A7B87"/>
    <w:rsid w:val="009B0047"/>
    <w:rsid w:val="009B0082"/>
    <w:rsid w:val="009B07D5"/>
    <w:rsid w:val="009B0D64"/>
    <w:rsid w:val="009B1ACF"/>
    <w:rsid w:val="009B1EB3"/>
    <w:rsid w:val="009B2CB8"/>
    <w:rsid w:val="009B3C90"/>
    <w:rsid w:val="009B3D6A"/>
    <w:rsid w:val="009B4329"/>
    <w:rsid w:val="009B449D"/>
    <w:rsid w:val="009B46E3"/>
    <w:rsid w:val="009B4B4D"/>
    <w:rsid w:val="009B58E1"/>
    <w:rsid w:val="009B6938"/>
    <w:rsid w:val="009B6F2E"/>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28E9"/>
    <w:rsid w:val="009E316D"/>
    <w:rsid w:val="009E36D6"/>
    <w:rsid w:val="009E3860"/>
    <w:rsid w:val="009E3CD9"/>
    <w:rsid w:val="009E45B8"/>
    <w:rsid w:val="009E51F6"/>
    <w:rsid w:val="009E59E2"/>
    <w:rsid w:val="009E5D37"/>
    <w:rsid w:val="009E76CF"/>
    <w:rsid w:val="009E7919"/>
    <w:rsid w:val="009F0323"/>
    <w:rsid w:val="009F09B7"/>
    <w:rsid w:val="009F1030"/>
    <w:rsid w:val="009F197B"/>
    <w:rsid w:val="009F1C65"/>
    <w:rsid w:val="009F1E2B"/>
    <w:rsid w:val="009F2B71"/>
    <w:rsid w:val="009F2C2A"/>
    <w:rsid w:val="009F3218"/>
    <w:rsid w:val="009F3630"/>
    <w:rsid w:val="009F4C6C"/>
    <w:rsid w:val="009F5293"/>
    <w:rsid w:val="009F5482"/>
    <w:rsid w:val="009F55DE"/>
    <w:rsid w:val="009F57E2"/>
    <w:rsid w:val="009F5A19"/>
    <w:rsid w:val="009F5D4A"/>
    <w:rsid w:val="009F604C"/>
    <w:rsid w:val="009F628E"/>
    <w:rsid w:val="009F668F"/>
    <w:rsid w:val="009F76E3"/>
    <w:rsid w:val="009F7B46"/>
    <w:rsid w:val="009F7D28"/>
    <w:rsid w:val="009F7DC9"/>
    <w:rsid w:val="009F7F9A"/>
    <w:rsid w:val="009F7FCB"/>
    <w:rsid w:val="00A000E3"/>
    <w:rsid w:val="00A0109E"/>
    <w:rsid w:val="00A0120E"/>
    <w:rsid w:val="00A035A5"/>
    <w:rsid w:val="00A04B6E"/>
    <w:rsid w:val="00A04CCA"/>
    <w:rsid w:val="00A04E7B"/>
    <w:rsid w:val="00A05313"/>
    <w:rsid w:val="00A05845"/>
    <w:rsid w:val="00A05932"/>
    <w:rsid w:val="00A05AC1"/>
    <w:rsid w:val="00A10050"/>
    <w:rsid w:val="00A12251"/>
    <w:rsid w:val="00A12913"/>
    <w:rsid w:val="00A129F8"/>
    <w:rsid w:val="00A13E60"/>
    <w:rsid w:val="00A14BA0"/>
    <w:rsid w:val="00A14D4B"/>
    <w:rsid w:val="00A15AC7"/>
    <w:rsid w:val="00A16576"/>
    <w:rsid w:val="00A17377"/>
    <w:rsid w:val="00A17A5A"/>
    <w:rsid w:val="00A2004F"/>
    <w:rsid w:val="00A216BE"/>
    <w:rsid w:val="00A21D9F"/>
    <w:rsid w:val="00A21E0A"/>
    <w:rsid w:val="00A229B7"/>
    <w:rsid w:val="00A22FD4"/>
    <w:rsid w:val="00A246C4"/>
    <w:rsid w:val="00A25594"/>
    <w:rsid w:val="00A255E2"/>
    <w:rsid w:val="00A2674E"/>
    <w:rsid w:val="00A2711B"/>
    <w:rsid w:val="00A27FE7"/>
    <w:rsid w:val="00A30B20"/>
    <w:rsid w:val="00A30CD6"/>
    <w:rsid w:val="00A31174"/>
    <w:rsid w:val="00A318C7"/>
    <w:rsid w:val="00A3198C"/>
    <w:rsid w:val="00A32896"/>
    <w:rsid w:val="00A3437C"/>
    <w:rsid w:val="00A355EF"/>
    <w:rsid w:val="00A35F51"/>
    <w:rsid w:val="00A369DB"/>
    <w:rsid w:val="00A36C10"/>
    <w:rsid w:val="00A3719C"/>
    <w:rsid w:val="00A401C5"/>
    <w:rsid w:val="00A40240"/>
    <w:rsid w:val="00A406CA"/>
    <w:rsid w:val="00A41003"/>
    <w:rsid w:val="00A4132D"/>
    <w:rsid w:val="00A4324A"/>
    <w:rsid w:val="00A439FB"/>
    <w:rsid w:val="00A44085"/>
    <w:rsid w:val="00A448BA"/>
    <w:rsid w:val="00A4556A"/>
    <w:rsid w:val="00A45797"/>
    <w:rsid w:val="00A4587E"/>
    <w:rsid w:val="00A46AEA"/>
    <w:rsid w:val="00A46E05"/>
    <w:rsid w:val="00A473DA"/>
    <w:rsid w:val="00A47491"/>
    <w:rsid w:val="00A47BCC"/>
    <w:rsid w:val="00A5049E"/>
    <w:rsid w:val="00A50607"/>
    <w:rsid w:val="00A506FB"/>
    <w:rsid w:val="00A50ED4"/>
    <w:rsid w:val="00A51A3F"/>
    <w:rsid w:val="00A52F7B"/>
    <w:rsid w:val="00A535AE"/>
    <w:rsid w:val="00A53C2A"/>
    <w:rsid w:val="00A546B0"/>
    <w:rsid w:val="00A5557D"/>
    <w:rsid w:val="00A56837"/>
    <w:rsid w:val="00A572EB"/>
    <w:rsid w:val="00A60CA0"/>
    <w:rsid w:val="00A61E96"/>
    <w:rsid w:val="00A6379E"/>
    <w:rsid w:val="00A6498B"/>
    <w:rsid w:val="00A65BDC"/>
    <w:rsid w:val="00A6630E"/>
    <w:rsid w:val="00A664B4"/>
    <w:rsid w:val="00A66F26"/>
    <w:rsid w:val="00A66F67"/>
    <w:rsid w:val="00A6731F"/>
    <w:rsid w:val="00A7038C"/>
    <w:rsid w:val="00A706A8"/>
    <w:rsid w:val="00A71134"/>
    <w:rsid w:val="00A71206"/>
    <w:rsid w:val="00A71623"/>
    <w:rsid w:val="00A71806"/>
    <w:rsid w:val="00A71A06"/>
    <w:rsid w:val="00A71A81"/>
    <w:rsid w:val="00A71B4A"/>
    <w:rsid w:val="00A7228F"/>
    <w:rsid w:val="00A7274E"/>
    <w:rsid w:val="00A7292E"/>
    <w:rsid w:val="00A735FE"/>
    <w:rsid w:val="00A7398B"/>
    <w:rsid w:val="00A7453E"/>
    <w:rsid w:val="00A74B88"/>
    <w:rsid w:val="00A75841"/>
    <w:rsid w:val="00A764BA"/>
    <w:rsid w:val="00A76D68"/>
    <w:rsid w:val="00A7760F"/>
    <w:rsid w:val="00A776EB"/>
    <w:rsid w:val="00A77F5D"/>
    <w:rsid w:val="00A80296"/>
    <w:rsid w:val="00A815E0"/>
    <w:rsid w:val="00A81C44"/>
    <w:rsid w:val="00A82234"/>
    <w:rsid w:val="00A8299A"/>
    <w:rsid w:val="00A82B3C"/>
    <w:rsid w:val="00A83393"/>
    <w:rsid w:val="00A83F48"/>
    <w:rsid w:val="00A84734"/>
    <w:rsid w:val="00A847D2"/>
    <w:rsid w:val="00A86209"/>
    <w:rsid w:val="00A8668D"/>
    <w:rsid w:val="00A86DA0"/>
    <w:rsid w:val="00A8744B"/>
    <w:rsid w:val="00A8754E"/>
    <w:rsid w:val="00A9087E"/>
    <w:rsid w:val="00A90C8A"/>
    <w:rsid w:val="00A90DDC"/>
    <w:rsid w:val="00A91141"/>
    <w:rsid w:val="00A92962"/>
    <w:rsid w:val="00A93901"/>
    <w:rsid w:val="00A93D6F"/>
    <w:rsid w:val="00A9484F"/>
    <w:rsid w:val="00A95129"/>
    <w:rsid w:val="00A952FF"/>
    <w:rsid w:val="00A95AC8"/>
    <w:rsid w:val="00A966D8"/>
    <w:rsid w:val="00A97B2A"/>
    <w:rsid w:val="00AA0375"/>
    <w:rsid w:val="00AA1213"/>
    <w:rsid w:val="00AA1447"/>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02B"/>
    <w:rsid w:val="00AB3499"/>
    <w:rsid w:val="00AB415C"/>
    <w:rsid w:val="00AB46C4"/>
    <w:rsid w:val="00AB4977"/>
    <w:rsid w:val="00AB7D85"/>
    <w:rsid w:val="00AC0BE7"/>
    <w:rsid w:val="00AC1603"/>
    <w:rsid w:val="00AC1BCE"/>
    <w:rsid w:val="00AC1D76"/>
    <w:rsid w:val="00AC289B"/>
    <w:rsid w:val="00AC3A64"/>
    <w:rsid w:val="00AC498F"/>
    <w:rsid w:val="00AC60DD"/>
    <w:rsid w:val="00AC6930"/>
    <w:rsid w:val="00AD0122"/>
    <w:rsid w:val="00AD0896"/>
    <w:rsid w:val="00AD2074"/>
    <w:rsid w:val="00AD24B5"/>
    <w:rsid w:val="00AD28FD"/>
    <w:rsid w:val="00AD31F2"/>
    <w:rsid w:val="00AD39D2"/>
    <w:rsid w:val="00AD4624"/>
    <w:rsid w:val="00AD5146"/>
    <w:rsid w:val="00AD6169"/>
    <w:rsid w:val="00AD6183"/>
    <w:rsid w:val="00AD6E8D"/>
    <w:rsid w:val="00AD742E"/>
    <w:rsid w:val="00AE0706"/>
    <w:rsid w:val="00AE15F6"/>
    <w:rsid w:val="00AE17C8"/>
    <w:rsid w:val="00AE2DD9"/>
    <w:rsid w:val="00AE3DAF"/>
    <w:rsid w:val="00AE3E6C"/>
    <w:rsid w:val="00AE4117"/>
    <w:rsid w:val="00AE58F7"/>
    <w:rsid w:val="00AE6176"/>
    <w:rsid w:val="00AE62D8"/>
    <w:rsid w:val="00AE6A79"/>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555"/>
    <w:rsid w:val="00B115C0"/>
    <w:rsid w:val="00B117A9"/>
    <w:rsid w:val="00B1311B"/>
    <w:rsid w:val="00B132FD"/>
    <w:rsid w:val="00B13A5D"/>
    <w:rsid w:val="00B1460B"/>
    <w:rsid w:val="00B1487F"/>
    <w:rsid w:val="00B149A3"/>
    <w:rsid w:val="00B14B16"/>
    <w:rsid w:val="00B168D7"/>
    <w:rsid w:val="00B16B54"/>
    <w:rsid w:val="00B17C0C"/>
    <w:rsid w:val="00B2026E"/>
    <w:rsid w:val="00B20284"/>
    <w:rsid w:val="00B20351"/>
    <w:rsid w:val="00B203C6"/>
    <w:rsid w:val="00B20C1A"/>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3A78"/>
    <w:rsid w:val="00B3484E"/>
    <w:rsid w:val="00B34AEF"/>
    <w:rsid w:val="00B351C1"/>
    <w:rsid w:val="00B359CF"/>
    <w:rsid w:val="00B35FC7"/>
    <w:rsid w:val="00B364CE"/>
    <w:rsid w:val="00B368D9"/>
    <w:rsid w:val="00B36EF4"/>
    <w:rsid w:val="00B36F48"/>
    <w:rsid w:val="00B378B4"/>
    <w:rsid w:val="00B409F4"/>
    <w:rsid w:val="00B40D3F"/>
    <w:rsid w:val="00B40F14"/>
    <w:rsid w:val="00B414DD"/>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2FF4"/>
    <w:rsid w:val="00B63D46"/>
    <w:rsid w:val="00B651BC"/>
    <w:rsid w:val="00B6591E"/>
    <w:rsid w:val="00B65B88"/>
    <w:rsid w:val="00B65DC6"/>
    <w:rsid w:val="00B65FAD"/>
    <w:rsid w:val="00B673CC"/>
    <w:rsid w:val="00B701BE"/>
    <w:rsid w:val="00B7103B"/>
    <w:rsid w:val="00B7178E"/>
    <w:rsid w:val="00B72CFD"/>
    <w:rsid w:val="00B737FE"/>
    <w:rsid w:val="00B73AB6"/>
    <w:rsid w:val="00B767AA"/>
    <w:rsid w:val="00B76F24"/>
    <w:rsid w:val="00B802F8"/>
    <w:rsid w:val="00B80A92"/>
    <w:rsid w:val="00B81888"/>
    <w:rsid w:val="00B82215"/>
    <w:rsid w:val="00B824F7"/>
    <w:rsid w:val="00B82734"/>
    <w:rsid w:val="00B82FF9"/>
    <w:rsid w:val="00B832A1"/>
    <w:rsid w:val="00B83CD5"/>
    <w:rsid w:val="00B83D23"/>
    <w:rsid w:val="00B8451B"/>
    <w:rsid w:val="00B84964"/>
    <w:rsid w:val="00B849BC"/>
    <w:rsid w:val="00B85676"/>
    <w:rsid w:val="00B85812"/>
    <w:rsid w:val="00B85896"/>
    <w:rsid w:val="00B8635D"/>
    <w:rsid w:val="00B90D14"/>
    <w:rsid w:val="00B911B2"/>
    <w:rsid w:val="00B94249"/>
    <w:rsid w:val="00B94653"/>
    <w:rsid w:val="00B94CE2"/>
    <w:rsid w:val="00B94D8A"/>
    <w:rsid w:val="00BA0783"/>
    <w:rsid w:val="00BA0B99"/>
    <w:rsid w:val="00BA122E"/>
    <w:rsid w:val="00BA1778"/>
    <w:rsid w:val="00BA1E6F"/>
    <w:rsid w:val="00BA272B"/>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4947"/>
    <w:rsid w:val="00BB54E0"/>
    <w:rsid w:val="00BB5D57"/>
    <w:rsid w:val="00BB6862"/>
    <w:rsid w:val="00BB69A7"/>
    <w:rsid w:val="00BB6B5E"/>
    <w:rsid w:val="00BB708D"/>
    <w:rsid w:val="00BB7DD5"/>
    <w:rsid w:val="00BC0AC9"/>
    <w:rsid w:val="00BC14A9"/>
    <w:rsid w:val="00BC16E5"/>
    <w:rsid w:val="00BC1C6B"/>
    <w:rsid w:val="00BC1D2A"/>
    <w:rsid w:val="00BC2B21"/>
    <w:rsid w:val="00BC56A8"/>
    <w:rsid w:val="00BC5837"/>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4F3"/>
    <w:rsid w:val="00BE3786"/>
    <w:rsid w:val="00BE43F0"/>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5D4F"/>
    <w:rsid w:val="00C06276"/>
    <w:rsid w:val="00C06B9E"/>
    <w:rsid w:val="00C07D29"/>
    <w:rsid w:val="00C10881"/>
    <w:rsid w:val="00C108BC"/>
    <w:rsid w:val="00C10924"/>
    <w:rsid w:val="00C116D9"/>
    <w:rsid w:val="00C12447"/>
    <w:rsid w:val="00C124EC"/>
    <w:rsid w:val="00C128FE"/>
    <w:rsid w:val="00C12EDE"/>
    <w:rsid w:val="00C1301A"/>
    <w:rsid w:val="00C147D1"/>
    <w:rsid w:val="00C157E9"/>
    <w:rsid w:val="00C15AD1"/>
    <w:rsid w:val="00C166EB"/>
    <w:rsid w:val="00C169BF"/>
    <w:rsid w:val="00C17209"/>
    <w:rsid w:val="00C179AE"/>
    <w:rsid w:val="00C179CA"/>
    <w:rsid w:val="00C17E72"/>
    <w:rsid w:val="00C2211B"/>
    <w:rsid w:val="00C2349D"/>
    <w:rsid w:val="00C238B2"/>
    <w:rsid w:val="00C24D73"/>
    <w:rsid w:val="00C2564C"/>
    <w:rsid w:val="00C25891"/>
    <w:rsid w:val="00C2590B"/>
    <w:rsid w:val="00C25AE9"/>
    <w:rsid w:val="00C26D51"/>
    <w:rsid w:val="00C27561"/>
    <w:rsid w:val="00C30536"/>
    <w:rsid w:val="00C31952"/>
    <w:rsid w:val="00C319D9"/>
    <w:rsid w:val="00C31FA7"/>
    <w:rsid w:val="00C31FE6"/>
    <w:rsid w:val="00C32673"/>
    <w:rsid w:val="00C3268E"/>
    <w:rsid w:val="00C327FC"/>
    <w:rsid w:val="00C32D87"/>
    <w:rsid w:val="00C330AE"/>
    <w:rsid w:val="00C347D8"/>
    <w:rsid w:val="00C35268"/>
    <w:rsid w:val="00C355B1"/>
    <w:rsid w:val="00C3593E"/>
    <w:rsid w:val="00C35969"/>
    <w:rsid w:val="00C359EE"/>
    <w:rsid w:val="00C35B59"/>
    <w:rsid w:val="00C36754"/>
    <w:rsid w:val="00C367E1"/>
    <w:rsid w:val="00C36899"/>
    <w:rsid w:val="00C36E6C"/>
    <w:rsid w:val="00C3710A"/>
    <w:rsid w:val="00C371F9"/>
    <w:rsid w:val="00C37397"/>
    <w:rsid w:val="00C3745C"/>
    <w:rsid w:val="00C37B9D"/>
    <w:rsid w:val="00C37CC4"/>
    <w:rsid w:val="00C401DA"/>
    <w:rsid w:val="00C411DB"/>
    <w:rsid w:val="00C41F8B"/>
    <w:rsid w:val="00C4352B"/>
    <w:rsid w:val="00C43A43"/>
    <w:rsid w:val="00C43C38"/>
    <w:rsid w:val="00C43E1A"/>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619C"/>
    <w:rsid w:val="00C66CF5"/>
    <w:rsid w:val="00C6715A"/>
    <w:rsid w:val="00C67C57"/>
    <w:rsid w:val="00C67E3A"/>
    <w:rsid w:val="00C702A9"/>
    <w:rsid w:val="00C70C37"/>
    <w:rsid w:val="00C728B1"/>
    <w:rsid w:val="00C729AB"/>
    <w:rsid w:val="00C741C8"/>
    <w:rsid w:val="00C74F21"/>
    <w:rsid w:val="00C757FC"/>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7FA"/>
    <w:rsid w:val="00C878B0"/>
    <w:rsid w:val="00C90253"/>
    <w:rsid w:val="00C9122C"/>
    <w:rsid w:val="00C91BE9"/>
    <w:rsid w:val="00C92E7D"/>
    <w:rsid w:val="00C94785"/>
    <w:rsid w:val="00C94DB7"/>
    <w:rsid w:val="00C9558C"/>
    <w:rsid w:val="00C97389"/>
    <w:rsid w:val="00C97AC5"/>
    <w:rsid w:val="00C97EB3"/>
    <w:rsid w:val="00CA0E5D"/>
    <w:rsid w:val="00CA1CFF"/>
    <w:rsid w:val="00CA2248"/>
    <w:rsid w:val="00CA3900"/>
    <w:rsid w:val="00CA3DD9"/>
    <w:rsid w:val="00CA4ADF"/>
    <w:rsid w:val="00CA4D1F"/>
    <w:rsid w:val="00CA5C20"/>
    <w:rsid w:val="00CA7861"/>
    <w:rsid w:val="00CB0A28"/>
    <w:rsid w:val="00CB2888"/>
    <w:rsid w:val="00CB3275"/>
    <w:rsid w:val="00CB3A14"/>
    <w:rsid w:val="00CB4EC9"/>
    <w:rsid w:val="00CB58C7"/>
    <w:rsid w:val="00CC0269"/>
    <w:rsid w:val="00CC084C"/>
    <w:rsid w:val="00CC1475"/>
    <w:rsid w:val="00CC3030"/>
    <w:rsid w:val="00CC3253"/>
    <w:rsid w:val="00CC3AA3"/>
    <w:rsid w:val="00CC4422"/>
    <w:rsid w:val="00CC5634"/>
    <w:rsid w:val="00CC5F62"/>
    <w:rsid w:val="00CC6169"/>
    <w:rsid w:val="00CC725B"/>
    <w:rsid w:val="00CC7563"/>
    <w:rsid w:val="00CC767D"/>
    <w:rsid w:val="00CD0A0F"/>
    <w:rsid w:val="00CD0B22"/>
    <w:rsid w:val="00CD1F17"/>
    <w:rsid w:val="00CD2CCD"/>
    <w:rsid w:val="00CD2F56"/>
    <w:rsid w:val="00CD42AF"/>
    <w:rsid w:val="00CD5027"/>
    <w:rsid w:val="00CD59FC"/>
    <w:rsid w:val="00CD5F15"/>
    <w:rsid w:val="00CE01EF"/>
    <w:rsid w:val="00CE0274"/>
    <w:rsid w:val="00CE056C"/>
    <w:rsid w:val="00CE1A20"/>
    <w:rsid w:val="00CE252A"/>
    <w:rsid w:val="00CE298E"/>
    <w:rsid w:val="00CE49AD"/>
    <w:rsid w:val="00CE5163"/>
    <w:rsid w:val="00CE538B"/>
    <w:rsid w:val="00CE5824"/>
    <w:rsid w:val="00CE63D4"/>
    <w:rsid w:val="00CE6D9D"/>
    <w:rsid w:val="00CE6DAD"/>
    <w:rsid w:val="00CE7B8B"/>
    <w:rsid w:val="00CF0F48"/>
    <w:rsid w:val="00CF14E4"/>
    <w:rsid w:val="00CF1B21"/>
    <w:rsid w:val="00CF2166"/>
    <w:rsid w:val="00CF2674"/>
    <w:rsid w:val="00CF2906"/>
    <w:rsid w:val="00CF2C96"/>
    <w:rsid w:val="00CF3743"/>
    <w:rsid w:val="00CF40D0"/>
    <w:rsid w:val="00CF57F4"/>
    <w:rsid w:val="00CF6AC6"/>
    <w:rsid w:val="00CF7284"/>
    <w:rsid w:val="00D00456"/>
    <w:rsid w:val="00D00EE1"/>
    <w:rsid w:val="00D032AF"/>
    <w:rsid w:val="00D03CEC"/>
    <w:rsid w:val="00D04390"/>
    <w:rsid w:val="00D04FD6"/>
    <w:rsid w:val="00D057B9"/>
    <w:rsid w:val="00D0596C"/>
    <w:rsid w:val="00D062B9"/>
    <w:rsid w:val="00D0671C"/>
    <w:rsid w:val="00D070AB"/>
    <w:rsid w:val="00D072AE"/>
    <w:rsid w:val="00D0744A"/>
    <w:rsid w:val="00D074CB"/>
    <w:rsid w:val="00D07532"/>
    <w:rsid w:val="00D076E8"/>
    <w:rsid w:val="00D07CC1"/>
    <w:rsid w:val="00D100A1"/>
    <w:rsid w:val="00D12BAF"/>
    <w:rsid w:val="00D12DFC"/>
    <w:rsid w:val="00D13BF7"/>
    <w:rsid w:val="00D14444"/>
    <w:rsid w:val="00D14A4E"/>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4A46"/>
    <w:rsid w:val="00D255E2"/>
    <w:rsid w:val="00D26AD5"/>
    <w:rsid w:val="00D26B94"/>
    <w:rsid w:val="00D27332"/>
    <w:rsid w:val="00D27609"/>
    <w:rsid w:val="00D30251"/>
    <w:rsid w:val="00D30B96"/>
    <w:rsid w:val="00D30C1B"/>
    <w:rsid w:val="00D3117F"/>
    <w:rsid w:val="00D34386"/>
    <w:rsid w:val="00D34CAE"/>
    <w:rsid w:val="00D35A39"/>
    <w:rsid w:val="00D3694B"/>
    <w:rsid w:val="00D369C8"/>
    <w:rsid w:val="00D36DA9"/>
    <w:rsid w:val="00D37595"/>
    <w:rsid w:val="00D40F50"/>
    <w:rsid w:val="00D41080"/>
    <w:rsid w:val="00D41E1B"/>
    <w:rsid w:val="00D42E57"/>
    <w:rsid w:val="00D4387F"/>
    <w:rsid w:val="00D43B4E"/>
    <w:rsid w:val="00D43DF5"/>
    <w:rsid w:val="00D44386"/>
    <w:rsid w:val="00D4478D"/>
    <w:rsid w:val="00D4499F"/>
    <w:rsid w:val="00D44B42"/>
    <w:rsid w:val="00D44C83"/>
    <w:rsid w:val="00D450B6"/>
    <w:rsid w:val="00D4528C"/>
    <w:rsid w:val="00D45725"/>
    <w:rsid w:val="00D508BC"/>
    <w:rsid w:val="00D51281"/>
    <w:rsid w:val="00D537D5"/>
    <w:rsid w:val="00D539F8"/>
    <w:rsid w:val="00D53C64"/>
    <w:rsid w:val="00D5467F"/>
    <w:rsid w:val="00D54F36"/>
    <w:rsid w:val="00D54FEB"/>
    <w:rsid w:val="00D55D7C"/>
    <w:rsid w:val="00D55E52"/>
    <w:rsid w:val="00D562B3"/>
    <w:rsid w:val="00D57A10"/>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345A"/>
    <w:rsid w:val="00D75C27"/>
    <w:rsid w:val="00D77D54"/>
    <w:rsid w:val="00D829C2"/>
    <w:rsid w:val="00D83E78"/>
    <w:rsid w:val="00D83EC2"/>
    <w:rsid w:val="00D83F8C"/>
    <w:rsid w:val="00D8494A"/>
    <w:rsid w:val="00D84E34"/>
    <w:rsid w:val="00D8714D"/>
    <w:rsid w:val="00D87689"/>
    <w:rsid w:val="00D913BC"/>
    <w:rsid w:val="00D92B52"/>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5945"/>
    <w:rsid w:val="00DA6562"/>
    <w:rsid w:val="00DA6C40"/>
    <w:rsid w:val="00DA7801"/>
    <w:rsid w:val="00DB01ED"/>
    <w:rsid w:val="00DB06CD"/>
    <w:rsid w:val="00DB1C3E"/>
    <w:rsid w:val="00DB1F2B"/>
    <w:rsid w:val="00DB3B12"/>
    <w:rsid w:val="00DB3FAC"/>
    <w:rsid w:val="00DB3FC9"/>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29CE"/>
    <w:rsid w:val="00DC3174"/>
    <w:rsid w:val="00DC3912"/>
    <w:rsid w:val="00DC39EE"/>
    <w:rsid w:val="00DC4884"/>
    <w:rsid w:val="00DC4AD7"/>
    <w:rsid w:val="00DC5301"/>
    <w:rsid w:val="00DC55D3"/>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5244"/>
    <w:rsid w:val="00DF55E1"/>
    <w:rsid w:val="00DF5CED"/>
    <w:rsid w:val="00DF637B"/>
    <w:rsid w:val="00DF69C8"/>
    <w:rsid w:val="00DF72B5"/>
    <w:rsid w:val="00E008C0"/>
    <w:rsid w:val="00E00BAF"/>
    <w:rsid w:val="00E00BF7"/>
    <w:rsid w:val="00E00D3D"/>
    <w:rsid w:val="00E01DD5"/>
    <w:rsid w:val="00E02AC9"/>
    <w:rsid w:val="00E03219"/>
    <w:rsid w:val="00E03323"/>
    <w:rsid w:val="00E045B5"/>
    <w:rsid w:val="00E04E9B"/>
    <w:rsid w:val="00E05AED"/>
    <w:rsid w:val="00E067F3"/>
    <w:rsid w:val="00E0741E"/>
    <w:rsid w:val="00E10BD1"/>
    <w:rsid w:val="00E10C44"/>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450"/>
    <w:rsid w:val="00E356CC"/>
    <w:rsid w:val="00E37729"/>
    <w:rsid w:val="00E403B5"/>
    <w:rsid w:val="00E42771"/>
    <w:rsid w:val="00E42BB1"/>
    <w:rsid w:val="00E44A91"/>
    <w:rsid w:val="00E456FA"/>
    <w:rsid w:val="00E459C5"/>
    <w:rsid w:val="00E45AEC"/>
    <w:rsid w:val="00E45C5A"/>
    <w:rsid w:val="00E46143"/>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5E30"/>
    <w:rsid w:val="00E66F1B"/>
    <w:rsid w:val="00E67ACA"/>
    <w:rsid w:val="00E67FC6"/>
    <w:rsid w:val="00E70243"/>
    <w:rsid w:val="00E707D4"/>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4A8"/>
    <w:rsid w:val="00E838A4"/>
    <w:rsid w:val="00E83CE6"/>
    <w:rsid w:val="00E84B46"/>
    <w:rsid w:val="00E85B92"/>
    <w:rsid w:val="00E85DBA"/>
    <w:rsid w:val="00E85FA2"/>
    <w:rsid w:val="00E86FAA"/>
    <w:rsid w:val="00E87A6C"/>
    <w:rsid w:val="00E87D12"/>
    <w:rsid w:val="00E9075D"/>
    <w:rsid w:val="00E91163"/>
    <w:rsid w:val="00E915F2"/>
    <w:rsid w:val="00E92784"/>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013"/>
    <w:rsid w:val="00EA719A"/>
    <w:rsid w:val="00EA7AD7"/>
    <w:rsid w:val="00EB04BE"/>
    <w:rsid w:val="00EB05E7"/>
    <w:rsid w:val="00EB08F2"/>
    <w:rsid w:val="00EB0B8E"/>
    <w:rsid w:val="00EB1075"/>
    <w:rsid w:val="00EB13B8"/>
    <w:rsid w:val="00EB18FF"/>
    <w:rsid w:val="00EB2820"/>
    <w:rsid w:val="00EB2D42"/>
    <w:rsid w:val="00EB38EC"/>
    <w:rsid w:val="00EB4357"/>
    <w:rsid w:val="00EB450C"/>
    <w:rsid w:val="00EB482B"/>
    <w:rsid w:val="00EB4BDD"/>
    <w:rsid w:val="00EB5DA7"/>
    <w:rsid w:val="00EB7255"/>
    <w:rsid w:val="00EC04E1"/>
    <w:rsid w:val="00EC106D"/>
    <w:rsid w:val="00EC16AF"/>
    <w:rsid w:val="00EC1DAB"/>
    <w:rsid w:val="00EC29D6"/>
    <w:rsid w:val="00EC2B2A"/>
    <w:rsid w:val="00EC3BF9"/>
    <w:rsid w:val="00EC4044"/>
    <w:rsid w:val="00EC417F"/>
    <w:rsid w:val="00EC58D5"/>
    <w:rsid w:val="00EC61D9"/>
    <w:rsid w:val="00EC727B"/>
    <w:rsid w:val="00EC753F"/>
    <w:rsid w:val="00ED0DBE"/>
    <w:rsid w:val="00ED2E1A"/>
    <w:rsid w:val="00ED339D"/>
    <w:rsid w:val="00ED53C7"/>
    <w:rsid w:val="00ED5B16"/>
    <w:rsid w:val="00ED5B33"/>
    <w:rsid w:val="00ED5EB4"/>
    <w:rsid w:val="00ED6108"/>
    <w:rsid w:val="00ED7CEC"/>
    <w:rsid w:val="00EE0ABE"/>
    <w:rsid w:val="00EE0C10"/>
    <w:rsid w:val="00EE1EA4"/>
    <w:rsid w:val="00EE21BD"/>
    <w:rsid w:val="00EE29EE"/>
    <w:rsid w:val="00EE3158"/>
    <w:rsid w:val="00EE34B8"/>
    <w:rsid w:val="00EE3AF6"/>
    <w:rsid w:val="00EE3CB8"/>
    <w:rsid w:val="00EE3EB8"/>
    <w:rsid w:val="00EE4E88"/>
    <w:rsid w:val="00EE4F62"/>
    <w:rsid w:val="00EE508D"/>
    <w:rsid w:val="00EE50C7"/>
    <w:rsid w:val="00EE531D"/>
    <w:rsid w:val="00EE577F"/>
    <w:rsid w:val="00EE6A38"/>
    <w:rsid w:val="00EE6E9C"/>
    <w:rsid w:val="00EE739C"/>
    <w:rsid w:val="00EE7670"/>
    <w:rsid w:val="00EE77AC"/>
    <w:rsid w:val="00EE7862"/>
    <w:rsid w:val="00EF066F"/>
    <w:rsid w:val="00EF079A"/>
    <w:rsid w:val="00EF0872"/>
    <w:rsid w:val="00EF0A9A"/>
    <w:rsid w:val="00EF0E33"/>
    <w:rsid w:val="00EF126B"/>
    <w:rsid w:val="00EF248C"/>
    <w:rsid w:val="00EF25CA"/>
    <w:rsid w:val="00EF2B08"/>
    <w:rsid w:val="00EF2E8A"/>
    <w:rsid w:val="00EF4972"/>
    <w:rsid w:val="00EF5513"/>
    <w:rsid w:val="00EF599B"/>
    <w:rsid w:val="00EF6FD3"/>
    <w:rsid w:val="00EF7358"/>
    <w:rsid w:val="00EF7769"/>
    <w:rsid w:val="00F0194C"/>
    <w:rsid w:val="00F01B33"/>
    <w:rsid w:val="00F01C31"/>
    <w:rsid w:val="00F02A17"/>
    <w:rsid w:val="00F04B89"/>
    <w:rsid w:val="00F05983"/>
    <w:rsid w:val="00F063C0"/>
    <w:rsid w:val="00F069A0"/>
    <w:rsid w:val="00F06FDE"/>
    <w:rsid w:val="00F07612"/>
    <w:rsid w:val="00F102F4"/>
    <w:rsid w:val="00F11248"/>
    <w:rsid w:val="00F113A1"/>
    <w:rsid w:val="00F12EF4"/>
    <w:rsid w:val="00F13000"/>
    <w:rsid w:val="00F13F1D"/>
    <w:rsid w:val="00F1475D"/>
    <w:rsid w:val="00F14A19"/>
    <w:rsid w:val="00F1542A"/>
    <w:rsid w:val="00F1569F"/>
    <w:rsid w:val="00F2002A"/>
    <w:rsid w:val="00F203A5"/>
    <w:rsid w:val="00F20775"/>
    <w:rsid w:val="00F22E66"/>
    <w:rsid w:val="00F2323C"/>
    <w:rsid w:val="00F23464"/>
    <w:rsid w:val="00F234B6"/>
    <w:rsid w:val="00F2474E"/>
    <w:rsid w:val="00F24828"/>
    <w:rsid w:val="00F24D05"/>
    <w:rsid w:val="00F26300"/>
    <w:rsid w:val="00F27C1B"/>
    <w:rsid w:val="00F316C0"/>
    <w:rsid w:val="00F32981"/>
    <w:rsid w:val="00F32B29"/>
    <w:rsid w:val="00F3325D"/>
    <w:rsid w:val="00F3368A"/>
    <w:rsid w:val="00F34280"/>
    <w:rsid w:val="00F342B4"/>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30A6"/>
    <w:rsid w:val="00F44B61"/>
    <w:rsid w:val="00F44FCC"/>
    <w:rsid w:val="00F45113"/>
    <w:rsid w:val="00F454C2"/>
    <w:rsid w:val="00F4677D"/>
    <w:rsid w:val="00F4729F"/>
    <w:rsid w:val="00F51860"/>
    <w:rsid w:val="00F51969"/>
    <w:rsid w:val="00F52DE3"/>
    <w:rsid w:val="00F52FEE"/>
    <w:rsid w:val="00F54561"/>
    <w:rsid w:val="00F5522D"/>
    <w:rsid w:val="00F55826"/>
    <w:rsid w:val="00F55CBB"/>
    <w:rsid w:val="00F571DD"/>
    <w:rsid w:val="00F608C8"/>
    <w:rsid w:val="00F61D4E"/>
    <w:rsid w:val="00F627FD"/>
    <w:rsid w:val="00F6297A"/>
    <w:rsid w:val="00F647E2"/>
    <w:rsid w:val="00F65053"/>
    <w:rsid w:val="00F653DE"/>
    <w:rsid w:val="00F6562F"/>
    <w:rsid w:val="00F65AF4"/>
    <w:rsid w:val="00F65C53"/>
    <w:rsid w:val="00F667BB"/>
    <w:rsid w:val="00F70AEF"/>
    <w:rsid w:val="00F716A4"/>
    <w:rsid w:val="00F72DA9"/>
    <w:rsid w:val="00F72E28"/>
    <w:rsid w:val="00F72ED1"/>
    <w:rsid w:val="00F730C8"/>
    <w:rsid w:val="00F73AC7"/>
    <w:rsid w:val="00F73E29"/>
    <w:rsid w:val="00F73E7E"/>
    <w:rsid w:val="00F74246"/>
    <w:rsid w:val="00F74AB5"/>
    <w:rsid w:val="00F80064"/>
    <w:rsid w:val="00F80A76"/>
    <w:rsid w:val="00F813FD"/>
    <w:rsid w:val="00F836DC"/>
    <w:rsid w:val="00F842FB"/>
    <w:rsid w:val="00F853BF"/>
    <w:rsid w:val="00F85418"/>
    <w:rsid w:val="00F8543B"/>
    <w:rsid w:val="00F856D0"/>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9BC"/>
    <w:rsid w:val="00FA5A51"/>
    <w:rsid w:val="00FB0358"/>
    <w:rsid w:val="00FB09E9"/>
    <w:rsid w:val="00FB0A0C"/>
    <w:rsid w:val="00FB0C71"/>
    <w:rsid w:val="00FB0E5B"/>
    <w:rsid w:val="00FB12AC"/>
    <w:rsid w:val="00FB15FA"/>
    <w:rsid w:val="00FB19B9"/>
    <w:rsid w:val="00FB1C0B"/>
    <w:rsid w:val="00FB1F46"/>
    <w:rsid w:val="00FB340B"/>
    <w:rsid w:val="00FB67ED"/>
    <w:rsid w:val="00FB6F5B"/>
    <w:rsid w:val="00FB77FF"/>
    <w:rsid w:val="00FB7C51"/>
    <w:rsid w:val="00FC1B73"/>
    <w:rsid w:val="00FC279F"/>
    <w:rsid w:val="00FC2D7B"/>
    <w:rsid w:val="00FC2F26"/>
    <w:rsid w:val="00FC48E1"/>
    <w:rsid w:val="00FC4CDD"/>
    <w:rsid w:val="00FC511E"/>
    <w:rsid w:val="00FC5223"/>
    <w:rsid w:val="00FC5360"/>
    <w:rsid w:val="00FC5501"/>
    <w:rsid w:val="00FC5953"/>
    <w:rsid w:val="00FC6B63"/>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F1259"/>
    <w:rsid w:val="00FF16C1"/>
    <w:rsid w:val="00FF1FE4"/>
    <w:rsid w:val="00FF231B"/>
    <w:rsid w:val="00FF2B82"/>
    <w:rsid w:val="00FF3731"/>
    <w:rsid w:val="00FF4299"/>
    <w:rsid w:val="00FF4544"/>
    <w:rsid w:val="00FF476C"/>
    <w:rsid w:val="00FF49F0"/>
    <w:rsid w:val="00FF562F"/>
    <w:rsid w:val="00FF6262"/>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729CC5"/>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AD4624"/>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D4624"/>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D829C2"/>
  </w:style>
  <w:style w:type="paragraph" w:customStyle="1" w:styleId="HeadingB">
    <w:name w:val="Heading B"/>
    <w:basedOn w:val="Normal"/>
    <w:link w:val="HeadingBChar"/>
    <w:rsid w:val="0067706C"/>
    <w:pPr>
      <w:keepNext/>
      <w:numPr>
        <w:ilvl w:val="1"/>
        <w:numId w:val="22"/>
      </w:numPr>
      <w:spacing w:before="0" w:line="240" w:lineRule="auto"/>
    </w:pPr>
    <w:rPr>
      <w:rFonts w:cs="Arial"/>
      <w:b/>
      <w:sz w:val="28"/>
      <w:szCs w:val="28"/>
    </w:rPr>
  </w:style>
  <w:style w:type="paragraph" w:customStyle="1" w:styleId="HeadingC">
    <w:name w:val="Heading C"/>
    <w:basedOn w:val="Normal"/>
    <w:rsid w:val="0067706C"/>
    <w:pPr>
      <w:keepNext/>
      <w:numPr>
        <w:ilvl w:val="2"/>
        <w:numId w:val="22"/>
      </w:numPr>
      <w:spacing w:before="0" w:line="240" w:lineRule="auto"/>
    </w:pPr>
    <w:rPr>
      <w:rFonts w:cs="Arial"/>
      <w:b/>
      <w:sz w:val="28"/>
      <w:szCs w:val="28"/>
    </w:rPr>
  </w:style>
  <w:style w:type="character" w:customStyle="1" w:styleId="HeadingBChar">
    <w:name w:val="Heading B Char"/>
    <w:basedOn w:val="DefaultParagraphFont"/>
    <w:link w:val="HeadingB"/>
    <w:rsid w:val="0067706C"/>
    <w:rPr>
      <w:rFonts w:cs="Arial"/>
      <w:b/>
      <w:sz w:val="28"/>
      <w:szCs w:val="28"/>
    </w:rPr>
  </w:style>
  <w:style w:type="paragraph" w:customStyle="1" w:styleId="Bullets1stindent">
    <w:name w:val="Bullets (1st indent)"/>
    <w:basedOn w:val="BodyText1"/>
    <w:rsid w:val="00B849BC"/>
    <w:pPr>
      <w:numPr>
        <w:numId w:val="23"/>
      </w:numPr>
    </w:pPr>
    <w:rPr>
      <w:iCs w:val="0"/>
      <w:szCs w:val="24"/>
    </w:rPr>
  </w:style>
  <w:style w:type="paragraph" w:customStyle="1" w:styleId="Bullets2ndindent">
    <w:name w:val="Bullets (2nd indent)"/>
    <w:basedOn w:val="BodyText1"/>
    <w:rsid w:val="00B849BC"/>
    <w:pPr>
      <w:numPr>
        <w:ilvl w:val="1"/>
        <w:numId w:val="23"/>
      </w:numPr>
    </w:pPr>
    <w:rPr>
      <w:iCs w:val="0"/>
      <w:szCs w:val="24"/>
    </w:rPr>
  </w:style>
  <w:style w:type="numbering" w:customStyle="1" w:styleId="Bullets">
    <w:name w:val="Bullets"/>
    <w:basedOn w:val="NoList"/>
    <w:uiPriority w:val="99"/>
    <w:rsid w:val="00B849BC"/>
    <w:pPr>
      <w:numPr>
        <w:numId w:val="23"/>
      </w:numPr>
    </w:pPr>
  </w:style>
  <w:style w:type="paragraph" w:customStyle="1" w:styleId="Bulletslast1stindent">
    <w:name w:val="Bullets last (1st indent)"/>
    <w:basedOn w:val="BodyText1"/>
    <w:rsid w:val="00B849BC"/>
    <w:pPr>
      <w:numPr>
        <w:ilvl w:val="2"/>
        <w:numId w:val="23"/>
      </w:numPr>
    </w:pPr>
    <w:rPr>
      <w:iCs w:val="0"/>
      <w:szCs w:val="24"/>
    </w:rPr>
  </w:style>
  <w:style w:type="paragraph" w:customStyle="1" w:styleId="Bulletslast2ndindent">
    <w:name w:val="Bullets last (2nd indent)"/>
    <w:basedOn w:val="BodyText1"/>
    <w:rsid w:val="00B849BC"/>
    <w:pPr>
      <w:numPr>
        <w:ilvl w:val="3"/>
        <w:numId w:val="23"/>
      </w:numPr>
      <w:spacing w:after="57"/>
    </w:pPr>
    <w:rPr>
      <w:iCs w:val="0"/>
      <w:szCs w:val="24"/>
    </w:rPr>
  </w:style>
  <w:style w:type="paragraph" w:customStyle="1" w:styleId="Tablebullets2ndindent">
    <w:name w:val="Table bullets (2nd indent)"/>
    <w:basedOn w:val="Normal"/>
    <w:qFormat/>
    <w:rsid w:val="00B849BC"/>
    <w:pPr>
      <w:numPr>
        <w:ilvl w:val="6"/>
        <w:numId w:val="23"/>
      </w:numPr>
      <w:spacing w:before="57" w:after="57" w:line="220" w:lineRule="atLeast"/>
      <w:ind w:right="96"/>
    </w:pPr>
    <w:rPr>
      <w:sz w:val="17"/>
      <w:szCs w:val="24"/>
    </w:rPr>
  </w:style>
  <w:style w:type="paragraph" w:customStyle="1" w:styleId="Tablebullets1stindent">
    <w:name w:val="Table bullets (1st indent)"/>
    <w:basedOn w:val="Normal"/>
    <w:qFormat/>
    <w:rsid w:val="00B849BC"/>
    <w:pPr>
      <w:numPr>
        <w:ilvl w:val="5"/>
        <w:numId w:val="23"/>
      </w:numPr>
      <w:spacing w:before="57" w:after="57" w:line="220" w:lineRule="atLeast"/>
      <w:ind w:right="96"/>
    </w:pPr>
    <w:rPr>
      <w:sz w:val="17"/>
      <w:szCs w:val="24"/>
    </w:rPr>
  </w:style>
  <w:style w:type="paragraph" w:customStyle="1" w:styleId="Heading1Numbered">
    <w:name w:val="Heading 1 Numbered"/>
    <w:basedOn w:val="Heading1"/>
    <w:next w:val="Normal"/>
    <w:qFormat/>
    <w:rsid w:val="002D6285"/>
    <w:pPr>
      <w:keepNext/>
      <w:keepLines/>
      <w:numPr>
        <w:numId w:val="24"/>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2D6285"/>
    <w:pPr>
      <w:keepLines/>
      <w:numPr>
        <w:ilvl w:val="1"/>
        <w:numId w:val="24"/>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qFormat/>
    <w:rsid w:val="002D6285"/>
    <w:pPr>
      <w:keepLines/>
      <w:numPr>
        <w:ilvl w:val="2"/>
        <w:numId w:val="24"/>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2D6285"/>
    <w:pPr>
      <w:numPr>
        <w:numId w:val="25"/>
      </w:numPr>
    </w:pPr>
  </w:style>
  <w:style w:type="paragraph" w:customStyle="1" w:styleId="Bullet">
    <w:name w:val="Bullet"/>
    <w:aliases w:val="b"/>
    <w:basedOn w:val="Normal"/>
    <w:qFormat/>
    <w:rsid w:val="002D6285"/>
    <w:pPr>
      <w:tabs>
        <w:tab w:val="num" w:pos="284"/>
      </w:tabs>
      <w:spacing w:before="240" w:line="240" w:lineRule="auto"/>
      <w:ind w:left="284" w:hanging="284"/>
      <w:jc w:val="both"/>
    </w:pPr>
    <w:rPr>
      <w:rFonts w:eastAsia="Calibri" w:cs="Arial"/>
      <w:sz w:val="22"/>
      <w:szCs w:val="22"/>
    </w:rPr>
  </w:style>
  <w:style w:type="paragraph" w:styleId="NormalWeb">
    <w:name w:val="Normal (Web)"/>
    <w:basedOn w:val="Normal"/>
    <w:uiPriority w:val="99"/>
    <w:semiHidden/>
    <w:unhideWhenUsed/>
    <w:rsid w:val="00086240"/>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53729044">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9874386">
      <w:bodyDiv w:val="1"/>
      <w:marLeft w:val="0"/>
      <w:marRight w:val="0"/>
      <w:marTop w:val="0"/>
      <w:marBottom w:val="0"/>
      <w:divBdr>
        <w:top w:val="none" w:sz="0" w:space="0" w:color="auto"/>
        <w:left w:val="none" w:sz="0" w:space="0" w:color="auto"/>
        <w:bottom w:val="none" w:sz="0" w:space="0" w:color="auto"/>
        <w:right w:val="none" w:sz="0" w:space="0" w:color="auto"/>
      </w:divBdr>
    </w:div>
    <w:div w:id="975187881">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4102267">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455666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80392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475589">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www.grants.gov.au/?event=public.home" TargetMode="External"/><Relationship Id="rId34" Type="http://schemas.openxmlformats.org/officeDocument/2006/relationships/hyperlink" Target="mailto:support@communitygrants.gov.au" TargetMode="External"/><Relationship Id="rId42" Type="http://schemas.openxmlformats.org/officeDocument/2006/relationships/hyperlink" Target="https://www.communitygrants.gov.au/open-grants/how-apply/conflict-interest-policy-commonwealth-government-employee" TargetMode="External"/><Relationship Id="rId47" Type="http://schemas.openxmlformats.org/officeDocument/2006/relationships/hyperlink" Target="http://www.finance.gov.au/resource-management/pgpa-legislation-rules-and-associated-instruments/" TargetMode="External"/><Relationship Id="rId50"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communitygrants.gov.au/information/information-applicants/timing-grant-opportunity-processes" TargetMode="External"/><Relationship Id="rId33" Type="http://schemas.openxmlformats.org/officeDocument/2006/relationships/hyperlink" Target="https://www.dva.gov.au/contact/feedback" TargetMode="External"/><Relationship Id="rId38" Type="http://schemas.openxmlformats.org/officeDocument/2006/relationships/hyperlink" Target="http://www.ombudsman.gov.au" TargetMode="External"/><Relationship Id="rId46"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s://www.ato.gov.au/" TargetMode="External"/><Relationship Id="rId41" Type="http://schemas.openxmlformats.org/officeDocument/2006/relationships/hyperlink" Target="https://www.legislation.gov.au/Series/C2004A0053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https://www.communitygrants.gov.au/" TargetMode="External"/><Relationship Id="rId37" Type="http://schemas.openxmlformats.org/officeDocument/2006/relationships/hyperlink" Target="mailto:ombudsman@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legislation.gov.au/Series/C2004A02562"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communitygrants.gov.au/" TargetMode="External"/><Relationship Id="rId36" Type="http://schemas.openxmlformats.org/officeDocument/2006/relationships/hyperlink" Target="http://www.ombudsman.gov.au/" TargetMode="External"/><Relationship Id="rId49" Type="http://schemas.openxmlformats.org/officeDocument/2006/relationships/hyperlink" Target="https://www.finance.gov.au/resource-management/pgpa-glossary/consolidated-revenue-fund/"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grants.gov.au/?event=public.GO.list"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grants.gov.au/" TargetMode="External"/><Relationship Id="rId30" Type="http://schemas.openxmlformats.org/officeDocument/2006/relationships/hyperlink" Target="https://www.finance.gov.au/sites/default/files/commonwealth-grants-rules-and-guidelines.pdf" TargetMode="External"/><Relationship Id="rId35" Type="http://schemas.openxmlformats.org/officeDocument/2006/relationships/hyperlink" Target="mailto:complaints@dss.gov.au" TargetMode="External"/><Relationship Id="rId43" Type="http://schemas.openxmlformats.org/officeDocument/2006/relationships/hyperlink" Target="https://www.legislation.gov.au/Details/C2014C00076" TargetMode="External"/><Relationship Id="rId48" Type="http://schemas.openxmlformats.org/officeDocument/2006/relationships/hyperlink" Target="https://www.finance.gov.au/sites/default/files/commonwealth-grants-rules-and-guidelines.pdf" TargetMode="External"/><Relationship Id="rId8" Type="http://schemas.openxmlformats.org/officeDocument/2006/relationships/styles" Target="styles.xml"/><Relationship Id="rId51" Type="http://schemas.openxmlformats.org/officeDocument/2006/relationships/hyperlink" Target="https://www.budget.gov.au/2018-19/content/pbs/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728F5737-6DD2-4123-A3D4-262CF294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8718</Words>
  <Characters>49699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58301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2</cp:revision>
  <cp:lastPrinted>2019-04-30T00:11:00Z</cp:lastPrinted>
  <dcterms:created xsi:type="dcterms:W3CDTF">2019-10-17T02:41:00Z</dcterms:created>
  <dcterms:modified xsi:type="dcterms:W3CDTF">2019-10-17T02:41:00Z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