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2B" w:rsidRPr="008F6EA9" w:rsidRDefault="00DC0519" w:rsidP="003865E3">
      <w:pPr>
        <w:ind w:left="0"/>
        <w:jc w:val="center"/>
        <w:rPr>
          <w:rFonts w:ascii="Arial" w:hAnsi="Arial" w:cs="Arial"/>
          <w:b/>
          <w:color w:val="000000" w:themeColor="text1"/>
          <w:sz w:val="28"/>
          <w:szCs w:val="28"/>
        </w:rPr>
      </w:pPr>
      <w:r w:rsidRPr="006B09F1">
        <w:rPr>
          <w:rFonts w:ascii="Arial" w:hAnsi="Arial" w:cs="Arial"/>
          <w:b/>
          <w:sz w:val="28"/>
          <w:szCs w:val="28"/>
        </w:rPr>
        <w:t>I</w:t>
      </w:r>
      <w:r w:rsidR="006B09F1" w:rsidRPr="009B04C5">
        <w:rPr>
          <w:rFonts w:ascii="Arial" w:hAnsi="Arial" w:cs="Arial"/>
          <w:b/>
          <w:sz w:val="28"/>
          <w:szCs w:val="28"/>
        </w:rPr>
        <w:t xml:space="preserve">nformation </w:t>
      </w:r>
      <w:r w:rsidRPr="006B09F1">
        <w:rPr>
          <w:rFonts w:ascii="Arial" w:hAnsi="Arial" w:cs="Arial"/>
          <w:b/>
          <w:sz w:val="28"/>
          <w:szCs w:val="28"/>
        </w:rPr>
        <w:t>L</w:t>
      </w:r>
      <w:r w:rsidR="006B09F1" w:rsidRPr="006B09F1">
        <w:rPr>
          <w:rFonts w:ascii="Arial" w:hAnsi="Arial" w:cs="Arial"/>
          <w:b/>
          <w:sz w:val="28"/>
          <w:szCs w:val="28"/>
        </w:rPr>
        <w:t xml:space="preserve">inkages and </w:t>
      </w:r>
      <w:r w:rsidRPr="006B09F1">
        <w:rPr>
          <w:rFonts w:ascii="Arial" w:hAnsi="Arial" w:cs="Arial"/>
          <w:b/>
          <w:sz w:val="28"/>
          <w:szCs w:val="28"/>
        </w:rPr>
        <w:t>C</w:t>
      </w:r>
      <w:r w:rsidR="006B09F1" w:rsidRPr="006B09F1">
        <w:rPr>
          <w:rFonts w:ascii="Arial" w:hAnsi="Arial" w:cs="Arial"/>
          <w:b/>
          <w:sz w:val="28"/>
          <w:szCs w:val="28"/>
        </w:rPr>
        <w:t>apacity Building (ILC)</w:t>
      </w:r>
      <w:r w:rsidRPr="006B09F1">
        <w:rPr>
          <w:rFonts w:ascii="Arial" w:hAnsi="Arial" w:cs="Arial"/>
          <w:b/>
          <w:sz w:val="28"/>
          <w:szCs w:val="28"/>
        </w:rPr>
        <w:t xml:space="preserve"> </w:t>
      </w:r>
      <w:r w:rsidR="00CE4716" w:rsidRPr="006B09F1">
        <w:rPr>
          <w:rFonts w:ascii="Arial" w:hAnsi="Arial" w:cs="Arial"/>
          <w:b/>
          <w:sz w:val="28"/>
          <w:szCs w:val="28"/>
        </w:rPr>
        <w:t>Economic and Community Participation (ECP)</w:t>
      </w:r>
      <w:r w:rsidRPr="008A6E14">
        <w:rPr>
          <w:rFonts w:ascii="Arial" w:hAnsi="Arial" w:cs="Arial"/>
          <w:b/>
          <w:color w:val="FF0000"/>
          <w:sz w:val="28"/>
          <w:szCs w:val="28"/>
        </w:rPr>
        <w:t xml:space="preserve"> </w:t>
      </w:r>
      <w:r w:rsidR="00A91B2B" w:rsidRPr="00DC0519">
        <w:rPr>
          <w:rFonts w:ascii="Arial" w:hAnsi="Arial" w:cs="Arial"/>
          <w:b/>
          <w:color w:val="000000" w:themeColor="text1"/>
          <w:sz w:val="28"/>
          <w:szCs w:val="28"/>
        </w:rPr>
        <w:t>Grant Round 201</w:t>
      </w:r>
      <w:r w:rsidRPr="00DC0519">
        <w:rPr>
          <w:rFonts w:ascii="Arial" w:hAnsi="Arial" w:cs="Arial"/>
          <w:b/>
          <w:color w:val="000000" w:themeColor="text1"/>
          <w:sz w:val="28"/>
          <w:szCs w:val="28"/>
        </w:rPr>
        <w:t>9</w:t>
      </w:r>
      <w:r w:rsidR="00A91B2B" w:rsidRPr="00DC0519">
        <w:rPr>
          <w:rFonts w:ascii="Arial" w:hAnsi="Arial" w:cs="Arial"/>
          <w:b/>
          <w:color w:val="000000" w:themeColor="text1"/>
          <w:sz w:val="28"/>
          <w:szCs w:val="28"/>
        </w:rPr>
        <w:t>-</w:t>
      </w:r>
      <w:r w:rsidR="006B09F1">
        <w:rPr>
          <w:rFonts w:ascii="Arial" w:hAnsi="Arial" w:cs="Arial"/>
          <w:b/>
          <w:color w:val="000000" w:themeColor="text1"/>
          <w:sz w:val="28"/>
          <w:szCs w:val="28"/>
        </w:rPr>
        <w:t>20</w:t>
      </w:r>
      <w:r>
        <w:rPr>
          <w:rFonts w:ascii="Arial" w:hAnsi="Arial" w:cs="Arial"/>
          <w:b/>
          <w:color w:val="000000" w:themeColor="text1"/>
          <w:sz w:val="28"/>
          <w:szCs w:val="28"/>
        </w:rPr>
        <w:t>20</w:t>
      </w:r>
    </w:p>
    <w:p w:rsidR="003821F1" w:rsidRPr="00CB683A" w:rsidRDefault="00D97AC2" w:rsidP="005B7836">
      <w:pPr>
        <w:tabs>
          <w:tab w:val="center" w:pos="4873"/>
        </w:tabs>
        <w:ind w:left="0"/>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p>
    <w:p w:rsidR="003821F1" w:rsidRDefault="003821F1" w:rsidP="003865E3">
      <w:pPr>
        <w:spacing w:line="264" w:lineRule="auto"/>
        <w:ind w:left="0"/>
        <w:rPr>
          <w:rFonts w:ascii="Arial" w:hAnsi="Arial" w:cs="Arial"/>
        </w:rPr>
      </w:pPr>
      <w:r w:rsidRPr="001D6F3E">
        <w:rPr>
          <w:rFonts w:ascii="Arial" w:hAnsi="Arial" w:cs="Arial"/>
        </w:rPr>
        <w:t>(</w:t>
      </w:r>
      <w:r w:rsidRPr="001D6F3E">
        <w:rPr>
          <w:rFonts w:ascii="Arial" w:hAnsi="Arial" w:cs="Arial"/>
          <w:b/>
        </w:rPr>
        <w:t>Note</w:t>
      </w:r>
      <w:r w:rsidRPr="001D6F3E">
        <w:rPr>
          <w:rFonts w:ascii="Arial" w:hAnsi="Arial" w:cs="Arial"/>
        </w:rPr>
        <w:t xml:space="preserve"> </w:t>
      </w:r>
      <w:r w:rsidR="00426ACA" w:rsidRPr="001D6F3E">
        <w:rPr>
          <w:rFonts w:ascii="Arial" w:hAnsi="Arial" w:cs="Arial"/>
        </w:rPr>
        <w:t>–</w:t>
      </w:r>
      <w:r w:rsidRPr="001D6F3E">
        <w:rPr>
          <w:rFonts w:ascii="Arial" w:hAnsi="Arial" w:cs="Arial"/>
        </w:rPr>
        <w:t xml:space="preserve"> Th</w:t>
      </w:r>
      <w:r w:rsidR="00426ACA" w:rsidRPr="001D6F3E">
        <w:rPr>
          <w:rFonts w:ascii="Arial" w:hAnsi="Arial" w:cs="Arial"/>
        </w:rPr>
        <w:t>is questions and answers</w:t>
      </w:r>
      <w:r w:rsidRPr="001D6F3E">
        <w:rPr>
          <w:rFonts w:ascii="Arial" w:hAnsi="Arial" w:cs="Arial"/>
        </w:rPr>
        <w:t xml:space="preserve"> document does not, in any way, replace or override information provided in the</w:t>
      </w:r>
      <w:r w:rsidR="00025376" w:rsidRPr="001D6F3E">
        <w:rPr>
          <w:rFonts w:ascii="Arial" w:hAnsi="Arial" w:cs="Arial"/>
        </w:rPr>
        <w:t xml:space="preserve"> </w:t>
      </w:r>
      <w:r w:rsidR="00025376" w:rsidRPr="00C12C6A">
        <w:rPr>
          <w:rFonts w:ascii="Arial" w:hAnsi="Arial" w:cs="Arial"/>
          <w:i/>
        </w:rPr>
        <w:t xml:space="preserve">Grant Opportunity Guidelines </w:t>
      </w:r>
      <w:r w:rsidRPr="00FC375C">
        <w:rPr>
          <w:rFonts w:ascii="Arial" w:hAnsi="Arial" w:cs="Arial"/>
        </w:rPr>
        <w:t>for</w:t>
      </w:r>
      <w:r w:rsidRPr="00C12C6A">
        <w:rPr>
          <w:rFonts w:ascii="Arial" w:hAnsi="Arial" w:cs="Arial"/>
          <w:i/>
        </w:rPr>
        <w:t xml:space="preserve"> Information, Linkages and Capacity Building (ILC)</w:t>
      </w:r>
      <w:r w:rsidR="00D815F8" w:rsidRPr="00C12C6A">
        <w:rPr>
          <w:rFonts w:ascii="Arial" w:hAnsi="Arial" w:cs="Arial"/>
          <w:i/>
        </w:rPr>
        <w:t xml:space="preserve"> </w:t>
      </w:r>
      <w:r w:rsidR="00CE4716">
        <w:rPr>
          <w:rFonts w:ascii="Arial" w:hAnsi="Arial" w:cs="Arial"/>
          <w:i/>
          <w:color w:val="000000" w:themeColor="text1"/>
        </w:rPr>
        <w:t xml:space="preserve">Economic and Community Participation (ECP) </w:t>
      </w:r>
      <w:r w:rsidR="00DD4E41">
        <w:rPr>
          <w:rFonts w:ascii="Arial" w:hAnsi="Arial" w:cs="Arial"/>
          <w:i/>
          <w:color w:val="000000" w:themeColor="text1"/>
        </w:rPr>
        <w:t>G</w:t>
      </w:r>
      <w:r w:rsidR="00DC0519">
        <w:rPr>
          <w:rFonts w:ascii="Arial" w:hAnsi="Arial" w:cs="Arial"/>
          <w:i/>
          <w:color w:val="000000" w:themeColor="text1"/>
        </w:rPr>
        <w:t xml:space="preserve">rant </w:t>
      </w:r>
      <w:r w:rsidR="00DD4E41">
        <w:rPr>
          <w:rFonts w:ascii="Arial" w:hAnsi="Arial" w:cs="Arial"/>
          <w:i/>
          <w:color w:val="000000" w:themeColor="text1"/>
        </w:rPr>
        <w:t>R</w:t>
      </w:r>
      <w:r w:rsidR="00DC0519">
        <w:rPr>
          <w:rFonts w:ascii="Arial" w:hAnsi="Arial" w:cs="Arial"/>
          <w:i/>
          <w:color w:val="000000" w:themeColor="text1"/>
        </w:rPr>
        <w:t>ound 2019-</w:t>
      </w:r>
      <w:r w:rsidR="00DD4E41">
        <w:rPr>
          <w:rFonts w:ascii="Arial" w:hAnsi="Arial" w:cs="Arial"/>
          <w:i/>
          <w:color w:val="000000" w:themeColor="text1"/>
        </w:rPr>
        <w:t>20</w:t>
      </w:r>
      <w:r w:rsidR="00DC0519">
        <w:rPr>
          <w:rFonts w:ascii="Arial" w:hAnsi="Arial" w:cs="Arial"/>
          <w:i/>
          <w:color w:val="000000" w:themeColor="text1"/>
        </w:rPr>
        <w:t>20</w:t>
      </w:r>
      <w:r w:rsidRPr="001D6F3E">
        <w:rPr>
          <w:rFonts w:ascii="Arial" w:hAnsi="Arial" w:cs="Arial"/>
        </w:rPr>
        <w:t>,</w:t>
      </w:r>
      <w:r w:rsidR="00025376" w:rsidRPr="001D6F3E">
        <w:rPr>
          <w:rFonts w:ascii="Arial" w:hAnsi="Arial" w:cs="Arial"/>
        </w:rPr>
        <w:t xml:space="preserve"> or</w:t>
      </w:r>
      <w:r w:rsidRPr="001D6F3E">
        <w:rPr>
          <w:rFonts w:ascii="Arial" w:hAnsi="Arial" w:cs="Arial"/>
        </w:rPr>
        <w:t xml:space="preserve"> </w:t>
      </w:r>
      <w:r w:rsidR="00025376" w:rsidRPr="001D6F3E">
        <w:rPr>
          <w:rFonts w:ascii="Arial" w:hAnsi="Arial" w:cs="Arial"/>
        </w:rPr>
        <w:t xml:space="preserve">the </w:t>
      </w:r>
      <w:r w:rsidR="00FC375C">
        <w:rPr>
          <w:rFonts w:ascii="Arial" w:hAnsi="Arial" w:cs="Arial"/>
        </w:rPr>
        <w:t>application p</w:t>
      </w:r>
      <w:r w:rsidRPr="001D6F3E">
        <w:rPr>
          <w:rFonts w:ascii="Arial" w:hAnsi="Arial" w:cs="Arial"/>
        </w:rPr>
        <w:t>ack</w:t>
      </w:r>
      <w:r w:rsidR="00060AA4" w:rsidRPr="001D6F3E">
        <w:rPr>
          <w:rFonts w:ascii="Arial" w:hAnsi="Arial" w:cs="Arial"/>
        </w:rPr>
        <w:t>.</w:t>
      </w:r>
      <w:r w:rsidR="00801E92">
        <w:rPr>
          <w:rFonts w:ascii="Arial" w:hAnsi="Arial" w:cs="Arial"/>
        </w:rPr>
        <w:t>)</w:t>
      </w:r>
      <w:r w:rsidR="00060AA4" w:rsidRPr="001D6F3E">
        <w:rPr>
          <w:rFonts w:ascii="Arial" w:hAnsi="Arial" w:cs="Arial"/>
        </w:rPr>
        <w:t xml:space="preserve"> </w:t>
      </w:r>
    </w:p>
    <w:p w:rsidR="00C12C6A" w:rsidRPr="006F1AED" w:rsidRDefault="00C12C6A" w:rsidP="00AD0AA0">
      <w:pPr>
        <w:pStyle w:val="Level1"/>
        <w:pBdr>
          <w:top w:val="single" w:sz="4" w:space="1" w:color="auto"/>
          <w:bottom w:val="single" w:sz="4" w:space="1" w:color="auto"/>
        </w:pBdr>
        <w:shd w:val="clear" w:color="auto" w:fill="BFBFBF" w:themeFill="background1" w:themeFillShade="BF"/>
      </w:pPr>
      <w:r w:rsidRPr="006F1AED">
        <w:t>Funding Details</w:t>
      </w:r>
    </w:p>
    <w:p w:rsidR="00C12C6A" w:rsidRPr="00AD0AA0" w:rsidRDefault="00C12C6A" w:rsidP="00C12C6A">
      <w:pPr>
        <w:pStyle w:val="Heading1"/>
        <w:rPr>
          <w:rFonts w:ascii="Arial" w:hAnsi="Arial" w:cs="Arial"/>
          <w:sz w:val="22"/>
          <w:szCs w:val="22"/>
        </w:rPr>
      </w:pPr>
      <w:r w:rsidRPr="00AD0AA0">
        <w:rPr>
          <w:rFonts w:ascii="Arial" w:hAnsi="Arial" w:cs="Arial"/>
          <w:sz w:val="22"/>
          <w:szCs w:val="22"/>
        </w:rPr>
        <w:t>What is the minimum</w:t>
      </w:r>
      <w:r w:rsidR="007B1412" w:rsidRPr="00AD0AA0">
        <w:rPr>
          <w:rFonts w:ascii="Arial" w:hAnsi="Arial" w:cs="Arial"/>
          <w:sz w:val="22"/>
          <w:szCs w:val="22"/>
        </w:rPr>
        <w:t xml:space="preserve"> or maximum</w:t>
      </w:r>
      <w:r w:rsidRPr="00AD0AA0">
        <w:rPr>
          <w:rFonts w:ascii="Arial" w:hAnsi="Arial" w:cs="Arial"/>
          <w:sz w:val="22"/>
          <w:szCs w:val="22"/>
        </w:rPr>
        <w:t xml:space="preserve"> funding amount available for </w:t>
      </w:r>
      <w:r w:rsidR="00010D3C" w:rsidRPr="00AD0AA0">
        <w:rPr>
          <w:rFonts w:ascii="Arial" w:hAnsi="Arial" w:cs="Arial"/>
          <w:sz w:val="22"/>
          <w:szCs w:val="22"/>
        </w:rPr>
        <w:t>the ECP</w:t>
      </w:r>
      <w:r w:rsidR="00684492" w:rsidRPr="00AD0AA0">
        <w:rPr>
          <w:rFonts w:ascii="Arial" w:hAnsi="Arial" w:cs="Arial"/>
          <w:sz w:val="22"/>
          <w:szCs w:val="22"/>
        </w:rPr>
        <w:t xml:space="preserve"> </w:t>
      </w:r>
      <w:r w:rsidRPr="00AD0AA0">
        <w:rPr>
          <w:rFonts w:ascii="Arial" w:hAnsi="Arial" w:cs="Arial"/>
          <w:sz w:val="22"/>
          <w:szCs w:val="22"/>
        </w:rPr>
        <w:t>grant?</w:t>
      </w:r>
    </w:p>
    <w:p w:rsidR="00C12C6A" w:rsidRPr="001074F6" w:rsidRDefault="00C12C6A" w:rsidP="00C12C6A">
      <w:pPr>
        <w:ind w:left="0"/>
        <w:rPr>
          <w:rFonts w:ascii="Arial" w:hAnsi="Arial" w:cs="Arial"/>
        </w:rPr>
      </w:pPr>
      <w:r w:rsidRPr="001074F6">
        <w:rPr>
          <w:rFonts w:ascii="Arial" w:hAnsi="Arial" w:cs="Arial"/>
        </w:rPr>
        <w:t xml:space="preserve">There is no </w:t>
      </w:r>
      <w:r w:rsidR="007B1412" w:rsidRPr="001074F6">
        <w:rPr>
          <w:rFonts w:ascii="Arial" w:hAnsi="Arial" w:cs="Arial"/>
        </w:rPr>
        <w:t>maximum</w:t>
      </w:r>
      <w:r w:rsidRPr="001074F6">
        <w:rPr>
          <w:rFonts w:ascii="Arial" w:hAnsi="Arial" w:cs="Arial"/>
        </w:rPr>
        <w:t xml:space="preserve"> amount for which applicants can apply for.</w:t>
      </w:r>
      <w:r w:rsidR="007B1412" w:rsidRPr="001074F6">
        <w:rPr>
          <w:rFonts w:ascii="Arial" w:hAnsi="Arial" w:cs="Arial"/>
        </w:rPr>
        <w:t xml:space="preserve"> Whether the application represents ‘value for money’ will be taken into consideration during the selection process.</w:t>
      </w:r>
    </w:p>
    <w:p w:rsidR="002673E5" w:rsidRPr="00AD0AA0" w:rsidRDefault="002673E5" w:rsidP="00C12C6A">
      <w:pPr>
        <w:ind w:left="0"/>
        <w:rPr>
          <w:rFonts w:ascii="Arial" w:hAnsi="Arial" w:cs="Arial"/>
        </w:rPr>
      </w:pPr>
      <w:r w:rsidRPr="001074F6">
        <w:rPr>
          <w:rFonts w:ascii="Arial" w:hAnsi="Arial" w:cs="Arial"/>
        </w:rPr>
        <w:t>The minimum funding</w:t>
      </w:r>
      <w:r w:rsidRPr="00AD0AA0">
        <w:rPr>
          <w:rFonts w:ascii="Arial" w:hAnsi="Arial" w:cs="Arial"/>
        </w:rPr>
        <w:t xml:space="preserve"> amount that applicants can apply for is $100,000 per year (or $300,000 over three years).</w:t>
      </w:r>
    </w:p>
    <w:p w:rsidR="004A1050" w:rsidRPr="00AD0AA0" w:rsidRDefault="004A1050" w:rsidP="004A1050">
      <w:pPr>
        <w:pStyle w:val="Heading1"/>
        <w:rPr>
          <w:rFonts w:ascii="Arial" w:hAnsi="Arial" w:cs="Arial"/>
          <w:sz w:val="22"/>
          <w:szCs w:val="22"/>
        </w:rPr>
      </w:pPr>
      <w:r w:rsidRPr="00AD0AA0">
        <w:rPr>
          <w:rFonts w:ascii="Arial" w:hAnsi="Arial" w:cs="Arial"/>
          <w:sz w:val="22"/>
          <w:szCs w:val="22"/>
        </w:rPr>
        <w:t>Is the funding ongoing?</w:t>
      </w:r>
    </w:p>
    <w:p w:rsidR="004A1050" w:rsidRPr="00AD0AA0" w:rsidRDefault="004A1050" w:rsidP="004A1050">
      <w:pPr>
        <w:ind w:left="0"/>
        <w:rPr>
          <w:rFonts w:ascii="Arial" w:hAnsi="Arial" w:cs="Arial"/>
        </w:rPr>
      </w:pPr>
      <w:r w:rsidRPr="00AD0AA0">
        <w:rPr>
          <w:rFonts w:ascii="Arial" w:hAnsi="Arial" w:cs="Arial"/>
        </w:rPr>
        <w:t xml:space="preserve">No. </w:t>
      </w:r>
      <w:r w:rsidR="004C4A88" w:rsidRPr="00AD0AA0">
        <w:rPr>
          <w:rFonts w:ascii="Arial" w:hAnsi="Arial" w:cs="Arial"/>
        </w:rPr>
        <w:t>The maximum grant period is three years</w:t>
      </w:r>
      <w:r w:rsidR="00FC1BCC" w:rsidRPr="00AD0AA0">
        <w:rPr>
          <w:rFonts w:ascii="Arial" w:hAnsi="Arial" w:cs="Arial"/>
        </w:rPr>
        <w:t>.</w:t>
      </w:r>
    </w:p>
    <w:p w:rsidR="00711EF2" w:rsidRPr="00AD0AA0" w:rsidRDefault="00711EF2" w:rsidP="00711EF2">
      <w:pPr>
        <w:pStyle w:val="Heading1"/>
        <w:rPr>
          <w:rFonts w:ascii="Arial" w:hAnsi="Arial" w:cs="Arial"/>
          <w:sz w:val="22"/>
          <w:szCs w:val="22"/>
        </w:rPr>
      </w:pPr>
      <w:r w:rsidRPr="00AD0AA0">
        <w:rPr>
          <w:rFonts w:ascii="Arial" w:hAnsi="Arial" w:cs="Arial"/>
          <w:sz w:val="22"/>
          <w:szCs w:val="22"/>
        </w:rPr>
        <w:t xml:space="preserve">Does the application form allow </w:t>
      </w:r>
      <w:r w:rsidR="00B604B4" w:rsidRPr="00AD0AA0">
        <w:rPr>
          <w:rFonts w:ascii="Arial" w:hAnsi="Arial" w:cs="Arial"/>
          <w:sz w:val="22"/>
          <w:szCs w:val="22"/>
        </w:rPr>
        <w:t xml:space="preserve">applicants </w:t>
      </w:r>
      <w:r w:rsidRPr="00AD0AA0">
        <w:rPr>
          <w:rFonts w:ascii="Arial" w:hAnsi="Arial" w:cs="Arial"/>
          <w:sz w:val="22"/>
          <w:szCs w:val="22"/>
        </w:rPr>
        <w:t xml:space="preserve">to identify other funding sourced for the activity and the status of that additional funding source? </w:t>
      </w:r>
    </w:p>
    <w:p w:rsidR="00711EF2" w:rsidRPr="00AD0AA0" w:rsidRDefault="00711EF2" w:rsidP="00711EF2">
      <w:pPr>
        <w:ind w:left="0"/>
        <w:rPr>
          <w:rFonts w:ascii="Arial" w:hAnsi="Arial" w:cs="Arial"/>
        </w:rPr>
      </w:pPr>
      <w:r w:rsidRPr="00AD0AA0">
        <w:rPr>
          <w:rFonts w:ascii="Arial" w:hAnsi="Arial" w:cs="Arial"/>
        </w:rPr>
        <w:t>Yes. The online application form asks whether the activity relies on any contributions other than the ILC funds being applied for, the source of the funding, the amount and the status of the application.</w:t>
      </w:r>
    </w:p>
    <w:p w:rsidR="00BB5792" w:rsidRPr="00AD0AA0" w:rsidRDefault="00BB5792" w:rsidP="00BB5792">
      <w:pPr>
        <w:pStyle w:val="Heading1"/>
        <w:rPr>
          <w:rFonts w:ascii="Arial" w:hAnsi="Arial" w:cs="Arial"/>
          <w:sz w:val="22"/>
          <w:szCs w:val="22"/>
        </w:rPr>
      </w:pPr>
      <w:r w:rsidRPr="00AD0AA0">
        <w:rPr>
          <w:rFonts w:ascii="Arial" w:hAnsi="Arial" w:cs="Arial"/>
          <w:sz w:val="22"/>
          <w:szCs w:val="22"/>
        </w:rPr>
        <w:t>Will the</w:t>
      </w:r>
      <w:r w:rsidR="00A7389E" w:rsidRPr="00AD0AA0">
        <w:rPr>
          <w:rFonts w:ascii="Arial" w:hAnsi="Arial" w:cs="Arial"/>
          <w:sz w:val="22"/>
          <w:szCs w:val="22"/>
        </w:rPr>
        <w:t xml:space="preserve"> National Disability Insurance Agency</w:t>
      </w:r>
      <w:r w:rsidRPr="00AD0AA0">
        <w:rPr>
          <w:rFonts w:ascii="Arial" w:hAnsi="Arial" w:cs="Arial"/>
          <w:sz w:val="22"/>
          <w:szCs w:val="22"/>
        </w:rPr>
        <w:t xml:space="preserve"> </w:t>
      </w:r>
      <w:r w:rsidR="00A7389E" w:rsidRPr="00AD0AA0">
        <w:rPr>
          <w:rFonts w:ascii="Arial" w:hAnsi="Arial" w:cs="Arial"/>
          <w:sz w:val="22"/>
          <w:szCs w:val="22"/>
        </w:rPr>
        <w:t>(</w:t>
      </w:r>
      <w:r w:rsidRPr="00AD0AA0">
        <w:rPr>
          <w:rFonts w:ascii="Arial" w:hAnsi="Arial" w:cs="Arial"/>
          <w:sz w:val="22"/>
          <w:szCs w:val="22"/>
        </w:rPr>
        <w:t>NDIA</w:t>
      </w:r>
      <w:r w:rsidR="00A7389E" w:rsidRPr="00AD0AA0">
        <w:rPr>
          <w:rFonts w:ascii="Arial" w:hAnsi="Arial" w:cs="Arial"/>
          <w:sz w:val="22"/>
          <w:szCs w:val="22"/>
        </w:rPr>
        <w:t>)</w:t>
      </w:r>
      <w:r w:rsidRPr="00AD0AA0">
        <w:rPr>
          <w:rFonts w:ascii="Arial" w:hAnsi="Arial" w:cs="Arial"/>
          <w:sz w:val="22"/>
          <w:szCs w:val="22"/>
        </w:rPr>
        <w:t xml:space="preserve"> consider part-funding of an application?</w:t>
      </w:r>
    </w:p>
    <w:p w:rsidR="002914AB" w:rsidRPr="00AD0AA0" w:rsidRDefault="003865E3" w:rsidP="00BB5792">
      <w:pPr>
        <w:ind w:left="0"/>
        <w:rPr>
          <w:rFonts w:ascii="Arial" w:hAnsi="Arial" w:cs="Arial"/>
        </w:rPr>
      </w:pPr>
      <w:r w:rsidRPr="00AD0AA0">
        <w:rPr>
          <w:rFonts w:ascii="Arial" w:hAnsi="Arial" w:cs="Arial"/>
        </w:rPr>
        <w:t>If some of the elements within a funding proposal do not meet the grant round purpose or provide value for money, t</w:t>
      </w:r>
      <w:r w:rsidR="00BB5792" w:rsidRPr="00AD0AA0">
        <w:rPr>
          <w:rFonts w:ascii="Arial" w:hAnsi="Arial" w:cs="Arial"/>
        </w:rPr>
        <w:t>he NDIA may consider funding part of an application.</w:t>
      </w:r>
      <w:r w:rsidR="002914AB" w:rsidRPr="00AD0AA0">
        <w:rPr>
          <w:rFonts w:ascii="Arial" w:hAnsi="Arial" w:cs="Arial"/>
        </w:rPr>
        <w:t xml:space="preserve"> Consideration will be at the NDIA’s discretion.</w:t>
      </w:r>
    </w:p>
    <w:p w:rsidR="002914AB" w:rsidRPr="00AD0AA0" w:rsidRDefault="002914AB" w:rsidP="00B604B4">
      <w:pPr>
        <w:pStyle w:val="Heading1"/>
        <w:rPr>
          <w:rFonts w:ascii="Arial" w:hAnsi="Arial" w:cs="Arial"/>
          <w:sz w:val="22"/>
          <w:szCs w:val="22"/>
        </w:rPr>
      </w:pPr>
      <w:r w:rsidRPr="00AD0AA0">
        <w:rPr>
          <w:rFonts w:ascii="Arial" w:hAnsi="Arial" w:cs="Arial"/>
          <w:sz w:val="22"/>
          <w:szCs w:val="22"/>
        </w:rPr>
        <w:t xml:space="preserve">Will there be more </w:t>
      </w:r>
      <w:r w:rsidR="00964376" w:rsidRPr="00AD0AA0">
        <w:rPr>
          <w:rFonts w:ascii="Arial" w:hAnsi="Arial" w:cs="Arial"/>
          <w:sz w:val="22"/>
          <w:szCs w:val="22"/>
        </w:rPr>
        <w:t>ECP</w:t>
      </w:r>
      <w:r w:rsidRPr="00AD0AA0">
        <w:rPr>
          <w:rFonts w:ascii="Arial" w:hAnsi="Arial" w:cs="Arial"/>
          <w:sz w:val="22"/>
          <w:szCs w:val="22"/>
        </w:rPr>
        <w:t xml:space="preserve"> </w:t>
      </w:r>
      <w:r w:rsidR="00AD0AA0">
        <w:rPr>
          <w:rFonts w:ascii="Arial" w:hAnsi="Arial" w:cs="Arial"/>
          <w:sz w:val="22"/>
          <w:szCs w:val="22"/>
        </w:rPr>
        <w:t>p</w:t>
      </w:r>
      <w:r w:rsidR="00010D3C" w:rsidRPr="00AD0AA0">
        <w:rPr>
          <w:rFonts w:ascii="Arial" w:hAnsi="Arial" w:cs="Arial"/>
          <w:sz w:val="22"/>
          <w:szCs w:val="22"/>
        </w:rPr>
        <w:t xml:space="preserve">rogram </w:t>
      </w:r>
      <w:r w:rsidRPr="00AD0AA0">
        <w:rPr>
          <w:rFonts w:ascii="Arial" w:hAnsi="Arial" w:cs="Arial"/>
          <w:sz w:val="22"/>
          <w:szCs w:val="22"/>
        </w:rPr>
        <w:t>funding available after this round is completed?</w:t>
      </w:r>
    </w:p>
    <w:p w:rsidR="00FC1BCC" w:rsidRDefault="003E531D" w:rsidP="00B604B4">
      <w:pPr>
        <w:ind w:left="0"/>
        <w:rPr>
          <w:rFonts w:ascii="Arial" w:hAnsi="Arial" w:cs="Arial"/>
        </w:rPr>
      </w:pPr>
      <w:r w:rsidRPr="00AD0AA0">
        <w:rPr>
          <w:rFonts w:ascii="Arial" w:hAnsi="Arial" w:cs="Arial"/>
        </w:rPr>
        <w:t xml:space="preserve">The NDIA may open other grant opportunities under the </w:t>
      </w:r>
      <w:r w:rsidR="00964376" w:rsidRPr="00AD0AA0">
        <w:rPr>
          <w:rFonts w:ascii="Arial" w:hAnsi="Arial" w:cs="Arial"/>
        </w:rPr>
        <w:t>ECP</w:t>
      </w:r>
      <w:r w:rsidRPr="00AD0AA0">
        <w:rPr>
          <w:rFonts w:ascii="Arial" w:hAnsi="Arial" w:cs="Arial"/>
        </w:rPr>
        <w:t xml:space="preserve"> </w:t>
      </w:r>
      <w:r w:rsidR="00AD0AA0">
        <w:rPr>
          <w:rFonts w:ascii="Arial" w:hAnsi="Arial" w:cs="Arial"/>
        </w:rPr>
        <w:t>p</w:t>
      </w:r>
      <w:r w:rsidRPr="00AD0AA0">
        <w:rPr>
          <w:rFonts w:ascii="Arial" w:hAnsi="Arial" w:cs="Arial"/>
        </w:rPr>
        <w:t>rogram</w:t>
      </w:r>
      <w:r w:rsidR="00010D3C" w:rsidRPr="00AD0AA0">
        <w:rPr>
          <w:rFonts w:ascii="Arial" w:hAnsi="Arial" w:cs="Arial"/>
        </w:rPr>
        <w:t xml:space="preserve"> </w:t>
      </w:r>
      <w:r w:rsidR="00FC1BCC" w:rsidRPr="00AD0AA0">
        <w:rPr>
          <w:rFonts w:ascii="Arial" w:hAnsi="Arial" w:cs="Arial"/>
        </w:rPr>
        <w:t>prior to 2022.</w:t>
      </w:r>
    </w:p>
    <w:p w:rsidR="00FC1BCC" w:rsidRDefault="00FC1BCC">
      <w:pPr>
        <w:spacing w:before="0" w:after="0"/>
        <w:ind w:left="0"/>
        <w:rPr>
          <w:rFonts w:ascii="Arial" w:hAnsi="Arial" w:cs="Arial"/>
        </w:rPr>
      </w:pPr>
    </w:p>
    <w:p w:rsidR="00C12C6A" w:rsidRPr="006F1AED" w:rsidRDefault="00FC375C" w:rsidP="00AD0AA0">
      <w:pPr>
        <w:pStyle w:val="Level1"/>
        <w:pBdr>
          <w:top w:val="single" w:sz="4" w:space="1" w:color="auto"/>
          <w:bottom w:val="single" w:sz="4" w:space="1" w:color="auto"/>
        </w:pBdr>
        <w:shd w:val="clear" w:color="auto" w:fill="BFBFBF" w:themeFill="background1" w:themeFillShade="BF"/>
      </w:pPr>
      <w:r w:rsidRPr="006F1AED">
        <w:t>Grant conditions and e</w:t>
      </w:r>
      <w:r w:rsidR="00C12C6A" w:rsidRPr="006F1AED">
        <w:t>ligibility</w:t>
      </w:r>
    </w:p>
    <w:p w:rsidR="00711EF2" w:rsidRPr="00DD4E41" w:rsidRDefault="00FC375C" w:rsidP="00CB143B">
      <w:pPr>
        <w:pStyle w:val="Heading1"/>
        <w:numPr>
          <w:ilvl w:val="0"/>
          <w:numId w:val="11"/>
        </w:numPr>
        <w:rPr>
          <w:rFonts w:ascii="Arial" w:hAnsi="Arial" w:cs="Arial"/>
          <w:sz w:val="22"/>
          <w:szCs w:val="22"/>
        </w:rPr>
      </w:pPr>
      <w:r w:rsidRPr="00DD4E41">
        <w:rPr>
          <w:rFonts w:ascii="Arial" w:hAnsi="Arial" w:cs="Arial"/>
          <w:sz w:val="22"/>
          <w:szCs w:val="22"/>
        </w:rPr>
        <w:t>What are the grant c</w:t>
      </w:r>
      <w:r w:rsidR="00711EF2" w:rsidRPr="00DD4E41">
        <w:rPr>
          <w:rFonts w:ascii="Arial" w:hAnsi="Arial" w:cs="Arial"/>
          <w:sz w:val="22"/>
          <w:szCs w:val="22"/>
        </w:rPr>
        <w:t xml:space="preserve">onditions for the </w:t>
      </w:r>
      <w:r w:rsidR="00CE562C" w:rsidRPr="00DD4E41">
        <w:rPr>
          <w:rFonts w:ascii="Arial" w:hAnsi="Arial" w:cs="Arial"/>
          <w:color w:val="000000" w:themeColor="text1"/>
          <w:sz w:val="22"/>
          <w:szCs w:val="22"/>
        </w:rPr>
        <w:t xml:space="preserve">ILC </w:t>
      </w:r>
      <w:r w:rsidR="00010D3C" w:rsidRPr="00DD4E41">
        <w:rPr>
          <w:rFonts w:ascii="Arial" w:hAnsi="Arial" w:cs="Arial"/>
          <w:sz w:val="22"/>
          <w:szCs w:val="22"/>
        </w:rPr>
        <w:t>ECP</w:t>
      </w:r>
      <w:r w:rsidR="00CE562C" w:rsidRPr="00DD4E41">
        <w:rPr>
          <w:rFonts w:ascii="Arial" w:hAnsi="Arial" w:cs="Arial"/>
          <w:sz w:val="22"/>
          <w:szCs w:val="22"/>
        </w:rPr>
        <w:t xml:space="preserve"> </w:t>
      </w:r>
      <w:r w:rsidR="006D3B01">
        <w:rPr>
          <w:rFonts w:ascii="Arial" w:hAnsi="Arial" w:cs="Arial"/>
          <w:sz w:val="22"/>
          <w:szCs w:val="22"/>
        </w:rPr>
        <w:t>G</w:t>
      </w:r>
      <w:r w:rsidR="00CE562C" w:rsidRPr="00DD4E41">
        <w:rPr>
          <w:rFonts w:ascii="Arial" w:hAnsi="Arial" w:cs="Arial"/>
          <w:sz w:val="22"/>
          <w:szCs w:val="22"/>
        </w:rPr>
        <w:t xml:space="preserve">rant </w:t>
      </w:r>
      <w:r w:rsidR="006D3B01">
        <w:rPr>
          <w:rFonts w:ascii="Arial" w:hAnsi="Arial" w:cs="Arial"/>
          <w:color w:val="000000" w:themeColor="text1"/>
          <w:sz w:val="22"/>
          <w:szCs w:val="22"/>
        </w:rPr>
        <w:t>R</w:t>
      </w:r>
      <w:r w:rsidR="00964376" w:rsidRPr="00DD4E41">
        <w:rPr>
          <w:rFonts w:ascii="Arial" w:hAnsi="Arial" w:cs="Arial"/>
          <w:color w:val="000000" w:themeColor="text1"/>
          <w:sz w:val="22"/>
          <w:szCs w:val="22"/>
        </w:rPr>
        <w:t>ound</w:t>
      </w:r>
      <w:r w:rsidR="006D3B01">
        <w:rPr>
          <w:rFonts w:ascii="Arial" w:hAnsi="Arial" w:cs="Arial"/>
          <w:color w:val="000000" w:themeColor="text1"/>
          <w:sz w:val="22"/>
          <w:szCs w:val="22"/>
        </w:rPr>
        <w:t xml:space="preserve"> </w:t>
      </w:r>
      <w:r w:rsidR="006D3B01" w:rsidRPr="00DD4E41">
        <w:rPr>
          <w:rFonts w:ascii="Arial" w:hAnsi="Arial" w:cs="Arial"/>
          <w:color w:val="000000" w:themeColor="text1"/>
          <w:sz w:val="22"/>
          <w:szCs w:val="22"/>
        </w:rPr>
        <w:t>2019-</w:t>
      </w:r>
      <w:r w:rsidR="006D3B01">
        <w:rPr>
          <w:rFonts w:ascii="Arial" w:hAnsi="Arial" w:cs="Arial"/>
          <w:color w:val="000000" w:themeColor="text1"/>
          <w:sz w:val="22"/>
          <w:szCs w:val="22"/>
        </w:rPr>
        <w:t>20</w:t>
      </w:r>
      <w:r w:rsidR="006D3B01" w:rsidRPr="00DD4E41">
        <w:rPr>
          <w:rFonts w:ascii="Arial" w:hAnsi="Arial" w:cs="Arial"/>
          <w:color w:val="000000" w:themeColor="text1"/>
          <w:sz w:val="22"/>
          <w:szCs w:val="22"/>
        </w:rPr>
        <w:t>20</w:t>
      </w:r>
      <w:r w:rsidR="00CE562C" w:rsidRPr="00DD4E41">
        <w:rPr>
          <w:rFonts w:ascii="Arial" w:hAnsi="Arial" w:cs="Arial"/>
          <w:color w:val="000000" w:themeColor="text1"/>
          <w:sz w:val="22"/>
          <w:szCs w:val="22"/>
        </w:rPr>
        <w:t>?</w:t>
      </w:r>
      <w:r w:rsidR="006D3B01" w:rsidRPr="006D3B01">
        <w:rPr>
          <w:rFonts w:ascii="Arial" w:hAnsi="Arial" w:cs="Arial"/>
          <w:color w:val="000000" w:themeColor="text1"/>
          <w:sz w:val="22"/>
          <w:szCs w:val="22"/>
        </w:rPr>
        <w:t xml:space="preserve"> </w:t>
      </w:r>
    </w:p>
    <w:p w:rsidR="00711EF2" w:rsidRPr="006F1AED" w:rsidRDefault="00F967F5" w:rsidP="00711EF2">
      <w:pPr>
        <w:ind w:left="0"/>
        <w:rPr>
          <w:rFonts w:ascii="Arial" w:hAnsi="Arial" w:cs="Arial"/>
        </w:rPr>
      </w:pPr>
      <w:r>
        <w:rPr>
          <w:rFonts w:ascii="Arial" w:hAnsi="Arial" w:cs="Arial"/>
        </w:rPr>
        <w:t>C</w:t>
      </w:r>
      <w:r w:rsidR="00711EF2" w:rsidRPr="006F1AED">
        <w:rPr>
          <w:rFonts w:ascii="Arial" w:hAnsi="Arial" w:cs="Arial"/>
        </w:rPr>
        <w:t>op</w:t>
      </w:r>
      <w:r>
        <w:rPr>
          <w:rFonts w:ascii="Arial" w:hAnsi="Arial" w:cs="Arial"/>
        </w:rPr>
        <w:t>ies</w:t>
      </w:r>
      <w:r w:rsidR="00711EF2" w:rsidRPr="006F1AED">
        <w:rPr>
          <w:rFonts w:ascii="Arial" w:hAnsi="Arial" w:cs="Arial"/>
        </w:rPr>
        <w:t xml:space="preserve"> of the </w:t>
      </w:r>
      <w:r w:rsidR="00DD4E41">
        <w:rPr>
          <w:rFonts w:ascii="Arial" w:hAnsi="Arial" w:cs="Arial"/>
        </w:rPr>
        <w:t xml:space="preserve">General </w:t>
      </w:r>
      <w:r w:rsidR="00711EF2" w:rsidRPr="006F1AED">
        <w:rPr>
          <w:rFonts w:ascii="Arial" w:hAnsi="Arial" w:cs="Arial"/>
        </w:rPr>
        <w:t>Grant Conditions</w:t>
      </w:r>
      <w:r w:rsidR="00801E92" w:rsidRPr="006F1AED">
        <w:rPr>
          <w:rFonts w:ascii="Arial" w:hAnsi="Arial" w:cs="Arial"/>
        </w:rPr>
        <w:t xml:space="preserve"> and Supplementary Terms</w:t>
      </w:r>
      <w:r w:rsidR="00711EF2" w:rsidRPr="006F1AED">
        <w:rPr>
          <w:rFonts w:ascii="Arial" w:hAnsi="Arial" w:cs="Arial"/>
        </w:rPr>
        <w:t xml:space="preserve"> for the </w:t>
      </w:r>
      <w:r w:rsidR="00CE562C" w:rsidRPr="006F1AED">
        <w:rPr>
          <w:rFonts w:ascii="Arial" w:hAnsi="Arial" w:cs="Arial"/>
        </w:rPr>
        <w:t>ILC</w:t>
      </w:r>
      <w:r w:rsidR="006D3B01">
        <w:rPr>
          <w:rFonts w:ascii="Arial" w:hAnsi="Arial" w:cs="Arial"/>
        </w:rPr>
        <w:t xml:space="preserve"> ECP Grant R</w:t>
      </w:r>
      <w:r w:rsidR="00964376" w:rsidRPr="006F1AED">
        <w:rPr>
          <w:rFonts w:ascii="Arial" w:hAnsi="Arial" w:cs="Arial"/>
        </w:rPr>
        <w:t>ound</w:t>
      </w:r>
      <w:r w:rsidR="00CE562C" w:rsidRPr="006F1AED">
        <w:rPr>
          <w:rFonts w:ascii="Arial" w:hAnsi="Arial" w:cs="Arial"/>
        </w:rPr>
        <w:t xml:space="preserve"> 2019-</w:t>
      </w:r>
      <w:r w:rsidR="006D3B01">
        <w:rPr>
          <w:rFonts w:ascii="Arial" w:hAnsi="Arial" w:cs="Arial"/>
        </w:rPr>
        <w:t>20</w:t>
      </w:r>
      <w:r w:rsidR="00CE562C" w:rsidRPr="006F1AED">
        <w:rPr>
          <w:rFonts w:ascii="Arial" w:hAnsi="Arial" w:cs="Arial"/>
        </w:rPr>
        <w:t>20</w:t>
      </w:r>
      <w:r w:rsidR="00711EF2" w:rsidRPr="006F1AED">
        <w:rPr>
          <w:rFonts w:ascii="Arial" w:hAnsi="Arial" w:cs="Arial"/>
        </w:rPr>
        <w:t xml:space="preserve"> </w:t>
      </w:r>
      <w:r>
        <w:rPr>
          <w:rFonts w:ascii="Arial" w:hAnsi="Arial" w:cs="Arial"/>
        </w:rPr>
        <w:t>are</w:t>
      </w:r>
      <w:r w:rsidR="00711EF2" w:rsidRPr="006F1AED">
        <w:rPr>
          <w:rFonts w:ascii="Arial" w:hAnsi="Arial" w:cs="Arial"/>
        </w:rPr>
        <w:t xml:space="preserve"> included in</w:t>
      </w:r>
      <w:r w:rsidR="0016091E" w:rsidRPr="006F1AED">
        <w:rPr>
          <w:rFonts w:ascii="Arial" w:hAnsi="Arial" w:cs="Arial"/>
        </w:rPr>
        <w:t xml:space="preserve"> the Community Grants Hub</w:t>
      </w:r>
      <w:r w:rsidR="00EF453A" w:rsidRPr="006F1AED">
        <w:rPr>
          <w:rFonts w:ascii="Arial" w:hAnsi="Arial" w:cs="Arial"/>
        </w:rPr>
        <w:t xml:space="preserve"> grant </w:t>
      </w:r>
      <w:r w:rsidR="006D3B01">
        <w:rPr>
          <w:rFonts w:ascii="Arial" w:hAnsi="Arial" w:cs="Arial"/>
        </w:rPr>
        <w:t>opportunity</w:t>
      </w:r>
      <w:r w:rsidR="00EF453A" w:rsidRPr="006F1AED">
        <w:rPr>
          <w:rFonts w:ascii="Arial" w:hAnsi="Arial" w:cs="Arial"/>
        </w:rPr>
        <w:t xml:space="preserve"> documentation</w:t>
      </w:r>
      <w:r w:rsidR="003E531D" w:rsidRPr="006F1AED">
        <w:rPr>
          <w:rFonts w:ascii="Arial" w:hAnsi="Arial" w:cs="Arial"/>
        </w:rPr>
        <w:t xml:space="preserve"> available on the </w:t>
      </w:r>
      <w:r w:rsidR="006D3B01">
        <w:rPr>
          <w:rFonts w:ascii="Arial" w:hAnsi="Arial" w:cs="Arial"/>
        </w:rPr>
        <w:t xml:space="preserve">GrantConnect and </w:t>
      </w:r>
      <w:r w:rsidR="00B604B4" w:rsidRPr="006F1AED">
        <w:rPr>
          <w:rFonts w:ascii="Arial" w:hAnsi="Arial" w:cs="Arial"/>
        </w:rPr>
        <w:t xml:space="preserve">Community Grants </w:t>
      </w:r>
      <w:r w:rsidR="003E531D" w:rsidRPr="006F1AED">
        <w:rPr>
          <w:rFonts w:ascii="Arial" w:hAnsi="Arial" w:cs="Arial"/>
        </w:rPr>
        <w:t>Hub website</w:t>
      </w:r>
      <w:r w:rsidR="006D3B01">
        <w:rPr>
          <w:rFonts w:ascii="Arial" w:hAnsi="Arial" w:cs="Arial"/>
        </w:rPr>
        <w:t>s</w:t>
      </w:r>
      <w:r w:rsidR="003E531D" w:rsidRPr="006F1AED">
        <w:rPr>
          <w:rFonts w:ascii="Arial" w:hAnsi="Arial" w:cs="Arial"/>
        </w:rPr>
        <w:t>.</w:t>
      </w:r>
      <w:r w:rsidR="00711EF2" w:rsidRPr="006F1AED">
        <w:rPr>
          <w:rFonts w:ascii="Arial" w:hAnsi="Arial" w:cs="Arial"/>
        </w:rPr>
        <w:t xml:space="preserve"> </w:t>
      </w:r>
    </w:p>
    <w:p w:rsidR="00505B9A" w:rsidRPr="00F811DD" w:rsidRDefault="005C71F4" w:rsidP="00505B9A">
      <w:pPr>
        <w:pStyle w:val="Heading1"/>
        <w:rPr>
          <w:rFonts w:ascii="Arial" w:hAnsi="Arial" w:cs="Arial"/>
          <w:sz w:val="22"/>
          <w:szCs w:val="22"/>
        </w:rPr>
      </w:pPr>
      <w:bookmarkStart w:id="0" w:name="_Toc472083105"/>
      <w:bookmarkStart w:id="1" w:name="_Toc472083130"/>
      <w:bookmarkStart w:id="2" w:name="_Toc472083106"/>
      <w:bookmarkStart w:id="3" w:name="_Toc472083131"/>
      <w:bookmarkStart w:id="4" w:name="_Toc472083107"/>
      <w:bookmarkStart w:id="5" w:name="_Toc472083132"/>
      <w:bookmarkStart w:id="6" w:name="_Toc472083566"/>
      <w:bookmarkEnd w:id="0"/>
      <w:bookmarkEnd w:id="1"/>
      <w:bookmarkEnd w:id="2"/>
      <w:bookmarkEnd w:id="3"/>
      <w:bookmarkEnd w:id="4"/>
      <w:bookmarkEnd w:id="5"/>
      <w:r w:rsidRPr="00F811DD">
        <w:rPr>
          <w:rFonts w:ascii="Arial" w:hAnsi="Arial" w:cs="Arial"/>
          <w:sz w:val="22"/>
          <w:szCs w:val="22"/>
        </w:rPr>
        <w:t>How do I know if my organisation is eligible to apply</w:t>
      </w:r>
      <w:r w:rsidR="00505B9A" w:rsidRPr="00F811DD">
        <w:rPr>
          <w:rFonts w:ascii="Arial" w:hAnsi="Arial" w:cs="Arial"/>
          <w:sz w:val="22"/>
          <w:szCs w:val="22"/>
        </w:rPr>
        <w:t>?</w:t>
      </w:r>
      <w:bookmarkEnd w:id="6"/>
    </w:p>
    <w:p w:rsidR="00B604B4" w:rsidRPr="006F1AED" w:rsidRDefault="006D3B01" w:rsidP="00B604B4">
      <w:pPr>
        <w:ind w:left="0"/>
        <w:rPr>
          <w:rFonts w:ascii="Arial" w:hAnsi="Arial" w:cs="Arial"/>
        </w:rPr>
      </w:pPr>
      <w:r>
        <w:rPr>
          <w:rFonts w:ascii="Arial" w:hAnsi="Arial" w:cs="Arial"/>
        </w:rPr>
        <w:t>Eligibility criteria are</w:t>
      </w:r>
      <w:r w:rsidR="00B604B4" w:rsidRPr="00F811DD">
        <w:rPr>
          <w:rFonts w:ascii="Arial" w:hAnsi="Arial" w:cs="Arial"/>
        </w:rPr>
        <w:t xml:space="preserve"> outlined in Section 3 of the </w:t>
      </w:r>
      <w:r w:rsidR="00964376" w:rsidRPr="00F811DD">
        <w:rPr>
          <w:rFonts w:ascii="Arial" w:hAnsi="Arial" w:cs="Arial"/>
        </w:rPr>
        <w:t>ECP</w:t>
      </w:r>
      <w:r w:rsidR="00B604B4" w:rsidRPr="00F811DD">
        <w:rPr>
          <w:rFonts w:ascii="Arial" w:hAnsi="Arial" w:cs="Arial"/>
        </w:rPr>
        <w:t xml:space="preserve"> Grant Opportunity Guidelines</w:t>
      </w:r>
      <w:r w:rsidR="00B604B4" w:rsidRPr="006F1AED">
        <w:rPr>
          <w:rFonts w:ascii="Arial" w:hAnsi="Arial" w:cs="Arial"/>
        </w:rPr>
        <w:t xml:space="preserve"> available on the </w:t>
      </w:r>
      <w:r w:rsidR="00F967F5">
        <w:rPr>
          <w:rFonts w:ascii="Arial" w:hAnsi="Arial" w:cs="Arial"/>
        </w:rPr>
        <w:t xml:space="preserve">GrantConnect and </w:t>
      </w:r>
      <w:r w:rsidR="00B604B4" w:rsidRPr="006F1AED">
        <w:rPr>
          <w:rFonts w:ascii="Arial" w:hAnsi="Arial" w:cs="Arial"/>
        </w:rPr>
        <w:t>Community Grants Hub website</w:t>
      </w:r>
      <w:r w:rsidR="00F967F5">
        <w:rPr>
          <w:rFonts w:ascii="Arial" w:hAnsi="Arial" w:cs="Arial"/>
        </w:rPr>
        <w:t>s</w:t>
      </w:r>
      <w:r w:rsidR="00B604B4" w:rsidRPr="006F1AED">
        <w:rPr>
          <w:rFonts w:ascii="Arial" w:hAnsi="Arial" w:cs="Arial"/>
        </w:rPr>
        <w:t xml:space="preserve">. </w:t>
      </w:r>
    </w:p>
    <w:p w:rsidR="00B604B4" w:rsidRPr="00FC1BCC" w:rsidRDefault="002571FB" w:rsidP="00B604B4">
      <w:pPr>
        <w:pStyle w:val="Heading1"/>
        <w:rPr>
          <w:rFonts w:ascii="Arial" w:hAnsi="Arial" w:cs="Arial"/>
          <w:sz w:val="22"/>
          <w:szCs w:val="22"/>
        </w:rPr>
      </w:pPr>
      <w:r w:rsidRPr="00FC1BCC">
        <w:rPr>
          <w:rFonts w:ascii="Arial" w:hAnsi="Arial" w:cs="Arial"/>
          <w:sz w:val="22"/>
          <w:szCs w:val="22"/>
        </w:rPr>
        <w:lastRenderedPageBreak/>
        <w:t xml:space="preserve">My </w:t>
      </w:r>
      <w:r w:rsidRPr="001074F6">
        <w:rPr>
          <w:rFonts w:ascii="Arial" w:hAnsi="Arial" w:cs="Arial"/>
          <w:sz w:val="22"/>
          <w:szCs w:val="22"/>
        </w:rPr>
        <w:t>organisation works with other marginalised people (such as people experiencing homelessness), is</w:t>
      </w:r>
      <w:r w:rsidRPr="00FC1BCC">
        <w:rPr>
          <w:rFonts w:ascii="Arial" w:hAnsi="Arial" w:cs="Arial"/>
          <w:sz w:val="22"/>
          <w:szCs w:val="22"/>
        </w:rPr>
        <w:t xml:space="preserve"> that also a priority population</w:t>
      </w:r>
      <w:r w:rsidR="00B604B4" w:rsidRPr="00FC1BCC">
        <w:rPr>
          <w:rFonts w:ascii="Arial" w:hAnsi="Arial" w:cs="Arial"/>
          <w:sz w:val="22"/>
          <w:szCs w:val="22"/>
        </w:rPr>
        <w:t>?</w:t>
      </w:r>
    </w:p>
    <w:p w:rsidR="00C71BC3" w:rsidRPr="002673E5" w:rsidRDefault="002571FB" w:rsidP="002A7296">
      <w:pPr>
        <w:ind w:left="0"/>
        <w:rPr>
          <w:rFonts w:ascii="Arial" w:hAnsi="Arial" w:cs="Arial"/>
          <w:i/>
        </w:rPr>
      </w:pPr>
      <w:r w:rsidRPr="006F1AED">
        <w:rPr>
          <w:rFonts w:ascii="Arial" w:hAnsi="Arial" w:cs="Arial"/>
        </w:rPr>
        <w:t xml:space="preserve">The NDIA encourages applications that focus on activities for people with disability from specific cohorts </w:t>
      </w:r>
      <w:r w:rsidR="0078403E" w:rsidRPr="00F811DD">
        <w:rPr>
          <w:rFonts w:ascii="Arial" w:hAnsi="Arial" w:cs="Arial"/>
        </w:rPr>
        <w:t xml:space="preserve">who </w:t>
      </w:r>
      <w:r w:rsidRPr="00F811DD">
        <w:rPr>
          <w:rFonts w:ascii="Arial" w:hAnsi="Arial" w:cs="Arial"/>
        </w:rPr>
        <w:t xml:space="preserve">require cultural or other </w:t>
      </w:r>
      <w:r w:rsidR="00C71BC3" w:rsidRPr="00F811DD">
        <w:rPr>
          <w:rFonts w:ascii="Arial" w:hAnsi="Arial" w:cs="Arial"/>
        </w:rPr>
        <w:t>specific support and information. The ‘</w:t>
      </w:r>
      <w:r w:rsidR="00C71BC3" w:rsidRPr="00F811DD">
        <w:rPr>
          <w:rFonts w:ascii="Arial" w:hAnsi="Arial" w:cs="Arial"/>
          <w:i/>
        </w:rPr>
        <w:t>ILC Priority Cohort Groups</w:t>
      </w:r>
      <w:r w:rsidR="00C71BC3" w:rsidRPr="002673E5">
        <w:rPr>
          <w:rFonts w:ascii="Arial" w:hAnsi="Arial" w:cs="Arial"/>
          <w:i/>
        </w:rPr>
        <w:t xml:space="preserve">’ </w:t>
      </w:r>
      <w:r w:rsidR="00C71BC3" w:rsidRPr="002673E5">
        <w:rPr>
          <w:rFonts w:ascii="Arial" w:hAnsi="Arial" w:cs="Arial"/>
        </w:rPr>
        <w:t>for this grant round include</w:t>
      </w:r>
      <w:r w:rsidR="00C71BC3" w:rsidRPr="002673E5">
        <w:rPr>
          <w:rFonts w:ascii="Arial" w:hAnsi="Arial" w:cs="Arial"/>
          <w:i/>
        </w:rPr>
        <w:t>:</w:t>
      </w:r>
    </w:p>
    <w:p w:rsidR="00C71BC3" w:rsidRPr="006F1AED" w:rsidRDefault="00C71BC3" w:rsidP="00CB143B">
      <w:pPr>
        <w:pStyle w:val="ListParagraph"/>
        <w:numPr>
          <w:ilvl w:val="0"/>
          <w:numId w:val="10"/>
        </w:numPr>
        <w:rPr>
          <w:rFonts w:ascii="Arial" w:hAnsi="Arial"/>
          <w:b/>
          <w:i/>
        </w:rPr>
      </w:pPr>
      <w:r w:rsidRPr="006F1AED">
        <w:rPr>
          <w:rFonts w:ascii="Arial" w:hAnsi="Arial"/>
        </w:rPr>
        <w:t>Aboriginal and Torres Strait Islander communities</w:t>
      </w:r>
    </w:p>
    <w:p w:rsidR="00C71BC3" w:rsidRPr="006F1AED" w:rsidRDefault="00C71BC3" w:rsidP="00CB143B">
      <w:pPr>
        <w:pStyle w:val="ListParagraph"/>
        <w:numPr>
          <w:ilvl w:val="0"/>
          <w:numId w:val="10"/>
        </w:numPr>
        <w:rPr>
          <w:rFonts w:ascii="Arial" w:hAnsi="Arial"/>
          <w:b/>
          <w:i/>
        </w:rPr>
      </w:pPr>
      <w:r w:rsidRPr="006F1AED">
        <w:rPr>
          <w:rFonts w:ascii="Arial" w:hAnsi="Arial"/>
        </w:rPr>
        <w:t>Culturally and Linguistically Diverse communities</w:t>
      </w:r>
    </w:p>
    <w:p w:rsidR="00C71BC3" w:rsidRPr="00FC1BCC" w:rsidRDefault="00C71BC3" w:rsidP="00CB143B">
      <w:pPr>
        <w:pStyle w:val="ListParagraph"/>
        <w:numPr>
          <w:ilvl w:val="0"/>
          <w:numId w:val="10"/>
        </w:numPr>
        <w:rPr>
          <w:rFonts w:ascii="Arial" w:hAnsi="Arial"/>
          <w:b/>
          <w:i/>
        </w:rPr>
      </w:pPr>
      <w:r w:rsidRPr="006F1AED">
        <w:rPr>
          <w:rFonts w:ascii="Arial" w:hAnsi="Arial"/>
        </w:rPr>
        <w:t>Lesbian, Gay, Bisexual, Transgender, Intersex, Queer/Questioning, Asexual and Plus (LGBTIQA+)</w:t>
      </w:r>
      <w:r w:rsidR="00F967F5" w:rsidRPr="00EB058F">
        <w:rPr>
          <w:rFonts w:ascii="Arial" w:hAnsi="Arial"/>
          <w:vertAlign w:val="superscript"/>
        </w:rPr>
        <w:footnoteReference w:id="1"/>
      </w:r>
      <w:r w:rsidR="00F967F5" w:rsidRPr="00F967F5">
        <w:rPr>
          <w:rFonts w:ascii="Arial" w:hAnsi="Arial"/>
        </w:rPr>
        <w:t xml:space="preserve"> </w:t>
      </w:r>
      <w:r w:rsidR="00F967F5">
        <w:rPr>
          <w:rFonts w:ascii="Arial" w:hAnsi="Arial"/>
        </w:rPr>
        <w:t>c</w:t>
      </w:r>
      <w:r w:rsidR="00F967F5" w:rsidRPr="006F1AED">
        <w:rPr>
          <w:rFonts w:ascii="Arial" w:hAnsi="Arial"/>
        </w:rPr>
        <w:t>ohort</w:t>
      </w:r>
    </w:p>
    <w:p w:rsidR="00010D3C" w:rsidRPr="00DD4E41" w:rsidRDefault="00DD4E41" w:rsidP="00CB143B">
      <w:pPr>
        <w:pStyle w:val="ListParagraph"/>
        <w:numPr>
          <w:ilvl w:val="0"/>
          <w:numId w:val="10"/>
        </w:numPr>
        <w:rPr>
          <w:rFonts w:ascii="Arial" w:hAnsi="Arial"/>
        </w:rPr>
      </w:pPr>
      <w:r w:rsidRPr="00DD4E41">
        <w:rPr>
          <w:rFonts w:ascii="Arial" w:hAnsi="Arial"/>
        </w:rPr>
        <w:t xml:space="preserve">communities living in rural and remote areas. </w:t>
      </w:r>
    </w:p>
    <w:p w:rsidR="007212E4" w:rsidRPr="00F811DD" w:rsidRDefault="007212E4" w:rsidP="007212E4">
      <w:pPr>
        <w:pStyle w:val="Heading1"/>
        <w:rPr>
          <w:rFonts w:ascii="Arial" w:hAnsi="Arial" w:cs="Arial"/>
          <w:sz w:val="22"/>
          <w:szCs w:val="22"/>
        </w:rPr>
      </w:pPr>
      <w:r w:rsidRPr="00F811DD">
        <w:rPr>
          <w:rFonts w:ascii="Arial" w:hAnsi="Arial" w:cs="Arial"/>
          <w:sz w:val="22"/>
          <w:szCs w:val="22"/>
        </w:rPr>
        <w:t xml:space="preserve">How can </w:t>
      </w:r>
      <w:r w:rsidR="00B604B4" w:rsidRPr="00F811DD">
        <w:rPr>
          <w:rFonts w:ascii="Arial" w:hAnsi="Arial" w:cs="Arial"/>
          <w:sz w:val="22"/>
          <w:szCs w:val="22"/>
        </w:rPr>
        <w:t>an unincorporated organisation apply?</w:t>
      </w:r>
    </w:p>
    <w:p w:rsidR="00B604B4" w:rsidRPr="00FC1BCC" w:rsidRDefault="00B604B4" w:rsidP="007212E4">
      <w:pPr>
        <w:ind w:left="0"/>
        <w:rPr>
          <w:rFonts w:ascii="Arial" w:hAnsi="Arial" w:cs="Arial"/>
        </w:rPr>
      </w:pPr>
      <w:r w:rsidRPr="002673E5">
        <w:rPr>
          <w:rFonts w:ascii="Arial" w:hAnsi="Arial" w:cs="Arial"/>
        </w:rPr>
        <w:t xml:space="preserve">If an organisation </w:t>
      </w:r>
      <w:r w:rsidR="00A1440F">
        <w:rPr>
          <w:rFonts w:ascii="Arial" w:hAnsi="Arial" w:cs="Arial"/>
        </w:rPr>
        <w:t>is not one of</w:t>
      </w:r>
      <w:r w:rsidRPr="002673E5">
        <w:rPr>
          <w:rFonts w:ascii="Arial" w:hAnsi="Arial" w:cs="Arial"/>
        </w:rPr>
        <w:t xml:space="preserve"> the eligible </w:t>
      </w:r>
      <w:r w:rsidR="0078403E" w:rsidRPr="002673E5">
        <w:rPr>
          <w:rFonts w:ascii="Arial" w:hAnsi="Arial" w:cs="Arial"/>
        </w:rPr>
        <w:t>entity</w:t>
      </w:r>
      <w:r w:rsidRPr="002673E5">
        <w:rPr>
          <w:rFonts w:ascii="Arial" w:hAnsi="Arial" w:cs="Arial"/>
        </w:rPr>
        <w:t xml:space="preserve"> type</w:t>
      </w:r>
      <w:r w:rsidR="00A1440F">
        <w:rPr>
          <w:rFonts w:ascii="Arial" w:hAnsi="Arial" w:cs="Arial"/>
        </w:rPr>
        <w:t>s</w:t>
      </w:r>
      <w:r w:rsidRPr="002673E5">
        <w:rPr>
          <w:rFonts w:ascii="Arial" w:hAnsi="Arial" w:cs="Arial"/>
        </w:rPr>
        <w:t xml:space="preserve"> </w:t>
      </w:r>
      <w:r w:rsidR="00A1440F">
        <w:rPr>
          <w:rFonts w:ascii="Arial" w:hAnsi="Arial" w:cs="Arial"/>
        </w:rPr>
        <w:t>listed</w:t>
      </w:r>
      <w:r w:rsidRPr="002673E5">
        <w:rPr>
          <w:rFonts w:ascii="Arial" w:hAnsi="Arial" w:cs="Arial"/>
        </w:rPr>
        <w:t xml:space="preserve"> in Section 3.1 of the Grant Opportunity Guidelines</w:t>
      </w:r>
      <w:r w:rsidR="00A1440F">
        <w:rPr>
          <w:rFonts w:ascii="Arial" w:hAnsi="Arial" w:cs="Arial"/>
        </w:rPr>
        <w:t>,</w:t>
      </w:r>
      <w:r w:rsidRPr="002673E5">
        <w:rPr>
          <w:rFonts w:ascii="Arial" w:hAnsi="Arial" w:cs="Arial"/>
        </w:rPr>
        <w:t xml:space="preserve"> </w:t>
      </w:r>
      <w:r w:rsidR="0078403E" w:rsidRPr="002673E5">
        <w:rPr>
          <w:rFonts w:ascii="Arial" w:hAnsi="Arial" w:cs="Arial"/>
        </w:rPr>
        <w:t>the</w:t>
      </w:r>
      <w:r w:rsidR="00A1440F">
        <w:rPr>
          <w:rFonts w:ascii="Arial" w:hAnsi="Arial" w:cs="Arial"/>
        </w:rPr>
        <w:t xml:space="preserve"> organisation</w:t>
      </w:r>
      <w:r w:rsidR="0078403E" w:rsidRPr="002673E5">
        <w:rPr>
          <w:rFonts w:ascii="Arial" w:hAnsi="Arial" w:cs="Arial"/>
        </w:rPr>
        <w:t xml:space="preserve"> </w:t>
      </w:r>
      <w:r w:rsidRPr="002673E5">
        <w:rPr>
          <w:rFonts w:ascii="Arial" w:hAnsi="Arial" w:cs="Arial"/>
        </w:rPr>
        <w:t xml:space="preserve">can apply under an </w:t>
      </w:r>
      <w:r w:rsidR="00F967F5">
        <w:rPr>
          <w:rFonts w:ascii="Arial" w:hAnsi="Arial" w:cs="Arial"/>
        </w:rPr>
        <w:t>a</w:t>
      </w:r>
      <w:r w:rsidRPr="002673E5">
        <w:rPr>
          <w:rFonts w:ascii="Arial" w:hAnsi="Arial" w:cs="Arial"/>
        </w:rPr>
        <w:t>uspice arrangement as outlined in Section 3.5 of the Grant Opportunity Guidelines.</w:t>
      </w:r>
    </w:p>
    <w:p w:rsidR="001E3C21" w:rsidRPr="00F811DD" w:rsidRDefault="00E14121" w:rsidP="001E3C21">
      <w:pPr>
        <w:pStyle w:val="Heading1"/>
        <w:rPr>
          <w:rFonts w:ascii="Arial" w:hAnsi="Arial" w:cs="Arial"/>
          <w:sz w:val="22"/>
          <w:szCs w:val="22"/>
        </w:rPr>
      </w:pPr>
      <w:r w:rsidRPr="006F1AED">
        <w:rPr>
          <w:rFonts w:ascii="Arial" w:hAnsi="Arial" w:cs="Arial"/>
          <w:sz w:val="22"/>
          <w:szCs w:val="22"/>
        </w:rPr>
        <w:t>Can sole traders apply</w:t>
      </w:r>
      <w:r w:rsidR="001E3C21" w:rsidRPr="006F1AED">
        <w:rPr>
          <w:rFonts w:ascii="Arial" w:hAnsi="Arial" w:cs="Arial"/>
          <w:sz w:val="22"/>
          <w:szCs w:val="22"/>
        </w:rPr>
        <w:t xml:space="preserve"> for funding?</w:t>
      </w:r>
    </w:p>
    <w:p w:rsidR="001E3C21" w:rsidRPr="006F1AED" w:rsidRDefault="00D36717" w:rsidP="001E3C21">
      <w:pPr>
        <w:ind w:left="0"/>
        <w:rPr>
          <w:rFonts w:ascii="Arial" w:hAnsi="Arial" w:cs="Arial"/>
        </w:rPr>
      </w:pPr>
      <w:r w:rsidRPr="00F811DD">
        <w:rPr>
          <w:rFonts w:ascii="Arial" w:hAnsi="Arial" w:cs="Arial"/>
        </w:rPr>
        <w:t>Section</w:t>
      </w:r>
      <w:r w:rsidR="00591413" w:rsidRPr="00F811DD">
        <w:rPr>
          <w:rFonts w:ascii="Arial" w:hAnsi="Arial" w:cs="Arial"/>
        </w:rPr>
        <w:t xml:space="preserve"> </w:t>
      </w:r>
      <w:r w:rsidR="00E14121" w:rsidRPr="00F811DD">
        <w:rPr>
          <w:rFonts w:ascii="Arial" w:hAnsi="Arial" w:cs="Arial"/>
        </w:rPr>
        <w:t>3</w:t>
      </w:r>
      <w:r w:rsidR="001E3C21" w:rsidRPr="00F811DD">
        <w:rPr>
          <w:rFonts w:ascii="Arial" w:hAnsi="Arial" w:cs="Arial"/>
        </w:rPr>
        <w:t xml:space="preserve"> of the Grant Opportunity Guidelines outlines the entity types eligible to apply for an ILC grant. Sole traders are not eligible for funding as this type of entity is not considered to be an appropriate type of entity to receive ILC grant funding. </w:t>
      </w:r>
    </w:p>
    <w:p w:rsidR="001E3C21" w:rsidRPr="006F1AED" w:rsidRDefault="001E3C21" w:rsidP="001E3C21">
      <w:pPr>
        <w:pStyle w:val="Heading1"/>
        <w:rPr>
          <w:rFonts w:ascii="Arial" w:hAnsi="Arial" w:cs="Arial"/>
          <w:sz w:val="22"/>
          <w:szCs w:val="22"/>
        </w:rPr>
      </w:pPr>
      <w:r w:rsidRPr="006F1AED">
        <w:rPr>
          <w:rFonts w:ascii="Arial" w:hAnsi="Arial" w:cs="Arial"/>
          <w:sz w:val="22"/>
          <w:szCs w:val="22"/>
        </w:rPr>
        <w:t xml:space="preserve">Can </w:t>
      </w:r>
      <w:r w:rsidR="008066CC" w:rsidRPr="006F1AED">
        <w:rPr>
          <w:rFonts w:ascii="Arial" w:hAnsi="Arial" w:cs="Arial"/>
          <w:sz w:val="22"/>
          <w:szCs w:val="22"/>
        </w:rPr>
        <w:t>an</w:t>
      </w:r>
      <w:r w:rsidR="006D38DB" w:rsidRPr="006F1AED">
        <w:rPr>
          <w:rFonts w:ascii="Arial" w:hAnsi="Arial" w:cs="Arial"/>
          <w:sz w:val="22"/>
          <w:szCs w:val="22"/>
        </w:rPr>
        <w:t xml:space="preserve"> organisation </w:t>
      </w:r>
      <w:r w:rsidRPr="006F1AED">
        <w:rPr>
          <w:rFonts w:ascii="Arial" w:hAnsi="Arial" w:cs="Arial"/>
          <w:sz w:val="22"/>
          <w:szCs w:val="22"/>
        </w:rPr>
        <w:t xml:space="preserve">apply for the </w:t>
      </w:r>
      <w:r w:rsidR="00010D3C" w:rsidRPr="006F1AED">
        <w:rPr>
          <w:rFonts w:ascii="Arial" w:hAnsi="Arial" w:cs="Arial"/>
          <w:sz w:val="22"/>
          <w:szCs w:val="22"/>
        </w:rPr>
        <w:t>ECP</w:t>
      </w:r>
      <w:r w:rsidRPr="006F1AED">
        <w:rPr>
          <w:rFonts w:ascii="Arial" w:hAnsi="Arial" w:cs="Arial"/>
          <w:sz w:val="22"/>
          <w:szCs w:val="22"/>
        </w:rPr>
        <w:t xml:space="preserve"> </w:t>
      </w:r>
      <w:r w:rsidR="002A7296" w:rsidRPr="006F1AED">
        <w:rPr>
          <w:rFonts w:ascii="Arial" w:hAnsi="Arial" w:cs="Arial"/>
          <w:sz w:val="22"/>
          <w:szCs w:val="22"/>
        </w:rPr>
        <w:t xml:space="preserve">grant </w:t>
      </w:r>
      <w:r w:rsidRPr="006F1AED">
        <w:rPr>
          <w:rFonts w:ascii="Arial" w:hAnsi="Arial" w:cs="Arial"/>
          <w:sz w:val="22"/>
          <w:szCs w:val="22"/>
        </w:rPr>
        <w:t xml:space="preserve">round if </w:t>
      </w:r>
      <w:r w:rsidR="006D38DB" w:rsidRPr="006F1AED">
        <w:rPr>
          <w:rFonts w:ascii="Arial" w:hAnsi="Arial" w:cs="Arial"/>
          <w:sz w:val="22"/>
          <w:szCs w:val="22"/>
        </w:rPr>
        <w:t xml:space="preserve">they are currently in receipt of funding from </w:t>
      </w:r>
      <w:r w:rsidRPr="006F1AED">
        <w:rPr>
          <w:rFonts w:ascii="Arial" w:hAnsi="Arial" w:cs="Arial"/>
          <w:sz w:val="22"/>
          <w:szCs w:val="22"/>
        </w:rPr>
        <w:t xml:space="preserve">a </w:t>
      </w:r>
      <w:r w:rsidR="002A7296" w:rsidRPr="006F1AED">
        <w:rPr>
          <w:rFonts w:ascii="Arial" w:hAnsi="Arial" w:cs="Arial"/>
          <w:sz w:val="22"/>
          <w:szCs w:val="22"/>
        </w:rPr>
        <w:t xml:space="preserve">previous ILC </w:t>
      </w:r>
      <w:r w:rsidR="00964376" w:rsidRPr="006F1AED">
        <w:rPr>
          <w:rFonts w:ascii="Arial" w:hAnsi="Arial" w:cs="Arial"/>
          <w:sz w:val="22"/>
          <w:szCs w:val="22"/>
        </w:rPr>
        <w:t xml:space="preserve">grant </w:t>
      </w:r>
      <w:r w:rsidR="00010D3C" w:rsidRPr="006F1AED">
        <w:rPr>
          <w:rFonts w:ascii="Arial" w:hAnsi="Arial" w:cs="Arial"/>
          <w:sz w:val="22"/>
          <w:szCs w:val="22"/>
        </w:rPr>
        <w:t>round</w:t>
      </w:r>
      <w:r w:rsidR="002A7296" w:rsidRPr="006F1AED">
        <w:rPr>
          <w:rFonts w:ascii="Arial" w:hAnsi="Arial" w:cs="Arial"/>
          <w:sz w:val="22"/>
          <w:szCs w:val="22"/>
        </w:rPr>
        <w:t xml:space="preserve">? </w:t>
      </w:r>
    </w:p>
    <w:p w:rsidR="0035661F" w:rsidRDefault="0035661F" w:rsidP="001E3C21">
      <w:pPr>
        <w:ind w:left="0"/>
        <w:rPr>
          <w:rFonts w:ascii="Arial" w:hAnsi="Arial" w:cs="Arial"/>
        </w:rPr>
      </w:pPr>
      <w:r w:rsidRPr="006F1AED">
        <w:rPr>
          <w:rFonts w:ascii="Arial" w:hAnsi="Arial" w:cs="Arial"/>
        </w:rPr>
        <w:t xml:space="preserve">Organisations who are currently ILC grant recipients can still apply for the </w:t>
      </w:r>
      <w:r w:rsidR="00010D3C" w:rsidRPr="006F1AED">
        <w:rPr>
          <w:rFonts w:ascii="Arial" w:hAnsi="Arial" w:cs="Arial"/>
        </w:rPr>
        <w:t>ECP</w:t>
      </w:r>
      <w:r w:rsidRPr="006F1AED">
        <w:rPr>
          <w:rFonts w:ascii="Arial" w:hAnsi="Arial" w:cs="Arial"/>
        </w:rPr>
        <w:t xml:space="preserve"> grant opportunity</w:t>
      </w:r>
      <w:r w:rsidR="00A1440F">
        <w:rPr>
          <w:rFonts w:ascii="Arial" w:hAnsi="Arial" w:cs="Arial"/>
        </w:rPr>
        <w:t>;</w:t>
      </w:r>
      <w:r w:rsidRPr="006F1AED">
        <w:rPr>
          <w:rFonts w:ascii="Arial" w:hAnsi="Arial" w:cs="Arial"/>
        </w:rPr>
        <w:t xml:space="preserve"> </w:t>
      </w:r>
      <w:r w:rsidR="00A1440F" w:rsidRPr="006F1AED">
        <w:rPr>
          <w:rFonts w:ascii="Arial" w:hAnsi="Arial" w:cs="Arial"/>
        </w:rPr>
        <w:t>however,</w:t>
      </w:r>
      <w:r w:rsidRPr="006F1AED">
        <w:rPr>
          <w:rFonts w:ascii="Arial" w:hAnsi="Arial" w:cs="Arial"/>
        </w:rPr>
        <w:t xml:space="preserve"> the current level of ILC funding and what it is being directed towards will be a consideration during assessment as outlined in the Grant Opportunity Guidelines Section 3.6.</w:t>
      </w:r>
    </w:p>
    <w:p w:rsidR="00F40D8A" w:rsidRPr="00FC1BCC" w:rsidRDefault="008066CC" w:rsidP="0035661F">
      <w:pPr>
        <w:pStyle w:val="Heading1"/>
        <w:rPr>
          <w:rFonts w:ascii="Arial" w:hAnsi="Arial" w:cs="Arial"/>
          <w:sz w:val="22"/>
          <w:szCs w:val="22"/>
        </w:rPr>
      </w:pPr>
      <w:r w:rsidRPr="00FC1BCC">
        <w:rPr>
          <w:rFonts w:ascii="Arial" w:hAnsi="Arial" w:cs="Arial"/>
          <w:sz w:val="22"/>
          <w:szCs w:val="22"/>
        </w:rPr>
        <w:t xml:space="preserve">Can an organisation apply for </w:t>
      </w:r>
      <w:r w:rsidR="00BB0035" w:rsidRPr="00FC1BCC">
        <w:rPr>
          <w:rFonts w:ascii="Arial" w:hAnsi="Arial" w:cs="Arial"/>
          <w:sz w:val="22"/>
          <w:szCs w:val="22"/>
        </w:rPr>
        <w:t xml:space="preserve">the </w:t>
      </w:r>
      <w:r w:rsidR="00010D3C" w:rsidRPr="00FC1BCC">
        <w:rPr>
          <w:rFonts w:ascii="Arial" w:hAnsi="Arial" w:cs="Arial"/>
          <w:sz w:val="22"/>
          <w:szCs w:val="22"/>
        </w:rPr>
        <w:t>ECP</w:t>
      </w:r>
      <w:r w:rsidRPr="00FC1BCC">
        <w:rPr>
          <w:rFonts w:ascii="Arial" w:hAnsi="Arial" w:cs="Arial"/>
          <w:sz w:val="22"/>
          <w:szCs w:val="22"/>
        </w:rPr>
        <w:t xml:space="preserve"> grant round if they are also applying for other ILC grant opportunities?</w:t>
      </w:r>
    </w:p>
    <w:p w:rsidR="00F40D8A" w:rsidRPr="00DD4E41" w:rsidRDefault="00F40D8A" w:rsidP="00DD4E41">
      <w:pPr>
        <w:ind w:left="0"/>
        <w:rPr>
          <w:rFonts w:ascii="Arial" w:hAnsi="Arial" w:cs="Arial"/>
        </w:rPr>
      </w:pPr>
      <w:r w:rsidRPr="00DD4E41">
        <w:rPr>
          <w:rFonts w:ascii="Arial" w:hAnsi="Arial" w:cs="Arial"/>
        </w:rPr>
        <w:t xml:space="preserve">Applicants can apply for other ILC grant programs open concurrently with this ECP </w:t>
      </w:r>
      <w:r w:rsidR="007B345B" w:rsidRPr="00DD4E41">
        <w:rPr>
          <w:rFonts w:ascii="Arial" w:hAnsi="Arial" w:cs="Arial"/>
        </w:rPr>
        <w:t>grant round</w:t>
      </w:r>
      <w:r w:rsidRPr="00DD4E41">
        <w:rPr>
          <w:rFonts w:ascii="Arial" w:hAnsi="Arial" w:cs="Arial"/>
        </w:rPr>
        <w:t xml:space="preserve">. However, </w:t>
      </w:r>
      <w:r w:rsidR="007B345B" w:rsidRPr="00DD4E41">
        <w:rPr>
          <w:rFonts w:ascii="Arial" w:hAnsi="Arial" w:cs="Arial"/>
        </w:rPr>
        <w:t xml:space="preserve">if </w:t>
      </w:r>
      <w:r w:rsidRPr="00DD4E41">
        <w:rPr>
          <w:rFonts w:ascii="Arial" w:hAnsi="Arial" w:cs="Arial"/>
        </w:rPr>
        <w:t>applicants apply for funding under other ILC grant rounds for the same activities, the applicant will only be eligible to receive funding under one program.</w:t>
      </w:r>
      <w:r w:rsidRPr="00DD4E41" w:rsidDel="00F40D8A">
        <w:rPr>
          <w:rFonts w:ascii="Arial" w:hAnsi="Arial" w:cs="Arial"/>
        </w:rPr>
        <w:t xml:space="preserve"> </w:t>
      </w:r>
    </w:p>
    <w:p w:rsidR="00A42F69" w:rsidRPr="00FC1BCC" w:rsidRDefault="00F40D8A" w:rsidP="0035661F">
      <w:pPr>
        <w:pStyle w:val="Heading1"/>
        <w:rPr>
          <w:rFonts w:ascii="Arial" w:hAnsi="Arial" w:cs="Arial"/>
          <w:sz w:val="22"/>
          <w:szCs w:val="22"/>
        </w:rPr>
      </w:pPr>
      <w:r w:rsidRPr="00FC1BCC">
        <w:rPr>
          <w:rFonts w:ascii="Arial" w:hAnsi="Arial" w:cs="Arial"/>
          <w:sz w:val="22"/>
          <w:szCs w:val="22"/>
        </w:rPr>
        <w:t xml:space="preserve">Can an organisation partnering with the NDIA to provide Local Area Coordination (LAC) and/or Early Childhood Early Intervention (ECEI) services through </w:t>
      </w:r>
      <w:r w:rsidR="00A7389E" w:rsidRPr="00FC1BCC">
        <w:rPr>
          <w:rFonts w:ascii="Arial" w:hAnsi="Arial" w:cs="Arial"/>
          <w:sz w:val="22"/>
          <w:szCs w:val="22"/>
        </w:rPr>
        <w:t>National Disability Insurance Scheme (</w:t>
      </w:r>
      <w:r w:rsidR="00A42F69" w:rsidRPr="00FC1BCC">
        <w:rPr>
          <w:rFonts w:ascii="Arial" w:hAnsi="Arial" w:cs="Arial"/>
          <w:sz w:val="22"/>
          <w:szCs w:val="22"/>
        </w:rPr>
        <w:t>NDIS</w:t>
      </w:r>
      <w:r w:rsidR="00A7389E" w:rsidRPr="00FC1BCC">
        <w:rPr>
          <w:rFonts w:ascii="Arial" w:hAnsi="Arial" w:cs="Arial"/>
          <w:sz w:val="22"/>
          <w:szCs w:val="22"/>
        </w:rPr>
        <w:t>)</w:t>
      </w:r>
      <w:r w:rsidR="00A42F69" w:rsidRPr="00FC1BCC">
        <w:rPr>
          <w:rFonts w:ascii="Arial" w:hAnsi="Arial" w:cs="Arial"/>
          <w:sz w:val="22"/>
          <w:szCs w:val="22"/>
        </w:rPr>
        <w:t xml:space="preserve"> Partners in the Community apply for the </w:t>
      </w:r>
      <w:r w:rsidR="00010D3C" w:rsidRPr="00FC1BCC">
        <w:rPr>
          <w:rFonts w:ascii="Arial" w:hAnsi="Arial" w:cs="Arial"/>
          <w:sz w:val="22"/>
          <w:szCs w:val="22"/>
        </w:rPr>
        <w:t>ECP</w:t>
      </w:r>
      <w:r w:rsidR="00A42F69" w:rsidRPr="00FC1BCC">
        <w:rPr>
          <w:rFonts w:ascii="Arial" w:hAnsi="Arial" w:cs="Arial"/>
          <w:sz w:val="22"/>
          <w:szCs w:val="22"/>
        </w:rPr>
        <w:t xml:space="preserve"> grant round?</w:t>
      </w:r>
    </w:p>
    <w:p w:rsidR="00FC375C" w:rsidRPr="00DD4E41" w:rsidRDefault="00037C6F" w:rsidP="00DD4E41">
      <w:pPr>
        <w:ind w:left="0"/>
        <w:rPr>
          <w:rFonts w:ascii="Arial" w:hAnsi="Arial" w:cs="Arial"/>
        </w:rPr>
      </w:pPr>
      <w:r w:rsidRPr="00DD4E41">
        <w:rPr>
          <w:rFonts w:ascii="Arial" w:hAnsi="Arial" w:cs="Arial"/>
        </w:rPr>
        <w:t xml:space="preserve">Yes, </w:t>
      </w:r>
      <w:r w:rsidR="00A42F69" w:rsidRPr="00DD4E41">
        <w:rPr>
          <w:rFonts w:ascii="Arial" w:hAnsi="Arial" w:cs="Arial"/>
        </w:rPr>
        <w:t xml:space="preserve">NDIS Partners in the Community </w:t>
      </w:r>
      <w:r w:rsidR="00576FB5" w:rsidRPr="00DD4E41">
        <w:rPr>
          <w:rFonts w:ascii="Arial" w:hAnsi="Arial" w:cs="Arial"/>
        </w:rPr>
        <w:t>are eligible to apply</w:t>
      </w:r>
      <w:r w:rsidR="00F811DD" w:rsidRPr="00DD4E41">
        <w:rPr>
          <w:rFonts w:ascii="Arial" w:hAnsi="Arial" w:cs="Arial"/>
        </w:rPr>
        <w:t>.</w:t>
      </w:r>
      <w:r w:rsidR="006D3B01">
        <w:rPr>
          <w:rFonts w:ascii="Arial" w:hAnsi="Arial" w:cs="Arial"/>
        </w:rPr>
        <w:t xml:space="preserve"> </w:t>
      </w:r>
    </w:p>
    <w:p w:rsidR="00290A02" w:rsidRPr="00290A02" w:rsidRDefault="00290A02" w:rsidP="00290A02">
      <w:pPr>
        <w:pStyle w:val="Heading1"/>
        <w:rPr>
          <w:rFonts w:ascii="Arial" w:hAnsi="Arial" w:cs="Arial"/>
          <w:sz w:val="22"/>
          <w:szCs w:val="22"/>
        </w:rPr>
      </w:pPr>
      <w:r w:rsidRPr="00290A02">
        <w:rPr>
          <w:rFonts w:ascii="Arial" w:hAnsi="Arial" w:cs="Arial"/>
          <w:sz w:val="22"/>
          <w:szCs w:val="22"/>
        </w:rPr>
        <w:t>Can an Australian Disability Enterprise (ADE) apply for the ECP grant round?</w:t>
      </w:r>
    </w:p>
    <w:p w:rsidR="00290A02" w:rsidRDefault="00290A02" w:rsidP="00290A02">
      <w:pPr>
        <w:ind w:left="0"/>
        <w:rPr>
          <w:rFonts w:ascii="Arial" w:eastAsia="Times New Roman" w:hAnsi="Arial" w:cs="Arial"/>
          <w:lang w:val="en-AU" w:eastAsia="en-US"/>
        </w:rPr>
      </w:pPr>
      <w:r w:rsidRPr="00290A02">
        <w:rPr>
          <w:rFonts w:ascii="Arial" w:hAnsi="Arial" w:cs="Arial"/>
        </w:rPr>
        <w:t xml:space="preserve">An ADE is eligible to apply for funding, noting section 4.1.1 of the Grant Opportunity Guidelines: </w:t>
      </w:r>
      <w:r w:rsidRPr="00290A02">
        <w:rPr>
          <w:rFonts w:ascii="Arial" w:eastAsia="Times New Roman" w:hAnsi="Arial" w:cs="Arial"/>
          <w:lang w:val="en-AU" w:eastAsia="en-US"/>
        </w:rPr>
        <w:t xml:space="preserve">Proposals should take into consideration and not replicate the resources, supports and services available to employers through </w:t>
      </w:r>
      <w:hyperlink r:id="rId8" w:history="1">
        <w:r w:rsidRPr="00290A02">
          <w:rPr>
            <w:rFonts w:ascii="Arial" w:eastAsia="Times New Roman" w:hAnsi="Arial" w:cs="Arial"/>
            <w:lang w:val="en-AU" w:eastAsia="en-US"/>
          </w:rPr>
          <w:t>Disability Employment Services (DES),</w:t>
        </w:r>
      </w:hyperlink>
      <w:r w:rsidRPr="00290A02">
        <w:rPr>
          <w:rFonts w:ascii="Arial" w:eastAsia="Times New Roman" w:hAnsi="Arial" w:cs="Arial"/>
          <w:lang w:val="en-AU" w:eastAsia="en-US"/>
        </w:rPr>
        <w:t xml:space="preserve"> the </w:t>
      </w:r>
      <w:hyperlink r:id="rId9" w:history="1">
        <w:r w:rsidRPr="00290A02">
          <w:rPr>
            <w:rFonts w:ascii="Arial" w:eastAsia="Times New Roman" w:hAnsi="Arial" w:cs="Arial"/>
            <w:lang w:val="en-AU" w:eastAsia="en-US"/>
          </w:rPr>
          <w:t>Employment Assistance Fund (EAF)</w:t>
        </w:r>
      </w:hyperlink>
      <w:r w:rsidRPr="00290A02">
        <w:rPr>
          <w:rFonts w:ascii="Arial" w:eastAsia="Times New Roman" w:hAnsi="Arial" w:cs="Arial"/>
          <w:lang w:val="en-AU" w:eastAsia="en-US"/>
        </w:rPr>
        <w:t xml:space="preserve"> administered by JobAccess and the </w:t>
      </w:r>
      <w:hyperlink r:id="rId10" w:history="1">
        <w:r w:rsidRPr="00290A02">
          <w:rPr>
            <w:rFonts w:ascii="Arial" w:eastAsia="Times New Roman" w:hAnsi="Arial" w:cs="Arial"/>
            <w:lang w:val="en-AU" w:eastAsia="en-US"/>
          </w:rPr>
          <w:t>National Disability Recruitment Coordinator</w:t>
        </w:r>
      </w:hyperlink>
      <w:r w:rsidRPr="00290A02">
        <w:rPr>
          <w:rFonts w:ascii="Arial" w:eastAsia="Times New Roman" w:hAnsi="Arial" w:cs="Arial"/>
          <w:lang w:val="en-AU" w:eastAsia="en-US"/>
        </w:rPr>
        <w:t xml:space="preserve"> (NDRC).</w:t>
      </w:r>
    </w:p>
    <w:p w:rsidR="00290A02" w:rsidRDefault="00290A02">
      <w:pPr>
        <w:spacing w:before="0" w:after="0"/>
        <w:ind w:left="0"/>
        <w:rPr>
          <w:rFonts w:ascii="Arial" w:eastAsia="Times New Roman" w:hAnsi="Arial" w:cs="Arial"/>
          <w:lang w:val="en-AU" w:eastAsia="en-US"/>
        </w:rPr>
      </w:pPr>
    </w:p>
    <w:p w:rsidR="00C12C6A" w:rsidRPr="00F811DD" w:rsidRDefault="00FC375C" w:rsidP="00AD0AA0">
      <w:pPr>
        <w:pStyle w:val="Level1"/>
        <w:pBdr>
          <w:top w:val="single" w:sz="4" w:space="1" w:color="auto"/>
          <w:bottom w:val="single" w:sz="4" w:space="1" w:color="auto"/>
        </w:pBdr>
        <w:shd w:val="clear" w:color="auto" w:fill="BFBFBF" w:themeFill="background1" w:themeFillShade="BF"/>
      </w:pPr>
      <w:r w:rsidRPr="00F811DD">
        <w:t>Activity d</w:t>
      </w:r>
      <w:r w:rsidR="00C12C6A" w:rsidRPr="00F811DD">
        <w:t>etails</w:t>
      </w:r>
    </w:p>
    <w:p w:rsidR="005B1455" w:rsidRPr="00DD4E41" w:rsidRDefault="005B1455" w:rsidP="00CB143B">
      <w:pPr>
        <w:pStyle w:val="Heading1"/>
        <w:numPr>
          <w:ilvl w:val="0"/>
          <w:numId w:val="12"/>
        </w:numPr>
        <w:rPr>
          <w:rFonts w:ascii="Arial" w:hAnsi="Arial" w:cs="Arial"/>
          <w:sz w:val="22"/>
          <w:szCs w:val="22"/>
        </w:rPr>
      </w:pPr>
      <w:bookmarkStart w:id="7" w:name="_Toc471814967"/>
      <w:bookmarkStart w:id="8" w:name="_Toc471815389"/>
      <w:bookmarkStart w:id="9" w:name="_Toc471814968"/>
      <w:bookmarkStart w:id="10" w:name="_Toc471815390"/>
      <w:bookmarkStart w:id="11" w:name="_Toc471814969"/>
      <w:bookmarkStart w:id="12" w:name="_Toc471815391"/>
      <w:bookmarkStart w:id="13" w:name="_Toc471814970"/>
      <w:bookmarkStart w:id="14" w:name="_Toc471815392"/>
      <w:bookmarkStart w:id="15" w:name="_Toc471814971"/>
      <w:bookmarkStart w:id="16" w:name="_Toc471815393"/>
      <w:bookmarkStart w:id="17" w:name="_Toc471814972"/>
      <w:bookmarkStart w:id="18" w:name="_Toc471815394"/>
      <w:bookmarkStart w:id="19" w:name="_Toc471815396"/>
      <w:bookmarkStart w:id="20" w:name="_Toc471814976"/>
      <w:bookmarkStart w:id="21" w:name="_Toc47181539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DD4E41">
        <w:rPr>
          <w:rFonts w:ascii="Arial" w:hAnsi="Arial" w:cs="Arial"/>
          <w:sz w:val="22"/>
          <w:szCs w:val="22"/>
        </w:rPr>
        <w:t xml:space="preserve">Can organisations </w:t>
      </w:r>
      <w:r w:rsidR="00C705B9" w:rsidRPr="00DD4E41">
        <w:rPr>
          <w:rFonts w:ascii="Arial" w:hAnsi="Arial" w:cs="Arial"/>
          <w:sz w:val="22"/>
          <w:szCs w:val="22"/>
        </w:rPr>
        <w:t>apply to deliver an activity across</w:t>
      </w:r>
      <w:r w:rsidRPr="00DD4E41">
        <w:rPr>
          <w:rFonts w:ascii="Arial" w:hAnsi="Arial" w:cs="Arial"/>
          <w:sz w:val="22"/>
          <w:szCs w:val="22"/>
        </w:rPr>
        <w:t xml:space="preserve"> multiple jurisdictions?</w:t>
      </w:r>
    </w:p>
    <w:p w:rsidR="008F28F0" w:rsidRPr="006F1AED" w:rsidRDefault="008F28F0" w:rsidP="008F28F0">
      <w:pPr>
        <w:pStyle w:val="highlightedtext"/>
        <w:pBdr>
          <w:top w:val="none" w:sz="0" w:space="0" w:color="auto"/>
          <w:left w:val="none" w:sz="0" w:space="0" w:color="auto"/>
          <w:bottom w:val="none" w:sz="0" w:space="0" w:color="auto"/>
          <w:right w:val="none" w:sz="0" w:space="0" w:color="auto"/>
        </w:pBdr>
        <w:spacing w:after="120" w:line="276" w:lineRule="auto"/>
        <w:jc w:val="left"/>
        <w:rPr>
          <w:rFonts w:ascii="Arial" w:eastAsia="Times New Roman" w:hAnsi="Arial" w:cs="Arial"/>
          <w:b w:val="0"/>
          <w:color w:val="auto"/>
        </w:rPr>
      </w:pPr>
      <w:r w:rsidRPr="006F1AED">
        <w:rPr>
          <w:rFonts w:ascii="Arial" w:eastAsia="Times New Roman" w:hAnsi="Arial" w:cs="Arial"/>
          <w:b w:val="0"/>
          <w:color w:val="auto"/>
        </w:rPr>
        <w:t>This is a national grant round. Applicants can submit applications that are national, state-based or across multiple jurisdictions</w:t>
      </w:r>
      <w:r w:rsidR="00292574" w:rsidRPr="006F1AED">
        <w:rPr>
          <w:rFonts w:ascii="Arial" w:eastAsia="Times New Roman" w:hAnsi="Arial" w:cs="Arial"/>
          <w:b w:val="0"/>
          <w:color w:val="auto"/>
        </w:rPr>
        <w:t>, as well as in specific regions and locations</w:t>
      </w:r>
      <w:r w:rsidRPr="006F1AED">
        <w:rPr>
          <w:rFonts w:ascii="Arial" w:eastAsia="Times New Roman" w:hAnsi="Arial" w:cs="Arial"/>
          <w:b w:val="0"/>
          <w:color w:val="auto"/>
        </w:rPr>
        <w:t>. Applicants do not need to be sited within a jurisdiction to be eligible to apply f</w:t>
      </w:r>
      <w:r w:rsidR="00A1440F">
        <w:rPr>
          <w:rFonts w:ascii="Arial" w:eastAsia="Times New Roman" w:hAnsi="Arial" w:cs="Arial"/>
          <w:b w:val="0"/>
          <w:color w:val="auto"/>
        </w:rPr>
        <w:t>or delivery of activities there;</w:t>
      </w:r>
      <w:r w:rsidRPr="006F1AED">
        <w:rPr>
          <w:rFonts w:ascii="Arial" w:eastAsia="Times New Roman" w:hAnsi="Arial" w:cs="Arial"/>
          <w:b w:val="0"/>
          <w:color w:val="auto"/>
        </w:rPr>
        <w:t xml:space="preserve"> however</w:t>
      </w:r>
      <w:r w:rsidR="00A1440F">
        <w:rPr>
          <w:rFonts w:ascii="Arial" w:eastAsia="Times New Roman" w:hAnsi="Arial" w:cs="Arial"/>
          <w:b w:val="0"/>
          <w:color w:val="auto"/>
        </w:rPr>
        <w:t>,</w:t>
      </w:r>
      <w:r w:rsidRPr="006F1AED">
        <w:rPr>
          <w:rFonts w:ascii="Arial" w:eastAsia="Times New Roman" w:hAnsi="Arial" w:cs="Arial"/>
          <w:b w:val="0"/>
          <w:color w:val="auto"/>
        </w:rPr>
        <w:t xml:space="preserve"> applications will be assessed on the </w:t>
      </w:r>
      <w:r w:rsidR="005B7836" w:rsidRPr="006F1AED">
        <w:rPr>
          <w:rFonts w:ascii="Arial" w:eastAsia="Times New Roman" w:hAnsi="Arial" w:cs="Arial"/>
          <w:b w:val="0"/>
          <w:color w:val="auto"/>
        </w:rPr>
        <w:t>applicant’s</w:t>
      </w:r>
      <w:r w:rsidRPr="006F1AED">
        <w:rPr>
          <w:rFonts w:ascii="Arial" w:eastAsia="Times New Roman" w:hAnsi="Arial" w:cs="Arial"/>
          <w:b w:val="0"/>
          <w:color w:val="auto"/>
        </w:rPr>
        <w:t xml:space="preserve"> knowledge and connection (or ability to build this connection) with the community that it is proposing to deliver activities in. </w:t>
      </w:r>
    </w:p>
    <w:p w:rsidR="001E3C21" w:rsidRPr="00F811DD" w:rsidRDefault="00FC375C" w:rsidP="00AD0AA0">
      <w:pPr>
        <w:pStyle w:val="Level1"/>
        <w:pBdr>
          <w:top w:val="single" w:sz="4" w:space="1" w:color="auto"/>
          <w:bottom w:val="single" w:sz="4" w:space="1" w:color="auto"/>
        </w:pBdr>
        <w:shd w:val="clear" w:color="auto" w:fill="BFBFBF" w:themeFill="background1" w:themeFillShade="BF"/>
      </w:pPr>
      <w:r w:rsidRPr="00F811DD">
        <w:t>Application a</w:t>
      </w:r>
      <w:r w:rsidR="001E3C21" w:rsidRPr="00F811DD">
        <w:t xml:space="preserve">ccessibility </w:t>
      </w:r>
      <w:r w:rsidRPr="00F811DD">
        <w:t>and a</w:t>
      </w:r>
      <w:r w:rsidR="00985179" w:rsidRPr="00F811DD">
        <w:t>ssistance</w:t>
      </w:r>
    </w:p>
    <w:p w:rsidR="002E1CBE" w:rsidRPr="00DD4E41" w:rsidRDefault="002E1CBE" w:rsidP="00CB143B">
      <w:pPr>
        <w:pStyle w:val="Heading1"/>
        <w:numPr>
          <w:ilvl w:val="0"/>
          <w:numId w:val="13"/>
        </w:numPr>
        <w:rPr>
          <w:rFonts w:ascii="Arial" w:hAnsi="Arial" w:cs="Arial"/>
          <w:sz w:val="22"/>
          <w:szCs w:val="22"/>
        </w:rPr>
      </w:pPr>
      <w:r w:rsidRPr="00DD4E41">
        <w:rPr>
          <w:rFonts w:ascii="Arial" w:hAnsi="Arial" w:cs="Arial"/>
          <w:sz w:val="22"/>
          <w:szCs w:val="22"/>
        </w:rPr>
        <w:t>What if I am having issues accessing or completing the online application?</w:t>
      </w:r>
    </w:p>
    <w:p w:rsidR="00591413" w:rsidRPr="00F811DD" w:rsidRDefault="00292574" w:rsidP="00FE5785">
      <w:pPr>
        <w:ind w:left="0"/>
        <w:rPr>
          <w:rFonts w:ascii="Arial" w:hAnsi="Arial" w:cs="Arial"/>
        </w:rPr>
      </w:pPr>
      <w:r w:rsidRPr="00F811DD">
        <w:rPr>
          <w:rFonts w:ascii="Arial" w:hAnsi="Arial" w:cs="Arial"/>
        </w:rPr>
        <w:t>Please contact the Community G</w:t>
      </w:r>
      <w:r w:rsidR="00591413" w:rsidRPr="00F811DD">
        <w:rPr>
          <w:rFonts w:ascii="Arial" w:hAnsi="Arial" w:cs="Arial"/>
        </w:rPr>
        <w:t xml:space="preserve">rants </w:t>
      </w:r>
      <w:r w:rsidRPr="00F811DD">
        <w:rPr>
          <w:rFonts w:ascii="Arial" w:hAnsi="Arial" w:cs="Arial"/>
        </w:rPr>
        <w:t>H</w:t>
      </w:r>
      <w:r w:rsidR="00591413" w:rsidRPr="00F811DD">
        <w:rPr>
          <w:rFonts w:ascii="Arial" w:hAnsi="Arial" w:cs="Arial"/>
        </w:rPr>
        <w:t xml:space="preserve">ub if you are having difficulty accessing the form. </w:t>
      </w:r>
      <w:r w:rsidR="0035661F" w:rsidRPr="00F811DD">
        <w:rPr>
          <w:rFonts w:ascii="Arial" w:hAnsi="Arial" w:cs="Arial"/>
        </w:rPr>
        <w:t xml:space="preserve">Please email your enquiries to </w:t>
      </w:r>
      <w:hyperlink r:id="rId11" w:history="1">
        <w:r w:rsidR="0035661F" w:rsidRPr="006F1AED">
          <w:rPr>
            <w:rStyle w:val="Hyperlink"/>
            <w:rFonts w:ascii="Arial" w:hAnsi="Arial" w:cs="Arial"/>
          </w:rPr>
          <w:t>support@communitygrants.gov.au</w:t>
        </w:r>
      </w:hyperlink>
      <w:r w:rsidR="0035661F" w:rsidRPr="006F1AED">
        <w:rPr>
          <w:rStyle w:val="Hyperlink"/>
          <w:rFonts w:ascii="Arial" w:hAnsi="Arial" w:cs="Arial"/>
        </w:rPr>
        <w:t xml:space="preserve"> </w:t>
      </w:r>
      <w:r w:rsidR="0035661F" w:rsidRPr="006F1AED">
        <w:rPr>
          <w:rFonts w:ascii="Arial" w:hAnsi="Arial" w:cs="Arial"/>
        </w:rPr>
        <w:t xml:space="preserve">or call 1800 020 283 or </w:t>
      </w:r>
      <w:r w:rsidR="0035661F" w:rsidRPr="006F1AED">
        <w:rPr>
          <w:rFonts w:ascii="Arial" w:hAnsi="Arial" w:cs="Arial"/>
        </w:rPr>
        <w:br/>
      </w:r>
      <w:r w:rsidR="0035661F" w:rsidRPr="00F811DD">
        <w:rPr>
          <w:rFonts w:ascii="Arial" w:hAnsi="Arial" w:cs="Arial"/>
        </w:rPr>
        <w:t>TTY 1800 555 677.</w:t>
      </w:r>
    </w:p>
    <w:p w:rsidR="00985179" w:rsidRPr="00F811DD" w:rsidRDefault="00985179" w:rsidP="00985179">
      <w:pPr>
        <w:pStyle w:val="Heading1"/>
        <w:rPr>
          <w:rFonts w:ascii="Arial" w:hAnsi="Arial" w:cs="Arial"/>
          <w:sz w:val="22"/>
          <w:szCs w:val="22"/>
        </w:rPr>
      </w:pPr>
      <w:bookmarkStart w:id="22" w:name="_Toc472083577"/>
      <w:r w:rsidRPr="00F811DD">
        <w:rPr>
          <w:rFonts w:ascii="Arial" w:hAnsi="Arial" w:cs="Arial"/>
          <w:sz w:val="22"/>
          <w:szCs w:val="22"/>
        </w:rPr>
        <w:t xml:space="preserve">Where should I go for further information regarding the grant funding round and </w:t>
      </w:r>
      <w:r w:rsidR="0035661F" w:rsidRPr="00F811DD">
        <w:rPr>
          <w:rFonts w:ascii="Arial" w:hAnsi="Arial" w:cs="Arial"/>
          <w:sz w:val="22"/>
          <w:szCs w:val="22"/>
        </w:rPr>
        <w:t>applica</w:t>
      </w:r>
      <w:r w:rsidR="0035661F" w:rsidRPr="00290A02">
        <w:rPr>
          <w:rFonts w:ascii="Arial" w:hAnsi="Arial" w:cs="Arial"/>
          <w:sz w:val="22"/>
          <w:szCs w:val="22"/>
        </w:rPr>
        <w:t>t</w:t>
      </w:r>
      <w:r w:rsidR="0035661F" w:rsidRPr="006F1AED">
        <w:rPr>
          <w:rFonts w:ascii="Arial" w:hAnsi="Arial" w:cs="Arial"/>
          <w:sz w:val="22"/>
          <w:szCs w:val="22"/>
        </w:rPr>
        <w:t>ion</w:t>
      </w:r>
      <w:r w:rsidRPr="006F1AED">
        <w:rPr>
          <w:rFonts w:ascii="Arial" w:hAnsi="Arial" w:cs="Arial"/>
          <w:sz w:val="22"/>
          <w:szCs w:val="22"/>
        </w:rPr>
        <w:t xml:space="preserve"> process?</w:t>
      </w:r>
    </w:p>
    <w:p w:rsidR="00985179" w:rsidRPr="00F811DD" w:rsidRDefault="00985179" w:rsidP="00985179">
      <w:pPr>
        <w:ind w:left="0"/>
        <w:rPr>
          <w:rFonts w:ascii="Arial" w:hAnsi="Arial" w:cs="Arial"/>
        </w:rPr>
      </w:pPr>
      <w:r w:rsidRPr="00F811DD">
        <w:rPr>
          <w:rFonts w:ascii="Arial" w:hAnsi="Arial" w:cs="Arial"/>
        </w:rPr>
        <w:t xml:space="preserve">Please email your enquiries to </w:t>
      </w:r>
      <w:hyperlink r:id="rId12" w:history="1">
        <w:r w:rsidRPr="006F1AED">
          <w:rPr>
            <w:rStyle w:val="Hyperlink"/>
            <w:rFonts w:ascii="Arial" w:hAnsi="Arial" w:cs="Arial"/>
          </w:rPr>
          <w:t>support@communitygrants.gov.au</w:t>
        </w:r>
      </w:hyperlink>
      <w:r w:rsidRPr="006F1AED">
        <w:rPr>
          <w:rStyle w:val="Hyperlink"/>
          <w:rFonts w:ascii="Arial" w:hAnsi="Arial" w:cs="Arial"/>
        </w:rPr>
        <w:t xml:space="preserve"> </w:t>
      </w:r>
      <w:r w:rsidRPr="006F1AED">
        <w:rPr>
          <w:rFonts w:ascii="Arial" w:hAnsi="Arial" w:cs="Arial"/>
        </w:rPr>
        <w:t xml:space="preserve">or call 1800 020 283 or </w:t>
      </w:r>
      <w:r w:rsidR="0021710D" w:rsidRPr="006F1AED">
        <w:rPr>
          <w:rFonts w:ascii="Arial" w:hAnsi="Arial" w:cs="Arial"/>
        </w:rPr>
        <w:br/>
      </w:r>
      <w:r w:rsidRPr="00F811DD">
        <w:rPr>
          <w:rFonts w:ascii="Arial" w:hAnsi="Arial" w:cs="Arial"/>
        </w:rPr>
        <w:t>TTY 1800 555 677.</w:t>
      </w:r>
    </w:p>
    <w:bookmarkEnd w:id="22"/>
    <w:p w:rsidR="007E6523" w:rsidRPr="00290A02" w:rsidRDefault="003C512F" w:rsidP="003C512F">
      <w:pPr>
        <w:pStyle w:val="Heading1"/>
        <w:rPr>
          <w:rFonts w:ascii="Arial" w:hAnsi="Arial" w:cs="Arial"/>
          <w:sz w:val="22"/>
          <w:szCs w:val="22"/>
        </w:rPr>
      </w:pPr>
      <w:r w:rsidRPr="00290A02">
        <w:rPr>
          <w:rFonts w:ascii="Arial" w:hAnsi="Arial" w:cs="Arial"/>
          <w:sz w:val="22"/>
          <w:szCs w:val="22"/>
        </w:rPr>
        <w:t>Where can I find more information to help me get ready?</w:t>
      </w:r>
    </w:p>
    <w:p w:rsidR="006878AC" w:rsidRPr="00290A02" w:rsidRDefault="003C512F" w:rsidP="00F811DD">
      <w:pPr>
        <w:ind w:left="0"/>
        <w:rPr>
          <w:rFonts w:ascii="Arial" w:hAnsi="Arial" w:cs="Arial"/>
        </w:rPr>
      </w:pPr>
      <w:r w:rsidRPr="00290A02">
        <w:rPr>
          <w:rFonts w:ascii="Arial" w:hAnsi="Arial" w:cs="Arial"/>
        </w:rPr>
        <w:t xml:space="preserve">Potential ILC grant applicants should read both the </w:t>
      </w:r>
      <w:hyperlink r:id="rId13" w:history="1">
        <w:r w:rsidRPr="00AD0AA0">
          <w:rPr>
            <w:rFonts w:ascii="Arial" w:hAnsi="Arial" w:cs="Arial"/>
            <w:i/>
          </w:rPr>
          <w:t>Information Linkages and Capacity Building (ILC) Investment Strategy (ILC Strategy)</w:t>
        </w:r>
      </w:hyperlink>
      <w:r w:rsidRPr="00290A02">
        <w:rPr>
          <w:rFonts w:ascii="Arial" w:hAnsi="Arial" w:cs="Arial"/>
        </w:rPr>
        <w:t xml:space="preserve">, and the </w:t>
      </w:r>
      <w:r w:rsidRPr="00AD0AA0">
        <w:rPr>
          <w:rFonts w:ascii="Arial" w:hAnsi="Arial" w:cs="Arial"/>
          <w:i/>
        </w:rPr>
        <w:t xml:space="preserve">Information, Linkages and Capacity Building Program (ILC) </w:t>
      </w:r>
      <w:hyperlink r:id="rId14" w:history="1">
        <w:r w:rsidRPr="00AD0AA0">
          <w:rPr>
            <w:rFonts w:ascii="Arial" w:hAnsi="Arial" w:cs="Arial"/>
            <w:i/>
          </w:rPr>
          <w:t>Program Guidelines</w:t>
        </w:r>
      </w:hyperlink>
      <w:r w:rsidRPr="00AD0AA0">
        <w:rPr>
          <w:rFonts w:ascii="Arial" w:hAnsi="Arial" w:cs="Arial"/>
          <w:i/>
        </w:rPr>
        <w:t xml:space="preserve"> 2019-20 to 2021-22</w:t>
      </w:r>
      <w:r w:rsidRPr="00290A02">
        <w:rPr>
          <w:rFonts w:ascii="Arial" w:hAnsi="Arial" w:cs="Arial"/>
        </w:rPr>
        <w:t>, which set the policy context for this grant round.</w:t>
      </w:r>
      <w:r w:rsidR="006D3B01">
        <w:rPr>
          <w:rFonts w:ascii="Arial" w:hAnsi="Arial" w:cs="Arial"/>
        </w:rPr>
        <w:t xml:space="preserve"> </w:t>
      </w:r>
      <w:r w:rsidR="004634EF">
        <w:rPr>
          <w:rFonts w:ascii="Arial" w:hAnsi="Arial" w:cs="Arial"/>
        </w:rPr>
        <w:t xml:space="preserve">Further information can be found on the </w:t>
      </w:r>
      <w:hyperlink r:id="rId15" w:history="1">
        <w:r w:rsidR="004634EF" w:rsidRPr="004634EF">
          <w:rPr>
            <w:rStyle w:val="Hyperlink"/>
            <w:rFonts w:ascii="Arial" w:hAnsi="Arial" w:cs="Arial"/>
          </w:rPr>
          <w:t>ILC page</w:t>
        </w:r>
      </w:hyperlink>
      <w:r w:rsidR="004634EF">
        <w:rPr>
          <w:rFonts w:ascii="Arial" w:hAnsi="Arial" w:cs="Arial"/>
        </w:rPr>
        <w:t xml:space="preserve"> on the </w:t>
      </w:r>
      <w:hyperlink r:id="rId16" w:history="1">
        <w:r w:rsidR="004634EF">
          <w:rPr>
            <w:rStyle w:val="Hyperlink"/>
            <w:rFonts w:ascii="Arial" w:hAnsi="Arial" w:cs="Arial"/>
          </w:rPr>
          <w:t>NDIS website</w:t>
        </w:r>
      </w:hyperlink>
      <w:r w:rsidR="004634EF">
        <w:rPr>
          <w:rFonts w:ascii="Arial" w:hAnsi="Arial" w:cs="Arial"/>
        </w:rPr>
        <w:t>.</w:t>
      </w:r>
    </w:p>
    <w:p w:rsidR="006878AC" w:rsidRDefault="006878AC" w:rsidP="00F811DD">
      <w:pPr>
        <w:ind w:left="0"/>
        <w:rPr>
          <w:rFonts w:ascii="Arial" w:hAnsi="Arial" w:cs="Arial"/>
        </w:rPr>
      </w:pPr>
    </w:p>
    <w:p w:rsidR="001E3C21" w:rsidRPr="006F1AED" w:rsidRDefault="00FC375C" w:rsidP="00AD0AA0">
      <w:pPr>
        <w:pStyle w:val="Level1"/>
        <w:pBdr>
          <w:top w:val="single" w:sz="4" w:space="1" w:color="auto"/>
          <w:bottom w:val="single" w:sz="4" w:space="1" w:color="auto"/>
        </w:pBdr>
        <w:shd w:val="clear" w:color="auto" w:fill="BFBFBF" w:themeFill="background1" w:themeFillShade="BF"/>
      </w:pPr>
      <w:r w:rsidRPr="006F1AED">
        <w:t>Application d</w:t>
      </w:r>
      <w:r w:rsidR="001E3C21" w:rsidRPr="006F1AED">
        <w:t>etails</w:t>
      </w:r>
    </w:p>
    <w:p w:rsidR="00004246" w:rsidRPr="00DD4E41" w:rsidRDefault="00004246" w:rsidP="00CB143B">
      <w:pPr>
        <w:pStyle w:val="Heading1"/>
        <w:numPr>
          <w:ilvl w:val="0"/>
          <w:numId w:val="14"/>
        </w:numPr>
        <w:rPr>
          <w:rFonts w:ascii="Arial" w:eastAsia="Calibri" w:hAnsi="Arial" w:cs="Arial"/>
          <w:sz w:val="22"/>
          <w:szCs w:val="22"/>
        </w:rPr>
      </w:pPr>
      <w:bookmarkStart w:id="23" w:name="_Toc472083573"/>
      <w:r w:rsidRPr="00DD4E41">
        <w:rPr>
          <w:rFonts w:ascii="Arial" w:eastAsia="Calibri" w:hAnsi="Arial" w:cs="Arial"/>
          <w:sz w:val="22"/>
          <w:szCs w:val="22"/>
        </w:rPr>
        <w:t>How long do I have to submit my application?</w:t>
      </w:r>
    </w:p>
    <w:p w:rsidR="00004246" w:rsidRPr="006540E1" w:rsidRDefault="00F754B3" w:rsidP="00004246">
      <w:pPr>
        <w:ind w:left="0"/>
        <w:rPr>
          <w:rFonts w:ascii="Arial" w:hAnsi="Arial" w:cs="Arial"/>
          <w:b/>
          <w:lang w:val="en"/>
        </w:rPr>
      </w:pPr>
      <w:r w:rsidRPr="00F811DD">
        <w:rPr>
          <w:rFonts w:ascii="Arial" w:hAnsi="Arial" w:cs="Arial"/>
        </w:rPr>
        <w:t xml:space="preserve">You will have six weeks to submit your application, commencing Monday 9 September 2019 and ending </w:t>
      </w:r>
      <w:r w:rsidRPr="006540E1">
        <w:rPr>
          <w:rFonts w:ascii="Arial" w:hAnsi="Arial" w:cs="Arial"/>
          <w:b/>
        </w:rPr>
        <w:t>11:00</w:t>
      </w:r>
      <w:r w:rsidR="0006666B" w:rsidRPr="006540E1">
        <w:rPr>
          <w:rFonts w:ascii="Arial" w:hAnsi="Arial" w:cs="Arial"/>
          <w:b/>
        </w:rPr>
        <w:t xml:space="preserve"> </w:t>
      </w:r>
      <w:r w:rsidRPr="006540E1">
        <w:rPr>
          <w:rFonts w:ascii="Arial" w:hAnsi="Arial" w:cs="Arial"/>
          <w:b/>
        </w:rPr>
        <w:t>PM AEDT Monday 21 October 2019.</w:t>
      </w:r>
    </w:p>
    <w:p w:rsidR="00004246" w:rsidRPr="006F1AED" w:rsidRDefault="00004246" w:rsidP="00004246">
      <w:pPr>
        <w:pStyle w:val="Heading1"/>
        <w:rPr>
          <w:rFonts w:ascii="Arial" w:hAnsi="Arial" w:cs="Arial"/>
          <w:sz w:val="22"/>
          <w:szCs w:val="22"/>
        </w:rPr>
      </w:pPr>
      <w:r w:rsidRPr="006F1AED">
        <w:rPr>
          <w:rFonts w:ascii="Arial" w:hAnsi="Arial" w:cs="Arial"/>
          <w:sz w:val="22"/>
          <w:szCs w:val="22"/>
        </w:rPr>
        <w:t xml:space="preserve"> When does the grant round close?</w:t>
      </w:r>
    </w:p>
    <w:p w:rsidR="00004246" w:rsidRPr="006F1AED" w:rsidRDefault="00004246" w:rsidP="00004246">
      <w:pPr>
        <w:ind w:left="0"/>
        <w:rPr>
          <w:rFonts w:ascii="Arial" w:hAnsi="Arial" w:cs="Arial"/>
        </w:rPr>
      </w:pPr>
      <w:bookmarkStart w:id="24" w:name="_Toc471815417"/>
      <w:bookmarkStart w:id="25" w:name="_Toc471815418"/>
      <w:bookmarkStart w:id="26" w:name="_Toc472083575"/>
      <w:bookmarkEnd w:id="24"/>
      <w:bookmarkEnd w:id="25"/>
      <w:r w:rsidRPr="006F1AED">
        <w:rPr>
          <w:rFonts w:ascii="Arial" w:hAnsi="Arial" w:cs="Arial"/>
        </w:rPr>
        <w:t xml:space="preserve">As noted above, the application form must be submitted </w:t>
      </w:r>
      <w:r w:rsidRPr="00290A02">
        <w:rPr>
          <w:rFonts w:ascii="Arial" w:hAnsi="Arial" w:cs="Arial"/>
        </w:rPr>
        <w:t xml:space="preserve">by </w:t>
      </w:r>
      <w:r w:rsidR="0006666B" w:rsidRPr="006540E1">
        <w:rPr>
          <w:rFonts w:ascii="Arial" w:hAnsi="Arial" w:cs="Arial"/>
          <w:b/>
        </w:rPr>
        <w:t xml:space="preserve">11:00 PM </w:t>
      </w:r>
      <w:r w:rsidR="00C829CA" w:rsidRPr="006540E1">
        <w:rPr>
          <w:rFonts w:ascii="Arial" w:hAnsi="Arial" w:cs="Arial"/>
          <w:b/>
        </w:rPr>
        <w:t xml:space="preserve">AEDT </w:t>
      </w:r>
      <w:r w:rsidR="0006666B" w:rsidRPr="006540E1">
        <w:rPr>
          <w:rFonts w:ascii="Arial" w:hAnsi="Arial" w:cs="Arial"/>
          <w:b/>
        </w:rPr>
        <w:t>Monday</w:t>
      </w:r>
      <w:r w:rsidR="0006666B" w:rsidRPr="00AD0AA0">
        <w:rPr>
          <w:rFonts w:ascii="Arial" w:hAnsi="Arial" w:cs="Arial"/>
          <w:b/>
        </w:rPr>
        <w:t xml:space="preserve"> </w:t>
      </w:r>
      <w:r w:rsidR="00AD0AA0">
        <w:rPr>
          <w:rFonts w:ascii="Arial" w:hAnsi="Arial" w:cs="Arial"/>
          <w:b/>
        </w:rPr>
        <w:br/>
      </w:r>
      <w:r w:rsidR="0006666B" w:rsidRPr="00AD0AA0">
        <w:rPr>
          <w:rFonts w:ascii="Arial" w:hAnsi="Arial" w:cs="Arial"/>
          <w:b/>
        </w:rPr>
        <w:t>21 October 2019</w:t>
      </w:r>
      <w:r w:rsidR="0006666B" w:rsidRPr="00290A02">
        <w:rPr>
          <w:rFonts w:ascii="Arial" w:hAnsi="Arial" w:cs="Arial"/>
        </w:rPr>
        <w:t>.</w:t>
      </w:r>
      <w:r w:rsidRPr="00290A02">
        <w:rPr>
          <w:rFonts w:ascii="Arial" w:hAnsi="Arial" w:cs="Arial"/>
        </w:rPr>
        <w:t xml:space="preserve"> It is recommended that you submit your application well before the closing time and date. Late applications </w:t>
      </w:r>
      <w:r w:rsidR="000F58F2" w:rsidRPr="00290A02">
        <w:rPr>
          <w:rFonts w:ascii="Arial" w:hAnsi="Arial" w:cs="Arial"/>
        </w:rPr>
        <w:t>will only be accepted in accordance with co</w:t>
      </w:r>
      <w:r w:rsidR="000F58F2" w:rsidRPr="006F1AED">
        <w:rPr>
          <w:rFonts w:ascii="Arial" w:hAnsi="Arial" w:cs="Arial"/>
        </w:rPr>
        <w:t>nditions outlined</w:t>
      </w:r>
      <w:r w:rsidR="00292574" w:rsidRPr="006F1AED">
        <w:rPr>
          <w:rFonts w:ascii="Arial" w:hAnsi="Arial" w:cs="Arial"/>
        </w:rPr>
        <w:t xml:space="preserve"> in </w:t>
      </w:r>
      <w:r w:rsidR="006540E1">
        <w:rPr>
          <w:rFonts w:ascii="Arial" w:hAnsi="Arial" w:cs="Arial"/>
        </w:rPr>
        <w:t xml:space="preserve">Section 6.5 of </w:t>
      </w:r>
      <w:r w:rsidR="00292574" w:rsidRPr="006F1AED">
        <w:rPr>
          <w:rFonts w:ascii="Arial" w:hAnsi="Arial" w:cs="Arial"/>
        </w:rPr>
        <w:t>the</w:t>
      </w:r>
      <w:r w:rsidR="000F58F2" w:rsidRPr="006F1AED">
        <w:rPr>
          <w:rFonts w:ascii="Arial" w:hAnsi="Arial" w:cs="Arial"/>
        </w:rPr>
        <w:t xml:space="preserve"> </w:t>
      </w:r>
      <w:r w:rsidRPr="006F1AED">
        <w:rPr>
          <w:rFonts w:ascii="Arial" w:hAnsi="Arial" w:cs="Arial"/>
        </w:rPr>
        <w:t>Grant Opportunity Guidelines</w:t>
      </w:r>
      <w:r w:rsidR="006540E1">
        <w:rPr>
          <w:rFonts w:ascii="Arial" w:hAnsi="Arial" w:cs="Arial"/>
        </w:rPr>
        <w:t>.</w:t>
      </w:r>
    </w:p>
    <w:p w:rsidR="00004246" w:rsidRPr="006F1AED" w:rsidRDefault="00004246" w:rsidP="00004246">
      <w:pPr>
        <w:pStyle w:val="Heading1"/>
        <w:rPr>
          <w:rFonts w:ascii="Arial" w:eastAsia="Calibri" w:hAnsi="Arial" w:cs="Arial"/>
          <w:sz w:val="22"/>
          <w:szCs w:val="22"/>
        </w:rPr>
      </w:pPr>
      <w:r w:rsidRPr="006F1AED">
        <w:rPr>
          <w:rFonts w:ascii="Arial" w:eastAsia="Calibri" w:hAnsi="Arial" w:cs="Arial"/>
          <w:sz w:val="22"/>
          <w:szCs w:val="22"/>
        </w:rPr>
        <w:t>Will you contact me if there are problems/questions about my application?</w:t>
      </w:r>
    </w:p>
    <w:p w:rsidR="00004246" w:rsidRPr="006F1AED" w:rsidRDefault="00004246" w:rsidP="00004246">
      <w:pPr>
        <w:ind w:left="0"/>
        <w:rPr>
          <w:rFonts w:ascii="Arial" w:hAnsi="Arial" w:cs="Arial"/>
        </w:rPr>
      </w:pPr>
      <w:r w:rsidRPr="006F1AED">
        <w:rPr>
          <w:rFonts w:ascii="Arial" w:hAnsi="Arial" w:cs="Arial"/>
        </w:rPr>
        <w:t xml:space="preserve">If you find a mistake in your application after it has been submitted, you should immediately contact the Community Grants Hub by phone on 1800 020 283 or by email at </w:t>
      </w:r>
      <w:hyperlink r:id="rId17" w:history="1">
        <w:r w:rsidRPr="006F1AED">
          <w:rPr>
            <w:rStyle w:val="Hyperlink"/>
            <w:rFonts w:ascii="Arial" w:hAnsi="Arial" w:cs="Arial"/>
          </w:rPr>
          <w:t>support@communitygrants.gov.au</w:t>
        </w:r>
      </w:hyperlink>
      <w:r w:rsidRPr="006F1AED">
        <w:rPr>
          <w:rFonts w:ascii="Arial" w:hAnsi="Arial" w:cs="Arial"/>
        </w:rPr>
        <w:t xml:space="preserve">. </w:t>
      </w:r>
    </w:p>
    <w:p w:rsidR="00004246" w:rsidRPr="00F811DD" w:rsidRDefault="00004246" w:rsidP="00004246">
      <w:pPr>
        <w:ind w:left="0"/>
        <w:rPr>
          <w:rFonts w:ascii="Arial" w:hAnsi="Arial" w:cs="Arial"/>
          <w:lang w:val="en"/>
        </w:rPr>
      </w:pPr>
      <w:r w:rsidRPr="00F811DD">
        <w:rPr>
          <w:rFonts w:ascii="Arial" w:hAnsi="Arial" w:cs="Arial"/>
        </w:rPr>
        <w:lastRenderedPageBreak/>
        <w:t>The Community Grants Hub may ask you for more</w:t>
      </w:r>
      <w:r w:rsidRPr="00F811DD" w:rsidDel="00D505A5">
        <w:rPr>
          <w:rFonts w:ascii="Arial" w:hAnsi="Arial" w:cs="Arial"/>
        </w:rPr>
        <w:t xml:space="preserve"> information</w:t>
      </w:r>
      <w:r w:rsidRPr="00F811DD">
        <w:rPr>
          <w:rFonts w:ascii="Arial" w:hAnsi="Arial" w:cs="Arial"/>
        </w:rPr>
        <w:t xml:space="preserve">, as long as it </w:t>
      </w:r>
      <w:r w:rsidRPr="00F811DD" w:rsidDel="00D505A5">
        <w:rPr>
          <w:rFonts w:ascii="Arial" w:hAnsi="Arial" w:cs="Arial"/>
        </w:rPr>
        <w:t>does not</w:t>
      </w:r>
      <w:r w:rsidRPr="00F811DD">
        <w:rPr>
          <w:rFonts w:ascii="Arial" w:hAnsi="Arial" w:cs="Arial"/>
        </w:rPr>
        <w:t xml:space="preserve"> change</w:t>
      </w:r>
      <w:r w:rsidRPr="00F811DD" w:rsidDel="00D505A5">
        <w:rPr>
          <w:rFonts w:ascii="Arial" w:hAnsi="Arial" w:cs="Arial"/>
        </w:rPr>
        <w:t xml:space="preserve"> the substance of </w:t>
      </w:r>
      <w:r w:rsidRPr="00F811DD">
        <w:rPr>
          <w:rFonts w:ascii="Arial" w:hAnsi="Arial" w:cs="Arial"/>
        </w:rPr>
        <w:t>your application</w:t>
      </w:r>
      <w:r w:rsidRPr="00F811DD" w:rsidDel="00D505A5">
        <w:rPr>
          <w:rFonts w:ascii="Arial" w:hAnsi="Arial" w:cs="Arial"/>
        </w:rPr>
        <w:t>.</w:t>
      </w:r>
      <w:r w:rsidRPr="00F811DD">
        <w:rPr>
          <w:rFonts w:ascii="Arial" w:hAnsi="Arial" w:cs="Arial"/>
        </w:rPr>
        <w:t xml:space="preserve"> The Community Grants Hub does not have to </w:t>
      </w:r>
      <w:r w:rsidRPr="00F811DD" w:rsidDel="00D505A5">
        <w:rPr>
          <w:rFonts w:ascii="Arial" w:hAnsi="Arial" w:cs="Arial"/>
        </w:rPr>
        <w:t>accept any additional information</w:t>
      </w:r>
      <w:r w:rsidRPr="00F811DD">
        <w:rPr>
          <w:rFonts w:ascii="Arial" w:hAnsi="Arial" w:cs="Arial"/>
        </w:rPr>
        <w:t xml:space="preserve"> or requests from applicants to correct applications</w:t>
      </w:r>
      <w:r w:rsidRPr="00F811DD" w:rsidDel="00D505A5">
        <w:rPr>
          <w:rFonts w:ascii="Arial" w:hAnsi="Arial" w:cs="Arial"/>
        </w:rPr>
        <w:t xml:space="preserve"> after the closing</w:t>
      </w:r>
      <w:r w:rsidRPr="00F811DD">
        <w:rPr>
          <w:rFonts w:ascii="Arial" w:hAnsi="Arial" w:cs="Arial"/>
        </w:rPr>
        <w:t xml:space="preserve"> date and</w:t>
      </w:r>
      <w:r w:rsidRPr="00F811DD" w:rsidDel="00D505A5">
        <w:rPr>
          <w:rFonts w:ascii="Arial" w:hAnsi="Arial" w:cs="Arial"/>
        </w:rPr>
        <w:t xml:space="preserve"> time.</w:t>
      </w:r>
    </w:p>
    <w:p w:rsidR="00004246" w:rsidRPr="00F811DD" w:rsidRDefault="00004246" w:rsidP="00004246">
      <w:pPr>
        <w:pStyle w:val="Heading1"/>
        <w:rPr>
          <w:rFonts w:ascii="Arial" w:hAnsi="Arial" w:cs="Arial"/>
          <w:sz w:val="22"/>
          <w:szCs w:val="22"/>
        </w:rPr>
      </w:pPr>
      <w:r w:rsidRPr="00F811DD">
        <w:rPr>
          <w:rFonts w:ascii="Arial" w:hAnsi="Arial" w:cs="Arial"/>
          <w:sz w:val="22"/>
          <w:szCs w:val="22"/>
        </w:rPr>
        <w:t>If I am not able to submit my application by the due date, can I get an extension?</w:t>
      </w:r>
      <w:bookmarkEnd w:id="26"/>
    </w:p>
    <w:p w:rsidR="004C6790" w:rsidRPr="006F1AED" w:rsidRDefault="004C6790" w:rsidP="00004246">
      <w:pPr>
        <w:ind w:left="0"/>
        <w:rPr>
          <w:rFonts w:ascii="Arial" w:hAnsi="Arial" w:cs="Arial"/>
        </w:rPr>
      </w:pPr>
      <w:r w:rsidRPr="006F1AED">
        <w:rPr>
          <w:rFonts w:ascii="Arial" w:hAnsi="Arial" w:cs="Arial"/>
        </w:rPr>
        <w:t xml:space="preserve">Late applications will only be accepted in accordance with conditions outlined in </w:t>
      </w:r>
      <w:r w:rsidR="006540E1">
        <w:rPr>
          <w:rFonts w:ascii="Arial" w:hAnsi="Arial" w:cs="Arial"/>
        </w:rPr>
        <w:t xml:space="preserve">Section 6.5 of </w:t>
      </w:r>
      <w:r w:rsidRPr="006F1AED">
        <w:rPr>
          <w:rFonts w:ascii="Arial" w:hAnsi="Arial" w:cs="Arial"/>
        </w:rPr>
        <w:t>the Grant Opportunity Guidelines.</w:t>
      </w:r>
    </w:p>
    <w:p w:rsidR="001E3C21" w:rsidRPr="006F1AED" w:rsidRDefault="007E1347" w:rsidP="001E3C21">
      <w:pPr>
        <w:pStyle w:val="Heading1"/>
        <w:rPr>
          <w:rFonts w:ascii="Arial" w:hAnsi="Arial" w:cs="Arial"/>
          <w:sz w:val="22"/>
          <w:szCs w:val="22"/>
        </w:rPr>
      </w:pPr>
      <w:bookmarkStart w:id="27" w:name="_Toc471814990"/>
      <w:bookmarkStart w:id="28" w:name="_Toc471815420"/>
      <w:bookmarkStart w:id="29" w:name="_Toc471814991"/>
      <w:bookmarkStart w:id="30" w:name="_Toc471815421"/>
      <w:bookmarkStart w:id="31" w:name="_Toc471814992"/>
      <w:bookmarkStart w:id="32" w:name="_Toc471815422"/>
      <w:bookmarkStart w:id="33" w:name="_Toc471814993"/>
      <w:bookmarkStart w:id="34" w:name="_Toc471815423"/>
      <w:bookmarkStart w:id="35" w:name="_Toc471814994"/>
      <w:bookmarkStart w:id="36" w:name="_Toc471815424"/>
      <w:bookmarkStart w:id="37" w:name="_Toc471814995"/>
      <w:bookmarkStart w:id="38" w:name="_Toc471815425"/>
      <w:bookmarkEnd w:id="27"/>
      <w:bookmarkEnd w:id="28"/>
      <w:bookmarkEnd w:id="29"/>
      <w:bookmarkEnd w:id="30"/>
      <w:bookmarkEnd w:id="31"/>
      <w:bookmarkEnd w:id="32"/>
      <w:bookmarkEnd w:id="33"/>
      <w:bookmarkEnd w:id="34"/>
      <w:bookmarkEnd w:id="35"/>
      <w:bookmarkEnd w:id="36"/>
      <w:bookmarkEnd w:id="37"/>
      <w:bookmarkEnd w:id="38"/>
      <w:r w:rsidRPr="006F1AED">
        <w:rPr>
          <w:rFonts w:ascii="Arial" w:hAnsi="Arial" w:cs="Arial"/>
          <w:sz w:val="22"/>
          <w:szCs w:val="22"/>
        </w:rPr>
        <w:t xml:space="preserve"> Are the individual</w:t>
      </w:r>
      <w:r w:rsidR="001E3C21" w:rsidRPr="006F1AED">
        <w:rPr>
          <w:rFonts w:ascii="Arial" w:hAnsi="Arial" w:cs="Arial"/>
          <w:sz w:val="22"/>
          <w:szCs w:val="22"/>
        </w:rPr>
        <w:t xml:space="preserve"> selection criteria </w:t>
      </w:r>
      <w:r w:rsidRPr="006F1AED">
        <w:rPr>
          <w:rFonts w:ascii="Arial" w:hAnsi="Arial" w:cs="Arial"/>
          <w:sz w:val="22"/>
          <w:szCs w:val="22"/>
        </w:rPr>
        <w:t>weighted?</w:t>
      </w:r>
    </w:p>
    <w:p w:rsidR="001E3C21" w:rsidRPr="006F1AED" w:rsidRDefault="003840D2" w:rsidP="001E3C21">
      <w:pPr>
        <w:ind w:left="0"/>
        <w:rPr>
          <w:rFonts w:ascii="Arial" w:hAnsi="Arial" w:cs="Arial"/>
        </w:rPr>
      </w:pPr>
      <w:r w:rsidRPr="006F1AED">
        <w:rPr>
          <w:rFonts w:ascii="Arial" w:hAnsi="Arial" w:cs="Arial"/>
        </w:rPr>
        <w:t>No weighting has been applied to the selection criteria.</w:t>
      </w:r>
      <w:r w:rsidR="00285759" w:rsidRPr="006F1AED">
        <w:rPr>
          <w:rFonts w:ascii="Arial" w:hAnsi="Arial" w:cs="Arial"/>
        </w:rPr>
        <w:t xml:space="preserve"> </w:t>
      </w:r>
      <w:r w:rsidR="007E1347" w:rsidRPr="006F1AED">
        <w:rPr>
          <w:rFonts w:ascii="Arial" w:hAnsi="Arial" w:cs="Arial"/>
        </w:rPr>
        <w:t xml:space="preserve">Responses to </w:t>
      </w:r>
      <w:r w:rsidR="00D36717" w:rsidRPr="006F1AED">
        <w:rPr>
          <w:rFonts w:ascii="Arial" w:hAnsi="Arial" w:cs="Arial"/>
        </w:rPr>
        <w:t xml:space="preserve">the </w:t>
      </w:r>
      <w:r w:rsidR="00D24AAF">
        <w:rPr>
          <w:rFonts w:ascii="Arial" w:hAnsi="Arial" w:cs="Arial"/>
        </w:rPr>
        <w:t>three</w:t>
      </w:r>
      <w:r w:rsidR="001E3C21" w:rsidRPr="006F1AED">
        <w:rPr>
          <w:rFonts w:ascii="Arial" w:hAnsi="Arial" w:cs="Arial"/>
        </w:rPr>
        <w:t xml:space="preserve"> selection criteri</w:t>
      </w:r>
      <w:r w:rsidR="00AE7BB3" w:rsidRPr="006F1AED">
        <w:rPr>
          <w:rFonts w:ascii="Arial" w:hAnsi="Arial" w:cs="Arial"/>
        </w:rPr>
        <w:t>a</w:t>
      </w:r>
      <w:r w:rsidR="001E3C21" w:rsidRPr="006F1AED">
        <w:rPr>
          <w:rFonts w:ascii="Arial" w:hAnsi="Arial" w:cs="Arial"/>
        </w:rPr>
        <w:t xml:space="preserve"> for this grant </w:t>
      </w:r>
      <w:r w:rsidR="00964376" w:rsidRPr="006F1AED">
        <w:rPr>
          <w:rFonts w:ascii="Arial" w:hAnsi="Arial" w:cs="Arial"/>
        </w:rPr>
        <w:t>round</w:t>
      </w:r>
      <w:r w:rsidR="001E3C21" w:rsidRPr="006F1AED">
        <w:rPr>
          <w:rFonts w:ascii="Arial" w:hAnsi="Arial" w:cs="Arial"/>
        </w:rPr>
        <w:t xml:space="preserve"> </w:t>
      </w:r>
      <w:r w:rsidRPr="006F1AED">
        <w:rPr>
          <w:rFonts w:ascii="Arial" w:hAnsi="Arial" w:cs="Arial"/>
        </w:rPr>
        <w:t>are considered equally</w:t>
      </w:r>
      <w:r w:rsidR="00D36717" w:rsidRPr="006F1AED">
        <w:rPr>
          <w:rFonts w:ascii="Arial" w:hAnsi="Arial" w:cs="Arial"/>
        </w:rPr>
        <w:t>.</w:t>
      </w:r>
      <w:r w:rsidR="001E3C21" w:rsidRPr="006F1AED">
        <w:rPr>
          <w:rFonts w:ascii="Arial" w:hAnsi="Arial" w:cs="Arial"/>
        </w:rPr>
        <w:t xml:space="preserve"> </w:t>
      </w:r>
      <w:r w:rsidR="004C6790" w:rsidRPr="006F1AED">
        <w:rPr>
          <w:rFonts w:ascii="Arial" w:hAnsi="Arial" w:cs="Arial"/>
        </w:rPr>
        <w:t xml:space="preserve">Applications will be assessed on their merits against the selection criteria </w:t>
      </w:r>
      <w:r w:rsidR="008E6436" w:rsidRPr="006F1AED">
        <w:rPr>
          <w:rFonts w:ascii="Arial" w:hAnsi="Arial" w:cs="Arial"/>
        </w:rPr>
        <w:t>and</w:t>
      </w:r>
      <w:r w:rsidR="004C6790" w:rsidRPr="006F1AED">
        <w:rPr>
          <w:rFonts w:ascii="Arial" w:hAnsi="Arial" w:cs="Arial"/>
        </w:rPr>
        <w:t xml:space="preserve"> will ‘compete’ against other applications. </w:t>
      </w:r>
    </w:p>
    <w:p w:rsidR="001E3C21" w:rsidRPr="006F1AED" w:rsidRDefault="001E3C21" w:rsidP="001E3C21">
      <w:pPr>
        <w:pStyle w:val="Heading1"/>
        <w:rPr>
          <w:rFonts w:ascii="Arial" w:hAnsi="Arial" w:cs="Arial"/>
          <w:sz w:val="22"/>
          <w:szCs w:val="22"/>
        </w:rPr>
      </w:pPr>
      <w:r w:rsidRPr="006F1AED">
        <w:rPr>
          <w:rFonts w:ascii="Arial" w:hAnsi="Arial" w:cs="Arial"/>
          <w:sz w:val="22"/>
          <w:szCs w:val="22"/>
        </w:rPr>
        <w:t>What happens if any of the selection criteria are not addressed in the application form?</w:t>
      </w:r>
    </w:p>
    <w:p w:rsidR="001E3C21" w:rsidRPr="006F1AED" w:rsidRDefault="001E3C21" w:rsidP="001E3C21">
      <w:pPr>
        <w:ind w:left="0"/>
        <w:rPr>
          <w:rFonts w:ascii="Arial" w:hAnsi="Arial" w:cs="Arial"/>
        </w:rPr>
      </w:pPr>
      <w:r w:rsidRPr="006F1AED">
        <w:rPr>
          <w:rFonts w:ascii="Arial" w:hAnsi="Arial" w:cs="Arial"/>
        </w:rPr>
        <w:t xml:space="preserve">The online application form requires a response to each selection criterion. Each question contributes to the overall </w:t>
      </w:r>
      <w:r w:rsidR="008B3E03" w:rsidRPr="006F1AED">
        <w:rPr>
          <w:rFonts w:ascii="Arial" w:hAnsi="Arial" w:cs="Arial"/>
        </w:rPr>
        <w:t xml:space="preserve">assessment </w:t>
      </w:r>
      <w:r w:rsidRPr="006F1AED">
        <w:rPr>
          <w:rFonts w:ascii="Arial" w:hAnsi="Arial" w:cs="Arial"/>
        </w:rPr>
        <w:t>of the application</w:t>
      </w:r>
      <w:r w:rsidR="008B3E03" w:rsidRPr="006F1AED">
        <w:rPr>
          <w:rFonts w:ascii="Arial" w:hAnsi="Arial" w:cs="Arial"/>
        </w:rPr>
        <w:t>.</w:t>
      </w:r>
    </w:p>
    <w:p w:rsidR="001E3C21" w:rsidRPr="006F1AED" w:rsidRDefault="001E3C21" w:rsidP="001E3C21">
      <w:pPr>
        <w:pStyle w:val="Heading1"/>
        <w:rPr>
          <w:rFonts w:ascii="Arial" w:hAnsi="Arial" w:cs="Arial"/>
          <w:sz w:val="22"/>
          <w:szCs w:val="22"/>
        </w:rPr>
      </w:pPr>
      <w:r w:rsidRPr="006F1AED">
        <w:rPr>
          <w:rFonts w:ascii="Arial" w:hAnsi="Arial" w:cs="Arial"/>
          <w:sz w:val="22"/>
          <w:szCs w:val="22"/>
        </w:rPr>
        <w:t>Is there a word limit for the selection criteria?</w:t>
      </w:r>
    </w:p>
    <w:p w:rsidR="001E3C21" w:rsidRPr="006F1AED" w:rsidRDefault="001E3C21" w:rsidP="001E3C21">
      <w:pPr>
        <w:ind w:left="0"/>
        <w:rPr>
          <w:rFonts w:ascii="Arial" w:hAnsi="Arial" w:cs="Arial"/>
        </w:rPr>
      </w:pPr>
      <w:r w:rsidRPr="006F1AED">
        <w:rPr>
          <w:rFonts w:ascii="Arial" w:hAnsi="Arial" w:cs="Arial"/>
        </w:rPr>
        <w:t xml:space="preserve">The application form </w:t>
      </w:r>
      <w:r w:rsidR="00CB6D80">
        <w:rPr>
          <w:rFonts w:ascii="Arial" w:hAnsi="Arial" w:cs="Arial"/>
        </w:rPr>
        <w:t>includes character limits outlined in</w:t>
      </w:r>
      <w:r w:rsidR="006540E1">
        <w:rPr>
          <w:rFonts w:ascii="Arial" w:hAnsi="Arial" w:cs="Arial"/>
        </w:rPr>
        <w:t xml:space="preserve"> Section 5</w:t>
      </w:r>
      <w:r w:rsidR="00CB6D80">
        <w:rPr>
          <w:rFonts w:ascii="Arial" w:hAnsi="Arial" w:cs="Arial"/>
        </w:rPr>
        <w:t xml:space="preserve"> the Grant Oppor</w:t>
      </w:r>
      <w:r w:rsidR="006540E1">
        <w:rPr>
          <w:rFonts w:ascii="Arial" w:hAnsi="Arial" w:cs="Arial"/>
        </w:rPr>
        <w:t xml:space="preserve">tunity Guidelines. </w:t>
      </w:r>
      <w:r w:rsidR="00CB6D80">
        <w:rPr>
          <w:rFonts w:ascii="Arial" w:hAnsi="Arial" w:cs="Arial"/>
        </w:rPr>
        <w:t xml:space="preserve"> </w:t>
      </w:r>
    </w:p>
    <w:p w:rsidR="001E3C21" w:rsidRPr="00F811DD" w:rsidRDefault="001E3C21" w:rsidP="001E3C21">
      <w:pPr>
        <w:pStyle w:val="Heading1"/>
        <w:rPr>
          <w:rFonts w:ascii="Arial" w:hAnsi="Arial" w:cs="Arial"/>
          <w:sz w:val="22"/>
          <w:szCs w:val="22"/>
        </w:rPr>
      </w:pPr>
      <w:r w:rsidRPr="006F1AED">
        <w:rPr>
          <w:rFonts w:ascii="Arial" w:hAnsi="Arial" w:cs="Arial"/>
          <w:sz w:val="22"/>
          <w:szCs w:val="22"/>
        </w:rPr>
        <w:t>What is the ‘</w:t>
      </w:r>
      <w:r w:rsidR="00F811DD">
        <w:rPr>
          <w:rFonts w:ascii="Arial" w:hAnsi="Arial" w:cs="Arial"/>
          <w:sz w:val="22"/>
          <w:szCs w:val="22"/>
        </w:rPr>
        <w:t>b</w:t>
      </w:r>
      <w:r w:rsidR="002F055E" w:rsidRPr="006F1AED">
        <w:rPr>
          <w:rFonts w:ascii="Arial" w:hAnsi="Arial" w:cs="Arial"/>
          <w:sz w:val="22"/>
          <w:szCs w:val="22"/>
        </w:rPr>
        <w:t>rief</w:t>
      </w:r>
      <w:r w:rsidRPr="006F1AED">
        <w:rPr>
          <w:rFonts w:ascii="Arial" w:hAnsi="Arial" w:cs="Arial"/>
          <w:sz w:val="22"/>
          <w:szCs w:val="22"/>
        </w:rPr>
        <w:t xml:space="preserve"> </w:t>
      </w:r>
      <w:r w:rsidR="00F811DD">
        <w:rPr>
          <w:rFonts w:ascii="Arial" w:hAnsi="Arial" w:cs="Arial"/>
          <w:sz w:val="22"/>
          <w:szCs w:val="22"/>
        </w:rPr>
        <w:t>s</w:t>
      </w:r>
      <w:r w:rsidRPr="006F1AED">
        <w:rPr>
          <w:rFonts w:ascii="Arial" w:hAnsi="Arial" w:cs="Arial"/>
          <w:sz w:val="22"/>
          <w:szCs w:val="22"/>
        </w:rPr>
        <w:t>ummary</w:t>
      </w:r>
      <w:r w:rsidR="002F055E" w:rsidRPr="00F811DD">
        <w:rPr>
          <w:rFonts w:ascii="Arial" w:hAnsi="Arial" w:cs="Arial"/>
          <w:sz w:val="22"/>
          <w:szCs w:val="22"/>
        </w:rPr>
        <w:t xml:space="preserve"> of you</w:t>
      </w:r>
      <w:r w:rsidR="00F811DD">
        <w:rPr>
          <w:rFonts w:ascii="Arial" w:hAnsi="Arial" w:cs="Arial"/>
          <w:sz w:val="22"/>
          <w:szCs w:val="22"/>
        </w:rPr>
        <w:t>r</w:t>
      </w:r>
      <w:r w:rsidR="002F055E" w:rsidRPr="00F811DD">
        <w:rPr>
          <w:rFonts w:ascii="Arial" w:hAnsi="Arial" w:cs="Arial"/>
          <w:sz w:val="22"/>
          <w:szCs w:val="22"/>
        </w:rPr>
        <w:t xml:space="preserve"> project</w:t>
      </w:r>
      <w:r w:rsidRPr="00F811DD">
        <w:rPr>
          <w:rFonts w:ascii="Arial" w:hAnsi="Arial" w:cs="Arial"/>
          <w:sz w:val="22"/>
          <w:szCs w:val="22"/>
        </w:rPr>
        <w:t>’?</w:t>
      </w:r>
    </w:p>
    <w:p w:rsidR="00714552" w:rsidRPr="00F811DD" w:rsidRDefault="001E3C21" w:rsidP="00714552">
      <w:pPr>
        <w:spacing w:before="0" w:after="120" w:line="276" w:lineRule="auto"/>
        <w:ind w:left="0"/>
        <w:rPr>
          <w:rFonts w:ascii="Arial" w:hAnsi="Arial" w:cs="Arial"/>
        </w:rPr>
      </w:pPr>
      <w:r w:rsidRPr="00F811DD">
        <w:rPr>
          <w:rFonts w:ascii="Arial" w:hAnsi="Arial" w:cs="Arial"/>
        </w:rPr>
        <w:t>Applicants are required to provide a clear summary of their</w:t>
      </w:r>
      <w:r w:rsidR="002F055E" w:rsidRPr="00F811DD">
        <w:rPr>
          <w:rFonts w:ascii="Arial" w:hAnsi="Arial" w:cs="Arial"/>
        </w:rPr>
        <w:t xml:space="preserve"> project activity.</w:t>
      </w:r>
      <w:r w:rsidRPr="00F811DD">
        <w:rPr>
          <w:rFonts w:ascii="Arial" w:hAnsi="Arial" w:cs="Arial"/>
        </w:rPr>
        <w:t xml:space="preserve"> The applicants will be asked to also provide greater detail in the </w:t>
      </w:r>
      <w:r w:rsidR="00AD0AA0">
        <w:rPr>
          <w:rFonts w:ascii="Arial" w:hAnsi="Arial" w:cs="Arial"/>
        </w:rPr>
        <w:t>s</w:t>
      </w:r>
      <w:r w:rsidRPr="00F811DD">
        <w:rPr>
          <w:rFonts w:ascii="Arial" w:hAnsi="Arial" w:cs="Arial"/>
        </w:rPr>
        <w:t xml:space="preserve">election </w:t>
      </w:r>
      <w:r w:rsidR="00AD0AA0">
        <w:rPr>
          <w:rFonts w:ascii="Arial" w:hAnsi="Arial" w:cs="Arial"/>
        </w:rPr>
        <w:t>c</w:t>
      </w:r>
      <w:r w:rsidRPr="00F811DD">
        <w:rPr>
          <w:rFonts w:ascii="Arial" w:hAnsi="Arial" w:cs="Arial"/>
        </w:rPr>
        <w:t xml:space="preserve">riteria questions. The response should cover </w:t>
      </w:r>
      <w:r w:rsidR="002F055E" w:rsidRPr="00F811DD">
        <w:rPr>
          <w:rFonts w:ascii="Arial" w:hAnsi="Arial" w:cs="Arial"/>
        </w:rPr>
        <w:t xml:space="preserve">what your project </w:t>
      </w:r>
      <w:r w:rsidR="00714552" w:rsidRPr="00F811DD">
        <w:rPr>
          <w:rFonts w:ascii="Arial" w:hAnsi="Arial" w:cs="Arial"/>
        </w:rPr>
        <w:t>will</w:t>
      </w:r>
      <w:r w:rsidR="002F055E" w:rsidRPr="00F811DD">
        <w:rPr>
          <w:rFonts w:ascii="Arial" w:hAnsi="Arial" w:cs="Arial"/>
        </w:rPr>
        <w:t xml:space="preserve"> deliver, how it will be delivered</w:t>
      </w:r>
      <w:r w:rsidR="000E13A1" w:rsidRPr="00F811DD">
        <w:rPr>
          <w:rFonts w:ascii="Arial" w:hAnsi="Arial" w:cs="Arial"/>
        </w:rPr>
        <w:t>,</w:t>
      </w:r>
      <w:r w:rsidR="002F055E" w:rsidRPr="00F811DD">
        <w:rPr>
          <w:rFonts w:ascii="Arial" w:hAnsi="Arial" w:cs="Arial"/>
        </w:rPr>
        <w:t xml:space="preserve"> where it </w:t>
      </w:r>
      <w:r w:rsidR="00714552" w:rsidRPr="00F811DD">
        <w:rPr>
          <w:rFonts w:ascii="Arial" w:hAnsi="Arial" w:cs="Arial"/>
        </w:rPr>
        <w:t>will</w:t>
      </w:r>
      <w:r w:rsidR="002F055E" w:rsidRPr="00F811DD">
        <w:rPr>
          <w:rFonts w:ascii="Arial" w:hAnsi="Arial" w:cs="Arial"/>
        </w:rPr>
        <w:t xml:space="preserve"> be </w:t>
      </w:r>
      <w:r w:rsidR="00714552" w:rsidRPr="00F811DD">
        <w:rPr>
          <w:rFonts w:ascii="Arial" w:hAnsi="Arial" w:cs="Arial"/>
        </w:rPr>
        <w:t>delivered</w:t>
      </w:r>
      <w:r w:rsidR="00EB304D" w:rsidRPr="00F811DD">
        <w:rPr>
          <w:rFonts w:ascii="Arial" w:hAnsi="Arial" w:cs="Arial"/>
        </w:rPr>
        <w:t>, as well as what will be achieved for people with disability</w:t>
      </w:r>
      <w:r w:rsidR="00290A02">
        <w:rPr>
          <w:rFonts w:ascii="Arial" w:hAnsi="Arial" w:cs="Arial"/>
        </w:rPr>
        <w:t>.</w:t>
      </w:r>
      <w:r w:rsidR="00EB304D" w:rsidRPr="00F811DD">
        <w:rPr>
          <w:rFonts w:ascii="Arial" w:hAnsi="Arial" w:cs="Arial"/>
        </w:rPr>
        <w:t xml:space="preserve"> </w:t>
      </w:r>
    </w:p>
    <w:p w:rsidR="001E3C21" w:rsidRPr="00F811DD" w:rsidRDefault="001E3C21" w:rsidP="001E3C21">
      <w:pPr>
        <w:pStyle w:val="Heading1"/>
        <w:rPr>
          <w:rFonts w:ascii="Arial" w:hAnsi="Arial" w:cs="Arial"/>
          <w:sz w:val="22"/>
          <w:szCs w:val="22"/>
        </w:rPr>
      </w:pPr>
      <w:r w:rsidRPr="00F811DD">
        <w:rPr>
          <w:rFonts w:ascii="Arial" w:hAnsi="Arial" w:cs="Arial"/>
          <w:sz w:val="22"/>
          <w:szCs w:val="22"/>
        </w:rPr>
        <w:t>What attachments do I need to include in my application?</w:t>
      </w:r>
      <w:bookmarkEnd w:id="23"/>
    </w:p>
    <w:p w:rsidR="004C6790" w:rsidRPr="006F1AED" w:rsidRDefault="00D36717" w:rsidP="001E3C21">
      <w:pPr>
        <w:autoSpaceDE w:val="0"/>
        <w:autoSpaceDN w:val="0"/>
        <w:adjustRightInd w:val="0"/>
        <w:spacing w:before="0" w:after="120" w:line="276" w:lineRule="auto"/>
        <w:ind w:left="0"/>
        <w:rPr>
          <w:rFonts w:ascii="Arial" w:hAnsi="Arial" w:cs="Arial"/>
          <w:color w:val="000000"/>
        </w:rPr>
      </w:pPr>
      <w:r w:rsidRPr="006F1AED">
        <w:rPr>
          <w:rFonts w:ascii="Arial" w:hAnsi="Arial" w:cs="Arial"/>
          <w:color w:val="000000"/>
        </w:rPr>
        <w:t>Section</w:t>
      </w:r>
      <w:r w:rsidR="001E3C21" w:rsidRPr="006F1AED">
        <w:rPr>
          <w:rFonts w:ascii="Arial" w:hAnsi="Arial" w:cs="Arial"/>
          <w:color w:val="000000"/>
        </w:rPr>
        <w:t xml:space="preserve"> </w:t>
      </w:r>
      <w:r w:rsidR="00EB304D" w:rsidRPr="006F1AED">
        <w:rPr>
          <w:rFonts w:ascii="Arial" w:hAnsi="Arial" w:cs="Arial"/>
          <w:color w:val="000000"/>
        </w:rPr>
        <w:t xml:space="preserve">6.4 </w:t>
      </w:r>
      <w:r w:rsidR="001E3C21" w:rsidRPr="006F1AED">
        <w:rPr>
          <w:rFonts w:ascii="Arial" w:hAnsi="Arial" w:cs="Arial"/>
          <w:color w:val="000000"/>
        </w:rPr>
        <w:t xml:space="preserve">of the Grant Opportunity Guidelines outlines the attachments required. </w:t>
      </w:r>
      <w:r w:rsidR="001E3C21" w:rsidRPr="009073D1">
        <w:rPr>
          <w:rFonts w:ascii="Arial" w:hAnsi="Arial" w:cs="Arial"/>
          <w:color w:val="000000"/>
        </w:rPr>
        <w:t>It is important to note that if the templates provided are not used, the application wil</w:t>
      </w:r>
      <w:r w:rsidR="00285759" w:rsidRPr="009073D1">
        <w:rPr>
          <w:rFonts w:ascii="Arial" w:hAnsi="Arial" w:cs="Arial"/>
          <w:color w:val="000000"/>
        </w:rPr>
        <w:t>l be considered non-compliant.</w:t>
      </w:r>
      <w:r w:rsidR="00DD3946">
        <w:rPr>
          <w:rFonts w:ascii="Arial" w:hAnsi="Arial" w:cs="Arial"/>
          <w:color w:val="000000"/>
        </w:rPr>
        <w:t xml:space="preserve"> </w:t>
      </w:r>
    </w:p>
    <w:p w:rsidR="001E3C21" w:rsidRPr="006F1AED" w:rsidRDefault="001E3C21" w:rsidP="001E3C21">
      <w:pPr>
        <w:pStyle w:val="Heading1"/>
        <w:rPr>
          <w:rFonts w:ascii="Arial" w:hAnsi="Arial" w:cs="Arial"/>
          <w:sz w:val="22"/>
          <w:szCs w:val="22"/>
        </w:rPr>
      </w:pPr>
      <w:r w:rsidRPr="006F1AED">
        <w:rPr>
          <w:rFonts w:ascii="Arial" w:hAnsi="Arial" w:cs="Arial"/>
          <w:sz w:val="22"/>
          <w:szCs w:val="22"/>
        </w:rPr>
        <w:t>How many applications can I make?</w:t>
      </w:r>
    </w:p>
    <w:p w:rsidR="00DD4E41" w:rsidRDefault="00FC03D1">
      <w:pPr>
        <w:spacing w:before="0" w:after="0"/>
        <w:ind w:left="0"/>
        <w:rPr>
          <w:rFonts w:ascii="Arial" w:hAnsi="Arial" w:cs="Arial"/>
        </w:rPr>
      </w:pPr>
      <w:r w:rsidRPr="006F1AED">
        <w:rPr>
          <w:rFonts w:ascii="Arial" w:hAnsi="Arial" w:cs="Arial"/>
        </w:rPr>
        <w:t xml:space="preserve">Section 6.1 of the Grant Opportunity Guidelines sets out the number of </w:t>
      </w:r>
      <w:r w:rsidR="00F811DD" w:rsidRPr="006F1AED">
        <w:rPr>
          <w:rFonts w:ascii="Arial" w:hAnsi="Arial" w:cs="Arial"/>
        </w:rPr>
        <w:t>applications</w:t>
      </w:r>
      <w:r w:rsidRPr="006F1AED">
        <w:rPr>
          <w:rFonts w:ascii="Arial" w:hAnsi="Arial" w:cs="Arial"/>
        </w:rPr>
        <w:t xml:space="preserve"> an </w:t>
      </w:r>
      <w:r w:rsidR="001074F6">
        <w:rPr>
          <w:rFonts w:ascii="Arial" w:hAnsi="Arial" w:cs="Arial"/>
        </w:rPr>
        <w:t>a</w:t>
      </w:r>
      <w:r w:rsidRPr="006F1AED">
        <w:rPr>
          <w:rFonts w:ascii="Arial" w:hAnsi="Arial" w:cs="Arial"/>
        </w:rPr>
        <w:t>pplicant may make.</w:t>
      </w:r>
      <w:r w:rsidR="0061144D" w:rsidRPr="006F1AED" w:rsidDel="0061144D">
        <w:rPr>
          <w:rFonts w:ascii="Arial" w:hAnsi="Arial" w:cs="Arial"/>
        </w:rPr>
        <w:t xml:space="preserve"> </w:t>
      </w:r>
    </w:p>
    <w:p w:rsidR="00FC375C" w:rsidRPr="006F1AED" w:rsidRDefault="00FC375C">
      <w:pPr>
        <w:spacing w:before="0" w:after="0"/>
        <w:ind w:left="0"/>
        <w:rPr>
          <w:rFonts w:ascii="Arial" w:hAnsi="Arial" w:cs="Arial"/>
          <w:b/>
        </w:rPr>
      </w:pPr>
    </w:p>
    <w:p w:rsidR="00004246" w:rsidRPr="006F1AED" w:rsidRDefault="00004246" w:rsidP="00AD0AA0">
      <w:pPr>
        <w:pStyle w:val="Level1"/>
        <w:pBdr>
          <w:top w:val="single" w:sz="4" w:space="1" w:color="auto"/>
          <w:bottom w:val="single" w:sz="4" w:space="1" w:color="auto"/>
        </w:pBdr>
        <w:shd w:val="clear" w:color="auto" w:fill="BFBFBF" w:themeFill="background1" w:themeFillShade="BF"/>
      </w:pPr>
      <w:r w:rsidRPr="006F1AED">
        <w:t>Consortiums</w:t>
      </w:r>
    </w:p>
    <w:p w:rsidR="00004246" w:rsidRPr="00DD4E41" w:rsidRDefault="00004246" w:rsidP="00CB143B">
      <w:pPr>
        <w:pStyle w:val="Heading1"/>
        <w:numPr>
          <w:ilvl w:val="0"/>
          <w:numId w:val="15"/>
        </w:numPr>
        <w:rPr>
          <w:rFonts w:ascii="Arial" w:eastAsia="Calibri" w:hAnsi="Arial" w:cs="Arial"/>
          <w:sz w:val="22"/>
          <w:szCs w:val="22"/>
        </w:rPr>
      </w:pPr>
      <w:r w:rsidRPr="00DD4E41">
        <w:rPr>
          <w:rFonts w:ascii="Arial" w:eastAsia="Calibri" w:hAnsi="Arial" w:cs="Arial"/>
          <w:sz w:val="22"/>
          <w:szCs w:val="22"/>
        </w:rPr>
        <w:t>What is a lead organisation?</w:t>
      </w:r>
    </w:p>
    <w:p w:rsidR="00004246" w:rsidRPr="006F1AED" w:rsidRDefault="00004246" w:rsidP="00004246">
      <w:pPr>
        <w:ind w:left="0"/>
        <w:rPr>
          <w:rFonts w:ascii="Arial" w:hAnsi="Arial" w:cs="Arial"/>
          <w:b/>
        </w:rPr>
      </w:pPr>
      <w:r w:rsidRPr="006F1AED">
        <w:rPr>
          <w:rFonts w:ascii="Arial" w:hAnsi="Arial" w:cs="Arial"/>
        </w:rPr>
        <w:t>If you submit a joint application as a consortium, you must nominate a lead organisation for the application. The lead organisation for the project will, if your appli</w:t>
      </w:r>
      <w:r w:rsidR="00FC375C" w:rsidRPr="006F1AED">
        <w:rPr>
          <w:rFonts w:ascii="Arial" w:hAnsi="Arial" w:cs="Arial"/>
        </w:rPr>
        <w:t>cation is successful, sign the grant a</w:t>
      </w:r>
      <w:r w:rsidRPr="006F1AED">
        <w:rPr>
          <w:rFonts w:ascii="Arial" w:hAnsi="Arial" w:cs="Arial"/>
        </w:rPr>
        <w:t xml:space="preserve">greement, receive the funding and assume legal responsibility for performing the activities and </w:t>
      </w:r>
      <w:r w:rsidR="00FC375C" w:rsidRPr="006F1AED">
        <w:rPr>
          <w:rFonts w:ascii="Arial" w:hAnsi="Arial" w:cs="Arial"/>
        </w:rPr>
        <w:t>meeting the outcomes under the grant a</w:t>
      </w:r>
      <w:r w:rsidRPr="006F1AED">
        <w:rPr>
          <w:rFonts w:ascii="Arial" w:hAnsi="Arial" w:cs="Arial"/>
        </w:rPr>
        <w:t>greement.</w:t>
      </w:r>
    </w:p>
    <w:p w:rsidR="00651B97" w:rsidRPr="006F1AED" w:rsidRDefault="001B4107" w:rsidP="008F6EA9">
      <w:pPr>
        <w:pStyle w:val="Heading1"/>
        <w:rPr>
          <w:rFonts w:ascii="Arial" w:eastAsia="Calibri" w:hAnsi="Arial" w:cs="Arial"/>
          <w:sz w:val="22"/>
          <w:szCs w:val="22"/>
        </w:rPr>
      </w:pPr>
      <w:r w:rsidRPr="006F1AED">
        <w:rPr>
          <w:rFonts w:ascii="Arial" w:eastAsia="Calibri" w:hAnsi="Arial" w:cs="Arial"/>
          <w:sz w:val="22"/>
          <w:szCs w:val="22"/>
        </w:rPr>
        <w:t>How many</w:t>
      </w:r>
      <w:r w:rsidR="00651B97" w:rsidRPr="006F1AED">
        <w:rPr>
          <w:rFonts w:ascii="Arial" w:eastAsia="Calibri" w:hAnsi="Arial" w:cs="Arial"/>
          <w:sz w:val="22"/>
          <w:szCs w:val="22"/>
        </w:rPr>
        <w:t xml:space="preserve"> members </w:t>
      </w:r>
      <w:r w:rsidRPr="006F1AED">
        <w:rPr>
          <w:rFonts w:ascii="Arial" w:eastAsia="Calibri" w:hAnsi="Arial" w:cs="Arial"/>
          <w:sz w:val="22"/>
          <w:szCs w:val="22"/>
        </w:rPr>
        <w:t xml:space="preserve">can </w:t>
      </w:r>
      <w:r w:rsidR="00FC03D1" w:rsidRPr="006F1AED">
        <w:rPr>
          <w:rFonts w:ascii="Arial" w:eastAsia="Calibri" w:hAnsi="Arial" w:cs="Arial"/>
          <w:sz w:val="22"/>
          <w:szCs w:val="22"/>
        </w:rPr>
        <w:t xml:space="preserve">a lead organisation </w:t>
      </w:r>
      <w:r w:rsidRPr="006F1AED">
        <w:rPr>
          <w:rFonts w:ascii="Arial" w:eastAsia="Calibri" w:hAnsi="Arial" w:cs="Arial"/>
          <w:sz w:val="22"/>
          <w:szCs w:val="22"/>
        </w:rPr>
        <w:t>identify in the</w:t>
      </w:r>
      <w:r w:rsidR="00651B97" w:rsidRPr="006F1AED">
        <w:rPr>
          <w:rFonts w:ascii="Arial" w:eastAsia="Calibri" w:hAnsi="Arial" w:cs="Arial"/>
          <w:sz w:val="22"/>
          <w:szCs w:val="22"/>
        </w:rPr>
        <w:t xml:space="preserve"> application form? </w:t>
      </w:r>
    </w:p>
    <w:p w:rsidR="00651B97" w:rsidRPr="00F811DD" w:rsidRDefault="00651B97" w:rsidP="008F6EA9">
      <w:pPr>
        <w:ind w:left="0"/>
        <w:rPr>
          <w:rFonts w:ascii="Arial" w:hAnsi="Arial" w:cs="Arial"/>
        </w:rPr>
      </w:pPr>
      <w:r w:rsidRPr="006F1AED">
        <w:rPr>
          <w:rFonts w:ascii="Arial" w:hAnsi="Arial" w:cs="Arial"/>
        </w:rPr>
        <w:t xml:space="preserve">The application form allows applicants to identify up to 10 consortium members only. If you are applying on behalf of a consortium that has more than 10 members, please send an email to </w:t>
      </w:r>
      <w:hyperlink r:id="rId18" w:history="1">
        <w:r w:rsidRPr="006F1AED">
          <w:rPr>
            <w:rFonts w:ascii="Arial" w:hAnsi="Arial" w:cs="Arial"/>
            <w:color w:val="0000FF" w:themeColor="hyperlink"/>
            <w:u w:val="single"/>
          </w:rPr>
          <w:t>support@communitygrants.gov.au</w:t>
        </w:r>
      </w:hyperlink>
      <w:r w:rsidRPr="006F1AED">
        <w:rPr>
          <w:rFonts w:ascii="Arial" w:hAnsi="Arial" w:cs="Arial"/>
        </w:rPr>
        <w:t xml:space="preserve"> that includes</w:t>
      </w:r>
      <w:r w:rsidR="00FC375C" w:rsidRPr="006F1AED">
        <w:rPr>
          <w:rFonts w:ascii="Arial" w:hAnsi="Arial" w:cs="Arial"/>
        </w:rPr>
        <w:t xml:space="preserve"> the</w:t>
      </w:r>
      <w:r w:rsidRPr="006F1AED">
        <w:rPr>
          <w:rFonts w:ascii="Arial" w:hAnsi="Arial" w:cs="Arial"/>
        </w:rPr>
        <w:t>:</w:t>
      </w:r>
    </w:p>
    <w:p w:rsidR="00651B97" w:rsidRPr="00F811DD" w:rsidRDefault="001074F6" w:rsidP="00CB143B">
      <w:pPr>
        <w:pStyle w:val="ListParagraph"/>
        <w:numPr>
          <w:ilvl w:val="0"/>
          <w:numId w:val="9"/>
        </w:numPr>
        <w:rPr>
          <w:rFonts w:ascii="Arial" w:hAnsi="Arial"/>
        </w:rPr>
      </w:pPr>
      <w:r>
        <w:rPr>
          <w:rFonts w:ascii="Arial" w:hAnsi="Arial"/>
        </w:rPr>
        <w:lastRenderedPageBreak/>
        <w:t>d</w:t>
      </w:r>
      <w:r w:rsidR="00F811DD" w:rsidRPr="00F811DD">
        <w:rPr>
          <w:rFonts w:ascii="Arial" w:hAnsi="Arial"/>
        </w:rPr>
        <w:t>etails</w:t>
      </w:r>
      <w:r w:rsidR="00651B97" w:rsidRPr="00F811DD">
        <w:rPr>
          <w:rFonts w:ascii="Arial" w:hAnsi="Arial"/>
        </w:rPr>
        <w:t xml:space="preserve"> of all consortium members, including the 10 members that you have identified in your application form. For</w:t>
      </w:r>
      <w:r w:rsidR="00651B97" w:rsidRPr="00F811DD">
        <w:rPr>
          <w:rFonts w:ascii="Arial" w:hAnsi="Arial"/>
          <w:color w:val="1F497D"/>
        </w:rPr>
        <w:t xml:space="preserve"> </w:t>
      </w:r>
      <w:r w:rsidR="00651B97" w:rsidRPr="00F811DD">
        <w:rPr>
          <w:rFonts w:ascii="Arial" w:hAnsi="Arial"/>
        </w:rPr>
        <w:t>each additional</w:t>
      </w:r>
      <w:r w:rsidR="00651B97" w:rsidRPr="00F811DD">
        <w:rPr>
          <w:rFonts w:ascii="Arial" w:hAnsi="Arial"/>
          <w:color w:val="FF0000"/>
        </w:rPr>
        <w:t xml:space="preserve"> </w:t>
      </w:r>
      <w:r w:rsidR="00651B97" w:rsidRPr="00F811DD">
        <w:rPr>
          <w:rFonts w:ascii="Arial" w:hAnsi="Arial"/>
        </w:rPr>
        <w:t>member, please provide the same details that are re</w:t>
      </w:r>
      <w:r w:rsidR="00FC375C" w:rsidRPr="00F811DD">
        <w:rPr>
          <w:rFonts w:ascii="Arial" w:hAnsi="Arial"/>
        </w:rPr>
        <w:t>quested in the application form</w:t>
      </w:r>
    </w:p>
    <w:p w:rsidR="00651B97" w:rsidRPr="00290A02" w:rsidRDefault="001074F6" w:rsidP="00CB143B">
      <w:pPr>
        <w:pStyle w:val="ListParagraph"/>
        <w:numPr>
          <w:ilvl w:val="0"/>
          <w:numId w:val="9"/>
        </w:numPr>
        <w:rPr>
          <w:rFonts w:ascii="Arial" w:hAnsi="Arial"/>
        </w:rPr>
      </w:pPr>
      <w:r>
        <w:rPr>
          <w:rFonts w:ascii="Arial" w:hAnsi="Arial"/>
        </w:rPr>
        <w:t>n</w:t>
      </w:r>
      <w:r w:rsidR="00651B97" w:rsidRPr="00290A02">
        <w:rPr>
          <w:rFonts w:ascii="Arial" w:hAnsi="Arial"/>
        </w:rPr>
        <w:t xml:space="preserve">ame of the grant </w:t>
      </w:r>
      <w:r w:rsidR="00964376" w:rsidRPr="00290A02">
        <w:rPr>
          <w:rFonts w:ascii="Arial" w:hAnsi="Arial"/>
        </w:rPr>
        <w:t>round</w:t>
      </w:r>
      <w:r w:rsidR="00FC375C" w:rsidRPr="00290A02">
        <w:rPr>
          <w:rFonts w:ascii="Arial" w:hAnsi="Arial"/>
        </w:rPr>
        <w:t xml:space="preserve"> that you are applying for</w:t>
      </w:r>
    </w:p>
    <w:p w:rsidR="00651B97" w:rsidRPr="00290A02" w:rsidRDefault="001074F6" w:rsidP="00CB143B">
      <w:pPr>
        <w:pStyle w:val="ListParagraph"/>
        <w:numPr>
          <w:ilvl w:val="0"/>
          <w:numId w:val="9"/>
        </w:numPr>
        <w:rPr>
          <w:rFonts w:ascii="Arial" w:hAnsi="Arial"/>
        </w:rPr>
      </w:pPr>
      <w:r>
        <w:rPr>
          <w:rFonts w:ascii="Arial" w:hAnsi="Arial"/>
          <w:bCs/>
        </w:rPr>
        <w:t>s</w:t>
      </w:r>
      <w:r w:rsidR="00651B97" w:rsidRPr="00290A02">
        <w:rPr>
          <w:rFonts w:ascii="Arial" w:hAnsi="Arial"/>
          <w:bCs/>
        </w:rPr>
        <w:t>ubmission Reference ID</w:t>
      </w:r>
      <w:r w:rsidR="00FC375C" w:rsidRPr="00290A02">
        <w:rPr>
          <w:rFonts w:ascii="Arial" w:hAnsi="Arial"/>
        </w:rPr>
        <w:t xml:space="preserve"> of your application form</w:t>
      </w:r>
      <w:r>
        <w:rPr>
          <w:rFonts w:ascii="Arial" w:hAnsi="Arial"/>
        </w:rPr>
        <w:t>.</w:t>
      </w:r>
    </w:p>
    <w:p w:rsidR="00290A02" w:rsidRDefault="00651B97" w:rsidP="008F6EA9">
      <w:pPr>
        <w:ind w:left="0"/>
        <w:rPr>
          <w:rFonts w:ascii="Arial" w:hAnsi="Arial" w:cs="Arial"/>
        </w:rPr>
      </w:pPr>
      <w:r w:rsidRPr="00290A02">
        <w:rPr>
          <w:rFonts w:ascii="Arial" w:hAnsi="Arial" w:cs="Arial"/>
        </w:rPr>
        <w:t>A lead organisation must be a</w:t>
      </w:r>
      <w:r w:rsidR="001074F6">
        <w:rPr>
          <w:rFonts w:ascii="Arial" w:hAnsi="Arial" w:cs="Arial"/>
        </w:rPr>
        <w:t>n eligible</w:t>
      </w:r>
      <w:r w:rsidRPr="00290A02">
        <w:rPr>
          <w:rFonts w:ascii="Arial" w:hAnsi="Arial" w:cs="Arial"/>
        </w:rPr>
        <w:t xml:space="preserve"> legal entity as listed</w:t>
      </w:r>
      <w:r w:rsidRPr="00F811DD">
        <w:rPr>
          <w:rFonts w:ascii="Arial" w:hAnsi="Arial" w:cs="Arial"/>
        </w:rPr>
        <w:t xml:space="preserve"> in </w:t>
      </w:r>
      <w:r w:rsidR="00D36717" w:rsidRPr="00F811DD">
        <w:rPr>
          <w:rFonts w:ascii="Arial" w:hAnsi="Arial" w:cs="Arial"/>
        </w:rPr>
        <w:t>Section</w:t>
      </w:r>
      <w:r w:rsidR="00695846" w:rsidRPr="00F811DD">
        <w:rPr>
          <w:rFonts w:ascii="Arial" w:hAnsi="Arial" w:cs="Arial"/>
        </w:rPr>
        <w:t xml:space="preserve"> </w:t>
      </w:r>
      <w:r w:rsidR="00F36632" w:rsidRPr="00F811DD">
        <w:rPr>
          <w:rFonts w:ascii="Arial" w:hAnsi="Arial" w:cs="Arial"/>
        </w:rPr>
        <w:t>3</w:t>
      </w:r>
      <w:r w:rsidR="004F52AB" w:rsidRPr="00F811DD">
        <w:rPr>
          <w:rFonts w:ascii="Arial" w:hAnsi="Arial" w:cs="Arial"/>
        </w:rPr>
        <w:t>.1</w:t>
      </w:r>
      <w:r w:rsidRPr="00F811DD">
        <w:rPr>
          <w:rFonts w:ascii="Arial" w:hAnsi="Arial" w:cs="Arial"/>
        </w:rPr>
        <w:t xml:space="preserve"> of the Grant Opportunity Guidelines. </w:t>
      </w:r>
    </w:p>
    <w:p w:rsidR="00290A02" w:rsidRDefault="00290A02">
      <w:pPr>
        <w:spacing w:before="0" w:after="0"/>
        <w:ind w:left="0"/>
        <w:rPr>
          <w:rFonts w:ascii="Arial" w:hAnsi="Arial" w:cs="Arial"/>
        </w:rPr>
      </w:pPr>
    </w:p>
    <w:p w:rsidR="00985179" w:rsidRPr="006878AC" w:rsidRDefault="00FC375C" w:rsidP="00AD0AA0">
      <w:pPr>
        <w:pStyle w:val="Level1"/>
        <w:pBdr>
          <w:top w:val="single" w:sz="4" w:space="1" w:color="auto"/>
          <w:bottom w:val="single" w:sz="4" w:space="1" w:color="auto"/>
        </w:pBdr>
        <w:shd w:val="clear" w:color="auto" w:fill="BFBFBF" w:themeFill="background1" w:themeFillShade="BF"/>
      </w:pPr>
      <w:bookmarkStart w:id="39" w:name="_Toc472083114"/>
      <w:bookmarkStart w:id="40" w:name="_Toc472083139"/>
      <w:bookmarkStart w:id="41" w:name="_Toc472083115"/>
      <w:bookmarkStart w:id="42" w:name="_Toc472083140"/>
      <w:bookmarkStart w:id="43" w:name="_Toc472083116"/>
      <w:bookmarkStart w:id="44" w:name="_Toc472083141"/>
      <w:bookmarkStart w:id="45" w:name="_Toc471814982"/>
      <w:bookmarkStart w:id="46" w:name="_Toc471815405"/>
      <w:bookmarkStart w:id="47" w:name="_Toc472083117"/>
      <w:bookmarkStart w:id="48" w:name="_Toc472083142"/>
      <w:bookmarkStart w:id="49" w:name="_Toc472083118"/>
      <w:bookmarkStart w:id="50" w:name="_Toc472083143"/>
      <w:bookmarkStart w:id="51" w:name="_Toc472083572"/>
      <w:bookmarkEnd w:id="39"/>
      <w:bookmarkEnd w:id="40"/>
      <w:bookmarkEnd w:id="41"/>
      <w:bookmarkEnd w:id="42"/>
      <w:bookmarkEnd w:id="43"/>
      <w:bookmarkEnd w:id="44"/>
      <w:bookmarkEnd w:id="45"/>
      <w:bookmarkEnd w:id="46"/>
      <w:bookmarkEnd w:id="47"/>
      <w:bookmarkEnd w:id="48"/>
      <w:bookmarkEnd w:id="49"/>
      <w:bookmarkEnd w:id="50"/>
      <w:r w:rsidRPr="00F811DD">
        <w:t>Grant a</w:t>
      </w:r>
      <w:r w:rsidR="00985179" w:rsidRPr="00F811DD">
        <w:t>ssessment</w:t>
      </w:r>
    </w:p>
    <w:p w:rsidR="00985179" w:rsidRPr="00DD4E41" w:rsidRDefault="00985179" w:rsidP="00CB143B">
      <w:pPr>
        <w:pStyle w:val="Heading1"/>
        <w:numPr>
          <w:ilvl w:val="0"/>
          <w:numId w:val="16"/>
        </w:numPr>
        <w:rPr>
          <w:rFonts w:ascii="Arial" w:hAnsi="Arial" w:cs="Arial"/>
          <w:sz w:val="22"/>
          <w:szCs w:val="22"/>
        </w:rPr>
      </w:pPr>
      <w:r w:rsidRPr="00DD4E41">
        <w:rPr>
          <w:rFonts w:ascii="Arial" w:hAnsi="Arial" w:cs="Arial"/>
          <w:sz w:val="22"/>
          <w:szCs w:val="22"/>
        </w:rPr>
        <w:t>Who is undertaking the assessment of applications?</w:t>
      </w:r>
    </w:p>
    <w:p w:rsidR="00D24AAF" w:rsidRPr="009E7C94" w:rsidRDefault="00D24AAF" w:rsidP="00D24AAF">
      <w:pPr>
        <w:ind w:left="0"/>
        <w:rPr>
          <w:rFonts w:ascii="Arial" w:hAnsi="Arial" w:cs="Arial"/>
          <w:color w:val="000000" w:themeColor="text1"/>
        </w:rPr>
      </w:pPr>
      <w:r w:rsidRPr="009E7C94">
        <w:rPr>
          <w:rFonts w:ascii="Arial" w:hAnsi="Arial" w:cs="Arial"/>
          <w:color w:val="000000" w:themeColor="text1"/>
        </w:rPr>
        <w:t>The NDIA is partnering with the</w:t>
      </w:r>
      <w:r>
        <w:rPr>
          <w:rFonts w:ascii="Arial" w:hAnsi="Arial" w:cs="Arial"/>
          <w:color w:val="000000" w:themeColor="text1"/>
        </w:rPr>
        <w:t xml:space="preserve"> Department of Social Services,</w:t>
      </w:r>
      <w:r w:rsidRPr="009E7C94">
        <w:rPr>
          <w:rFonts w:ascii="Arial" w:hAnsi="Arial" w:cs="Arial"/>
          <w:color w:val="000000" w:themeColor="text1"/>
        </w:rPr>
        <w:t xml:space="preserve"> Community Grants Hub to administer this round. The Community Grants Hub </w:t>
      </w:r>
      <w:r>
        <w:rPr>
          <w:rFonts w:ascii="Arial" w:hAnsi="Arial" w:cs="Arial"/>
          <w:color w:val="000000" w:themeColor="text1"/>
        </w:rPr>
        <w:t xml:space="preserve">and the NDIA will </w:t>
      </w:r>
      <w:r w:rsidRPr="009E7C94">
        <w:rPr>
          <w:rFonts w:ascii="Arial" w:hAnsi="Arial" w:cs="Arial"/>
          <w:color w:val="000000" w:themeColor="text1"/>
        </w:rPr>
        <w:t>assess the applications.</w:t>
      </w:r>
    </w:p>
    <w:p w:rsidR="00D24AAF" w:rsidRPr="00DD4E41" w:rsidRDefault="00D24AAF" w:rsidP="00DD4E41">
      <w:pPr>
        <w:ind w:left="0"/>
        <w:rPr>
          <w:rFonts w:ascii="Arial" w:hAnsi="Arial" w:cs="Arial"/>
          <w:color w:val="000000" w:themeColor="text1"/>
        </w:rPr>
      </w:pPr>
      <w:r w:rsidRPr="000F44F8">
        <w:rPr>
          <w:rFonts w:ascii="Arial" w:hAnsi="Arial" w:cs="Arial"/>
          <w:color w:val="000000" w:themeColor="text1"/>
        </w:rPr>
        <w:t>The Community Grants Hub and the NDIA will provide advice to a Selection Advisory Panel on the outcomes of the assessment and other matters, including risk and alignment to ILC. The Selection Advisory Panel considers the overall value for relevant money of proposals and provides list of recommended projects to fund to the NDIA Delegate for final decision.</w:t>
      </w:r>
    </w:p>
    <w:p w:rsidR="00985179" w:rsidRPr="00F811DD" w:rsidRDefault="00985179" w:rsidP="00985179">
      <w:pPr>
        <w:pStyle w:val="Heading1"/>
        <w:rPr>
          <w:rFonts w:ascii="Arial" w:hAnsi="Arial" w:cs="Arial"/>
          <w:sz w:val="22"/>
          <w:szCs w:val="22"/>
        </w:rPr>
      </w:pPr>
      <w:r w:rsidRPr="00F811DD">
        <w:rPr>
          <w:rFonts w:ascii="Arial" w:hAnsi="Arial" w:cs="Arial"/>
          <w:sz w:val="22"/>
          <w:szCs w:val="22"/>
        </w:rPr>
        <w:t xml:space="preserve">Are the grant applications assessed against other applications? </w:t>
      </w:r>
    </w:p>
    <w:p w:rsidR="00985179" w:rsidRPr="00F811DD" w:rsidRDefault="00CD3987" w:rsidP="00985179">
      <w:pPr>
        <w:ind w:left="0"/>
        <w:rPr>
          <w:rFonts w:ascii="Arial" w:hAnsi="Arial" w:cs="Arial"/>
          <w:color w:val="000000" w:themeColor="text1"/>
        </w:rPr>
      </w:pPr>
      <w:r w:rsidRPr="00F811DD">
        <w:rPr>
          <w:rFonts w:ascii="Arial" w:hAnsi="Arial" w:cs="Arial"/>
          <w:color w:val="000000" w:themeColor="text1"/>
        </w:rPr>
        <w:t>Yes</w:t>
      </w:r>
      <w:r w:rsidR="00985179" w:rsidRPr="00F811DD">
        <w:rPr>
          <w:rFonts w:ascii="Arial" w:hAnsi="Arial" w:cs="Arial"/>
          <w:color w:val="000000" w:themeColor="text1"/>
        </w:rPr>
        <w:t xml:space="preserve">. Grant applications are assessed </w:t>
      </w:r>
      <w:r w:rsidR="008218B0" w:rsidRPr="00F811DD">
        <w:rPr>
          <w:rFonts w:ascii="Arial" w:hAnsi="Arial" w:cs="Arial"/>
          <w:color w:val="000000" w:themeColor="text1"/>
        </w:rPr>
        <w:t>on</w:t>
      </w:r>
      <w:r w:rsidR="00985179" w:rsidRPr="00F811DD">
        <w:rPr>
          <w:rFonts w:ascii="Arial" w:hAnsi="Arial" w:cs="Arial"/>
          <w:color w:val="000000" w:themeColor="text1"/>
        </w:rPr>
        <w:t xml:space="preserve"> how well they address the selection criteria, if it represents </w:t>
      </w:r>
      <w:r w:rsidR="00985179" w:rsidRPr="00290A02">
        <w:rPr>
          <w:rFonts w:ascii="Arial" w:hAnsi="Arial" w:cs="Arial"/>
          <w:color w:val="000000" w:themeColor="text1"/>
        </w:rPr>
        <w:t>value for money</w:t>
      </w:r>
      <w:r w:rsidR="00985179" w:rsidRPr="00F811DD">
        <w:rPr>
          <w:rFonts w:ascii="Arial" w:hAnsi="Arial" w:cs="Arial"/>
          <w:color w:val="000000" w:themeColor="text1"/>
        </w:rPr>
        <w:t xml:space="preserve">, and </w:t>
      </w:r>
      <w:r w:rsidR="00B418D1" w:rsidRPr="00F811DD">
        <w:rPr>
          <w:rFonts w:ascii="Arial" w:hAnsi="Arial" w:cs="Arial"/>
          <w:color w:val="000000" w:themeColor="text1"/>
        </w:rPr>
        <w:t>how it compares to other applications</w:t>
      </w:r>
      <w:r w:rsidRPr="00F811DD">
        <w:rPr>
          <w:rFonts w:ascii="Arial" w:hAnsi="Arial" w:cs="Arial"/>
          <w:color w:val="000000" w:themeColor="text1"/>
        </w:rPr>
        <w:t xml:space="preserve">. </w:t>
      </w:r>
    </w:p>
    <w:p w:rsidR="00985179" w:rsidRPr="00F811DD" w:rsidRDefault="00985179" w:rsidP="00985179">
      <w:pPr>
        <w:pStyle w:val="Heading1"/>
        <w:rPr>
          <w:rFonts w:ascii="Arial" w:eastAsia="Calibri" w:hAnsi="Arial" w:cs="Arial"/>
          <w:sz w:val="22"/>
          <w:szCs w:val="22"/>
        </w:rPr>
      </w:pPr>
      <w:r w:rsidRPr="00F811DD">
        <w:rPr>
          <w:rFonts w:ascii="Arial" w:eastAsia="Calibri" w:hAnsi="Arial" w:cs="Arial"/>
          <w:sz w:val="22"/>
          <w:szCs w:val="22"/>
        </w:rPr>
        <w:t>Can I appeal the decision in relation to the outcome of a selection process?</w:t>
      </w:r>
    </w:p>
    <w:p w:rsidR="00290A02" w:rsidRDefault="000A16DA" w:rsidP="00985179">
      <w:pPr>
        <w:ind w:left="0"/>
        <w:rPr>
          <w:rFonts w:ascii="Arial" w:hAnsi="Arial" w:cs="Arial"/>
        </w:rPr>
      </w:pPr>
      <w:r w:rsidRPr="00F811DD">
        <w:rPr>
          <w:rFonts w:ascii="Arial" w:hAnsi="Arial" w:cs="Arial"/>
        </w:rPr>
        <w:t xml:space="preserve">No. In accordance with </w:t>
      </w:r>
      <w:r w:rsidR="00D36717" w:rsidRPr="00F811DD">
        <w:rPr>
          <w:rFonts w:ascii="Arial" w:hAnsi="Arial" w:cs="Arial"/>
        </w:rPr>
        <w:t>Section</w:t>
      </w:r>
      <w:r w:rsidR="00FD613F" w:rsidRPr="00F811DD">
        <w:rPr>
          <w:rFonts w:ascii="Arial" w:hAnsi="Arial" w:cs="Arial"/>
        </w:rPr>
        <w:t xml:space="preserve"> </w:t>
      </w:r>
      <w:r w:rsidR="004263D3" w:rsidRPr="00F811DD">
        <w:rPr>
          <w:rFonts w:ascii="Arial" w:hAnsi="Arial" w:cs="Arial"/>
        </w:rPr>
        <w:t>7.4</w:t>
      </w:r>
      <w:r w:rsidR="00985179" w:rsidRPr="00F811DD">
        <w:rPr>
          <w:rFonts w:ascii="Arial" w:hAnsi="Arial" w:cs="Arial"/>
        </w:rPr>
        <w:t xml:space="preserve"> of the Grant Opportunity Guidelines, there is no appeal mechanism for decisions to approve or not approve a grant.</w:t>
      </w:r>
    </w:p>
    <w:p w:rsidR="00290A02" w:rsidRDefault="00290A02">
      <w:pPr>
        <w:spacing w:before="0" w:after="0"/>
        <w:ind w:left="0"/>
        <w:rPr>
          <w:rFonts w:ascii="Arial" w:hAnsi="Arial" w:cs="Arial"/>
        </w:rPr>
      </w:pPr>
    </w:p>
    <w:p w:rsidR="00985179" w:rsidRPr="00F811DD" w:rsidRDefault="00985179" w:rsidP="00AD0AA0">
      <w:pPr>
        <w:pStyle w:val="Level1"/>
        <w:pBdr>
          <w:top w:val="single" w:sz="4" w:space="1" w:color="auto"/>
          <w:bottom w:val="single" w:sz="4" w:space="1" w:color="auto"/>
        </w:pBdr>
        <w:shd w:val="clear" w:color="auto" w:fill="BFBFBF" w:themeFill="background1" w:themeFillShade="BF"/>
      </w:pPr>
      <w:r w:rsidRPr="00F811DD">
        <w:t xml:space="preserve">Feedback </w:t>
      </w:r>
    </w:p>
    <w:p w:rsidR="00B209C7" w:rsidRPr="00DD4E41" w:rsidRDefault="00B209C7" w:rsidP="00CB143B">
      <w:pPr>
        <w:pStyle w:val="Heading1"/>
        <w:numPr>
          <w:ilvl w:val="0"/>
          <w:numId w:val="17"/>
        </w:numPr>
        <w:rPr>
          <w:rFonts w:ascii="Arial" w:hAnsi="Arial" w:cs="Arial"/>
          <w:sz w:val="22"/>
          <w:szCs w:val="22"/>
        </w:rPr>
      </w:pPr>
      <w:bookmarkStart w:id="52" w:name="_Toc471815412"/>
      <w:bookmarkStart w:id="53" w:name="_Toc471815413"/>
      <w:bookmarkStart w:id="54" w:name="_Toc471815414"/>
      <w:bookmarkStart w:id="55" w:name="_Toc471815428"/>
      <w:bookmarkStart w:id="56" w:name="_Toc472083578"/>
      <w:bookmarkEnd w:id="51"/>
      <w:bookmarkEnd w:id="52"/>
      <w:bookmarkEnd w:id="53"/>
      <w:bookmarkEnd w:id="54"/>
      <w:bookmarkEnd w:id="55"/>
      <w:r w:rsidRPr="00DD4E41">
        <w:rPr>
          <w:rFonts w:ascii="Arial" w:hAnsi="Arial" w:cs="Arial"/>
          <w:sz w:val="22"/>
          <w:szCs w:val="22"/>
        </w:rPr>
        <w:t>When will I know the outcome of my application?</w:t>
      </w:r>
      <w:bookmarkEnd w:id="56"/>
    </w:p>
    <w:p w:rsidR="00B209C7" w:rsidRPr="006F1AED" w:rsidRDefault="00B209C7" w:rsidP="00B209C7">
      <w:pPr>
        <w:ind w:left="0"/>
        <w:rPr>
          <w:rFonts w:ascii="Arial" w:hAnsi="Arial" w:cs="Arial"/>
        </w:rPr>
      </w:pPr>
      <w:r w:rsidRPr="006F1AED">
        <w:rPr>
          <w:rFonts w:ascii="Arial" w:hAnsi="Arial" w:cs="Arial"/>
        </w:rPr>
        <w:t xml:space="preserve">Applicants will be notified of the outcome of their application </w:t>
      </w:r>
      <w:r w:rsidR="00C51BB3" w:rsidRPr="006F1AED">
        <w:rPr>
          <w:rFonts w:ascii="Arial" w:hAnsi="Arial" w:cs="Arial"/>
        </w:rPr>
        <w:t xml:space="preserve">in writing </w:t>
      </w:r>
      <w:r w:rsidRPr="006F1AED">
        <w:rPr>
          <w:rFonts w:ascii="Arial" w:hAnsi="Arial" w:cs="Arial"/>
        </w:rPr>
        <w:t xml:space="preserve">at the end of the selection process. </w:t>
      </w:r>
      <w:r w:rsidR="00FC6DE8" w:rsidRPr="006F1AED">
        <w:rPr>
          <w:rFonts w:ascii="Arial" w:hAnsi="Arial" w:cs="Arial"/>
        </w:rPr>
        <w:t xml:space="preserve">This is likely to be </w:t>
      </w:r>
      <w:r w:rsidR="00D24AAF">
        <w:rPr>
          <w:rFonts w:ascii="Arial" w:hAnsi="Arial" w:cs="Arial"/>
        </w:rPr>
        <w:t xml:space="preserve">in late February </w:t>
      </w:r>
      <w:r w:rsidR="004556F2">
        <w:rPr>
          <w:rFonts w:ascii="Arial" w:hAnsi="Arial" w:cs="Arial"/>
        </w:rPr>
        <w:t>2020.</w:t>
      </w:r>
    </w:p>
    <w:p w:rsidR="00B209C7" w:rsidRPr="00F811DD" w:rsidRDefault="00B209C7" w:rsidP="00B209C7">
      <w:pPr>
        <w:pStyle w:val="Heading1"/>
        <w:rPr>
          <w:rFonts w:ascii="Arial" w:hAnsi="Arial" w:cs="Arial"/>
          <w:sz w:val="22"/>
          <w:szCs w:val="22"/>
        </w:rPr>
      </w:pPr>
      <w:bookmarkStart w:id="57" w:name="_Toc472083579"/>
      <w:r w:rsidRPr="00F811DD">
        <w:rPr>
          <w:rFonts w:ascii="Arial" w:hAnsi="Arial" w:cs="Arial"/>
          <w:sz w:val="22"/>
          <w:szCs w:val="22"/>
        </w:rPr>
        <w:t>What feedback will be available for this funding round?</w:t>
      </w:r>
      <w:bookmarkEnd w:id="57"/>
    </w:p>
    <w:p w:rsidR="00B209C7" w:rsidRPr="00F811DD" w:rsidRDefault="00FC375C" w:rsidP="00B209C7">
      <w:pPr>
        <w:ind w:left="0"/>
        <w:rPr>
          <w:rFonts w:ascii="Arial" w:hAnsi="Arial" w:cs="Arial"/>
        </w:rPr>
      </w:pPr>
      <w:r w:rsidRPr="00F811DD">
        <w:rPr>
          <w:rFonts w:ascii="Arial" w:hAnsi="Arial" w:cs="Arial"/>
        </w:rPr>
        <w:t>A feedback s</w:t>
      </w:r>
      <w:r w:rsidR="00ED2B3B" w:rsidRPr="00F811DD">
        <w:rPr>
          <w:rFonts w:ascii="Arial" w:hAnsi="Arial" w:cs="Arial"/>
        </w:rPr>
        <w:t xml:space="preserve">ummary will be published on the Community Grants Hub website to provide all organisations with easy to access to information about the </w:t>
      </w:r>
      <w:r w:rsidR="004263D3" w:rsidRPr="00F811DD">
        <w:rPr>
          <w:rFonts w:ascii="Arial" w:hAnsi="Arial" w:cs="Arial"/>
        </w:rPr>
        <w:t>g</w:t>
      </w:r>
      <w:r w:rsidR="00ED2B3B" w:rsidRPr="00F811DD">
        <w:rPr>
          <w:rFonts w:ascii="Arial" w:hAnsi="Arial" w:cs="Arial"/>
        </w:rPr>
        <w:t>rant selection process and the main strengths and areas for improving applications</w:t>
      </w:r>
      <w:r w:rsidR="00B209C7" w:rsidRPr="00F811DD">
        <w:rPr>
          <w:rFonts w:ascii="Arial" w:hAnsi="Arial" w:cs="Arial"/>
        </w:rPr>
        <w:t>.</w:t>
      </w:r>
      <w:r w:rsidR="006F2462" w:rsidRPr="00F811DD">
        <w:rPr>
          <w:rFonts w:ascii="Arial" w:hAnsi="Arial" w:cs="Arial"/>
        </w:rPr>
        <w:t xml:space="preserve"> Individual feedback will not be available for this grant round.</w:t>
      </w:r>
    </w:p>
    <w:p w:rsidR="00B67C80" w:rsidRPr="00F811DD" w:rsidRDefault="00B67C80" w:rsidP="00B209C7">
      <w:pPr>
        <w:pStyle w:val="Heading1"/>
        <w:rPr>
          <w:rFonts w:ascii="Arial" w:hAnsi="Arial" w:cs="Arial"/>
          <w:sz w:val="22"/>
          <w:szCs w:val="22"/>
        </w:rPr>
      </w:pPr>
      <w:r w:rsidRPr="00F811DD">
        <w:rPr>
          <w:rFonts w:ascii="Arial" w:hAnsi="Arial" w:cs="Arial"/>
          <w:sz w:val="22"/>
          <w:szCs w:val="22"/>
        </w:rPr>
        <w:t>How can my organisation get updates about ILC?</w:t>
      </w:r>
    </w:p>
    <w:p w:rsidR="00BE4EAD" w:rsidRDefault="00B67C80" w:rsidP="00232FA4">
      <w:pPr>
        <w:ind w:left="0"/>
        <w:rPr>
          <w:rFonts w:ascii="Arial" w:hAnsi="Arial" w:cs="Arial"/>
        </w:rPr>
      </w:pPr>
      <w:r w:rsidRPr="00F811DD">
        <w:rPr>
          <w:rFonts w:ascii="Arial" w:hAnsi="Arial" w:cs="Arial"/>
        </w:rPr>
        <w:t xml:space="preserve">Organisations and individuals can register to receive updates on ILC by signing up to the </w:t>
      </w:r>
      <w:hyperlink r:id="rId19" w:history="1">
        <w:r w:rsidRPr="006F1AED">
          <w:rPr>
            <w:rStyle w:val="Hyperlink"/>
            <w:rFonts w:ascii="Arial" w:hAnsi="Arial" w:cs="Arial"/>
          </w:rPr>
          <w:t>ILC mailing list</w:t>
        </w:r>
      </w:hyperlink>
      <w:r w:rsidRPr="006F1AED">
        <w:rPr>
          <w:rFonts w:ascii="Arial" w:hAnsi="Arial" w:cs="Arial"/>
        </w:rPr>
        <w:t>.</w:t>
      </w:r>
    </w:p>
    <w:p w:rsidR="00277D18" w:rsidRDefault="00277D18" w:rsidP="00232FA4">
      <w:pPr>
        <w:ind w:left="0"/>
        <w:rPr>
          <w:rFonts w:ascii="Arial" w:hAnsi="Arial" w:cs="Arial"/>
        </w:rPr>
      </w:pPr>
    </w:p>
    <w:p w:rsidR="00277D18" w:rsidRDefault="00277D18" w:rsidP="00232FA4">
      <w:pPr>
        <w:ind w:left="0"/>
        <w:rPr>
          <w:rFonts w:ascii="Arial" w:hAnsi="Arial" w:cs="Arial"/>
          <w:b/>
          <w:u w:val="single"/>
        </w:rPr>
      </w:pPr>
    </w:p>
    <w:p w:rsidR="00277D18" w:rsidRDefault="00277D18" w:rsidP="00232FA4">
      <w:pPr>
        <w:ind w:left="0"/>
        <w:rPr>
          <w:rFonts w:ascii="Arial" w:hAnsi="Arial" w:cs="Arial"/>
          <w:b/>
          <w:u w:val="single"/>
        </w:rPr>
      </w:pPr>
    </w:p>
    <w:p w:rsidR="00C74F5B" w:rsidRPr="00F811DD" w:rsidRDefault="00C74F5B" w:rsidP="00C74F5B">
      <w:pPr>
        <w:pStyle w:val="Level1"/>
        <w:pBdr>
          <w:top w:val="single" w:sz="4" w:space="1" w:color="auto"/>
          <w:bottom w:val="single" w:sz="4" w:space="1" w:color="auto"/>
        </w:pBdr>
        <w:shd w:val="clear" w:color="auto" w:fill="BFBFBF" w:themeFill="background1" w:themeFillShade="BF"/>
      </w:pPr>
      <w:r>
        <w:lastRenderedPageBreak/>
        <w:t>Additional questions</w:t>
      </w:r>
    </w:p>
    <w:p w:rsidR="00277D18" w:rsidRDefault="00277D18" w:rsidP="00232FA4">
      <w:pPr>
        <w:ind w:left="0"/>
        <w:rPr>
          <w:rFonts w:ascii="Arial" w:hAnsi="Arial" w:cs="Arial"/>
          <w:b/>
          <w:u w:val="single"/>
        </w:rPr>
      </w:pPr>
      <w:r w:rsidRPr="00277D18">
        <w:rPr>
          <w:rFonts w:ascii="Arial" w:hAnsi="Arial" w:cs="Arial"/>
          <w:b/>
          <w:u w:val="single"/>
        </w:rPr>
        <w:t>Question</w:t>
      </w:r>
      <w:r w:rsidR="00C74F5B">
        <w:rPr>
          <w:rFonts w:ascii="Arial" w:hAnsi="Arial" w:cs="Arial"/>
          <w:b/>
          <w:u w:val="single"/>
        </w:rPr>
        <w:t xml:space="preserve"> 1</w:t>
      </w:r>
      <w:r w:rsidR="00DC0984">
        <w:rPr>
          <w:rFonts w:ascii="Arial" w:hAnsi="Arial" w:cs="Arial"/>
          <w:b/>
          <w:u w:val="single"/>
        </w:rPr>
        <w:t xml:space="preserve"> and 2</w:t>
      </w:r>
      <w:r w:rsidR="00C74F5B">
        <w:rPr>
          <w:rFonts w:ascii="Arial" w:hAnsi="Arial" w:cs="Arial"/>
          <w:b/>
          <w:u w:val="single"/>
        </w:rPr>
        <w:t xml:space="preserve"> added </w:t>
      </w:r>
      <w:r w:rsidR="00833298">
        <w:rPr>
          <w:rFonts w:ascii="Arial" w:hAnsi="Arial" w:cs="Arial"/>
          <w:b/>
          <w:u w:val="single"/>
        </w:rPr>
        <w:t>2 October 2019</w:t>
      </w:r>
    </w:p>
    <w:p w:rsidR="00136562" w:rsidRPr="00402EA3" w:rsidRDefault="00136562" w:rsidP="00C74F5B">
      <w:pPr>
        <w:pStyle w:val="Heading1"/>
        <w:numPr>
          <w:ilvl w:val="0"/>
          <w:numId w:val="20"/>
        </w:numPr>
        <w:rPr>
          <w:rFonts w:ascii="Arial" w:hAnsi="Arial" w:cs="Arial"/>
          <w:bCs w:val="0"/>
          <w:iCs/>
          <w:sz w:val="22"/>
          <w:szCs w:val="22"/>
        </w:rPr>
      </w:pPr>
      <w:r w:rsidRPr="00402EA3">
        <w:rPr>
          <w:rFonts w:ascii="Arial" w:hAnsi="Arial" w:cs="Arial"/>
          <w:sz w:val="22"/>
          <w:szCs w:val="22"/>
        </w:rPr>
        <w:t>For applicants who are submitting a national level project proposal, can you please advise how to accurately complete the following questions:</w:t>
      </w:r>
    </w:p>
    <w:p w:rsidR="00136562" w:rsidRPr="00402EA3" w:rsidRDefault="00136562" w:rsidP="00136562">
      <w:pPr>
        <w:pStyle w:val="ListParagraph"/>
        <w:numPr>
          <w:ilvl w:val="0"/>
          <w:numId w:val="18"/>
        </w:numPr>
        <w:rPr>
          <w:rFonts w:ascii="Arial" w:hAnsi="Arial"/>
          <w:b/>
          <w:iCs/>
        </w:rPr>
      </w:pPr>
      <w:r w:rsidRPr="00402EA3">
        <w:rPr>
          <w:rFonts w:ascii="Arial" w:hAnsi="Arial"/>
          <w:b/>
          <w:iCs/>
        </w:rPr>
        <w:t>Please list each NDIA service area where the project is to be delivered</w:t>
      </w:r>
      <w:r w:rsidR="00C74F5B" w:rsidRPr="00402EA3">
        <w:rPr>
          <w:rFonts w:ascii="Arial" w:hAnsi="Arial"/>
          <w:b/>
          <w:iCs/>
        </w:rPr>
        <w:t>.</w:t>
      </w:r>
    </w:p>
    <w:p w:rsidR="00136562" w:rsidRPr="00402EA3" w:rsidRDefault="00136562" w:rsidP="00136562">
      <w:pPr>
        <w:pStyle w:val="ListParagraph"/>
        <w:numPr>
          <w:ilvl w:val="0"/>
          <w:numId w:val="18"/>
        </w:numPr>
        <w:rPr>
          <w:rFonts w:ascii="Arial" w:hAnsi="Arial"/>
          <w:b/>
          <w:iCs/>
        </w:rPr>
      </w:pPr>
      <w:r w:rsidRPr="00402EA3">
        <w:rPr>
          <w:rFonts w:ascii="Arial" w:hAnsi="Arial"/>
          <w:b/>
          <w:iCs/>
        </w:rPr>
        <w:t>Provide suburb and postcode details of where the project is to be delivered</w:t>
      </w:r>
      <w:r w:rsidR="00C74F5B" w:rsidRPr="00402EA3">
        <w:rPr>
          <w:rFonts w:ascii="Arial" w:hAnsi="Arial"/>
          <w:b/>
          <w:iCs/>
        </w:rPr>
        <w:t>.</w:t>
      </w:r>
    </w:p>
    <w:p w:rsidR="00746046" w:rsidRDefault="00746046" w:rsidP="00746046">
      <w:pPr>
        <w:ind w:left="0"/>
        <w:rPr>
          <w:rFonts w:ascii="Arial" w:hAnsi="Arial" w:cs="Arial"/>
          <w:color w:val="000000" w:themeColor="text1"/>
        </w:rPr>
      </w:pPr>
      <w:r w:rsidRPr="00746046">
        <w:rPr>
          <w:rFonts w:ascii="Arial" w:hAnsi="Arial" w:cs="Arial"/>
          <w:color w:val="000000" w:themeColor="text1"/>
        </w:rPr>
        <w:t>For applicants applying to deliver a national project, you just need to say “National”, specific postcodes and service areas do not apply in this instance.</w:t>
      </w:r>
    </w:p>
    <w:p w:rsidR="00DC0984" w:rsidRPr="00402EA3" w:rsidRDefault="00DC0984" w:rsidP="00402EA3">
      <w:pPr>
        <w:pStyle w:val="Heading1"/>
        <w:numPr>
          <w:ilvl w:val="0"/>
          <w:numId w:val="20"/>
        </w:numPr>
        <w:rPr>
          <w:rFonts w:ascii="Arial" w:hAnsi="Arial" w:cs="Arial"/>
          <w:sz w:val="22"/>
          <w:szCs w:val="22"/>
        </w:rPr>
      </w:pPr>
      <w:r w:rsidRPr="00402EA3">
        <w:rPr>
          <w:rFonts w:ascii="Arial" w:hAnsi="Arial" w:cs="Arial"/>
          <w:sz w:val="22"/>
          <w:szCs w:val="22"/>
        </w:rPr>
        <w:t>Can you please clarify the basis for applying for funding in terms of the geographic areas that are able to be specified and ensure that all 3 pieces of grant round application material (the guidelines, the NDIA ILC service areas attachment, and the areas able to be selected on the application form) are consistent.</w:t>
      </w:r>
    </w:p>
    <w:p w:rsidR="00DC0984" w:rsidRDefault="00DC0984" w:rsidP="00DC0984">
      <w:pPr>
        <w:spacing w:before="0" w:after="0"/>
        <w:ind w:left="0"/>
        <w:rPr>
          <w:rFonts w:eastAsia="Times New Roman" w:cs="Calibri"/>
          <w:color w:val="000000"/>
          <w:lang w:val="en-AU"/>
        </w:rPr>
      </w:pPr>
    </w:p>
    <w:p w:rsidR="00DC0984" w:rsidRDefault="00DC0984" w:rsidP="00DC0984">
      <w:pPr>
        <w:spacing w:before="0" w:after="0"/>
        <w:ind w:left="0"/>
        <w:rPr>
          <w:rFonts w:ascii="Arial" w:hAnsi="Arial" w:cs="Arial"/>
          <w:color w:val="000000" w:themeColor="text1"/>
        </w:rPr>
      </w:pPr>
      <w:r w:rsidRPr="00114421">
        <w:rPr>
          <w:rFonts w:ascii="Arial" w:hAnsi="Arial" w:cs="Arial"/>
          <w:color w:val="000000" w:themeColor="text1"/>
        </w:rPr>
        <w:t>Funding breakdowns are not required below the State/Territory level. The National Disability Insurance Scheme Information, Linkages and Capacity Building (ILC) Service Areas by State document is relevant to the response required in “Eligibility Requirements”, specifically, “Please list each NDIA service area where the project is to be delivered”. Other information requested within the online application is used for internal and governmental reporting; and research purposes and do not form part of the assessment. The various geographical information requested are complementary to other.</w:t>
      </w:r>
    </w:p>
    <w:p w:rsidR="00402EA3" w:rsidRDefault="00402EA3" w:rsidP="00DC0984">
      <w:pPr>
        <w:spacing w:before="0" w:after="0"/>
        <w:ind w:left="0"/>
        <w:rPr>
          <w:rFonts w:ascii="Arial" w:hAnsi="Arial" w:cs="Arial"/>
          <w:color w:val="000000" w:themeColor="text1"/>
        </w:rPr>
      </w:pPr>
    </w:p>
    <w:p w:rsidR="00402EA3" w:rsidRDefault="00402EA3" w:rsidP="00402EA3">
      <w:pPr>
        <w:ind w:left="0"/>
        <w:rPr>
          <w:rFonts w:ascii="Arial" w:hAnsi="Arial" w:cs="Arial"/>
          <w:b/>
          <w:u w:val="single"/>
        </w:rPr>
      </w:pPr>
      <w:r w:rsidRPr="00277D18">
        <w:rPr>
          <w:rFonts w:ascii="Arial" w:hAnsi="Arial" w:cs="Arial"/>
          <w:b/>
          <w:u w:val="single"/>
        </w:rPr>
        <w:t>Question</w:t>
      </w:r>
      <w:r>
        <w:rPr>
          <w:rFonts w:ascii="Arial" w:hAnsi="Arial" w:cs="Arial"/>
          <w:b/>
          <w:u w:val="single"/>
        </w:rPr>
        <w:t xml:space="preserve"> 3</w:t>
      </w:r>
      <w:r w:rsidR="00833298">
        <w:rPr>
          <w:rFonts w:ascii="Arial" w:hAnsi="Arial" w:cs="Arial"/>
          <w:b/>
          <w:u w:val="single"/>
        </w:rPr>
        <w:t>-</w:t>
      </w:r>
      <w:r>
        <w:rPr>
          <w:rFonts w:ascii="Arial" w:hAnsi="Arial" w:cs="Arial"/>
          <w:b/>
          <w:u w:val="single"/>
        </w:rPr>
        <w:t xml:space="preserve">6 added </w:t>
      </w:r>
      <w:r w:rsidR="00833298">
        <w:rPr>
          <w:rFonts w:ascii="Arial" w:hAnsi="Arial" w:cs="Arial"/>
          <w:b/>
          <w:u w:val="single"/>
        </w:rPr>
        <w:t>4 October 2019</w:t>
      </w:r>
    </w:p>
    <w:p w:rsidR="00402EA3" w:rsidRPr="00402EA3" w:rsidRDefault="00402EA3" w:rsidP="00402EA3">
      <w:pPr>
        <w:pStyle w:val="Heading1"/>
        <w:numPr>
          <w:ilvl w:val="0"/>
          <w:numId w:val="20"/>
        </w:numPr>
        <w:rPr>
          <w:rFonts w:ascii="Arial" w:hAnsi="Arial" w:cs="Arial"/>
          <w:sz w:val="22"/>
          <w:szCs w:val="22"/>
        </w:rPr>
      </w:pPr>
      <w:r w:rsidRPr="00402EA3">
        <w:rPr>
          <w:rFonts w:ascii="Arial" w:hAnsi="Arial" w:cs="Arial"/>
          <w:sz w:val="22"/>
          <w:szCs w:val="22"/>
        </w:rPr>
        <w:t>Will the grant maker part fund applications if the total amount requested is not granted</w:t>
      </w:r>
      <w:r>
        <w:rPr>
          <w:rFonts w:ascii="Arial" w:hAnsi="Arial" w:cs="Arial"/>
          <w:sz w:val="22"/>
          <w:szCs w:val="22"/>
        </w:rPr>
        <w:t>?</w:t>
      </w:r>
    </w:p>
    <w:p w:rsidR="00402EA3" w:rsidRDefault="00402EA3" w:rsidP="00402EA3">
      <w:pPr>
        <w:spacing w:before="0" w:after="0"/>
        <w:ind w:left="0"/>
        <w:rPr>
          <w:rFonts w:ascii="Arial" w:eastAsia="Times New Roman" w:hAnsi="Arial" w:cs="Arial"/>
          <w:color w:val="000000"/>
          <w:lang w:val="en-AU"/>
        </w:rPr>
      </w:pPr>
    </w:p>
    <w:p w:rsidR="00402EA3" w:rsidRDefault="00402EA3" w:rsidP="00402EA3">
      <w:pPr>
        <w:spacing w:before="0" w:after="0"/>
        <w:ind w:left="0"/>
        <w:rPr>
          <w:rFonts w:ascii="Arial" w:eastAsia="Times New Roman" w:hAnsi="Arial" w:cs="Arial"/>
          <w:color w:val="000000"/>
          <w:lang w:val="en-AU"/>
        </w:rPr>
      </w:pPr>
      <w:r w:rsidRPr="00B733AA">
        <w:rPr>
          <w:rFonts w:ascii="Arial" w:eastAsia="Times New Roman" w:hAnsi="Arial" w:cs="Arial"/>
          <w:color w:val="000000"/>
          <w:lang w:val="en-AU"/>
        </w:rPr>
        <w:t>Yes, if some of the elements within a funding proposal do not meet the grant round purpose or provide value for money</w:t>
      </w:r>
      <w:r w:rsidRPr="00402EA3">
        <w:rPr>
          <w:rFonts w:ascii="Arial" w:hAnsi="Arial" w:cs="Arial"/>
          <w:color w:val="000000" w:themeColor="text1"/>
        </w:rPr>
        <w:t xml:space="preserve"> </w:t>
      </w:r>
      <w:r w:rsidRPr="00114421">
        <w:rPr>
          <w:rFonts w:ascii="Arial" w:hAnsi="Arial" w:cs="Arial"/>
          <w:color w:val="000000" w:themeColor="text1"/>
        </w:rPr>
        <w:t>each</w:t>
      </w:r>
      <w:r w:rsidRPr="00B733AA">
        <w:rPr>
          <w:rFonts w:ascii="Arial" w:eastAsia="Times New Roman" w:hAnsi="Arial" w:cs="Arial"/>
          <w:color w:val="000000"/>
          <w:lang w:val="en-AU"/>
        </w:rPr>
        <w:t>, the NDIA may consider funding part of an application. Consideration will be at the NDIA’s discretion.</w:t>
      </w:r>
    </w:p>
    <w:p w:rsidR="00402EA3" w:rsidRPr="00B733AA" w:rsidRDefault="00402EA3" w:rsidP="00402EA3">
      <w:pPr>
        <w:spacing w:before="0" w:after="0"/>
        <w:ind w:left="0"/>
        <w:rPr>
          <w:rFonts w:ascii="Arial" w:eastAsia="Times New Roman" w:hAnsi="Arial" w:cs="Arial"/>
          <w:color w:val="000000"/>
          <w:lang w:val="en-AU"/>
        </w:rPr>
      </w:pPr>
    </w:p>
    <w:p w:rsidR="00402EA3" w:rsidRDefault="00402EA3" w:rsidP="00402EA3">
      <w:pPr>
        <w:pStyle w:val="Heading1"/>
        <w:numPr>
          <w:ilvl w:val="0"/>
          <w:numId w:val="20"/>
        </w:numPr>
        <w:rPr>
          <w:rFonts w:ascii="Arial" w:hAnsi="Arial" w:cs="Arial"/>
          <w:sz w:val="22"/>
          <w:szCs w:val="22"/>
        </w:rPr>
      </w:pPr>
      <w:r w:rsidRPr="00402EA3">
        <w:rPr>
          <w:rFonts w:ascii="Arial" w:hAnsi="Arial" w:cs="Arial"/>
          <w:sz w:val="22"/>
          <w:szCs w:val="22"/>
        </w:rPr>
        <w:t>The Grant Opportunity Guidelines state that applicants who have more suitable sources of funding will not be eligible. Is an organisation eligible despite there being highly competitive arts funding available nationally?</w:t>
      </w:r>
    </w:p>
    <w:p w:rsidR="00402EA3" w:rsidRDefault="00402EA3" w:rsidP="00402EA3">
      <w:pPr>
        <w:spacing w:before="0" w:after="0"/>
        <w:ind w:left="0"/>
        <w:rPr>
          <w:rFonts w:ascii="Arial" w:hAnsi="Arial" w:cs="Arial"/>
        </w:rPr>
      </w:pPr>
    </w:p>
    <w:p w:rsidR="00402EA3" w:rsidRDefault="00402EA3" w:rsidP="00402EA3">
      <w:pPr>
        <w:spacing w:before="0" w:after="0"/>
        <w:ind w:left="0"/>
        <w:rPr>
          <w:rFonts w:ascii="Arial" w:hAnsi="Arial" w:cs="Arial"/>
        </w:rPr>
      </w:pPr>
      <w:r w:rsidRPr="00402EA3">
        <w:rPr>
          <w:rFonts w:ascii="Arial" w:hAnsi="Arial" w:cs="Arial"/>
        </w:rPr>
        <w:t xml:space="preserve">Section 4.3 of the </w:t>
      </w:r>
      <w:r>
        <w:rPr>
          <w:rFonts w:ascii="Arial" w:hAnsi="Arial" w:cs="Arial"/>
        </w:rPr>
        <w:t xml:space="preserve">Grant Opportunity </w:t>
      </w:r>
      <w:r w:rsidRPr="00402EA3">
        <w:rPr>
          <w:rFonts w:ascii="Arial" w:hAnsi="Arial" w:cs="Arial"/>
        </w:rPr>
        <w:t>Guidelines states</w:t>
      </w:r>
      <w:r>
        <w:rPr>
          <w:rFonts w:ascii="Arial" w:hAnsi="Arial" w:cs="Arial"/>
        </w:rPr>
        <w:t xml:space="preserve"> w</w:t>
      </w:r>
      <w:r w:rsidRPr="00402EA3">
        <w:rPr>
          <w:rFonts w:ascii="Arial" w:hAnsi="Arial" w:cs="Arial"/>
        </w:rPr>
        <w:t>hat the grant money cannot be used for:</w:t>
      </w:r>
      <w:r w:rsidRPr="00402EA3">
        <w:rPr>
          <w:rFonts w:ascii="Arial" w:hAnsi="Arial" w:cs="Arial"/>
        </w:rPr>
        <w:br/>
        <w:t>Applicants cannot direct the ILC grant funding towards the activities that are funded, or are eligible to be funded, under other government initiatives.</w:t>
      </w:r>
    </w:p>
    <w:p w:rsidR="00402EA3" w:rsidRDefault="00402EA3" w:rsidP="00402EA3">
      <w:pPr>
        <w:spacing w:before="0" w:after="0"/>
        <w:ind w:left="0"/>
        <w:rPr>
          <w:rFonts w:ascii="Arial" w:hAnsi="Arial" w:cs="Arial"/>
        </w:rPr>
      </w:pPr>
    </w:p>
    <w:p w:rsidR="00402EA3" w:rsidRPr="00402EA3" w:rsidRDefault="00402EA3" w:rsidP="00402EA3">
      <w:pPr>
        <w:spacing w:before="0" w:after="0"/>
        <w:ind w:left="0"/>
        <w:rPr>
          <w:rFonts w:ascii="Arial" w:hAnsi="Arial" w:cs="Arial"/>
          <w:color w:val="000000" w:themeColor="text1"/>
        </w:rPr>
      </w:pPr>
      <w:r w:rsidRPr="00402EA3">
        <w:rPr>
          <w:rFonts w:ascii="Arial" w:hAnsi="Arial" w:cs="Arial"/>
        </w:rPr>
        <w:t>Eligibility requirements are outlined in the Grant Opportunity Guidelines for each grant round on the Community Grants Hub website. Applicants are required to self-determine their eligibility to apply.</w:t>
      </w:r>
      <w:r w:rsidRPr="00402EA3">
        <w:rPr>
          <w:rFonts w:ascii="Arial" w:hAnsi="Arial" w:cs="Arial"/>
        </w:rPr>
        <w:br/>
        <w:t>To maintain a fair and equitable process for all organisations, the Community Grants Hub cannot help organisations determine their eligibility requirements</w:t>
      </w:r>
      <w:r w:rsidRPr="00402EA3">
        <w:rPr>
          <w:rFonts w:ascii="Arial" w:hAnsi="Arial" w:cs="Arial"/>
          <w:color w:val="000000" w:themeColor="text1"/>
        </w:rPr>
        <w:t>.</w:t>
      </w:r>
    </w:p>
    <w:p w:rsidR="00402EA3" w:rsidRDefault="00402EA3" w:rsidP="00402EA3">
      <w:pPr>
        <w:spacing w:before="0" w:after="0"/>
        <w:ind w:left="0"/>
        <w:rPr>
          <w:rFonts w:ascii="Arial" w:eastAsia="Times New Roman" w:hAnsi="Arial" w:cs="Arial"/>
          <w:color w:val="000000"/>
          <w:lang w:val="en-AU"/>
        </w:rPr>
      </w:pPr>
    </w:p>
    <w:p w:rsidR="00402EA3" w:rsidRPr="006B1DC0" w:rsidRDefault="00402EA3" w:rsidP="006B1DC0">
      <w:pPr>
        <w:pStyle w:val="Heading1"/>
        <w:numPr>
          <w:ilvl w:val="0"/>
          <w:numId w:val="20"/>
        </w:numPr>
        <w:rPr>
          <w:rFonts w:ascii="Arial" w:hAnsi="Arial" w:cs="Arial"/>
          <w:sz w:val="22"/>
          <w:szCs w:val="22"/>
        </w:rPr>
      </w:pPr>
      <w:r w:rsidRPr="00402EA3">
        <w:rPr>
          <w:rFonts w:ascii="Arial" w:hAnsi="Arial" w:cs="Arial"/>
          <w:sz w:val="22"/>
          <w:szCs w:val="22"/>
        </w:rPr>
        <w:t>Applicants that are eligible to be registered with the Office of the Registrar of Indigenous Corporations (ORIC) should be registered prior to submitting an application.</w:t>
      </w:r>
      <w:r w:rsidR="006B1DC0">
        <w:rPr>
          <w:rFonts w:ascii="Arial" w:hAnsi="Arial" w:cs="Arial"/>
          <w:sz w:val="22"/>
          <w:szCs w:val="22"/>
        </w:rPr>
        <w:br/>
      </w:r>
      <w:r w:rsidR="006B1DC0">
        <w:rPr>
          <w:rFonts w:ascii="Arial" w:hAnsi="Arial" w:cs="Arial"/>
          <w:sz w:val="22"/>
          <w:szCs w:val="22"/>
        </w:rPr>
        <w:lastRenderedPageBreak/>
        <w:br/>
      </w:r>
      <w:r w:rsidRPr="006B1DC0">
        <w:rPr>
          <w:rFonts w:ascii="Arial" w:hAnsi="Arial" w:cs="Arial"/>
          <w:sz w:val="22"/>
          <w:szCs w:val="22"/>
        </w:rPr>
        <w:t>Why is the department insisting we register with ORIC and is this negotiable?</w:t>
      </w:r>
    </w:p>
    <w:p w:rsidR="00402EA3" w:rsidRDefault="00402EA3" w:rsidP="00402EA3">
      <w:pPr>
        <w:spacing w:before="0" w:after="0"/>
        <w:ind w:left="0"/>
        <w:rPr>
          <w:rFonts w:ascii="Arial" w:eastAsia="Times New Roman" w:hAnsi="Arial" w:cs="Arial"/>
          <w:color w:val="000000"/>
          <w:lang w:val="en-AU"/>
        </w:rPr>
      </w:pPr>
    </w:p>
    <w:p w:rsidR="00402EA3" w:rsidRDefault="00402EA3" w:rsidP="00402EA3">
      <w:pPr>
        <w:spacing w:before="0" w:after="0"/>
        <w:ind w:left="0"/>
        <w:rPr>
          <w:rFonts w:ascii="Arial" w:eastAsia="Times New Roman" w:hAnsi="Arial" w:cs="Arial"/>
          <w:color w:val="000000"/>
          <w:lang w:val="en-AU"/>
        </w:rPr>
      </w:pPr>
      <w:r>
        <w:rPr>
          <w:rFonts w:ascii="Arial" w:eastAsia="Times New Roman" w:hAnsi="Arial" w:cs="Arial"/>
          <w:color w:val="000000"/>
          <w:lang w:val="en-AU"/>
        </w:rPr>
        <w:t xml:space="preserve">Section 3.2 of the </w:t>
      </w:r>
      <w:r w:rsidRPr="003742E8">
        <w:rPr>
          <w:rFonts w:ascii="Arial" w:eastAsia="Times New Roman" w:hAnsi="Arial" w:cs="Arial"/>
          <w:color w:val="000000"/>
          <w:lang w:val="en-AU"/>
        </w:rPr>
        <w:t xml:space="preserve"> Grant Opportunity Guidelines section 3.2 </w:t>
      </w:r>
      <w:r>
        <w:rPr>
          <w:rFonts w:ascii="Arial" w:eastAsia="Times New Roman" w:hAnsi="Arial" w:cs="Arial"/>
          <w:color w:val="000000"/>
          <w:lang w:val="en-AU"/>
        </w:rPr>
        <w:t xml:space="preserve">states </w:t>
      </w:r>
      <w:r w:rsidRPr="003742E8">
        <w:rPr>
          <w:rFonts w:ascii="Arial" w:eastAsia="Times New Roman" w:hAnsi="Arial" w:cs="Arial"/>
          <w:color w:val="000000"/>
          <w:lang w:val="en-AU"/>
        </w:rPr>
        <w:t>“Applicants that are eligible to be registered with the Office of the Registrar of Indigenous Corporations (ORIC) should be registered prior to submitting an application.”</w:t>
      </w:r>
      <w:r>
        <w:rPr>
          <w:rFonts w:ascii="Arial" w:eastAsia="Times New Roman" w:hAnsi="Arial" w:cs="Arial"/>
          <w:color w:val="000000"/>
          <w:lang w:val="en-AU"/>
        </w:rPr>
        <w:t xml:space="preserve"> </w:t>
      </w:r>
    </w:p>
    <w:p w:rsidR="00402EA3" w:rsidRDefault="00402EA3" w:rsidP="00402EA3">
      <w:pPr>
        <w:spacing w:before="0" w:after="0"/>
        <w:ind w:left="0"/>
        <w:rPr>
          <w:rFonts w:ascii="Arial" w:eastAsia="Times New Roman" w:hAnsi="Arial" w:cs="Arial"/>
          <w:color w:val="000000"/>
          <w:lang w:val="en-AU"/>
        </w:rPr>
      </w:pPr>
    </w:p>
    <w:p w:rsidR="00402EA3" w:rsidRDefault="00402EA3" w:rsidP="00402EA3">
      <w:pPr>
        <w:spacing w:before="0" w:after="0"/>
        <w:ind w:left="0"/>
        <w:rPr>
          <w:rFonts w:ascii="Arial" w:eastAsia="Times New Roman" w:hAnsi="Arial" w:cs="Arial"/>
          <w:color w:val="000000"/>
          <w:lang w:val="en-AU"/>
        </w:rPr>
      </w:pPr>
      <w:r w:rsidRPr="003742E8">
        <w:rPr>
          <w:rFonts w:ascii="Arial" w:eastAsia="Times New Roman" w:hAnsi="Arial" w:cs="Arial"/>
          <w:color w:val="000000"/>
          <w:lang w:val="en-AU"/>
        </w:rPr>
        <w:t>The clause within the guidelines is not intended to exclude Aboriginal controlled entities operating through a range of other corporate structures. It is not mandatory/a requirement to be registered in order for applicants to apply for this grant round.</w:t>
      </w:r>
    </w:p>
    <w:p w:rsidR="00402EA3" w:rsidRPr="00402EA3" w:rsidRDefault="00402EA3" w:rsidP="00402EA3">
      <w:pPr>
        <w:pStyle w:val="Heading1"/>
        <w:numPr>
          <w:ilvl w:val="0"/>
          <w:numId w:val="20"/>
        </w:numPr>
        <w:rPr>
          <w:rFonts w:ascii="Arial" w:hAnsi="Arial" w:cs="Arial"/>
          <w:sz w:val="22"/>
          <w:szCs w:val="22"/>
        </w:rPr>
      </w:pPr>
      <w:r w:rsidRPr="00402EA3">
        <w:rPr>
          <w:rFonts w:ascii="Arial" w:hAnsi="Arial" w:cs="Arial"/>
          <w:sz w:val="22"/>
          <w:szCs w:val="22"/>
        </w:rPr>
        <w:t>Is there a limit on how many consortiums we can be part of, not as the lead?</w:t>
      </w:r>
    </w:p>
    <w:p w:rsidR="00402EA3" w:rsidRPr="003742E8" w:rsidRDefault="00402EA3" w:rsidP="00402EA3">
      <w:pPr>
        <w:spacing w:before="0" w:after="0"/>
        <w:ind w:left="0"/>
        <w:rPr>
          <w:rFonts w:ascii="Arial" w:eastAsia="Times New Roman" w:hAnsi="Arial" w:cs="Arial"/>
          <w:color w:val="000000"/>
          <w:lang w:val="en-AU"/>
        </w:rPr>
      </w:pPr>
      <w:r w:rsidRPr="003742E8">
        <w:rPr>
          <w:rFonts w:ascii="Arial" w:eastAsia="Times New Roman" w:hAnsi="Arial" w:cs="Arial"/>
          <w:color w:val="000000"/>
          <w:lang w:val="en-AU"/>
        </w:rPr>
        <w:t>No, organisations are able to be part of multiple consortia where another eligible entity is the lead of the consortium.  </w:t>
      </w:r>
    </w:p>
    <w:p w:rsidR="00402EA3" w:rsidRPr="00833298" w:rsidRDefault="004179FC" w:rsidP="00402EA3">
      <w:pPr>
        <w:ind w:left="0"/>
        <w:rPr>
          <w:rFonts w:ascii="Arial" w:hAnsi="Arial" w:cs="Arial"/>
          <w:b/>
          <w:u w:val="single"/>
        </w:rPr>
      </w:pPr>
      <w:r w:rsidRPr="00833298">
        <w:rPr>
          <w:rFonts w:ascii="Arial" w:hAnsi="Arial" w:cs="Arial"/>
          <w:b/>
          <w:u w:val="single"/>
        </w:rPr>
        <w:t xml:space="preserve">Questions </w:t>
      </w:r>
      <w:r w:rsidR="00EB2ED1" w:rsidRPr="00833298">
        <w:rPr>
          <w:rFonts w:ascii="Arial" w:hAnsi="Arial" w:cs="Arial"/>
          <w:b/>
          <w:u w:val="single"/>
        </w:rPr>
        <w:t>7</w:t>
      </w:r>
      <w:r w:rsidR="00B45C1B" w:rsidRPr="00833298">
        <w:rPr>
          <w:rFonts w:ascii="Arial" w:hAnsi="Arial" w:cs="Arial"/>
          <w:b/>
          <w:u w:val="single"/>
        </w:rPr>
        <w:t>-9</w:t>
      </w:r>
      <w:r w:rsidR="00833298" w:rsidRPr="00833298">
        <w:rPr>
          <w:rFonts w:ascii="Arial" w:hAnsi="Arial" w:cs="Arial"/>
          <w:b/>
          <w:u w:val="single"/>
        </w:rPr>
        <w:t xml:space="preserve"> added </w:t>
      </w:r>
      <w:r w:rsidRPr="00833298">
        <w:rPr>
          <w:rFonts w:ascii="Arial" w:hAnsi="Arial" w:cs="Arial"/>
          <w:b/>
          <w:u w:val="single"/>
        </w:rPr>
        <w:t>9 October 2019</w:t>
      </w:r>
    </w:p>
    <w:p w:rsidR="004179FC" w:rsidRPr="00833298" w:rsidRDefault="004179FC" w:rsidP="00EB2ED1">
      <w:pPr>
        <w:pStyle w:val="Heading1"/>
        <w:numPr>
          <w:ilvl w:val="0"/>
          <w:numId w:val="20"/>
        </w:numPr>
        <w:rPr>
          <w:rFonts w:ascii="Arial" w:hAnsi="Arial" w:cs="Arial"/>
          <w:sz w:val="22"/>
          <w:szCs w:val="22"/>
        </w:rPr>
      </w:pPr>
      <w:r w:rsidRPr="00833298">
        <w:rPr>
          <w:rFonts w:ascii="Arial" w:hAnsi="Arial" w:cs="Arial"/>
          <w:sz w:val="22"/>
          <w:szCs w:val="22"/>
        </w:rPr>
        <w:t>We are currently delivering our Inclusive Volunteering Program under the Community Inclusion Capacity Development Program. This agreement is current until June 2020. Will there be another grant round open within the next six months which is intended to replace or extend the current grant?</w:t>
      </w:r>
    </w:p>
    <w:p w:rsidR="004179FC" w:rsidRPr="00833298" w:rsidRDefault="004179FC" w:rsidP="004179FC">
      <w:pPr>
        <w:spacing w:before="0" w:after="0"/>
        <w:ind w:left="0"/>
        <w:rPr>
          <w:rFonts w:ascii="Arial" w:eastAsia="Times New Roman" w:hAnsi="Arial" w:cs="Arial"/>
          <w:color w:val="000000"/>
          <w:lang w:val="en-AU"/>
        </w:rPr>
      </w:pPr>
      <w:r w:rsidRPr="00833298">
        <w:rPr>
          <w:rFonts w:ascii="Arial" w:eastAsia="Times New Roman" w:hAnsi="Arial" w:cs="Arial"/>
          <w:color w:val="000000"/>
          <w:lang w:val="en-AU"/>
        </w:rPr>
        <w:t xml:space="preserve">All funding opportunities administered by the Community Grants Hub (the Hub) are published on the Hub </w:t>
      </w:r>
      <w:hyperlink r:id="rId20" w:history="1">
        <w:r w:rsidRPr="00833298">
          <w:rPr>
            <w:rStyle w:val="Hyperlink"/>
            <w:rFonts w:ascii="Arial" w:eastAsia="Times New Roman" w:hAnsi="Arial" w:cs="Arial"/>
            <w:lang w:val="en-AU"/>
          </w:rPr>
          <w:t>website</w:t>
        </w:r>
      </w:hyperlink>
      <w:r w:rsidRPr="00833298">
        <w:rPr>
          <w:rFonts w:ascii="Arial" w:eastAsia="Times New Roman" w:hAnsi="Arial" w:cs="Arial"/>
          <w:color w:val="000000"/>
          <w:lang w:val="en-AU"/>
        </w:rPr>
        <w:t xml:space="preserve">. If you are interested in receiving notification of upcoming grants and opportunities for funding, you can </w:t>
      </w:r>
      <w:hyperlink r:id="rId21" w:anchor="mc-embedded-subscribe-form" w:history="1">
        <w:r w:rsidRPr="00833298">
          <w:rPr>
            <w:rStyle w:val="Hyperlink"/>
            <w:rFonts w:ascii="Arial" w:eastAsia="Times New Roman" w:hAnsi="Arial" w:cs="Arial"/>
            <w:lang w:val="en-AU"/>
          </w:rPr>
          <w:t>subscribe</w:t>
        </w:r>
      </w:hyperlink>
      <w:r w:rsidRPr="00833298">
        <w:rPr>
          <w:rFonts w:ascii="Arial" w:eastAsia="Times New Roman" w:hAnsi="Arial" w:cs="Arial"/>
          <w:color w:val="000000"/>
          <w:lang w:val="en-AU"/>
        </w:rPr>
        <w:t xml:space="preserve"> to receive email alerts when new information is published.</w:t>
      </w:r>
    </w:p>
    <w:p w:rsidR="004179FC" w:rsidRPr="00833298" w:rsidRDefault="004179FC" w:rsidP="004179FC">
      <w:pPr>
        <w:spacing w:before="0" w:after="0"/>
        <w:ind w:left="0"/>
        <w:rPr>
          <w:rFonts w:ascii="Arial" w:eastAsia="Times New Roman" w:hAnsi="Arial" w:cs="Arial"/>
          <w:color w:val="000000"/>
          <w:lang w:val="en-AU"/>
        </w:rPr>
      </w:pPr>
      <w:r w:rsidRPr="00833298">
        <w:rPr>
          <w:rFonts w:ascii="Arial" w:eastAsia="Times New Roman" w:hAnsi="Arial" w:cs="Arial"/>
          <w:color w:val="000000"/>
          <w:lang w:val="en-AU"/>
        </w:rPr>
        <w:t xml:space="preserve">            </w:t>
      </w:r>
    </w:p>
    <w:p w:rsidR="004179FC" w:rsidRPr="00833298" w:rsidRDefault="004179FC" w:rsidP="004179FC">
      <w:pPr>
        <w:spacing w:before="0" w:after="0"/>
        <w:ind w:left="0"/>
        <w:rPr>
          <w:rFonts w:ascii="Arial" w:eastAsia="Times New Roman" w:hAnsi="Arial" w:cs="Arial"/>
          <w:color w:val="000000"/>
          <w:lang w:val="en-AU"/>
        </w:rPr>
      </w:pPr>
      <w:r w:rsidRPr="00833298">
        <w:rPr>
          <w:rFonts w:ascii="Arial" w:eastAsia="Times New Roman" w:hAnsi="Arial" w:cs="Arial"/>
          <w:color w:val="000000"/>
          <w:lang w:val="en-AU"/>
        </w:rPr>
        <w:t xml:space="preserve">Other future Government grants and opportunities are published on </w:t>
      </w:r>
      <w:hyperlink r:id="rId22" w:history="1">
        <w:r w:rsidRPr="00833298">
          <w:rPr>
            <w:rStyle w:val="Hyperlink"/>
            <w:rFonts w:ascii="Arial" w:eastAsia="Times New Roman" w:hAnsi="Arial" w:cs="Arial"/>
            <w:lang w:val="en-AU"/>
          </w:rPr>
          <w:t>GrantConnect</w:t>
        </w:r>
      </w:hyperlink>
      <w:r w:rsidRPr="00833298">
        <w:rPr>
          <w:rFonts w:ascii="Arial" w:eastAsia="Times New Roman" w:hAnsi="Arial" w:cs="Arial"/>
          <w:color w:val="000000"/>
          <w:lang w:val="en-AU"/>
        </w:rPr>
        <w:t>, the new whole of Government information system for Commonwealth grants.</w:t>
      </w:r>
    </w:p>
    <w:p w:rsidR="004179FC" w:rsidRPr="00833298" w:rsidRDefault="004179FC" w:rsidP="00EB2ED1">
      <w:pPr>
        <w:pStyle w:val="Heading1"/>
        <w:numPr>
          <w:ilvl w:val="0"/>
          <w:numId w:val="20"/>
        </w:numPr>
        <w:rPr>
          <w:rFonts w:ascii="Arial" w:hAnsi="Arial" w:cs="Arial"/>
          <w:sz w:val="22"/>
          <w:szCs w:val="22"/>
        </w:rPr>
      </w:pPr>
      <w:r w:rsidRPr="00833298">
        <w:rPr>
          <w:rFonts w:ascii="Arial" w:hAnsi="Arial" w:cs="Arial"/>
          <w:sz w:val="22"/>
          <w:szCs w:val="22"/>
        </w:rPr>
        <w:t>Is the open round ‘’Economic and Community Participation’’ intended to be the replacement/extension of the current grant. If this is the case, would we be ineligible to apply as the guidelines state that the funded activ</w:t>
      </w:r>
      <w:r w:rsidR="00EB2ED1" w:rsidRPr="00833298">
        <w:rPr>
          <w:rFonts w:ascii="Arial" w:hAnsi="Arial" w:cs="Arial"/>
          <w:sz w:val="22"/>
          <w:szCs w:val="22"/>
        </w:rPr>
        <w:t>ity will commence in early 2020,</w:t>
      </w:r>
      <w:r w:rsidRPr="00833298">
        <w:rPr>
          <w:rFonts w:ascii="Arial" w:hAnsi="Arial" w:cs="Arial"/>
          <w:sz w:val="22"/>
          <w:szCs w:val="22"/>
        </w:rPr>
        <w:t xml:space="preserve"> ie before our current grant is due to expire and therefore be would working under tw</w:t>
      </w:r>
      <w:r w:rsidR="00EB2ED1" w:rsidRPr="00833298">
        <w:rPr>
          <w:rFonts w:ascii="Arial" w:hAnsi="Arial" w:cs="Arial"/>
          <w:sz w:val="22"/>
          <w:szCs w:val="22"/>
        </w:rPr>
        <w:t>o different funding agreements.</w:t>
      </w:r>
    </w:p>
    <w:p w:rsidR="004179FC" w:rsidRPr="00833298" w:rsidRDefault="004179FC" w:rsidP="004179FC">
      <w:pPr>
        <w:ind w:left="0"/>
        <w:rPr>
          <w:rFonts w:ascii="Arial" w:eastAsia="Times New Roman" w:hAnsi="Arial" w:cs="Arial"/>
          <w:color w:val="000000"/>
          <w:lang w:val="en-AU"/>
        </w:rPr>
      </w:pPr>
      <w:r w:rsidRPr="00833298">
        <w:rPr>
          <w:rFonts w:ascii="Arial" w:eastAsia="Times New Roman" w:hAnsi="Arial" w:cs="Arial"/>
          <w:color w:val="000000"/>
          <w:lang w:val="en-AU"/>
        </w:rPr>
        <w:t>The Economic and Community Participation Grant Program is part of the new ILC Inve</w:t>
      </w:r>
      <w:r w:rsidR="00EB2ED1" w:rsidRPr="00833298">
        <w:rPr>
          <w:rFonts w:ascii="Arial" w:eastAsia="Times New Roman" w:hAnsi="Arial" w:cs="Arial"/>
          <w:color w:val="000000"/>
          <w:lang w:val="en-AU"/>
        </w:rPr>
        <w:t>stment Strategy. Prior to this s</w:t>
      </w:r>
      <w:r w:rsidRPr="00833298">
        <w:rPr>
          <w:rFonts w:ascii="Arial" w:eastAsia="Times New Roman" w:hAnsi="Arial" w:cs="Arial"/>
          <w:color w:val="000000"/>
          <w:lang w:val="en-AU"/>
        </w:rPr>
        <w:t>trategy, there were a number of readiness grant rounds, including the Economic Participation Program. They are separate programs, with separate and distinct guidelines. Existing ILC Grant Recipients</w:t>
      </w:r>
      <w:r w:rsidR="00EB2ED1" w:rsidRPr="00833298">
        <w:rPr>
          <w:rFonts w:ascii="Arial" w:eastAsia="Times New Roman" w:hAnsi="Arial" w:cs="Arial"/>
          <w:color w:val="000000"/>
          <w:lang w:val="en-AU"/>
        </w:rPr>
        <w:t xml:space="preserve"> are eligible to apply. As per s</w:t>
      </w:r>
      <w:r w:rsidRPr="00833298">
        <w:rPr>
          <w:rFonts w:ascii="Arial" w:eastAsia="Times New Roman" w:hAnsi="Arial" w:cs="Arial"/>
          <w:color w:val="000000"/>
          <w:lang w:val="en-AU"/>
        </w:rPr>
        <w:t xml:space="preserve">ection 3.6 of the Grant Opportunity Guidelines, applicants will not be awarded funding that duplicates activities/projects they have already received ILC funding to deliver. Further, there is the possibility (as per </w:t>
      </w:r>
      <w:r w:rsidR="00EB2ED1" w:rsidRPr="00833298">
        <w:rPr>
          <w:rFonts w:ascii="Arial" w:eastAsia="Times New Roman" w:hAnsi="Arial" w:cs="Arial"/>
          <w:color w:val="000000"/>
          <w:lang w:val="en-AU"/>
        </w:rPr>
        <w:t>section 4.1.1) where a</w:t>
      </w:r>
      <w:r w:rsidRPr="00833298">
        <w:rPr>
          <w:rFonts w:ascii="Arial" w:eastAsia="Times New Roman" w:hAnsi="Arial" w:cs="Arial"/>
          <w:color w:val="000000"/>
          <w:lang w:val="en-AU"/>
        </w:rPr>
        <w:t xml:space="preserve">pplicants can scale a successful prototype that increases inclusion. For further information, please refer to sections 3.6, 3.7 and 4.1.1 of the Grant Opportunity Guidelines. </w:t>
      </w:r>
    </w:p>
    <w:p w:rsidR="00B45C1B" w:rsidRPr="00833298" w:rsidRDefault="00B45C1B" w:rsidP="00B45C1B">
      <w:pPr>
        <w:pStyle w:val="Heading1"/>
        <w:numPr>
          <w:ilvl w:val="0"/>
          <w:numId w:val="20"/>
        </w:numPr>
        <w:rPr>
          <w:rFonts w:ascii="Arial" w:hAnsi="Arial" w:cs="Arial"/>
          <w:sz w:val="22"/>
          <w:szCs w:val="22"/>
          <w:lang w:val="en-AU"/>
        </w:rPr>
      </w:pPr>
      <w:r w:rsidRPr="00833298">
        <w:rPr>
          <w:rFonts w:ascii="Arial" w:hAnsi="Arial" w:cs="Arial"/>
          <w:bCs w:val="0"/>
          <w:sz w:val="22"/>
          <w:szCs w:val="22"/>
        </w:rPr>
        <w:t xml:space="preserve">Some of our project may involve </w:t>
      </w:r>
      <w:r w:rsidRPr="00833298">
        <w:rPr>
          <w:rFonts w:ascii="Arial" w:hAnsi="Arial" w:cs="Arial"/>
          <w:sz w:val="22"/>
          <w:szCs w:val="22"/>
        </w:rPr>
        <w:t>partnerships</w:t>
      </w:r>
      <w:r w:rsidRPr="00833298">
        <w:rPr>
          <w:rFonts w:ascii="Arial" w:hAnsi="Arial" w:cs="Arial"/>
          <w:bCs w:val="0"/>
          <w:sz w:val="22"/>
          <w:szCs w:val="22"/>
        </w:rPr>
        <w:t xml:space="preserve"> with universities that often add a levy to any external grants. Is this allowed under the NDIS ILC grants as I could not find anything that excludes these levies in the general information.</w:t>
      </w:r>
    </w:p>
    <w:p w:rsidR="00136562" w:rsidRPr="00833298" w:rsidRDefault="00B45C1B" w:rsidP="00833298">
      <w:pPr>
        <w:ind w:left="0"/>
        <w:rPr>
          <w:rFonts w:ascii="Arial" w:eastAsia="Times New Roman" w:hAnsi="Arial" w:cs="Arial"/>
          <w:color w:val="000000"/>
          <w:lang w:val="en-AU"/>
        </w:rPr>
      </w:pPr>
      <w:r w:rsidRPr="00833298">
        <w:rPr>
          <w:rFonts w:ascii="Arial" w:eastAsia="Times New Roman" w:hAnsi="Arial" w:cs="Arial"/>
          <w:color w:val="000000"/>
          <w:lang w:val="en-AU"/>
        </w:rPr>
        <w:t>The Grant Opportunity Guidelines do not exclude fees arising from partnerships with universities.</w:t>
      </w:r>
    </w:p>
    <w:p w:rsidR="00DD12C9" w:rsidRPr="00833298" w:rsidRDefault="00DD12C9" w:rsidP="00DD12C9">
      <w:pPr>
        <w:ind w:left="0"/>
        <w:rPr>
          <w:lang w:eastAsia="en-US"/>
        </w:rPr>
      </w:pPr>
    </w:p>
    <w:p w:rsidR="00DD12C9" w:rsidRPr="00833298" w:rsidRDefault="00DD12C9" w:rsidP="00DD12C9">
      <w:pPr>
        <w:ind w:left="0"/>
        <w:rPr>
          <w:lang w:eastAsia="en-US"/>
        </w:rPr>
      </w:pPr>
    </w:p>
    <w:p w:rsidR="00DD12C9" w:rsidRDefault="00DD12C9" w:rsidP="00DD12C9">
      <w:pPr>
        <w:ind w:left="0"/>
        <w:rPr>
          <w:lang w:eastAsia="en-US"/>
        </w:rPr>
      </w:pPr>
    </w:p>
    <w:p w:rsidR="003546F8" w:rsidRPr="00833298" w:rsidRDefault="003546F8" w:rsidP="00DD12C9">
      <w:pPr>
        <w:ind w:left="0"/>
        <w:rPr>
          <w:lang w:eastAsia="en-US"/>
        </w:rPr>
      </w:pPr>
    </w:p>
    <w:p w:rsidR="00DD12C9" w:rsidRPr="00833298" w:rsidRDefault="00DD12C9" w:rsidP="00DD12C9">
      <w:pPr>
        <w:ind w:left="0"/>
        <w:rPr>
          <w:rFonts w:ascii="Arial" w:hAnsi="Arial" w:cs="Arial"/>
          <w:b/>
          <w:u w:val="single"/>
        </w:rPr>
      </w:pPr>
      <w:r w:rsidRPr="00833298">
        <w:rPr>
          <w:rFonts w:ascii="Arial" w:hAnsi="Arial" w:cs="Arial"/>
          <w:b/>
          <w:u w:val="single"/>
        </w:rPr>
        <w:lastRenderedPageBreak/>
        <w:t>Question 10 added 15 October 2019</w:t>
      </w:r>
    </w:p>
    <w:p w:rsidR="00DD12C9" w:rsidRPr="00833298" w:rsidRDefault="00833298" w:rsidP="00833298">
      <w:pPr>
        <w:pStyle w:val="Heading1"/>
        <w:numPr>
          <w:ilvl w:val="0"/>
          <w:numId w:val="20"/>
        </w:numPr>
        <w:rPr>
          <w:rFonts w:ascii="Arial" w:hAnsi="Arial" w:cs="Arial"/>
          <w:bCs w:val="0"/>
          <w:sz w:val="22"/>
          <w:szCs w:val="22"/>
        </w:rPr>
      </w:pPr>
      <w:r w:rsidRPr="00833298">
        <w:rPr>
          <w:rFonts w:ascii="Arial" w:hAnsi="Arial" w:cs="Arial"/>
          <w:bCs w:val="0"/>
          <w:sz w:val="22"/>
          <w:szCs w:val="22"/>
        </w:rPr>
        <w:t xml:space="preserve"> In </w:t>
      </w:r>
      <w:r w:rsidR="00DD12C9" w:rsidRPr="00833298">
        <w:rPr>
          <w:rFonts w:ascii="Arial" w:hAnsi="Arial" w:cs="Arial"/>
          <w:bCs w:val="0"/>
          <w:sz w:val="22"/>
          <w:szCs w:val="22"/>
        </w:rPr>
        <w:t xml:space="preserve">Criteria 3 (Organisational Capacity) you request information in relation to “Describe how you will implement and manage the activities?”.  </w:t>
      </w:r>
      <w:r w:rsidRPr="00833298">
        <w:rPr>
          <w:rFonts w:ascii="Arial" w:hAnsi="Arial" w:cs="Arial"/>
          <w:bCs w:val="0"/>
          <w:sz w:val="22"/>
          <w:szCs w:val="22"/>
        </w:rPr>
        <w:br/>
      </w:r>
      <w:r w:rsidRPr="00833298">
        <w:rPr>
          <w:rFonts w:ascii="Arial" w:hAnsi="Arial" w:cs="Arial"/>
          <w:bCs w:val="0"/>
          <w:sz w:val="22"/>
          <w:szCs w:val="22"/>
        </w:rPr>
        <w:br/>
      </w:r>
      <w:r w:rsidR="00DD12C9" w:rsidRPr="00833298">
        <w:rPr>
          <w:rFonts w:ascii="Arial" w:hAnsi="Arial" w:cs="Arial"/>
          <w:bCs w:val="0"/>
          <w:sz w:val="22"/>
          <w:szCs w:val="22"/>
        </w:rPr>
        <w:t>Could you provide further information on what you are seeking with this that is distinct from what we would have already provided in relation to:</w:t>
      </w:r>
    </w:p>
    <w:p w:rsidR="00DD12C9" w:rsidRPr="00833298" w:rsidRDefault="00833298" w:rsidP="00833298">
      <w:pPr>
        <w:pStyle w:val="ListParagraph"/>
        <w:numPr>
          <w:ilvl w:val="0"/>
          <w:numId w:val="45"/>
        </w:numPr>
        <w:textAlignment w:val="baseline"/>
        <w:rPr>
          <w:rFonts w:ascii="Arial" w:hAnsi="Arial"/>
          <w:b/>
          <w:color w:val="000000"/>
          <w:lang w:eastAsia="en-GB"/>
        </w:rPr>
      </w:pPr>
      <w:r w:rsidRPr="00833298">
        <w:rPr>
          <w:rFonts w:ascii="Arial" w:hAnsi="Arial"/>
          <w:b/>
          <w:color w:val="000000"/>
          <w:lang w:eastAsia="en-GB"/>
        </w:rPr>
        <w:t xml:space="preserve">The </w:t>
      </w:r>
      <w:r w:rsidR="00DD12C9" w:rsidRPr="00833298">
        <w:rPr>
          <w:rFonts w:ascii="Arial" w:hAnsi="Arial"/>
          <w:b/>
          <w:color w:val="000000"/>
          <w:lang w:eastAsia="en-GB"/>
        </w:rPr>
        <w:t>Project Plan</w:t>
      </w:r>
      <w:r w:rsidRPr="00833298">
        <w:rPr>
          <w:rFonts w:ascii="Arial" w:hAnsi="Arial"/>
          <w:b/>
          <w:color w:val="000000"/>
          <w:lang w:eastAsia="en-GB"/>
        </w:rPr>
        <w:t>.</w:t>
      </w:r>
    </w:p>
    <w:p w:rsidR="00DD12C9" w:rsidRPr="00833298" w:rsidRDefault="00DD12C9" w:rsidP="00833298">
      <w:pPr>
        <w:pStyle w:val="ListParagraph"/>
        <w:numPr>
          <w:ilvl w:val="0"/>
          <w:numId w:val="45"/>
        </w:numPr>
        <w:textAlignment w:val="baseline"/>
        <w:rPr>
          <w:rFonts w:ascii="Arial" w:hAnsi="Arial"/>
          <w:b/>
          <w:color w:val="000000"/>
          <w:lang w:eastAsia="en-GB"/>
        </w:rPr>
      </w:pPr>
      <w:r w:rsidRPr="00833298">
        <w:rPr>
          <w:rFonts w:ascii="Arial" w:hAnsi="Arial"/>
          <w:b/>
          <w:color w:val="000000"/>
          <w:lang w:eastAsia="en-GB"/>
        </w:rPr>
        <w:t>How you plan to engage people with disability in the planning and delivery of the project (including employment)</w:t>
      </w:r>
      <w:r w:rsidR="00833298" w:rsidRPr="00833298">
        <w:rPr>
          <w:rFonts w:ascii="Arial" w:hAnsi="Arial"/>
          <w:b/>
          <w:color w:val="000000"/>
          <w:lang w:eastAsia="en-GB"/>
        </w:rPr>
        <w:t>?</w:t>
      </w:r>
    </w:p>
    <w:p w:rsidR="00DD12C9" w:rsidRPr="00833298" w:rsidRDefault="00DD12C9" w:rsidP="00833298">
      <w:pPr>
        <w:pStyle w:val="ListParagraph"/>
        <w:numPr>
          <w:ilvl w:val="0"/>
          <w:numId w:val="45"/>
        </w:numPr>
        <w:textAlignment w:val="baseline"/>
        <w:rPr>
          <w:rFonts w:ascii="Arial" w:hAnsi="Arial"/>
          <w:b/>
          <w:color w:val="000000"/>
          <w:lang w:eastAsia="en-GB"/>
        </w:rPr>
      </w:pPr>
      <w:r w:rsidRPr="00833298">
        <w:rPr>
          <w:rFonts w:ascii="Arial" w:hAnsi="Arial"/>
          <w:b/>
          <w:color w:val="000000"/>
          <w:lang w:eastAsia="en-GB"/>
        </w:rPr>
        <w:t>Who will manage the project and the role of your board/committee in oversight of the activities</w:t>
      </w:r>
      <w:r w:rsidR="00833298" w:rsidRPr="00833298">
        <w:rPr>
          <w:rFonts w:ascii="Arial" w:hAnsi="Arial"/>
          <w:b/>
          <w:color w:val="000000"/>
          <w:lang w:eastAsia="en-GB"/>
        </w:rPr>
        <w:t>?</w:t>
      </w:r>
    </w:p>
    <w:p w:rsidR="00DD12C9" w:rsidRPr="00833298" w:rsidRDefault="00DD12C9" w:rsidP="00DD12C9">
      <w:pPr>
        <w:ind w:left="0"/>
        <w:rPr>
          <w:rFonts w:ascii="Arial" w:eastAsia="Times New Roman" w:hAnsi="Arial" w:cs="Arial"/>
          <w:color w:val="000000"/>
          <w:lang w:val="en-AU"/>
        </w:rPr>
      </w:pPr>
      <w:r w:rsidRPr="00833298">
        <w:rPr>
          <w:rFonts w:ascii="Arial" w:eastAsia="Times New Roman" w:hAnsi="Arial" w:cs="Arial"/>
          <w:color w:val="000000"/>
          <w:lang w:val="en-AU"/>
        </w:rPr>
        <w:t>The Economic and Community Participation Building Grant Opportunity Guidelines Criterion 3</w:t>
      </w:r>
      <w:r w:rsidR="00833298" w:rsidRPr="00833298">
        <w:rPr>
          <w:rFonts w:ascii="Arial" w:eastAsia="Times New Roman" w:hAnsi="Arial" w:cs="Arial"/>
          <w:color w:val="000000"/>
          <w:lang w:val="en-AU"/>
        </w:rPr>
        <w:t xml:space="preserve"> </w:t>
      </w:r>
      <w:r w:rsidRPr="00833298">
        <w:rPr>
          <w:rFonts w:ascii="Arial" w:eastAsia="Times New Roman" w:hAnsi="Arial" w:cs="Arial"/>
          <w:color w:val="000000"/>
          <w:lang w:val="en-AU"/>
        </w:rPr>
        <w:t>- Your organisation’s capability, asks you to describe how you will implement and manage the activity. In your response to this criterion you should describe the approach your organisation will take and what you will do to deliver the activity with as much detail as possible.</w:t>
      </w:r>
    </w:p>
    <w:p w:rsidR="00600CDA" w:rsidRPr="006512EA" w:rsidRDefault="00600CDA" w:rsidP="00600CDA">
      <w:pPr>
        <w:ind w:left="0"/>
        <w:rPr>
          <w:rFonts w:ascii="Arial" w:hAnsi="Arial" w:cs="Arial"/>
          <w:b/>
          <w:u w:val="single"/>
        </w:rPr>
      </w:pPr>
      <w:r w:rsidRPr="006512EA">
        <w:rPr>
          <w:rFonts w:ascii="Arial" w:hAnsi="Arial" w:cs="Arial"/>
          <w:b/>
          <w:u w:val="single"/>
        </w:rPr>
        <w:t>Question 11</w:t>
      </w:r>
      <w:r w:rsidR="003546F8">
        <w:rPr>
          <w:rFonts w:ascii="Arial" w:hAnsi="Arial" w:cs="Arial"/>
          <w:b/>
          <w:u w:val="single"/>
        </w:rPr>
        <w:t xml:space="preserve">-13 </w:t>
      </w:r>
      <w:r w:rsidRPr="006512EA">
        <w:rPr>
          <w:rFonts w:ascii="Arial" w:hAnsi="Arial" w:cs="Arial"/>
          <w:b/>
          <w:u w:val="single"/>
        </w:rPr>
        <w:t>added 17 October 2019</w:t>
      </w:r>
    </w:p>
    <w:p w:rsidR="00600CDA" w:rsidRPr="002D2C67" w:rsidRDefault="00600CDA" w:rsidP="002D2C67">
      <w:pPr>
        <w:pStyle w:val="Heading1"/>
        <w:numPr>
          <w:ilvl w:val="0"/>
          <w:numId w:val="20"/>
        </w:numPr>
        <w:rPr>
          <w:rFonts w:ascii="Arial" w:hAnsi="Arial" w:cs="Arial"/>
          <w:bCs w:val="0"/>
          <w:sz w:val="22"/>
          <w:szCs w:val="22"/>
        </w:rPr>
      </w:pPr>
      <w:r w:rsidRPr="002D2C67">
        <w:rPr>
          <w:rFonts w:ascii="Arial" w:hAnsi="Arial" w:cs="Arial"/>
          <w:bCs w:val="0"/>
          <w:sz w:val="22"/>
          <w:szCs w:val="22"/>
        </w:rPr>
        <w:t>Can funds bud</w:t>
      </w:r>
      <w:r w:rsidR="003A7DB8">
        <w:rPr>
          <w:rFonts w:ascii="Arial" w:hAnsi="Arial" w:cs="Arial"/>
          <w:bCs w:val="0"/>
          <w:sz w:val="22"/>
          <w:szCs w:val="22"/>
        </w:rPr>
        <w:t>geted for and received in the 2</w:t>
      </w:r>
      <w:r w:rsidRPr="002D2C67">
        <w:rPr>
          <w:rFonts w:ascii="Arial" w:hAnsi="Arial" w:cs="Arial"/>
          <w:bCs w:val="0"/>
          <w:sz w:val="22"/>
          <w:szCs w:val="22"/>
        </w:rPr>
        <w:t xml:space="preserve">021-2022 year be expended until </w:t>
      </w:r>
      <w:r w:rsidR="003A7DB8">
        <w:rPr>
          <w:rFonts w:ascii="Arial" w:hAnsi="Arial" w:cs="Arial"/>
          <w:bCs w:val="0"/>
          <w:sz w:val="22"/>
          <w:szCs w:val="22"/>
        </w:rPr>
        <w:br/>
      </w:r>
      <w:r w:rsidRPr="002D2C67">
        <w:rPr>
          <w:rFonts w:ascii="Arial" w:hAnsi="Arial" w:cs="Arial"/>
          <w:bCs w:val="0"/>
          <w:sz w:val="22"/>
          <w:szCs w:val="22"/>
        </w:rPr>
        <w:t>February 2023 in the 2022-2023 financial year?</w:t>
      </w:r>
    </w:p>
    <w:p w:rsidR="00600CDA" w:rsidRPr="006512EA" w:rsidRDefault="00600CDA" w:rsidP="00600CDA">
      <w:pPr>
        <w:ind w:left="0"/>
        <w:rPr>
          <w:rFonts w:ascii="Arial" w:eastAsia="MS Gothic" w:hAnsi="Arial" w:cs="Arial"/>
          <w:bCs/>
          <w:iCs/>
          <w:kern w:val="32"/>
          <w:lang w:eastAsia="en-US"/>
        </w:rPr>
      </w:pPr>
      <w:r w:rsidRPr="006512EA">
        <w:rPr>
          <w:rFonts w:ascii="Arial" w:eastAsia="MS Gothic" w:hAnsi="Arial" w:cs="Arial"/>
          <w:bCs/>
          <w:iCs/>
          <w:kern w:val="32"/>
          <w:lang w:eastAsia="en-US"/>
        </w:rPr>
        <w:t>Yes, funds can be spent across the entire length of the project delivery timeframe regardless of which financial year they are received</w:t>
      </w:r>
    </w:p>
    <w:p w:rsidR="00600CDA" w:rsidRPr="002D2C67" w:rsidRDefault="002D2C67" w:rsidP="002D2C67">
      <w:pPr>
        <w:pStyle w:val="Heading1"/>
        <w:numPr>
          <w:ilvl w:val="0"/>
          <w:numId w:val="20"/>
        </w:numPr>
        <w:rPr>
          <w:rFonts w:ascii="Arial" w:hAnsi="Arial" w:cs="Arial"/>
          <w:bCs w:val="0"/>
          <w:sz w:val="22"/>
          <w:szCs w:val="22"/>
        </w:rPr>
      </w:pPr>
      <w:r w:rsidRPr="002D2C67">
        <w:rPr>
          <w:rFonts w:ascii="Arial" w:hAnsi="Arial" w:cs="Arial"/>
          <w:bCs w:val="0"/>
          <w:sz w:val="22"/>
          <w:szCs w:val="22"/>
        </w:rPr>
        <w:t>In the application form, d</w:t>
      </w:r>
      <w:r w:rsidR="002F46BB" w:rsidRPr="002D2C67">
        <w:rPr>
          <w:rFonts w:ascii="Arial" w:hAnsi="Arial" w:cs="Arial"/>
          <w:bCs w:val="0"/>
          <w:sz w:val="22"/>
          <w:szCs w:val="22"/>
        </w:rPr>
        <w:t>oes the first column on the financial table refer to the first project year in the period 01/03/2020 – 28/02/2021?</w:t>
      </w:r>
    </w:p>
    <w:p w:rsidR="00600CDA" w:rsidRDefault="00600CDA" w:rsidP="002D2C67">
      <w:pPr>
        <w:ind w:left="0"/>
        <w:rPr>
          <w:rFonts w:ascii="Arial" w:eastAsia="MS Gothic" w:hAnsi="Arial" w:cs="Arial"/>
          <w:iCs/>
          <w:lang w:eastAsia="en-US"/>
        </w:rPr>
      </w:pPr>
      <w:r w:rsidRPr="002D2C67">
        <w:rPr>
          <w:rFonts w:ascii="Arial" w:eastAsia="MS Gothic" w:hAnsi="Arial" w:cs="Arial"/>
          <w:bCs/>
          <w:iCs/>
          <w:kern w:val="32"/>
          <w:lang w:eastAsia="en-US"/>
        </w:rPr>
        <w:t>Please</w:t>
      </w:r>
      <w:r w:rsidRPr="0014729A">
        <w:rPr>
          <w:rFonts w:ascii="Arial" w:eastAsia="MS Gothic" w:hAnsi="Arial" w:cs="Arial"/>
          <w:iCs/>
          <w:lang w:eastAsia="en-US"/>
        </w:rPr>
        <w:t xml:space="preserve"> treat the first column as the first project year.</w:t>
      </w:r>
    </w:p>
    <w:p w:rsidR="003546F8" w:rsidRPr="00FD4CF5" w:rsidRDefault="003546F8" w:rsidP="003546F8">
      <w:pPr>
        <w:pStyle w:val="Heading1"/>
        <w:numPr>
          <w:ilvl w:val="0"/>
          <w:numId w:val="11"/>
        </w:numPr>
        <w:spacing w:before="40" w:after="120" w:line="280" w:lineRule="atLeast"/>
        <w:rPr>
          <w:rFonts w:ascii="Arial" w:hAnsi="Arial" w:cs="Arial"/>
          <w:bCs w:val="0"/>
          <w:sz w:val="22"/>
          <w:szCs w:val="22"/>
        </w:rPr>
      </w:pPr>
      <w:r w:rsidRPr="00FD4CF5">
        <w:rPr>
          <w:rFonts w:ascii="Arial" w:hAnsi="Arial" w:cs="Arial"/>
          <w:bCs w:val="0"/>
          <w:sz w:val="22"/>
          <w:szCs w:val="22"/>
        </w:rPr>
        <w:t>I</w:t>
      </w:r>
      <w:r>
        <w:rPr>
          <w:rFonts w:ascii="Arial" w:hAnsi="Arial" w:cs="Arial"/>
          <w:bCs w:val="0"/>
          <w:sz w:val="22"/>
          <w:szCs w:val="22"/>
        </w:rPr>
        <w:t>s it mandatory to attach an annual r</w:t>
      </w:r>
      <w:r w:rsidRPr="00FD4CF5">
        <w:rPr>
          <w:rFonts w:ascii="Arial" w:hAnsi="Arial" w:cs="Arial"/>
          <w:bCs w:val="0"/>
          <w:sz w:val="22"/>
          <w:szCs w:val="22"/>
        </w:rPr>
        <w:t>eport in the application?</w:t>
      </w:r>
    </w:p>
    <w:p w:rsidR="003546F8" w:rsidRPr="00E26EB9" w:rsidRDefault="003546F8" w:rsidP="003546F8">
      <w:pPr>
        <w:ind w:left="0"/>
        <w:rPr>
          <w:rFonts w:ascii="Arial" w:eastAsia="MS Gothic" w:hAnsi="Arial" w:cs="Arial"/>
          <w:bCs/>
          <w:iCs/>
          <w:kern w:val="32"/>
          <w:lang w:eastAsia="en-US"/>
        </w:rPr>
      </w:pPr>
      <w:r w:rsidRPr="00E26EB9">
        <w:rPr>
          <w:rFonts w:ascii="Arial" w:eastAsia="MS Gothic" w:hAnsi="Arial" w:cs="Arial"/>
          <w:bCs/>
          <w:iCs/>
          <w:kern w:val="32"/>
          <w:lang w:eastAsia="en-US"/>
        </w:rPr>
        <w:t>In accordance with section 6.4 of the G</w:t>
      </w:r>
      <w:r>
        <w:rPr>
          <w:rFonts w:ascii="Arial" w:eastAsia="MS Gothic" w:hAnsi="Arial" w:cs="Arial"/>
          <w:bCs/>
          <w:iCs/>
          <w:kern w:val="32"/>
          <w:lang w:eastAsia="en-US"/>
        </w:rPr>
        <w:t>rant Opportunity Guidelines an annual r</w:t>
      </w:r>
      <w:r w:rsidRPr="00E26EB9">
        <w:rPr>
          <w:rFonts w:ascii="Arial" w:eastAsia="MS Gothic" w:hAnsi="Arial" w:cs="Arial"/>
          <w:bCs/>
          <w:iCs/>
          <w:kern w:val="32"/>
          <w:lang w:eastAsia="en-US"/>
        </w:rPr>
        <w:t>eport is not a required document. Th</w:t>
      </w:r>
      <w:r>
        <w:rPr>
          <w:rFonts w:ascii="Arial" w:eastAsia="MS Gothic" w:hAnsi="Arial" w:cs="Arial"/>
          <w:bCs/>
          <w:iCs/>
          <w:kern w:val="32"/>
          <w:lang w:eastAsia="en-US"/>
        </w:rPr>
        <w:t>ere is an option to provide an annual r</w:t>
      </w:r>
      <w:r w:rsidRPr="00E26EB9">
        <w:rPr>
          <w:rFonts w:ascii="Arial" w:eastAsia="MS Gothic" w:hAnsi="Arial" w:cs="Arial"/>
          <w:bCs/>
          <w:iCs/>
          <w:kern w:val="32"/>
          <w:lang w:eastAsia="en-US"/>
        </w:rPr>
        <w:t>eport as an attachment where one is available.</w:t>
      </w:r>
    </w:p>
    <w:p w:rsidR="006210D1" w:rsidRPr="001863C2" w:rsidRDefault="006210D1" w:rsidP="006210D1">
      <w:pPr>
        <w:ind w:left="0"/>
        <w:rPr>
          <w:rFonts w:ascii="Arial" w:hAnsi="Arial" w:cs="Arial"/>
          <w:b/>
          <w:u w:val="single"/>
        </w:rPr>
      </w:pPr>
      <w:r w:rsidRPr="001863C2">
        <w:rPr>
          <w:rFonts w:ascii="Arial" w:hAnsi="Arial" w:cs="Arial"/>
          <w:b/>
          <w:u w:val="single"/>
        </w:rPr>
        <w:t>Question 14 and 15 added 21 October 2019</w:t>
      </w:r>
    </w:p>
    <w:p w:rsidR="006210D1" w:rsidRPr="006210D1" w:rsidRDefault="006210D1" w:rsidP="006210D1">
      <w:pPr>
        <w:pStyle w:val="Heading1"/>
        <w:numPr>
          <w:ilvl w:val="0"/>
          <w:numId w:val="11"/>
        </w:numPr>
        <w:rPr>
          <w:rFonts w:ascii="Arial" w:hAnsi="Arial" w:cs="Arial"/>
          <w:sz w:val="22"/>
          <w:szCs w:val="22"/>
        </w:rPr>
      </w:pPr>
      <w:r w:rsidRPr="006210D1">
        <w:rPr>
          <w:rFonts w:ascii="Arial" w:hAnsi="Arial" w:cs="Arial"/>
          <w:sz w:val="22"/>
          <w:szCs w:val="22"/>
        </w:rPr>
        <w:t>The Project Indica</w:t>
      </w:r>
      <w:bookmarkStart w:id="58" w:name="_GoBack"/>
      <w:bookmarkEnd w:id="58"/>
      <w:r w:rsidRPr="006210D1">
        <w:rPr>
          <w:rFonts w:ascii="Arial" w:hAnsi="Arial" w:cs="Arial"/>
          <w:sz w:val="22"/>
          <w:szCs w:val="22"/>
        </w:rPr>
        <w:t>tive Budget Template has “alignment/jumping” issue</w:t>
      </w:r>
      <w:r w:rsidR="003C6949">
        <w:rPr>
          <w:rFonts w:ascii="Arial" w:hAnsi="Arial" w:cs="Arial"/>
          <w:sz w:val="22"/>
          <w:szCs w:val="22"/>
        </w:rPr>
        <w:t xml:space="preserve"> making it difficult to complete.</w:t>
      </w:r>
      <w:r w:rsidRPr="006210D1">
        <w:rPr>
          <w:rFonts w:ascii="Arial" w:hAnsi="Arial" w:cs="Arial"/>
          <w:sz w:val="22"/>
          <w:szCs w:val="22"/>
        </w:rPr>
        <w:t xml:space="preserve"> How do I complete this accurately?</w:t>
      </w:r>
    </w:p>
    <w:p w:rsidR="006210D1" w:rsidRPr="003E7F25" w:rsidRDefault="006210D1" w:rsidP="006210D1">
      <w:pPr>
        <w:ind w:left="0"/>
        <w:rPr>
          <w:rFonts w:ascii="Arial" w:eastAsia="MS Gothic" w:hAnsi="Arial" w:cs="Arial"/>
          <w:bCs/>
          <w:iCs/>
          <w:kern w:val="32"/>
          <w:lang w:eastAsia="en-US"/>
        </w:rPr>
      </w:pPr>
      <w:r w:rsidRPr="003E7F25">
        <w:rPr>
          <w:rFonts w:ascii="Arial" w:eastAsia="MS Gothic" w:hAnsi="Arial" w:cs="Arial"/>
          <w:bCs/>
          <w:iCs/>
          <w:kern w:val="32"/>
          <w:lang w:eastAsia="en-US"/>
        </w:rPr>
        <w:t>Go to “view” tab and change to “Normal”.</w:t>
      </w:r>
    </w:p>
    <w:p w:rsidR="006210D1" w:rsidRPr="006210D1" w:rsidRDefault="006210D1" w:rsidP="006210D1">
      <w:pPr>
        <w:pStyle w:val="Heading1"/>
        <w:numPr>
          <w:ilvl w:val="0"/>
          <w:numId w:val="11"/>
        </w:numPr>
        <w:rPr>
          <w:rFonts w:ascii="Arial" w:hAnsi="Arial" w:cs="Arial"/>
          <w:sz w:val="22"/>
          <w:szCs w:val="22"/>
        </w:rPr>
      </w:pPr>
      <w:r w:rsidRPr="006210D1">
        <w:rPr>
          <w:rFonts w:ascii="Arial" w:hAnsi="Arial" w:cs="Arial"/>
          <w:sz w:val="22"/>
          <w:szCs w:val="22"/>
        </w:rPr>
        <w:t>In the Project Indicative Budget Template the formulas in columns E, I and M appear to not be functioning as intended. As you progress through to the excel sheet the totals change dependant on column F for all three financial years. However</w:t>
      </w:r>
      <w:r w:rsidR="003C6949">
        <w:rPr>
          <w:rFonts w:ascii="Arial" w:hAnsi="Arial" w:cs="Arial"/>
          <w:sz w:val="22"/>
          <w:szCs w:val="22"/>
        </w:rPr>
        <w:t>,</w:t>
      </w:r>
      <w:r w:rsidRPr="006210D1">
        <w:rPr>
          <w:rFonts w:ascii="Arial" w:hAnsi="Arial" w:cs="Arial"/>
          <w:sz w:val="22"/>
          <w:szCs w:val="22"/>
        </w:rPr>
        <w:t xml:space="preserve"> this is only reflective o</w:t>
      </w:r>
      <w:r w:rsidR="003C6949">
        <w:rPr>
          <w:rFonts w:ascii="Arial" w:hAnsi="Arial" w:cs="Arial"/>
          <w:sz w:val="22"/>
          <w:szCs w:val="22"/>
        </w:rPr>
        <w:t>f the first year</w:t>
      </w:r>
      <w:r w:rsidRPr="006210D1">
        <w:rPr>
          <w:rFonts w:ascii="Arial" w:hAnsi="Arial" w:cs="Arial"/>
          <w:sz w:val="22"/>
          <w:szCs w:val="22"/>
        </w:rPr>
        <w:t xml:space="preserve">. How do I ensure this </w:t>
      </w:r>
      <w:r w:rsidR="003C6949">
        <w:rPr>
          <w:rFonts w:ascii="Arial" w:hAnsi="Arial" w:cs="Arial"/>
          <w:sz w:val="22"/>
          <w:szCs w:val="22"/>
        </w:rPr>
        <w:t xml:space="preserve">I have correct figures for </w:t>
      </w:r>
      <w:r w:rsidR="005A5931">
        <w:rPr>
          <w:rFonts w:ascii="Arial" w:hAnsi="Arial" w:cs="Arial"/>
          <w:sz w:val="22"/>
          <w:szCs w:val="22"/>
        </w:rPr>
        <w:t>years 2 and 3</w:t>
      </w:r>
      <w:r w:rsidRPr="006210D1">
        <w:rPr>
          <w:rFonts w:ascii="Arial" w:hAnsi="Arial" w:cs="Arial"/>
          <w:sz w:val="22"/>
          <w:szCs w:val="22"/>
        </w:rPr>
        <w:t>?</w:t>
      </w:r>
    </w:p>
    <w:p w:rsidR="006210D1" w:rsidRPr="003E7F25" w:rsidRDefault="006210D1" w:rsidP="006210D1">
      <w:pPr>
        <w:ind w:left="0"/>
        <w:rPr>
          <w:rFonts w:ascii="Arial" w:eastAsia="MS Gothic" w:hAnsi="Arial" w:cs="Arial"/>
          <w:bCs/>
          <w:iCs/>
          <w:kern w:val="32"/>
          <w:lang w:eastAsia="en-US"/>
        </w:rPr>
      </w:pPr>
      <w:r w:rsidRPr="003E7F25">
        <w:rPr>
          <w:rFonts w:ascii="Arial" w:eastAsia="MS Gothic" w:hAnsi="Arial" w:cs="Arial"/>
          <w:bCs/>
          <w:iCs/>
          <w:kern w:val="32"/>
          <w:lang w:eastAsia="en-US"/>
        </w:rPr>
        <w:t>In column “I” change the formula in I9 to “=J9/$</w:t>
      </w:r>
      <w:r w:rsidRPr="003E7F25">
        <w:rPr>
          <w:rFonts w:ascii="Arial" w:eastAsia="MS Gothic" w:hAnsi="Arial" w:cs="Arial"/>
          <w:bCs/>
          <w:iCs/>
          <w:kern w:val="32"/>
          <w:u w:val="single"/>
          <w:lang w:eastAsia="en-US"/>
        </w:rPr>
        <w:t>J</w:t>
      </w:r>
      <w:r>
        <w:rPr>
          <w:rFonts w:ascii="Arial" w:eastAsia="MS Gothic" w:hAnsi="Arial" w:cs="Arial"/>
          <w:bCs/>
          <w:iCs/>
          <w:kern w:val="32"/>
          <w:lang w:eastAsia="en-US"/>
        </w:rPr>
        <w:t>$47” press enter,</w:t>
      </w:r>
      <w:r w:rsidRPr="003E7F25">
        <w:rPr>
          <w:rFonts w:ascii="Arial" w:eastAsia="MS Gothic" w:hAnsi="Arial" w:cs="Arial"/>
          <w:bCs/>
          <w:iCs/>
          <w:kern w:val="32"/>
          <w:lang w:eastAsia="en-US"/>
        </w:rPr>
        <w:t xml:space="preserve"> then highlight J9 to J46 and press CTL+D</w:t>
      </w:r>
    </w:p>
    <w:p w:rsidR="006210D1" w:rsidRPr="003E7F25" w:rsidRDefault="006210D1" w:rsidP="006210D1">
      <w:pPr>
        <w:ind w:left="0"/>
        <w:rPr>
          <w:rFonts w:ascii="Arial" w:eastAsia="MS Gothic" w:hAnsi="Arial" w:cs="Arial"/>
          <w:bCs/>
          <w:iCs/>
          <w:kern w:val="32"/>
          <w:lang w:eastAsia="en-US"/>
        </w:rPr>
      </w:pPr>
      <w:r w:rsidRPr="003E7F25">
        <w:rPr>
          <w:rFonts w:ascii="Arial" w:eastAsia="MS Gothic" w:hAnsi="Arial" w:cs="Arial"/>
          <w:bCs/>
          <w:iCs/>
          <w:kern w:val="32"/>
          <w:lang w:eastAsia="en-US"/>
        </w:rPr>
        <w:t>In column “M” change the formula in M9 “=N9/$</w:t>
      </w:r>
      <w:r w:rsidRPr="003E7F25">
        <w:rPr>
          <w:rFonts w:ascii="Arial" w:eastAsia="MS Gothic" w:hAnsi="Arial" w:cs="Arial"/>
          <w:bCs/>
          <w:iCs/>
          <w:kern w:val="32"/>
          <w:u w:val="single"/>
          <w:lang w:eastAsia="en-US"/>
        </w:rPr>
        <w:t>N</w:t>
      </w:r>
      <w:r w:rsidRPr="003E7F25">
        <w:rPr>
          <w:rFonts w:ascii="Arial" w:eastAsia="MS Gothic" w:hAnsi="Arial" w:cs="Arial"/>
          <w:bCs/>
          <w:iCs/>
          <w:kern w:val="32"/>
          <w:lang w:eastAsia="en-US"/>
        </w:rPr>
        <w:t>$47”</w:t>
      </w:r>
      <w:r>
        <w:rPr>
          <w:rFonts w:ascii="Arial" w:eastAsia="MS Gothic" w:hAnsi="Arial" w:cs="Arial"/>
          <w:bCs/>
          <w:iCs/>
          <w:kern w:val="32"/>
          <w:lang w:eastAsia="en-US"/>
        </w:rPr>
        <w:t xml:space="preserve"> press enter</w:t>
      </w:r>
      <w:r w:rsidRPr="003E7F25">
        <w:rPr>
          <w:rFonts w:ascii="Arial" w:eastAsia="MS Gothic" w:hAnsi="Arial" w:cs="Arial"/>
          <w:bCs/>
          <w:iCs/>
          <w:kern w:val="32"/>
          <w:lang w:eastAsia="en-US"/>
        </w:rPr>
        <w:t>, then highlight M9 to M46 and press CTL+D</w:t>
      </w:r>
    </w:p>
    <w:p w:rsidR="003546F8" w:rsidRPr="0014729A" w:rsidRDefault="003546F8" w:rsidP="002D2C67">
      <w:pPr>
        <w:ind w:left="0"/>
        <w:rPr>
          <w:rFonts w:ascii="Arial" w:eastAsia="MS Gothic" w:hAnsi="Arial" w:cs="Arial"/>
          <w:b/>
          <w:iCs/>
          <w:lang w:eastAsia="en-US"/>
        </w:rPr>
      </w:pPr>
    </w:p>
    <w:sectPr w:rsidR="003546F8" w:rsidRPr="0014729A" w:rsidSect="00FC375C">
      <w:headerReference w:type="default" r:id="rId23"/>
      <w:footerReference w:type="default" r:id="rId24"/>
      <w:headerReference w:type="first" r:id="rId25"/>
      <w:pgSz w:w="11907" w:h="16839" w:code="9"/>
      <w:pgMar w:top="1665" w:right="1080" w:bottom="1440" w:left="1080" w:header="141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9F" w:rsidRDefault="00725E9F" w:rsidP="00D52AE7">
      <w:r>
        <w:separator/>
      </w:r>
    </w:p>
  </w:endnote>
  <w:endnote w:type="continuationSeparator" w:id="0">
    <w:p w:rsidR="00725E9F" w:rsidRDefault="00725E9F"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Franklin Gothic Medium Cond"/>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146674"/>
      <w:docPartObj>
        <w:docPartGallery w:val="Page Numbers (Bottom of Page)"/>
        <w:docPartUnique/>
      </w:docPartObj>
    </w:sdtPr>
    <w:sdtEndPr>
      <w:rPr>
        <w:noProof/>
      </w:rPr>
    </w:sdtEndPr>
    <w:sdtContent>
      <w:p w:rsidR="00BC6230" w:rsidRDefault="00BC6230" w:rsidP="00D52AE7">
        <w:pPr>
          <w:pStyle w:val="Footer"/>
        </w:pPr>
        <w:r>
          <w:fldChar w:fldCharType="begin"/>
        </w:r>
        <w:r>
          <w:instrText xml:space="preserve"> PAGE   \* MERGEFORMAT </w:instrText>
        </w:r>
        <w:r>
          <w:fldChar w:fldCharType="separate"/>
        </w:r>
        <w:r w:rsidR="00255597">
          <w:rPr>
            <w:noProof/>
          </w:rPr>
          <w:t>8</w:t>
        </w:r>
        <w:r>
          <w:rPr>
            <w:noProof/>
          </w:rPr>
          <w:fldChar w:fldCharType="end"/>
        </w:r>
      </w:p>
    </w:sdtContent>
  </w:sdt>
  <w:p w:rsidR="00BC6230" w:rsidRDefault="00BC6230" w:rsidP="00D5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9F" w:rsidRDefault="00725E9F" w:rsidP="00D52AE7">
      <w:r>
        <w:separator/>
      </w:r>
    </w:p>
  </w:footnote>
  <w:footnote w:type="continuationSeparator" w:id="0">
    <w:p w:rsidR="00725E9F" w:rsidRDefault="00725E9F" w:rsidP="00D52AE7">
      <w:r>
        <w:continuationSeparator/>
      </w:r>
    </w:p>
  </w:footnote>
  <w:footnote w:id="1">
    <w:p w:rsidR="00F967F5" w:rsidRDefault="00F967F5" w:rsidP="00F967F5">
      <w:pPr>
        <w:pStyle w:val="FootnoteText"/>
      </w:pPr>
      <w:r w:rsidRPr="009E5B5A">
        <w:rPr>
          <w:rStyle w:val="FootnoteReference"/>
        </w:rPr>
        <w:footnoteRef/>
      </w:r>
      <w:r w:rsidRPr="009E5B5A">
        <w:t xml:space="preserve"> The ‘+’ acknowledges that no single acronym can capture the full and rich diversity of people’s lives and identities.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30" w:rsidRDefault="00BC6230" w:rsidP="003865E3">
    <w:pPr>
      <w:pStyle w:val="Header"/>
      <w:spacing w:before="0" w:after="0"/>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30" w:rsidRDefault="00BC6230">
    <w:pPr>
      <w:pStyle w:val="Header"/>
    </w:pPr>
    <w:r>
      <w:rPr>
        <w:noProof/>
        <w:lang w:val="en-AU"/>
      </w:rPr>
      <w:drawing>
        <wp:anchor distT="0" distB="0" distL="114300" distR="114300" simplePos="0" relativeHeight="251659264" behindDoc="0" locked="0" layoutInCell="1" allowOverlap="1" wp14:anchorId="35DAB7A8" wp14:editId="22C48A44">
          <wp:simplePos x="0" y="0"/>
          <wp:positionH relativeFrom="column">
            <wp:posOffset>79375</wp:posOffset>
          </wp:positionH>
          <wp:positionV relativeFrom="paragraph">
            <wp:posOffset>-396620</wp:posOffset>
          </wp:positionV>
          <wp:extent cx="6189345" cy="848360"/>
          <wp:effectExtent l="0" t="0" r="1905" b="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6189345" cy="848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0446999"/>
    <w:multiLevelType w:val="hybridMultilevel"/>
    <w:tmpl w:val="BFEEA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71A3F"/>
    <w:multiLevelType w:val="multilevel"/>
    <w:tmpl w:val="32E267C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5" w15:restartNumberingAfterBreak="0">
    <w:nsid w:val="12AD2A53"/>
    <w:multiLevelType w:val="hybridMultilevel"/>
    <w:tmpl w:val="94C2702C"/>
    <w:lvl w:ilvl="0" w:tplc="D93C94D4">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6A1489E"/>
    <w:multiLevelType w:val="hybridMultilevel"/>
    <w:tmpl w:val="393AB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9220E8"/>
    <w:multiLevelType w:val="hybridMultilevel"/>
    <w:tmpl w:val="69345B1E"/>
    <w:lvl w:ilvl="0" w:tplc="ED403A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FA6D86"/>
    <w:multiLevelType w:val="hybridMultilevel"/>
    <w:tmpl w:val="12824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0" w15:restartNumberingAfterBreak="0">
    <w:nsid w:val="4C6D370A"/>
    <w:multiLevelType w:val="hybridMultilevel"/>
    <w:tmpl w:val="83A82A20"/>
    <w:lvl w:ilvl="0" w:tplc="C77A23DE">
      <w:numFmt w:val="bullet"/>
      <w:lvlText w:val="-"/>
      <w:lvlJc w:val="left"/>
      <w:pPr>
        <w:ind w:left="720" w:hanging="360"/>
      </w:pPr>
      <w:rPr>
        <w:rFonts w:ascii="Arial" w:eastAsia="MS Mincho" w:hAnsi="Arial" w:cs="Arial" w:hint="default"/>
        <w:color w:val="005A70"/>
        <w:sz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6F4822"/>
    <w:multiLevelType w:val="multilevel"/>
    <w:tmpl w:val="B10A7FAC"/>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abstractNum w:abstractNumId="16" w15:restartNumberingAfterBreak="0">
    <w:nsid w:val="7F390829"/>
    <w:multiLevelType w:val="hybridMultilevel"/>
    <w:tmpl w:val="495CA00E"/>
    <w:lvl w:ilvl="0" w:tplc="C77A23DE">
      <w:numFmt w:val="bullet"/>
      <w:lvlText w:val="-"/>
      <w:lvlJc w:val="left"/>
      <w:pPr>
        <w:ind w:left="0" w:hanging="360"/>
      </w:pPr>
      <w:rPr>
        <w:rFonts w:ascii="Arial" w:eastAsia="MS Mincho" w:hAnsi="Arial" w:cs="Arial" w:hint="default"/>
        <w:color w:val="005A70"/>
        <w:sz w:val="20"/>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abstractNumId w:val="9"/>
  </w:num>
  <w:num w:numId="2">
    <w:abstractNumId w:val="13"/>
  </w:num>
  <w:num w:numId="3">
    <w:abstractNumId w:val="11"/>
  </w:num>
  <w:num w:numId="4">
    <w:abstractNumId w:val="1"/>
  </w:num>
  <w:num w:numId="5">
    <w:abstractNumId w:val="0"/>
  </w:num>
  <w:num w:numId="6">
    <w:abstractNumId w:val="14"/>
  </w:num>
  <w:num w:numId="7">
    <w:abstractNumId w:val="2"/>
  </w:num>
  <w:num w:numId="8">
    <w:abstractNumId w:val="15"/>
  </w:num>
  <w:num w:numId="9">
    <w:abstractNumId w:val="1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7"/>
  </w:num>
  <w:num w:numId="38">
    <w:abstractNumId w:val="13"/>
  </w:num>
  <w:num w:numId="39">
    <w:abstractNumId w:val="13"/>
  </w:num>
  <w:num w:numId="40">
    <w:abstractNumId w:val="13"/>
  </w:num>
  <w:num w:numId="41">
    <w:abstractNumId w:val="4"/>
  </w:num>
  <w:num w:numId="42">
    <w:abstractNumId w:val="8"/>
  </w:num>
  <w:num w:numId="43">
    <w:abstractNumId w:val="16"/>
  </w:num>
  <w:num w:numId="44">
    <w:abstractNumId w:val="10"/>
  </w:num>
  <w:num w:numId="45">
    <w:abstractNumId w:val="5"/>
  </w:num>
  <w:num w:numId="46">
    <w:abstractNumId w:val="13"/>
  </w:num>
  <w:num w:numId="47">
    <w:abstractNumId w:val="13"/>
  </w:num>
  <w:num w:numId="4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0D3C"/>
    <w:rsid w:val="00017966"/>
    <w:rsid w:val="0002155A"/>
    <w:rsid w:val="00021CB3"/>
    <w:rsid w:val="000229CD"/>
    <w:rsid w:val="00025376"/>
    <w:rsid w:val="00026553"/>
    <w:rsid w:val="0002749D"/>
    <w:rsid w:val="00030A32"/>
    <w:rsid w:val="00037C6F"/>
    <w:rsid w:val="00040C7F"/>
    <w:rsid w:val="000502DF"/>
    <w:rsid w:val="00055AA8"/>
    <w:rsid w:val="00060AA4"/>
    <w:rsid w:val="000624D0"/>
    <w:rsid w:val="00063A34"/>
    <w:rsid w:val="00063BFD"/>
    <w:rsid w:val="0006666B"/>
    <w:rsid w:val="00066942"/>
    <w:rsid w:val="00075DE2"/>
    <w:rsid w:val="0007773E"/>
    <w:rsid w:val="0008644F"/>
    <w:rsid w:val="00087D2B"/>
    <w:rsid w:val="00095191"/>
    <w:rsid w:val="000954B6"/>
    <w:rsid w:val="00097993"/>
    <w:rsid w:val="000A1567"/>
    <w:rsid w:val="000A16DA"/>
    <w:rsid w:val="000B38A1"/>
    <w:rsid w:val="000B65C9"/>
    <w:rsid w:val="000B7EEA"/>
    <w:rsid w:val="000C0D2B"/>
    <w:rsid w:val="000C0F76"/>
    <w:rsid w:val="000C301E"/>
    <w:rsid w:val="000C4A23"/>
    <w:rsid w:val="000C5C59"/>
    <w:rsid w:val="000C5E4A"/>
    <w:rsid w:val="000D0D49"/>
    <w:rsid w:val="000D41CF"/>
    <w:rsid w:val="000D6A46"/>
    <w:rsid w:val="000D6A58"/>
    <w:rsid w:val="000E0164"/>
    <w:rsid w:val="000E0468"/>
    <w:rsid w:val="000E13A1"/>
    <w:rsid w:val="000E5CA1"/>
    <w:rsid w:val="000E74D5"/>
    <w:rsid w:val="000F58F2"/>
    <w:rsid w:val="000F7548"/>
    <w:rsid w:val="00102C95"/>
    <w:rsid w:val="001055EE"/>
    <w:rsid w:val="0010746D"/>
    <w:rsid w:val="001074F6"/>
    <w:rsid w:val="00114103"/>
    <w:rsid w:val="00115A4D"/>
    <w:rsid w:val="00116F1D"/>
    <w:rsid w:val="00117404"/>
    <w:rsid w:val="00120CAF"/>
    <w:rsid w:val="00121240"/>
    <w:rsid w:val="00121F8F"/>
    <w:rsid w:val="0012685D"/>
    <w:rsid w:val="00127EC3"/>
    <w:rsid w:val="00136562"/>
    <w:rsid w:val="00136967"/>
    <w:rsid w:val="0013720F"/>
    <w:rsid w:val="00142D83"/>
    <w:rsid w:val="00147E28"/>
    <w:rsid w:val="00150BC6"/>
    <w:rsid w:val="00154A0E"/>
    <w:rsid w:val="0016091E"/>
    <w:rsid w:val="001621F6"/>
    <w:rsid w:val="001628C1"/>
    <w:rsid w:val="00163069"/>
    <w:rsid w:val="0016347C"/>
    <w:rsid w:val="00163B76"/>
    <w:rsid w:val="00163CDB"/>
    <w:rsid w:val="00172BFE"/>
    <w:rsid w:val="00174269"/>
    <w:rsid w:val="00177B6F"/>
    <w:rsid w:val="0018418F"/>
    <w:rsid w:val="001863C2"/>
    <w:rsid w:val="00186F5D"/>
    <w:rsid w:val="00194FA3"/>
    <w:rsid w:val="00195B1C"/>
    <w:rsid w:val="001A29C7"/>
    <w:rsid w:val="001B3DB6"/>
    <w:rsid w:val="001B4107"/>
    <w:rsid w:val="001C0F71"/>
    <w:rsid w:val="001C216C"/>
    <w:rsid w:val="001C5C5D"/>
    <w:rsid w:val="001D01F1"/>
    <w:rsid w:val="001D2965"/>
    <w:rsid w:val="001D4AA6"/>
    <w:rsid w:val="001D50C9"/>
    <w:rsid w:val="001D6F3E"/>
    <w:rsid w:val="001E1871"/>
    <w:rsid w:val="001E1975"/>
    <w:rsid w:val="001E3617"/>
    <w:rsid w:val="001E3C21"/>
    <w:rsid w:val="001E5296"/>
    <w:rsid w:val="001E77AE"/>
    <w:rsid w:val="001F0DCE"/>
    <w:rsid w:val="001F2625"/>
    <w:rsid w:val="001F2AF0"/>
    <w:rsid w:val="001F6F29"/>
    <w:rsid w:val="00201A15"/>
    <w:rsid w:val="00202207"/>
    <w:rsid w:val="00215529"/>
    <w:rsid w:val="00215C0E"/>
    <w:rsid w:val="0021710D"/>
    <w:rsid w:val="002172F8"/>
    <w:rsid w:val="0022193C"/>
    <w:rsid w:val="002315DB"/>
    <w:rsid w:val="00232FA4"/>
    <w:rsid w:val="00233DA0"/>
    <w:rsid w:val="00235133"/>
    <w:rsid w:val="002367CF"/>
    <w:rsid w:val="00241A94"/>
    <w:rsid w:val="0024410C"/>
    <w:rsid w:val="00247988"/>
    <w:rsid w:val="00250942"/>
    <w:rsid w:val="00250CFF"/>
    <w:rsid w:val="00254B4B"/>
    <w:rsid w:val="00255597"/>
    <w:rsid w:val="00255A01"/>
    <w:rsid w:val="002571FB"/>
    <w:rsid w:val="00257774"/>
    <w:rsid w:val="00260563"/>
    <w:rsid w:val="00260D19"/>
    <w:rsid w:val="0026374C"/>
    <w:rsid w:val="00263B69"/>
    <w:rsid w:val="00264735"/>
    <w:rsid w:val="00266C22"/>
    <w:rsid w:val="002673E5"/>
    <w:rsid w:val="002704C9"/>
    <w:rsid w:val="00270D17"/>
    <w:rsid w:val="00271321"/>
    <w:rsid w:val="0027704B"/>
    <w:rsid w:val="00277D18"/>
    <w:rsid w:val="002824D5"/>
    <w:rsid w:val="00282B53"/>
    <w:rsid w:val="00283874"/>
    <w:rsid w:val="002841F2"/>
    <w:rsid w:val="00284CC2"/>
    <w:rsid w:val="00285759"/>
    <w:rsid w:val="00286DAF"/>
    <w:rsid w:val="00287F04"/>
    <w:rsid w:val="00290A02"/>
    <w:rsid w:val="00290A77"/>
    <w:rsid w:val="00290BF0"/>
    <w:rsid w:val="00290C91"/>
    <w:rsid w:val="002914AB"/>
    <w:rsid w:val="00292574"/>
    <w:rsid w:val="00293DF4"/>
    <w:rsid w:val="0029451A"/>
    <w:rsid w:val="00295D1A"/>
    <w:rsid w:val="002977B3"/>
    <w:rsid w:val="00297C16"/>
    <w:rsid w:val="002A7296"/>
    <w:rsid w:val="002A7524"/>
    <w:rsid w:val="002B1790"/>
    <w:rsid w:val="002B7FAB"/>
    <w:rsid w:val="002C01C5"/>
    <w:rsid w:val="002C1EC8"/>
    <w:rsid w:val="002C51A7"/>
    <w:rsid w:val="002D2C67"/>
    <w:rsid w:val="002D39D3"/>
    <w:rsid w:val="002D5A4F"/>
    <w:rsid w:val="002D5AFF"/>
    <w:rsid w:val="002E03D7"/>
    <w:rsid w:val="002E0754"/>
    <w:rsid w:val="002E1CBE"/>
    <w:rsid w:val="002E3217"/>
    <w:rsid w:val="002E738C"/>
    <w:rsid w:val="002F055E"/>
    <w:rsid w:val="002F0AE0"/>
    <w:rsid w:val="002F3A05"/>
    <w:rsid w:val="002F46BB"/>
    <w:rsid w:val="002F59C9"/>
    <w:rsid w:val="002F7111"/>
    <w:rsid w:val="003023EF"/>
    <w:rsid w:val="003068CB"/>
    <w:rsid w:val="003102F3"/>
    <w:rsid w:val="0031125F"/>
    <w:rsid w:val="00312275"/>
    <w:rsid w:val="00312544"/>
    <w:rsid w:val="00317C4A"/>
    <w:rsid w:val="0032082A"/>
    <w:rsid w:val="0032100F"/>
    <w:rsid w:val="00323207"/>
    <w:rsid w:val="0032403D"/>
    <w:rsid w:val="003278C7"/>
    <w:rsid w:val="00330D12"/>
    <w:rsid w:val="00331C3C"/>
    <w:rsid w:val="00333A32"/>
    <w:rsid w:val="00333DF2"/>
    <w:rsid w:val="00335645"/>
    <w:rsid w:val="003367D8"/>
    <w:rsid w:val="00336DE9"/>
    <w:rsid w:val="003410C0"/>
    <w:rsid w:val="003414B6"/>
    <w:rsid w:val="00344140"/>
    <w:rsid w:val="0034563C"/>
    <w:rsid w:val="00346056"/>
    <w:rsid w:val="003513D7"/>
    <w:rsid w:val="00352D27"/>
    <w:rsid w:val="003546F8"/>
    <w:rsid w:val="0035661F"/>
    <w:rsid w:val="003618AE"/>
    <w:rsid w:val="00361A24"/>
    <w:rsid w:val="00363200"/>
    <w:rsid w:val="003641FB"/>
    <w:rsid w:val="00364BF4"/>
    <w:rsid w:val="003657F1"/>
    <w:rsid w:val="0037027C"/>
    <w:rsid w:val="0037048F"/>
    <w:rsid w:val="00371F86"/>
    <w:rsid w:val="00373663"/>
    <w:rsid w:val="00377096"/>
    <w:rsid w:val="00380503"/>
    <w:rsid w:val="00380C9E"/>
    <w:rsid w:val="003821F1"/>
    <w:rsid w:val="003840D2"/>
    <w:rsid w:val="003865E3"/>
    <w:rsid w:val="00397A6D"/>
    <w:rsid w:val="003A1F13"/>
    <w:rsid w:val="003A2C1D"/>
    <w:rsid w:val="003A672A"/>
    <w:rsid w:val="003A698A"/>
    <w:rsid w:val="003A7DB8"/>
    <w:rsid w:val="003B11D9"/>
    <w:rsid w:val="003B2736"/>
    <w:rsid w:val="003B33D5"/>
    <w:rsid w:val="003B45E9"/>
    <w:rsid w:val="003B467F"/>
    <w:rsid w:val="003C0B0C"/>
    <w:rsid w:val="003C2591"/>
    <w:rsid w:val="003C26E2"/>
    <w:rsid w:val="003C512F"/>
    <w:rsid w:val="003C6949"/>
    <w:rsid w:val="003C6E4D"/>
    <w:rsid w:val="003C7F1B"/>
    <w:rsid w:val="003D2295"/>
    <w:rsid w:val="003D6A48"/>
    <w:rsid w:val="003E237D"/>
    <w:rsid w:val="003E531D"/>
    <w:rsid w:val="003E6E0F"/>
    <w:rsid w:val="003F0E2C"/>
    <w:rsid w:val="003F1A73"/>
    <w:rsid w:val="003F33F2"/>
    <w:rsid w:val="003F488D"/>
    <w:rsid w:val="003F7760"/>
    <w:rsid w:val="00402CD3"/>
    <w:rsid w:val="00402EA3"/>
    <w:rsid w:val="004043A0"/>
    <w:rsid w:val="0040510A"/>
    <w:rsid w:val="00405A92"/>
    <w:rsid w:val="0040729D"/>
    <w:rsid w:val="004120A6"/>
    <w:rsid w:val="004179FC"/>
    <w:rsid w:val="004202CD"/>
    <w:rsid w:val="004209F3"/>
    <w:rsid w:val="00422BFE"/>
    <w:rsid w:val="004236BA"/>
    <w:rsid w:val="00425BBA"/>
    <w:rsid w:val="00425EA9"/>
    <w:rsid w:val="004263D3"/>
    <w:rsid w:val="00426ACA"/>
    <w:rsid w:val="00426B0D"/>
    <w:rsid w:val="00427EA8"/>
    <w:rsid w:val="00430142"/>
    <w:rsid w:val="00433787"/>
    <w:rsid w:val="00435B63"/>
    <w:rsid w:val="004364D1"/>
    <w:rsid w:val="00436AF1"/>
    <w:rsid w:val="0044567A"/>
    <w:rsid w:val="00450756"/>
    <w:rsid w:val="00451B6D"/>
    <w:rsid w:val="004537BB"/>
    <w:rsid w:val="004556F2"/>
    <w:rsid w:val="00456329"/>
    <w:rsid w:val="004618FD"/>
    <w:rsid w:val="004634EF"/>
    <w:rsid w:val="00467BD0"/>
    <w:rsid w:val="004722FC"/>
    <w:rsid w:val="00474728"/>
    <w:rsid w:val="004753A0"/>
    <w:rsid w:val="00480E88"/>
    <w:rsid w:val="0048227C"/>
    <w:rsid w:val="00482679"/>
    <w:rsid w:val="00482D1E"/>
    <w:rsid w:val="00490365"/>
    <w:rsid w:val="004907A2"/>
    <w:rsid w:val="00491717"/>
    <w:rsid w:val="00492DBF"/>
    <w:rsid w:val="0049555D"/>
    <w:rsid w:val="0049691C"/>
    <w:rsid w:val="004969AB"/>
    <w:rsid w:val="00497012"/>
    <w:rsid w:val="004976F4"/>
    <w:rsid w:val="004A03E3"/>
    <w:rsid w:val="004A1050"/>
    <w:rsid w:val="004A2897"/>
    <w:rsid w:val="004A77E3"/>
    <w:rsid w:val="004B4D02"/>
    <w:rsid w:val="004B6397"/>
    <w:rsid w:val="004C05C8"/>
    <w:rsid w:val="004C4A88"/>
    <w:rsid w:val="004C616A"/>
    <w:rsid w:val="004C6790"/>
    <w:rsid w:val="004C6966"/>
    <w:rsid w:val="004C7614"/>
    <w:rsid w:val="004E18B6"/>
    <w:rsid w:val="004E2DAA"/>
    <w:rsid w:val="004E36A2"/>
    <w:rsid w:val="004E5ADA"/>
    <w:rsid w:val="004F005F"/>
    <w:rsid w:val="004F0DE6"/>
    <w:rsid w:val="004F2F5E"/>
    <w:rsid w:val="004F3680"/>
    <w:rsid w:val="004F52AB"/>
    <w:rsid w:val="004F5F27"/>
    <w:rsid w:val="00501FD6"/>
    <w:rsid w:val="005042AB"/>
    <w:rsid w:val="00505B9A"/>
    <w:rsid w:val="00505CF2"/>
    <w:rsid w:val="005067D8"/>
    <w:rsid w:val="00507305"/>
    <w:rsid w:val="00510FE2"/>
    <w:rsid w:val="005152C9"/>
    <w:rsid w:val="005216CD"/>
    <w:rsid w:val="005261C6"/>
    <w:rsid w:val="00526E7C"/>
    <w:rsid w:val="0053600D"/>
    <w:rsid w:val="00536A36"/>
    <w:rsid w:val="00537497"/>
    <w:rsid w:val="005404B8"/>
    <w:rsid w:val="00540B85"/>
    <w:rsid w:val="0054315A"/>
    <w:rsid w:val="00543D6C"/>
    <w:rsid w:val="00544A29"/>
    <w:rsid w:val="005508D0"/>
    <w:rsid w:val="005508D5"/>
    <w:rsid w:val="00550929"/>
    <w:rsid w:val="005522DA"/>
    <w:rsid w:val="00552BA3"/>
    <w:rsid w:val="00553161"/>
    <w:rsid w:val="005608CB"/>
    <w:rsid w:val="005713A7"/>
    <w:rsid w:val="005728F0"/>
    <w:rsid w:val="00572E9E"/>
    <w:rsid w:val="005735A1"/>
    <w:rsid w:val="005757B4"/>
    <w:rsid w:val="00575A9C"/>
    <w:rsid w:val="00576FB5"/>
    <w:rsid w:val="00577594"/>
    <w:rsid w:val="00580987"/>
    <w:rsid w:val="00586CC9"/>
    <w:rsid w:val="0059010C"/>
    <w:rsid w:val="00591413"/>
    <w:rsid w:val="00594774"/>
    <w:rsid w:val="00594E7C"/>
    <w:rsid w:val="005A5931"/>
    <w:rsid w:val="005B1455"/>
    <w:rsid w:val="005B1711"/>
    <w:rsid w:val="005B7836"/>
    <w:rsid w:val="005B795E"/>
    <w:rsid w:val="005C11B0"/>
    <w:rsid w:val="005C582C"/>
    <w:rsid w:val="005C5ABC"/>
    <w:rsid w:val="005C71F4"/>
    <w:rsid w:val="005D0268"/>
    <w:rsid w:val="005D0FBF"/>
    <w:rsid w:val="005D23F6"/>
    <w:rsid w:val="005D3F19"/>
    <w:rsid w:val="005D4E08"/>
    <w:rsid w:val="005E7EF2"/>
    <w:rsid w:val="005F2CBC"/>
    <w:rsid w:val="005F4B4A"/>
    <w:rsid w:val="006000FC"/>
    <w:rsid w:val="00600CDA"/>
    <w:rsid w:val="00604515"/>
    <w:rsid w:val="00604D77"/>
    <w:rsid w:val="00605FFC"/>
    <w:rsid w:val="00606882"/>
    <w:rsid w:val="0061144D"/>
    <w:rsid w:val="006165F8"/>
    <w:rsid w:val="00616E20"/>
    <w:rsid w:val="006210D1"/>
    <w:rsid w:val="0062381A"/>
    <w:rsid w:val="0062492D"/>
    <w:rsid w:val="00624ECE"/>
    <w:rsid w:val="00631452"/>
    <w:rsid w:val="006337CE"/>
    <w:rsid w:val="00634B9E"/>
    <w:rsid w:val="006360B0"/>
    <w:rsid w:val="00636E9E"/>
    <w:rsid w:val="00637E6F"/>
    <w:rsid w:val="00643327"/>
    <w:rsid w:val="00651B97"/>
    <w:rsid w:val="00651DCE"/>
    <w:rsid w:val="006540E1"/>
    <w:rsid w:val="00654AB7"/>
    <w:rsid w:val="00655224"/>
    <w:rsid w:val="00655DC5"/>
    <w:rsid w:val="00660959"/>
    <w:rsid w:val="00666A63"/>
    <w:rsid w:val="00677F8D"/>
    <w:rsid w:val="0068042B"/>
    <w:rsid w:val="00681CBE"/>
    <w:rsid w:val="00684492"/>
    <w:rsid w:val="006878AC"/>
    <w:rsid w:val="00690B3F"/>
    <w:rsid w:val="00690BDE"/>
    <w:rsid w:val="00692237"/>
    <w:rsid w:val="00693A3E"/>
    <w:rsid w:val="00693E07"/>
    <w:rsid w:val="00695846"/>
    <w:rsid w:val="00697052"/>
    <w:rsid w:val="006A1F3A"/>
    <w:rsid w:val="006A204F"/>
    <w:rsid w:val="006A7052"/>
    <w:rsid w:val="006B066F"/>
    <w:rsid w:val="006B09F1"/>
    <w:rsid w:val="006B1DC0"/>
    <w:rsid w:val="006C46BB"/>
    <w:rsid w:val="006C4FCA"/>
    <w:rsid w:val="006C6AA7"/>
    <w:rsid w:val="006D0F66"/>
    <w:rsid w:val="006D33B4"/>
    <w:rsid w:val="006D362D"/>
    <w:rsid w:val="006D38DB"/>
    <w:rsid w:val="006D3B01"/>
    <w:rsid w:val="006D539E"/>
    <w:rsid w:val="006D7EDD"/>
    <w:rsid w:val="006E1BD9"/>
    <w:rsid w:val="006E2EB8"/>
    <w:rsid w:val="006E3966"/>
    <w:rsid w:val="006E6DFF"/>
    <w:rsid w:val="006E6E05"/>
    <w:rsid w:val="006E7E6C"/>
    <w:rsid w:val="006F05BF"/>
    <w:rsid w:val="006F066D"/>
    <w:rsid w:val="006F1AED"/>
    <w:rsid w:val="006F2462"/>
    <w:rsid w:val="006F2C5D"/>
    <w:rsid w:val="006F2C8A"/>
    <w:rsid w:val="006F3261"/>
    <w:rsid w:val="006F567F"/>
    <w:rsid w:val="0070233C"/>
    <w:rsid w:val="007046CC"/>
    <w:rsid w:val="00710B81"/>
    <w:rsid w:val="00710D15"/>
    <w:rsid w:val="00711364"/>
    <w:rsid w:val="00711895"/>
    <w:rsid w:val="00711EF2"/>
    <w:rsid w:val="00714552"/>
    <w:rsid w:val="007212E4"/>
    <w:rsid w:val="00722E31"/>
    <w:rsid w:val="00723E6A"/>
    <w:rsid w:val="00725E9F"/>
    <w:rsid w:val="00731A7F"/>
    <w:rsid w:val="00732DB0"/>
    <w:rsid w:val="00741681"/>
    <w:rsid w:val="00741C21"/>
    <w:rsid w:val="00742C84"/>
    <w:rsid w:val="00744C78"/>
    <w:rsid w:val="00744D12"/>
    <w:rsid w:val="0074532B"/>
    <w:rsid w:val="00746046"/>
    <w:rsid w:val="0074781F"/>
    <w:rsid w:val="00747E55"/>
    <w:rsid w:val="0075775B"/>
    <w:rsid w:val="007608A6"/>
    <w:rsid w:val="00762B42"/>
    <w:rsid w:val="007646D8"/>
    <w:rsid w:val="007651F6"/>
    <w:rsid w:val="00765EF5"/>
    <w:rsid w:val="00771220"/>
    <w:rsid w:val="00772A66"/>
    <w:rsid w:val="00772A77"/>
    <w:rsid w:val="00775869"/>
    <w:rsid w:val="00783B3E"/>
    <w:rsid w:val="00783DFC"/>
    <w:rsid w:val="0078403E"/>
    <w:rsid w:val="007845E9"/>
    <w:rsid w:val="007849AF"/>
    <w:rsid w:val="0079183E"/>
    <w:rsid w:val="00792522"/>
    <w:rsid w:val="00796D0A"/>
    <w:rsid w:val="00797007"/>
    <w:rsid w:val="007A7465"/>
    <w:rsid w:val="007B1412"/>
    <w:rsid w:val="007B345B"/>
    <w:rsid w:val="007C0341"/>
    <w:rsid w:val="007C1EAA"/>
    <w:rsid w:val="007C60DA"/>
    <w:rsid w:val="007D1624"/>
    <w:rsid w:val="007D2EB0"/>
    <w:rsid w:val="007D4699"/>
    <w:rsid w:val="007D56F5"/>
    <w:rsid w:val="007D6668"/>
    <w:rsid w:val="007E05FF"/>
    <w:rsid w:val="007E1347"/>
    <w:rsid w:val="007E3203"/>
    <w:rsid w:val="007E51B5"/>
    <w:rsid w:val="007E6523"/>
    <w:rsid w:val="007F1E64"/>
    <w:rsid w:val="00801E92"/>
    <w:rsid w:val="00805DA5"/>
    <w:rsid w:val="00805F38"/>
    <w:rsid w:val="008066CC"/>
    <w:rsid w:val="00820651"/>
    <w:rsid w:val="008218B0"/>
    <w:rsid w:val="00823B27"/>
    <w:rsid w:val="008243D2"/>
    <w:rsid w:val="00827ED0"/>
    <w:rsid w:val="008326F4"/>
    <w:rsid w:val="00833298"/>
    <w:rsid w:val="008347A0"/>
    <w:rsid w:val="008350A0"/>
    <w:rsid w:val="00836781"/>
    <w:rsid w:val="0083759B"/>
    <w:rsid w:val="00840364"/>
    <w:rsid w:val="008412D0"/>
    <w:rsid w:val="00843A05"/>
    <w:rsid w:val="00847A53"/>
    <w:rsid w:val="008518DD"/>
    <w:rsid w:val="00852425"/>
    <w:rsid w:val="00852AAD"/>
    <w:rsid w:val="0085362E"/>
    <w:rsid w:val="00860C1D"/>
    <w:rsid w:val="0088030A"/>
    <w:rsid w:val="00887979"/>
    <w:rsid w:val="00887ECE"/>
    <w:rsid w:val="00891D08"/>
    <w:rsid w:val="00893730"/>
    <w:rsid w:val="008A008D"/>
    <w:rsid w:val="008A2DDA"/>
    <w:rsid w:val="008A332A"/>
    <w:rsid w:val="008A6E14"/>
    <w:rsid w:val="008B0050"/>
    <w:rsid w:val="008B114C"/>
    <w:rsid w:val="008B1D60"/>
    <w:rsid w:val="008B1D6E"/>
    <w:rsid w:val="008B29D4"/>
    <w:rsid w:val="008B3E03"/>
    <w:rsid w:val="008C093E"/>
    <w:rsid w:val="008C1544"/>
    <w:rsid w:val="008C4A08"/>
    <w:rsid w:val="008D1140"/>
    <w:rsid w:val="008D2182"/>
    <w:rsid w:val="008D44E1"/>
    <w:rsid w:val="008E0469"/>
    <w:rsid w:val="008E1058"/>
    <w:rsid w:val="008E45C7"/>
    <w:rsid w:val="008E6436"/>
    <w:rsid w:val="008E6A89"/>
    <w:rsid w:val="008E72C1"/>
    <w:rsid w:val="008E7D5E"/>
    <w:rsid w:val="008E7EBA"/>
    <w:rsid w:val="008F28F0"/>
    <w:rsid w:val="008F3A93"/>
    <w:rsid w:val="008F4A84"/>
    <w:rsid w:val="008F5EDB"/>
    <w:rsid w:val="008F691E"/>
    <w:rsid w:val="008F6EA9"/>
    <w:rsid w:val="0090084D"/>
    <w:rsid w:val="00900FAD"/>
    <w:rsid w:val="009035E5"/>
    <w:rsid w:val="0090405B"/>
    <w:rsid w:val="009073D1"/>
    <w:rsid w:val="0091140E"/>
    <w:rsid w:val="00912EF1"/>
    <w:rsid w:val="0091462D"/>
    <w:rsid w:val="0091759E"/>
    <w:rsid w:val="009204DD"/>
    <w:rsid w:val="009225E9"/>
    <w:rsid w:val="0092443B"/>
    <w:rsid w:val="00924A90"/>
    <w:rsid w:val="00925C6D"/>
    <w:rsid w:val="00930F66"/>
    <w:rsid w:val="00931EB5"/>
    <w:rsid w:val="00932DDC"/>
    <w:rsid w:val="00933613"/>
    <w:rsid w:val="00933FCF"/>
    <w:rsid w:val="0093549B"/>
    <w:rsid w:val="00940809"/>
    <w:rsid w:val="00943BA8"/>
    <w:rsid w:val="00944A5D"/>
    <w:rsid w:val="00946B41"/>
    <w:rsid w:val="009479A7"/>
    <w:rsid w:val="0096066F"/>
    <w:rsid w:val="009630D8"/>
    <w:rsid w:val="00964376"/>
    <w:rsid w:val="009719DA"/>
    <w:rsid w:val="00973705"/>
    <w:rsid w:val="0097380F"/>
    <w:rsid w:val="00973D36"/>
    <w:rsid w:val="0098183B"/>
    <w:rsid w:val="00983E56"/>
    <w:rsid w:val="00985179"/>
    <w:rsid w:val="009874FE"/>
    <w:rsid w:val="009913CC"/>
    <w:rsid w:val="00994BA1"/>
    <w:rsid w:val="009B16CA"/>
    <w:rsid w:val="009B226C"/>
    <w:rsid w:val="009B27F5"/>
    <w:rsid w:val="009B5588"/>
    <w:rsid w:val="009C5614"/>
    <w:rsid w:val="009D0022"/>
    <w:rsid w:val="009D308D"/>
    <w:rsid w:val="009D655F"/>
    <w:rsid w:val="009D794A"/>
    <w:rsid w:val="009E0D54"/>
    <w:rsid w:val="009E244C"/>
    <w:rsid w:val="009E3334"/>
    <w:rsid w:val="009E3498"/>
    <w:rsid w:val="009E4B98"/>
    <w:rsid w:val="009E5A15"/>
    <w:rsid w:val="009E5CDD"/>
    <w:rsid w:val="009F05D4"/>
    <w:rsid w:val="009F0AE1"/>
    <w:rsid w:val="009F456D"/>
    <w:rsid w:val="00A01B23"/>
    <w:rsid w:val="00A02785"/>
    <w:rsid w:val="00A05885"/>
    <w:rsid w:val="00A05DA4"/>
    <w:rsid w:val="00A10775"/>
    <w:rsid w:val="00A1249F"/>
    <w:rsid w:val="00A1440F"/>
    <w:rsid w:val="00A14522"/>
    <w:rsid w:val="00A158EE"/>
    <w:rsid w:val="00A2452C"/>
    <w:rsid w:val="00A27279"/>
    <w:rsid w:val="00A30305"/>
    <w:rsid w:val="00A3322D"/>
    <w:rsid w:val="00A3664E"/>
    <w:rsid w:val="00A40E06"/>
    <w:rsid w:val="00A42F69"/>
    <w:rsid w:val="00A50091"/>
    <w:rsid w:val="00A51D17"/>
    <w:rsid w:val="00A54B19"/>
    <w:rsid w:val="00A56E98"/>
    <w:rsid w:val="00A57533"/>
    <w:rsid w:val="00A60343"/>
    <w:rsid w:val="00A60A58"/>
    <w:rsid w:val="00A668AE"/>
    <w:rsid w:val="00A66D2B"/>
    <w:rsid w:val="00A714D2"/>
    <w:rsid w:val="00A71F1D"/>
    <w:rsid w:val="00A7389E"/>
    <w:rsid w:val="00A73D22"/>
    <w:rsid w:val="00A76149"/>
    <w:rsid w:val="00A775B1"/>
    <w:rsid w:val="00A83D7C"/>
    <w:rsid w:val="00A843B7"/>
    <w:rsid w:val="00A86529"/>
    <w:rsid w:val="00A91B2B"/>
    <w:rsid w:val="00A93F6B"/>
    <w:rsid w:val="00A95A5C"/>
    <w:rsid w:val="00AA084C"/>
    <w:rsid w:val="00AA1045"/>
    <w:rsid w:val="00AA32B4"/>
    <w:rsid w:val="00AA3879"/>
    <w:rsid w:val="00AA3BFE"/>
    <w:rsid w:val="00AB5739"/>
    <w:rsid w:val="00AB5F84"/>
    <w:rsid w:val="00AB6DA3"/>
    <w:rsid w:val="00AB7C1B"/>
    <w:rsid w:val="00AC126F"/>
    <w:rsid w:val="00AC28A4"/>
    <w:rsid w:val="00AD0AA0"/>
    <w:rsid w:val="00AD3173"/>
    <w:rsid w:val="00AD5C84"/>
    <w:rsid w:val="00AD62A0"/>
    <w:rsid w:val="00AE5CEB"/>
    <w:rsid w:val="00AE7BB3"/>
    <w:rsid w:val="00AF00EC"/>
    <w:rsid w:val="00AF1D05"/>
    <w:rsid w:val="00AF3D7A"/>
    <w:rsid w:val="00B02AB2"/>
    <w:rsid w:val="00B0478B"/>
    <w:rsid w:val="00B06186"/>
    <w:rsid w:val="00B072A0"/>
    <w:rsid w:val="00B07D69"/>
    <w:rsid w:val="00B152FD"/>
    <w:rsid w:val="00B209C7"/>
    <w:rsid w:val="00B21AD2"/>
    <w:rsid w:val="00B21BF8"/>
    <w:rsid w:val="00B24358"/>
    <w:rsid w:val="00B24D12"/>
    <w:rsid w:val="00B35BC7"/>
    <w:rsid w:val="00B35DD0"/>
    <w:rsid w:val="00B40296"/>
    <w:rsid w:val="00B418D1"/>
    <w:rsid w:val="00B41DBA"/>
    <w:rsid w:val="00B45C1B"/>
    <w:rsid w:val="00B47F3C"/>
    <w:rsid w:val="00B5720D"/>
    <w:rsid w:val="00B57389"/>
    <w:rsid w:val="00B6039A"/>
    <w:rsid w:val="00B604B4"/>
    <w:rsid w:val="00B6474C"/>
    <w:rsid w:val="00B64A45"/>
    <w:rsid w:val="00B65071"/>
    <w:rsid w:val="00B67C80"/>
    <w:rsid w:val="00B725C7"/>
    <w:rsid w:val="00B72C4B"/>
    <w:rsid w:val="00B75EA1"/>
    <w:rsid w:val="00B82C8C"/>
    <w:rsid w:val="00B86D36"/>
    <w:rsid w:val="00B927A8"/>
    <w:rsid w:val="00B94ABE"/>
    <w:rsid w:val="00BA01E4"/>
    <w:rsid w:val="00BA09CA"/>
    <w:rsid w:val="00BA6168"/>
    <w:rsid w:val="00BA7794"/>
    <w:rsid w:val="00BB0035"/>
    <w:rsid w:val="00BB0F58"/>
    <w:rsid w:val="00BB147D"/>
    <w:rsid w:val="00BB1930"/>
    <w:rsid w:val="00BB213F"/>
    <w:rsid w:val="00BB35A3"/>
    <w:rsid w:val="00BB392E"/>
    <w:rsid w:val="00BB4801"/>
    <w:rsid w:val="00BB541D"/>
    <w:rsid w:val="00BB5792"/>
    <w:rsid w:val="00BB6610"/>
    <w:rsid w:val="00BC1549"/>
    <w:rsid w:val="00BC6230"/>
    <w:rsid w:val="00BC7884"/>
    <w:rsid w:val="00BD3FF4"/>
    <w:rsid w:val="00BD6970"/>
    <w:rsid w:val="00BD738D"/>
    <w:rsid w:val="00BE3678"/>
    <w:rsid w:val="00BE4EAD"/>
    <w:rsid w:val="00BF0783"/>
    <w:rsid w:val="00BF190B"/>
    <w:rsid w:val="00BF39C8"/>
    <w:rsid w:val="00BF4B92"/>
    <w:rsid w:val="00C12C6A"/>
    <w:rsid w:val="00C13A3C"/>
    <w:rsid w:val="00C13C79"/>
    <w:rsid w:val="00C15895"/>
    <w:rsid w:val="00C16A22"/>
    <w:rsid w:val="00C16F67"/>
    <w:rsid w:val="00C21FC3"/>
    <w:rsid w:val="00C24FC5"/>
    <w:rsid w:val="00C2627B"/>
    <w:rsid w:val="00C269FD"/>
    <w:rsid w:val="00C279E8"/>
    <w:rsid w:val="00C319B0"/>
    <w:rsid w:val="00C33BEE"/>
    <w:rsid w:val="00C36793"/>
    <w:rsid w:val="00C4387E"/>
    <w:rsid w:val="00C512EB"/>
    <w:rsid w:val="00C51BB3"/>
    <w:rsid w:val="00C52745"/>
    <w:rsid w:val="00C528F9"/>
    <w:rsid w:val="00C63528"/>
    <w:rsid w:val="00C65252"/>
    <w:rsid w:val="00C6540D"/>
    <w:rsid w:val="00C705B9"/>
    <w:rsid w:val="00C71BC3"/>
    <w:rsid w:val="00C722E4"/>
    <w:rsid w:val="00C74C13"/>
    <w:rsid w:val="00C74F5B"/>
    <w:rsid w:val="00C7504E"/>
    <w:rsid w:val="00C76F81"/>
    <w:rsid w:val="00C80AEE"/>
    <w:rsid w:val="00C81AB4"/>
    <w:rsid w:val="00C829CA"/>
    <w:rsid w:val="00C86493"/>
    <w:rsid w:val="00C9013A"/>
    <w:rsid w:val="00C90E76"/>
    <w:rsid w:val="00C97901"/>
    <w:rsid w:val="00CA08B7"/>
    <w:rsid w:val="00CA74CD"/>
    <w:rsid w:val="00CA7874"/>
    <w:rsid w:val="00CB0932"/>
    <w:rsid w:val="00CB143B"/>
    <w:rsid w:val="00CB1CB1"/>
    <w:rsid w:val="00CB29B8"/>
    <w:rsid w:val="00CB3D4B"/>
    <w:rsid w:val="00CB4467"/>
    <w:rsid w:val="00CB51C6"/>
    <w:rsid w:val="00CB683A"/>
    <w:rsid w:val="00CB6D80"/>
    <w:rsid w:val="00CC049D"/>
    <w:rsid w:val="00CC0897"/>
    <w:rsid w:val="00CC12A6"/>
    <w:rsid w:val="00CC12B8"/>
    <w:rsid w:val="00CC239F"/>
    <w:rsid w:val="00CC25CB"/>
    <w:rsid w:val="00CC3CCF"/>
    <w:rsid w:val="00CC7011"/>
    <w:rsid w:val="00CD22FE"/>
    <w:rsid w:val="00CD3987"/>
    <w:rsid w:val="00CE4716"/>
    <w:rsid w:val="00CE562C"/>
    <w:rsid w:val="00CF0458"/>
    <w:rsid w:val="00CF0869"/>
    <w:rsid w:val="00CF22C7"/>
    <w:rsid w:val="00CF4EC4"/>
    <w:rsid w:val="00CF65EC"/>
    <w:rsid w:val="00D00031"/>
    <w:rsid w:val="00D1005E"/>
    <w:rsid w:val="00D111FE"/>
    <w:rsid w:val="00D13C1A"/>
    <w:rsid w:val="00D13C42"/>
    <w:rsid w:val="00D157C3"/>
    <w:rsid w:val="00D163BC"/>
    <w:rsid w:val="00D17B2F"/>
    <w:rsid w:val="00D20250"/>
    <w:rsid w:val="00D21675"/>
    <w:rsid w:val="00D240C7"/>
    <w:rsid w:val="00D24AAF"/>
    <w:rsid w:val="00D27E4C"/>
    <w:rsid w:val="00D31EE9"/>
    <w:rsid w:val="00D357E3"/>
    <w:rsid w:val="00D36717"/>
    <w:rsid w:val="00D4053B"/>
    <w:rsid w:val="00D42CD9"/>
    <w:rsid w:val="00D50A98"/>
    <w:rsid w:val="00D51B39"/>
    <w:rsid w:val="00D51C2B"/>
    <w:rsid w:val="00D52AE7"/>
    <w:rsid w:val="00D57736"/>
    <w:rsid w:val="00D66C3F"/>
    <w:rsid w:val="00D707C5"/>
    <w:rsid w:val="00D730A3"/>
    <w:rsid w:val="00D7425B"/>
    <w:rsid w:val="00D77B25"/>
    <w:rsid w:val="00D815F8"/>
    <w:rsid w:val="00D83D98"/>
    <w:rsid w:val="00D87BF2"/>
    <w:rsid w:val="00D96FF1"/>
    <w:rsid w:val="00D97AC2"/>
    <w:rsid w:val="00D97B6F"/>
    <w:rsid w:val="00DA1630"/>
    <w:rsid w:val="00DA2963"/>
    <w:rsid w:val="00DA2A51"/>
    <w:rsid w:val="00DA2E48"/>
    <w:rsid w:val="00DA395D"/>
    <w:rsid w:val="00DA7E80"/>
    <w:rsid w:val="00DB1E57"/>
    <w:rsid w:val="00DB2613"/>
    <w:rsid w:val="00DB70CD"/>
    <w:rsid w:val="00DB7213"/>
    <w:rsid w:val="00DC0504"/>
    <w:rsid w:val="00DC0519"/>
    <w:rsid w:val="00DC0984"/>
    <w:rsid w:val="00DC0C71"/>
    <w:rsid w:val="00DC105E"/>
    <w:rsid w:val="00DC6D1D"/>
    <w:rsid w:val="00DD12C9"/>
    <w:rsid w:val="00DD183F"/>
    <w:rsid w:val="00DD3946"/>
    <w:rsid w:val="00DD4E41"/>
    <w:rsid w:val="00DD6D16"/>
    <w:rsid w:val="00DE0CEE"/>
    <w:rsid w:val="00DE1C7A"/>
    <w:rsid w:val="00DE345D"/>
    <w:rsid w:val="00DF13B9"/>
    <w:rsid w:val="00E06C17"/>
    <w:rsid w:val="00E12850"/>
    <w:rsid w:val="00E12B52"/>
    <w:rsid w:val="00E14121"/>
    <w:rsid w:val="00E210F5"/>
    <w:rsid w:val="00E25B6A"/>
    <w:rsid w:val="00E33756"/>
    <w:rsid w:val="00E34D74"/>
    <w:rsid w:val="00E42B7C"/>
    <w:rsid w:val="00E45983"/>
    <w:rsid w:val="00E47377"/>
    <w:rsid w:val="00E50362"/>
    <w:rsid w:val="00E5157C"/>
    <w:rsid w:val="00E51701"/>
    <w:rsid w:val="00E51B5A"/>
    <w:rsid w:val="00E5270D"/>
    <w:rsid w:val="00E52C95"/>
    <w:rsid w:val="00E53EF6"/>
    <w:rsid w:val="00E563AE"/>
    <w:rsid w:val="00E61A6A"/>
    <w:rsid w:val="00E75915"/>
    <w:rsid w:val="00E910A8"/>
    <w:rsid w:val="00E91788"/>
    <w:rsid w:val="00E96ECF"/>
    <w:rsid w:val="00EA18B9"/>
    <w:rsid w:val="00EA1AEC"/>
    <w:rsid w:val="00EA2159"/>
    <w:rsid w:val="00EA578C"/>
    <w:rsid w:val="00EB1B7C"/>
    <w:rsid w:val="00EB2DD1"/>
    <w:rsid w:val="00EB2ED1"/>
    <w:rsid w:val="00EB301D"/>
    <w:rsid w:val="00EB304D"/>
    <w:rsid w:val="00EB50B6"/>
    <w:rsid w:val="00EB78C8"/>
    <w:rsid w:val="00EC1FD1"/>
    <w:rsid w:val="00EC4011"/>
    <w:rsid w:val="00EC4F26"/>
    <w:rsid w:val="00EC56D6"/>
    <w:rsid w:val="00ED20FF"/>
    <w:rsid w:val="00ED2B3B"/>
    <w:rsid w:val="00ED326D"/>
    <w:rsid w:val="00ED3ACC"/>
    <w:rsid w:val="00EE0A3A"/>
    <w:rsid w:val="00EE0B0B"/>
    <w:rsid w:val="00EE4868"/>
    <w:rsid w:val="00EE4B05"/>
    <w:rsid w:val="00EF0FCF"/>
    <w:rsid w:val="00EF3268"/>
    <w:rsid w:val="00EF453A"/>
    <w:rsid w:val="00EF797E"/>
    <w:rsid w:val="00F00568"/>
    <w:rsid w:val="00F0378A"/>
    <w:rsid w:val="00F04EF7"/>
    <w:rsid w:val="00F0533C"/>
    <w:rsid w:val="00F0651D"/>
    <w:rsid w:val="00F1195A"/>
    <w:rsid w:val="00F20D38"/>
    <w:rsid w:val="00F23C44"/>
    <w:rsid w:val="00F30CE4"/>
    <w:rsid w:val="00F31D15"/>
    <w:rsid w:val="00F329BB"/>
    <w:rsid w:val="00F36632"/>
    <w:rsid w:val="00F37366"/>
    <w:rsid w:val="00F40D8A"/>
    <w:rsid w:val="00F44771"/>
    <w:rsid w:val="00F44F9E"/>
    <w:rsid w:val="00F51006"/>
    <w:rsid w:val="00F5154A"/>
    <w:rsid w:val="00F6126C"/>
    <w:rsid w:val="00F62117"/>
    <w:rsid w:val="00F63685"/>
    <w:rsid w:val="00F66FBF"/>
    <w:rsid w:val="00F72BBD"/>
    <w:rsid w:val="00F754B3"/>
    <w:rsid w:val="00F775DF"/>
    <w:rsid w:val="00F811DD"/>
    <w:rsid w:val="00F81207"/>
    <w:rsid w:val="00F8127D"/>
    <w:rsid w:val="00F84B9B"/>
    <w:rsid w:val="00F93655"/>
    <w:rsid w:val="00F93B90"/>
    <w:rsid w:val="00F94102"/>
    <w:rsid w:val="00F967F5"/>
    <w:rsid w:val="00F97E55"/>
    <w:rsid w:val="00FA1083"/>
    <w:rsid w:val="00FA2A67"/>
    <w:rsid w:val="00FA408A"/>
    <w:rsid w:val="00FB0029"/>
    <w:rsid w:val="00FB1222"/>
    <w:rsid w:val="00FB1805"/>
    <w:rsid w:val="00FB18AC"/>
    <w:rsid w:val="00FB2A91"/>
    <w:rsid w:val="00FB33B9"/>
    <w:rsid w:val="00FB33F5"/>
    <w:rsid w:val="00FB5E15"/>
    <w:rsid w:val="00FB72A7"/>
    <w:rsid w:val="00FC03D1"/>
    <w:rsid w:val="00FC1BCC"/>
    <w:rsid w:val="00FC29DC"/>
    <w:rsid w:val="00FC375C"/>
    <w:rsid w:val="00FC4249"/>
    <w:rsid w:val="00FC6DE8"/>
    <w:rsid w:val="00FD2230"/>
    <w:rsid w:val="00FD23A4"/>
    <w:rsid w:val="00FD2CBC"/>
    <w:rsid w:val="00FD57B5"/>
    <w:rsid w:val="00FD613F"/>
    <w:rsid w:val="00FE164D"/>
    <w:rsid w:val="00FE4C5B"/>
    <w:rsid w:val="00FE5785"/>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AD0AA0"/>
    <w:pPr>
      <w:keepNext/>
      <w:tabs>
        <w:tab w:val="num" w:pos="782"/>
      </w:tabs>
      <w:spacing w:before="0" w:after="220" w:line="264" w:lineRule="auto"/>
      <w:ind w:left="782" w:hanging="782"/>
      <w:jc w:val="both"/>
      <w:outlineLvl w:val="0"/>
    </w:pPr>
    <w:rPr>
      <w:rFonts w:ascii="Arial" w:eastAsiaTheme="minorHAnsi" w:hAnsi="Arial" w:cstheme="minorBidi"/>
      <w:b/>
      <w:caps/>
      <w:sz w:val="24"/>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8"/>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8"/>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 w:type="character" w:styleId="PlaceholderText">
    <w:name w:val="Placeholder Text"/>
    <w:basedOn w:val="DefaultParagraphFont"/>
    <w:uiPriority w:val="99"/>
    <w:unhideWhenUsed/>
    <w:rsid w:val="008A6E14"/>
    <w:rPr>
      <w:color w:val="808080"/>
    </w:rPr>
  </w:style>
  <w:style w:type="paragraph" w:styleId="FootnoteText">
    <w:name w:val="footnote text"/>
    <w:basedOn w:val="Normal"/>
    <w:link w:val="FootnoteTextChar1"/>
    <w:autoRedefine/>
    <w:uiPriority w:val="99"/>
    <w:qFormat/>
    <w:rsid w:val="00F967F5"/>
    <w:pPr>
      <w:tabs>
        <w:tab w:val="left" w:pos="4590"/>
        <w:tab w:val="right" w:pos="9450"/>
      </w:tabs>
      <w:spacing w:before="40" w:after="120" w:line="220" w:lineRule="exact"/>
      <w:ind w:left="142" w:right="188"/>
    </w:pPr>
    <w:rPr>
      <w:rFonts w:ascii="Arial" w:eastAsia="Times New Roman" w:hAnsi="Arial"/>
      <w:sz w:val="16"/>
      <w:szCs w:val="20"/>
      <w:lang w:val="en-AU" w:eastAsia="en-US"/>
    </w:rPr>
  </w:style>
  <w:style w:type="character" w:customStyle="1" w:styleId="FootnoteTextChar">
    <w:name w:val="Footnote Text Char"/>
    <w:basedOn w:val="DefaultParagraphFont"/>
    <w:uiPriority w:val="99"/>
    <w:semiHidden/>
    <w:rsid w:val="00F967F5"/>
    <w:rPr>
      <w:rFonts w:ascii="Calibri" w:hAnsi="Calibri"/>
      <w:lang w:val="en-GB"/>
    </w:rPr>
  </w:style>
  <w:style w:type="character" w:customStyle="1" w:styleId="FootnoteTextChar1">
    <w:name w:val="Footnote Text Char1"/>
    <w:basedOn w:val="DefaultParagraphFont"/>
    <w:link w:val="FootnoteText"/>
    <w:uiPriority w:val="99"/>
    <w:rsid w:val="00F967F5"/>
    <w:rPr>
      <w:rFonts w:ascii="Arial" w:eastAsia="Times New Roman" w:hAnsi="Arial"/>
      <w:sz w:val="16"/>
      <w:lang w:eastAsia="en-US"/>
    </w:rPr>
  </w:style>
  <w:style w:type="character" w:styleId="FootnoteReference">
    <w:name w:val="footnote reference"/>
    <w:basedOn w:val="DefaultParagraphFont"/>
    <w:uiPriority w:val="99"/>
    <w:rsid w:val="00F967F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54550217">
      <w:bodyDiv w:val="1"/>
      <w:marLeft w:val="0"/>
      <w:marRight w:val="0"/>
      <w:marTop w:val="0"/>
      <w:marBottom w:val="0"/>
      <w:divBdr>
        <w:top w:val="none" w:sz="0" w:space="0" w:color="auto"/>
        <w:left w:val="none" w:sz="0" w:space="0" w:color="auto"/>
        <w:bottom w:val="none" w:sz="0" w:space="0" w:color="auto"/>
        <w:right w:val="none" w:sz="0" w:space="0" w:color="auto"/>
      </w:divBdr>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05272654">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74487261">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16772641">
      <w:bodyDiv w:val="1"/>
      <w:marLeft w:val="0"/>
      <w:marRight w:val="0"/>
      <w:marTop w:val="0"/>
      <w:marBottom w:val="0"/>
      <w:divBdr>
        <w:top w:val="none" w:sz="0" w:space="0" w:color="auto"/>
        <w:left w:val="none" w:sz="0" w:space="0" w:color="auto"/>
        <w:bottom w:val="none" w:sz="0" w:space="0" w:color="auto"/>
        <w:right w:val="none" w:sz="0" w:space="0" w:color="auto"/>
      </w:divBdr>
    </w:div>
    <w:div w:id="523205253">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881539">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45091834">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9400">
      <w:bodyDiv w:val="1"/>
      <w:marLeft w:val="0"/>
      <w:marRight w:val="0"/>
      <w:marTop w:val="0"/>
      <w:marBottom w:val="0"/>
      <w:divBdr>
        <w:top w:val="none" w:sz="0" w:space="0" w:color="auto"/>
        <w:left w:val="none" w:sz="0" w:space="0" w:color="auto"/>
        <w:bottom w:val="none" w:sz="0" w:space="0" w:color="auto"/>
        <w:right w:val="none" w:sz="0" w:space="0" w:color="auto"/>
      </w:divBdr>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2208212">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698381">
      <w:bodyDiv w:val="1"/>
      <w:marLeft w:val="0"/>
      <w:marRight w:val="0"/>
      <w:marTop w:val="0"/>
      <w:marBottom w:val="0"/>
      <w:divBdr>
        <w:top w:val="none" w:sz="0" w:space="0" w:color="auto"/>
        <w:left w:val="none" w:sz="0" w:space="0" w:color="auto"/>
        <w:bottom w:val="none" w:sz="0" w:space="0" w:color="auto"/>
        <w:right w:val="none" w:sz="0" w:space="0" w:color="auto"/>
      </w:divBdr>
    </w:div>
    <w:div w:id="1041050004">
      <w:bodyDiv w:val="1"/>
      <w:marLeft w:val="0"/>
      <w:marRight w:val="0"/>
      <w:marTop w:val="0"/>
      <w:marBottom w:val="0"/>
      <w:divBdr>
        <w:top w:val="none" w:sz="0" w:space="0" w:color="auto"/>
        <w:left w:val="none" w:sz="0" w:space="0" w:color="auto"/>
        <w:bottom w:val="none" w:sz="0" w:space="0" w:color="auto"/>
        <w:right w:val="none" w:sz="0" w:space="0" w:color="auto"/>
      </w:divBdr>
    </w:div>
    <w:div w:id="1142699836">
      <w:bodyDiv w:val="1"/>
      <w:marLeft w:val="0"/>
      <w:marRight w:val="0"/>
      <w:marTop w:val="0"/>
      <w:marBottom w:val="0"/>
      <w:divBdr>
        <w:top w:val="none" w:sz="0" w:space="0" w:color="auto"/>
        <w:left w:val="none" w:sz="0" w:space="0" w:color="auto"/>
        <w:bottom w:val="none" w:sz="0" w:space="0" w:color="auto"/>
        <w:right w:val="none" w:sz="0" w:space="0" w:color="auto"/>
      </w:divBdr>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164517017">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297249686">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06142439">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67964734">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15682089">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4964113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2949973">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 w:id="2138598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humanservices.gov.au/individuals/services/centrelink/disability-employment-services" TargetMode="External"/><Relationship Id="rId13" Type="http://schemas.openxmlformats.org/officeDocument/2006/relationships/hyperlink" Target="https://www.ndis.gov.au/media/1055/download" TargetMode="External"/><Relationship Id="rId18" Type="http://schemas.openxmlformats.org/officeDocument/2006/relationships/hyperlink" Target="mailto:support@communitygrants.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mmunitygrants.gov.au/" TargetMode="Externa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hyperlink" Target="mailto:support@communitygrants.gov.a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dis.gov.au/" TargetMode="External"/><Relationship Id="rId20" Type="http://schemas.openxmlformats.org/officeDocument/2006/relationships/hyperlink" Target="https://www.communitygrants.gov.au/gr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dis.gov.au/community/information-linkages-and-capacity-building-ilc" TargetMode="External"/><Relationship Id="rId23" Type="http://schemas.openxmlformats.org/officeDocument/2006/relationships/header" Target="header1.xml"/><Relationship Id="rId10" Type="http://schemas.openxmlformats.org/officeDocument/2006/relationships/hyperlink" Target="https://www.employment.gov.au/national-disability-recruitment-coordinator" TargetMode="External"/><Relationship Id="rId19" Type="http://schemas.openxmlformats.org/officeDocument/2006/relationships/hyperlink" Target="http://ndis.us6.list-manage.com/subscribe?u=055092cc7e42efbfc41d80045&amp;id=09639bbccd" TargetMode="External"/><Relationship Id="rId4" Type="http://schemas.openxmlformats.org/officeDocument/2006/relationships/settings" Target="settings.xml"/><Relationship Id="rId9" Type="http://schemas.openxmlformats.org/officeDocument/2006/relationships/hyperlink" Target="https://www.jobaccess.gov.au/employment-assistance-fund-eaf" TargetMode="External"/><Relationship Id="rId14" Type="http://schemas.openxmlformats.org/officeDocument/2006/relationships/hyperlink" Target="https://www.communitygrants.gov.au/sites/default/files/documents/04_2019/national-information-program-ilc-program-guidelines.docx" TargetMode="External"/><Relationship Id="rId22" Type="http://schemas.openxmlformats.org/officeDocument/2006/relationships/hyperlink" Target="https://www.grants.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4B10-8D60-4509-B85A-01846BD7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21608</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WORKMAN, Reid</cp:lastModifiedBy>
  <cp:revision>2</cp:revision>
  <cp:lastPrinted>2019-10-09T02:02:00Z</cp:lastPrinted>
  <dcterms:created xsi:type="dcterms:W3CDTF">2019-10-21T04:38:00Z</dcterms:created>
  <dcterms:modified xsi:type="dcterms:W3CDTF">2019-10-21T04:38:00Z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