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5FCC9" w14:textId="77777777" w:rsidR="002C4AA8" w:rsidRDefault="002C4AA8" w:rsidP="000E1316">
      <w:pPr>
        <w:pStyle w:val="Heading1"/>
      </w:pPr>
    </w:p>
    <w:p w14:paraId="6E9F6503" w14:textId="77777777" w:rsidR="002C4AA8" w:rsidRPr="00F43317" w:rsidRDefault="004A0288" w:rsidP="002C4AA8">
      <w:pPr>
        <w:tabs>
          <w:tab w:val="left" w:pos="6849"/>
        </w:tabs>
        <w:spacing w:before="2000"/>
        <w:outlineLvl w:val="0"/>
        <w:rPr>
          <w:color w:val="264F90"/>
          <w:sz w:val="40"/>
          <w:szCs w:val="40"/>
        </w:rPr>
      </w:pPr>
      <w:r w:rsidRPr="00F43317">
        <w:rPr>
          <w:color w:val="264F90"/>
          <w:sz w:val="40"/>
          <w:szCs w:val="40"/>
        </w:rPr>
        <w:t xml:space="preserve">Regional Agricultural Show Development Grants </w:t>
      </w:r>
      <w:r w:rsidR="007A0240">
        <w:rPr>
          <w:color w:val="264F90"/>
          <w:sz w:val="40"/>
          <w:szCs w:val="40"/>
        </w:rPr>
        <w:t>Program</w:t>
      </w:r>
    </w:p>
    <w:p w14:paraId="73F3148E" w14:textId="77777777" w:rsidR="002C4AA8" w:rsidRPr="00F43317" w:rsidRDefault="004A0288" w:rsidP="002C4AA8">
      <w:r w:rsidRPr="00F43317">
        <w:rPr>
          <w:color w:val="264F90"/>
          <w:sz w:val="40"/>
          <w:szCs w:val="40"/>
        </w:rPr>
        <w:t>Grant Opportunity Guidelines</w:t>
      </w:r>
    </w:p>
    <w:p w14:paraId="4F687E27" w14:textId="77777777" w:rsidR="002C4AA8" w:rsidRPr="00F43317" w:rsidRDefault="002C4AA8" w:rsidP="002C4AA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D53363" w:rsidRPr="00F43317" w14:paraId="55F12B88" w14:textId="77777777" w:rsidTr="00D533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76BC6DAA" w14:textId="77777777" w:rsidR="00B1460B" w:rsidRPr="00F43317" w:rsidRDefault="004A0288" w:rsidP="00624853">
            <w:pPr>
              <w:rPr>
                <w:b w:val="0"/>
                <w:bCs w:val="0"/>
                <w:color w:val="264F90"/>
              </w:rPr>
            </w:pPr>
            <w:r w:rsidRPr="00F43317">
              <w:rPr>
                <w:color w:val="264F90"/>
              </w:rPr>
              <w:t>Opening date:</w:t>
            </w:r>
          </w:p>
        </w:tc>
        <w:tc>
          <w:tcPr>
            <w:tcW w:w="5983" w:type="dxa"/>
          </w:tcPr>
          <w:p w14:paraId="35C8083F" w14:textId="444F279D" w:rsidR="00B1460B" w:rsidRPr="00F43317" w:rsidRDefault="000C1D33" w:rsidP="004A43ED">
            <w:pPr>
              <w:cnfStyle w:val="100000000000" w:firstRow="1" w:lastRow="0" w:firstColumn="0" w:lastColumn="0" w:oddVBand="0" w:evenVBand="0" w:oddHBand="0" w:evenHBand="0" w:firstRowFirstColumn="0" w:firstRowLastColumn="0" w:lastRowFirstColumn="0" w:lastRowLastColumn="0"/>
              <w:rPr>
                <w:bCs w:val="0"/>
              </w:rPr>
            </w:pPr>
            <w:r>
              <w:t>4</w:t>
            </w:r>
            <w:r w:rsidR="004A43ED" w:rsidRPr="00F43317">
              <w:t xml:space="preserve"> October</w:t>
            </w:r>
            <w:r w:rsidR="00A87213" w:rsidRPr="00F43317">
              <w:t xml:space="preserve"> 2019</w:t>
            </w:r>
          </w:p>
        </w:tc>
      </w:tr>
      <w:tr w:rsidR="00D53363" w:rsidRPr="00F43317" w14:paraId="3E3475C5" w14:textId="77777777" w:rsidTr="00D53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1FE7A9" w14:textId="77777777" w:rsidR="00B1460B" w:rsidRPr="00F43317" w:rsidRDefault="004A0288" w:rsidP="00624853">
            <w:pPr>
              <w:rPr>
                <w:b w:val="0"/>
                <w:bCs w:val="0"/>
                <w:color w:val="264F90"/>
              </w:rPr>
            </w:pPr>
            <w:r w:rsidRPr="00F43317">
              <w:rPr>
                <w:color w:val="264F90"/>
              </w:rPr>
              <w:t>Closing date and time:</w:t>
            </w:r>
          </w:p>
        </w:tc>
        <w:tc>
          <w:tcPr>
            <w:tcW w:w="5983" w:type="dxa"/>
            <w:shd w:val="clear" w:color="auto" w:fill="auto"/>
          </w:tcPr>
          <w:p w14:paraId="0306FD6A" w14:textId="77777777" w:rsidR="00B1460B" w:rsidRPr="00F43317" w:rsidRDefault="004A0288" w:rsidP="00F411D3">
            <w:pPr>
              <w:cnfStyle w:val="000000100000" w:firstRow="0" w:lastRow="0" w:firstColumn="0" w:lastColumn="0" w:oddVBand="0" w:evenVBand="0" w:oddHBand="1" w:evenHBand="0" w:firstRowFirstColumn="0" w:firstRowLastColumn="0" w:lastRowFirstColumn="0" w:lastRowLastColumn="0"/>
            </w:pPr>
            <w:r w:rsidRPr="00F43317">
              <w:t>11</w:t>
            </w:r>
            <w:r w:rsidR="00031D57" w:rsidRPr="00F43317">
              <w:t xml:space="preserve">.00PM AEDT on </w:t>
            </w:r>
            <w:r w:rsidR="007B077F" w:rsidRPr="00F43317">
              <w:t>1</w:t>
            </w:r>
            <w:r w:rsidR="00D650B0" w:rsidRPr="00F43317">
              <w:t>3</w:t>
            </w:r>
            <w:r w:rsidR="00777185" w:rsidRPr="00F43317">
              <w:t xml:space="preserve"> </w:t>
            </w:r>
            <w:r w:rsidR="00F411D3" w:rsidRPr="00F43317">
              <w:t xml:space="preserve">December </w:t>
            </w:r>
            <w:r w:rsidR="00777185" w:rsidRPr="00F43317">
              <w:t>2019</w:t>
            </w:r>
          </w:p>
        </w:tc>
      </w:tr>
      <w:tr w:rsidR="00D53363" w:rsidRPr="00F43317" w14:paraId="77E485F3" w14:textId="77777777" w:rsidTr="00D5336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D96CB20" w14:textId="77777777" w:rsidR="00B1460B" w:rsidRPr="00F43317" w:rsidRDefault="004A0288" w:rsidP="00624853">
            <w:pPr>
              <w:rPr>
                <w:b w:val="0"/>
                <w:bCs w:val="0"/>
                <w:color w:val="264F90"/>
              </w:rPr>
            </w:pPr>
            <w:r w:rsidRPr="00F43317">
              <w:rPr>
                <w:color w:val="264F90"/>
              </w:rPr>
              <w:t>Commonwealth policy entity:</w:t>
            </w:r>
          </w:p>
        </w:tc>
        <w:tc>
          <w:tcPr>
            <w:tcW w:w="5983" w:type="dxa"/>
            <w:shd w:val="clear" w:color="auto" w:fill="auto"/>
          </w:tcPr>
          <w:p w14:paraId="1CFB8330" w14:textId="77777777" w:rsidR="00B1460B" w:rsidRPr="00F43317" w:rsidRDefault="004A0288" w:rsidP="00090D1A">
            <w:pPr>
              <w:cnfStyle w:val="000000000000" w:firstRow="0" w:lastRow="0" w:firstColumn="0" w:lastColumn="0" w:oddVBand="0" w:evenVBand="0" w:oddHBand="0" w:evenHBand="0" w:firstRowFirstColumn="0" w:firstRowLastColumn="0" w:lastRowFirstColumn="0" w:lastRowLastColumn="0"/>
            </w:pPr>
            <w:r w:rsidRPr="00F43317">
              <w:t xml:space="preserve">Department of </w:t>
            </w:r>
            <w:r w:rsidR="00090D1A" w:rsidRPr="00F43317">
              <w:t>Agriculture</w:t>
            </w:r>
          </w:p>
        </w:tc>
      </w:tr>
      <w:tr w:rsidR="00D53363" w:rsidRPr="00F43317" w14:paraId="02427258" w14:textId="77777777" w:rsidTr="00D53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4F3C05A" w14:textId="77777777" w:rsidR="0077121A" w:rsidRPr="00F43317" w:rsidRDefault="004A0288" w:rsidP="0077121A">
            <w:pPr>
              <w:rPr>
                <w:b w:val="0"/>
                <w:bCs w:val="0"/>
                <w:color w:val="264F90"/>
              </w:rPr>
            </w:pPr>
            <w:r w:rsidRPr="00F43317">
              <w:rPr>
                <w:color w:val="264F90"/>
              </w:rPr>
              <w:t>Administering entity</w:t>
            </w:r>
          </w:p>
        </w:tc>
        <w:tc>
          <w:tcPr>
            <w:tcW w:w="5983" w:type="dxa"/>
            <w:shd w:val="clear" w:color="auto" w:fill="auto"/>
          </w:tcPr>
          <w:p w14:paraId="662706F2" w14:textId="77777777" w:rsidR="0077121A" w:rsidRPr="00F43317" w:rsidRDefault="004A0288" w:rsidP="0077121A">
            <w:pPr>
              <w:cnfStyle w:val="000000100000" w:firstRow="0" w:lastRow="0" w:firstColumn="0" w:lastColumn="0" w:oddVBand="0" w:evenVBand="0" w:oddHBand="1" w:evenHBand="0" w:firstRowFirstColumn="0" w:firstRowLastColumn="0" w:lastRowFirstColumn="0" w:lastRowLastColumn="0"/>
            </w:pPr>
            <w:r w:rsidRPr="00F43317">
              <w:t>Community Grants Hub</w:t>
            </w:r>
          </w:p>
        </w:tc>
      </w:tr>
      <w:tr w:rsidR="00D53363" w:rsidRPr="00F43317" w14:paraId="3BAC18EB" w14:textId="77777777" w:rsidTr="00D5336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A295A2F" w14:textId="77777777" w:rsidR="0077121A" w:rsidRPr="00F43317" w:rsidRDefault="004A0288" w:rsidP="0077121A">
            <w:pPr>
              <w:rPr>
                <w:b w:val="0"/>
                <w:bCs w:val="0"/>
                <w:color w:val="264F90"/>
              </w:rPr>
            </w:pPr>
            <w:r w:rsidRPr="00F43317">
              <w:rPr>
                <w:color w:val="264F90"/>
              </w:rPr>
              <w:t>Enquiries:</w:t>
            </w:r>
          </w:p>
        </w:tc>
        <w:tc>
          <w:tcPr>
            <w:tcW w:w="5983" w:type="dxa"/>
            <w:shd w:val="clear" w:color="auto" w:fill="auto"/>
          </w:tcPr>
          <w:p w14:paraId="2F758A1B" w14:textId="77777777" w:rsidR="006F64A3" w:rsidRPr="00F43317" w:rsidRDefault="004A0288" w:rsidP="0077121A">
            <w:pPr>
              <w:cnfStyle w:val="000000000000" w:firstRow="0" w:lastRow="0" w:firstColumn="0" w:lastColumn="0" w:oddVBand="0" w:evenVBand="0" w:oddHBand="0" w:evenHBand="0" w:firstRowFirstColumn="0" w:firstRowLastColumn="0" w:lastRowFirstColumn="0" w:lastRowLastColumn="0"/>
            </w:pPr>
            <w:r w:rsidRPr="00F43317">
              <w:t xml:space="preserve">If you have any questions, contact </w:t>
            </w:r>
          </w:p>
          <w:p w14:paraId="4B3FEDCC" w14:textId="77777777" w:rsidR="006F64A3" w:rsidRPr="00F43317" w:rsidRDefault="004A0288" w:rsidP="0077121A">
            <w:pPr>
              <w:cnfStyle w:val="000000000000" w:firstRow="0" w:lastRow="0" w:firstColumn="0" w:lastColumn="0" w:oddVBand="0" w:evenVBand="0" w:oddHBand="0" w:evenHBand="0" w:firstRowFirstColumn="0" w:firstRowLastColumn="0" w:lastRowFirstColumn="0" w:lastRowLastColumn="0"/>
            </w:pPr>
            <w:r w:rsidRPr="00F43317">
              <w:t>Community Grants Hub</w:t>
            </w:r>
          </w:p>
          <w:p w14:paraId="6E928997" w14:textId="1EB70DDC" w:rsidR="006F64A3" w:rsidRPr="00F43317" w:rsidRDefault="004A0288" w:rsidP="0077121A">
            <w:pPr>
              <w:cnfStyle w:val="000000000000" w:firstRow="0" w:lastRow="0" w:firstColumn="0" w:lastColumn="0" w:oddVBand="0" w:evenVBand="0" w:oddHBand="0" w:evenHBand="0" w:firstRowFirstColumn="0" w:firstRowLastColumn="0" w:lastRowFirstColumn="0" w:lastRowLastColumn="0"/>
            </w:pPr>
            <w:r w:rsidRPr="00F43317">
              <w:t>Phone: 1800 020 283</w:t>
            </w:r>
            <w:r w:rsidR="00A76776">
              <w:t xml:space="preserve"> (Option 1)</w:t>
            </w:r>
          </w:p>
          <w:p w14:paraId="06B567EF" w14:textId="62BE5F17" w:rsidR="0077121A" w:rsidRPr="00F43317" w:rsidRDefault="004A0288" w:rsidP="0077121A">
            <w:pPr>
              <w:cnfStyle w:val="000000000000" w:firstRow="0" w:lastRow="0" w:firstColumn="0" w:lastColumn="0" w:oddVBand="0" w:evenVBand="0" w:oddHBand="0" w:evenHBand="0" w:firstRowFirstColumn="0" w:firstRowLastColumn="0" w:lastRowFirstColumn="0" w:lastRowLastColumn="0"/>
            </w:pPr>
            <w:r w:rsidRPr="00F43317">
              <w:t xml:space="preserve">Email: </w:t>
            </w:r>
            <w:hyperlink r:id="rId13" w:history="1">
              <w:r w:rsidR="0078713E" w:rsidRPr="005648C1">
                <w:rPr>
                  <w:rStyle w:val="Hyperlink"/>
                </w:rPr>
                <w:t>support@communitygrants.gov.au</w:t>
              </w:r>
            </w:hyperlink>
            <w:r w:rsidR="0078713E">
              <w:t xml:space="preserve"> </w:t>
            </w:r>
          </w:p>
          <w:p w14:paraId="7860FBE3" w14:textId="77777777" w:rsidR="0077121A" w:rsidRPr="00F43317" w:rsidRDefault="004A0288" w:rsidP="00F4629B">
            <w:pPr>
              <w:cnfStyle w:val="000000000000" w:firstRow="0" w:lastRow="0" w:firstColumn="0" w:lastColumn="0" w:oddVBand="0" w:evenVBand="0" w:oddHBand="0" w:evenHBand="0" w:firstRowFirstColumn="0" w:firstRowLastColumn="0" w:lastRowFirstColumn="0" w:lastRowLastColumn="0"/>
            </w:pPr>
            <w:r w:rsidRPr="00F43317">
              <w:t>Questions should be sent no later than</w:t>
            </w:r>
            <w:r w:rsidR="00A87C52" w:rsidRPr="00F43317">
              <w:t xml:space="preserve"> 5.00PM </w:t>
            </w:r>
            <w:r w:rsidR="009639F2" w:rsidRPr="00F43317">
              <w:t>AEDT on</w:t>
            </w:r>
            <w:r w:rsidR="009639F2" w:rsidRPr="00F43317">
              <w:br/>
            </w:r>
            <w:r w:rsidR="00E577E8" w:rsidRPr="00F43317">
              <w:t>6</w:t>
            </w:r>
            <w:r w:rsidR="00CF45B3" w:rsidRPr="00F43317">
              <w:t xml:space="preserve"> </w:t>
            </w:r>
            <w:r w:rsidR="00F4629B" w:rsidRPr="00F43317">
              <w:t xml:space="preserve">December </w:t>
            </w:r>
            <w:r w:rsidR="00031D57" w:rsidRPr="00F43317">
              <w:t>2019</w:t>
            </w:r>
          </w:p>
        </w:tc>
      </w:tr>
      <w:tr w:rsidR="00D53363" w:rsidRPr="00F43317" w14:paraId="65F9D155" w14:textId="77777777" w:rsidTr="00D53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444C71C" w14:textId="77777777" w:rsidR="0077121A" w:rsidRPr="00F43317" w:rsidRDefault="004A0288" w:rsidP="0077121A">
            <w:pPr>
              <w:rPr>
                <w:b w:val="0"/>
                <w:bCs w:val="0"/>
                <w:color w:val="264F90"/>
              </w:rPr>
            </w:pPr>
            <w:r w:rsidRPr="00F43317">
              <w:rPr>
                <w:color w:val="264F90"/>
              </w:rPr>
              <w:t>Date guidelines released:</w:t>
            </w:r>
          </w:p>
        </w:tc>
        <w:tc>
          <w:tcPr>
            <w:tcW w:w="5983" w:type="dxa"/>
            <w:shd w:val="clear" w:color="auto" w:fill="auto"/>
          </w:tcPr>
          <w:p w14:paraId="6D9771E8" w14:textId="7BE63E80" w:rsidR="0077121A" w:rsidRPr="00F43317" w:rsidRDefault="000C1D33" w:rsidP="00024EEC">
            <w:pPr>
              <w:cnfStyle w:val="000000100000" w:firstRow="0" w:lastRow="0" w:firstColumn="0" w:lastColumn="0" w:oddVBand="0" w:evenVBand="0" w:oddHBand="1" w:evenHBand="0" w:firstRowFirstColumn="0" w:firstRowLastColumn="0" w:lastRowFirstColumn="0" w:lastRowLastColumn="0"/>
            </w:pPr>
            <w:r>
              <w:t>4</w:t>
            </w:r>
            <w:r w:rsidR="002C4AA8" w:rsidRPr="00F43317">
              <w:t xml:space="preserve"> October </w:t>
            </w:r>
            <w:r w:rsidR="00CE70FA" w:rsidRPr="00F43317">
              <w:t>2019</w:t>
            </w:r>
            <w:r w:rsidR="00777185" w:rsidRPr="00F43317">
              <w:rPr>
                <w:b/>
              </w:rPr>
              <w:t xml:space="preserve"> </w:t>
            </w:r>
          </w:p>
        </w:tc>
      </w:tr>
      <w:tr w:rsidR="00D53363" w:rsidRPr="00F43317" w14:paraId="6098FC81" w14:textId="77777777" w:rsidTr="00D5336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BE0940E" w14:textId="77777777" w:rsidR="0077121A" w:rsidRPr="00F43317" w:rsidRDefault="004A0288" w:rsidP="0077121A">
            <w:pPr>
              <w:rPr>
                <w:b w:val="0"/>
                <w:bCs w:val="0"/>
                <w:color w:val="264F90"/>
              </w:rPr>
            </w:pPr>
            <w:r w:rsidRPr="00F43317">
              <w:rPr>
                <w:color w:val="264F90"/>
              </w:rPr>
              <w:t>Type of grant opportunity:</w:t>
            </w:r>
          </w:p>
        </w:tc>
        <w:tc>
          <w:tcPr>
            <w:tcW w:w="5983" w:type="dxa"/>
            <w:shd w:val="clear" w:color="auto" w:fill="auto"/>
          </w:tcPr>
          <w:p w14:paraId="319C9F53" w14:textId="77777777" w:rsidR="0077121A" w:rsidRPr="00F43317" w:rsidRDefault="0031004D" w:rsidP="00AC1225">
            <w:pPr>
              <w:cnfStyle w:val="000000000000" w:firstRow="0" w:lastRow="0" w:firstColumn="0" w:lastColumn="0" w:oddVBand="0" w:evenVBand="0" w:oddHBand="0" w:evenHBand="0" w:firstRowFirstColumn="0" w:firstRowLastColumn="0" w:lastRowFirstColumn="0" w:lastRowLastColumn="0"/>
            </w:pPr>
            <w:r>
              <w:t>Targeted</w:t>
            </w:r>
            <w:r w:rsidR="004A0288" w:rsidRPr="00F43317">
              <w:t xml:space="preserve"> competitive</w:t>
            </w:r>
          </w:p>
        </w:tc>
      </w:tr>
    </w:tbl>
    <w:p w14:paraId="681BDA65" w14:textId="77777777" w:rsidR="00FC5223" w:rsidRPr="00F43317" w:rsidRDefault="00FC5223" w:rsidP="00077C3D"/>
    <w:p w14:paraId="0F96465C" w14:textId="77777777" w:rsidR="00FC5223" w:rsidRPr="00F43317" w:rsidRDefault="004A0288">
      <w:pPr>
        <w:spacing w:before="0" w:after="0" w:line="240" w:lineRule="auto"/>
      </w:pPr>
      <w:r w:rsidRPr="00F43317">
        <w:br w:type="page"/>
      </w:r>
    </w:p>
    <w:p w14:paraId="1315FFF5" w14:textId="77777777" w:rsidR="00227D98" w:rsidRPr="00F43317" w:rsidRDefault="004A0288" w:rsidP="000E1316">
      <w:pPr>
        <w:pStyle w:val="TOCHeading"/>
      </w:pPr>
      <w:r w:rsidRPr="00F43317">
        <w:lastRenderedPageBreak/>
        <w:t>Contents</w:t>
      </w:r>
    </w:p>
    <w:p w14:paraId="5CD91D6F" w14:textId="469B49A8" w:rsidR="002419DC" w:rsidRDefault="004A0288">
      <w:pPr>
        <w:pStyle w:val="TOC2"/>
        <w:rPr>
          <w:rFonts w:asciiTheme="minorHAnsi" w:eastAsiaTheme="minorEastAsia" w:hAnsiTheme="minorHAnsi" w:cstheme="minorBidi"/>
          <w:b w:val="0"/>
          <w:noProof/>
          <w:sz w:val="22"/>
          <w:lang w:val="en-AU" w:eastAsia="en-AU"/>
        </w:rPr>
      </w:pPr>
      <w:r w:rsidRPr="00BC34A9">
        <w:rPr>
          <w:szCs w:val="28"/>
        </w:rPr>
        <w:fldChar w:fldCharType="begin"/>
      </w:r>
      <w:r w:rsidRPr="00F43317">
        <w:rPr>
          <w:szCs w:val="28"/>
        </w:rPr>
        <w:instrText xml:space="preserve"> TOC \o "2-9" </w:instrText>
      </w:r>
      <w:r w:rsidRPr="00BC34A9">
        <w:rPr>
          <w:szCs w:val="28"/>
        </w:rPr>
        <w:fldChar w:fldCharType="separate"/>
      </w:r>
      <w:r w:rsidR="002419DC">
        <w:rPr>
          <w:noProof/>
        </w:rPr>
        <w:t>1</w:t>
      </w:r>
      <w:r w:rsidR="002419DC">
        <w:rPr>
          <w:rFonts w:asciiTheme="minorHAnsi" w:eastAsiaTheme="minorEastAsia" w:hAnsiTheme="minorHAnsi" w:cstheme="minorBidi"/>
          <w:b w:val="0"/>
          <w:noProof/>
          <w:sz w:val="22"/>
          <w:lang w:val="en-AU" w:eastAsia="en-AU"/>
        </w:rPr>
        <w:tab/>
      </w:r>
      <w:r w:rsidR="002419DC">
        <w:rPr>
          <w:noProof/>
        </w:rPr>
        <w:t>Regional Agricultural Show Development Grants Program processes</w:t>
      </w:r>
      <w:r w:rsidR="002419DC">
        <w:rPr>
          <w:noProof/>
        </w:rPr>
        <w:tab/>
      </w:r>
      <w:r w:rsidR="002419DC">
        <w:rPr>
          <w:noProof/>
        </w:rPr>
        <w:fldChar w:fldCharType="begin"/>
      </w:r>
      <w:r w:rsidR="002419DC">
        <w:rPr>
          <w:noProof/>
        </w:rPr>
        <w:instrText xml:space="preserve"> PAGEREF _Toc20998835 \h </w:instrText>
      </w:r>
      <w:r w:rsidR="002419DC">
        <w:rPr>
          <w:noProof/>
        </w:rPr>
      </w:r>
      <w:r w:rsidR="002419DC">
        <w:rPr>
          <w:noProof/>
        </w:rPr>
        <w:fldChar w:fldCharType="separate"/>
      </w:r>
      <w:r w:rsidR="002419DC">
        <w:rPr>
          <w:noProof/>
        </w:rPr>
        <w:t>4</w:t>
      </w:r>
      <w:r w:rsidR="002419DC">
        <w:rPr>
          <w:noProof/>
        </w:rPr>
        <w:fldChar w:fldCharType="end"/>
      </w:r>
    </w:p>
    <w:p w14:paraId="104B028B" w14:textId="52CA1CAD" w:rsidR="002419DC" w:rsidRDefault="002419D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_Toc20998836 \h </w:instrText>
      </w:r>
      <w:r>
        <w:rPr>
          <w:noProof/>
        </w:rPr>
      </w:r>
      <w:r>
        <w:rPr>
          <w:noProof/>
        </w:rPr>
        <w:fldChar w:fldCharType="separate"/>
      </w:r>
      <w:r>
        <w:rPr>
          <w:noProof/>
        </w:rPr>
        <w:t>5</w:t>
      </w:r>
      <w:r>
        <w:rPr>
          <w:noProof/>
        </w:rPr>
        <w:fldChar w:fldCharType="end"/>
      </w:r>
    </w:p>
    <w:p w14:paraId="28AD5275" w14:textId="71BDE186" w:rsidR="002419DC" w:rsidRDefault="002419D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_Toc20998837 \h </w:instrText>
      </w:r>
      <w:r>
        <w:rPr>
          <w:noProof/>
        </w:rPr>
      </w:r>
      <w:r>
        <w:rPr>
          <w:noProof/>
        </w:rPr>
        <w:fldChar w:fldCharType="separate"/>
      </w:r>
      <w:r>
        <w:rPr>
          <w:noProof/>
        </w:rPr>
        <w:t>5</w:t>
      </w:r>
      <w:r>
        <w:rPr>
          <w:noProof/>
        </w:rPr>
        <w:fldChar w:fldCharType="end"/>
      </w:r>
    </w:p>
    <w:p w14:paraId="1C4122AE" w14:textId="50C3D659" w:rsidR="002419DC" w:rsidRDefault="002419D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_Toc20998838 \h </w:instrText>
      </w:r>
      <w:r>
        <w:rPr>
          <w:noProof/>
        </w:rPr>
      </w:r>
      <w:r>
        <w:rPr>
          <w:noProof/>
        </w:rPr>
        <w:fldChar w:fldCharType="separate"/>
      </w:r>
      <w:r>
        <w:rPr>
          <w:noProof/>
        </w:rPr>
        <w:t>6</w:t>
      </w:r>
      <w:r>
        <w:rPr>
          <w:noProof/>
        </w:rPr>
        <w:fldChar w:fldCharType="end"/>
      </w:r>
    </w:p>
    <w:p w14:paraId="09DC2E54" w14:textId="71753EE5" w:rsidR="002419DC" w:rsidRDefault="002419D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_Toc20998839 \h </w:instrText>
      </w:r>
      <w:r>
        <w:rPr>
          <w:noProof/>
        </w:rPr>
      </w:r>
      <w:r>
        <w:rPr>
          <w:noProof/>
        </w:rPr>
        <w:fldChar w:fldCharType="separate"/>
      </w:r>
      <w:r>
        <w:rPr>
          <w:noProof/>
        </w:rPr>
        <w:t>6</w:t>
      </w:r>
      <w:r>
        <w:rPr>
          <w:noProof/>
        </w:rPr>
        <w:fldChar w:fldCharType="end"/>
      </w:r>
    </w:p>
    <w:p w14:paraId="5EE9FA12" w14:textId="0EA1F2A3" w:rsidR="002419DC" w:rsidRDefault="002419DC">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Small grant</w:t>
      </w:r>
      <w:r>
        <w:rPr>
          <w:noProof/>
        </w:rPr>
        <w:tab/>
      </w:r>
      <w:r>
        <w:rPr>
          <w:noProof/>
        </w:rPr>
        <w:fldChar w:fldCharType="begin"/>
      </w:r>
      <w:r>
        <w:rPr>
          <w:noProof/>
        </w:rPr>
        <w:instrText xml:space="preserve"> PAGEREF _Toc20998840 \h </w:instrText>
      </w:r>
      <w:r>
        <w:rPr>
          <w:noProof/>
        </w:rPr>
      </w:r>
      <w:r>
        <w:rPr>
          <w:noProof/>
        </w:rPr>
        <w:fldChar w:fldCharType="separate"/>
      </w:r>
      <w:r>
        <w:rPr>
          <w:noProof/>
        </w:rPr>
        <w:t>6</w:t>
      </w:r>
      <w:r>
        <w:rPr>
          <w:noProof/>
        </w:rPr>
        <w:fldChar w:fldCharType="end"/>
      </w:r>
    </w:p>
    <w:p w14:paraId="512B6F29" w14:textId="2267B640" w:rsidR="002419DC" w:rsidRDefault="002419DC">
      <w:pPr>
        <w:pStyle w:val="TOC4"/>
        <w:rPr>
          <w:rFonts w:asciiTheme="minorHAnsi" w:eastAsiaTheme="minorEastAsia" w:hAnsiTheme="minorHAnsi" w:cstheme="minorBidi"/>
          <w:sz w:val="22"/>
          <w:szCs w:val="22"/>
          <w:lang w:eastAsia="en-AU"/>
        </w:rPr>
      </w:pPr>
      <w:r>
        <w:t>3.2.1</w:t>
      </w:r>
      <w:r>
        <w:rPr>
          <w:rFonts w:asciiTheme="minorHAnsi" w:eastAsiaTheme="minorEastAsia" w:hAnsiTheme="minorHAnsi" w:cstheme="minorBidi"/>
          <w:sz w:val="22"/>
          <w:szCs w:val="22"/>
          <w:lang w:eastAsia="en-AU"/>
        </w:rPr>
        <w:tab/>
      </w:r>
      <w:r>
        <w:t>Small grants for small shows</w:t>
      </w:r>
      <w:r>
        <w:tab/>
      </w:r>
      <w:r>
        <w:fldChar w:fldCharType="begin"/>
      </w:r>
      <w:r>
        <w:instrText xml:space="preserve"> PAGEREF _Toc20998841 \h </w:instrText>
      </w:r>
      <w:r>
        <w:fldChar w:fldCharType="separate"/>
      </w:r>
      <w:r>
        <w:t>7</w:t>
      </w:r>
      <w:r>
        <w:fldChar w:fldCharType="end"/>
      </w:r>
    </w:p>
    <w:p w14:paraId="0A5463F2" w14:textId="4F095FDD" w:rsidR="002419DC" w:rsidRDefault="002419DC">
      <w:pPr>
        <w:pStyle w:val="TOC4"/>
        <w:rPr>
          <w:rFonts w:asciiTheme="minorHAnsi" w:eastAsiaTheme="minorEastAsia" w:hAnsiTheme="minorHAnsi" w:cstheme="minorBidi"/>
          <w:sz w:val="22"/>
          <w:szCs w:val="22"/>
          <w:lang w:eastAsia="en-AU"/>
        </w:rPr>
      </w:pPr>
      <w:r>
        <w:t>3.2.2</w:t>
      </w:r>
      <w:r>
        <w:rPr>
          <w:rFonts w:asciiTheme="minorHAnsi" w:eastAsiaTheme="minorEastAsia" w:hAnsiTheme="minorHAnsi" w:cstheme="minorBidi"/>
          <w:sz w:val="22"/>
          <w:szCs w:val="22"/>
          <w:lang w:eastAsia="en-AU"/>
        </w:rPr>
        <w:tab/>
      </w:r>
      <w:r>
        <w:t>Small grants for large shows</w:t>
      </w:r>
      <w:r>
        <w:tab/>
      </w:r>
      <w:r>
        <w:fldChar w:fldCharType="begin"/>
      </w:r>
      <w:r>
        <w:instrText xml:space="preserve"> PAGEREF _Toc20998842 \h </w:instrText>
      </w:r>
      <w:r>
        <w:fldChar w:fldCharType="separate"/>
      </w:r>
      <w:r>
        <w:t>7</w:t>
      </w:r>
      <w:r>
        <w:fldChar w:fldCharType="end"/>
      </w:r>
    </w:p>
    <w:p w14:paraId="628AEB8A" w14:textId="69C37614" w:rsidR="002419DC" w:rsidRDefault="002419DC">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Large grant</w:t>
      </w:r>
      <w:r>
        <w:rPr>
          <w:noProof/>
        </w:rPr>
        <w:tab/>
      </w:r>
      <w:r>
        <w:rPr>
          <w:noProof/>
        </w:rPr>
        <w:fldChar w:fldCharType="begin"/>
      </w:r>
      <w:r>
        <w:rPr>
          <w:noProof/>
        </w:rPr>
        <w:instrText xml:space="preserve"> PAGEREF _Toc20998843 \h </w:instrText>
      </w:r>
      <w:r>
        <w:rPr>
          <w:noProof/>
        </w:rPr>
      </w:r>
      <w:r>
        <w:rPr>
          <w:noProof/>
        </w:rPr>
        <w:fldChar w:fldCharType="separate"/>
      </w:r>
      <w:r>
        <w:rPr>
          <w:noProof/>
        </w:rPr>
        <w:t>7</w:t>
      </w:r>
      <w:r>
        <w:rPr>
          <w:noProof/>
        </w:rPr>
        <w:fldChar w:fldCharType="end"/>
      </w:r>
    </w:p>
    <w:p w14:paraId="067B08EB" w14:textId="78F6346B" w:rsidR="002419DC" w:rsidRDefault="002419DC">
      <w:pPr>
        <w:pStyle w:val="TOC4"/>
        <w:rPr>
          <w:rFonts w:asciiTheme="minorHAnsi" w:eastAsiaTheme="minorEastAsia" w:hAnsiTheme="minorHAnsi" w:cstheme="minorBidi"/>
          <w:sz w:val="22"/>
          <w:szCs w:val="22"/>
          <w:lang w:eastAsia="en-AU"/>
        </w:rPr>
      </w:pPr>
      <w:r>
        <w:t>3.3.1</w:t>
      </w:r>
      <w:r>
        <w:rPr>
          <w:rFonts w:asciiTheme="minorHAnsi" w:eastAsiaTheme="minorEastAsia" w:hAnsiTheme="minorHAnsi" w:cstheme="minorBidi"/>
          <w:sz w:val="22"/>
          <w:szCs w:val="22"/>
          <w:lang w:eastAsia="en-AU"/>
        </w:rPr>
        <w:tab/>
      </w:r>
      <w:r>
        <w:t>Large grant for small shows</w:t>
      </w:r>
      <w:r>
        <w:tab/>
      </w:r>
      <w:r>
        <w:fldChar w:fldCharType="begin"/>
      </w:r>
      <w:r>
        <w:instrText xml:space="preserve"> PAGEREF _Toc20998844 \h </w:instrText>
      </w:r>
      <w:r>
        <w:fldChar w:fldCharType="separate"/>
      </w:r>
      <w:r>
        <w:t>7</w:t>
      </w:r>
      <w:r>
        <w:fldChar w:fldCharType="end"/>
      </w:r>
    </w:p>
    <w:p w14:paraId="3911D58C" w14:textId="37C45832" w:rsidR="002419DC" w:rsidRDefault="002419DC">
      <w:pPr>
        <w:pStyle w:val="TOC4"/>
        <w:rPr>
          <w:rFonts w:asciiTheme="minorHAnsi" w:eastAsiaTheme="minorEastAsia" w:hAnsiTheme="minorHAnsi" w:cstheme="minorBidi"/>
          <w:sz w:val="22"/>
          <w:szCs w:val="22"/>
          <w:lang w:eastAsia="en-AU"/>
        </w:rPr>
      </w:pPr>
      <w:r>
        <w:t>3.3.2</w:t>
      </w:r>
      <w:r>
        <w:rPr>
          <w:rFonts w:asciiTheme="minorHAnsi" w:eastAsiaTheme="minorEastAsia" w:hAnsiTheme="minorHAnsi" w:cstheme="minorBidi"/>
          <w:sz w:val="22"/>
          <w:szCs w:val="22"/>
          <w:lang w:eastAsia="en-AU"/>
        </w:rPr>
        <w:tab/>
      </w:r>
      <w:r>
        <w:t>Large grant for large shows</w:t>
      </w:r>
      <w:r>
        <w:tab/>
      </w:r>
      <w:r>
        <w:fldChar w:fldCharType="begin"/>
      </w:r>
      <w:r>
        <w:instrText xml:space="preserve"> PAGEREF _Toc20998845 \h </w:instrText>
      </w:r>
      <w:r>
        <w:fldChar w:fldCharType="separate"/>
      </w:r>
      <w:r>
        <w:t>8</w:t>
      </w:r>
      <w:r>
        <w:fldChar w:fldCharType="end"/>
      </w:r>
    </w:p>
    <w:p w14:paraId="7C3A1BD8" w14:textId="0CBD38FF" w:rsidR="002419DC" w:rsidRDefault="002419DC">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State-wide grants</w:t>
      </w:r>
      <w:r>
        <w:rPr>
          <w:noProof/>
        </w:rPr>
        <w:tab/>
      </w:r>
      <w:r>
        <w:rPr>
          <w:noProof/>
        </w:rPr>
        <w:fldChar w:fldCharType="begin"/>
      </w:r>
      <w:r>
        <w:rPr>
          <w:noProof/>
        </w:rPr>
        <w:instrText xml:space="preserve"> PAGEREF _Toc20998846 \h </w:instrText>
      </w:r>
      <w:r>
        <w:rPr>
          <w:noProof/>
        </w:rPr>
      </w:r>
      <w:r>
        <w:rPr>
          <w:noProof/>
        </w:rPr>
        <w:fldChar w:fldCharType="separate"/>
      </w:r>
      <w:r>
        <w:rPr>
          <w:noProof/>
        </w:rPr>
        <w:t>8</w:t>
      </w:r>
      <w:r>
        <w:rPr>
          <w:noProof/>
        </w:rPr>
        <w:fldChar w:fldCharType="end"/>
      </w:r>
    </w:p>
    <w:p w14:paraId="5C4B3251" w14:textId="142FADBF" w:rsidR="002419DC" w:rsidRDefault="002419DC">
      <w:pPr>
        <w:pStyle w:val="TOC3"/>
        <w:rPr>
          <w:rFonts w:asciiTheme="minorHAnsi" w:eastAsiaTheme="minorEastAsia" w:hAnsiTheme="minorHAnsi" w:cstheme="minorBidi"/>
          <w:noProof/>
          <w:sz w:val="22"/>
          <w:lang w:val="en-AU" w:eastAsia="en-AU"/>
        </w:rPr>
      </w:pPr>
      <w:r>
        <w:rPr>
          <w:noProof/>
        </w:rPr>
        <w:t>3.5</w:t>
      </w:r>
      <w:r>
        <w:rPr>
          <w:rFonts w:asciiTheme="minorHAnsi" w:eastAsiaTheme="minorEastAsia" w:hAnsiTheme="minorHAnsi" w:cstheme="minorBidi"/>
          <w:noProof/>
          <w:sz w:val="22"/>
          <w:lang w:val="en-AU" w:eastAsia="en-AU"/>
        </w:rPr>
        <w:tab/>
      </w:r>
      <w:r>
        <w:rPr>
          <w:noProof/>
        </w:rPr>
        <w:t>Co-contributions</w:t>
      </w:r>
      <w:r>
        <w:rPr>
          <w:noProof/>
        </w:rPr>
        <w:tab/>
      </w:r>
      <w:r>
        <w:rPr>
          <w:noProof/>
        </w:rPr>
        <w:fldChar w:fldCharType="begin"/>
      </w:r>
      <w:r>
        <w:rPr>
          <w:noProof/>
        </w:rPr>
        <w:instrText xml:space="preserve"> PAGEREF _Toc20998847 \h </w:instrText>
      </w:r>
      <w:r>
        <w:rPr>
          <w:noProof/>
        </w:rPr>
      </w:r>
      <w:r>
        <w:rPr>
          <w:noProof/>
        </w:rPr>
        <w:fldChar w:fldCharType="separate"/>
      </w:r>
      <w:r>
        <w:rPr>
          <w:noProof/>
        </w:rPr>
        <w:t>8</w:t>
      </w:r>
      <w:r>
        <w:rPr>
          <w:noProof/>
        </w:rPr>
        <w:fldChar w:fldCharType="end"/>
      </w:r>
    </w:p>
    <w:p w14:paraId="4BD62936" w14:textId="5F3F4CD0" w:rsidR="002419DC" w:rsidRDefault="002419D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_Toc20998848 \h </w:instrText>
      </w:r>
      <w:r>
        <w:rPr>
          <w:noProof/>
        </w:rPr>
      </w:r>
      <w:r>
        <w:rPr>
          <w:noProof/>
        </w:rPr>
        <w:fldChar w:fldCharType="separate"/>
      </w:r>
      <w:r>
        <w:rPr>
          <w:noProof/>
        </w:rPr>
        <w:t>8</w:t>
      </w:r>
      <w:r>
        <w:rPr>
          <w:noProof/>
        </w:rPr>
        <w:fldChar w:fldCharType="end"/>
      </w:r>
    </w:p>
    <w:p w14:paraId="71F7EA03" w14:textId="1A23BCCF" w:rsidR="002419DC" w:rsidRDefault="002419D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_Toc20998849 \h </w:instrText>
      </w:r>
      <w:r>
        <w:rPr>
          <w:noProof/>
        </w:rPr>
      </w:r>
      <w:r>
        <w:rPr>
          <w:noProof/>
        </w:rPr>
        <w:fldChar w:fldCharType="separate"/>
      </w:r>
      <w:r>
        <w:rPr>
          <w:noProof/>
        </w:rPr>
        <w:t>8</w:t>
      </w:r>
      <w:r>
        <w:rPr>
          <w:noProof/>
        </w:rPr>
        <w:fldChar w:fldCharType="end"/>
      </w:r>
    </w:p>
    <w:p w14:paraId="4ED9566C" w14:textId="77D5B3FA" w:rsidR="002419DC" w:rsidRDefault="002419D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_Toc20998850 \h </w:instrText>
      </w:r>
      <w:r>
        <w:rPr>
          <w:noProof/>
        </w:rPr>
      </w:r>
      <w:r>
        <w:rPr>
          <w:noProof/>
        </w:rPr>
        <w:fldChar w:fldCharType="separate"/>
      </w:r>
      <w:r>
        <w:rPr>
          <w:noProof/>
        </w:rPr>
        <w:t>9</w:t>
      </w:r>
      <w:r>
        <w:rPr>
          <w:noProof/>
        </w:rPr>
        <w:fldChar w:fldCharType="end"/>
      </w:r>
    </w:p>
    <w:p w14:paraId="02D54547" w14:textId="33F9EBBC" w:rsidR="002419DC" w:rsidRDefault="002419DC">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_Toc20998851 \h </w:instrText>
      </w:r>
      <w:r>
        <w:rPr>
          <w:noProof/>
        </w:rPr>
      </w:r>
      <w:r>
        <w:rPr>
          <w:noProof/>
        </w:rPr>
        <w:fldChar w:fldCharType="separate"/>
      </w:r>
      <w:r>
        <w:rPr>
          <w:noProof/>
        </w:rPr>
        <w:t>10</w:t>
      </w:r>
      <w:r>
        <w:rPr>
          <w:noProof/>
        </w:rPr>
        <w:fldChar w:fldCharType="end"/>
      </w:r>
    </w:p>
    <w:p w14:paraId="4ACF78AD" w14:textId="4BF34EB9" w:rsidR="002419DC" w:rsidRDefault="002419DC">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Your co-contribution</w:t>
      </w:r>
      <w:r>
        <w:rPr>
          <w:noProof/>
        </w:rPr>
        <w:tab/>
      </w:r>
      <w:r>
        <w:rPr>
          <w:noProof/>
        </w:rPr>
        <w:fldChar w:fldCharType="begin"/>
      </w:r>
      <w:r>
        <w:rPr>
          <w:noProof/>
        </w:rPr>
        <w:instrText xml:space="preserve"> PAGEREF _Toc20998852 \h </w:instrText>
      </w:r>
      <w:r>
        <w:rPr>
          <w:noProof/>
        </w:rPr>
      </w:r>
      <w:r>
        <w:rPr>
          <w:noProof/>
        </w:rPr>
        <w:fldChar w:fldCharType="separate"/>
      </w:r>
      <w:r>
        <w:rPr>
          <w:noProof/>
        </w:rPr>
        <w:t>10</w:t>
      </w:r>
      <w:r>
        <w:rPr>
          <w:noProof/>
        </w:rPr>
        <w:fldChar w:fldCharType="end"/>
      </w:r>
    </w:p>
    <w:p w14:paraId="1455746C" w14:textId="67DE621F" w:rsidR="002419DC" w:rsidRDefault="002419DC">
      <w:pPr>
        <w:pStyle w:val="TOC4"/>
        <w:rPr>
          <w:rFonts w:asciiTheme="minorHAnsi" w:eastAsiaTheme="minorEastAsia" w:hAnsiTheme="minorHAnsi" w:cstheme="minorBidi"/>
          <w:sz w:val="22"/>
          <w:szCs w:val="22"/>
          <w:lang w:eastAsia="en-AU"/>
        </w:rPr>
      </w:pPr>
      <w:r>
        <w:t>4.4.1</w:t>
      </w:r>
      <w:r>
        <w:rPr>
          <w:rFonts w:asciiTheme="minorHAnsi" w:eastAsiaTheme="minorEastAsia" w:hAnsiTheme="minorHAnsi" w:cstheme="minorBidi"/>
          <w:sz w:val="22"/>
          <w:szCs w:val="22"/>
          <w:lang w:eastAsia="en-AU"/>
        </w:rPr>
        <w:tab/>
      </w:r>
      <w:r>
        <w:t>Exceptional circumstances</w:t>
      </w:r>
      <w:r>
        <w:tab/>
      </w:r>
      <w:r>
        <w:fldChar w:fldCharType="begin"/>
      </w:r>
      <w:r>
        <w:instrText xml:space="preserve"> PAGEREF _Toc20998853 \h </w:instrText>
      </w:r>
      <w:r>
        <w:fldChar w:fldCharType="separate"/>
      </w:r>
      <w:r>
        <w:t>11</w:t>
      </w:r>
      <w:r>
        <w:fldChar w:fldCharType="end"/>
      </w:r>
    </w:p>
    <w:p w14:paraId="2D60091C" w14:textId="7C55ED2E" w:rsidR="002419DC" w:rsidRDefault="002419D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_Toc20998854 \h </w:instrText>
      </w:r>
      <w:r>
        <w:rPr>
          <w:noProof/>
        </w:rPr>
      </w:r>
      <w:r>
        <w:rPr>
          <w:noProof/>
        </w:rPr>
        <w:fldChar w:fldCharType="separate"/>
      </w:r>
      <w:r>
        <w:rPr>
          <w:noProof/>
        </w:rPr>
        <w:t>11</w:t>
      </w:r>
      <w:r>
        <w:rPr>
          <w:noProof/>
        </w:rPr>
        <w:fldChar w:fldCharType="end"/>
      </w:r>
    </w:p>
    <w:p w14:paraId="584A41A6" w14:textId="0B3D02ED" w:rsidR="002419DC" w:rsidRDefault="002419D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_Toc20998855 \h </w:instrText>
      </w:r>
      <w:r>
        <w:rPr>
          <w:noProof/>
        </w:rPr>
      </w:r>
      <w:r>
        <w:rPr>
          <w:noProof/>
        </w:rPr>
        <w:fldChar w:fldCharType="separate"/>
      </w:r>
      <w:r>
        <w:rPr>
          <w:noProof/>
        </w:rPr>
        <w:t>11</w:t>
      </w:r>
      <w:r>
        <w:rPr>
          <w:noProof/>
        </w:rPr>
        <w:fldChar w:fldCharType="end"/>
      </w:r>
    </w:p>
    <w:p w14:paraId="33C56C46" w14:textId="7BFDE7E1" w:rsidR="002419DC" w:rsidRDefault="002419DC">
      <w:pPr>
        <w:pStyle w:val="TOC3"/>
        <w:rPr>
          <w:rFonts w:asciiTheme="minorHAnsi" w:eastAsiaTheme="minorEastAsia" w:hAnsiTheme="minorHAnsi" w:cstheme="minorBidi"/>
          <w:noProof/>
          <w:sz w:val="22"/>
          <w:lang w:val="en-AU" w:eastAsia="en-AU"/>
        </w:rPr>
      </w:pPr>
      <w:r w:rsidRPr="0022257E">
        <w:rPr>
          <w:noProof/>
        </w:rPr>
        <w:t>5.2</w:t>
      </w:r>
      <w:r>
        <w:rPr>
          <w:rFonts w:asciiTheme="minorHAnsi" w:eastAsiaTheme="minorEastAsia" w:hAnsiTheme="minorHAnsi" w:cstheme="minorBidi"/>
          <w:noProof/>
          <w:sz w:val="22"/>
          <w:lang w:val="en-AU" w:eastAsia="en-AU"/>
        </w:rPr>
        <w:tab/>
      </w:r>
      <w:r w:rsidRPr="0022257E">
        <w:rPr>
          <w:noProof/>
        </w:rPr>
        <w:t>Project location</w:t>
      </w:r>
      <w:r>
        <w:rPr>
          <w:noProof/>
        </w:rPr>
        <w:tab/>
      </w:r>
      <w:r>
        <w:rPr>
          <w:noProof/>
        </w:rPr>
        <w:fldChar w:fldCharType="begin"/>
      </w:r>
      <w:r>
        <w:rPr>
          <w:noProof/>
        </w:rPr>
        <w:instrText xml:space="preserve"> PAGEREF _Toc20998856 \h </w:instrText>
      </w:r>
      <w:r>
        <w:rPr>
          <w:noProof/>
        </w:rPr>
      </w:r>
      <w:r>
        <w:rPr>
          <w:noProof/>
        </w:rPr>
        <w:fldChar w:fldCharType="separate"/>
      </w:r>
      <w:r>
        <w:rPr>
          <w:noProof/>
        </w:rPr>
        <w:t>13</w:t>
      </w:r>
      <w:r>
        <w:rPr>
          <w:noProof/>
        </w:rPr>
        <w:fldChar w:fldCharType="end"/>
      </w:r>
    </w:p>
    <w:p w14:paraId="37D793A5" w14:textId="334023C6" w:rsidR="002419DC" w:rsidRDefault="002419DC">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_Toc20998857 \h </w:instrText>
      </w:r>
      <w:r>
        <w:rPr>
          <w:noProof/>
        </w:rPr>
      </w:r>
      <w:r>
        <w:rPr>
          <w:noProof/>
        </w:rPr>
        <w:fldChar w:fldCharType="separate"/>
      </w:r>
      <w:r>
        <w:rPr>
          <w:noProof/>
        </w:rPr>
        <w:t>13</w:t>
      </w:r>
      <w:r>
        <w:rPr>
          <w:noProof/>
        </w:rPr>
        <w:fldChar w:fldCharType="end"/>
      </w:r>
    </w:p>
    <w:p w14:paraId="6447EF17" w14:textId="59E6AD94" w:rsidR="002419DC" w:rsidRDefault="002419D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_Toc20998858 \h </w:instrText>
      </w:r>
      <w:r>
        <w:rPr>
          <w:noProof/>
        </w:rPr>
      </w:r>
      <w:r>
        <w:rPr>
          <w:noProof/>
        </w:rPr>
        <w:fldChar w:fldCharType="separate"/>
      </w:r>
      <w:r>
        <w:rPr>
          <w:noProof/>
        </w:rPr>
        <w:t>13</w:t>
      </w:r>
      <w:r>
        <w:rPr>
          <w:noProof/>
        </w:rPr>
        <w:fldChar w:fldCharType="end"/>
      </w:r>
    </w:p>
    <w:p w14:paraId="36AC3081" w14:textId="67764794" w:rsidR="002419DC" w:rsidRDefault="002419D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_Toc20998859 \h </w:instrText>
      </w:r>
      <w:r>
        <w:rPr>
          <w:noProof/>
        </w:rPr>
      </w:r>
      <w:r>
        <w:rPr>
          <w:noProof/>
        </w:rPr>
        <w:fldChar w:fldCharType="separate"/>
      </w:r>
      <w:r>
        <w:rPr>
          <w:noProof/>
        </w:rPr>
        <w:t>15</w:t>
      </w:r>
      <w:r>
        <w:rPr>
          <w:noProof/>
        </w:rPr>
        <w:fldChar w:fldCharType="end"/>
      </w:r>
    </w:p>
    <w:p w14:paraId="06CD94F7" w14:textId="24293ACF" w:rsidR="002419DC" w:rsidRDefault="002419D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_Toc20998860 \h </w:instrText>
      </w:r>
      <w:r>
        <w:rPr>
          <w:noProof/>
        </w:rPr>
      </w:r>
      <w:r>
        <w:rPr>
          <w:noProof/>
        </w:rPr>
        <w:fldChar w:fldCharType="separate"/>
      </w:r>
      <w:r>
        <w:rPr>
          <w:noProof/>
        </w:rPr>
        <w:t>15</w:t>
      </w:r>
      <w:r>
        <w:rPr>
          <w:noProof/>
        </w:rPr>
        <w:fldChar w:fldCharType="end"/>
      </w:r>
    </w:p>
    <w:p w14:paraId="17D881E1" w14:textId="172E667C" w:rsidR="002419DC" w:rsidRDefault="002419D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_Toc20998861 \h </w:instrText>
      </w:r>
      <w:r>
        <w:rPr>
          <w:noProof/>
        </w:rPr>
      </w:r>
      <w:r>
        <w:rPr>
          <w:noProof/>
        </w:rPr>
        <w:fldChar w:fldCharType="separate"/>
      </w:r>
      <w:r>
        <w:rPr>
          <w:noProof/>
        </w:rPr>
        <w:t>16</w:t>
      </w:r>
      <w:r>
        <w:rPr>
          <w:noProof/>
        </w:rPr>
        <w:fldChar w:fldCharType="end"/>
      </w:r>
    </w:p>
    <w:p w14:paraId="67FB466A" w14:textId="27A8B6DF" w:rsidR="002419DC" w:rsidRDefault="002419DC">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_Toc20998862 \h </w:instrText>
      </w:r>
      <w:r>
        <w:rPr>
          <w:noProof/>
        </w:rPr>
      </w:r>
      <w:r>
        <w:rPr>
          <w:noProof/>
        </w:rPr>
        <w:fldChar w:fldCharType="separate"/>
      </w:r>
      <w:r>
        <w:rPr>
          <w:noProof/>
        </w:rPr>
        <w:t>16</w:t>
      </w:r>
      <w:r>
        <w:rPr>
          <w:noProof/>
        </w:rPr>
        <w:fldChar w:fldCharType="end"/>
      </w:r>
    </w:p>
    <w:p w14:paraId="2DC93AC2" w14:textId="626DB6E2" w:rsidR="002419DC" w:rsidRDefault="002419DC">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_Toc20998863 \h </w:instrText>
      </w:r>
      <w:r>
        <w:rPr>
          <w:noProof/>
        </w:rPr>
      </w:r>
      <w:r>
        <w:rPr>
          <w:noProof/>
        </w:rPr>
        <w:fldChar w:fldCharType="separate"/>
      </w:r>
      <w:r>
        <w:rPr>
          <w:noProof/>
        </w:rPr>
        <w:t>17</w:t>
      </w:r>
      <w:r>
        <w:rPr>
          <w:noProof/>
        </w:rPr>
        <w:fldChar w:fldCharType="end"/>
      </w:r>
    </w:p>
    <w:p w14:paraId="1BDFEDAF" w14:textId="5AA97D5A" w:rsidR="002419DC" w:rsidRDefault="002419D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_Toc20998864 \h </w:instrText>
      </w:r>
      <w:r>
        <w:rPr>
          <w:noProof/>
        </w:rPr>
      </w:r>
      <w:r>
        <w:rPr>
          <w:noProof/>
        </w:rPr>
        <w:fldChar w:fldCharType="separate"/>
      </w:r>
      <w:r>
        <w:rPr>
          <w:noProof/>
        </w:rPr>
        <w:t>17</w:t>
      </w:r>
      <w:r>
        <w:rPr>
          <w:noProof/>
        </w:rPr>
        <w:fldChar w:fldCharType="end"/>
      </w:r>
    </w:p>
    <w:p w14:paraId="78AE17CE" w14:textId="1D72C78D" w:rsidR="002419DC" w:rsidRDefault="002419D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_Toc20998865 \h </w:instrText>
      </w:r>
      <w:r>
        <w:rPr>
          <w:noProof/>
        </w:rPr>
      </w:r>
      <w:r>
        <w:rPr>
          <w:noProof/>
        </w:rPr>
        <w:fldChar w:fldCharType="separate"/>
      </w:r>
      <w:r>
        <w:rPr>
          <w:noProof/>
        </w:rPr>
        <w:t>17</w:t>
      </w:r>
      <w:r>
        <w:rPr>
          <w:noProof/>
        </w:rPr>
        <w:fldChar w:fldCharType="end"/>
      </w:r>
    </w:p>
    <w:p w14:paraId="49D433BE" w14:textId="1B320BBD" w:rsidR="002419DC" w:rsidRDefault="002419D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_Toc20998866 \h </w:instrText>
      </w:r>
      <w:r>
        <w:rPr>
          <w:noProof/>
        </w:rPr>
      </w:r>
      <w:r>
        <w:rPr>
          <w:noProof/>
        </w:rPr>
        <w:fldChar w:fldCharType="separate"/>
      </w:r>
      <w:r>
        <w:rPr>
          <w:noProof/>
        </w:rPr>
        <w:t>17</w:t>
      </w:r>
      <w:r>
        <w:rPr>
          <w:noProof/>
        </w:rPr>
        <w:fldChar w:fldCharType="end"/>
      </w:r>
    </w:p>
    <w:p w14:paraId="6CD1EE3E" w14:textId="4557CCE1" w:rsidR="002419DC" w:rsidRDefault="002419DC">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_Toc20998867 \h </w:instrText>
      </w:r>
      <w:r>
        <w:rPr>
          <w:noProof/>
        </w:rPr>
      </w:r>
      <w:r>
        <w:rPr>
          <w:noProof/>
        </w:rPr>
        <w:fldChar w:fldCharType="separate"/>
      </w:r>
      <w:r>
        <w:rPr>
          <w:noProof/>
        </w:rPr>
        <w:t>18</w:t>
      </w:r>
      <w:r>
        <w:rPr>
          <w:noProof/>
        </w:rPr>
        <w:fldChar w:fldCharType="end"/>
      </w:r>
    </w:p>
    <w:p w14:paraId="4CADA1C8" w14:textId="1E884F9C" w:rsidR="002419DC" w:rsidRDefault="002419D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_Toc20998868 \h </w:instrText>
      </w:r>
      <w:r>
        <w:rPr>
          <w:noProof/>
        </w:rPr>
      </w:r>
      <w:r>
        <w:rPr>
          <w:noProof/>
        </w:rPr>
        <w:fldChar w:fldCharType="separate"/>
      </w:r>
      <w:r>
        <w:rPr>
          <w:noProof/>
        </w:rPr>
        <w:t>18</w:t>
      </w:r>
      <w:r>
        <w:rPr>
          <w:noProof/>
        </w:rPr>
        <w:fldChar w:fldCharType="end"/>
      </w:r>
    </w:p>
    <w:p w14:paraId="3C2446CE" w14:textId="62B4AE67" w:rsidR="002419DC" w:rsidRDefault="002419DC">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_Toc20998869 \h </w:instrText>
      </w:r>
      <w:r>
        <w:rPr>
          <w:noProof/>
        </w:rPr>
      </w:r>
      <w:r>
        <w:rPr>
          <w:noProof/>
        </w:rPr>
        <w:fldChar w:fldCharType="separate"/>
      </w:r>
      <w:r>
        <w:rPr>
          <w:noProof/>
        </w:rPr>
        <w:t>18</w:t>
      </w:r>
      <w:r>
        <w:rPr>
          <w:noProof/>
        </w:rPr>
        <w:fldChar w:fldCharType="end"/>
      </w:r>
    </w:p>
    <w:p w14:paraId="56BD1BCF" w14:textId="48D38D89" w:rsidR="002419DC" w:rsidRDefault="002419D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_Toc20998870 \h </w:instrText>
      </w:r>
      <w:r>
        <w:rPr>
          <w:noProof/>
        </w:rPr>
      </w:r>
      <w:r>
        <w:rPr>
          <w:noProof/>
        </w:rPr>
        <w:fldChar w:fldCharType="separate"/>
      </w:r>
      <w:r>
        <w:rPr>
          <w:noProof/>
        </w:rPr>
        <w:t>19</w:t>
      </w:r>
      <w:r>
        <w:rPr>
          <w:noProof/>
        </w:rPr>
        <w:fldChar w:fldCharType="end"/>
      </w:r>
    </w:p>
    <w:p w14:paraId="2FE0BF46" w14:textId="53A27374"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_Toc20998871 \h </w:instrText>
      </w:r>
      <w:r>
        <w:rPr>
          <w:noProof/>
        </w:rPr>
      </w:r>
      <w:r>
        <w:rPr>
          <w:noProof/>
        </w:rPr>
        <w:fldChar w:fldCharType="separate"/>
      </w:r>
      <w:r>
        <w:rPr>
          <w:noProof/>
        </w:rPr>
        <w:t>19</w:t>
      </w:r>
      <w:r>
        <w:rPr>
          <w:noProof/>
        </w:rPr>
        <w:fldChar w:fldCharType="end"/>
      </w:r>
    </w:p>
    <w:p w14:paraId="5C16A98F" w14:textId="670B2E43"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lastRenderedPageBreak/>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_Toc20998872 \h </w:instrText>
      </w:r>
      <w:r>
        <w:rPr>
          <w:noProof/>
        </w:rPr>
      </w:r>
      <w:r>
        <w:rPr>
          <w:noProof/>
        </w:rPr>
        <w:fldChar w:fldCharType="separate"/>
      </w:r>
      <w:r>
        <w:rPr>
          <w:noProof/>
        </w:rPr>
        <w:t>19</w:t>
      </w:r>
      <w:r>
        <w:rPr>
          <w:noProof/>
        </w:rPr>
        <w:fldChar w:fldCharType="end"/>
      </w:r>
    </w:p>
    <w:p w14:paraId="6C73B793" w14:textId="61A35C85"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_Toc20998873 \h </w:instrText>
      </w:r>
      <w:r>
        <w:rPr>
          <w:noProof/>
        </w:rPr>
      </w:r>
      <w:r>
        <w:rPr>
          <w:noProof/>
        </w:rPr>
        <w:fldChar w:fldCharType="separate"/>
      </w:r>
      <w:r>
        <w:rPr>
          <w:noProof/>
        </w:rPr>
        <w:t>20</w:t>
      </w:r>
      <w:r>
        <w:rPr>
          <w:noProof/>
        </w:rPr>
        <w:fldChar w:fldCharType="end"/>
      </w:r>
    </w:p>
    <w:p w14:paraId="2E56806F" w14:textId="439F8CD4" w:rsidR="002419DC" w:rsidRDefault="002419DC">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_Toc20998874 \h </w:instrText>
      </w:r>
      <w:r>
        <w:rPr>
          <w:noProof/>
        </w:rPr>
      </w:r>
      <w:r>
        <w:rPr>
          <w:noProof/>
        </w:rPr>
        <w:fldChar w:fldCharType="separate"/>
      </w:r>
      <w:r>
        <w:rPr>
          <w:noProof/>
        </w:rPr>
        <w:t>20</w:t>
      </w:r>
      <w:r>
        <w:rPr>
          <w:noProof/>
        </w:rPr>
        <w:fldChar w:fldCharType="end"/>
      </w:r>
    </w:p>
    <w:p w14:paraId="4789E9E1" w14:textId="0DF40B6F" w:rsidR="002419DC" w:rsidRDefault="002419DC">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_Toc20998875 \h </w:instrText>
      </w:r>
      <w:r>
        <w:rPr>
          <w:noProof/>
        </w:rPr>
      </w:r>
      <w:r>
        <w:rPr>
          <w:noProof/>
        </w:rPr>
        <w:fldChar w:fldCharType="separate"/>
      </w:r>
      <w:r>
        <w:rPr>
          <w:noProof/>
        </w:rPr>
        <w:t>20</w:t>
      </w:r>
      <w:r>
        <w:rPr>
          <w:noProof/>
        </w:rPr>
        <w:fldChar w:fldCharType="end"/>
      </w:r>
    </w:p>
    <w:p w14:paraId="10DE487D" w14:textId="0153E5D8"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_Toc20998876 \h </w:instrText>
      </w:r>
      <w:r>
        <w:rPr>
          <w:noProof/>
        </w:rPr>
      </w:r>
      <w:r>
        <w:rPr>
          <w:noProof/>
        </w:rPr>
        <w:fldChar w:fldCharType="separate"/>
      </w:r>
      <w:r>
        <w:rPr>
          <w:noProof/>
        </w:rPr>
        <w:t>20</w:t>
      </w:r>
      <w:r>
        <w:rPr>
          <w:noProof/>
        </w:rPr>
        <w:fldChar w:fldCharType="end"/>
      </w:r>
    </w:p>
    <w:p w14:paraId="3A8F9E87" w14:textId="0A543C55"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_Toc20998877 \h </w:instrText>
      </w:r>
      <w:r>
        <w:rPr>
          <w:noProof/>
        </w:rPr>
      </w:r>
      <w:r>
        <w:rPr>
          <w:noProof/>
        </w:rPr>
        <w:fldChar w:fldCharType="separate"/>
      </w:r>
      <w:r>
        <w:rPr>
          <w:noProof/>
        </w:rPr>
        <w:t>21</w:t>
      </w:r>
      <w:r>
        <w:rPr>
          <w:noProof/>
        </w:rPr>
        <w:fldChar w:fldCharType="end"/>
      </w:r>
    </w:p>
    <w:p w14:paraId="32C186F2" w14:textId="09EAB69B"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reports</w:t>
      </w:r>
      <w:r>
        <w:rPr>
          <w:noProof/>
        </w:rPr>
        <w:tab/>
      </w:r>
      <w:r>
        <w:rPr>
          <w:noProof/>
        </w:rPr>
        <w:fldChar w:fldCharType="begin"/>
      </w:r>
      <w:r>
        <w:rPr>
          <w:noProof/>
        </w:rPr>
        <w:instrText xml:space="preserve"> PAGEREF _Toc20998878 \h </w:instrText>
      </w:r>
      <w:r>
        <w:rPr>
          <w:noProof/>
        </w:rPr>
      </w:r>
      <w:r>
        <w:rPr>
          <w:noProof/>
        </w:rPr>
        <w:fldChar w:fldCharType="separate"/>
      </w:r>
      <w:r>
        <w:rPr>
          <w:noProof/>
        </w:rPr>
        <w:t>21</w:t>
      </w:r>
      <w:r>
        <w:rPr>
          <w:noProof/>
        </w:rPr>
        <w:fldChar w:fldCharType="end"/>
      </w:r>
    </w:p>
    <w:p w14:paraId="4562CCF4" w14:textId="3E43D20F"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_Toc20998879 \h </w:instrText>
      </w:r>
      <w:r>
        <w:rPr>
          <w:noProof/>
        </w:rPr>
      </w:r>
      <w:r>
        <w:rPr>
          <w:noProof/>
        </w:rPr>
        <w:fldChar w:fldCharType="separate"/>
      </w:r>
      <w:r>
        <w:rPr>
          <w:noProof/>
        </w:rPr>
        <w:t>21</w:t>
      </w:r>
      <w:r>
        <w:rPr>
          <w:noProof/>
        </w:rPr>
        <w:fldChar w:fldCharType="end"/>
      </w:r>
    </w:p>
    <w:p w14:paraId="7A5D7AB6" w14:textId="4C5893B8"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_Toc20998880 \h </w:instrText>
      </w:r>
      <w:r>
        <w:rPr>
          <w:noProof/>
        </w:rPr>
      </w:r>
      <w:r>
        <w:rPr>
          <w:noProof/>
        </w:rPr>
        <w:fldChar w:fldCharType="separate"/>
      </w:r>
      <w:r>
        <w:rPr>
          <w:noProof/>
        </w:rPr>
        <w:t>22</w:t>
      </w:r>
      <w:r>
        <w:rPr>
          <w:noProof/>
        </w:rPr>
        <w:fldChar w:fldCharType="end"/>
      </w:r>
    </w:p>
    <w:p w14:paraId="6F39A2A8" w14:textId="0AEE9610"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_Toc20998881 \h </w:instrText>
      </w:r>
      <w:r>
        <w:rPr>
          <w:noProof/>
        </w:rPr>
      </w:r>
      <w:r>
        <w:rPr>
          <w:noProof/>
        </w:rPr>
        <w:fldChar w:fldCharType="separate"/>
      </w:r>
      <w:r>
        <w:rPr>
          <w:noProof/>
        </w:rPr>
        <w:t>22</w:t>
      </w:r>
      <w:r>
        <w:rPr>
          <w:noProof/>
        </w:rPr>
        <w:fldChar w:fldCharType="end"/>
      </w:r>
    </w:p>
    <w:p w14:paraId="112201B1" w14:textId="5FB91D51"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_Toc20998882 \h </w:instrText>
      </w:r>
      <w:r>
        <w:rPr>
          <w:noProof/>
        </w:rPr>
      </w:r>
      <w:r>
        <w:rPr>
          <w:noProof/>
        </w:rPr>
        <w:fldChar w:fldCharType="separate"/>
      </w:r>
      <w:r>
        <w:rPr>
          <w:noProof/>
        </w:rPr>
        <w:t>22</w:t>
      </w:r>
      <w:r>
        <w:rPr>
          <w:noProof/>
        </w:rPr>
        <w:fldChar w:fldCharType="end"/>
      </w:r>
    </w:p>
    <w:p w14:paraId="60A7A41D" w14:textId="7FAEF0D2"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_Toc20998883 \h </w:instrText>
      </w:r>
      <w:r>
        <w:rPr>
          <w:noProof/>
        </w:rPr>
      </w:r>
      <w:r>
        <w:rPr>
          <w:noProof/>
        </w:rPr>
        <w:fldChar w:fldCharType="separate"/>
      </w:r>
      <w:r>
        <w:rPr>
          <w:noProof/>
        </w:rPr>
        <w:t>22</w:t>
      </w:r>
      <w:r>
        <w:rPr>
          <w:noProof/>
        </w:rPr>
        <w:fldChar w:fldCharType="end"/>
      </w:r>
    </w:p>
    <w:p w14:paraId="1A4FCAF3" w14:textId="36C01F72" w:rsidR="002419DC" w:rsidRDefault="002419DC">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_Toc20998884 \h </w:instrText>
      </w:r>
      <w:r>
        <w:rPr>
          <w:noProof/>
        </w:rPr>
      </w:r>
      <w:r>
        <w:rPr>
          <w:noProof/>
        </w:rPr>
        <w:fldChar w:fldCharType="separate"/>
      </w:r>
      <w:r>
        <w:rPr>
          <w:noProof/>
        </w:rPr>
        <w:t>22</w:t>
      </w:r>
      <w:r>
        <w:rPr>
          <w:noProof/>
        </w:rPr>
        <w:fldChar w:fldCharType="end"/>
      </w:r>
    </w:p>
    <w:p w14:paraId="02297AA9" w14:textId="1827F224"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_Toc20998885 \h </w:instrText>
      </w:r>
      <w:r>
        <w:rPr>
          <w:noProof/>
        </w:rPr>
      </w:r>
      <w:r>
        <w:rPr>
          <w:noProof/>
        </w:rPr>
        <w:fldChar w:fldCharType="separate"/>
      </w:r>
      <w:r>
        <w:rPr>
          <w:noProof/>
        </w:rPr>
        <w:t>22</w:t>
      </w:r>
      <w:r>
        <w:rPr>
          <w:noProof/>
        </w:rPr>
        <w:fldChar w:fldCharType="end"/>
      </w:r>
    </w:p>
    <w:p w14:paraId="0C536995" w14:textId="67919780"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_Toc20998886 \h </w:instrText>
      </w:r>
      <w:r>
        <w:rPr>
          <w:noProof/>
        </w:rPr>
      </w:r>
      <w:r>
        <w:rPr>
          <w:noProof/>
        </w:rPr>
        <w:fldChar w:fldCharType="separate"/>
      </w:r>
      <w:r>
        <w:rPr>
          <w:noProof/>
        </w:rPr>
        <w:t>23</w:t>
      </w:r>
      <w:r>
        <w:rPr>
          <w:noProof/>
        </w:rPr>
        <w:fldChar w:fldCharType="end"/>
      </w:r>
    </w:p>
    <w:p w14:paraId="770637D8" w14:textId="29A499C5"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_Toc20998887 \h </w:instrText>
      </w:r>
      <w:r>
        <w:rPr>
          <w:noProof/>
        </w:rPr>
      </w:r>
      <w:r>
        <w:rPr>
          <w:noProof/>
        </w:rPr>
        <w:fldChar w:fldCharType="separate"/>
      </w:r>
      <w:r>
        <w:rPr>
          <w:noProof/>
        </w:rPr>
        <w:t>23</w:t>
      </w:r>
      <w:r>
        <w:rPr>
          <w:noProof/>
        </w:rPr>
        <w:fldChar w:fldCharType="end"/>
      </w:r>
    </w:p>
    <w:p w14:paraId="44994B93" w14:textId="7D802A5A"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_Toc20998888 \h </w:instrText>
      </w:r>
      <w:r>
        <w:rPr>
          <w:noProof/>
        </w:rPr>
      </w:r>
      <w:r>
        <w:rPr>
          <w:noProof/>
        </w:rPr>
        <w:fldChar w:fldCharType="separate"/>
      </w:r>
      <w:r>
        <w:rPr>
          <w:noProof/>
        </w:rPr>
        <w:t>24</w:t>
      </w:r>
      <w:r>
        <w:rPr>
          <w:noProof/>
        </w:rPr>
        <w:fldChar w:fldCharType="end"/>
      </w:r>
    </w:p>
    <w:p w14:paraId="47F52988" w14:textId="1F677760" w:rsidR="002419DC" w:rsidRDefault="002419DC">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_Toc20998889 \h </w:instrText>
      </w:r>
      <w:r>
        <w:rPr>
          <w:noProof/>
        </w:rPr>
      </w:r>
      <w:r>
        <w:rPr>
          <w:noProof/>
        </w:rPr>
        <w:fldChar w:fldCharType="separate"/>
      </w:r>
      <w:r>
        <w:rPr>
          <w:noProof/>
        </w:rPr>
        <w:t>25</w:t>
      </w:r>
      <w:r>
        <w:rPr>
          <w:noProof/>
        </w:rPr>
        <w:fldChar w:fldCharType="end"/>
      </w:r>
    </w:p>
    <w:p w14:paraId="23472C29" w14:textId="5BCF6C65" w:rsidR="002419DC" w:rsidRDefault="002419DC">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_Toc20998890 \h </w:instrText>
      </w:r>
      <w:r>
        <w:rPr>
          <w:noProof/>
        </w:rPr>
      </w:r>
      <w:r>
        <w:rPr>
          <w:noProof/>
        </w:rPr>
        <w:fldChar w:fldCharType="separate"/>
      </w:r>
      <w:r>
        <w:rPr>
          <w:noProof/>
        </w:rPr>
        <w:t>25</w:t>
      </w:r>
      <w:r>
        <w:rPr>
          <w:noProof/>
        </w:rPr>
        <w:fldChar w:fldCharType="end"/>
      </w:r>
    </w:p>
    <w:p w14:paraId="7C75EDFE" w14:textId="3262A7D8" w:rsidR="002419DC" w:rsidRDefault="002419DC">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_Toc20998891 \h </w:instrText>
      </w:r>
      <w:r>
        <w:rPr>
          <w:noProof/>
        </w:rPr>
      </w:r>
      <w:r>
        <w:rPr>
          <w:noProof/>
        </w:rPr>
        <w:fldChar w:fldCharType="separate"/>
      </w:r>
      <w:r>
        <w:rPr>
          <w:noProof/>
        </w:rPr>
        <w:t>26</w:t>
      </w:r>
      <w:r>
        <w:rPr>
          <w:noProof/>
        </w:rPr>
        <w:fldChar w:fldCharType="end"/>
      </w:r>
    </w:p>
    <w:p w14:paraId="3A7D916A" w14:textId="298E8D8D" w:rsidR="00DD3C0D" w:rsidRPr="00F43317" w:rsidRDefault="004A0288" w:rsidP="00DD3C0D">
      <w:pPr>
        <w:sectPr w:rsidR="00DD3C0D" w:rsidRPr="00F43317"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sidRPr="00BC34A9">
        <w:rPr>
          <w:rFonts w:eastAsia="Calibri"/>
          <w:szCs w:val="28"/>
          <w:lang w:val="en-US"/>
        </w:rPr>
        <w:fldChar w:fldCharType="end"/>
      </w:r>
    </w:p>
    <w:p w14:paraId="7E405929" w14:textId="77777777" w:rsidR="00D00456" w:rsidRPr="00F43317" w:rsidRDefault="004A0288" w:rsidP="00AC1225">
      <w:pPr>
        <w:pStyle w:val="Heading2"/>
      </w:pPr>
      <w:bookmarkStart w:id="0" w:name="_[Program_name]:_[Grant"/>
      <w:bookmarkStart w:id="1" w:name="_Toc19635179"/>
      <w:bookmarkStart w:id="2" w:name="_Toc20998835"/>
      <w:bookmarkStart w:id="3" w:name="_Toc458420391"/>
      <w:bookmarkStart w:id="4" w:name="_Toc462824846"/>
      <w:bookmarkEnd w:id="0"/>
      <w:r w:rsidRPr="00F43317">
        <w:lastRenderedPageBreak/>
        <w:t xml:space="preserve">Regional Agricultural Show Development Grants Program </w:t>
      </w:r>
      <w:r w:rsidR="002C4AA8" w:rsidRPr="00F43317">
        <w:t>processes</w:t>
      </w:r>
      <w:bookmarkEnd w:id="1"/>
      <w:bookmarkEnd w:id="2"/>
    </w:p>
    <w:bookmarkEnd w:id="3"/>
    <w:bookmarkEnd w:id="4"/>
    <w:p w14:paraId="05A968F1" w14:textId="77777777" w:rsidR="00CE6D9D" w:rsidRPr="00F43317" w:rsidRDefault="004A0288" w:rsidP="00CE6D9D">
      <w:pPr>
        <w:pBdr>
          <w:top w:val="single" w:sz="4" w:space="1" w:color="auto"/>
          <w:left w:val="single" w:sz="4" w:space="4" w:color="auto"/>
          <w:bottom w:val="single" w:sz="4" w:space="1" w:color="auto"/>
          <w:right w:val="single" w:sz="4" w:space="4" w:color="auto"/>
        </w:pBdr>
        <w:spacing w:after="0"/>
        <w:jc w:val="center"/>
        <w:rPr>
          <w:b/>
        </w:rPr>
      </w:pPr>
      <w:r w:rsidRPr="00F43317">
        <w:rPr>
          <w:b/>
        </w:rPr>
        <w:t xml:space="preserve">The </w:t>
      </w:r>
      <w:r w:rsidR="00E54654" w:rsidRPr="00F43317">
        <w:rPr>
          <w:b/>
        </w:rPr>
        <w:t xml:space="preserve">Regional Agricultural Show Development Grants Program </w:t>
      </w:r>
      <w:r w:rsidRPr="00F43317">
        <w:rPr>
          <w:b/>
        </w:rPr>
        <w:t>is</w:t>
      </w:r>
      <w:r w:rsidR="00181A24" w:rsidRPr="00F43317">
        <w:rPr>
          <w:b/>
        </w:rPr>
        <w:t xml:space="preserve"> </w:t>
      </w:r>
      <w:r w:rsidRPr="00F43317">
        <w:rPr>
          <w:b/>
        </w:rPr>
        <w:t xml:space="preserve">designed to achieve Australian Government objectives </w:t>
      </w:r>
    </w:p>
    <w:p w14:paraId="4F2BA085" w14:textId="0153EB57" w:rsidR="00FA5A51" w:rsidRPr="00F43317" w:rsidRDefault="004A0288" w:rsidP="00FA5A51">
      <w:pPr>
        <w:pBdr>
          <w:top w:val="single" w:sz="4" w:space="1" w:color="auto"/>
          <w:left w:val="single" w:sz="4" w:space="4" w:color="auto"/>
          <w:bottom w:val="single" w:sz="4" w:space="1" w:color="auto"/>
          <w:right w:val="single" w:sz="4" w:space="4" w:color="auto"/>
        </w:pBdr>
        <w:spacing w:before="0" w:after="0" w:line="240" w:lineRule="auto"/>
        <w:jc w:val="center"/>
      </w:pPr>
      <w:r w:rsidRPr="00F43317">
        <w:t xml:space="preserve">This grant opportunity is part of the above </w:t>
      </w:r>
      <w:r w:rsidR="00D164B1" w:rsidRPr="00F43317">
        <w:t>g</w:t>
      </w:r>
      <w:r w:rsidRPr="00F43317">
        <w:t xml:space="preserve">rant </w:t>
      </w:r>
      <w:r w:rsidR="00D164B1" w:rsidRPr="00F43317">
        <w:t>p</w:t>
      </w:r>
      <w:r w:rsidRPr="00F43317">
        <w:t xml:space="preserve">rogram </w:t>
      </w:r>
      <w:r w:rsidR="00FF7F10" w:rsidRPr="00F43317">
        <w:t>that</w:t>
      </w:r>
      <w:r w:rsidRPr="00F43317">
        <w:t xml:space="preserve"> contributes to </w:t>
      </w:r>
      <w:r w:rsidR="00F70AD7">
        <w:t xml:space="preserve">the </w:t>
      </w:r>
      <w:r w:rsidR="004C213D" w:rsidRPr="00F43317">
        <w:t xml:space="preserve">Department of </w:t>
      </w:r>
      <w:r w:rsidR="004A11F1" w:rsidRPr="00F43317">
        <w:t>Agriculture’s</w:t>
      </w:r>
      <w:r w:rsidR="00AC1225" w:rsidRPr="00F43317">
        <w:t xml:space="preserve"> </w:t>
      </w:r>
      <w:r w:rsidR="00777185" w:rsidRPr="00F43317">
        <w:t>Policy Outcome</w:t>
      </w:r>
      <w:r w:rsidR="008871C6" w:rsidRPr="00F43317">
        <w:t xml:space="preserve"> </w:t>
      </w:r>
      <w:r w:rsidR="006011D2" w:rsidRPr="00F43317">
        <w:t>1</w:t>
      </w:r>
      <w:r w:rsidR="002C4AA8" w:rsidRPr="00F43317">
        <w:t xml:space="preserve">. </w:t>
      </w:r>
      <w:r w:rsidRPr="00F43317">
        <w:t xml:space="preserve">The </w:t>
      </w:r>
      <w:r w:rsidR="004C213D" w:rsidRPr="00F43317">
        <w:t xml:space="preserve">Department of </w:t>
      </w:r>
      <w:r w:rsidR="004A11F1" w:rsidRPr="00F43317">
        <w:t>Agriculture</w:t>
      </w:r>
      <w:r w:rsidRPr="00F43317">
        <w:t xml:space="preserve"> works with stakeholders to plan and design the grant program according to the</w:t>
      </w:r>
    </w:p>
    <w:p w14:paraId="57B9E648" w14:textId="58E0FA10" w:rsidR="00CE6D9D" w:rsidRPr="00F43317" w:rsidRDefault="004A0288" w:rsidP="005F5797">
      <w:pPr>
        <w:pBdr>
          <w:top w:val="single" w:sz="4" w:space="1" w:color="auto"/>
          <w:left w:val="single" w:sz="4" w:space="4" w:color="auto"/>
          <w:bottom w:val="single" w:sz="4" w:space="1" w:color="auto"/>
          <w:right w:val="single" w:sz="4" w:space="4" w:color="auto"/>
        </w:pBdr>
        <w:spacing w:before="0" w:after="0" w:line="240" w:lineRule="auto"/>
        <w:jc w:val="center"/>
      </w:pPr>
      <w:r w:rsidRPr="00F43317">
        <w:t xml:space="preserve"> </w:t>
      </w:r>
      <w:hyperlink r:id="rId17" w:history="1">
        <w:r w:rsidR="0078713E" w:rsidRPr="006F145A">
          <w:rPr>
            <w:rStyle w:val="Hyperlink"/>
            <w:i/>
          </w:rPr>
          <w:t>Commonwealth Grants Rules and Guidelines</w:t>
        </w:r>
        <w:r w:rsidR="0078713E">
          <w:rPr>
            <w:rStyle w:val="Hyperlink"/>
            <w:i/>
          </w:rPr>
          <w:t xml:space="preserve"> 2017</w:t>
        </w:r>
        <w:r w:rsidR="0078713E" w:rsidRPr="00B359CF">
          <w:rPr>
            <w:rStyle w:val="Hyperlink"/>
            <w:i/>
          </w:rPr>
          <w:t xml:space="preserve"> (CGRGs)</w:t>
        </w:r>
        <w:r w:rsidR="0078713E" w:rsidRPr="006F145A">
          <w:rPr>
            <w:rStyle w:val="Hyperlink"/>
            <w:i/>
          </w:rPr>
          <w:t>.</w:t>
        </w:r>
      </w:hyperlink>
    </w:p>
    <w:p w14:paraId="11C43B70" w14:textId="77777777" w:rsidR="005F5797" w:rsidRPr="00F43317" w:rsidRDefault="004A0288" w:rsidP="005F5797">
      <w:pPr>
        <w:spacing w:after="0"/>
        <w:jc w:val="center"/>
        <w:rPr>
          <w:rFonts w:ascii="Wingdings" w:hAnsi="Wingdings"/>
        </w:rPr>
      </w:pPr>
      <w:r w:rsidRPr="00F43317">
        <w:rPr>
          <w:rFonts w:ascii="Wingdings" w:hAnsi="Wingdings"/>
        </w:rPr>
        <w:sym w:font="Wingdings" w:char="F0EA"/>
      </w:r>
    </w:p>
    <w:p w14:paraId="30290504" w14:textId="77777777" w:rsidR="00CE6D9D" w:rsidRPr="00F43317" w:rsidRDefault="004A0288" w:rsidP="009E283B">
      <w:pPr>
        <w:pBdr>
          <w:top w:val="single" w:sz="2" w:space="1" w:color="auto"/>
          <w:left w:val="single" w:sz="2" w:space="4" w:color="auto"/>
          <w:bottom w:val="single" w:sz="2" w:space="0" w:color="auto"/>
          <w:right w:val="single" w:sz="2" w:space="4" w:color="auto"/>
        </w:pBdr>
        <w:spacing w:after="0"/>
        <w:jc w:val="center"/>
        <w:rPr>
          <w:b/>
        </w:rPr>
      </w:pPr>
      <w:r w:rsidRPr="00F43317">
        <w:rPr>
          <w:b/>
        </w:rPr>
        <w:t>The grant opportunity opens</w:t>
      </w:r>
    </w:p>
    <w:p w14:paraId="30B22F50" w14:textId="77777777" w:rsidR="00C70C37" w:rsidRPr="00F43317" w:rsidRDefault="004A0288" w:rsidP="009E283B">
      <w:pPr>
        <w:pBdr>
          <w:top w:val="single" w:sz="2" w:space="1" w:color="auto"/>
          <w:left w:val="single" w:sz="2" w:space="4" w:color="auto"/>
          <w:bottom w:val="single" w:sz="2" w:space="0" w:color="auto"/>
          <w:right w:val="single" w:sz="2" w:space="4" w:color="auto"/>
        </w:pBdr>
        <w:spacing w:after="0"/>
        <w:jc w:val="center"/>
        <w:rPr>
          <w:b/>
        </w:rPr>
      </w:pPr>
      <w:r w:rsidRPr="00F43317">
        <w:t>We</w:t>
      </w:r>
      <w:r w:rsidR="00ED5B16" w:rsidRPr="00F43317">
        <w:t xml:space="preserve"> </w:t>
      </w:r>
      <w:r w:rsidRPr="00F43317">
        <w:t xml:space="preserve">publish the grant guidelines on </w:t>
      </w:r>
      <w:r w:rsidR="008D123A" w:rsidRPr="00F43317">
        <w:t>GrantConnect</w:t>
      </w:r>
      <w:r w:rsidRPr="00F43317">
        <w:t xml:space="preserve"> </w:t>
      </w:r>
      <w:r w:rsidR="00A7274E" w:rsidRPr="00F43317">
        <w:t>and Community Grants Hub websites.</w:t>
      </w:r>
    </w:p>
    <w:p w14:paraId="3ECDE721" w14:textId="77777777" w:rsidR="00CE6D9D" w:rsidRPr="00F43317" w:rsidRDefault="004A0288" w:rsidP="00CE6D9D">
      <w:pPr>
        <w:spacing w:after="0"/>
        <w:jc w:val="center"/>
        <w:rPr>
          <w:rFonts w:ascii="Wingdings" w:hAnsi="Wingdings"/>
        </w:rPr>
      </w:pPr>
      <w:r w:rsidRPr="00F43317">
        <w:rPr>
          <w:rFonts w:ascii="Wingdings" w:hAnsi="Wingdings"/>
        </w:rPr>
        <w:sym w:font="Wingdings" w:char="F0EA"/>
      </w:r>
    </w:p>
    <w:p w14:paraId="7C28B95F" w14:textId="77777777" w:rsidR="00C70C37" w:rsidRPr="00F43317" w:rsidRDefault="004A0288" w:rsidP="00CE6D9D">
      <w:pPr>
        <w:pBdr>
          <w:top w:val="single" w:sz="2" w:space="1" w:color="auto"/>
          <w:left w:val="single" w:sz="2" w:space="4" w:color="auto"/>
          <w:bottom w:val="single" w:sz="2" w:space="1" w:color="auto"/>
          <w:right w:val="single" w:sz="2" w:space="4" w:color="auto"/>
        </w:pBdr>
        <w:spacing w:after="0"/>
        <w:jc w:val="center"/>
        <w:rPr>
          <w:b/>
        </w:rPr>
      </w:pPr>
      <w:r w:rsidRPr="00F43317">
        <w:rPr>
          <w:b/>
        </w:rPr>
        <w:t>You complete and submit a grant application</w:t>
      </w:r>
    </w:p>
    <w:p w14:paraId="415C704A"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pPr>
      <w:r w:rsidRPr="00F43317">
        <w:t>You complete the application form and address all of the eligibility and assessment criteria to be</w:t>
      </w:r>
      <w:r w:rsidR="0043243B" w:rsidRPr="00F43317">
        <w:t xml:space="preserve"> </w:t>
      </w:r>
      <w:r w:rsidRPr="00F43317">
        <w:t>considered for a grant.</w:t>
      </w:r>
    </w:p>
    <w:p w14:paraId="124CAD9D" w14:textId="77777777" w:rsidR="00CE6D9D" w:rsidRPr="00F43317" w:rsidRDefault="004A0288" w:rsidP="00CE6D9D">
      <w:pPr>
        <w:spacing w:after="0"/>
        <w:jc w:val="center"/>
        <w:rPr>
          <w:rFonts w:ascii="Wingdings" w:hAnsi="Wingdings"/>
        </w:rPr>
      </w:pPr>
      <w:r w:rsidRPr="00F43317">
        <w:rPr>
          <w:rFonts w:ascii="Wingdings" w:hAnsi="Wingdings"/>
        </w:rPr>
        <w:sym w:font="Wingdings" w:char="F0EA"/>
      </w:r>
    </w:p>
    <w:p w14:paraId="22AD14A3"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rPr>
          <w:bCs/>
        </w:rPr>
      </w:pPr>
      <w:r w:rsidRPr="00F43317">
        <w:rPr>
          <w:b/>
        </w:rPr>
        <w:t>We</w:t>
      </w:r>
      <w:r w:rsidR="00C327FC" w:rsidRPr="00F43317">
        <w:rPr>
          <w:b/>
        </w:rPr>
        <w:t xml:space="preserve"> </w:t>
      </w:r>
      <w:r w:rsidRPr="00F43317">
        <w:rPr>
          <w:b/>
        </w:rPr>
        <w:t>assess all grant application</w:t>
      </w:r>
      <w:r w:rsidR="00DA43F0" w:rsidRPr="00F43317">
        <w:rPr>
          <w:b/>
        </w:rPr>
        <w:t>s</w:t>
      </w:r>
    </w:p>
    <w:p w14:paraId="64FD7852" w14:textId="77777777" w:rsidR="00E52373" w:rsidRPr="00F43317" w:rsidRDefault="004A0288" w:rsidP="00E52373">
      <w:pPr>
        <w:pBdr>
          <w:top w:val="single" w:sz="2" w:space="1" w:color="auto"/>
          <w:left w:val="single" w:sz="2" w:space="4" w:color="auto"/>
          <w:bottom w:val="single" w:sz="2" w:space="1" w:color="auto"/>
          <w:right w:val="single" w:sz="2" w:space="4" w:color="auto"/>
        </w:pBdr>
        <w:spacing w:after="0"/>
        <w:jc w:val="center"/>
      </w:pPr>
      <w:r w:rsidRPr="00F43317">
        <w:t xml:space="preserve">We assess the applications against eligibility criteria </w:t>
      </w:r>
      <w:r w:rsidR="0087265C" w:rsidRPr="00F43317">
        <w:t xml:space="preserve">and </w:t>
      </w:r>
      <w:r w:rsidRPr="00F43317">
        <w:t>notify you if you are not eligible</w:t>
      </w:r>
      <w:r w:rsidR="00A41003" w:rsidRPr="00F43317">
        <w:t>.</w:t>
      </w:r>
      <w:r w:rsidR="000F48FA" w:rsidRPr="00F43317">
        <w:t xml:space="preserve"> </w:t>
      </w:r>
      <w:r w:rsidR="00BE34F3" w:rsidRPr="00F43317">
        <w:t>If you are eligible, w</w:t>
      </w:r>
      <w:r w:rsidRPr="00F43317">
        <w:t>e</w:t>
      </w:r>
      <w:r w:rsidR="00543A99" w:rsidRPr="00F43317">
        <w:t xml:space="preserve"> then </w:t>
      </w:r>
      <w:r w:rsidRPr="00F43317">
        <w:t xml:space="preserve">assess your </w:t>
      </w:r>
      <w:r w:rsidR="00BC0AC9" w:rsidRPr="00F43317">
        <w:t xml:space="preserve">eligible </w:t>
      </w:r>
      <w:r w:rsidRPr="00F43317">
        <w:t xml:space="preserve">application against the assessment criteria including an overall consideration of value </w:t>
      </w:r>
      <w:r w:rsidR="0001641E" w:rsidRPr="00F43317">
        <w:t>with</w:t>
      </w:r>
      <w:r w:rsidRPr="00F43317">
        <w:t xml:space="preserve"> money </w:t>
      </w:r>
      <w:r w:rsidR="0087265C" w:rsidRPr="00F43317">
        <w:t xml:space="preserve">and </w:t>
      </w:r>
      <w:r w:rsidRPr="00F43317">
        <w:t>compare it to other applications</w:t>
      </w:r>
      <w:r w:rsidR="00A41003" w:rsidRPr="00F43317">
        <w:t>.</w:t>
      </w:r>
    </w:p>
    <w:p w14:paraId="6AFDCA16" w14:textId="77777777" w:rsidR="00CE6D9D" w:rsidRPr="00F43317" w:rsidRDefault="004A0288" w:rsidP="00CE6D9D">
      <w:pPr>
        <w:spacing w:after="0"/>
        <w:jc w:val="center"/>
        <w:rPr>
          <w:rFonts w:ascii="Wingdings" w:hAnsi="Wingdings"/>
        </w:rPr>
      </w:pPr>
      <w:r w:rsidRPr="00F43317">
        <w:rPr>
          <w:rFonts w:ascii="Wingdings" w:hAnsi="Wingdings"/>
        </w:rPr>
        <w:sym w:font="Wingdings" w:char="F0EA"/>
      </w:r>
    </w:p>
    <w:p w14:paraId="253EA834"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rPr>
          <w:b/>
        </w:rPr>
      </w:pPr>
      <w:r w:rsidRPr="00F43317">
        <w:rPr>
          <w:b/>
        </w:rPr>
        <w:t>We make grant recommendations</w:t>
      </w:r>
    </w:p>
    <w:p w14:paraId="6FC79041"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pPr>
      <w:r w:rsidRPr="00F43317">
        <w:t>We</w:t>
      </w:r>
      <w:r w:rsidR="00543A99" w:rsidRPr="00F43317">
        <w:t xml:space="preserve"> </w:t>
      </w:r>
      <w:r w:rsidRPr="00F43317">
        <w:t>provide advice</w:t>
      </w:r>
      <w:r w:rsidR="00543A99" w:rsidRPr="00F43317">
        <w:t xml:space="preserve"> </w:t>
      </w:r>
      <w:r w:rsidRPr="00F43317">
        <w:t>to the decision maker on the merits of each application.</w:t>
      </w:r>
    </w:p>
    <w:p w14:paraId="55F604C0" w14:textId="77777777" w:rsidR="00CE6D9D" w:rsidRPr="00F43317" w:rsidRDefault="004A0288" w:rsidP="00CE6D9D">
      <w:pPr>
        <w:spacing w:after="0"/>
        <w:jc w:val="center"/>
        <w:rPr>
          <w:rFonts w:ascii="Wingdings" w:hAnsi="Wingdings"/>
        </w:rPr>
      </w:pPr>
      <w:r w:rsidRPr="00F43317">
        <w:rPr>
          <w:rFonts w:ascii="Wingdings" w:hAnsi="Wingdings"/>
        </w:rPr>
        <w:sym w:font="Wingdings" w:char="F0EA"/>
      </w:r>
    </w:p>
    <w:p w14:paraId="5A210C65"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rPr>
          <w:b/>
        </w:rPr>
      </w:pPr>
      <w:r w:rsidRPr="00F43317">
        <w:rPr>
          <w:b/>
        </w:rPr>
        <w:t xml:space="preserve">Grant </w:t>
      </w:r>
      <w:r w:rsidR="007B4CC0" w:rsidRPr="00F43317">
        <w:rPr>
          <w:b/>
        </w:rPr>
        <w:t>d</w:t>
      </w:r>
      <w:r w:rsidRPr="00F43317">
        <w:rPr>
          <w:b/>
        </w:rPr>
        <w:t>ecisions are made</w:t>
      </w:r>
    </w:p>
    <w:p w14:paraId="40E565F1"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pPr>
      <w:r w:rsidRPr="00F43317">
        <w:t>The decision maker</w:t>
      </w:r>
      <w:r w:rsidR="00DA43F0" w:rsidRPr="00F43317">
        <w:t xml:space="preserve"> </w:t>
      </w:r>
      <w:r w:rsidRPr="00F43317">
        <w:t>decides which applications are successful.</w:t>
      </w:r>
    </w:p>
    <w:p w14:paraId="3B84B3EE" w14:textId="77777777" w:rsidR="00CE6D9D" w:rsidRPr="00F43317" w:rsidRDefault="004A0288" w:rsidP="00CE6D9D">
      <w:pPr>
        <w:spacing w:after="0"/>
        <w:jc w:val="center"/>
        <w:rPr>
          <w:rFonts w:ascii="Wingdings" w:hAnsi="Wingdings"/>
        </w:rPr>
      </w:pPr>
      <w:r w:rsidRPr="00F43317">
        <w:rPr>
          <w:rFonts w:ascii="Wingdings" w:hAnsi="Wingdings"/>
        </w:rPr>
        <w:sym w:font="Wingdings" w:char="F0EA"/>
      </w:r>
    </w:p>
    <w:p w14:paraId="6CF78215"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rPr>
          <w:b/>
        </w:rPr>
      </w:pPr>
      <w:r w:rsidRPr="00F43317">
        <w:rPr>
          <w:b/>
        </w:rPr>
        <w:t>We</w:t>
      </w:r>
      <w:r w:rsidR="00C327FC" w:rsidRPr="00F43317">
        <w:rPr>
          <w:b/>
        </w:rPr>
        <w:t xml:space="preserve"> </w:t>
      </w:r>
      <w:r w:rsidRPr="00F43317">
        <w:rPr>
          <w:b/>
        </w:rPr>
        <w:t>notify you of the outcome</w:t>
      </w:r>
    </w:p>
    <w:p w14:paraId="6E464A8D"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pPr>
      <w:r w:rsidRPr="00F43317">
        <w:t>We</w:t>
      </w:r>
      <w:r w:rsidR="00105D44" w:rsidRPr="00F43317">
        <w:rPr>
          <w:color w:val="0070C0"/>
        </w:rPr>
        <w:t xml:space="preserve"> </w:t>
      </w:r>
      <w:r w:rsidR="00105D44" w:rsidRPr="00F43317">
        <w:t>will</w:t>
      </w:r>
      <w:r w:rsidR="00C327FC" w:rsidRPr="00F43317">
        <w:rPr>
          <w:color w:val="0070C0"/>
        </w:rPr>
        <w:t xml:space="preserve"> </w:t>
      </w:r>
      <w:r w:rsidRPr="00F43317">
        <w:t>advise you of the outcome of your application. We may not notify unsuccessful applicants until grant agreements have been executed with successful applicants.</w:t>
      </w:r>
    </w:p>
    <w:p w14:paraId="19A6E4DB" w14:textId="77777777" w:rsidR="00CE6D9D" w:rsidRPr="00F43317" w:rsidRDefault="004A0288" w:rsidP="00CE6D9D">
      <w:pPr>
        <w:spacing w:after="0"/>
        <w:jc w:val="center"/>
        <w:rPr>
          <w:rFonts w:ascii="Wingdings" w:hAnsi="Wingdings"/>
        </w:rPr>
      </w:pPr>
      <w:r w:rsidRPr="00F43317">
        <w:rPr>
          <w:rFonts w:ascii="Wingdings" w:hAnsi="Wingdings"/>
        </w:rPr>
        <w:sym w:font="Wingdings" w:char="F0EA"/>
      </w:r>
    </w:p>
    <w:p w14:paraId="32A6731C"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rPr>
          <w:b/>
        </w:rPr>
      </w:pPr>
      <w:r w:rsidRPr="00F43317">
        <w:rPr>
          <w:b/>
        </w:rPr>
        <w:t>We</w:t>
      </w:r>
      <w:r w:rsidR="00C327FC" w:rsidRPr="00F43317">
        <w:rPr>
          <w:b/>
          <w:color w:val="0070C0"/>
        </w:rPr>
        <w:t xml:space="preserve"> </w:t>
      </w:r>
      <w:r w:rsidRPr="00F43317">
        <w:rPr>
          <w:b/>
        </w:rPr>
        <w:t>enter into a grant agreement</w:t>
      </w:r>
    </w:p>
    <w:p w14:paraId="369AD2F0"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rPr>
          <w:b/>
          <w:bCs/>
        </w:rPr>
      </w:pPr>
      <w:r w:rsidRPr="00F43317">
        <w:t>We</w:t>
      </w:r>
      <w:r w:rsidR="00C327FC" w:rsidRPr="00F43317">
        <w:rPr>
          <w:color w:val="0070C0"/>
        </w:rPr>
        <w:t xml:space="preserve"> </w:t>
      </w:r>
      <w:r w:rsidRPr="00F43317">
        <w:t>will enter into a grant agreement with</w:t>
      </w:r>
      <w:r w:rsidR="00D676ED" w:rsidRPr="00F43317">
        <w:t xml:space="preserve"> you if successful.</w:t>
      </w:r>
      <w:r w:rsidRPr="00F43317">
        <w:t xml:space="preserve"> The type of grant agreement is based on the nature</w:t>
      </w:r>
      <w:r w:rsidR="006F5892" w:rsidRPr="00F43317">
        <w:t xml:space="preserve"> or </w:t>
      </w:r>
      <w:r w:rsidR="00DB3B12" w:rsidRPr="00F43317">
        <w:t>complexity</w:t>
      </w:r>
      <w:r w:rsidRPr="00F43317">
        <w:t xml:space="preserve"> of the grant and</w:t>
      </w:r>
      <w:r w:rsidR="001B4EAA" w:rsidRPr="00F43317">
        <w:t xml:space="preserve"> will be</w:t>
      </w:r>
      <w:r w:rsidRPr="00F43317">
        <w:t xml:space="preserve"> proportional to the risks involved.</w:t>
      </w:r>
    </w:p>
    <w:p w14:paraId="6C9B0BE3" w14:textId="77777777" w:rsidR="00CE6D9D" w:rsidRPr="00F43317" w:rsidRDefault="004A0288" w:rsidP="00CE6D9D">
      <w:pPr>
        <w:spacing w:after="0"/>
        <w:jc w:val="center"/>
        <w:rPr>
          <w:rFonts w:ascii="Wingdings" w:hAnsi="Wingdings"/>
        </w:rPr>
      </w:pPr>
      <w:r w:rsidRPr="00F43317">
        <w:rPr>
          <w:rFonts w:ascii="Wingdings" w:hAnsi="Wingdings"/>
        </w:rPr>
        <w:sym w:font="Wingdings" w:char="F0EA"/>
      </w:r>
    </w:p>
    <w:p w14:paraId="13240757"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rPr>
          <w:b/>
          <w:bCs/>
        </w:rPr>
      </w:pPr>
      <w:r w:rsidRPr="00F43317">
        <w:rPr>
          <w:b/>
        </w:rPr>
        <w:t>Delivery of grant</w:t>
      </w:r>
    </w:p>
    <w:p w14:paraId="22DFF1C8" w14:textId="55687811" w:rsidR="002C4AA8" w:rsidRPr="00F43317" w:rsidRDefault="004A0288" w:rsidP="0078713E">
      <w:pPr>
        <w:pBdr>
          <w:top w:val="single" w:sz="2" w:space="1" w:color="auto"/>
          <w:left w:val="single" w:sz="2" w:space="4" w:color="auto"/>
          <w:bottom w:val="single" w:sz="2" w:space="1" w:color="auto"/>
          <w:right w:val="single" w:sz="2" w:space="4" w:color="auto"/>
        </w:pBdr>
        <w:spacing w:after="0"/>
        <w:jc w:val="center"/>
        <w:rPr>
          <w:bCs/>
        </w:rPr>
      </w:pPr>
      <w:r w:rsidRPr="00F43317">
        <w:rPr>
          <w:bCs/>
        </w:rPr>
        <w:t xml:space="preserve">You undertake the grant activity as set out in your grant agreement. </w:t>
      </w:r>
      <w:r w:rsidR="00827752" w:rsidRPr="00F43317">
        <w:rPr>
          <w:bCs/>
        </w:rPr>
        <w:t xml:space="preserve">We </w:t>
      </w:r>
      <w:r w:rsidRPr="00F43317">
        <w:rPr>
          <w:bCs/>
        </w:rPr>
        <w:t>manage the grant by working with you, monitoring your progress and making payments.</w:t>
      </w:r>
    </w:p>
    <w:p w14:paraId="4D31BCBA" w14:textId="657F1313" w:rsidR="002C4AA8" w:rsidRPr="00F43317" w:rsidRDefault="004A0288" w:rsidP="0078713E">
      <w:pPr>
        <w:spacing w:after="0"/>
        <w:jc w:val="center"/>
        <w:rPr>
          <w:rFonts w:ascii="Wingdings" w:hAnsi="Wingdings"/>
        </w:rPr>
      </w:pPr>
      <w:r w:rsidRPr="00F43317">
        <w:rPr>
          <w:rFonts w:ascii="Wingdings" w:hAnsi="Wingdings"/>
        </w:rPr>
        <w:sym w:font="Wingdings" w:char="F0EA"/>
      </w:r>
    </w:p>
    <w:p w14:paraId="08221B84" w14:textId="77777777" w:rsidR="00CE6D9D" w:rsidRPr="00F43317" w:rsidRDefault="004A0288" w:rsidP="00CE6D9D">
      <w:pPr>
        <w:pBdr>
          <w:top w:val="single" w:sz="2" w:space="1" w:color="auto"/>
          <w:left w:val="single" w:sz="2" w:space="4" w:color="auto"/>
          <w:bottom w:val="single" w:sz="2" w:space="1" w:color="auto"/>
          <w:right w:val="single" w:sz="2" w:space="4" w:color="auto"/>
        </w:pBdr>
        <w:spacing w:after="0"/>
        <w:jc w:val="center"/>
        <w:rPr>
          <w:b/>
        </w:rPr>
      </w:pPr>
      <w:r w:rsidRPr="00F43317">
        <w:rPr>
          <w:b/>
        </w:rPr>
        <w:t xml:space="preserve">Evaluation of the </w:t>
      </w:r>
      <w:r w:rsidR="00E54654" w:rsidRPr="00F43317">
        <w:rPr>
          <w:b/>
        </w:rPr>
        <w:t>Regional Agricultural Show Development Grants Program</w:t>
      </w:r>
      <w:r w:rsidR="00A32232" w:rsidRPr="00F43317">
        <w:rPr>
          <w:b/>
        </w:rPr>
        <w:t>.</w:t>
      </w:r>
    </w:p>
    <w:p w14:paraId="1F8658AB" w14:textId="77777777" w:rsidR="00843AFD" w:rsidRPr="00F43317" w:rsidRDefault="004A0288" w:rsidP="00FF7F10">
      <w:pPr>
        <w:pBdr>
          <w:top w:val="single" w:sz="2" w:space="1" w:color="auto"/>
          <w:left w:val="single" w:sz="2" w:space="4" w:color="auto"/>
          <w:bottom w:val="single" w:sz="2" w:space="1" w:color="auto"/>
          <w:right w:val="single" w:sz="2" w:space="4" w:color="auto"/>
        </w:pBdr>
        <w:spacing w:after="0"/>
        <w:jc w:val="center"/>
      </w:pPr>
      <w:r w:rsidRPr="00F43317">
        <w:t>We</w:t>
      </w:r>
      <w:r w:rsidR="00105D44" w:rsidRPr="00F43317">
        <w:t xml:space="preserve"> </w:t>
      </w:r>
      <w:r w:rsidR="008871C6" w:rsidRPr="00F43317">
        <w:t xml:space="preserve">may </w:t>
      </w:r>
      <w:r w:rsidR="00CE6D9D" w:rsidRPr="00F43317">
        <w:t xml:space="preserve">evaluate </w:t>
      </w:r>
      <w:r w:rsidR="001B4EAA" w:rsidRPr="00F43317">
        <w:t xml:space="preserve">your </w:t>
      </w:r>
      <w:r w:rsidR="00CE6D9D" w:rsidRPr="00F43317">
        <w:t xml:space="preserve">specific grant activity and </w:t>
      </w:r>
      <w:r w:rsidR="001B4EAA" w:rsidRPr="00F43317">
        <w:t xml:space="preserve">the </w:t>
      </w:r>
      <w:r w:rsidR="00E54654" w:rsidRPr="00F43317">
        <w:t xml:space="preserve">Regional Agricultural Show Development Grants Program </w:t>
      </w:r>
      <w:r w:rsidR="00CE6D9D" w:rsidRPr="00F43317">
        <w:t xml:space="preserve">as a whole. We </w:t>
      </w:r>
      <w:r w:rsidR="008871C6" w:rsidRPr="00F43317">
        <w:t xml:space="preserve">may </w:t>
      </w:r>
      <w:r w:rsidR="00CE6D9D" w:rsidRPr="00F43317">
        <w:t>base this on information you provide to us and that we collect from various sources.</w:t>
      </w:r>
    </w:p>
    <w:p w14:paraId="00045711" w14:textId="77777777" w:rsidR="00E00BAF" w:rsidRPr="00F43317" w:rsidRDefault="004A0288" w:rsidP="00827752">
      <w:pPr>
        <w:pStyle w:val="Heading3"/>
      </w:pPr>
      <w:bookmarkStart w:id="5" w:name="_Toc19635180"/>
      <w:bookmarkStart w:id="6" w:name="_Toc20998836"/>
      <w:r w:rsidRPr="00F43317">
        <w:lastRenderedPageBreak/>
        <w:t>Introduction</w:t>
      </w:r>
      <w:bookmarkEnd w:id="5"/>
      <w:bookmarkEnd w:id="6"/>
    </w:p>
    <w:p w14:paraId="418CCA78" w14:textId="77777777" w:rsidR="00D3694B" w:rsidRPr="00F43317" w:rsidRDefault="004A0288" w:rsidP="00D3694B">
      <w:r w:rsidRPr="00F43317">
        <w:t xml:space="preserve">These guidelines contain information for the </w:t>
      </w:r>
      <w:r w:rsidR="00E54654" w:rsidRPr="00F43317">
        <w:t>Regional Agricultural Show Development Grants Program gr</w:t>
      </w:r>
      <w:r w:rsidR="00614581" w:rsidRPr="00F43317">
        <w:t>ants.</w:t>
      </w:r>
    </w:p>
    <w:p w14:paraId="51402646" w14:textId="77777777" w:rsidR="00D3694B" w:rsidRPr="00F43317" w:rsidRDefault="004A0288" w:rsidP="00D3694B">
      <w:pPr>
        <w:rPr>
          <w:b/>
        </w:rPr>
      </w:pPr>
      <w:r w:rsidRPr="00F43317">
        <w:rPr>
          <w:b/>
        </w:rPr>
        <w:t>You must read these guidelines bef</w:t>
      </w:r>
      <w:r w:rsidR="00614581" w:rsidRPr="00F43317">
        <w:rPr>
          <w:b/>
        </w:rPr>
        <w:t>ore filling out an application.</w:t>
      </w:r>
    </w:p>
    <w:p w14:paraId="25093A7A" w14:textId="77777777" w:rsidR="00E00BAF" w:rsidRPr="00F43317" w:rsidRDefault="004A0288" w:rsidP="00D3694B">
      <w:r w:rsidRPr="00F43317">
        <w:t>This document sets out:</w:t>
      </w:r>
    </w:p>
    <w:p w14:paraId="6E151523" w14:textId="77777777" w:rsidR="00E00BAF" w:rsidRPr="00743132" w:rsidRDefault="004A0288" w:rsidP="00743132">
      <w:pPr>
        <w:pStyle w:val="ListBullet"/>
        <w:ind w:left="360"/>
      </w:pPr>
      <w:r w:rsidRPr="00743132">
        <w:t>the purpose of the grant program/grant opportunity</w:t>
      </w:r>
    </w:p>
    <w:p w14:paraId="39D8D01C" w14:textId="77777777" w:rsidR="00E00BAF" w:rsidRPr="00743132" w:rsidRDefault="004A0288" w:rsidP="00743132">
      <w:pPr>
        <w:pStyle w:val="ListBullet"/>
        <w:ind w:left="360"/>
      </w:pPr>
      <w:r w:rsidRPr="00743132">
        <w:t>the eligibility and assessment criteria</w:t>
      </w:r>
    </w:p>
    <w:p w14:paraId="4DB48755" w14:textId="77777777" w:rsidR="00E00BAF" w:rsidRPr="00743132" w:rsidRDefault="004A0288" w:rsidP="00743132">
      <w:pPr>
        <w:pStyle w:val="ListBullet"/>
        <w:ind w:left="360"/>
      </w:pPr>
      <w:r w:rsidRPr="00743132">
        <w:t>how grant applications are considered and selected</w:t>
      </w:r>
    </w:p>
    <w:p w14:paraId="21B89475" w14:textId="77777777" w:rsidR="00E00BAF" w:rsidRPr="00743132" w:rsidRDefault="004A0288" w:rsidP="00743132">
      <w:pPr>
        <w:pStyle w:val="ListBullet"/>
        <w:ind w:left="360"/>
      </w:pPr>
      <w:r w:rsidRPr="00743132">
        <w:t>how grantee</w:t>
      </w:r>
      <w:r w:rsidR="007114A2" w:rsidRPr="00743132">
        <w:t>s</w:t>
      </w:r>
      <w:r w:rsidRPr="00743132">
        <w:t xml:space="preserve"> are notified and receive grant payments</w:t>
      </w:r>
    </w:p>
    <w:p w14:paraId="41241868" w14:textId="77777777" w:rsidR="00E00BAF" w:rsidRPr="00743132" w:rsidRDefault="004A0288" w:rsidP="00743132">
      <w:pPr>
        <w:pStyle w:val="ListBullet"/>
        <w:ind w:left="360"/>
      </w:pPr>
      <w:r w:rsidRPr="00743132">
        <w:t>how grantees will be monitored and evaluated</w:t>
      </w:r>
    </w:p>
    <w:p w14:paraId="20C927B3" w14:textId="77777777" w:rsidR="00E00BAF" w:rsidRPr="00743132" w:rsidRDefault="004A0288" w:rsidP="00743132">
      <w:pPr>
        <w:pStyle w:val="ListBullet"/>
        <w:ind w:left="360"/>
      </w:pPr>
      <w:r w:rsidRPr="00743132">
        <w:t>responsibilities and expectations in relation to the opportunity.</w:t>
      </w:r>
    </w:p>
    <w:p w14:paraId="6004B04D" w14:textId="2388312B" w:rsidR="00D3694B" w:rsidRPr="00F43317" w:rsidRDefault="004A0288">
      <w:pPr>
        <w:pStyle w:val="ListBullet"/>
        <w:numPr>
          <w:ilvl w:val="0"/>
          <w:numId w:val="0"/>
        </w:numPr>
        <w:rPr>
          <w:rStyle w:val="highlightedtextChar"/>
          <w:rFonts w:ascii="Arial" w:hAnsi="Arial" w:cs="Arial"/>
          <w:b w:val="0"/>
          <w:iCs w:val="0"/>
          <w:color w:val="auto"/>
          <w:sz w:val="20"/>
          <w:szCs w:val="20"/>
        </w:rPr>
      </w:pPr>
      <w:r w:rsidRPr="00F43317">
        <w:rPr>
          <w:rStyle w:val="highlightedtextChar"/>
          <w:rFonts w:ascii="Arial" w:hAnsi="Arial" w:cs="Arial"/>
          <w:b w:val="0"/>
          <w:color w:val="auto"/>
          <w:sz w:val="20"/>
          <w:szCs w:val="20"/>
        </w:rPr>
        <w:t xml:space="preserve">This grant opportunity and process will be administered by the Community Grants Hub on behalf of the </w:t>
      </w:r>
      <w:r w:rsidR="00E30913" w:rsidRPr="00F43317">
        <w:rPr>
          <w:rStyle w:val="highlightedtextChar"/>
          <w:rFonts w:ascii="Arial" w:hAnsi="Arial" w:cs="Arial"/>
          <w:b w:val="0"/>
          <w:color w:val="auto"/>
          <w:sz w:val="20"/>
          <w:szCs w:val="20"/>
        </w:rPr>
        <w:t xml:space="preserve">Department of </w:t>
      </w:r>
      <w:r w:rsidR="00024EEC">
        <w:rPr>
          <w:rStyle w:val="highlightedtextChar"/>
          <w:rFonts w:ascii="Arial" w:hAnsi="Arial" w:cs="Arial"/>
          <w:b w:val="0"/>
          <w:color w:val="auto"/>
          <w:sz w:val="20"/>
          <w:szCs w:val="20"/>
        </w:rPr>
        <w:t>Agriculture.</w:t>
      </w:r>
    </w:p>
    <w:p w14:paraId="2EEC759B" w14:textId="77777777" w:rsidR="00907078" w:rsidRPr="00F43317" w:rsidRDefault="004A0288" w:rsidP="009668F6">
      <w:pPr>
        <w:pStyle w:val="Heading2"/>
      </w:pPr>
      <w:bookmarkStart w:id="7" w:name="_Toc19635181"/>
      <w:bookmarkStart w:id="8" w:name="_Toc20998837"/>
      <w:r w:rsidRPr="00F43317">
        <w:t xml:space="preserve">About the </w:t>
      </w:r>
      <w:r w:rsidR="00FE6C6F" w:rsidRPr="00F43317">
        <w:t>g</w:t>
      </w:r>
      <w:r w:rsidRPr="00F43317">
        <w:t xml:space="preserve">rant </w:t>
      </w:r>
      <w:r w:rsidR="00FE6C6F" w:rsidRPr="00F43317">
        <w:t>p</w:t>
      </w:r>
      <w:r w:rsidR="00EB5DA7" w:rsidRPr="00F43317">
        <w:t>rogram</w:t>
      </w:r>
      <w:bookmarkEnd w:id="7"/>
      <w:bookmarkEnd w:id="8"/>
    </w:p>
    <w:p w14:paraId="406889E9" w14:textId="77777777" w:rsidR="008B0F92" w:rsidRPr="00F43317" w:rsidRDefault="004A0288" w:rsidP="002F1ED3">
      <w:r w:rsidRPr="00F43317">
        <w:t xml:space="preserve">The </w:t>
      </w:r>
      <w:r w:rsidR="00E54654" w:rsidRPr="00F43317">
        <w:t xml:space="preserve">Regional Agricultural Show Development Grants Program </w:t>
      </w:r>
      <w:r w:rsidRPr="00F43317">
        <w:t xml:space="preserve">is designed </w:t>
      </w:r>
      <w:r w:rsidR="00C51D94" w:rsidRPr="00F43317">
        <w:t>t</w:t>
      </w:r>
      <w:r w:rsidR="00C51D94" w:rsidRPr="00F43317">
        <w:rPr>
          <w:rFonts w:cstheme="minorHAnsi"/>
        </w:rPr>
        <w:t xml:space="preserve">o </w:t>
      </w:r>
      <w:r w:rsidR="00D62F3B" w:rsidRPr="00F43317">
        <w:rPr>
          <w:rFonts w:cstheme="minorHAnsi"/>
        </w:rPr>
        <w:t>provide funding for the maintenance and upgrade of existing infrastructure and the building</w:t>
      </w:r>
      <w:r w:rsidR="00F4629B" w:rsidRPr="00F43317">
        <w:rPr>
          <w:rFonts w:cstheme="minorHAnsi"/>
        </w:rPr>
        <w:t>, purchasing</w:t>
      </w:r>
      <w:r w:rsidR="00D62F3B" w:rsidRPr="00F43317">
        <w:rPr>
          <w:rFonts w:cstheme="minorHAnsi"/>
        </w:rPr>
        <w:t xml:space="preserve"> and construction of new infrastructure </w:t>
      </w:r>
      <w:r w:rsidR="00161975" w:rsidRPr="00F43317">
        <w:rPr>
          <w:rFonts w:cstheme="minorHAnsi"/>
        </w:rPr>
        <w:t xml:space="preserve">related to the running of an agricultural show </w:t>
      </w:r>
      <w:r w:rsidR="00D62F3B" w:rsidRPr="00F43317">
        <w:rPr>
          <w:rFonts w:cstheme="minorHAnsi"/>
        </w:rPr>
        <w:t>on regional showgrounds.</w:t>
      </w:r>
    </w:p>
    <w:p w14:paraId="057F77E1" w14:textId="77777777" w:rsidR="00741D85" w:rsidRPr="00F43317" w:rsidRDefault="00741D85" w:rsidP="00741D85">
      <w:r w:rsidRPr="00F43317">
        <w:t>Agricultural shows provide an authentic and accessible showcase of Australian farming. They are at the very heart of regional communities, bring rural and urban communities together, showcase new technology, and promote competition and improvement in agricultural sectors.</w:t>
      </w:r>
    </w:p>
    <w:p w14:paraId="0626AA1D" w14:textId="77777777" w:rsidR="00DD4EF8" w:rsidRPr="00F43317" w:rsidRDefault="004A0288" w:rsidP="008B0F92">
      <w:r w:rsidRPr="00F43317">
        <w:t>The objective</w:t>
      </w:r>
      <w:r w:rsidR="00564BAA" w:rsidRPr="00F43317">
        <w:t>s</w:t>
      </w:r>
      <w:r w:rsidRPr="00F43317">
        <w:t xml:space="preserve"> of the </w:t>
      </w:r>
      <w:r w:rsidR="00E54654" w:rsidRPr="00F43317">
        <w:t xml:space="preserve">Regional Agricultural Show Development Grants Program </w:t>
      </w:r>
      <w:r w:rsidR="00564BAA" w:rsidRPr="00F43317">
        <w:t xml:space="preserve">are </w:t>
      </w:r>
      <w:r w:rsidRPr="00F43317">
        <w:t>to</w:t>
      </w:r>
      <w:r w:rsidR="00564BAA" w:rsidRPr="00F43317">
        <w:t xml:space="preserve"> help</w:t>
      </w:r>
      <w:r w:rsidRPr="00F43317">
        <w:t>:</w:t>
      </w:r>
    </w:p>
    <w:p w14:paraId="1458D6EE" w14:textId="77777777" w:rsidR="00E560B9" w:rsidRPr="00F43317" w:rsidRDefault="00564BAA" w:rsidP="00D57FB8">
      <w:pPr>
        <w:pStyle w:val="ListParagraph"/>
        <w:numPr>
          <w:ilvl w:val="0"/>
          <w:numId w:val="21"/>
        </w:numPr>
      </w:pPr>
      <w:r w:rsidRPr="00F43317">
        <w:rPr>
          <w:rFonts w:cstheme="minorHAnsi"/>
        </w:rPr>
        <w:t>keep agricultural shows running</w:t>
      </w:r>
    </w:p>
    <w:p w14:paraId="2F3A2B60" w14:textId="77777777" w:rsidR="00564BAA" w:rsidRPr="00F43317" w:rsidRDefault="004A0288" w:rsidP="00D57FB8">
      <w:pPr>
        <w:pStyle w:val="ListParagraph"/>
        <w:numPr>
          <w:ilvl w:val="0"/>
          <w:numId w:val="21"/>
        </w:numPr>
      </w:pPr>
      <w:r w:rsidRPr="00F43317">
        <w:rPr>
          <w:rFonts w:cstheme="minorHAnsi"/>
        </w:rPr>
        <w:t>bring communities together</w:t>
      </w:r>
    </w:p>
    <w:p w14:paraId="659EBD37" w14:textId="77777777" w:rsidR="00564BAA" w:rsidRPr="00F43317" w:rsidRDefault="004A0288" w:rsidP="00D57FB8">
      <w:pPr>
        <w:pStyle w:val="ListParagraph"/>
        <w:numPr>
          <w:ilvl w:val="0"/>
          <w:numId w:val="21"/>
        </w:numPr>
      </w:pPr>
      <w:r w:rsidRPr="00F43317">
        <w:rPr>
          <w:rFonts w:cstheme="minorHAnsi"/>
        </w:rPr>
        <w:t>bridge the divide between country and city.</w:t>
      </w:r>
    </w:p>
    <w:p w14:paraId="15CDE1CA" w14:textId="77777777" w:rsidR="00F47B16" w:rsidRPr="00F43317" w:rsidRDefault="004A0288" w:rsidP="00AD0571">
      <w:bookmarkStart w:id="9" w:name="_Toc494290488"/>
      <w:bookmarkEnd w:id="9"/>
      <w:r w:rsidRPr="00F43317">
        <w:t xml:space="preserve">Grants are </w:t>
      </w:r>
      <w:r w:rsidR="00BA206D" w:rsidRPr="00F43317">
        <w:t xml:space="preserve">available to </w:t>
      </w:r>
      <w:r w:rsidR="00DF2ABF" w:rsidRPr="00F43317">
        <w:t>regional agricultural show societies</w:t>
      </w:r>
      <w:r w:rsidR="00D3555E" w:rsidRPr="00F43317">
        <w:t xml:space="preserve"> </w:t>
      </w:r>
      <w:r w:rsidR="00BA206D" w:rsidRPr="00F43317">
        <w:t>that meet the eligibility cri</w:t>
      </w:r>
      <w:r w:rsidR="00EE37E0" w:rsidRPr="00F43317">
        <w:t>teria outlined in section 4</w:t>
      </w:r>
      <w:r w:rsidR="006B2C1D" w:rsidRPr="00F43317">
        <w:t>.</w:t>
      </w:r>
    </w:p>
    <w:p w14:paraId="165BD10F" w14:textId="77777777" w:rsidR="004807DC" w:rsidRPr="00F43317" w:rsidRDefault="004807DC" w:rsidP="004807DC">
      <w:r w:rsidRPr="00F43317">
        <w:t>Outcomes from the program are expected to include:</w:t>
      </w:r>
    </w:p>
    <w:p w14:paraId="5B6FFBA6" w14:textId="73587887" w:rsidR="004807DC" w:rsidRPr="00F43317" w:rsidRDefault="004807DC" w:rsidP="00D57FB8">
      <w:pPr>
        <w:pStyle w:val="ListParagraph"/>
        <w:numPr>
          <w:ilvl w:val="0"/>
          <w:numId w:val="29"/>
        </w:numPr>
      </w:pPr>
      <w:r w:rsidRPr="00F43317">
        <w:t>improved amenity of showground infrastructure to improve the experience of showground users and visitors. The amenities can include but are not limited to, for example, new and/or improved exhibiting and seating facilities, upgrading existing buildings to meet contemporary accessibility standards, building new or upgrading existing roads and buildings</w:t>
      </w:r>
    </w:p>
    <w:p w14:paraId="7215E8EB" w14:textId="631EB76A" w:rsidR="004807DC" w:rsidRPr="00F43317" w:rsidRDefault="004807DC" w:rsidP="00D57FB8">
      <w:pPr>
        <w:pStyle w:val="ListParagraph"/>
        <w:numPr>
          <w:ilvl w:val="0"/>
          <w:numId w:val="29"/>
        </w:numPr>
      </w:pPr>
      <w:r w:rsidRPr="00F43317">
        <w:t>improved flexibility of use of showground infrastructure to increase the opportunity for it to be used for other events that bring the commu</w:t>
      </w:r>
      <w:r w:rsidR="00F70AD7">
        <w:t>nity together through the year</w:t>
      </w:r>
    </w:p>
    <w:p w14:paraId="4D956280" w14:textId="5BB0A19D" w:rsidR="004807DC" w:rsidRPr="00F43317" w:rsidRDefault="004807DC" w:rsidP="00D57FB8">
      <w:pPr>
        <w:pStyle w:val="ListParagraph"/>
        <w:numPr>
          <w:ilvl w:val="0"/>
          <w:numId w:val="29"/>
        </w:numPr>
      </w:pPr>
      <w:r w:rsidRPr="00F43317">
        <w:t>use of modern construction methods and materials that reduce on-going maintenan</w:t>
      </w:r>
      <w:r w:rsidR="00F70AD7">
        <w:t>ce and repair of infrastructure</w:t>
      </w:r>
    </w:p>
    <w:p w14:paraId="76F0AE53" w14:textId="276411A3" w:rsidR="004807DC" w:rsidRDefault="004807DC" w:rsidP="00D57FB8">
      <w:pPr>
        <w:pStyle w:val="ListParagraph"/>
        <w:numPr>
          <w:ilvl w:val="0"/>
          <w:numId w:val="29"/>
        </w:numPr>
      </w:pPr>
      <w:r w:rsidRPr="00F43317">
        <w:t xml:space="preserve">reduced operational costs for events conducted at </w:t>
      </w:r>
      <w:r w:rsidR="00F70AD7">
        <w:t>and using showground facilities</w:t>
      </w:r>
    </w:p>
    <w:p w14:paraId="0A5CA097" w14:textId="77777777" w:rsidR="00F14681" w:rsidRPr="00606FCC" w:rsidRDefault="00B62D62" w:rsidP="00D57FB8">
      <w:pPr>
        <w:pStyle w:val="ListParagraph"/>
        <w:numPr>
          <w:ilvl w:val="0"/>
          <w:numId w:val="29"/>
        </w:numPr>
      </w:pPr>
      <w:r w:rsidRPr="00606FCC">
        <w:rPr>
          <w:rFonts w:cstheme="minorHAnsi"/>
        </w:rPr>
        <w:t>greater variety of attractions to improve shows’ ability to attract visi</w:t>
      </w:r>
      <w:r w:rsidR="00D36128" w:rsidRPr="00606FCC">
        <w:rPr>
          <w:rFonts w:cstheme="minorHAnsi"/>
        </w:rPr>
        <w:t>tors.</w:t>
      </w:r>
    </w:p>
    <w:p w14:paraId="0A765F46" w14:textId="77777777" w:rsidR="0078713E" w:rsidRDefault="0078713E" w:rsidP="00AD4722"/>
    <w:p w14:paraId="1E896CD7" w14:textId="26684D9E" w:rsidR="00AD4722" w:rsidRPr="00F43317" w:rsidRDefault="004A0288" w:rsidP="00AD4722">
      <w:r w:rsidRPr="00F43317">
        <w:lastRenderedPageBreak/>
        <w:t xml:space="preserve">This grant opportunity will provide funding under </w:t>
      </w:r>
      <w:r w:rsidR="00C0249F" w:rsidRPr="00F43317">
        <w:t>f</w:t>
      </w:r>
      <w:r w:rsidR="00AC32B3" w:rsidRPr="00F43317">
        <w:t xml:space="preserve">ive </w:t>
      </w:r>
      <w:r w:rsidRPr="00F43317">
        <w:t>categories, called program ‘</w:t>
      </w:r>
      <w:r w:rsidR="00AD0571" w:rsidRPr="00F43317">
        <w:t>streams’</w:t>
      </w:r>
      <w:r w:rsidRPr="00F43317">
        <w:t xml:space="preserve">. Each </w:t>
      </w:r>
      <w:r w:rsidR="00AD0571" w:rsidRPr="00F43317">
        <w:t xml:space="preserve">stream </w:t>
      </w:r>
      <w:r w:rsidRPr="00F43317">
        <w:t xml:space="preserve">intends to fund a specific type of activity. The </w:t>
      </w:r>
      <w:r w:rsidR="00AD0571" w:rsidRPr="00F43317">
        <w:t xml:space="preserve">streams </w:t>
      </w:r>
      <w:r w:rsidRPr="00F43317">
        <w:t xml:space="preserve">are: </w:t>
      </w:r>
    </w:p>
    <w:p w14:paraId="19213F7C" w14:textId="77777777" w:rsidR="004A0288" w:rsidRPr="00AC2D3A" w:rsidRDefault="00875048" w:rsidP="00743132">
      <w:pPr>
        <w:pStyle w:val="ListBullet"/>
        <w:ind w:left="360"/>
      </w:pPr>
      <w:r w:rsidRPr="00AC2D3A">
        <w:t>S</w:t>
      </w:r>
      <w:r w:rsidR="005B4C80" w:rsidRPr="00AC2D3A">
        <w:t xml:space="preserve">mall </w:t>
      </w:r>
      <w:r w:rsidRPr="00AC2D3A">
        <w:t>grant</w:t>
      </w:r>
      <w:r w:rsidR="004A0288" w:rsidRPr="00AC2D3A">
        <w:t>s for small shows</w:t>
      </w:r>
    </w:p>
    <w:p w14:paraId="2B8D478C" w14:textId="77777777" w:rsidR="00C0249F" w:rsidRPr="00AC2D3A" w:rsidRDefault="004A0288" w:rsidP="00743132">
      <w:pPr>
        <w:pStyle w:val="ListBullet"/>
        <w:ind w:left="360"/>
      </w:pPr>
      <w:r w:rsidRPr="00AC2D3A">
        <w:t>Small grants for large shows</w:t>
      </w:r>
    </w:p>
    <w:p w14:paraId="65FE94FB" w14:textId="77777777" w:rsidR="00C0249F" w:rsidRPr="00AC2D3A" w:rsidRDefault="004A0288" w:rsidP="00743132">
      <w:pPr>
        <w:pStyle w:val="ListBullet"/>
        <w:ind w:left="360"/>
      </w:pPr>
      <w:r w:rsidRPr="00AC2D3A">
        <w:t>Large grants for small shows</w:t>
      </w:r>
    </w:p>
    <w:p w14:paraId="72A65A31" w14:textId="77777777" w:rsidR="00C0249F" w:rsidRPr="00AC2D3A" w:rsidRDefault="004A0288" w:rsidP="00743132">
      <w:pPr>
        <w:pStyle w:val="ListBullet"/>
        <w:ind w:left="360"/>
      </w:pPr>
      <w:r w:rsidRPr="00AC2D3A">
        <w:t>Large grants for large shows</w:t>
      </w:r>
    </w:p>
    <w:p w14:paraId="72DEF10D" w14:textId="77777777" w:rsidR="00AC32B3" w:rsidRPr="00AC2D3A" w:rsidRDefault="004A0288" w:rsidP="00743132">
      <w:pPr>
        <w:pStyle w:val="ListBullet"/>
        <w:ind w:left="360"/>
      </w:pPr>
      <w:r w:rsidRPr="00AC2D3A">
        <w:t xml:space="preserve">State-wide grants </w:t>
      </w:r>
    </w:p>
    <w:p w14:paraId="6DD2653F" w14:textId="77777777" w:rsidR="00A76BEE" w:rsidRPr="00AC2D3A" w:rsidRDefault="00A76BEE" w:rsidP="00E71B73">
      <w:r w:rsidRPr="00AC2D3A">
        <w:t>The grant agreement will only be entered into once there is legislative authority in place for the Program.</w:t>
      </w:r>
    </w:p>
    <w:p w14:paraId="3B8326E3" w14:textId="5FCD1887" w:rsidR="00741D85" w:rsidRPr="00AC2D3A" w:rsidRDefault="00741D85" w:rsidP="00741D85">
      <w:pPr>
        <w:spacing w:before="120" w:after="0"/>
        <w:rPr>
          <w:i/>
        </w:rPr>
      </w:pPr>
      <w:r w:rsidRPr="00AC2D3A">
        <w:t>The Community Grants Hub administers the program according to the</w:t>
      </w:r>
      <w:r w:rsidRPr="00AC2D3A">
        <w:rPr>
          <w:i/>
        </w:rPr>
        <w:t xml:space="preserve"> </w:t>
      </w:r>
      <w:hyperlink r:id="rId18" w:history="1">
        <w:r w:rsidR="0078713E" w:rsidRPr="00DF618E">
          <w:rPr>
            <w:rStyle w:val="Hyperlink"/>
            <w:rFonts w:cs="Arial"/>
            <w:i/>
          </w:rPr>
          <w:t>Commonwealth Grants Rules and Guidelines</w:t>
        </w:r>
      </w:hyperlink>
      <w:r w:rsidR="0078713E" w:rsidRPr="00DF618E">
        <w:rPr>
          <w:rStyle w:val="Hyperlink"/>
          <w:rFonts w:cs="Arial"/>
          <w:i/>
        </w:rPr>
        <w:t xml:space="preserve"> 2017</w:t>
      </w:r>
      <w:r w:rsidR="0078713E" w:rsidRPr="00DF618E">
        <w:rPr>
          <w:rFonts w:cs="Arial"/>
        </w:rPr>
        <w:t xml:space="preserve"> (CGRGs)</w:t>
      </w:r>
      <w:r w:rsidR="0078713E" w:rsidRPr="00DF618E">
        <w:rPr>
          <w:rFonts w:cs="Arial"/>
          <w:i/>
        </w:rPr>
        <w:t>.</w:t>
      </w:r>
    </w:p>
    <w:p w14:paraId="317795D4" w14:textId="4812B145" w:rsidR="00741D85" w:rsidRPr="00AC2D3A" w:rsidRDefault="00741D85" w:rsidP="00741D85">
      <w:pPr>
        <w:spacing w:before="120" w:after="0"/>
      </w:pPr>
      <w:r w:rsidRPr="00AC2D3A">
        <w:t>We will publish the opening and closing dates and any other relevant information, including tools to assist with grant applications, on the</w:t>
      </w:r>
      <w:r w:rsidRPr="00AC2D3A">
        <w:rPr>
          <w:b/>
          <w:color w:val="4F6228" w:themeColor="accent3" w:themeShade="80"/>
        </w:rPr>
        <w:t xml:space="preserve"> </w:t>
      </w:r>
      <w:hyperlink r:id="rId19" w:history="1">
        <w:r w:rsidR="0078713E" w:rsidRPr="00DF618E">
          <w:rPr>
            <w:rStyle w:val="Hyperlink"/>
            <w:rFonts w:cs="Arial"/>
          </w:rPr>
          <w:t>GrantConnect</w:t>
        </w:r>
      </w:hyperlink>
      <w:r w:rsidR="0078713E" w:rsidRPr="00DF618E">
        <w:rPr>
          <w:rFonts w:cs="Arial"/>
        </w:rPr>
        <w:t xml:space="preserve"> and </w:t>
      </w:r>
      <w:hyperlink r:id="rId20" w:history="1">
        <w:r w:rsidR="0078713E" w:rsidRPr="00DF618E">
          <w:rPr>
            <w:rStyle w:val="Hyperlink"/>
            <w:rFonts w:cs="Arial"/>
          </w:rPr>
          <w:t>Community Grants Hub</w:t>
        </w:r>
      </w:hyperlink>
      <w:r w:rsidR="0078713E" w:rsidRPr="00DF618E">
        <w:rPr>
          <w:rFonts w:cs="Arial"/>
        </w:rPr>
        <w:t xml:space="preserve"> websites</w:t>
      </w:r>
      <w:r w:rsidRPr="00AC2D3A">
        <w:t>.</w:t>
      </w:r>
    </w:p>
    <w:p w14:paraId="53BBA4CE" w14:textId="77777777" w:rsidR="000E08D0" w:rsidRPr="00AC2D3A" w:rsidRDefault="004A0288" w:rsidP="009668F6">
      <w:pPr>
        <w:pStyle w:val="Heading2"/>
      </w:pPr>
      <w:bookmarkStart w:id="10" w:name="_Toc19635182"/>
      <w:bookmarkStart w:id="11" w:name="_Toc20998838"/>
      <w:r w:rsidRPr="00AC2D3A">
        <w:t>Grant</w:t>
      </w:r>
      <w:r w:rsidR="00B62A3A" w:rsidRPr="00AC2D3A">
        <w:t xml:space="preserve"> amount</w:t>
      </w:r>
      <w:r w:rsidR="00492E57" w:rsidRPr="00AC2D3A">
        <w:t xml:space="preserve"> </w:t>
      </w:r>
      <w:r w:rsidR="00D450B6" w:rsidRPr="00AC2D3A">
        <w:t>and grant period</w:t>
      </w:r>
      <w:bookmarkEnd w:id="10"/>
      <w:bookmarkEnd w:id="11"/>
    </w:p>
    <w:p w14:paraId="60AE54EA" w14:textId="77777777" w:rsidR="001E60B8" w:rsidRPr="00AC2D3A" w:rsidRDefault="004A0288" w:rsidP="009668F6">
      <w:pPr>
        <w:pStyle w:val="Heading3"/>
      </w:pPr>
      <w:bookmarkStart w:id="12" w:name="_Toc19635183"/>
      <w:bookmarkStart w:id="13" w:name="_Toc20998839"/>
      <w:r w:rsidRPr="00AC2D3A">
        <w:t>Grants available</w:t>
      </w:r>
      <w:bookmarkEnd w:id="12"/>
      <w:bookmarkEnd w:id="13"/>
    </w:p>
    <w:p w14:paraId="1AFC8C4C" w14:textId="446DE8D6" w:rsidR="00122DA7" w:rsidRPr="00AC2D3A" w:rsidRDefault="004A0288" w:rsidP="00051E79">
      <w:pPr>
        <w:rPr>
          <w:rFonts w:cstheme="minorHAnsi"/>
        </w:rPr>
      </w:pPr>
      <w:r w:rsidRPr="00AC2D3A">
        <w:t xml:space="preserve">The Australian Government has </w:t>
      </w:r>
      <w:r w:rsidR="000E5888">
        <w:t>announced</w:t>
      </w:r>
      <w:r w:rsidR="00FE22C5" w:rsidRPr="00AC2D3A">
        <w:t xml:space="preserve"> $20 million (GST </w:t>
      </w:r>
      <w:r w:rsidR="003A5814" w:rsidRPr="00AC2D3A">
        <w:t>e</w:t>
      </w:r>
      <w:r w:rsidR="00FE22C5" w:rsidRPr="00AC2D3A">
        <w:t xml:space="preserve">xclusive) </w:t>
      </w:r>
      <w:r w:rsidR="00122DA7" w:rsidRPr="00AC2D3A">
        <w:t>in funding</w:t>
      </w:r>
      <w:r w:rsidR="00FE22C5" w:rsidRPr="00AC2D3A">
        <w:t xml:space="preserve"> for the Regional Agricultural Show Development </w:t>
      </w:r>
      <w:r w:rsidR="003A5814" w:rsidRPr="00AC2D3A">
        <w:t>Grants p</w:t>
      </w:r>
      <w:r w:rsidR="00FE22C5" w:rsidRPr="00AC2D3A">
        <w:t xml:space="preserve">rogram. </w:t>
      </w:r>
      <w:r w:rsidR="00F27166" w:rsidRPr="00AC2D3A">
        <w:rPr>
          <w:rFonts w:cstheme="minorHAnsi"/>
        </w:rPr>
        <w:t>There will be one funding application round only</w:t>
      </w:r>
      <w:r w:rsidR="00122DA7" w:rsidRPr="00AC2D3A">
        <w:rPr>
          <w:rFonts w:cstheme="minorHAnsi"/>
        </w:rPr>
        <w:t xml:space="preserve"> and the program will end on 30 June 2021</w:t>
      </w:r>
      <w:r w:rsidRPr="00AC2D3A">
        <w:t>.</w:t>
      </w:r>
      <w:r w:rsidR="00F27166" w:rsidRPr="00AC2D3A">
        <w:rPr>
          <w:rFonts w:cstheme="minorHAnsi"/>
        </w:rPr>
        <w:t xml:space="preserve"> </w:t>
      </w:r>
      <w:r w:rsidR="003F6072" w:rsidRPr="00AC2D3A">
        <w:rPr>
          <w:rFonts w:cstheme="minorHAnsi"/>
        </w:rPr>
        <w:t>The value of money awarded under this grant opportunity cannot exceed the total funding available.</w:t>
      </w:r>
    </w:p>
    <w:p w14:paraId="659EF9AD" w14:textId="77777777" w:rsidR="00D26421" w:rsidRPr="00AC2D3A" w:rsidRDefault="00E15777" w:rsidP="00051E79">
      <w:pPr>
        <w:rPr>
          <w:rFonts w:cstheme="minorHAnsi"/>
        </w:rPr>
      </w:pPr>
      <w:r w:rsidRPr="00AC2D3A">
        <w:rPr>
          <w:rFonts w:cstheme="minorHAnsi"/>
        </w:rPr>
        <w:t xml:space="preserve">There will be no minimum grant amount. </w:t>
      </w:r>
      <w:r w:rsidR="00DA1933" w:rsidRPr="00AC2D3A">
        <w:rPr>
          <w:rFonts w:cstheme="minorHAnsi"/>
        </w:rPr>
        <w:t xml:space="preserve">The maximum grant amount will be $500,000. </w:t>
      </w:r>
    </w:p>
    <w:p w14:paraId="1EDD5949" w14:textId="77777777" w:rsidR="00181404" w:rsidRPr="00AC2D3A" w:rsidRDefault="004A0288" w:rsidP="00051E79">
      <w:pPr>
        <w:rPr>
          <w:rFonts w:cstheme="minorHAnsi"/>
        </w:rPr>
      </w:pPr>
      <w:r w:rsidRPr="00AC2D3A">
        <w:rPr>
          <w:rFonts w:cstheme="minorHAnsi"/>
        </w:rPr>
        <w:t xml:space="preserve">No additional grant funding will be available if a project comes in over budget. The successful grantee must manage this risk to ensure the grant activity is completed in full. If </w:t>
      </w:r>
      <w:r w:rsidR="00E76576" w:rsidRPr="00AC2D3A">
        <w:rPr>
          <w:rFonts w:cstheme="minorHAnsi"/>
        </w:rPr>
        <w:t>a project is not completed in accordance with the grant agreement, grant funds may need to be returned.</w:t>
      </w:r>
    </w:p>
    <w:p w14:paraId="2CB70D87" w14:textId="77777777" w:rsidR="00F27166" w:rsidRPr="00AC2D3A" w:rsidRDefault="00C44141" w:rsidP="00C44141">
      <w:pPr>
        <w:rPr>
          <w:rFonts w:cstheme="minorHAnsi"/>
        </w:rPr>
      </w:pPr>
      <w:r w:rsidRPr="00AC2D3A">
        <w:rPr>
          <w:lang w:val="en-US"/>
        </w:rPr>
        <w:t xml:space="preserve">A regional show society may apply for </w:t>
      </w:r>
      <w:r w:rsidR="00BC34A9" w:rsidRPr="00AC2D3A">
        <w:rPr>
          <w:lang w:val="en-US"/>
        </w:rPr>
        <w:t xml:space="preserve">a maximum of </w:t>
      </w:r>
      <w:r w:rsidRPr="00AC2D3A">
        <w:rPr>
          <w:lang w:val="en-US"/>
        </w:rPr>
        <w:t>one small grant, one large grant</w:t>
      </w:r>
      <w:r w:rsidR="00BC34A9" w:rsidRPr="00AC2D3A">
        <w:rPr>
          <w:lang w:val="en-US"/>
        </w:rPr>
        <w:t xml:space="preserve"> and</w:t>
      </w:r>
      <w:r w:rsidRPr="00AC2D3A">
        <w:rPr>
          <w:lang w:val="en-US"/>
        </w:rPr>
        <w:t xml:space="preserve"> one grant as the lead in a consortium of show societies.</w:t>
      </w:r>
      <w:r w:rsidR="00F27166" w:rsidRPr="00AC2D3A">
        <w:rPr>
          <w:rFonts w:cstheme="minorHAnsi"/>
        </w:rPr>
        <w:t xml:space="preserve"> </w:t>
      </w:r>
    </w:p>
    <w:p w14:paraId="058EBCE1" w14:textId="77777777" w:rsidR="00C44141" w:rsidRPr="00AC2D3A" w:rsidRDefault="00F27166" w:rsidP="00C44141">
      <w:pPr>
        <w:rPr>
          <w:lang w:val="en-US"/>
        </w:rPr>
      </w:pPr>
      <w:r w:rsidRPr="00AC2D3A">
        <w:rPr>
          <w:rFonts w:cstheme="minorHAnsi"/>
        </w:rPr>
        <w:t xml:space="preserve">There are no allocations of funding against the following funding streams. </w:t>
      </w:r>
    </w:p>
    <w:p w14:paraId="4FF0A621" w14:textId="77777777" w:rsidR="001063C1" w:rsidRPr="00AC2D3A" w:rsidRDefault="001063C1" w:rsidP="001063C1">
      <w:pPr>
        <w:pStyle w:val="Heading3"/>
      </w:pPr>
      <w:bookmarkStart w:id="14" w:name="_Toc19635184"/>
      <w:bookmarkStart w:id="15" w:name="_Toc20998840"/>
      <w:r w:rsidRPr="00AC2D3A">
        <w:t>Small grant</w:t>
      </w:r>
      <w:bookmarkEnd w:id="14"/>
      <w:bookmarkEnd w:id="15"/>
    </w:p>
    <w:p w14:paraId="5E222823" w14:textId="77777777" w:rsidR="001063C1" w:rsidRPr="00AC2D3A" w:rsidRDefault="001063C1" w:rsidP="001063C1">
      <w:r w:rsidRPr="00AC2D3A">
        <w:t xml:space="preserve">The small grant stream will be used for projects seeking </w:t>
      </w:r>
      <w:r w:rsidR="00E15777" w:rsidRPr="00AC2D3A">
        <w:t>up to</w:t>
      </w:r>
      <w:r w:rsidRPr="00AC2D3A">
        <w:t xml:space="preserve"> $12</w:t>
      </w:r>
      <w:r w:rsidR="00354EA7" w:rsidRPr="00AC2D3A">
        <w:t>4,999</w:t>
      </w:r>
      <w:r w:rsidRPr="00AC2D3A">
        <w:t xml:space="preserve"> in grant funding.</w:t>
      </w:r>
    </w:p>
    <w:p w14:paraId="5F6AB2FC" w14:textId="77777777" w:rsidR="001063C1" w:rsidRPr="00AC2D3A" w:rsidRDefault="001063C1" w:rsidP="001063C1">
      <w:r w:rsidRPr="00AC2D3A">
        <w:t xml:space="preserve">A small project may be a single project or be comprised of up to four sub-projects. </w:t>
      </w:r>
    </w:p>
    <w:p w14:paraId="1B615972" w14:textId="001B3229" w:rsidR="00A352F6" w:rsidRPr="00AC2D3A" w:rsidRDefault="00A352F6" w:rsidP="001063C1">
      <w:r w:rsidRPr="00AC2D3A">
        <w:t xml:space="preserve">Note: total </w:t>
      </w:r>
      <w:r w:rsidRPr="00606FCC">
        <w:t xml:space="preserve">project value </w:t>
      </w:r>
      <w:r w:rsidR="000E6AD2" w:rsidRPr="00606FCC">
        <w:t xml:space="preserve">may </w:t>
      </w:r>
      <w:r w:rsidRPr="00606FCC">
        <w:t>include</w:t>
      </w:r>
      <w:r w:rsidR="001E521A" w:rsidRPr="00606FCC">
        <w:t xml:space="preserve"> </w:t>
      </w:r>
      <w:r w:rsidRPr="00606FCC">
        <w:t>required and/or voluntary co-contributions – see section 3.5.</w:t>
      </w:r>
    </w:p>
    <w:p w14:paraId="00B13379" w14:textId="77777777" w:rsidR="001063C1" w:rsidRPr="00AC2D3A" w:rsidRDefault="001063C1" w:rsidP="001063C1">
      <w:pPr>
        <w:rPr>
          <w:u w:val="single"/>
        </w:rPr>
      </w:pPr>
      <w:r w:rsidRPr="00AC2D3A">
        <w:rPr>
          <w:u w:val="single"/>
        </w:rPr>
        <w:t>Example 1: Small grant</w:t>
      </w:r>
    </w:p>
    <w:p w14:paraId="29106041" w14:textId="77777777" w:rsidR="001063C1" w:rsidRPr="00AC2D3A" w:rsidRDefault="001063C1" w:rsidP="001063C1">
      <w:r w:rsidRPr="00AC2D3A">
        <w:t>A grant to undertake three sub-projects:</w:t>
      </w:r>
    </w:p>
    <w:p w14:paraId="74497966" w14:textId="589AB631" w:rsidR="001063C1" w:rsidRPr="00AC2D3A" w:rsidRDefault="001063C1" w:rsidP="00D57FB8">
      <w:pPr>
        <w:pStyle w:val="ListParagraph"/>
        <w:numPr>
          <w:ilvl w:val="0"/>
          <w:numId w:val="22"/>
        </w:numPr>
      </w:pPr>
      <w:r w:rsidRPr="00AC2D3A">
        <w:t xml:space="preserve">Removal of asbestos and reconstruction </w:t>
      </w:r>
      <w:r w:rsidR="00D650B0" w:rsidRPr="00AC2D3A">
        <w:t>–</w:t>
      </w:r>
      <w:r w:rsidRPr="00AC2D3A">
        <w:t xml:space="preserve"> </w:t>
      </w:r>
      <w:r w:rsidR="00D650B0" w:rsidRPr="00AC2D3A">
        <w:t xml:space="preserve">grant funding of </w:t>
      </w:r>
      <w:r w:rsidRPr="00AC2D3A">
        <w:t>$</w:t>
      </w:r>
      <w:r w:rsidR="00746147" w:rsidRPr="00AC2D3A">
        <w:t>54</w:t>
      </w:r>
      <w:r w:rsidR="00354EA7" w:rsidRPr="00AC2D3A">
        <w:t>,000</w:t>
      </w:r>
      <w:r w:rsidR="00F70AD7">
        <w:t>.</w:t>
      </w:r>
    </w:p>
    <w:p w14:paraId="41C336F4" w14:textId="10D1E91F" w:rsidR="001063C1" w:rsidRPr="00AC2D3A" w:rsidRDefault="001063C1" w:rsidP="00D57FB8">
      <w:pPr>
        <w:pStyle w:val="ListParagraph"/>
        <w:numPr>
          <w:ilvl w:val="0"/>
          <w:numId w:val="22"/>
        </w:numPr>
      </w:pPr>
      <w:r w:rsidRPr="00AC2D3A">
        <w:t xml:space="preserve">Installation of a solar electricity system, including panels, battery storage and related electrical works </w:t>
      </w:r>
      <w:r w:rsidR="00D650B0" w:rsidRPr="00AC2D3A">
        <w:t>–</w:t>
      </w:r>
      <w:r w:rsidRPr="00AC2D3A">
        <w:t xml:space="preserve"> </w:t>
      </w:r>
      <w:r w:rsidR="00D650B0" w:rsidRPr="00AC2D3A">
        <w:t xml:space="preserve">grant funding of </w:t>
      </w:r>
      <w:r w:rsidRPr="00AC2D3A">
        <w:t>$45,000</w:t>
      </w:r>
      <w:r w:rsidR="00F70AD7">
        <w:t>.</w:t>
      </w:r>
    </w:p>
    <w:p w14:paraId="791FF84B" w14:textId="4F6A0C3C" w:rsidR="001063C1" w:rsidRPr="00AC2D3A" w:rsidRDefault="001063C1" w:rsidP="00D57FB8">
      <w:pPr>
        <w:pStyle w:val="ListParagraph"/>
        <w:numPr>
          <w:ilvl w:val="0"/>
          <w:numId w:val="22"/>
        </w:numPr>
      </w:pPr>
      <w:r w:rsidRPr="00AC2D3A">
        <w:t xml:space="preserve">Disability access: construction of accessibility ramps and retrofitting of amenity blocks </w:t>
      </w:r>
      <w:r w:rsidR="00D650B0" w:rsidRPr="00AC2D3A">
        <w:t>–</w:t>
      </w:r>
      <w:r w:rsidRPr="00AC2D3A">
        <w:t xml:space="preserve"> </w:t>
      </w:r>
      <w:r w:rsidR="00D650B0" w:rsidRPr="00AC2D3A">
        <w:t xml:space="preserve">grant funding of </w:t>
      </w:r>
      <w:r w:rsidR="00F70AD7">
        <w:t>$25,000.</w:t>
      </w:r>
    </w:p>
    <w:p w14:paraId="504BEABA" w14:textId="77777777" w:rsidR="0078713E" w:rsidRDefault="0078713E" w:rsidP="001063C1">
      <w:pPr>
        <w:rPr>
          <w:u w:val="single"/>
        </w:rPr>
      </w:pPr>
    </w:p>
    <w:p w14:paraId="5A85444A" w14:textId="3C98E311" w:rsidR="001063C1" w:rsidRPr="00AC2D3A" w:rsidRDefault="001063C1" w:rsidP="001063C1">
      <w:pPr>
        <w:rPr>
          <w:u w:val="single"/>
        </w:rPr>
      </w:pPr>
      <w:r w:rsidRPr="00AC2D3A">
        <w:rPr>
          <w:u w:val="single"/>
        </w:rPr>
        <w:lastRenderedPageBreak/>
        <w:t>Example 2: Small grant</w:t>
      </w:r>
    </w:p>
    <w:p w14:paraId="4599AC37" w14:textId="77777777" w:rsidR="001063C1" w:rsidRPr="00AC2D3A" w:rsidRDefault="001063C1" w:rsidP="001063C1">
      <w:r w:rsidRPr="00AC2D3A">
        <w:t>A grant to undertake four sub-projects:</w:t>
      </w:r>
    </w:p>
    <w:p w14:paraId="337091F3" w14:textId="2431BC16" w:rsidR="001063C1" w:rsidRPr="00AC2D3A" w:rsidRDefault="001063C1" w:rsidP="00D57FB8">
      <w:pPr>
        <w:pStyle w:val="ListParagraph"/>
        <w:numPr>
          <w:ilvl w:val="0"/>
          <w:numId w:val="23"/>
        </w:numPr>
      </w:pPr>
      <w:r w:rsidRPr="00AC2D3A">
        <w:t xml:space="preserve">Installation of irrigation system on main arena </w:t>
      </w:r>
      <w:r w:rsidR="00D650B0" w:rsidRPr="00AC2D3A">
        <w:t>–</w:t>
      </w:r>
      <w:r w:rsidRPr="00AC2D3A">
        <w:t xml:space="preserve"> </w:t>
      </w:r>
      <w:r w:rsidR="00D650B0" w:rsidRPr="00AC2D3A">
        <w:t xml:space="preserve">grant funding of </w:t>
      </w:r>
      <w:r w:rsidRPr="00AC2D3A">
        <w:t>$35,000 (note: general landscaping is not eligible for funding)</w:t>
      </w:r>
      <w:r w:rsidR="00F70AD7">
        <w:t>.</w:t>
      </w:r>
    </w:p>
    <w:p w14:paraId="009BD433" w14:textId="00B92AAC" w:rsidR="001063C1" w:rsidRPr="00AC2D3A" w:rsidRDefault="001063C1" w:rsidP="00D57FB8">
      <w:pPr>
        <w:pStyle w:val="ListParagraph"/>
        <w:numPr>
          <w:ilvl w:val="0"/>
          <w:numId w:val="23"/>
        </w:numPr>
      </w:pPr>
      <w:r w:rsidRPr="00AC2D3A">
        <w:t xml:space="preserve">Construction of shade sails over playground/public areas </w:t>
      </w:r>
      <w:r w:rsidR="00D650B0" w:rsidRPr="00AC2D3A">
        <w:t>–</w:t>
      </w:r>
      <w:r w:rsidRPr="00AC2D3A">
        <w:t xml:space="preserve"> </w:t>
      </w:r>
      <w:r w:rsidR="00D650B0" w:rsidRPr="00AC2D3A">
        <w:t xml:space="preserve">grant funding of </w:t>
      </w:r>
      <w:r w:rsidRPr="00AC2D3A">
        <w:t>$35,000</w:t>
      </w:r>
      <w:r w:rsidR="00F70AD7">
        <w:t>.</w:t>
      </w:r>
    </w:p>
    <w:p w14:paraId="75284F7D" w14:textId="0A04E5A1" w:rsidR="001063C1" w:rsidRPr="00AC2D3A" w:rsidRDefault="001063C1" w:rsidP="00D57FB8">
      <w:pPr>
        <w:pStyle w:val="ListParagraph"/>
        <w:numPr>
          <w:ilvl w:val="0"/>
          <w:numId w:val="23"/>
        </w:numPr>
      </w:pPr>
      <w:r w:rsidRPr="00AC2D3A">
        <w:t xml:space="preserve">Replacement of lighting with LED technology </w:t>
      </w:r>
      <w:r w:rsidR="00D650B0" w:rsidRPr="00AC2D3A">
        <w:t>–</w:t>
      </w:r>
      <w:r w:rsidRPr="00AC2D3A">
        <w:t xml:space="preserve"> </w:t>
      </w:r>
      <w:r w:rsidR="00D650B0" w:rsidRPr="00AC2D3A">
        <w:t xml:space="preserve">grant funding of </w:t>
      </w:r>
      <w:r w:rsidRPr="00AC2D3A">
        <w:t>$</w:t>
      </w:r>
      <w:r w:rsidR="00746147" w:rsidRPr="00AC2D3A">
        <w:t>29</w:t>
      </w:r>
      <w:r w:rsidRPr="00AC2D3A">
        <w:t>,</w:t>
      </w:r>
      <w:r w:rsidR="00746147" w:rsidRPr="00AC2D3A">
        <w:t>999</w:t>
      </w:r>
      <w:r w:rsidR="00F70AD7">
        <w:t>.</w:t>
      </w:r>
    </w:p>
    <w:p w14:paraId="267E59A3" w14:textId="380E6123" w:rsidR="001063C1" w:rsidRPr="00AC2D3A" w:rsidRDefault="001063C1" w:rsidP="00D57FB8">
      <w:pPr>
        <w:pStyle w:val="ListParagraph"/>
        <w:numPr>
          <w:ilvl w:val="0"/>
          <w:numId w:val="23"/>
        </w:numPr>
      </w:pPr>
      <w:r w:rsidRPr="00AC2D3A">
        <w:t xml:space="preserve">External painting of pavilions </w:t>
      </w:r>
      <w:r w:rsidR="00D650B0" w:rsidRPr="00AC2D3A">
        <w:t>–</w:t>
      </w:r>
      <w:r w:rsidRPr="00AC2D3A">
        <w:t xml:space="preserve"> </w:t>
      </w:r>
      <w:r w:rsidR="00D650B0" w:rsidRPr="00AC2D3A">
        <w:t xml:space="preserve">grant funding of </w:t>
      </w:r>
      <w:r w:rsidRPr="00AC2D3A">
        <w:t>$25,000</w:t>
      </w:r>
      <w:r w:rsidR="00F70AD7">
        <w:t>.</w:t>
      </w:r>
    </w:p>
    <w:p w14:paraId="58417E88" w14:textId="563DE0E9" w:rsidR="001063C1" w:rsidRPr="00AC2D3A" w:rsidRDefault="001063C1" w:rsidP="000C13E6">
      <w:pPr>
        <w:pStyle w:val="Heading4"/>
      </w:pPr>
      <w:bookmarkStart w:id="16" w:name="_Toc19635185"/>
      <w:bookmarkStart w:id="17" w:name="_Toc20998841"/>
      <w:r w:rsidRPr="00AC2D3A">
        <w:t xml:space="preserve">Small </w:t>
      </w:r>
      <w:r w:rsidR="00F70AD7">
        <w:t>g</w:t>
      </w:r>
      <w:r w:rsidRPr="00AC2D3A">
        <w:t xml:space="preserve">rants for </w:t>
      </w:r>
      <w:r w:rsidR="00F70AD7">
        <w:t>s</w:t>
      </w:r>
      <w:r w:rsidRPr="00AC2D3A">
        <w:t xml:space="preserve">mall </w:t>
      </w:r>
      <w:r w:rsidR="00F70AD7">
        <w:t>s</w:t>
      </w:r>
      <w:r w:rsidRPr="00AC2D3A">
        <w:t>hows</w:t>
      </w:r>
      <w:bookmarkEnd w:id="16"/>
      <w:bookmarkEnd w:id="17"/>
    </w:p>
    <w:p w14:paraId="63A009B6" w14:textId="77777777" w:rsidR="001063C1" w:rsidRPr="00AC2D3A" w:rsidRDefault="001063C1" w:rsidP="000C13E6">
      <w:pPr>
        <w:pStyle w:val="ListParagraph"/>
        <w:ind w:left="0"/>
        <w:contextualSpacing w:val="0"/>
      </w:pPr>
      <w:r w:rsidRPr="00AC2D3A">
        <w:t xml:space="preserve">Shows that </w:t>
      </w:r>
      <w:r w:rsidR="001E7ED2" w:rsidRPr="00AC2D3A">
        <w:t>collect</w:t>
      </w:r>
      <w:r w:rsidRPr="00AC2D3A">
        <w:t xml:space="preserve"> less than $</w:t>
      </w:r>
      <w:r w:rsidR="00F43317" w:rsidRPr="00AC2D3A">
        <w:t>20,000</w:t>
      </w:r>
      <w:r w:rsidRPr="00AC2D3A">
        <w:t xml:space="preserve"> in gate receipts from each annual show and are seeking grant funding of </w:t>
      </w:r>
      <w:r w:rsidR="00E15777" w:rsidRPr="00AC2D3A">
        <w:t>up to</w:t>
      </w:r>
      <w:r w:rsidRPr="00AC2D3A">
        <w:t xml:space="preserve"> $12</w:t>
      </w:r>
      <w:r w:rsidR="00746147" w:rsidRPr="00AC2D3A">
        <w:t>4,999</w:t>
      </w:r>
      <w:r w:rsidRPr="00AC2D3A">
        <w:t xml:space="preserve"> will be eligible to apply for the Small Grants for Small Shows stream. </w:t>
      </w:r>
    </w:p>
    <w:p w14:paraId="0DA170F3" w14:textId="0926F56A" w:rsidR="001063C1" w:rsidRPr="00AC2D3A" w:rsidRDefault="001063C1" w:rsidP="000C13E6">
      <w:pPr>
        <w:pStyle w:val="Heading4"/>
      </w:pPr>
      <w:bookmarkStart w:id="18" w:name="_Toc19635186"/>
      <w:bookmarkStart w:id="19" w:name="_Toc20998842"/>
      <w:r w:rsidRPr="00AC2D3A">
        <w:t xml:space="preserve">Small </w:t>
      </w:r>
      <w:r w:rsidR="00F70AD7">
        <w:t>g</w:t>
      </w:r>
      <w:r w:rsidRPr="00AC2D3A">
        <w:t xml:space="preserve">rants for </w:t>
      </w:r>
      <w:r w:rsidR="00F70AD7">
        <w:t>l</w:t>
      </w:r>
      <w:r w:rsidRPr="00AC2D3A">
        <w:t xml:space="preserve">arge </w:t>
      </w:r>
      <w:r w:rsidR="00F70AD7">
        <w:t>s</w:t>
      </w:r>
      <w:r w:rsidRPr="00AC2D3A">
        <w:t>hows</w:t>
      </w:r>
      <w:bookmarkEnd w:id="18"/>
      <w:bookmarkEnd w:id="19"/>
    </w:p>
    <w:p w14:paraId="0576C7FD" w14:textId="77777777" w:rsidR="001063C1" w:rsidRPr="00AC2D3A" w:rsidRDefault="001063C1" w:rsidP="000C13E6">
      <w:r w:rsidRPr="00AC2D3A">
        <w:t xml:space="preserve">Shows that </w:t>
      </w:r>
      <w:r w:rsidR="001E7ED2" w:rsidRPr="00AC2D3A">
        <w:t>collect</w:t>
      </w:r>
      <w:r w:rsidRPr="00AC2D3A">
        <w:t xml:space="preserve"> </w:t>
      </w:r>
      <w:r w:rsidR="00F43317" w:rsidRPr="00AC2D3A">
        <w:t>$20,000 or more</w:t>
      </w:r>
      <w:r w:rsidRPr="00AC2D3A">
        <w:t xml:space="preserve"> in gate receipts from each annual show and are seeking grant funding of </w:t>
      </w:r>
      <w:r w:rsidR="00E15777" w:rsidRPr="00AC2D3A">
        <w:t>up to</w:t>
      </w:r>
      <w:r w:rsidRPr="00AC2D3A">
        <w:t xml:space="preserve"> $</w:t>
      </w:r>
      <w:r w:rsidR="00747AE0" w:rsidRPr="00AC2D3A">
        <w:t>12</w:t>
      </w:r>
      <w:r w:rsidR="00746147" w:rsidRPr="00AC2D3A">
        <w:t>4,999</w:t>
      </w:r>
      <w:r w:rsidRPr="00AC2D3A">
        <w:t xml:space="preserve"> will be eligible to apply for the Small Grants for Large Shows stream.</w:t>
      </w:r>
    </w:p>
    <w:p w14:paraId="38E2E0BE" w14:textId="77777777" w:rsidR="001063C1" w:rsidRPr="00AC2D3A" w:rsidRDefault="001063C1" w:rsidP="000C13E6">
      <w:pPr>
        <w:pStyle w:val="Heading3"/>
      </w:pPr>
      <w:bookmarkStart w:id="20" w:name="_Toc19635187"/>
      <w:bookmarkStart w:id="21" w:name="_Toc20998843"/>
      <w:r w:rsidRPr="00AC2D3A">
        <w:t>Large grant</w:t>
      </w:r>
      <w:bookmarkEnd w:id="20"/>
      <w:bookmarkEnd w:id="21"/>
    </w:p>
    <w:p w14:paraId="72D4BCD3" w14:textId="77777777" w:rsidR="001063C1" w:rsidRPr="00AC2D3A" w:rsidRDefault="001063C1" w:rsidP="001063C1">
      <w:r w:rsidRPr="00AC2D3A">
        <w:t xml:space="preserve">The large grant stream will be used for projects seeking between $125,000 and $500,000 of grant funding. </w:t>
      </w:r>
    </w:p>
    <w:p w14:paraId="665CE8C1" w14:textId="77777777" w:rsidR="001063C1" w:rsidRPr="00AC2D3A" w:rsidRDefault="001063C1" w:rsidP="001063C1">
      <w:r w:rsidRPr="00AC2D3A">
        <w:t xml:space="preserve">A large grant may be comprised of a single project or two sub-projects. Sub-projects must be seeking at least $125,000 in grant funds. </w:t>
      </w:r>
    </w:p>
    <w:p w14:paraId="155A28EE" w14:textId="239A21A6" w:rsidR="0043721E" w:rsidRPr="00AC2D3A" w:rsidRDefault="0043721E" w:rsidP="0043721E">
      <w:r w:rsidRPr="00606FCC">
        <w:t>Note: total project value</w:t>
      </w:r>
      <w:r w:rsidRPr="00AC2D3A">
        <w:t xml:space="preserve"> </w:t>
      </w:r>
      <w:r>
        <w:t xml:space="preserve">may </w:t>
      </w:r>
      <w:r w:rsidRPr="00AC2D3A">
        <w:t>include required and/or voluntary co-contributions – see section 3.5.</w:t>
      </w:r>
    </w:p>
    <w:p w14:paraId="3EE0ECC1" w14:textId="77777777" w:rsidR="001063C1" w:rsidRPr="00AC2D3A" w:rsidRDefault="001063C1" w:rsidP="001063C1">
      <w:pPr>
        <w:rPr>
          <w:u w:val="single"/>
        </w:rPr>
      </w:pPr>
      <w:r w:rsidRPr="00AC2D3A">
        <w:rPr>
          <w:u w:val="single"/>
        </w:rPr>
        <w:t>Example 1: Large grant</w:t>
      </w:r>
    </w:p>
    <w:p w14:paraId="55E78E17" w14:textId="49E44062" w:rsidR="001063C1" w:rsidRPr="00AC2D3A" w:rsidRDefault="001063C1" w:rsidP="001063C1">
      <w:r w:rsidRPr="00AC2D3A">
        <w:t>A grant to demolish and replace a grandstand, incorporating office accommodation, change rooms/toilets and ancillary areas. Project to include all construction, plumbing and electrical works</w:t>
      </w:r>
      <w:r w:rsidR="00BB3724" w:rsidRPr="00AC2D3A">
        <w:t xml:space="preserve"> </w:t>
      </w:r>
      <w:r w:rsidR="000C13E6" w:rsidRPr="00AC2D3A">
        <w:t>–</w:t>
      </w:r>
      <w:r w:rsidRPr="00AC2D3A">
        <w:t xml:space="preserve"> </w:t>
      </w:r>
      <w:r w:rsidR="000C13E6" w:rsidRPr="00AC2D3A">
        <w:t xml:space="preserve">grant funding of </w:t>
      </w:r>
      <w:r w:rsidRPr="00AC2D3A">
        <w:t>$500,000</w:t>
      </w:r>
      <w:r w:rsidR="00F70AD7">
        <w:t>.</w:t>
      </w:r>
    </w:p>
    <w:p w14:paraId="2F42EA5D" w14:textId="77777777" w:rsidR="001063C1" w:rsidRPr="00AC2D3A" w:rsidRDefault="001063C1" w:rsidP="001063C1">
      <w:r w:rsidRPr="00AC2D3A">
        <w:t>(Note: Interior design, furnishings, etc. are not considered infrastructure for the purpose of this funding program and grant funds cannot be spent on them. Expenditure on these items is also not eligible as a co-contribution to the grant funding. Expenditure on fit-out may be eligible expenditure where it constitutes part of the structure of the building.)</w:t>
      </w:r>
    </w:p>
    <w:p w14:paraId="3525BBBE" w14:textId="77777777" w:rsidR="001063C1" w:rsidRPr="00AC2D3A" w:rsidRDefault="001063C1" w:rsidP="001063C1">
      <w:pPr>
        <w:rPr>
          <w:u w:val="single"/>
        </w:rPr>
      </w:pPr>
      <w:r w:rsidRPr="00AC2D3A">
        <w:rPr>
          <w:u w:val="single"/>
        </w:rPr>
        <w:t>Example 2: Large grant</w:t>
      </w:r>
    </w:p>
    <w:p w14:paraId="03A02638" w14:textId="77777777" w:rsidR="001063C1" w:rsidRPr="00AC2D3A" w:rsidRDefault="001063C1" w:rsidP="001063C1">
      <w:r w:rsidRPr="00AC2D3A">
        <w:t>A grant to undertake two sub-projects:</w:t>
      </w:r>
    </w:p>
    <w:p w14:paraId="31E6DCAE" w14:textId="4D9A6C14" w:rsidR="001063C1" w:rsidRPr="00AC2D3A" w:rsidRDefault="001063C1" w:rsidP="00D57FB8">
      <w:pPr>
        <w:pStyle w:val="ListParagraph"/>
        <w:numPr>
          <w:ilvl w:val="0"/>
          <w:numId w:val="24"/>
        </w:numPr>
      </w:pPr>
      <w:r w:rsidRPr="00AC2D3A">
        <w:t>Construction of administration block (see note on exclusions above)</w:t>
      </w:r>
      <w:r w:rsidR="00BB3724" w:rsidRPr="00AC2D3A">
        <w:t xml:space="preserve"> </w:t>
      </w:r>
      <w:r w:rsidR="000C13E6" w:rsidRPr="00AC2D3A">
        <w:t>–</w:t>
      </w:r>
      <w:r w:rsidRPr="00AC2D3A">
        <w:t xml:space="preserve"> </w:t>
      </w:r>
      <w:r w:rsidR="000C13E6" w:rsidRPr="00AC2D3A">
        <w:t xml:space="preserve">grant funding of </w:t>
      </w:r>
      <w:r w:rsidR="00F70AD7">
        <w:t>$250,000.</w:t>
      </w:r>
    </w:p>
    <w:p w14:paraId="00ACCABE" w14:textId="2C0F4E12" w:rsidR="001063C1" w:rsidRPr="00AC2D3A" w:rsidRDefault="001063C1" w:rsidP="00D57FB8">
      <w:pPr>
        <w:pStyle w:val="ListParagraph"/>
        <w:numPr>
          <w:ilvl w:val="0"/>
          <w:numId w:val="24"/>
        </w:numPr>
      </w:pPr>
      <w:r w:rsidRPr="00AC2D3A">
        <w:t>Construction of amenities block, including solar hot water system</w:t>
      </w:r>
      <w:r w:rsidR="00BB3724" w:rsidRPr="00AC2D3A">
        <w:t xml:space="preserve"> </w:t>
      </w:r>
      <w:r w:rsidR="000C13E6" w:rsidRPr="00AC2D3A">
        <w:t>–</w:t>
      </w:r>
      <w:r w:rsidRPr="00AC2D3A">
        <w:t xml:space="preserve"> </w:t>
      </w:r>
      <w:r w:rsidR="000C13E6" w:rsidRPr="00AC2D3A">
        <w:t xml:space="preserve">grant funding of </w:t>
      </w:r>
      <w:r w:rsidRPr="00AC2D3A">
        <w:t>$175,000</w:t>
      </w:r>
      <w:r w:rsidR="00F70AD7">
        <w:t>.</w:t>
      </w:r>
    </w:p>
    <w:p w14:paraId="7FEA9218" w14:textId="09344FAA" w:rsidR="001063C1" w:rsidRPr="00AC2D3A" w:rsidRDefault="001063C1" w:rsidP="000C13E6">
      <w:pPr>
        <w:pStyle w:val="Heading4"/>
      </w:pPr>
      <w:bookmarkStart w:id="22" w:name="_Toc19635188"/>
      <w:bookmarkStart w:id="23" w:name="_Toc20998844"/>
      <w:r w:rsidRPr="00AC2D3A">
        <w:t xml:space="preserve">Large </w:t>
      </w:r>
      <w:r w:rsidR="00F70AD7">
        <w:t>g</w:t>
      </w:r>
      <w:r w:rsidRPr="00AC2D3A">
        <w:t xml:space="preserve">rant for </w:t>
      </w:r>
      <w:r w:rsidR="00F70AD7">
        <w:t>s</w:t>
      </w:r>
      <w:r w:rsidRPr="00AC2D3A">
        <w:t xml:space="preserve">mall </w:t>
      </w:r>
      <w:r w:rsidR="00F70AD7">
        <w:t>s</w:t>
      </w:r>
      <w:r w:rsidRPr="00AC2D3A">
        <w:t>hows</w:t>
      </w:r>
      <w:bookmarkEnd w:id="22"/>
      <w:bookmarkEnd w:id="23"/>
      <w:r w:rsidRPr="00AC2D3A">
        <w:t xml:space="preserve"> </w:t>
      </w:r>
    </w:p>
    <w:p w14:paraId="64F38FF7" w14:textId="77777777" w:rsidR="001063C1" w:rsidRPr="00AC2D3A" w:rsidRDefault="001063C1" w:rsidP="000C13E6">
      <w:pPr>
        <w:pStyle w:val="ListParagraph"/>
        <w:ind w:left="0"/>
      </w:pPr>
      <w:r w:rsidRPr="00AC2D3A">
        <w:t xml:space="preserve">Shows that </w:t>
      </w:r>
      <w:r w:rsidR="001E7ED2" w:rsidRPr="00AC2D3A">
        <w:t>collect</w:t>
      </w:r>
      <w:r w:rsidRPr="00AC2D3A">
        <w:t xml:space="preserve"> </w:t>
      </w:r>
      <w:r w:rsidR="00BB3724" w:rsidRPr="00AC2D3A">
        <w:t xml:space="preserve">less </w:t>
      </w:r>
      <w:r w:rsidRPr="00AC2D3A">
        <w:t>than $</w:t>
      </w:r>
      <w:r w:rsidR="00F43317" w:rsidRPr="00AC2D3A">
        <w:t>20,000</w:t>
      </w:r>
      <w:r w:rsidRPr="00AC2D3A">
        <w:t xml:space="preserve"> in gate receipts from each annual show and are seeking grant funding of between $125,000 and $500,000 will be eligible to apply for the Large Grants for Small Shows stream.</w:t>
      </w:r>
    </w:p>
    <w:p w14:paraId="6EE6D5A9" w14:textId="66587124" w:rsidR="001063C1" w:rsidRPr="00AC2D3A" w:rsidRDefault="001063C1" w:rsidP="000C13E6">
      <w:pPr>
        <w:pStyle w:val="Heading4"/>
      </w:pPr>
      <w:bookmarkStart w:id="24" w:name="_Toc19635189"/>
      <w:bookmarkStart w:id="25" w:name="_Toc20998845"/>
      <w:r w:rsidRPr="00AC2D3A">
        <w:lastRenderedPageBreak/>
        <w:t xml:space="preserve">Large </w:t>
      </w:r>
      <w:r w:rsidR="00F70AD7">
        <w:t>g</w:t>
      </w:r>
      <w:r w:rsidRPr="00AC2D3A">
        <w:t xml:space="preserve">rant for </w:t>
      </w:r>
      <w:r w:rsidR="00F70AD7">
        <w:t>l</w:t>
      </w:r>
      <w:r w:rsidRPr="00AC2D3A">
        <w:t xml:space="preserve">arge </w:t>
      </w:r>
      <w:r w:rsidR="00F70AD7">
        <w:t>s</w:t>
      </w:r>
      <w:r w:rsidRPr="00AC2D3A">
        <w:t>hows</w:t>
      </w:r>
      <w:bookmarkEnd w:id="24"/>
      <w:bookmarkEnd w:id="25"/>
      <w:r w:rsidRPr="00AC2D3A">
        <w:t xml:space="preserve"> </w:t>
      </w:r>
    </w:p>
    <w:p w14:paraId="289FB9EB" w14:textId="77777777" w:rsidR="001063C1" w:rsidRPr="00F43317" w:rsidRDefault="001063C1" w:rsidP="000C13E6">
      <w:r w:rsidRPr="00AC2D3A">
        <w:t xml:space="preserve">Shows that </w:t>
      </w:r>
      <w:r w:rsidR="001E7ED2" w:rsidRPr="00AC2D3A">
        <w:t>collect</w:t>
      </w:r>
      <w:r w:rsidRPr="00AC2D3A">
        <w:t xml:space="preserve"> </w:t>
      </w:r>
      <w:r w:rsidR="00F43317" w:rsidRPr="00AC2D3A">
        <w:t>$20,000 or more</w:t>
      </w:r>
      <w:r w:rsidRPr="00AC2D3A">
        <w:t xml:space="preserve"> in gate receipts from each annual show and are seeking grant funding of between $125,000 and $500,000 will be</w:t>
      </w:r>
      <w:r w:rsidRPr="00F43317">
        <w:t xml:space="preserve"> eligible to apply for the Large Grants for Large Shows stream.</w:t>
      </w:r>
    </w:p>
    <w:p w14:paraId="12AC3A3A" w14:textId="46B9D8F8" w:rsidR="001063C1" w:rsidRPr="00F43317" w:rsidRDefault="001063C1" w:rsidP="001063C1">
      <w:pPr>
        <w:pStyle w:val="Heading3"/>
      </w:pPr>
      <w:bookmarkStart w:id="26" w:name="_Toc19635190"/>
      <w:bookmarkStart w:id="27" w:name="_Toc20998846"/>
      <w:r w:rsidRPr="00F43317">
        <w:t>State-</w:t>
      </w:r>
      <w:r w:rsidR="00F70AD7">
        <w:t>w</w:t>
      </w:r>
      <w:r w:rsidRPr="00F43317">
        <w:t xml:space="preserve">ide </w:t>
      </w:r>
      <w:r w:rsidR="00F70AD7">
        <w:t>g</w:t>
      </w:r>
      <w:r w:rsidRPr="00F43317">
        <w:t>rants</w:t>
      </w:r>
      <w:bookmarkEnd w:id="26"/>
      <w:bookmarkEnd w:id="27"/>
      <w:r w:rsidRPr="00F43317">
        <w:t xml:space="preserve"> </w:t>
      </w:r>
    </w:p>
    <w:p w14:paraId="74426BFA" w14:textId="0CDC0E17" w:rsidR="00747AE0" w:rsidRPr="00F43317" w:rsidRDefault="001063C1" w:rsidP="00E71B73">
      <w:r w:rsidRPr="00F43317">
        <w:t xml:space="preserve">State and territory </w:t>
      </w:r>
      <w:r w:rsidR="000B3C08" w:rsidRPr="00F43317">
        <w:t xml:space="preserve">agricultural show </w:t>
      </w:r>
      <w:r w:rsidRPr="00F43317">
        <w:t xml:space="preserve">peak </w:t>
      </w:r>
      <w:r w:rsidR="000B3C08" w:rsidRPr="00F43317">
        <w:t>bodies</w:t>
      </w:r>
      <w:r w:rsidRPr="00F43317">
        <w:t xml:space="preserve"> who are members of </w:t>
      </w:r>
      <w:r w:rsidR="00793920" w:rsidRPr="00F43317">
        <w:t>Agricultural Shows Australia</w:t>
      </w:r>
      <w:r w:rsidRPr="00F43317">
        <w:t xml:space="preserve"> will be eligible to apply for grants </w:t>
      </w:r>
      <w:r w:rsidR="00747AE0" w:rsidRPr="00F43317">
        <w:t>of up to $500,000</w:t>
      </w:r>
      <w:r w:rsidR="00A047F9" w:rsidRPr="00F43317">
        <w:t xml:space="preserve">, </w:t>
      </w:r>
      <w:r w:rsidRPr="00F43317">
        <w:t xml:space="preserve">to fund infrastructure or related projects that can be shared amongst individual </w:t>
      </w:r>
      <w:r w:rsidR="000B3C08" w:rsidRPr="00F43317">
        <w:t xml:space="preserve">agricultural </w:t>
      </w:r>
      <w:r w:rsidRPr="00F43317">
        <w:t>show</w:t>
      </w:r>
      <w:r w:rsidR="000B3C08" w:rsidRPr="00F43317">
        <w:t xml:space="preserve"> societies</w:t>
      </w:r>
      <w:r w:rsidRPr="00F43317">
        <w:t xml:space="preserve"> within that state or territory. </w:t>
      </w:r>
    </w:p>
    <w:p w14:paraId="33355CC4" w14:textId="77777777" w:rsidR="003F7ED3" w:rsidRPr="00F43317" w:rsidRDefault="004A0288">
      <w:pPr>
        <w:pStyle w:val="Heading3"/>
      </w:pPr>
      <w:bookmarkStart w:id="28" w:name="_Toc19635191"/>
      <w:bookmarkStart w:id="29" w:name="_Toc20998847"/>
      <w:r w:rsidRPr="00F43317">
        <w:t>Co-contributions</w:t>
      </w:r>
      <w:bookmarkEnd w:id="28"/>
      <w:bookmarkEnd w:id="29"/>
    </w:p>
    <w:p w14:paraId="2134AA4A" w14:textId="77777777" w:rsidR="00A047F9" w:rsidRPr="00F43317" w:rsidRDefault="004A0288">
      <w:r w:rsidRPr="00F43317">
        <w:t>Co-contributions, which is where the Australian Government’s grant funding is</w:t>
      </w:r>
      <w:r w:rsidR="00053D3B" w:rsidRPr="00F43317">
        <w:t xml:space="preserve"> supplemented by resources from either the funding applicant or a third party, are a key feature of the Regional Agricultural Show Development </w:t>
      </w:r>
      <w:r w:rsidR="002B79B3" w:rsidRPr="00F43317">
        <w:t xml:space="preserve">Grants </w:t>
      </w:r>
      <w:r w:rsidR="00053D3B" w:rsidRPr="00F43317">
        <w:t xml:space="preserve">Program. </w:t>
      </w:r>
    </w:p>
    <w:p w14:paraId="7C759F9D" w14:textId="77777777" w:rsidR="00D07A37" w:rsidRPr="00F43317" w:rsidRDefault="00053D3B">
      <w:r w:rsidRPr="00F43317">
        <w:t>Co-contributions can either be cash or in</w:t>
      </w:r>
      <w:r w:rsidRPr="00F43317">
        <w:noBreakHyphen/>
        <w:t>kind. In-kind co-contributions are where a funding applicant devotes non-cash resources to a project that are necessary to its completion, such as materials or labour. Where applicants are seeking to make an in-kind contribution they will need to estimate the</w:t>
      </w:r>
      <w:bookmarkStart w:id="30" w:name="_GoBack"/>
      <w:bookmarkEnd w:id="30"/>
      <w:r w:rsidRPr="00F43317">
        <w:t xml:space="preserve"> value of this contribution and </w:t>
      </w:r>
      <w:r w:rsidR="00A047F9" w:rsidRPr="00F43317">
        <w:t xml:space="preserve">advise </w:t>
      </w:r>
      <w:r w:rsidRPr="00F43317">
        <w:t xml:space="preserve">how it was derived. </w:t>
      </w:r>
    </w:p>
    <w:p w14:paraId="477935DB" w14:textId="77777777" w:rsidR="00F40C7D" w:rsidRPr="00F43317" w:rsidRDefault="004A0288">
      <w:r w:rsidRPr="00F43317">
        <w:t>The following table shows the minimum co-contributions</w:t>
      </w:r>
      <w:r w:rsidR="00E136EA" w:rsidRPr="00F43317">
        <w:t xml:space="preserve"> </w:t>
      </w:r>
      <w:r w:rsidR="00185C8D" w:rsidRPr="00F43317">
        <w:t>expected</w:t>
      </w:r>
      <w:r w:rsidR="00053D3B" w:rsidRPr="00F43317">
        <w:t>, noting that applicants may wish to provide a larger co-contribution</w:t>
      </w:r>
      <w:r w:rsidRPr="00F43317">
        <w:t>.</w:t>
      </w:r>
    </w:p>
    <w:p w14:paraId="1013FB16" w14:textId="77777777" w:rsidR="00DA1933" w:rsidRPr="00F43317" w:rsidRDefault="00DA1933">
      <w:r w:rsidRPr="00F43317">
        <w:t xml:space="preserve">Applications made for state-wide grants will not be required to make a co-contribution. </w:t>
      </w:r>
    </w:p>
    <w:tbl>
      <w:tblPr>
        <w:tblStyle w:val="TableGrid"/>
        <w:tblW w:w="0" w:type="auto"/>
        <w:tblLook w:val="04A0" w:firstRow="1" w:lastRow="0" w:firstColumn="1" w:lastColumn="0" w:noHBand="0" w:noVBand="1"/>
        <w:tblCaption w:val="Co-contributions percentages for small and large grants "/>
      </w:tblPr>
      <w:tblGrid>
        <w:gridCol w:w="1838"/>
        <w:gridCol w:w="1672"/>
        <w:gridCol w:w="1756"/>
        <w:gridCol w:w="1756"/>
        <w:gridCol w:w="1756"/>
      </w:tblGrid>
      <w:tr w:rsidR="00D53363" w:rsidRPr="00F43317" w14:paraId="279A3C4C" w14:textId="77777777" w:rsidTr="00024EEC">
        <w:trPr>
          <w:cantSplit/>
          <w:tblHeader/>
        </w:trPr>
        <w:tc>
          <w:tcPr>
            <w:tcW w:w="1838" w:type="dxa"/>
          </w:tcPr>
          <w:p w14:paraId="69943D60" w14:textId="77777777" w:rsidR="00B549B8" w:rsidRPr="00F43317" w:rsidRDefault="00B549B8" w:rsidP="003F7ED3">
            <w:pPr>
              <w:rPr>
                <w:b/>
              </w:rPr>
            </w:pPr>
          </w:p>
        </w:tc>
        <w:tc>
          <w:tcPr>
            <w:tcW w:w="3428" w:type="dxa"/>
            <w:gridSpan w:val="2"/>
          </w:tcPr>
          <w:p w14:paraId="77038987" w14:textId="77777777" w:rsidR="00B549B8" w:rsidRPr="00F43317" w:rsidRDefault="00747AE0" w:rsidP="00747AE0">
            <w:pPr>
              <w:jc w:val="center"/>
              <w:rPr>
                <w:b/>
              </w:rPr>
            </w:pPr>
            <w:r w:rsidRPr="00F43317">
              <w:rPr>
                <w:b/>
              </w:rPr>
              <w:t xml:space="preserve">Small </w:t>
            </w:r>
            <w:r w:rsidR="004A0288" w:rsidRPr="00F43317">
              <w:rPr>
                <w:b/>
              </w:rPr>
              <w:t>grant</w:t>
            </w:r>
          </w:p>
        </w:tc>
        <w:tc>
          <w:tcPr>
            <w:tcW w:w="3512" w:type="dxa"/>
            <w:gridSpan w:val="2"/>
          </w:tcPr>
          <w:p w14:paraId="5DBFF155" w14:textId="77777777" w:rsidR="00B549B8" w:rsidRPr="00F43317" w:rsidRDefault="00747AE0" w:rsidP="00747AE0">
            <w:pPr>
              <w:jc w:val="center"/>
              <w:rPr>
                <w:b/>
              </w:rPr>
            </w:pPr>
            <w:r w:rsidRPr="00F43317">
              <w:rPr>
                <w:b/>
              </w:rPr>
              <w:t xml:space="preserve">Large </w:t>
            </w:r>
            <w:r w:rsidR="004A0288" w:rsidRPr="00F43317">
              <w:rPr>
                <w:b/>
              </w:rPr>
              <w:t>grant</w:t>
            </w:r>
          </w:p>
        </w:tc>
      </w:tr>
      <w:tr w:rsidR="00D53363" w:rsidRPr="00F43317" w14:paraId="281437E1" w14:textId="77777777" w:rsidTr="00024EEC">
        <w:trPr>
          <w:cantSplit/>
          <w:tblHeader/>
        </w:trPr>
        <w:tc>
          <w:tcPr>
            <w:tcW w:w="1838" w:type="dxa"/>
          </w:tcPr>
          <w:p w14:paraId="6307F118" w14:textId="77777777" w:rsidR="00B549B8" w:rsidRPr="00F43317" w:rsidRDefault="00B549B8" w:rsidP="003F7ED3">
            <w:pPr>
              <w:rPr>
                <w:b/>
                <w:i/>
              </w:rPr>
            </w:pPr>
          </w:p>
        </w:tc>
        <w:tc>
          <w:tcPr>
            <w:tcW w:w="1672" w:type="dxa"/>
          </w:tcPr>
          <w:p w14:paraId="42B91C7B" w14:textId="77777777" w:rsidR="00B549B8" w:rsidRPr="00F43317" w:rsidRDefault="004A0288">
            <w:pPr>
              <w:jc w:val="center"/>
              <w:rPr>
                <w:b/>
                <w:i/>
              </w:rPr>
            </w:pPr>
            <w:r w:rsidRPr="00F43317">
              <w:rPr>
                <w:b/>
                <w:i/>
              </w:rPr>
              <w:t>Small shows</w:t>
            </w:r>
          </w:p>
        </w:tc>
        <w:tc>
          <w:tcPr>
            <w:tcW w:w="1756" w:type="dxa"/>
          </w:tcPr>
          <w:p w14:paraId="528670B3" w14:textId="77777777" w:rsidR="00B549B8" w:rsidRPr="00F43317" w:rsidRDefault="004A0288">
            <w:pPr>
              <w:jc w:val="center"/>
              <w:rPr>
                <w:b/>
                <w:i/>
              </w:rPr>
            </w:pPr>
            <w:r w:rsidRPr="00F43317">
              <w:rPr>
                <w:b/>
                <w:i/>
              </w:rPr>
              <w:t>Large shows</w:t>
            </w:r>
          </w:p>
        </w:tc>
        <w:tc>
          <w:tcPr>
            <w:tcW w:w="1756" w:type="dxa"/>
          </w:tcPr>
          <w:p w14:paraId="0A9E70F3" w14:textId="77777777" w:rsidR="00B549B8" w:rsidRPr="00F43317" w:rsidRDefault="004A0288">
            <w:pPr>
              <w:jc w:val="center"/>
              <w:rPr>
                <w:b/>
                <w:i/>
              </w:rPr>
            </w:pPr>
            <w:r w:rsidRPr="00F43317">
              <w:rPr>
                <w:b/>
                <w:i/>
              </w:rPr>
              <w:t>Small shows</w:t>
            </w:r>
          </w:p>
        </w:tc>
        <w:tc>
          <w:tcPr>
            <w:tcW w:w="1756" w:type="dxa"/>
          </w:tcPr>
          <w:p w14:paraId="7B5FDFA8" w14:textId="77777777" w:rsidR="00B549B8" w:rsidRPr="00F43317" w:rsidRDefault="004A0288">
            <w:pPr>
              <w:jc w:val="center"/>
              <w:rPr>
                <w:b/>
                <w:i/>
              </w:rPr>
            </w:pPr>
            <w:r w:rsidRPr="00F43317">
              <w:rPr>
                <w:b/>
                <w:i/>
              </w:rPr>
              <w:t>Large shows</w:t>
            </w:r>
          </w:p>
        </w:tc>
      </w:tr>
      <w:tr w:rsidR="00D53363" w:rsidRPr="00F43317" w14:paraId="2ED350C4" w14:textId="77777777" w:rsidTr="00024EEC">
        <w:trPr>
          <w:cantSplit/>
          <w:tblHeader/>
        </w:trPr>
        <w:tc>
          <w:tcPr>
            <w:tcW w:w="1838" w:type="dxa"/>
          </w:tcPr>
          <w:p w14:paraId="2AB0725B" w14:textId="77777777" w:rsidR="00B549B8" w:rsidRPr="00F43317" w:rsidRDefault="004A0288" w:rsidP="003F7ED3">
            <w:pPr>
              <w:rPr>
                <w:b/>
              </w:rPr>
            </w:pPr>
            <w:r w:rsidRPr="00F43317">
              <w:rPr>
                <w:b/>
              </w:rPr>
              <w:t>Co-contribution to Grant ratio</w:t>
            </w:r>
          </w:p>
        </w:tc>
        <w:tc>
          <w:tcPr>
            <w:tcW w:w="1672" w:type="dxa"/>
          </w:tcPr>
          <w:p w14:paraId="4E1FC8B3" w14:textId="77777777" w:rsidR="00B549B8" w:rsidRPr="00F43317" w:rsidRDefault="004A0288">
            <w:pPr>
              <w:jc w:val="center"/>
            </w:pPr>
            <w:r w:rsidRPr="00F43317">
              <w:t>Nil</w:t>
            </w:r>
          </w:p>
        </w:tc>
        <w:tc>
          <w:tcPr>
            <w:tcW w:w="1756" w:type="dxa"/>
          </w:tcPr>
          <w:p w14:paraId="34636B59" w14:textId="094CDA93" w:rsidR="00B549B8" w:rsidRPr="00F43317" w:rsidRDefault="00A516E2">
            <w:pPr>
              <w:jc w:val="center"/>
            </w:pPr>
            <w:r>
              <w:t>1:4</w:t>
            </w:r>
          </w:p>
        </w:tc>
        <w:tc>
          <w:tcPr>
            <w:tcW w:w="1756" w:type="dxa"/>
          </w:tcPr>
          <w:p w14:paraId="6519F385" w14:textId="3A3ACE95" w:rsidR="00B549B8" w:rsidRPr="00AC2D3A" w:rsidRDefault="00A516E2">
            <w:pPr>
              <w:jc w:val="center"/>
            </w:pPr>
            <w:r>
              <w:t>1:4</w:t>
            </w:r>
          </w:p>
        </w:tc>
        <w:tc>
          <w:tcPr>
            <w:tcW w:w="1756" w:type="dxa"/>
          </w:tcPr>
          <w:p w14:paraId="2FA02C61" w14:textId="77777777" w:rsidR="00B549B8" w:rsidRPr="00F43317" w:rsidRDefault="004A0288">
            <w:pPr>
              <w:jc w:val="center"/>
            </w:pPr>
            <w:r w:rsidRPr="00F43317">
              <w:t>1:1</w:t>
            </w:r>
          </w:p>
        </w:tc>
      </w:tr>
      <w:tr w:rsidR="00D53363" w:rsidRPr="00F43317" w14:paraId="0338D41B" w14:textId="77777777" w:rsidTr="00024EEC">
        <w:trPr>
          <w:cantSplit/>
          <w:tblHeader/>
        </w:trPr>
        <w:tc>
          <w:tcPr>
            <w:tcW w:w="1838" w:type="dxa"/>
          </w:tcPr>
          <w:p w14:paraId="7BCE4CA3" w14:textId="77777777" w:rsidR="00B549B8" w:rsidRPr="00F43317" w:rsidRDefault="004A0288" w:rsidP="003F7ED3">
            <w:pPr>
              <w:rPr>
                <w:b/>
              </w:rPr>
            </w:pPr>
            <w:r w:rsidRPr="00F43317">
              <w:rPr>
                <w:b/>
              </w:rPr>
              <w:t>Minimum rate of co-contribution</w:t>
            </w:r>
          </w:p>
        </w:tc>
        <w:tc>
          <w:tcPr>
            <w:tcW w:w="1672" w:type="dxa"/>
          </w:tcPr>
          <w:p w14:paraId="345EF676" w14:textId="77777777" w:rsidR="00B549B8" w:rsidRPr="00F43317" w:rsidRDefault="004A0288">
            <w:pPr>
              <w:jc w:val="center"/>
            </w:pPr>
            <w:r w:rsidRPr="00F43317">
              <w:t>0%</w:t>
            </w:r>
          </w:p>
        </w:tc>
        <w:tc>
          <w:tcPr>
            <w:tcW w:w="1756" w:type="dxa"/>
          </w:tcPr>
          <w:p w14:paraId="3A21E06A" w14:textId="77777777" w:rsidR="00B549B8" w:rsidRPr="00F43317" w:rsidRDefault="004A0288">
            <w:pPr>
              <w:jc w:val="center"/>
            </w:pPr>
            <w:r w:rsidRPr="00F43317">
              <w:t>25%</w:t>
            </w:r>
          </w:p>
        </w:tc>
        <w:tc>
          <w:tcPr>
            <w:tcW w:w="1756" w:type="dxa"/>
          </w:tcPr>
          <w:p w14:paraId="40AB0A4A" w14:textId="77777777" w:rsidR="00B549B8" w:rsidRPr="00AC2D3A" w:rsidRDefault="00BC34A9">
            <w:pPr>
              <w:jc w:val="center"/>
            </w:pPr>
            <w:r w:rsidRPr="00AC2D3A">
              <w:t>25</w:t>
            </w:r>
            <w:r w:rsidR="004A0288" w:rsidRPr="00AC2D3A">
              <w:t>%</w:t>
            </w:r>
          </w:p>
        </w:tc>
        <w:tc>
          <w:tcPr>
            <w:tcW w:w="1756" w:type="dxa"/>
          </w:tcPr>
          <w:p w14:paraId="7CB6932B" w14:textId="77777777" w:rsidR="00B549B8" w:rsidRPr="00F43317" w:rsidRDefault="004A0288">
            <w:pPr>
              <w:jc w:val="center"/>
            </w:pPr>
            <w:r w:rsidRPr="00F43317">
              <w:t>100%</w:t>
            </w:r>
          </w:p>
        </w:tc>
      </w:tr>
    </w:tbl>
    <w:p w14:paraId="1B132933" w14:textId="77777777" w:rsidR="00A516E2" w:rsidRDefault="00A516E2" w:rsidP="00A516E2">
      <w:pPr>
        <w:spacing w:before="120"/>
        <w:rPr>
          <w:sz w:val="18"/>
          <w:szCs w:val="18"/>
        </w:rPr>
      </w:pPr>
      <w:bookmarkStart w:id="31" w:name="_Toc18484605"/>
      <w:bookmarkStart w:id="32" w:name="_Toc18506378"/>
      <w:bookmarkStart w:id="33" w:name="_Toc19635192"/>
      <w:bookmarkStart w:id="34" w:name="_Toc20998848"/>
      <w:bookmarkEnd w:id="31"/>
      <w:bookmarkEnd w:id="32"/>
      <w:r>
        <w:rPr>
          <w:sz w:val="18"/>
          <w:szCs w:val="18"/>
        </w:rPr>
        <w:t>Note: For these calculations, the grant amount and the value of co-contributions are GST exclusive.</w:t>
      </w:r>
    </w:p>
    <w:p w14:paraId="362DD079" w14:textId="565DD583" w:rsidR="00285F58" w:rsidRPr="00F43317" w:rsidRDefault="004A0288" w:rsidP="009668F6">
      <w:pPr>
        <w:pStyle w:val="Heading2"/>
      </w:pPr>
      <w:r w:rsidRPr="00F43317">
        <w:t>Eligibility criteria</w:t>
      </w:r>
      <w:bookmarkEnd w:id="33"/>
      <w:bookmarkEnd w:id="34"/>
    </w:p>
    <w:p w14:paraId="16A3826F" w14:textId="77777777" w:rsidR="00185C8D" w:rsidRPr="00F43317" w:rsidRDefault="004A0288" w:rsidP="00185C8D">
      <w:pPr>
        <w:pStyle w:val="ListBullet"/>
        <w:numPr>
          <w:ilvl w:val="0"/>
          <w:numId w:val="0"/>
        </w:numPr>
      </w:pPr>
      <w:bookmarkStart w:id="35" w:name="_Ref437348317"/>
      <w:bookmarkStart w:id="36" w:name="_Ref437348323"/>
      <w:bookmarkStart w:id="37" w:name="_Ref437349175"/>
      <w:r w:rsidRPr="00F43317">
        <w:t>We cannot consider your application if you do not satisfy all the eligibility criteria.</w:t>
      </w:r>
      <w:r w:rsidR="00861F16" w:rsidRPr="00F43317">
        <w:t xml:space="preserve"> </w:t>
      </w:r>
      <w:r w:rsidR="00185C8D" w:rsidRPr="00F43317">
        <w:t xml:space="preserve">The decision maker can choose to waive the eligibility criteria, however they must be made aware of the risks. </w:t>
      </w:r>
    </w:p>
    <w:p w14:paraId="19CFA9F4" w14:textId="77777777" w:rsidR="00C51D94" w:rsidRPr="00F43317" w:rsidRDefault="004A0288" w:rsidP="00C51D94">
      <w:pPr>
        <w:pStyle w:val="Heading3"/>
      </w:pPr>
      <w:bookmarkStart w:id="38" w:name="_Toc4513590"/>
      <w:bookmarkStart w:id="39" w:name="_Toc19635193"/>
      <w:bookmarkStart w:id="40" w:name="_Toc20998849"/>
      <w:bookmarkStart w:id="41" w:name="_Ref485202969"/>
      <w:r w:rsidRPr="00F43317">
        <w:t>Who is eligible to apply for a grant?</w:t>
      </w:r>
      <w:bookmarkEnd w:id="38"/>
      <w:bookmarkEnd w:id="39"/>
      <w:bookmarkEnd w:id="40"/>
    </w:p>
    <w:p w14:paraId="4EB7B002" w14:textId="77777777" w:rsidR="000B3C08" w:rsidRPr="00F43317" w:rsidRDefault="000B3C08" w:rsidP="001F1278">
      <w:r w:rsidRPr="00F43317">
        <w:t>There are three key eligibility criteria that applicants must satisfy.</w:t>
      </w:r>
    </w:p>
    <w:p w14:paraId="77E829AB" w14:textId="35CD9FF7" w:rsidR="001F1278" w:rsidRPr="00F43317" w:rsidRDefault="001F1278" w:rsidP="00D57FB8">
      <w:pPr>
        <w:pStyle w:val="ListParagraph"/>
        <w:numPr>
          <w:ilvl w:val="0"/>
          <w:numId w:val="30"/>
        </w:numPr>
      </w:pPr>
      <w:r w:rsidRPr="00F43317">
        <w:t>To be eligible you must be one of the following entity types:</w:t>
      </w:r>
    </w:p>
    <w:p w14:paraId="2093895F" w14:textId="77777777" w:rsidR="001F1278" w:rsidRPr="00D168A7" w:rsidRDefault="001F1278" w:rsidP="00D168A7">
      <w:pPr>
        <w:pStyle w:val="ListBullet"/>
      </w:pPr>
      <w:r w:rsidRPr="00D168A7">
        <w:t xml:space="preserve">Indigenous Corporation </w:t>
      </w:r>
    </w:p>
    <w:p w14:paraId="5709CBEA" w14:textId="77777777" w:rsidR="001F1278" w:rsidRPr="00D168A7" w:rsidRDefault="001F1278" w:rsidP="00D168A7">
      <w:pPr>
        <w:pStyle w:val="ListBullet"/>
      </w:pPr>
      <w:r w:rsidRPr="00D168A7">
        <w:t>Company</w:t>
      </w:r>
      <w:r w:rsidRPr="00D168A7">
        <w:rPr>
          <w:rStyle w:val="FootnoteReference"/>
          <w:rFonts w:cs="Arial"/>
        </w:rPr>
        <w:footnoteReference w:id="2"/>
      </w:r>
      <w:r w:rsidRPr="00D168A7">
        <w:t xml:space="preserve"> </w:t>
      </w:r>
    </w:p>
    <w:p w14:paraId="2DE0B802" w14:textId="77777777" w:rsidR="001F1278" w:rsidRPr="00D168A7" w:rsidRDefault="001F1278" w:rsidP="00D168A7">
      <w:pPr>
        <w:pStyle w:val="ListBullet"/>
      </w:pPr>
      <w:r w:rsidRPr="00D168A7">
        <w:lastRenderedPageBreak/>
        <w:t>Cooperative</w:t>
      </w:r>
    </w:p>
    <w:p w14:paraId="21000310" w14:textId="77777777" w:rsidR="001F1278" w:rsidRPr="00D168A7" w:rsidRDefault="001F1278" w:rsidP="00D168A7">
      <w:pPr>
        <w:pStyle w:val="ListBullet"/>
      </w:pPr>
      <w:r w:rsidRPr="00D168A7">
        <w:t>Incorporated Association</w:t>
      </w:r>
    </w:p>
    <w:p w14:paraId="18824A97" w14:textId="77777777" w:rsidR="001F1278" w:rsidRPr="00D168A7" w:rsidRDefault="001F1278" w:rsidP="00D168A7">
      <w:pPr>
        <w:pStyle w:val="ListBullet"/>
      </w:pPr>
      <w:r w:rsidRPr="00D168A7">
        <w:t xml:space="preserve">Statutory Entity </w:t>
      </w:r>
    </w:p>
    <w:p w14:paraId="59744B29" w14:textId="77777777" w:rsidR="001F1278" w:rsidRPr="00D168A7" w:rsidRDefault="001F1278" w:rsidP="00D168A7">
      <w:pPr>
        <w:pStyle w:val="ListBullet"/>
      </w:pPr>
      <w:r w:rsidRPr="00D168A7">
        <w:t>Partnership</w:t>
      </w:r>
      <w:r w:rsidRPr="00D168A7">
        <w:rPr>
          <w:rStyle w:val="FootnoteReference"/>
          <w:rFonts w:cs="Arial"/>
        </w:rPr>
        <w:footnoteReference w:id="3"/>
      </w:r>
    </w:p>
    <w:p w14:paraId="5111F437" w14:textId="7169FCF6" w:rsidR="001F1278" w:rsidRPr="00D168A7" w:rsidRDefault="001F1278" w:rsidP="00D168A7">
      <w:pPr>
        <w:pStyle w:val="ListBullet"/>
      </w:pPr>
      <w:r w:rsidRPr="00D168A7">
        <w:t>Unincorporated Association</w:t>
      </w:r>
      <w:r w:rsidR="0078713E" w:rsidRPr="00D168A7">
        <w:t>.</w:t>
      </w:r>
    </w:p>
    <w:p w14:paraId="0A1A4E60" w14:textId="514FC744" w:rsidR="00D168A7" w:rsidRDefault="00D168A7" w:rsidP="00D168A7">
      <w:pPr>
        <w:pStyle w:val="ListBullet"/>
        <w:numPr>
          <w:ilvl w:val="0"/>
          <w:numId w:val="0"/>
        </w:numPr>
      </w:pPr>
      <w:r w:rsidRPr="00D168A7">
        <w:t xml:space="preserve">If you are applying as </w:t>
      </w:r>
      <w:r>
        <w:t>a Trustee on behalf of a Trust</w:t>
      </w:r>
      <w:r w:rsidRPr="00F43317">
        <w:rPr>
          <w:rStyle w:val="FootnoteReference"/>
        </w:rPr>
        <w:footnoteReference w:id="4"/>
      </w:r>
      <w:r w:rsidRPr="00D168A7">
        <w:t>, the Trustee must have an eligible entity type as listed above.</w:t>
      </w:r>
    </w:p>
    <w:p w14:paraId="39440EAF" w14:textId="77777777" w:rsidR="0078713E" w:rsidRPr="00F43317" w:rsidRDefault="0078713E" w:rsidP="00F70AD7">
      <w:pPr>
        <w:pStyle w:val="ListBullet"/>
        <w:numPr>
          <w:ilvl w:val="0"/>
          <w:numId w:val="0"/>
        </w:numPr>
      </w:pPr>
    </w:p>
    <w:p w14:paraId="38D2CBA1" w14:textId="1AC06946" w:rsidR="00E71B73" w:rsidRPr="0078713E" w:rsidRDefault="000B3C08" w:rsidP="00D57FB8">
      <w:pPr>
        <w:pStyle w:val="ListParagraph"/>
        <w:numPr>
          <w:ilvl w:val="0"/>
          <w:numId w:val="30"/>
        </w:numPr>
        <w:rPr>
          <w:rFonts w:cs="Arial"/>
        </w:rPr>
      </w:pPr>
      <w:r w:rsidRPr="0078713E">
        <w:rPr>
          <w:rFonts w:cs="Arial"/>
        </w:rPr>
        <w:t>To be eligible y</w:t>
      </w:r>
      <w:r w:rsidR="00E71B73" w:rsidRPr="0078713E">
        <w:rPr>
          <w:rFonts w:cs="Arial"/>
        </w:rPr>
        <w:t xml:space="preserve">ou must be a </w:t>
      </w:r>
      <w:r w:rsidR="002B79B3" w:rsidRPr="0078713E">
        <w:rPr>
          <w:rFonts w:cs="Arial"/>
        </w:rPr>
        <w:t>r</w:t>
      </w:r>
      <w:r w:rsidR="004A0288" w:rsidRPr="0078713E">
        <w:rPr>
          <w:rFonts w:cs="Arial"/>
        </w:rPr>
        <w:t xml:space="preserve">egional </w:t>
      </w:r>
      <w:r w:rsidR="00AC32B3" w:rsidRPr="0078713E">
        <w:rPr>
          <w:rFonts w:cs="Arial"/>
        </w:rPr>
        <w:t xml:space="preserve">agricultural </w:t>
      </w:r>
      <w:r w:rsidR="004A0288" w:rsidRPr="0078713E">
        <w:rPr>
          <w:rFonts w:cs="Arial"/>
        </w:rPr>
        <w:t>s</w:t>
      </w:r>
      <w:r w:rsidR="00F43CA3" w:rsidRPr="0078713E">
        <w:rPr>
          <w:rFonts w:cs="Arial"/>
        </w:rPr>
        <w:t>how societ</w:t>
      </w:r>
      <w:r w:rsidR="002B79B3" w:rsidRPr="0078713E">
        <w:rPr>
          <w:rFonts w:cs="Arial"/>
        </w:rPr>
        <w:t>y</w:t>
      </w:r>
      <w:r w:rsidR="00F43CA3" w:rsidRPr="0078713E">
        <w:rPr>
          <w:rFonts w:cs="Arial"/>
        </w:rPr>
        <w:t xml:space="preserve"> </w:t>
      </w:r>
      <w:r w:rsidR="00AC32B3" w:rsidRPr="0078713E">
        <w:rPr>
          <w:rFonts w:cs="Arial"/>
        </w:rPr>
        <w:t>who</w:t>
      </w:r>
      <w:r w:rsidR="003009A4" w:rsidRPr="0078713E">
        <w:rPr>
          <w:rFonts w:cs="Arial"/>
        </w:rPr>
        <w:t xml:space="preserve"> is</w:t>
      </w:r>
      <w:r w:rsidR="00E71B73" w:rsidRPr="0078713E">
        <w:rPr>
          <w:rFonts w:cs="Arial"/>
        </w:rPr>
        <w:t>:</w:t>
      </w:r>
      <w:r w:rsidR="00AC32B3" w:rsidRPr="0078713E">
        <w:rPr>
          <w:rFonts w:cs="Arial"/>
        </w:rPr>
        <w:t xml:space="preserve"> </w:t>
      </w:r>
    </w:p>
    <w:p w14:paraId="09DABDAD" w14:textId="75FDC36A" w:rsidR="00E71B73" w:rsidRPr="00D168A7" w:rsidRDefault="003009A4" w:rsidP="00D168A7">
      <w:pPr>
        <w:pStyle w:val="ListBullet"/>
      </w:pPr>
      <w:r w:rsidRPr="00D168A7">
        <w:t xml:space="preserve">a </w:t>
      </w:r>
      <w:r w:rsidR="00AC32B3" w:rsidRPr="00D168A7">
        <w:t xml:space="preserve">member of </w:t>
      </w:r>
      <w:r w:rsidR="00F43CA3" w:rsidRPr="00D168A7">
        <w:t>Agricultural Shows Australia</w:t>
      </w:r>
      <w:r w:rsidR="0022104C">
        <w:t xml:space="preserve"> (ASA)</w:t>
      </w:r>
    </w:p>
    <w:p w14:paraId="27AB55B0" w14:textId="6E712A01" w:rsidR="00E71B73" w:rsidRPr="00D168A7" w:rsidRDefault="003009A4" w:rsidP="00D168A7">
      <w:pPr>
        <w:pStyle w:val="ListBullet"/>
      </w:pPr>
      <w:r w:rsidRPr="00D168A7">
        <w:t xml:space="preserve">a member of a </w:t>
      </w:r>
      <w:r w:rsidR="00053D3B" w:rsidRPr="00D168A7">
        <w:t xml:space="preserve">state and territory </w:t>
      </w:r>
      <w:r w:rsidR="00AC32B3" w:rsidRPr="00D168A7">
        <w:t>regional agricultural show s</w:t>
      </w:r>
      <w:r w:rsidR="0022104C">
        <w:t>ociety that is a member of ASA</w:t>
      </w:r>
    </w:p>
    <w:p w14:paraId="7303117C" w14:textId="64F6852D" w:rsidR="003009A4" w:rsidRPr="00D168A7" w:rsidRDefault="00AC32B3" w:rsidP="00D168A7">
      <w:pPr>
        <w:pStyle w:val="ListBullet"/>
      </w:pPr>
      <w:r w:rsidRPr="00D168A7">
        <w:t>a regional agricultural show society intending to become a member of ASA or a state and territory regional agricultural show society that is a member of ASA</w:t>
      </w:r>
      <w:r w:rsidR="002B79B3" w:rsidRPr="00D168A7">
        <w:t>.</w:t>
      </w:r>
    </w:p>
    <w:p w14:paraId="60600AFA" w14:textId="77777777" w:rsidR="0078713E" w:rsidRPr="00F43317" w:rsidRDefault="0078713E" w:rsidP="00F70AD7">
      <w:pPr>
        <w:pStyle w:val="ListBullet"/>
        <w:numPr>
          <w:ilvl w:val="0"/>
          <w:numId w:val="0"/>
        </w:numPr>
      </w:pPr>
    </w:p>
    <w:p w14:paraId="57C2A600" w14:textId="534B48D6" w:rsidR="007C2FE7" w:rsidRPr="00F43317" w:rsidRDefault="000B3C08" w:rsidP="00D57FB8">
      <w:pPr>
        <w:pStyle w:val="ListBullet"/>
        <w:numPr>
          <w:ilvl w:val="0"/>
          <w:numId w:val="30"/>
        </w:numPr>
      </w:pPr>
      <w:r w:rsidRPr="00F43317">
        <w:t xml:space="preserve">To be eligible </w:t>
      </w:r>
      <w:r w:rsidR="00185C8D" w:rsidRPr="00F43317">
        <w:t xml:space="preserve">you must be </w:t>
      </w:r>
      <w:r w:rsidR="003009A4" w:rsidRPr="00F43317">
        <w:t xml:space="preserve">able to </w:t>
      </w:r>
      <w:r w:rsidR="004A0288" w:rsidRPr="00F43317">
        <w:t>meet the following conditions:</w:t>
      </w:r>
    </w:p>
    <w:p w14:paraId="616733D3" w14:textId="4F613EF7" w:rsidR="009A46E2" w:rsidRPr="00F43317" w:rsidRDefault="004A0288" w:rsidP="00D168A7">
      <w:pPr>
        <w:pStyle w:val="ListBullet"/>
        <w:numPr>
          <w:ilvl w:val="0"/>
          <w:numId w:val="31"/>
        </w:numPr>
      </w:pPr>
      <w:r w:rsidRPr="00F43317">
        <w:t xml:space="preserve">The </w:t>
      </w:r>
      <w:r w:rsidR="00AC32B3" w:rsidRPr="00F43317">
        <w:t xml:space="preserve">regional agricultural </w:t>
      </w:r>
      <w:r w:rsidRPr="00F43317">
        <w:t>show society must conduct a</w:t>
      </w:r>
      <w:r w:rsidR="00A65360" w:rsidRPr="00F43317">
        <w:t xml:space="preserve"> regular</w:t>
      </w:r>
      <w:r w:rsidRPr="00F43317">
        <w:t xml:space="preserve"> agricultural show at a showground located in a </w:t>
      </w:r>
      <w:r w:rsidRPr="00F43317">
        <w:rPr>
          <w:lang w:val="en-US"/>
        </w:rPr>
        <w:t>defined regional area (note: special consideration may be given if a</w:t>
      </w:r>
      <w:r w:rsidR="00A65360" w:rsidRPr="00F43317">
        <w:rPr>
          <w:lang w:val="en-US"/>
        </w:rPr>
        <w:t xml:space="preserve"> regular</w:t>
      </w:r>
      <w:r w:rsidRPr="00F43317">
        <w:rPr>
          <w:lang w:val="en-US"/>
        </w:rPr>
        <w:t xml:space="preserve"> agricultural show was not held in </w:t>
      </w:r>
      <w:r w:rsidR="00053D3B" w:rsidRPr="00F43317">
        <w:rPr>
          <w:lang w:val="en-US"/>
        </w:rPr>
        <w:t xml:space="preserve">2017, </w:t>
      </w:r>
      <w:r w:rsidRPr="00F43317">
        <w:rPr>
          <w:lang w:val="en-US"/>
        </w:rPr>
        <w:t>2018 or 2019 owing to exceptional circumstances, but it is intended a show will be held in 2020 and</w:t>
      </w:r>
      <w:r w:rsidR="00A65360" w:rsidRPr="00F43317">
        <w:rPr>
          <w:lang w:val="en-US"/>
        </w:rPr>
        <w:t>/or</w:t>
      </w:r>
      <w:r w:rsidRPr="00F43317">
        <w:rPr>
          <w:lang w:val="en-US"/>
        </w:rPr>
        <w:t xml:space="preserve"> subsequent years)</w:t>
      </w:r>
      <w:r w:rsidR="0022104C">
        <w:rPr>
          <w:lang w:val="en-US"/>
        </w:rPr>
        <w:t>.</w:t>
      </w:r>
    </w:p>
    <w:p w14:paraId="4F3C2016" w14:textId="77777777" w:rsidR="00147D74" w:rsidRPr="00F43317" w:rsidRDefault="004A0288" w:rsidP="00D168A7">
      <w:pPr>
        <w:pStyle w:val="ListBullet"/>
        <w:numPr>
          <w:ilvl w:val="0"/>
          <w:numId w:val="31"/>
        </w:numPr>
        <w:rPr>
          <w:lang w:val="en-US"/>
        </w:rPr>
      </w:pPr>
      <w:r w:rsidRPr="00F43317">
        <w:t>T</w:t>
      </w:r>
      <w:r w:rsidRPr="00F43317">
        <w:rPr>
          <w:lang w:val="en-US"/>
        </w:rPr>
        <w:t xml:space="preserve">he </w:t>
      </w:r>
      <w:r w:rsidR="00AC32B3" w:rsidRPr="00F43317">
        <w:rPr>
          <w:lang w:val="en-US"/>
        </w:rPr>
        <w:t>regional agricul</w:t>
      </w:r>
      <w:r w:rsidR="002B79B3" w:rsidRPr="00F43317">
        <w:rPr>
          <w:lang w:val="en-US"/>
        </w:rPr>
        <w:t>t</w:t>
      </w:r>
      <w:r w:rsidR="00AC32B3" w:rsidRPr="00F43317">
        <w:rPr>
          <w:lang w:val="en-US"/>
        </w:rPr>
        <w:t xml:space="preserve">ural </w:t>
      </w:r>
      <w:r w:rsidRPr="00F43317">
        <w:rPr>
          <w:lang w:val="en-US"/>
        </w:rPr>
        <w:t xml:space="preserve">show society can provide evidence </w:t>
      </w:r>
      <w:r w:rsidR="00FB00AE" w:rsidRPr="00F43317">
        <w:rPr>
          <w:lang w:val="en-US"/>
        </w:rPr>
        <w:t xml:space="preserve">that </w:t>
      </w:r>
      <w:r w:rsidRPr="00F43317">
        <w:rPr>
          <w:lang w:val="en-US"/>
        </w:rPr>
        <w:t>the entity with responsibility for</w:t>
      </w:r>
      <w:r w:rsidR="009A0020" w:rsidRPr="00F43317">
        <w:rPr>
          <w:lang w:val="en-US"/>
        </w:rPr>
        <w:t xml:space="preserve"> the relevant showground and related</w:t>
      </w:r>
      <w:r w:rsidRPr="00F43317">
        <w:rPr>
          <w:lang w:val="en-US"/>
        </w:rPr>
        <w:t xml:space="preserve"> showground </w:t>
      </w:r>
      <w:r w:rsidR="009A0020" w:rsidRPr="00F43317">
        <w:rPr>
          <w:lang w:val="en-US"/>
        </w:rPr>
        <w:t>infrastructure affected by the proposed project supports the application. The responsible entity may be, for example, a trust or other constituted body responsible for the management of Crown land, a local council, or a user or tenant of the showground.</w:t>
      </w:r>
    </w:p>
    <w:p w14:paraId="50A7BE30" w14:textId="77777777" w:rsidR="00F30494" w:rsidRPr="00F43317" w:rsidRDefault="004818F8">
      <w:pPr>
        <w:rPr>
          <w:lang w:val="en-US"/>
        </w:rPr>
      </w:pPr>
      <w:r w:rsidRPr="00F43317">
        <w:rPr>
          <w:lang w:val="en-US"/>
        </w:rPr>
        <w:t>ASA member</w:t>
      </w:r>
      <w:r w:rsidR="004A0288" w:rsidRPr="00F43317">
        <w:rPr>
          <w:lang w:val="en-US"/>
        </w:rPr>
        <w:t xml:space="preserve"> state</w:t>
      </w:r>
      <w:r w:rsidR="00147D74" w:rsidRPr="00F43317">
        <w:rPr>
          <w:lang w:val="en-US"/>
        </w:rPr>
        <w:t xml:space="preserve"> peak bodies representing regional agricultural shows</w:t>
      </w:r>
      <w:r w:rsidR="004A0288" w:rsidRPr="00F43317">
        <w:rPr>
          <w:lang w:val="en-US"/>
        </w:rPr>
        <w:t xml:space="preserve"> </w:t>
      </w:r>
      <w:r w:rsidR="00147D74" w:rsidRPr="00F43317">
        <w:rPr>
          <w:lang w:val="en-US"/>
        </w:rPr>
        <w:t xml:space="preserve">are eligible to apply for </w:t>
      </w:r>
      <w:r w:rsidR="00161975" w:rsidRPr="00F43317">
        <w:rPr>
          <w:lang w:val="en-US"/>
        </w:rPr>
        <w:t>state-wide grants for infrastructure or related projects</w:t>
      </w:r>
      <w:r w:rsidR="004A0288" w:rsidRPr="00F43317">
        <w:rPr>
          <w:lang w:val="en-US"/>
        </w:rPr>
        <w:t>. Applications must provide evidence that the grant funding and co-contributions will be used to benefit regional agricultural shows and show societies.</w:t>
      </w:r>
    </w:p>
    <w:p w14:paraId="4E381B3E" w14:textId="77777777" w:rsidR="00C51D94" w:rsidRPr="00F43317" w:rsidRDefault="004A0288" w:rsidP="00C51D94">
      <w:pPr>
        <w:pStyle w:val="Heading3"/>
      </w:pPr>
      <w:bookmarkStart w:id="42" w:name="_Toc18484608"/>
      <w:bookmarkStart w:id="43" w:name="_Toc18506381"/>
      <w:bookmarkStart w:id="44" w:name="_Toc18484609"/>
      <w:bookmarkStart w:id="45" w:name="_Toc18506382"/>
      <w:bookmarkStart w:id="46" w:name="_Toc18484610"/>
      <w:bookmarkStart w:id="47" w:name="_Toc18506383"/>
      <w:bookmarkStart w:id="48" w:name="_Toc18484611"/>
      <w:bookmarkStart w:id="49" w:name="_Toc18506384"/>
      <w:bookmarkStart w:id="50" w:name="_Toc18484612"/>
      <w:bookmarkStart w:id="51" w:name="_Toc18506385"/>
      <w:bookmarkStart w:id="52" w:name="_Toc18484613"/>
      <w:bookmarkStart w:id="53" w:name="_Toc18506386"/>
      <w:bookmarkStart w:id="54" w:name="_Toc18484614"/>
      <w:bookmarkStart w:id="55" w:name="_Toc18506387"/>
      <w:bookmarkStart w:id="56" w:name="_Toc18484615"/>
      <w:bookmarkStart w:id="57" w:name="_Toc18506388"/>
      <w:bookmarkStart w:id="58" w:name="_Toc18484616"/>
      <w:bookmarkStart w:id="59" w:name="_Toc18506389"/>
      <w:bookmarkStart w:id="60" w:name="_Toc18484617"/>
      <w:bookmarkStart w:id="61" w:name="_Toc18506390"/>
      <w:bookmarkStart w:id="62" w:name="_Toc18484618"/>
      <w:bookmarkStart w:id="63" w:name="_Toc18506391"/>
      <w:bookmarkStart w:id="64" w:name="_Toc18484619"/>
      <w:bookmarkStart w:id="65" w:name="_Toc18506392"/>
      <w:bookmarkStart w:id="66" w:name="_Toc18484620"/>
      <w:bookmarkStart w:id="67" w:name="_Toc18506393"/>
      <w:bookmarkStart w:id="68" w:name="_Toc4513591"/>
      <w:bookmarkStart w:id="69" w:name="_Toc19635194"/>
      <w:bookmarkStart w:id="70" w:name="_Toc20998850"/>
      <w:bookmarkStart w:id="71" w:name="_Toc53186801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F43317">
        <w:t>Additional eligibility requirements</w:t>
      </w:r>
      <w:bookmarkEnd w:id="68"/>
      <w:bookmarkEnd w:id="69"/>
      <w:bookmarkEnd w:id="70"/>
      <w:r w:rsidRPr="00F43317">
        <w:t xml:space="preserve"> </w:t>
      </w:r>
      <w:bookmarkEnd w:id="71"/>
    </w:p>
    <w:p w14:paraId="5979F143" w14:textId="77777777" w:rsidR="00C51D94" w:rsidRPr="00F43317" w:rsidRDefault="004A0288" w:rsidP="00C51D94">
      <w:pPr>
        <w:spacing w:before="120"/>
        <w:rPr>
          <w:rFonts w:cs="Arial"/>
        </w:rPr>
      </w:pPr>
      <w:r w:rsidRPr="00F43317">
        <w:rPr>
          <w:rFonts w:cs="Arial"/>
        </w:rPr>
        <w:t xml:space="preserve">To </w:t>
      </w:r>
      <w:r w:rsidR="003009A4" w:rsidRPr="00F43317">
        <w:rPr>
          <w:rFonts w:cs="Arial"/>
        </w:rPr>
        <w:t xml:space="preserve">be eligible the applicant </w:t>
      </w:r>
      <w:r w:rsidR="00185C8D" w:rsidRPr="00F43317">
        <w:rPr>
          <w:rFonts w:cs="Arial"/>
        </w:rPr>
        <w:t>should</w:t>
      </w:r>
      <w:r w:rsidR="003009A4" w:rsidRPr="00F43317">
        <w:rPr>
          <w:rFonts w:cs="Arial"/>
        </w:rPr>
        <w:t>:</w:t>
      </w:r>
    </w:p>
    <w:p w14:paraId="36298C14" w14:textId="77777777" w:rsidR="00C51D94" w:rsidRPr="00F43317" w:rsidRDefault="004A0288" w:rsidP="00C51D94">
      <w:pPr>
        <w:pStyle w:val="ListBullet"/>
        <w:spacing w:before="120" w:after="120"/>
        <w:ind w:left="357" w:hanging="357"/>
        <w:rPr>
          <w:rFonts w:cs="Arial"/>
        </w:rPr>
      </w:pPr>
      <w:r w:rsidRPr="00F43317">
        <w:rPr>
          <w:rFonts w:cs="Arial"/>
        </w:rPr>
        <w:t>have a current Australian Business Number (</w:t>
      </w:r>
      <w:r w:rsidRPr="00F43317">
        <w:rPr>
          <w:rFonts w:cs="Arial"/>
          <w:iCs w:val="0"/>
        </w:rPr>
        <w:t>ABN)</w:t>
      </w:r>
    </w:p>
    <w:p w14:paraId="72EFB4F4" w14:textId="77777777" w:rsidR="00C51D94" w:rsidRPr="00F43317" w:rsidRDefault="004A0288" w:rsidP="00C51D94">
      <w:pPr>
        <w:pStyle w:val="ListBullet"/>
        <w:spacing w:before="120" w:after="120"/>
        <w:ind w:left="360"/>
        <w:rPr>
          <w:rFonts w:cs="Arial"/>
        </w:rPr>
      </w:pPr>
      <w:r w:rsidRPr="00F43317">
        <w:rPr>
          <w:rFonts w:cs="Arial"/>
        </w:rPr>
        <w:t xml:space="preserve">be registered for the purposes of GST </w:t>
      </w:r>
    </w:p>
    <w:p w14:paraId="70FDDEBD" w14:textId="77777777" w:rsidR="002D14F6" w:rsidRPr="00F43317" w:rsidRDefault="004A0288">
      <w:pPr>
        <w:pStyle w:val="ListBullet"/>
        <w:spacing w:before="120" w:after="120"/>
        <w:ind w:left="360"/>
        <w:rPr>
          <w:rFonts w:cs="Arial"/>
        </w:rPr>
      </w:pPr>
      <w:r w:rsidRPr="00F43317">
        <w:rPr>
          <w:rFonts w:cs="Arial"/>
        </w:rPr>
        <w:t>have an account with an Australian financial institution.</w:t>
      </w:r>
      <w:bookmarkStart w:id="72" w:name="_Toc529276510"/>
      <w:bookmarkStart w:id="73" w:name="_Toc529276511"/>
      <w:bookmarkStart w:id="74" w:name="_Toc529276512"/>
      <w:bookmarkEnd w:id="35"/>
      <w:bookmarkEnd w:id="36"/>
      <w:bookmarkEnd w:id="37"/>
      <w:bookmarkEnd w:id="41"/>
      <w:bookmarkEnd w:id="72"/>
      <w:bookmarkEnd w:id="73"/>
      <w:bookmarkEnd w:id="74"/>
    </w:p>
    <w:p w14:paraId="5656DA4A" w14:textId="77777777" w:rsidR="002A0E03" w:rsidRPr="00F43317" w:rsidRDefault="004A0288" w:rsidP="009668F6">
      <w:pPr>
        <w:pStyle w:val="Heading3"/>
      </w:pPr>
      <w:bookmarkStart w:id="75" w:name="_Toc494290495"/>
      <w:bookmarkStart w:id="76" w:name="_Toc19635195"/>
      <w:bookmarkStart w:id="77" w:name="_Toc20998851"/>
      <w:bookmarkEnd w:id="75"/>
      <w:r w:rsidRPr="00F43317">
        <w:lastRenderedPageBreak/>
        <w:t>Who is not eligible</w:t>
      </w:r>
      <w:r w:rsidR="003271A6" w:rsidRPr="00F43317">
        <w:t xml:space="preserve"> to apply for a grant</w:t>
      </w:r>
      <w:r w:rsidRPr="00F43317">
        <w:t>?</w:t>
      </w:r>
      <w:bookmarkEnd w:id="76"/>
      <w:bookmarkEnd w:id="77"/>
    </w:p>
    <w:p w14:paraId="5D013CCC" w14:textId="77777777" w:rsidR="00DF7E8D" w:rsidRPr="00F43317" w:rsidRDefault="004A0288">
      <w:r w:rsidRPr="00F43317">
        <w:t xml:space="preserve">You are not eligible to apply if you do </w:t>
      </w:r>
      <w:r w:rsidRPr="00F43317">
        <w:rPr>
          <w:rFonts w:cs="Arial"/>
        </w:rPr>
        <w:t>not</w:t>
      </w:r>
      <w:r w:rsidRPr="00F43317">
        <w:t xml:space="preserve"> meet the eligibility criteria described under section 4.</w:t>
      </w:r>
    </w:p>
    <w:p w14:paraId="138637E0" w14:textId="12FD05F1" w:rsidR="002612C7" w:rsidRPr="00F43317" w:rsidRDefault="004A0288" w:rsidP="002612C7">
      <w:r w:rsidRPr="00F43317">
        <w:t>You are not eligible to apply if you</w:t>
      </w:r>
      <w:r w:rsidR="00DF7E8D" w:rsidRPr="00F43317">
        <w:t xml:space="preserve"> are a</w:t>
      </w:r>
      <w:r w:rsidR="0078713E">
        <w:t>/an</w:t>
      </w:r>
      <w:r w:rsidRPr="00F43317">
        <w:t>:</w:t>
      </w:r>
    </w:p>
    <w:p w14:paraId="1F1A5715" w14:textId="77777777" w:rsidR="00383126" w:rsidRPr="00F43317" w:rsidRDefault="004A0288" w:rsidP="00383126">
      <w:pPr>
        <w:pStyle w:val="ListBullet"/>
        <w:spacing w:before="120" w:after="120"/>
        <w:ind w:left="357" w:hanging="357"/>
        <w:rPr>
          <w:rFonts w:cs="Arial"/>
        </w:rPr>
      </w:pPr>
      <w:r w:rsidRPr="00F43317">
        <w:rPr>
          <w:rFonts w:cs="Arial"/>
        </w:rPr>
        <w:t>Corporate Commonwealth Entity</w:t>
      </w:r>
    </w:p>
    <w:p w14:paraId="508B77C7" w14:textId="77777777" w:rsidR="00383126" w:rsidRPr="00F43317" w:rsidRDefault="004A0288" w:rsidP="00383126">
      <w:pPr>
        <w:pStyle w:val="ListBullet"/>
        <w:spacing w:before="120" w:after="120"/>
        <w:ind w:left="357" w:hanging="357"/>
        <w:rPr>
          <w:rFonts w:cs="Arial"/>
        </w:rPr>
      </w:pPr>
      <w:r w:rsidRPr="00F43317">
        <w:rPr>
          <w:rFonts w:cs="Arial"/>
        </w:rPr>
        <w:t>Non-Corporate Commonwealth Statutory Authority</w:t>
      </w:r>
    </w:p>
    <w:p w14:paraId="117EDB26" w14:textId="77777777" w:rsidR="00185C8D" w:rsidRPr="00F43317" w:rsidRDefault="00185C8D" w:rsidP="00185C8D">
      <w:pPr>
        <w:pStyle w:val="ListBullet"/>
        <w:ind w:left="360"/>
      </w:pPr>
      <w:r w:rsidRPr="00F43317">
        <w:t xml:space="preserve">Corporate State or Territory Entity </w:t>
      </w:r>
    </w:p>
    <w:p w14:paraId="4AA9E9B7" w14:textId="77777777" w:rsidR="00185C8D" w:rsidRPr="00F43317" w:rsidRDefault="00185C8D" w:rsidP="00185C8D">
      <w:pPr>
        <w:pStyle w:val="ListBullet"/>
        <w:ind w:left="360"/>
      </w:pPr>
      <w:r w:rsidRPr="00F43317">
        <w:t xml:space="preserve">Non-corporate State or Territory Entity </w:t>
      </w:r>
    </w:p>
    <w:p w14:paraId="7377F20F" w14:textId="77777777" w:rsidR="00185C8D" w:rsidRPr="00F43317" w:rsidRDefault="00185C8D" w:rsidP="00185C8D">
      <w:pPr>
        <w:pStyle w:val="ListBullet"/>
        <w:ind w:left="360"/>
      </w:pPr>
      <w:r w:rsidRPr="00F43317">
        <w:t>Non-corporate State or Territory Statutory Authority</w:t>
      </w:r>
    </w:p>
    <w:p w14:paraId="5B8E2ED2" w14:textId="77777777" w:rsidR="00185C8D" w:rsidRPr="00F43317" w:rsidRDefault="00185C8D" w:rsidP="00185C8D">
      <w:pPr>
        <w:pStyle w:val="ListBullet"/>
        <w:ind w:left="360"/>
      </w:pPr>
      <w:r w:rsidRPr="00F43317">
        <w:t>Local Government</w:t>
      </w:r>
      <w:r w:rsidRPr="00F43317">
        <w:rPr>
          <w:rStyle w:val="FootnoteReference"/>
        </w:rPr>
        <w:footnoteReference w:id="5"/>
      </w:r>
    </w:p>
    <w:p w14:paraId="78A7146A" w14:textId="77777777" w:rsidR="00383126" w:rsidRPr="00F43317" w:rsidRDefault="004A0288" w:rsidP="00383126">
      <w:pPr>
        <w:pStyle w:val="ListBullet"/>
        <w:spacing w:before="120" w:after="120"/>
        <w:ind w:left="357" w:hanging="357"/>
        <w:rPr>
          <w:rFonts w:cs="Arial"/>
        </w:rPr>
      </w:pPr>
      <w:r w:rsidRPr="00F43317">
        <w:rPr>
          <w:rFonts w:cs="Arial"/>
        </w:rPr>
        <w:t>Commonwealth Company</w:t>
      </w:r>
    </w:p>
    <w:p w14:paraId="3CC71674" w14:textId="77777777" w:rsidR="00383126" w:rsidRPr="00F43317" w:rsidRDefault="004A0288" w:rsidP="00383126">
      <w:pPr>
        <w:pStyle w:val="ListBullet"/>
        <w:spacing w:before="120" w:after="120"/>
        <w:ind w:left="357" w:hanging="357"/>
        <w:rPr>
          <w:rFonts w:cs="Arial"/>
        </w:rPr>
      </w:pPr>
      <w:r w:rsidRPr="00F43317">
        <w:rPr>
          <w:rFonts w:cs="Arial"/>
        </w:rPr>
        <w:t>Sole Trader</w:t>
      </w:r>
    </w:p>
    <w:p w14:paraId="3CB52201" w14:textId="77777777" w:rsidR="000F188F" w:rsidRPr="00F43317" w:rsidRDefault="000F188F" w:rsidP="000F188F">
      <w:pPr>
        <w:pStyle w:val="ListBullet"/>
        <w:ind w:left="360"/>
      </w:pPr>
      <w:r w:rsidRPr="00F43317">
        <w:t>International Entity</w:t>
      </w:r>
    </w:p>
    <w:p w14:paraId="0BE64D3E" w14:textId="77777777" w:rsidR="000F188F" w:rsidRPr="00F43317" w:rsidRDefault="000F188F" w:rsidP="00E71B73">
      <w:pPr>
        <w:pStyle w:val="ListBullet"/>
        <w:ind w:left="360"/>
      </w:pPr>
      <w:r w:rsidRPr="00F43317">
        <w:t>Non-Corporate Commonwealth Entity</w:t>
      </w:r>
    </w:p>
    <w:p w14:paraId="1D2E04F0" w14:textId="77777777" w:rsidR="00383126" w:rsidRPr="00F43317" w:rsidRDefault="004A0288" w:rsidP="00383126">
      <w:pPr>
        <w:pStyle w:val="ListBullet"/>
        <w:spacing w:before="120" w:after="120"/>
        <w:ind w:left="357" w:hanging="357"/>
        <w:rPr>
          <w:rFonts w:cs="Arial"/>
        </w:rPr>
      </w:pPr>
      <w:r w:rsidRPr="00F43317">
        <w:rPr>
          <w:rFonts w:cs="Arial"/>
        </w:rPr>
        <w:t>Person</w:t>
      </w:r>
      <w:r w:rsidRPr="00F43317">
        <w:rPr>
          <w:rStyle w:val="FootnoteReference"/>
          <w:rFonts w:cs="Arial"/>
        </w:rPr>
        <w:footnoteReference w:id="6"/>
      </w:r>
    </w:p>
    <w:p w14:paraId="0980349F" w14:textId="77777777" w:rsidR="002256E3" w:rsidRPr="00F43317" w:rsidRDefault="004A0288" w:rsidP="002256E3">
      <w:pPr>
        <w:pStyle w:val="Heading3"/>
      </w:pPr>
      <w:bookmarkStart w:id="78" w:name="_Toc18484623"/>
      <w:bookmarkStart w:id="79" w:name="_Toc18506396"/>
      <w:bookmarkStart w:id="80" w:name="_Toc19635196"/>
      <w:bookmarkStart w:id="81" w:name="_Toc20998852"/>
      <w:bookmarkEnd w:id="78"/>
      <w:bookmarkEnd w:id="79"/>
      <w:r w:rsidRPr="00F43317">
        <w:t xml:space="preserve">Your </w:t>
      </w:r>
      <w:r w:rsidR="00F67A5E">
        <w:t>co-</w:t>
      </w:r>
      <w:r w:rsidRPr="00F43317">
        <w:t>contribution</w:t>
      </w:r>
      <w:bookmarkEnd w:id="80"/>
      <w:bookmarkEnd w:id="81"/>
    </w:p>
    <w:p w14:paraId="166F6B8A" w14:textId="77777777" w:rsidR="002256E3" w:rsidRPr="00F43317" w:rsidRDefault="004A0288" w:rsidP="002256E3">
      <w:r w:rsidRPr="00F43317">
        <w:t xml:space="preserve">Your </w:t>
      </w:r>
      <w:r w:rsidR="00F67A5E">
        <w:t>co-</w:t>
      </w:r>
      <w:r w:rsidRPr="00F43317">
        <w:t xml:space="preserve">contribution </w:t>
      </w:r>
      <w:r w:rsidR="003F7ED3" w:rsidRPr="00F43317">
        <w:t>comprises</w:t>
      </w:r>
      <w:r w:rsidRPr="00F43317">
        <w:t xml:space="preserve"> your cash</w:t>
      </w:r>
      <w:r w:rsidR="003F7ED3" w:rsidRPr="00F43317">
        <w:t xml:space="preserve"> and in-kind</w:t>
      </w:r>
      <w:r w:rsidRPr="00F43317">
        <w:t xml:space="preserve"> contribution</w:t>
      </w:r>
      <w:r w:rsidR="003F7ED3" w:rsidRPr="00F43317">
        <w:t>s</w:t>
      </w:r>
      <w:r w:rsidRPr="00F43317">
        <w:t xml:space="preserve"> to the total eligible project costs from you or sources other than the Commonwealth. We consider your </w:t>
      </w:r>
      <w:r w:rsidR="00F67A5E">
        <w:t>co-</w:t>
      </w:r>
      <w:r w:rsidRPr="00F43317">
        <w:t>contribution when assessing applications at the eligibility and merit assessment stage. We encourage any additional level of contribution (cash or in-kind).</w:t>
      </w:r>
    </w:p>
    <w:p w14:paraId="4B7D5450" w14:textId="77777777" w:rsidR="002256E3" w:rsidRPr="00F43317" w:rsidRDefault="004A0288" w:rsidP="002256E3">
      <w:r w:rsidRPr="00F43317">
        <w:t xml:space="preserve">Your </w:t>
      </w:r>
      <w:r w:rsidR="00F67A5E">
        <w:t>co-</w:t>
      </w:r>
      <w:r w:rsidRPr="00F43317">
        <w:t>contribution can come from:</w:t>
      </w:r>
    </w:p>
    <w:p w14:paraId="22187055" w14:textId="77777777" w:rsidR="002256E3" w:rsidRPr="00F43317" w:rsidRDefault="004A0288" w:rsidP="002256E3">
      <w:pPr>
        <w:pStyle w:val="ListBullet"/>
        <w:numPr>
          <w:ilvl w:val="0"/>
          <w:numId w:val="7"/>
        </w:numPr>
        <w:spacing w:beforeLines="60" w:before="144" w:afterLines="60" w:after="144"/>
      </w:pPr>
      <w:r w:rsidRPr="00F43317">
        <w:t>you as the applicant</w:t>
      </w:r>
    </w:p>
    <w:p w14:paraId="1E9A3C9B" w14:textId="77777777" w:rsidR="002256E3" w:rsidRPr="00F43317" w:rsidRDefault="004A0288" w:rsidP="002256E3">
      <w:pPr>
        <w:pStyle w:val="ListBullet"/>
        <w:numPr>
          <w:ilvl w:val="0"/>
          <w:numId w:val="7"/>
        </w:numPr>
        <w:spacing w:beforeLines="60" w:before="144" w:afterLines="60" w:after="144"/>
      </w:pPr>
      <w:r w:rsidRPr="00F43317">
        <w:t>an individual</w:t>
      </w:r>
    </w:p>
    <w:p w14:paraId="1E13C3FA" w14:textId="77777777" w:rsidR="002256E3" w:rsidRPr="00F43317" w:rsidRDefault="004A0288" w:rsidP="002256E3">
      <w:pPr>
        <w:pStyle w:val="ListBullet"/>
        <w:numPr>
          <w:ilvl w:val="0"/>
          <w:numId w:val="7"/>
        </w:numPr>
        <w:spacing w:beforeLines="60" w:before="144" w:afterLines="60" w:after="144"/>
      </w:pPr>
      <w:r w:rsidRPr="00F43317">
        <w:t>local government</w:t>
      </w:r>
    </w:p>
    <w:p w14:paraId="7752141A" w14:textId="77777777" w:rsidR="002256E3" w:rsidRPr="00F43317" w:rsidRDefault="004A0288" w:rsidP="002256E3">
      <w:pPr>
        <w:pStyle w:val="ListBullet"/>
        <w:numPr>
          <w:ilvl w:val="0"/>
          <w:numId w:val="7"/>
        </w:numPr>
        <w:spacing w:beforeLines="60" w:before="144" w:afterLines="60" w:after="144"/>
      </w:pPr>
      <w:r w:rsidRPr="00F43317">
        <w:t>state or territory governments</w:t>
      </w:r>
    </w:p>
    <w:p w14:paraId="22DA11D3" w14:textId="77777777" w:rsidR="002256E3" w:rsidRPr="00F43317" w:rsidRDefault="004A0288" w:rsidP="002256E3">
      <w:pPr>
        <w:pStyle w:val="ListBullet"/>
        <w:numPr>
          <w:ilvl w:val="0"/>
          <w:numId w:val="7"/>
        </w:numPr>
        <w:spacing w:beforeLines="60" w:before="144" w:afterLines="60" w:after="144"/>
      </w:pPr>
      <w:r w:rsidRPr="00F43317">
        <w:t>not for profit organisations</w:t>
      </w:r>
    </w:p>
    <w:p w14:paraId="22EA802E" w14:textId="77777777" w:rsidR="002256E3" w:rsidRPr="00F43317" w:rsidRDefault="004A0288" w:rsidP="002256E3">
      <w:pPr>
        <w:pStyle w:val="ListBullet"/>
        <w:spacing w:before="120" w:after="120"/>
        <w:ind w:left="357" w:hanging="357"/>
        <w:rPr>
          <w:rFonts w:cs="Arial"/>
        </w:rPr>
      </w:pPr>
      <w:r w:rsidRPr="00F43317">
        <w:t>private sector companies.</w:t>
      </w:r>
    </w:p>
    <w:p w14:paraId="194424DA" w14:textId="77777777" w:rsidR="00815ED3" w:rsidRPr="00F43317" w:rsidRDefault="004A0288" w:rsidP="00815ED3">
      <w:pPr>
        <w:rPr>
          <w:iCs/>
        </w:rPr>
      </w:pPr>
      <w:r w:rsidRPr="00F43317">
        <w:rPr>
          <w:iCs/>
        </w:rPr>
        <w:t>The source of co-contributions is to be determined by the applicant.</w:t>
      </w:r>
    </w:p>
    <w:p w14:paraId="66468540" w14:textId="7F4CBF42" w:rsidR="00815ED3" w:rsidRPr="00F43317" w:rsidRDefault="004A0288" w:rsidP="00815ED3">
      <w:pPr>
        <w:rPr>
          <w:iCs/>
        </w:rPr>
      </w:pPr>
      <w:r w:rsidRPr="00F43317">
        <w:rPr>
          <w:iCs/>
        </w:rPr>
        <w:t>Evidence may be required that funds will be available</w:t>
      </w:r>
      <w:r w:rsidR="00AF4504" w:rsidRPr="00F43317">
        <w:rPr>
          <w:iCs/>
        </w:rPr>
        <w:t xml:space="preserve"> before a </w:t>
      </w:r>
      <w:r w:rsidR="00275792">
        <w:rPr>
          <w:iCs/>
        </w:rPr>
        <w:t>grant</w:t>
      </w:r>
      <w:r w:rsidR="00AF4504" w:rsidRPr="00F43317">
        <w:rPr>
          <w:iCs/>
        </w:rPr>
        <w:t xml:space="preserve"> agreement is signed</w:t>
      </w:r>
      <w:r w:rsidRPr="00F43317">
        <w:rPr>
          <w:iCs/>
        </w:rPr>
        <w:t>; for example, if co-contributions are to be provided by other parties or commercial finance.</w:t>
      </w:r>
    </w:p>
    <w:p w14:paraId="3A72E216" w14:textId="77777777" w:rsidR="00815ED3" w:rsidRPr="00F43317" w:rsidRDefault="004A0288" w:rsidP="00815ED3">
      <w:pPr>
        <w:rPr>
          <w:iCs/>
        </w:rPr>
      </w:pPr>
      <w:r w:rsidRPr="00F43317">
        <w:rPr>
          <w:iCs/>
        </w:rPr>
        <w:t>Volunteer labour is not permitted as a required co-contribution.</w:t>
      </w:r>
    </w:p>
    <w:p w14:paraId="645826CE" w14:textId="77777777" w:rsidR="00815ED3" w:rsidRPr="00F43317" w:rsidRDefault="004A0288" w:rsidP="00815ED3">
      <w:pPr>
        <w:rPr>
          <w:iCs/>
        </w:rPr>
      </w:pPr>
      <w:r w:rsidRPr="00F43317">
        <w:rPr>
          <w:iCs/>
        </w:rPr>
        <w:t xml:space="preserve">In-kind contributions of labour are permitted when you or a project partner dedicate staffing resources to manage the grant activity, including administration of the grant and project management. Only direct salary or wage costs are eligible in-kind contributions (evidence may be </w:t>
      </w:r>
      <w:r w:rsidRPr="00F43317">
        <w:rPr>
          <w:iCs/>
        </w:rPr>
        <w:lastRenderedPageBreak/>
        <w:t>required). Salary on-costs, office accommodation, consumables, transport, etc. are not eligible to be in-kind contributions.</w:t>
      </w:r>
    </w:p>
    <w:p w14:paraId="24D58B3F" w14:textId="77777777" w:rsidR="00815ED3" w:rsidRPr="00F43317" w:rsidRDefault="004A0288" w:rsidP="00815ED3">
      <w:pPr>
        <w:rPr>
          <w:iCs/>
        </w:rPr>
      </w:pPr>
      <w:r w:rsidRPr="00F43317">
        <w:rPr>
          <w:iCs/>
        </w:rPr>
        <w:t>In-kind contributions of machinery and equipment usage by you or a project partner may be permitted. Evidence may be required of the commercial value of the contribution; for example, the regular hire-out rate for the machinery.</w:t>
      </w:r>
    </w:p>
    <w:p w14:paraId="2F4BC4A2" w14:textId="77777777" w:rsidR="00AF4504" w:rsidRPr="00F43317" w:rsidRDefault="00AF4504" w:rsidP="00793920">
      <w:pPr>
        <w:pStyle w:val="Heading4"/>
      </w:pPr>
      <w:bookmarkStart w:id="82" w:name="_Toc19635197"/>
      <w:bookmarkStart w:id="83" w:name="_Toc20998853"/>
      <w:r w:rsidRPr="00F43317">
        <w:t>Exceptional circumstances</w:t>
      </w:r>
      <w:bookmarkEnd w:id="82"/>
      <w:bookmarkEnd w:id="83"/>
    </w:p>
    <w:p w14:paraId="08C33F0A" w14:textId="77777777" w:rsidR="006E350B" w:rsidRPr="00F43317" w:rsidRDefault="004A0288" w:rsidP="00F94BD1">
      <w:r w:rsidRPr="00F43317">
        <w:rPr>
          <w:iCs/>
        </w:rPr>
        <w:t>We recognise that some applicants may be experiencing exceptional circumstances that may limit their capacity to contribute to the project. Exceptional circumstances may include:</w:t>
      </w:r>
    </w:p>
    <w:p w14:paraId="45562159" w14:textId="77777777" w:rsidR="006E350B" w:rsidRPr="00F43317" w:rsidRDefault="004A0288" w:rsidP="00F94BD1">
      <w:pPr>
        <w:numPr>
          <w:ilvl w:val="0"/>
          <w:numId w:val="7"/>
        </w:numPr>
      </w:pPr>
      <w:r w:rsidRPr="00F43317">
        <w:t>drought and/or disaster declaration</w:t>
      </w:r>
    </w:p>
    <w:p w14:paraId="144A2E73" w14:textId="77777777" w:rsidR="006E350B" w:rsidRPr="00F43317" w:rsidRDefault="004A0288" w:rsidP="00F94BD1">
      <w:pPr>
        <w:numPr>
          <w:ilvl w:val="0"/>
          <w:numId w:val="7"/>
        </w:numPr>
      </w:pPr>
      <w:r w:rsidRPr="00F43317">
        <w:t>limited financial capacity</w:t>
      </w:r>
    </w:p>
    <w:p w14:paraId="7CE4A074" w14:textId="77777777" w:rsidR="006E350B" w:rsidRPr="00F43317" w:rsidRDefault="004A0288" w:rsidP="00F94BD1">
      <w:pPr>
        <w:numPr>
          <w:ilvl w:val="0"/>
          <w:numId w:val="7"/>
        </w:numPr>
      </w:pPr>
      <w:r w:rsidRPr="00F43317">
        <w:t>impact of industry decline</w:t>
      </w:r>
    </w:p>
    <w:p w14:paraId="69EC888F" w14:textId="77777777" w:rsidR="006E350B" w:rsidRPr="00F43317" w:rsidRDefault="004A0288" w:rsidP="00F94BD1">
      <w:pPr>
        <w:numPr>
          <w:ilvl w:val="0"/>
          <w:numId w:val="7"/>
        </w:numPr>
      </w:pPr>
      <w:r w:rsidRPr="00F43317">
        <w:t>significant recent change in population or community demographics</w:t>
      </w:r>
    </w:p>
    <w:p w14:paraId="323FD10F" w14:textId="77777777" w:rsidR="006E350B" w:rsidRPr="00F43317" w:rsidRDefault="004A0288" w:rsidP="00F94BD1">
      <w:pPr>
        <w:numPr>
          <w:ilvl w:val="0"/>
          <w:numId w:val="7"/>
        </w:numPr>
      </w:pPr>
      <w:r w:rsidRPr="00F43317">
        <w:t>other exceptional circumstances.</w:t>
      </w:r>
    </w:p>
    <w:p w14:paraId="5543F0A2" w14:textId="77777777" w:rsidR="006E350B" w:rsidRPr="00F43317" w:rsidRDefault="004A0288" w:rsidP="00F94BD1">
      <w:pPr>
        <w:rPr>
          <w:iCs/>
        </w:rPr>
      </w:pPr>
      <w:r w:rsidRPr="00F43317">
        <w:rPr>
          <w:iCs/>
        </w:rPr>
        <w:t>Where you can demonstrate that you are experiencing exceptional circumstances, you may seek an exemption from your contribution to the project in your application.</w:t>
      </w:r>
    </w:p>
    <w:p w14:paraId="2A735BEE" w14:textId="56AB0C87" w:rsidR="00A3572A" w:rsidRPr="00F43317" w:rsidRDefault="004A0288" w:rsidP="00F94BD1">
      <w:pPr>
        <w:rPr>
          <w:iCs/>
        </w:rPr>
      </w:pPr>
      <w:r w:rsidRPr="00F43317">
        <w:rPr>
          <w:iCs/>
        </w:rPr>
        <w:t xml:space="preserve">If you seek an exemption, you must submit </w:t>
      </w:r>
      <w:r w:rsidR="00A3572A" w:rsidRPr="00F43317">
        <w:rPr>
          <w:iCs/>
        </w:rPr>
        <w:t>information about</w:t>
      </w:r>
      <w:r w:rsidRPr="00F43317">
        <w:rPr>
          <w:iCs/>
        </w:rPr>
        <w:t xml:space="preserve"> the exceptional circumstances you are experiencing, and how they are preventing you from making a cash</w:t>
      </w:r>
      <w:r w:rsidR="00793920" w:rsidRPr="00F43317">
        <w:rPr>
          <w:iCs/>
        </w:rPr>
        <w:t xml:space="preserve"> and/or in-kind</w:t>
      </w:r>
      <w:r w:rsidRPr="00F43317">
        <w:rPr>
          <w:iCs/>
        </w:rPr>
        <w:t xml:space="preserve"> contribution. </w:t>
      </w:r>
      <w:r w:rsidR="00A3572A" w:rsidRPr="00F43317">
        <w:rPr>
          <w:iCs/>
        </w:rPr>
        <w:t xml:space="preserve">Information could include being </w:t>
      </w:r>
      <w:r w:rsidR="00F51D87" w:rsidRPr="00F43317">
        <w:rPr>
          <w:iCs/>
        </w:rPr>
        <w:t xml:space="preserve">in a council </w:t>
      </w:r>
      <w:r w:rsidR="00A3572A" w:rsidRPr="00F43317">
        <w:rPr>
          <w:iCs/>
        </w:rPr>
        <w:t>listed as a declared council for the Drought Communities</w:t>
      </w:r>
      <w:r w:rsidR="00793920" w:rsidRPr="00F43317">
        <w:rPr>
          <w:iCs/>
        </w:rPr>
        <w:t xml:space="preserve"> Program,</w:t>
      </w:r>
      <w:r w:rsidR="00A3572A" w:rsidRPr="00F43317">
        <w:rPr>
          <w:iCs/>
        </w:rPr>
        <w:t xml:space="preserve"> </w:t>
      </w:r>
      <w:r w:rsidR="00F51D87" w:rsidRPr="00F43317">
        <w:rPr>
          <w:iCs/>
        </w:rPr>
        <w:t xml:space="preserve">being in a </w:t>
      </w:r>
      <w:r w:rsidR="00A3572A" w:rsidRPr="00F43317">
        <w:rPr>
          <w:iCs/>
        </w:rPr>
        <w:t>disaster impacted area listed on the Disaster Assist website</w:t>
      </w:r>
      <w:r w:rsidR="00F51D87" w:rsidRPr="00F43317">
        <w:rPr>
          <w:iCs/>
        </w:rPr>
        <w:t>, or any other information you think to be relevant</w:t>
      </w:r>
      <w:r w:rsidR="00E577E8" w:rsidRPr="00F43317">
        <w:rPr>
          <w:iCs/>
        </w:rPr>
        <w:t>.</w:t>
      </w:r>
      <w:r w:rsidR="00A3572A" w:rsidRPr="00F43317">
        <w:rPr>
          <w:iCs/>
        </w:rPr>
        <w:t xml:space="preserve"> </w:t>
      </w:r>
    </w:p>
    <w:p w14:paraId="269A9493" w14:textId="77777777" w:rsidR="006E350B" w:rsidRPr="00F43317" w:rsidRDefault="00E379EF" w:rsidP="00F94BD1">
      <w:pPr>
        <w:rPr>
          <w:iCs/>
        </w:rPr>
      </w:pPr>
      <w:r w:rsidRPr="00F43317">
        <w:rPr>
          <w:iCs/>
        </w:rPr>
        <w:t xml:space="preserve">You should </w:t>
      </w:r>
      <w:r w:rsidR="004A0288" w:rsidRPr="00F43317">
        <w:rPr>
          <w:iCs/>
        </w:rPr>
        <w:t xml:space="preserve">also include </w:t>
      </w:r>
      <w:r w:rsidRPr="00F43317">
        <w:rPr>
          <w:iCs/>
        </w:rPr>
        <w:t xml:space="preserve">information </w:t>
      </w:r>
      <w:r w:rsidR="004A0288" w:rsidRPr="00F43317">
        <w:rPr>
          <w:iCs/>
        </w:rPr>
        <w:t xml:space="preserve">to demonstrate </w:t>
      </w:r>
      <w:r w:rsidRPr="00F43317">
        <w:rPr>
          <w:iCs/>
        </w:rPr>
        <w:t xml:space="preserve">your </w:t>
      </w:r>
      <w:r w:rsidR="004A0288" w:rsidRPr="00F43317">
        <w:rPr>
          <w:iCs/>
        </w:rPr>
        <w:t xml:space="preserve">capacity to maintain and fully utilise the project. </w:t>
      </w:r>
    </w:p>
    <w:p w14:paraId="1342A073" w14:textId="33A5F934" w:rsidR="006E350B" w:rsidRPr="00F43317" w:rsidRDefault="004A0288" w:rsidP="00F94BD1">
      <w:pPr>
        <w:rPr>
          <w:iCs/>
        </w:rPr>
      </w:pPr>
      <w:r w:rsidRPr="00F43317">
        <w:rPr>
          <w:iCs/>
        </w:rPr>
        <w:t xml:space="preserve">The </w:t>
      </w:r>
      <w:r w:rsidR="00606FCC" w:rsidRPr="00F43317">
        <w:rPr>
          <w:iCs/>
        </w:rPr>
        <w:t xml:space="preserve">Selection Advisory Panel </w:t>
      </w:r>
      <w:r w:rsidRPr="00F43317">
        <w:rPr>
          <w:iCs/>
        </w:rPr>
        <w:t xml:space="preserve">will consider requests for exemption. </w:t>
      </w:r>
    </w:p>
    <w:p w14:paraId="7E121578" w14:textId="77777777" w:rsidR="00A35F51" w:rsidRPr="00F43317" w:rsidRDefault="004A0288" w:rsidP="009668F6">
      <w:pPr>
        <w:pStyle w:val="Heading2"/>
      </w:pPr>
      <w:bookmarkStart w:id="84" w:name="_Toc19635198"/>
      <w:bookmarkStart w:id="85" w:name="_Toc20998854"/>
      <w:r w:rsidRPr="00F43317">
        <w:t>What the grant money can be used for</w:t>
      </w:r>
      <w:bookmarkEnd w:id="84"/>
      <w:bookmarkEnd w:id="85"/>
    </w:p>
    <w:p w14:paraId="16CE978E" w14:textId="77777777" w:rsidR="00387218" w:rsidRPr="00F43317" w:rsidRDefault="004A0288" w:rsidP="009668F6">
      <w:pPr>
        <w:pStyle w:val="Heading3"/>
      </w:pPr>
      <w:bookmarkStart w:id="86" w:name="_Toc19635199"/>
      <w:bookmarkStart w:id="87" w:name="_Toc20998855"/>
      <w:r w:rsidRPr="00F43317">
        <w:t>Eligible</w:t>
      </w:r>
      <w:r w:rsidR="00805843" w:rsidRPr="00F43317">
        <w:t xml:space="preserve"> </w:t>
      </w:r>
      <w:r w:rsidR="0043194E" w:rsidRPr="00F43317">
        <w:t>g</w:t>
      </w:r>
      <w:r w:rsidR="00805843" w:rsidRPr="00F43317">
        <w:t xml:space="preserve">rant </w:t>
      </w:r>
      <w:r w:rsidR="0043194E" w:rsidRPr="00F43317">
        <w:t>a</w:t>
      </w:r>
      <w:r w:rsidR="00805843" w:rsidRPr="00F43317">
        <w:t>ctivities</w:t>
      </w:r>
      <w:bookmarkEnd w:id="86"/>
      <w:bookmarkEnd w:id="87"/>
    </w:p>
    <w:p w14:paraId="0E98D8EA" w14:textId="77777777" w:rsidR="008A1E09" w:rsidRPr="00F43317" w:rsidRDefault="00161975" w:rsidP="00677CB5">
      <w:pPr>
        <w:spacing w:line="269" w:lineRule="auto"/>
      </w:pPr>
      <w:r w:rsidRPr="00F43317">
        <w:t>G</w:t>
      </w:r>
      <w:r w:rsidR="004A0288" w:rsidRPr="00F43317">
        <w:t>rants can be used for activities such as:</w:t>
      </w:r>
    </w:p>
    <w:p w14:paraId="18C63093" w14:textId="177DD153" w:rsidR="008A1E09" w:rsidRPr="00F43317" w:rsidRDefault="00C170CA" w:rsidP="00743132">
      <w:pPr>
        <w:pStyle w:val="ListBullet"/>
        <w:ind w:left="360"/>
      </w:pPr>
      <w:r>
        <w:t>r</w:t>
      </w:r>
      <w:r w:rsidR="00E379EF" w:rsidRPr="00F43317">
        <w:t xml:space="preserve">epairing </w:t>
      </w:r>
      <w:r w:rsidR="004A0288" w:rsidRPr="00F43317">
        <w:t xml:space="preserve">or upgrading existing </w:t>
      </w:r>
      <w:r w:rsidR="00366412" w:rsidRPr="00F43317">
        <w:t>showground infrastructure</w:t>
      </w:r>
    </w:p>
    <w:p w14:paraId="06422749" w14:textId="5F496006" w:rsidR="00161975" w:rsidRPr="00606FCC" w:rsidRDefault="00C170CA" w:rsidP="00743132">
      <w:pPr>
        <w:pStyle w:val="ListBullet"/>
        <w:ind w:left="360"/>
      </w:pPr>
      <w:r>
        <w:t>c</w:t>
      </w:r>
      <w:r w:rsidR="004A0288" w:rsidRPr="00606FCC">
        <w:t xml:space="preserve">onstructing new showground infrastructure </w:t>
      </w:r>
    </w:p>
    <w:p w14:paraId="32E9D19E" w14:textId="5A36C2D0" w:rsidR="00B62D62" w:rsidRPr="00606FCC" w:rsidRDefault="00C170CA" w:rsidP="00743132">
      <w:pPr>
        <w:pStyle w:val="ListBullet"/>
        <w:ind w:left="360"/>
      </w:pPr>
      <w:r>
        <w:t>p</w:t>
      </w:r>
      <w:r w:rsidR="004A0288" w:rsidRPr="00606FCC">
        <w:t xml:space="preserve">urchasing </w:t>
      </w:r>
      <w:r w:rsidR="000D6951" w:rsidRPr="00606FCC">
        <w:t xml:space="preserve">or renting </w:t>
      </w:r>
      <w:r w:rsidR="004A0288" w:rsidRPr="00606FCC">
        <w:t>tangible infrastructure-related</w:t>
      </w:r>
      <w:r w:rsidR="001D4D6A" w:rsidRPr="00606FCC">
        <w:t xml:space="preserve"> </w:t>
      </w:r>
      <w:r w:rsidR="004A0288" w:rsidRPr="00606FCC">
        <w:t xml:space="preserve">assets that will </w:t>
      </w:r>
      <w:r w:rsidR="001D4D6A" w:rsidRPr="00606FCC">
        <w:t>boost the capacity and sustainability of a regional show</w:t>
      </w:r>
      <w:r w:rsidR="000E153B" w:rsidRPr="00606FCC">
        <w:t>, or a number of regional shows across a particular state or territory</w:t>
      </w:r>
    </w:p>
    <w:p w14:paraId="4F1B79C8" w14:textId="671E6595" w:rsidR="008A1E09" w:rsidRPr="00606FCC" w:rsidRDefault="00C170CA" w:rsidP="00743132">
      <w:pPr>
        <w:pStyle w:val="ListBullet"/>
        <w:ind w:left="360"/>
      </w:pPr>
      <w:r>
        <w:t>p</w:t>
      </w:r>
      <w:r w:rsidR="00B62D62" w:rsidRPr="00606FCC">
        <w:t>urchasing</w:t>
      </w:r>
      <w:r w:rsidR="000D6951" w:rsidRPr="00606FCC">
        <w:t>, renting</w:t>
      </w:r>
      <w:r w:rsidR="00B62D62" w:rsidRPr="00606FCC">
        <w:t xml:space="preserve"> or constructing </w:t>
      </w:r>
      <w:r w:rsidR="00D36128" w:rsidRPr="00606FCC">
        <w:t xml:space="preserve">attractions </w:t>
      </w:r>
      <w:r w:rsidR="00B62D62" w:rsidRPr="00606FCC">
        <w:t>that increase the attractiveness of shows and encourage visitors.</w:t>
      </w:r>
    </w:p>
    <w:p w14:paraId="6C1BD042" w14:textId="77777777" w:rsidR="000E153B" w:rsidRPr="00606FCC" w:rsidRDefault="004A0288" w:rsidP="003009A4">
      <w:r w:rsidRPr="00606FCC">
        <w:t>Eligible expenditure includes, but is not restricted to, expenditure on:</w:t>
      </w:r>
    </w:p>
    <w:p w14:paraId="021175AE" w14:textId="77777777" w:rsidR="000E153B" w:rsidRPr="00606FCC" w:rsidRDefault="004A0288" w:rsidP="00743132">
      <w:pPr>
        <w:pStyle w:val="ListBullet"/>
        <w:ind w:left="360"/>
      </w:pPr>
      <w:r w:rsidRPr="00606FCC">
        <w:t>management and administration of the grant, including independent audit if required</w:t>
      </w:r>
    </w:p>
    <w:p w14:paraId="72DC57DE" w14:textId="77777777" w:rsidR="000E153B" w:rsidRPr="00606FCC" w:rsidRDefault="004A0288" w:rsidP="00743132">
      <w:pPr>
        <w:pStyle w:val="ListBullet"/>
        <w:ind w:left="360"/>
      </w:pPr>
      <w:r w:rsidRPr="00606FCC">
        <w:t>labour</w:t>
      </w:r>
    </w:p>
    <w:p w14:paraId="0A23E0AE" w14:textId="77777777" w:rsidR="000E153B" w:rsidRPr="00606FCC" w:rsidRDefault="004A0288" w:rsidP="00743132">
      <w:pPr>
        <w:pStyle w:val="ListBullet"/>
        <w:ind w:left="360"/>
      </w:pPr>
      <w:r w:rsidRPr="00606FCC">
        <w:t>materials</w:t>
      </w:r>
    </w:p>
    <w:p w14:paraId="1D6F3586" w14:textId="77777777" w:rsidR="000D6951" w:rsidRPr="00606FCC" w:rsidRDefault="000D6951" w:rsidP="00743132">
      <w:pPr>
        <w:pStyle w:val="ListBullet"/>
        <w:ind w:left="360"/>
      </w:pPr>
      <w:r w:rsidRPr="00606FCC">
        <w:t xml:space="preserve">purchasing, </w:t>
      </w:r>
      <w:r w:rsidR="00D36128" w:rsidRPr="00606FCC">
        <w:t>renting or constructing attractions</w:t>
      </w:r>
      <w:r w:rsidRPr="00606FCC">
        <w:t xml:space="preserve"> </w:t>
      </w:r>
    </w:p>
    <w:p w14:paraId="4E652601" w14:textId="77777777" w:rsidR="000E153B" w:rsidRPr="00606FCC" w:rsidRDefault="004A0288" w:rsidP="00743132">
      <w:pPr>
        <w:pStyle w:val="ListBullet"/>
        <w:ind w:left="360"/>
      </w:pPr>
      <w:r w:rsidRPr="00606FCC">
        <w:lastRenderedPageBreak/>
        <w:t>professional services</w:t>
      </w:r>
    </w:p>
    <w:p w14:paraId="196FC36A" w14:textId="77777777" w:rsidR="000E153B" w:rsidRPr="00F43317" w:rsidRDefault="004A0288" w:rsidP="00743132">
      <w:pPr>
        <w:pStyle w:val="ListBullet"/>
        <w:ind w:left="360"/>
      </w:pPr>
      <w:r w:rsidRPr="00F43317">
        <w:t>project management.</w:t>
      </w:r>
    </w:p>
    <w:p w14:paraId="6FA8852F" w14:textId="77777777" w:rsidR="00C66D94" w:rsidRPr="00F43317" w:rsidRDefault="00C66D94" w:rsidP="003009A4">
      <w:r w:rsidRPr="00F43317">
        <w:t>Eligi</w:t>
      </w:r>
      <w:r w:rsidR="009518CE" w:rsidRPr="00F43317">
        <w:t>ble activities may include, but are not limited to, those in the table below.</w:t>
      </w:r>
    </w:p>
    <w:tbl>
      <w:tblPr>
        <w:tblW w:w="9067" w:type="dxa"/>
        <w:tblLayout w:type="fixed"/>
        <w:tblLook w:val="04A0" w:firstRow="1" w:lastRow="0" w:firstColumn="1" w:lastColumn="0" w:noHBand="0" w:noVBand="1"/>
      </w:tblPr>
      <w:tblGrid>
        <w:gridCol w:w="4390"/>
        <w:gridCol w:w="4677"/>
      </w:tblGrid>
      <w:tr w:rsidR="00082CEF" w:rsidRPr="00F43317" w14:paraId="3863C57E" w14:textId="77777777" w:rsidTr="00DA1933">
        <w:trPr>
          <w:trHeight w:val="31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4773" w14:textId="77777777" w:rsidR="00082CEF" w:rsidRPr="00F43317" w:rsidRDefault="00082CEF" w:rsidP="00606FCC">
            <w:pPr>
              <w:spacing w:after="80"/>
              <w:jc w:val="center"/>
              <w:rPr>
                <w:b/>
                <w:bCs/>
              </w:rPr>
            </w:pPr>
            <w:r w:rsidRPr="00F43317">
              <w:rPr>
                <w:b/>
                <w:bCs/>
              </w:rPr>
              <w:t>Activity</w:t>
            </w:r>
          </w:p>
        </w:tc>
      </w:tr>
      <w:tr w:rsidR="00C66D94" w:rsidRPr="00F43317" w14:paraId="57ECA549"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69C4DE2" w14:textId="77777777" w:rsidR="00C66D94" w:rsidRPr="00F43317" w:rsidRDefault="00C66D94" w:rsidP="00606FCC">
            <w:pPr>
              <w:spacing w:after="80"/>
            </w:pPr>
            <w:r w:rsidRPr="00F43317">
              <w:t>Access / carpark - maintenance (e.g. grading)</w:t>
            </w:r>
          </w:p>
        </w:tc>
        <w:tc>
          <w:tcPr>
            <w:tcW w:w="4677" w:type="dxa"/>
            <w:tcBorders>
              <w:top w:val="nil"/>
              <w:left w:val="single" w:sz="4" w:space="0" w:color="auto"/>
              <w:bottom w:val="single" w:sz="4" w:space="0" w:color="auto"/>
              <w:right w:val="single" w:sz="4" w:space="0" w:color="auto"/>
            </w:tcBorders>
            <w:vAlign w:val="bottom"/>
          </w:tcPr>
          <w:p w14:paraId="1564D283" w14:textId="4F4266F0" w:rsidR="00C66D94" w:rsidRPr="00F43317" w:rsidRDefault="001B1323" w:rsidP="007418D8">
            <w:pPr>
              <w:spacing w:after="80"/>
            </w:pPr>
            <w:r w:rsidRPr="00F43317">
              <w:t>Kitchen - upgrade / replacement</w:t>
            </w:r>
          </w:p>
        </w:tc>
      </w:tr>
      <w:tr w:rsidR="001B1323" w:rsidRPr="00F43317" w14:paraId="62D29FC3"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C8DB61D" w14:textId="77777777" w:rsidR="001B1323" w:rsidRPr="00F43317" w:rsidRDefault="001B1323" w:rsidP="00606FCC">
            <w:pPr>
              <w:spacing w:after="80"/>
            </w:pPr>
            <w:r w:rsidRPr="00F43317">
              <w:t>Access / carpark - upgrading (e.g. asphalt)</w:t>
            </w:r>
          </w:p>
        </w:tc>
        <w:tc>
          <w:tcPr>
            <w:tcW w:w="4677" w:type="dxa"/>
            <w:tcBorders>
              <w:top w:val="nil"/>
              <w:left w:val="single" w:sz="4" w:space="0" w:color="auto"/>
              <w:bottom w:val="single" w:sz="4" w:space="0" w:color="auto"/>
              <w:right w:val="single" w:sz="4" w:space="0" w:color="auto"/>
            </w:tcBorders>
            <w:vAlign w:val="bottom"/>
          </w:tcPr>
          <w:p w14:paraId="53905325" w14:textId="58045313" w:rsidR="001B1323" w:rsidRPr="00F43317" w:rsidRDefault="001B1323" w:rsidP="007418D8">
            <w:pPr>
              <w:spacing w:after="80"/>
            </w:pPr>
            <w:r w:rsidRPr="00F43317">
              <w:t>Lighting - upgrade external / arena lighting</w:t>
            </w:r>
          </w:p>
        </w:tc>
      </w:tr>
      <w:tr w:rsidR="001B1323" w:rsidRPr="00F43317" w14:paraId="1ABBADBA"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547D634" w14:textId="77777777" w:rsidR="001B1323" w:rsidRPr="00F43317" w:rsidRDefault="001B1323" w:rsidP="007418D8">
            <w:pPr>
              <w:spacing w:after="80"/>
            </w:pPr>
            <w:r w:rsidRPr="00F43317">
              <w:t>Accessibility - e.g. construction of ramps or paths</w:t>
            </w:r>
          </w:p>
        </w:tc>
        <w:tc>
          <w:tcPr>
            <w:tcW w:w="4677" w:type="dxa"/>
            <w:tcBorders>
              <w:top w:val="nil"/>
              <w:left w:val="single" w:sz="4" w:space="0" w:color="auto"/>
              <w:bottom w:val="single" w:sz="4" w:space="0" w:color="auto"/>
              <w:right w:val="single" w:sz="4" w:space="0" w:color="auto"/>
            </w:tcBorders>
            <w:vAlign w:val="bottom"/>
          </w:tcPr>
          <w:p w14:paraId="6FF164FA" w14:textId="020057F7" w:rsidR="001B1323" w:rsidRPr="00F43317" w:rsidRDefault="001B1323" w:rsidP="007418D8">
            <w:pPr>
              <w:spacing w:after="80"/>
            </w:pPr>
            <w:r w:rsidRPr="00F43317">
              <w:t>Lighting - upgrade internal lighting (e.g. LED)</w:t>
            </w:r>
          </w:p>
        </w:tc>
      </w:tr>
      <w:tr w:rsidR="001B1323" w:rsidRPr="00F43317" w14:paraId="26D86370"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2D04896B" w14:textId="77777777" w:rsidR="001B1323" w:rsidRPr="00F43317" w:rsidRDefault="001B1323" w:rsidP="007418D8">
            <w:pPr>
              <w:spacing w:after="80"/>
            </w:pPr>
            <w:r w:rsidRPr="00F43317">
              <w:t>Accessibility - hearing loop installation</w:t>
            </w:r>
          </w:p>
        </w:tc>
        <w:tc>
          <w:tcPr>
            <w:tcW w:w="4677" w:type="dxa"/>
            <w:tcBorders>
              <w:top w:val="nil"/>
              <w:left w:val="single" w:sz="4" w:space="0" w:color="auto"/>
              <w:bottom w:val="single" w:sz="4" w:space="0" w:color="auto"/>
              <w:right w:val="single" w:sz="4" w:space="0" w:color="auto"/>
            </w:tcBorders>
            <w:vAlign w:val="bottom"/>
          </w:tcPr>
          <w:p w14:paraId="2218A756" w14:textId="609F8FC9" w:rsidR="001B1323" w:rsidRPr="00F43317" w:rsidRDefault="001B1323" w:rsidP="007418D8">
            <w:pPr>
              <w:spacing w:after="80"/>
            </w:pPr>
            <w:r w:rsidRPr="00F43317">
              <w:t>Painting (internal / external)</w:t>
            </w:r>
          </w:p>
        </w:tc>
      </w:tr>
      <w:tr w:rsidR="001B1323" w:rsidRPr="00F43317" w14:paraId="228B3F71"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66B8751" w14:textId="77777777" w:rsidR="001B1323" w:rsidRPr="00F43317" w:rsidRDefault="001B1323" w:rsidP="007418D8">
            <w:pPr>
              <w:spacing w:after="80"/>
            </w:pPr>
            <w:r w:rsidRPr="00F43317">
              <w:t>Airconditioning - installation / upgrading</w:t>
            </w:r>
          </w:p>
        </w:tc>
        <w:tc>
          <w:tcPr>
            <w:tcW w:w="4677" w:type="dxa"/>
            <w:tcBorders>
              <w:top w:val="nil"/>
              <w:left w:val="single" w:sz="4" w:space="0" w:color="auto"/>
              <w:bottom w:val="single" w:sz="4" w:space="0" w:color="auto"/>
              <w:right w:val="single" w:sz="4" w:space="0" w:color="auto"/>
            </w:tcBorders>
            <w:vAlign w:val="bottom"/>
          </w:tcPr>
          <w:p w14:paraId="76332123" w14:textId="3C854110" w:rsidR="001B1323" w:rsidRPr="00F43317" w:rsidRDefault="001B1323" w:rsidP="007418D8">
            <w:pPr>
              <w:spacing w:after="80"/>
            </w:pPr>
            <w:r w:rsidRPr="00F43317">
              <w:t>Phone connection</w:t>
            </w:r>
          </w:p>
        </w:tc>
      </w:tr>
      <w:tr w:rsidR="001B1323" w:rsidRPr="00F43317" w14:paraId="27F58C81"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30D921D" w14:textId="77777777" w:rsidR="001B1323" w:rsidRPr="00F43317" w:rsidRDefault="001B1323" w:rsidP="007418D8">
            <w:pPr>
              <w:spacing w:after="80"/>
            </w:pPr>
            <w:r w:rsidRPr="00F43317">
              <w:t>Asbestos removal (identified safety issue)</w:t>
            </w:r>
          </w:p>
        </w:tc>
        <w:tc>
          <w:tcPr>
            <w:tcW w:w="4677" w:type="dxa"/>
            <w:tcBorders>
              <w:top w:val="nil"/>
              <w:left w:val="single" w:sz="4" w:space="0" w:color="auto"/>
              <w:bottom w:val="single" w:sz="4" w:space="0" w:color="auto"/>
              <w:right w:val="single" w:sz="4" w:space="0" w:color="auto"/>
            </w:tcBorders>
            <w:vAlign w:val="bottom"/>
          </w:tcPr>
          <w:p w14:paraId="4AAB47FD" w14:textId="71500C97" w:rsidR="001B1323" w:rsidRPr="00F43317" w:rsidRDefault="001B1323" w:rsidP="007418D8">
            <w:pPr>
              <w:spacing w:after="80"/>
            </w:pPr>
            <w:r w:rsidRPr="00F43317">
              <w:t>Playground</w:t>
            </w:r>
          </w:p>
        </w:tc>
      </w:tr>
      <w:tr w:rsidR="001B1323" w:rsidRPr="00F43317" w14:paraId="3ACD9F45"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21BF14E" w14:textId="77777777" w:rsidR="001B1323" w:rsidRPr="00F43317" w:rsidRDefault="001B1323" w:rsidP="007418D8">
            <w:pPr>
              <w:spacing w:after="80"/>
            </w:pPr>
            <w:r w:rsidRPr="00F43317">
              <w:t>Buildings - new and / or maintenance or upgrading of existing)</w:t>
            </w:r>
          </w:p>
        </w:tc>
        <w:tc>
          <w:tcPr>
            <w:tcW w:w="4677" w:type="dxa"/>
            <w:tcBorders>
              <w:top w:val="nil"/>
              <w:left w:val="single" w:sz="4" w:space="0" w:color="auto"/>
              <w:bottom w:val="single" w:sz="4" w:space="0" w:color="auto"/>
              <w:right w:val="single" w:sz="4" w:space="0" w:color="auto"/>
            </w:tcBorders>
            <w:vAlign w:val="bottom"/>
          </w:tcPr>
          <w:p w14:paraId="5504F8E7" w14:textId="43AD6460" w:rsidR="001B1323" w:rsidRPr="00F43317" w:rsidRDefault="001B1323" w:rsidP="007418D8">
            <w:pPr>
              <w:spacing w:after="80"/>
            </w:pPr>
            <w:r w:rsidRPr="00F43317">
              <w:t>Roads and paths (new and/or maintenance upgrading of existing)</w:t>
            </w:r>
          </w:p>
        </w:tc>
      </w:tr>
      <w:tr w:rsidR="001B1323" w:rsidRPr="00F43317" w14:paraId="541B745C"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D63DC60" w14:textId="77777777" w:rsidR="001B1323" w:rsidRPr="00F43317" w:rsidRDefault="001B1323" w:rsidP="007418D8">
            <w:pPr>
              <w:spacing w:after="80"/>
            </w:pPr>
            <w:r w:rsidRPr="00F43317">
              <w:t>Cool room - new construction</w:t>
            </w:r>
          </w:p>
        </w:tc>
        <w:tc>
          <w:tcPr>
            <w:tcW w:w="4677" w:type="dxa"/>
            <w:tcBorders>
              <w:top w:val="nil"/>
              <w:left w:val="single" w:sz="4" w:space="0" w:color="auto"/>
              <w:bottom w:val="single" w:sz="4" w:space="0" w:color="auto"/>
              <w:right w:val="single" w:sz="4" w:space="0" w:color="auto"/>
            </w:tcBorders>
            <w:vAlign w:val="bottom"/>
          </w:tcPr>
          <w:p w14:paraId="7B0A458F" w14:textId="2466F1DB" w:rsidR="001B1323" w:rsidRPr="00F43317" w:rsidRDefault="001B1323" w:rsidP="007418D8">
            <w:pPr>
              <w:spacing w:after="80"/>
            </w:pPr>
            <w:r w:rsidRPr="00F43317">
              <w:t>Running track - installation</w:t>
            </w:r>
          </w:p>
        </w:tc>
      </w:tr>
      <w:tr w:rsidR="001B1323" w:rsidRPr="00F43317" w14:paraId="2A8B7C0E"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C4BDF8A" w14:textId="3C146FE0" w:rsidR="001B1323" w:rsidRPr="00F43317" w:rsidRDefault="001B1323" w:rsidP="007418D8">
            <w:pPr>
              <w:spacing w:after="80"/>
            </w:pPr>
            <w:r w:rsidRPr="00F43317">
              <w:t xml:space="preserve">Cool room </w:t>
            </w:r>
            <w:r>
              <w:t>–</w:t>
            </w:r>
            <w:r w:rsidRPr="00F43317">
              <w:t xml:space="preserve"> repairs</w:t>
            </w:r>
          </w:p>
        </w:tc>
        <w:tc>
          <w:tcPr>
            <w:tcW w:w="4677" w:type="dxa"/>
            <w:tcBorders>
              <w:top w:val="nil"/>
              <w:left w:val="single" w:sz="4" w:space="0" w:color="auto"/>
              <w:bottom w:val="single" w:sz="4" w:space="0" w:color="auto"/>
              <w:right w:val="single" w:sz="4" w:space="0" w:color="auto"/>
            </w:tcBorders>
            <w:vAlign w:val="bottom"/>
          </w:tcPr>
          <w:p w14:paraId="45CB7D1C" w14:textId="395475D9" w:rsidR="001B1323" w:rsidRPr="00F43317" w:rsidRDefault="001B1323" w:rsidP="007418D8">
            <w:pPr>
              <w:spacing w:after="80"/>
            </w:pPr>
            <w:r w:rsidRPr="00F43317">
              <w:t>Running track - repairs</w:t>
            </w:r>
          </w:p>
        </w:tc>
      </w:tr>
      <w:tr w:rsidR="001B1323" w:rsidRPr="00F43317" w14:paraId="69CF4FB7"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422F99B" w14:textId="77777777" w:rsidR="001B1323" w:rsidRPr="00F43317" w:rsidRDefault="001B1323" w:rsidP="007418D8">
            <w:pPr>
              <w:spacing w:after="80"/>
            </w:pPr>
            <w:r w:rsidRPr="00F43317">
              <w:t>Drainage works</w:t>
            </w:r>
          </w:p>
        </w:tc>
        <w:tc>
          <w:tcPr>
            <w:tcW w:w="4677" w:type="dxa"/>
            <w:tcBorders>
              <w:top w:val="nil"/>
              <w:left w:val="single" w:sz="4" w:space="0" w:color="auto"/>
              <w:bottom w:val="single" w:sz="4" w:space="0" w:color="auto"/>
              <w:right w:val="single" w:sz="4" w:space="0" w:color="auto"/>
            </w:tcBorders>
            <w:vAlign w:val="bottom"/>
          </w:tcPr>
          <w:p w14:paraId="0CCE84F5" w14:textId="767854AD" w:rsidR="001B1323" w:rsidRPr="00F43317" w:rsidRDefault="001B1323" w:rsidP="007418D8">
            <w:pPr>
              <w:spacing w:after="80"/>
            </w:pPr>
            <w:r w:rsidRPr="00F43317">
              <w:t>Scoreboard / Electronic display (fixed / permanent)</w:t>
            </w:r>
          </w:p>
        </w:tc>
      </w:tr>
      <w:tr w:rsidR="001B1323" w:rsidRPr="00F43317" w14:paraId="02B17410"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1321FD5" w14:textId="77777777" w:rsidR="001B1323" w:rsidRPr="00F43317" w:rsidRDefault="001B1323" w:rsidP="007418D8">
            <w:pPr>
              <w:spacing w:after="80"/>
            </w:pPr>
            <w:r w:rsidRPr="00F43317">
              <w:t>Electrical - new / additional work (including to facilitate amusement rides)</w:t>
            </w:r>
          </w:p>
        </w:tc>
        <w:tc>
          <w:tcPr>
            <w:tcW w:w="4677" w:type="dxa"/>
            <w:tcBorders>
              <w:top w:val="nil"/>
              <w:left w:val="single" w:sz="4" w:space="0" w:color="auto"/>
              <w:bottom w:val="single" w:sz="4" w:space="0" w:color="auto"/>
              <w:right w:val="single" w:sz="4" w:space="0" w:color="auto"/>
            </w:tcBorders>
            <w:vAlign w:val="bottom"/>
          </w:tcPr>
          <w:p w14:paraId="0AFC0DFE" w14:textId="077BF912" w:rsidR="001B1323" w:rsidRPr="00F43317" w:rsidRDefault="001B1323" w:rsidP="007418D8">
            <w:pPr>
              <w:spacing w:after="80"/>
            </w:pPr>
            <w:r w:rsidRPr="00F43317">
              <w:t>Seating (outdoor - fixed) - new / upgrade</w:t>
            </w:r>
          </w:p>
        </w:tc>
      </w:tr>
      <w:tr w:rsidR="001B1323" w:rsidRPr="00F43317" w14:paraId="60C66AD5"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CBE326C" w14:textId="1180C4BB" w:rsidR="001B1323" w:rsidRPr="00F43317" w:rsidRDefault="001B1323" w:rsidP="007418D8">
            <w:pPr>
              <w:spacing w:after="80"/>
            </w:pPr>
            <w:r w:rsidRPr="00F43317">
              <w:t xml:space="preserve">Electrical </w:t>
            </w:r>
            <w:r>
              <w:t>–</w:t>
            </w:r>
            <w:r w:rsidRPr="00F43317">
              <w:t xml:space="preserve"> repairs</w:t>
            </w:r>
          </w:p>
        </w:tc>
        <w:tc>
          <w:tcPr>
            <w:tcW w:w="4677" w:type="dxa"/>
            <w:tcBorders>
              <w:top w:val="nil"/>
              <w:left w:val="single" w:sz="4" w:space="0" w:color="auto"/>
              <w:bottom w:val="single" w:sz="4" w:space="0" w:color="auto"/>
              <w:right w:val="single" w:sz="4" w:space="0" w:color="auto"/>
            </w:tcBorders>
            <w:vAlign w:val="bottom"/>
          </w:tcPr>
          <w:p w14:paraId="57A1444F" w14:textId="08C7E75F" w:rsidR="001B1323" w:rsidRPr="00F43317" w:rsidRDefault="001B1323" w:rsidP="007418D8">
            <w:pPr>
              <w:spacing w:after="80"/>
            </w:pPr>
            <w:r w:rsidRPr="00F43317">
              <w:t>Seating (outdoor - fixed) - repairs</w:t>
            </w:r>
          </w:p>
        </w:tc>
      </w:tr>
      <w:tr w:rsidR="001B1323" w:rsidRPr="00F43317" w14:paraId="23615354" w14:textId="77777777" w:rsidTr="00A7677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6FD48F1" w14:textId="77777777" w:rsidR="001B1323" w:rsidRPr="00F43317" w:rsidRDefault="001B1323" w:rsidP="00A76776">
            <w:pPr>
              <w:spacing w:after="80"/>
            </w:pPr>
            <w:r w:rsidRPr="00F43317">
              <w:t>Exercise station</w:t>
            </w:r>
          </w:p>
        </w:tc>
        <w:tc>
          <w:tcPr>
            <w:tcW w:w="4677" w:type="dxa"/>
            <w:tcBorders>
              <w:top w:val="single" w:sz="4" w:space="0" w:color="auto"/>
              <w:left w:val="single" w:sz="4" w:space="0" w:color="auto"/>
              <w:bottom w:val="single" w:sz="4" w:space="0" w:color="auto"/>
              <w:right w:val="single" w:sz="4" w:space="0" w:color="auto"/>
            </w:tcBorders>
            <w:vAlign w:val="bottom"/>
          </w:tcPr>
          <w:p w14:paraId="2DE41E0B" w14:textId="447A44BD" w:rsidR="001B1323" w:rsidRPr="00F43317" w:rsidRDefault="001B1323" w:rsidP="007418D8">
            <w:pPr>
              <w:spacing w:after="80"/>
            </w:pPr>
            <w:r w:rsidRPr="00F43317">
              <w:t>Security - new / upgrade (fixed - e.g. security lighting, cameras or alarm)</w:t>
            </w:r>
          </w:p>
        </w:tc>
      </w:tr>
      <w:tr w:rsidR="001B1323" w:rsidRPr="00F43317" w14:paraId="676406B2" w14:textId="77777777" w:rsidTr="00082CEF">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6945B" w14:textId="435981F2" w:rsidR="001B1323" w:rsidRPr="00F43317" w:rsidRDefault="001B1323" w:rsidP="00606FCC">
            <w:pPr>
              <w:spacing w:after="80"/>
            </w:pPr>
            <w:r w:rsidRPr="00606FCC">
              <w:t>Exhibit or attraction (eg agricultural virtual reality exhibit)</w:t>
            </w:r>
          </w:p>
        </w:tc>
        <w:tc>
          <w:tcPr>
            <w:tcW w:w="4677" w:type="dxa"/>
            <w:tcBorders>
              <w:top w:val="single" w:sz="4" w:space="0" w:color="auto"/>
              <w:left w:val="single" w:sz="4" w:space="0" w:color="auto"/>
              <w:bottom w:val="single" w:sz="4" w:space="0" w:color="auto"/>
              <w:right w:val="single" w:sz="4" w:space="0" w:color="auto"/>
            </w:tcBorders>
            <w:vAlign w:val="bottom"/>
          </w:tcPr>
          <w:p w14:paraId="483654E7" w14:textId="0E91B95B" w:rsidR="001B1323" w:rsidRPr="00F43317" w:rsidRDefault="001B1323" w:rsidP="007418D8">
            <w:pPr>
              <w:spacing w:after="80"/>
            </w:pPr>
            <w:r w:rsidRPr="00F43317">
              <w:t>Sewer connection (upgrade from septic tank)</w:t>
            </w:r>
          </w:p>
        </w:tc>
      </w:tr>
      <w:tr w:rsidR="001B1323" w:rsidRPr="00F43317" w14:paraId="723C73FE" w14:textId="77777777" w:rsidTr="00606FCC">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C045" w14:textId="0B99FD2D" w:rsidR="001B1323" w:rsidRPr="00F43317" w:rsidRDefault="001B1323" w:rsidP="007418D8">
            <w:pPr>
              <w:spacing w:after="80"/>
            </w:pPr>
            <w:r w:rsidRPr="00F43317">
              <w:t>Fencing - expand extent</w:t>
            </w:r>
          </w:p>
        </w:tc>
        <w:tc>
          <w:tcPr>
            <w:tcW w:w="4677" w:type="dxa"/>
            <w:tcBorders>
              <w:top w:val="single" w:sz="4" w:space="0" w:color="auto"/>
              <w:left w:val="single" w:sz="4" w:space="0" w:color="auto"/>
              <w:bottom w:val="single" w:sz="4" w:space="0" w:color="auto"/>
              <w:right w:val="single" w:sz="4" w:space="0" w:color="auto"/>
            </w:tcBorders>
            <w:vAlign w:val="bottom"/>
          </w:tcPr>
          <w:p w14:paraId="5819D63B" w14:textId="77777777" w:rsidR="001B1323" w:rsidRPr="00F43317" w:rsidRDefault="001B1323" w:rsidP="00606FCC">
            <w:pPr>
              <w:spacing w:after="80"/>
            </w:pPr>
            <w:r w:rsidRPr="00F43317">
              <w:t>Shade structures - repair</w:t>
            </w:r>
          </w:p>
        </w:tc>
      </w:tr>
      <w:tr w:rsidR="001B1323" w:rsidRPr="00F43317" w14:paraId="16C6B49D" w14:textId="77777777" w:rsidTr="00A76776">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143AB9F5" w14:textId="6DBDF71E" w:rsidR="001B1323" w:rsidRPr="00F43317" w:rsidRDefault="001B1323" w:rsidP="00A76776">
            <w:pPr>
              <w:spacing w:after="80"/>
            </w:pPr>
            <w:r w:rsidRPr="00F43317">
              <w:t>Fencing - new / upgrade (e.g. timber to steel)</w:t>
            </w:r>
          </w:p>
        </w:tc>
        <w:tc>
          <w:tcPr>
            <w:tcW w:w="4677" w:type="dxa"/>
            <w:tcBorders>
              <w:top w:val="nil"/>
              <w:left w:val="single" w:sz="4" w:space="0" w:color="auto"/>
              <w:bottom w:val="single" w:sz="4" w:space="0" w:color="auto"/>
              <w:right w:val="single" w:sz="4" w:space="0" w:color="auto"/>
            </w:tcBorders>
            <w:vAlign w:val="bottom"/>
          </w:tcPr>
          <w:p w14:paraId="2BFCA806" w14:textId="77777777" w:rsidR="001B1323" w:rsidRPr="00F43317" w:rsidRDefault="001B1323" w:rsidP="007418D8">
            <w:pPr>
              <w:spacing w:after="80"/>
            </w:pPr>
            <w:r w:rsidRPr="00F43317">
              <w:t>Site restoration (e.g. after construction works - not purely aesthetics)</w:t>
            </w:r>
          </w:p>
        </w:tc>
      </w:tr>
      <w:tr w:rsidR="001B1323" w:rsidRPr="00F43317" w14:paraId="563CE72E"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00BBAFB" w14:textId="08D3E7BB" w:rsidR="001B1323" w:rsidRPr="00F43317" w:rsidRDefault="001B1323" w:rsidP="007418D8">
            <w:pPr>
              <w:spacing w:after="80"/>
            </w:pPr>
            <w:r w:rsidRPr="00F43317">
              <w:t>Fencing - replace existing (like-for-like)</w:t>
            </w:r>
          </w:p>
        </w:tc>
        <w:tc>
          <w:tcPr>
            <w:tcW w:w="4677" w:type="dxa"/>
            <w:tcBorders>
              <w:top w:val="nil"/>
              <w:left w:val="single" w:sz="4" w:space="0" w:color="auto"/>
              <w:bottom w:val="single" w:sz="4" w:space="0" w:color="auto"/>
              <w:right w:val="single" w:sz="4" w:space="0" w:color="auto"/>
            </w:tcBorders>
            <w:vAlign w:val="bottom"/>
          </w:tcPr>
          <w:p w14:paraId="3D11281E" w14:textId="77777777" w:rsidR="001B1323" w:rsidRPr="00F43317" w:rsidRDefault="001B1323" w:rsidP="007418D8">
            <w:pPr>
              <w:spacing w:after="80"/>
            </w:pPr>
            <w:r w:rsidRPr="00F43317">
              <w:t>Solar panels (fixed) - purchase / installation</w:t>
            </w:r>
          </w:p>
        </w:tc>
      </w:tr>
      <w:tr w:rsidR="001B1323" w:rsidRPr="00F43317" w14:paraId="485B38CE"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97DB935" w14:textId="61814659" w:rsidR="001B1323" w:rsidRPr="00F43317" w:rsidRDefault="001B1323" w:rsidP="007418D8">
            <w:pPr>
              <w:spacing w:after="80"/>
            </w:pPr>
            <w:r w:rsidRPr="00F43317">
              <w:t>Guttering (repairs / new)</w:t>
            </w:r>
          </w:p>
        </w:tc>
        <w:tc>
          <w:tcPr>
            <w:tcW w:w="4677" w:type="dxa"/>
            <w:tcBorders>
              <w:top w:val="nil"/>
              <w:left w:val="single" w:sz="4" w:space="0" w:color="auto"/>
              <w:bottom w:val="single" w:sz="4" w:space="0" w:color="auto"/>
              <w:right w:val="single" w:sz="4" w:space="0" w:color="auto"/>
            </w:tcBorders>
            <w:vAlign w:val="bottom"/>
          </w:tcPr>
          <w:p w14:paraId="67371CDD" w14:textId="77777777" w:rsidR="001B1323" w:rsidRPr="00F43317" w:rsidRDefault="001B1323" w:rsidP="007418D8">
            <w:pPr>
              <w:spacing w:after="80"/>
            </w:pPr>
            <w:r w:rsidRPr="00F43317">
              <w:t>Sprinkler installation - field / arena (new)</w:t>
            </w:r>
          </w:p>
        </w:tc>
      </w:tr>
      <w:tr w:rsidR="001B1323" w:rsidRPr="00F43317" w14:paraId="48D46843"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6E9F0D9A" w14:textId="5BCCDE43" w:rsidR="001B1323" w:rsidRPr="00F43317" w:rsidRDefault="001B1323" w:rsidP="007418D8">
            <w:pPr>
              <w:spacing w:after="80"/>
            </w:pPr>
            <w:r w:rsidRPr="00F43317">
              <w:t xml:space="preserve">Holding yards </w:t>
            </w:r>
            <w:r>
              <w:t>–</w:t>
            </w:r>
            <w:r w:rsidRPr="00F43317">
              <w:t xml:space="preserve"> repair</w:t>
            </w:r>
          </w:p>
        </w:tc>
        <w:tc>
          <w:tcPr>
            <w:tcW w:w="4677" w:type="dxa"/>
            <w:tcBorders>
              <w:top w:val="nil"/>
              <w:left w:val="single" w:sz="4" w:space="0" w:color="auto"/>
              <w:bottom w:val="single" w:sz="4" w:space="0" w:color="auto"/>
              <w:right w:val="single" w:sz="4" w:space="0" w:color="auto"/>
            </w:tcBorders>
            <w:vAlign w:val="bottom"/>
          </w:tcPr>
          <w:p w14:paraId="66D9B3D2" w14:textId="77777777" w:rsidR="001B1323" w:rsidRPr="00F43317" w:rsidRDefault="001B1323" w:rsidP="007418D8">
            <w:pPr>
              <w:spacing w:after="80"/>
            </w:pPr>
            <w:r w:rsidRPr="00F43317">
              <w:t>Sprinkler installation - field / arena (replace)</w:t>
            </w:r>
          </w:p>
        </w:tc>
      </w:tr>
      <w:tr w:rsidR="001B1323" w:rsidRPr="00F43317" w14:paraId="445F0A34"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17B0BE8A" w14:textId="35101BC8" w:rsidR="001B1323" w:rsidRPr="00F43317" w:rsidRDefault="001B1323" w:rsidP="007418D8">
            <w:pPr>
              <w:spacing w:after="80"/>
            </w:pPr>
            <w:r w:rsidRPr="00F43317">
              <w:t>Holding yards - new / upgrade</w:t>
            </w:r>
          </w:p>
        </w:tc>
        <w:tc>
          <w:tcPr>
            <w:tcW w:w="4677" w:type="dxa"/>
            <w:tcBorders>
              <w:top w:val="nil"/>
              <w:left w:val="single" w:sz="4" w:space="0" w:color="auto"/>
              <w:bottom w:val="single" w:sz="4" w:space="0" w:color="auto"/>
              <w:right w:val="single" w:sz="4" w:space="0" w:color="auto"/>
            </w:tcBorders>
            <w:vAlign w:val="bottom"/>
          </w:tcPr>
          <w:p w14:paraId="728A72B2" w14:textId="77777777" w:rsidR="001B1323" w:rsidRPr="00F43317" w:rsidRDefault="001B1323" w:rsidP="00606FCC">
            <w:pPr>
              <w:spacing w:after="80"/>
            </w:pPr>
            <w:r w:rsidRPr="00F43317">
              <w:t>Sprinkler installation - fire (replace / upgrade)</w:t>
            </w:r>
          </w:p>
        </w:tc>
      </w:tr>
      <w:tr w:rsidR="001B1323" w:rsidRPr="00F43317" w14:paraId="660BFF73"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D174A54" w14:textId="2ED7182C" w:rsidR="001B1323" w:rsidRPr="00F43317" w:rsidRDefault="001B1323" w:rsidP="007418D8">
            <w:pPr>
              <w:spacing w:after="80"/>
            </w:pPr>
            <w:r w:rsidRPr="00F43317">
              <w:t>Insulation of buildings (new)</w:t>
            </w:r>
          </w:p>
        </w:tc>
        <w:tc>
          <w:tcPr>
            <w:tcW w:w="4677" w:type="dxa"/>
            <w:tcBorders>
              <w:top w:val="nil"/>
              <w:left w:val="single" w:sz="4" w:space="0" w:color="auto"/>
              <w:bottom w:val="single" w:sz="4" w:space="0" w:color="auto"/>
              <w:right w:val="single" w:sz="4" w:space="0" w:color="auto"/>
            </w:tcBorders>
            <w:vAlign w:val="bottom"/>
          </w:tcPr>
          <w:p w14:paraId="518B3F66" w14:textId="77777777" w:rsidR="001B1323" w:rsidRPr="00F43317" w:rsidRDefault="001B1323" w:rsidP="007418D8">
            <w:pPr>
              <w:spacing w:after="80"/>
            </w:pPr>
            <w:r w:rsidRPr="00F43317">
              <w:t>Water supply - connection to town water</w:t>
            </w:r>
          </w:p>
        </w:tc>
      </w:tr>
      <w:tr w:rsidR="001B1323" w:rsidRPr="00F43317" w14:paraId="35204FB6" w14:textId="77777777" w:rsidTr="00A76776">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7553BEFB" w14:textId="74E9E44D" w:rsidR="001B1323" w:rsidRPr="00F43317" w:rsidRDefault="001B1323" w:rsidP="00A76776">
            <w:pPr>
              <w:spacing w:after="80"/>
            </w:pPr>
            <w:r w:rsidRPr="00F43317">
              <w:t>Insulation of buildings (replace / upgrade)</w:t>
            </w:r>
          </w:p>
        </w:tc>
        <w:tc>
          <w:tcPr>
            <w:tcW w:w="4677" w:type="dxa"/>
            <w:tcBorders>
              <w:top w:val="nil"/>
              <w:left w:val="single" w:sz="4" w:space="0" w:color="auto"/>
              <w:bottom w:val="single" w:sz="4" w:space="0" w:color="auto"/>
              <w:right w:val="single" w:sz="4" w:space="0" w:color="auto"/>
            </w:tcBorders>
            <w:vAlign w:val="bottom"/>
          </w:tcPr>
          <w:p w14:paraId="28D2AC14" w14:textId="77777777" w:rsidR="001B1323" w:rsidRPr="00F43317" w:rsidRDefault="001B1323" w:rsidP="007418D8">
            <w:pPr>
              <w:spacing w:after="80"/>
            </w:pPr>
            <w:r w:rsidRPr="00F43317">
              <w:t>Water supply - install new water tanks (inc. larger capacity)</w:t>
            </w:r>
          </w:p>
        </w:tc>
      </w:tr>
      <w:tr w:rsidR="001B1323" w:rsidRPr="00F43317" w14:paraId="1E166E88" w14:textId="77777777" w:rsidTr="00082CE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9EC7CB" w14:textId="16C62039" w:rsidR="001B1323" w:rsidRPr="00F43317" w:rsidRDefault="001B1323" w:rsidP="007418D8">
            <w:pPr>
              <w:spacing w:after="80"/>
            </w:pPr>
            <w:r w:rsidRPr="00F43317">
              <w:t>Internet connection (from external source)</w:t>
            </w:r>
          </w:p>
        </w:tc>
        <w:tc>
          <w:tcPr>
            <w:tcW w:w="4677" w:type="dxa"/>
            <w:tcBorders>
              <w:top w:val="nil"/>
              <w:left w:val="single" w:sz="4" w:space="0" w:color="auto"/>
              <w:bottom w:val="single" w:sz="4" w:space="0" w:color="auto"/>
              <w:right w:val="single" w:sz="4" w:space="0" w:color="auto"/>
            </w:tcBorders>
            <w:vAlign w:val="bottom"/>
          </w:tcPr>
          <w:p w14:paraId="6D6385F1" w14:textId="77777777" w:rsidR="001B1323" w:rsidRPr="00F43317" w:rsidRDefault="001B1323" w:rsidP="007418D8">
            <w:pPr>
              <w:spacing w:after="80"/>
            </w:pPr>
            <w:r w:rsidRPr="00F43317">
              <w:t>Wifi installation (fixed - e.g. ceiling)</w:t>
            </w:r>
          </w:p>
        </w:tc>
      </w:tr>
    </w:tbl>
    <w:p w14:paraId="5D9B142C" w14:textId="77777777" w:rsidR="00082CEF" w:rsidRPr="00F43317" w:rsidRDefault="00082CEF" w:rsidP="003009A4"/>
    <w:p w14:paraId="2161C1BD" w14:textId="77777777" w:rsidR="000E153B" w:rsidRPr="00F43317" w:rsidRDefault="004A0288" w:rsidP="003009A4">
      <w:r w:rsidRPr="00F43317">
        <w:lastRenderedPageBreak/>
        <w:t>Applicants should be realistic when costing projects. No further grant funds will be available. Grantees will be responsible for ensuring projects for which grant funds are provided are completed. Grant funding may be withheld or be required to be returned if a project cannot be completed to the satisfaction of the program.</w:t>
      </w:r>
    </w:p>
    <w:p w14:paraId="3E523CC3" w14:textId="77777777" w:rsidR="001D4D6A" w:rsidRPr="00F43317" w:rsidRDefault="00305533" w:rsidP="003009A4">
      <w:r w:rsidRPr="00F43317">
        <w:t>A</w:t>
      </w:r>
      <w:r w:rsidR="004A0288" w:rsidRPr="00F43317">
        <w:t>ny building built, extended or modified using grant funding</w:t>
      </w:r>
      <w:r w:rsidR="003059A9">
        <w:t xml:space="preserve"> or any </w:t>
      </w:r>
      <w:r w:rsidR="003059A9" w:rsidRPr="00F43317">
        <w:t>tangible infrastructure-related assets</w:t>
      </w:r>
      <w:r w:rsidR="004A0288" w:rsidRPr="00F43317">
        <w:t xml:space="preserve"> must be used for the intended purpose for an agreed period (called the designated use period). The designated use period will be agreed between the department and the applicant</w:t>
      </w:r>
      <w:r w:rsidR="00B325F9">
        <w:t xml:space="preserve"> and included in the grant agreement</w:t>
      </w:r>
      <w:r w:rsidR="004A0288" w:rsidRPr="00F43317">
        <w:t>, and will reflect the level of government funding.</w:t>
      </w:r>
    </w:p>
    <w:p w14:paraId="73F1DB28" w14:textId="77777777" w:rsidR="005C2E1D" w:rsidRPr="005C2E1D" w:rsidRDefault="005C2E1D" w:rsidP="00AC2D3A">
      <w:pPr>
        <w:pStyle w:val="Heading3"/>
        <w:rPr>
          <w:lang w:val="en-US"/>
        </w:rPr>
      </w:pPr>
      <w:bookmarkStart w:id="88" w:name="_Toc506537745"/>
      <w:bookmarkStart w:id="89" w:name="_Toc506537746"/>
      <w:bookmarkStart w:id="90" w:name="_Toc506537747"/>
      <w:bookmarkStart w:id="91" w:name="_Toc506537748"/>
      <w:bookmarkStart w:id="92" w:name="_Toc506537749"/>
      <w:bookmarkStart w:id="93" w:name="_Toc506537751"/>
      <w:bookmarkStart w:id="94" w:name="_Toc506537752"/>
      <w:bookmarkStart w:id="95" w:name="_Toc506537753"/>
      <w:bookmarkStart w:id="96" w:name="_Toc506537754"/>
      <w:bookmarkStart w:id="97" w:name="_Toc506537755"/>
      <w:bookmarkStart w:id="98" w:name="_Toc506537756"/>
      <w:bookmarkStart w:id="99" w:name="_Toc506537757"/>
      <w:bookmarkStart w:id="100" w:name="_Toc19635200"/>
      <w:bookmarkStart w:id="101" w:name="_Toc20998856"/>
      <w:bookmarkStart w:id="102" w:name="_Toc383003258"/>
      <w:bookmarkStart w:id="103" w:name="_Toc164844265"/>
      <w:bookmarkEnd w:id="88"/>
      <w:bookmarkEnd w:id="89"/>
      <w:bookmarkEnd w:id="90"/>
      <w:bookmarkEnd w:id="91"/>
      <w:bookmarkEnd w:id="92"/>
      <w:bookmarkEnd w:id="93"/>
      <w:bookmarkEnd w:id="94"/>
      <w:bookmarkEnd w:id="95"/>
      <w:bookmarkEnd w:id="96"/>
      <w:bookmarkEnd w:id="97"/>
      <w:bookmarkEnd w:id="98"/>
      <w:bookmarkEnd w:id="99"/>
      <w:r w:rsidRPr="005C2E1D">
        <w:rPr>
          <w:lang w:val="en-US"/>
        </w:rPr>
        <w:t>Project location</w:t>
      </w:r>
      <w:bookmarkEnd w:id="100"/>
      <w:bookmarkEnd w:id="101"/>
    </w:p>
    <w:p w14:paraId="207170F7" w14:textId="77777777" w:rsidR="005C2E1D" w:rsidRPr="00F43317" w:rsidRDefault="005C2E1D" w:rsidP="005C2E1D">
      <w:pPr>
        <w:rPr>
          <w:rFonts w:cs="Arial"/>
          <w:lang w:val="en-US"/>
        </w:rPr>
      </w:pPr>
      <w:r w:rsidRPr="00F43317">
        <w:rPr>
          <w:rFonts w:cs="Arial"/>
          <w:lang w:val="en-US"/>
        </w:rPr>
        <w:t>Showgrounds benefitting from a grant must not be located in an excluded area.</w:t>
      </w:r>
    </w:p>
    <w:p w14:paraId="3B0768B5" w14:textId="77777777" w:rsidR="005C2E1D" w:rsidRPr="00F43317" w:rsidRDefault="005C2E1D" w:rsidP="005C2E1D">
      <w:pPr>
        <w:rPr>
          <w:rFonts w:cs="Arial"/>
        </w:rPr>
      </w:pPr>
      <w:r w:rsidRPr="00F43317">
        <w:rPr>
          <w:rFonts w:cs="Arial"/>
        </w:rPr>
        <w:t xml:space="preserve">Excluded areas are the Urban Centre and Locality (UCL) cities for Sydney, Melbourne, Brisbane, Perth, Adelaide, Hobart, Darwin and Canberra as defined by the </w:t>
      </w:r>
      <w:hyperlink r:id="rId21" w:history="1">
        <w:r w:rsidRPr="00F43317">
          <w:rPr>
            <w:rStyle w:val="Hyperlink"/>
            <w:rFonts w:cs="Arial"/>
          </w:rPr>
          <w:t>Australian Bureau of Statistics’ Australian Statistical Geography Standard</w:t>
        </w:r>
      </w:hyperlink>
      <w:r w:rsidRPr="00F43317">
        <w:rPr>
          <w:rFonts w:cs="Arial"/>
        </w:rPr>
        <w:t>.</w:t>
      </w:r>
    </w:p>
    <w:p w14:paraId="2648AB57" w14:textId="77777777" w:rsidR="005C2E1D" w:rsidRPr="00F43317" w:rsidRDefault="005C2E1D" w:rsidP="005C2E1D">
      <w:pPr>
        <w:rPr>
          <w:rFonts w:cs="Arial"/>
          <w:lang w:val="en-US"/>
        </w:rPr>
      </w:pPr>
      <w:r w:rsidRPr="00F43317">
        <w:rPr>
          <w:rFonts w:cs="Arial"/>
          <w:lang w:val="en-US"/>
        </w:rPr>
        <w:t xml:space="preserve">There are no restrictions on the location of applicants who apply for funding under the State-wide Grants stream. However, successful funding applicants under this stream will need to demonstrate that the infrastructure and related projects funded by the </w:t>
      </w:r>
      <w:r w:rsidR="003059A9">
        <w:rPr>
          <w:rFonts w:cs="Arial"/>
          <w:lang w:val="en-US"/>
        </w:rPr>
        <w:t>grant are for the benefit of regional agricultural shows</w:t>
      </w:r>
      <w:r w:rsidRPr="00F43317">
        <w:rPr>
          <w:rFonts w:cs="Arial"/>
          <w:lang w:val="en-US"/>
        </w:rPr>
        <w:t xml:space="preserve">. </w:t>
      </w:r>
    </w:p>
    <w:p w14:paraId="4CE1FC4D" w14:textId="77777777" w:rsidR="00E95540" w:rsidRPr="00F43317" w:rsidRDefault="004A0288" w:rsidP="009668F6">
      <w:pPr>
        <w:pStyle w:val="Heading3"/>
      </w:pPr>
      <w:bookmarkStart w:id="104" w:name="_Toc19635201"/>
      <w:bookmarkStart w:id="105" w:name="_Toc20998857"/>
      <w:r w:rsidRPr="00F43317">
        <w:t>What the grant money cannot be used for</w:t>
      </w:r>
      <w:bookmarkEnd w:id="104"/>
      <w:bookmarkEnd w:id="105"/>
    </w:p>
    <w:p w14:paraId="1498EBB2" w14:textId="77777777" w:rsidR="00CD1983" w:rsidRPr="00F43317" w:rsidRDefault="004A0288" w:rsidP="003009A4">
      <w:bookmarkStart w:id="106" w:name="_Toc494290504"/>
      <w:bookmarkStart w:id="107" w:name="_Toc494290505"/>
      <w:bookmarkStart w:id="108" w:name="_Toc494290506"/>
      <w:bookmarkStart w:id="109" w:name="_Toc494290507"/>
      <w:bookmarkStart w:id="110" w:name="_Toc494290508"/>
      <w:bookmarkStart w:id="111" w:name="_Toc494290509"/>
      <w:bookmarkStart w:id="112" w:name="_Toc494290510"/>
      <w:bookmarkStart w:id="113" w:name="_Toc494290511"/>
      <w:bookmarkStart w:id="114" w:name="_Ref485221187"/>
      <w:bookmarkEnd w:id="106"/>
      <w:bookmarkEnd w:id="107"/>
      <w:bookmarkEnd w:id="108"/>
      <w:bookmarkEnd w:id="109"/>
      <w:bookmarkEnd w:id="110"/>
      <w:bookmarkEnd w:id="111"/>
      <w:bookmarkEnd w:id="112"/>
      <w:bookmarkEnd w:id="113"/>
      <w:r w:rsidRPr="00F43317">
        <w:t>Grant funding cannot be used to directly generate or contribute to the profit of a</w:t>
      </w:r>
      <w:r w:rsidR="001D4D6A" w:rsidRPr="00F43317">
        <w:t>n</w:t>
      </w:r>
      <w:r w:rsidR="00677CB5" w:rsidRPr="00F43317">
        <w:t xml:space="preserve"> </w:t>
      </w:r>
      <w:r w:rsidR="001D4D6A" w:rsidRPr="00F43317">
        <w:t>applicant or partner</w:t>
      </w:r>
      <w:r w:rsidR="00677CB5" w:rsidRPr="00F43317">
        <w:t>.</w:t>
      </w:r>
    </w:p>
    <w:p w14:paraId="4996B759" w14:textId="77777777" w:rsidR="00CD1983" w:rsidRPr="00F43317" w:rsidRDefault="004A0288" w:rsidP="003009A4">
      <w:r w:rsidRPr="00F43317">
        <w:t>The following are examples of activities grant funding cannot be used to pay for (this list is not exhaustive):</w:t>
      </w:r>
    </w:p>
    <w:p w14:paraId="3604A733" w14:textId="77777777" w:rsidR="00FD2EFF" w:rsidRPr="00743132" w:rsidRDefault="004A0288" w:rsidP="00743132">
      <w:pPr>
        <w:pStyle w:val="ListBullet"/>
        <w:ind w:left="360"/>
      </w:pPr>
      <w:r w:rsidRPr="00743132">
        <w:t xml:space="preserve">costs normally associated with running </w:t>
      </w:r>
      <w:r w:rsidR="00677CB5" w:rsidRPr="00743132">
        <w:t>a</w:t>
      </w:r>
      <w:r w:rsidR="00A11A36" w:rsidRPr="00743132">
        <w:t xml:space="preserve"> Regional Agricultural Show </w:t>
      </w:r>
      <w:r w:rsidRPr="00743132">
        <w:t xml:space="preserve">(for example </w:t>
      </w:r>
      <w:r w:rsidR="00EE37E0" w:rsidRPr="00743132">
        <w:t xml:space="preserve">rent, insurances, </w:t>
      </w:r>
      <w:r w:rsidR="00E379EF" w:rsidRPr="00743132">
        <w:t xml:space="preserve">salaries, </w:t>
      </w:r>
      <w:r w:rsidR="005E6757" w:rsidRPr="00743132">
        <w:t xml:space="preserve">general </w:t>
      </w:r>
      <w:r w:rsidR="00EE37E0" w:rsidRPr="00743132">
        <w:t>maintenance</w:t>
      </w:r>
      <w:r w:rsidR="00E379EF" w:rsidRPr="00743132">
        <w:t xml:space="preserve"> such as cleaning, lawn mowing, gutter cleaning</w:t>
      </w:r>
      <w:r w:rsidR="00BF5EF4" w:rsidRPr="00743132">
        <w:t>)</w:t>
      </w:r>
    </w:p>
    <w:p w14:paraId="6B8F2F82" w14:textId="77777777" w:rsidR="00CD1983" w:rsidRPr="00743132" w:rsidRDefault="004A0288" w:rsidP="00743132">
      <w:pPr>
        <w:pStyle w:val="ListBullet"/>
        <w:ind w:left="360"/>
      </w:pPr>
      <w:r w:rsidRPr="00743132">
        <w:t>professional development for individual staff members of a</w:t>
      </w:r>
      <w:r w:rsidR="003B2FB9" w:rsidRPr="00743132">
        <w:t>n Agricultural Show Society or organiser</w:t>
      </w:r>
    </w:p>
    <w:p w14:paraId="6F1E8237" w14:textId="77777777" w:rsidR="00CD1983" w:rsidRPr="00743132" w:rsidRDefault="004A0288" w:rsidP="00743132">
      <w:pPr>
        <w:pStyle w:val="ListBullet"/>
        <w:ind w:left="360"/>
      </w:pPr>
      <w:r w:rsidRPr="00743132">
        <w:t xml:space="preserve">activities not related to the delivery of </w:t>
      </w:r>
      <w:r w:rsidR="00A11A36" w:rsidRPr="00743132">
        <w:t>Regional Agricultural Shows</w:t>
      </w:r>
      <w:r w:rsidRPr="00743132">
        <w:t xml:space="preserve"> (for example environmental sustainability projects)</w:t>
      </w:r>
    </w:p>
    <w:p w14:paraId="007658B8" w14:textId="77777777" w:rsidR="00CD1983" w:rsidRPr="00743132" w:rsidRDefault="004A0288" w:rsidP="00743132">
      <w:pPr>
        <w:pStyle w:val="ListBullet"/>
        <w:ind w:left="360"/>
      </w:pPr>
      <w:r w:rsidRPr="00743132">
        <w:t>purchasing of land</w:t>
      </w:r>
    </w:p>
    <w:p w14:paraId="57362B23" w14:textId="77777777" w:rsidR="00CD1983" w:rsidRPr="00743132" w:rsidRDefault="004A0288" w:rsidP="00743132">
      <w:pPr>
        <w:pStyle w:val="ListBullet"/>
        <w:ind w:left="360"/>
      </w:pPr>
      <w:r w:rsidRPr="00743132">
        <w:t xml:space="preserve">proposals where capital works have commenced and/or been fully committed to at the time of application </w:t>
      </w:r>
    </w:p>
    <w:p w14:paraId="5421C292" w14:textId="77777777" w:rsidR="00CD1983" w:rsidRPr="00743132" w:rsidRDefault="004A0288" w:rsidP="00743132">
      <w:pPr>
        <w:pStyle w:val="ListBullet"/>
        <w:ind w:left="360"/>
      </w:pPr>
      <w:r w:rsidRPr="00743132">
        <w:t>activities that are already fully funded by another government grants program</w:t>
      </w:r>
    </w:p>
    <w:p w14:paraId="2E322CB6" w14:textId="77777777" w:rsidR="00CD1983" w:rsidRPr="00743132" w:rsidRDefault="004A0288" w:rsidP="00743132">
      <w:pPr>
        <w:pStyle w:val="ListBullet"/>
        <w:ind w:left="360"/>
      </w:pPr>
      <w:r w:rsidRPr="00743132">
        <w:t>activities that have already occurred, or re-produc</w:t>
      </w:r>
      <w:r w:rsidR="00BF5EF4" w:rsidRPr="00743132">
        <w:t>tion</w:t>
      </w:r>
      <w:r w:rsidR="007035B5" w:rsidRPr="00743132">
        <w:t xml:space="preserve"> of</w:t>
      </w:r>
      <w:r w:rsidRPr="00743132">
        <w:t xml:space="preserve"> resources that have previously been developed</w:t>
      </w:r>
      <w:r w:rsidR="00DC5D51" w:rsidRPr="00743132">
        <w:t xml:space="preserve"> (such as advertising brochures)</w:t>
      </w:r>
      <w:r w:rsidR="00BF5EF4" w:rsidRPr="00743132">
        <w:t xml:space="preserve">, or re-use </w:t>
      </w:r>
      <w:r w:rsidR="007035B5" w:rsidRPr="00743132">
        <w:t xml:space="preserve">of </w:t>
      </w:r>
      <w:r w:rsidR="00BF5EF4" w:rsidRPr="00743132">
        <w:t>existing materials in another way</w:t>
      </w:r>
    </w:p>
    <w:p w14:paraId="55EA1B81" w14:textId="77777777" w:rsidR="00CD1983" w:rsidRPr="00743132" w:rsidRDefault="004A0288" w:rsidP="00743132">
      <w:pPr>
        <w:pStyle w:val="ListBullet"/>
        <w:ind w:left="360"/>
      </w:pPr>
      <w:r w:rsidRPr="00743132">
        <w:t>the purchase or lease of vehicles</w:t>
      </w:r>
      <w:r w:rsidR="005E6757" w:rsidRPr="00743132">
        <w:t>.</w:t>
      </w:r>
    </w:p>
    <w:p w14:paraId="112E1874" w14:textId="77777777" w:rsidR="0039610D" w:rsidRPr="00F43317" w:rsidRDefault="004A0288" w:rsidP="009668F6">
      <w:pPr>
        <w:pStyle w:val="Heading2"/>
      </w:pPr>
      <w:bookmarkStart w:id="115" w:name="_Toc19635202"/>
      <w:bookmarkStart w:id="116" w:name="_Toc20998858"/>
      <w:r w:rsidRPr="00F43317">
        <w:t xml:space="preserve">The </w:t>
      </w:r>
      <w:r w:rsidR="00B94249" w:rsidRPr="00F43317">
        <w:t>assessment criteria</w:t>
      </w:r>
      <w:bookmarkEnd w:id="114"/>
      <w:bookmarkEnd w:id="115"/>
      <w:bookmarkEnd w:id="116"/>
    </w:p>
    <w:p w14:paraId="306CE5E5" w14:textId="24BA931C" w:rsidR="00914E2A" w:rsidRDefault="00914E2A" w:rsidP="00494050">
      <w:r>
        <w:t xml:space="preserve">One application per funding stream is required to be submitted. </w:t>
      </w:r>
      <w:r w:rsidR="00D047AB">
        <w:t>That is,</w:t>
      </w:r>
      <w:r w:rsidR="00F02409">
        <w:t xml:space="preserve"> </w:t>
      </w:r>
      <w:r>
        <w:t>applicants apply</w:t>
      </w:r>
      <w:r w:rsidR="00D047AB">
        <w:t>ing</w:t>
      </w:r>
      <w:r>
        <w:t xml:space="preserve"> for a small grant, and a large grant will need to submit two </w:t>
      </w:r>
      <w:r w:rsidRPr="007418D8">
        <w:t>applications</w:t>
      </w:r>
      <w:r w:rsidR="000E6AD2" w:rsidRPr="007418D8">
        <w:t>:</w:t>
      </w:r>
      <w:r w:rsidRPr="007418D8">
        <w:t xml:space="preserve"> </w:t>
      </w:r>
      <w:r w:rsidR="000E6AD2" w:rsidRPr="007418D8">
        <w:t>o</w:t>
      </w:r>
      <w:r w:rsidRPr="007418D8">
        <w:t>ne for the</w:t>
      </w:r>
      <w:r>
        <w:t xml:space="preserve"> small grants stream, and one for the large grants stream. </w:t>
      </w:r>
    </w:p>
    <w:p w14:paraId="6962757B" w14:textId="77777777" w:rsidR="0078713E" w:rsidRDefault="0078713E" w:rsidP="00494050"/>
    <w:p w14:paraId="5CBC4E2B" w14:textId="2D7B2C62" w:rsidR="00A857D4" w:rsidRPr="00F43317" w:rsidRDefault="004A0288" w:rsidP="00494050">
      <w:r w:rsidRPr="00F43317">
        <w:lastRenderedPageBreak/>
        <w:t>Y</w:t>
      </w:r>
      <w:r w:rsidR="00494050" w:rsidRPr="00F43317">
        <w:t xml:space="preserve">ou </w:t>
      </w:r>
      <w:r w:rsidR="003816D7" w:rsidRPr="00F43317">
        <w:t>must</w:t>
      </w:r>
      <w:r w:rsidR="00494050" w:rsidRPr="00F43317">
        <w:t xml:space="preserve"> address</w:t>
      </w:r>
      <w:r w:rsidR="00B2026E" w:rsidRPr="00F43317">
        <w:t xml:space="preserve"> </w:t>
      </w:r>
      <w:r w:rsidR="00494050" w:rsidRPr="00F43317">
        <w:t>all</w:t>
      </w:r>
      <w:r w:rsidR="00B2026E" w:rsidRPr="00F43317">
        <w:t xml:space="preserve"> </w:t>
      </w:r>
      <w:r w:rsidR="00832270" w:rsidRPr="00F43317">
        <w:t>of</w:t>
      </w:r>
      <w:r w:rsidR="00494050" w:rsidRPr="00F43317">
        <w:t xml:space="preserve"> the following assessment criteria in </w:t>
      </w:r>
      <w:r w:rsidR="00FD2EFF" w:rsidRPr="00F43317">
        <w:t xml:space="preserve">your </w:t>
      </w:r>
      <w:r w:rsidR="00494050" w:rsidRPr="00F43317">
        <w:t>application</w:t>
      </w:r>
      <w:r w:rsidRPr="00F43317">
        <w:t>:</w:t>
      </w:r>
    </w:p>
    <w:p w14:paraId="3F0FA881" w14:textId="598ADBC0" w:rsidR="00AD0B15" w:rsidRPr="00F43317" w:rsidRDefault="00A76776" w:rsidP="00743132">
      <w:pPr>
        <w:pStyle w:val="ListBullet"/>
        <w:ind w:left="360"/>
      </w:pPr>
      <w:r>
        <w:t>t</w:t>
      </w:r>
      <w:r w:rsidR="00EF645A" w:rsidRPr="00F43317">
        <w:t xml:space="preserve">he need for the project and benefits to the </w:t>
      </w:r>
      <w:r w:rsidR="00DC5D51" w:rsidRPr="00F43317">
        <w:t>c</w:t>
      </w:r>
      <w:r w:rsidR="004A0288" w:rsidRPr="00F43317">
        <w:t>ommunity</w:t>
      </w:r>
    </w:p>
    <w:p w14:paraId="56C03162" w14:textId="71305D7B" w:rsidR="00AD0B15" w:rsidRPr="00F43317" w:rsidRDefault="00A76776" w:rsidP="00743132">
      <w:pPr>
        <w:pStyle w:val="ListBullet"/>
        <w:ind w:left="360"/>
      </w:pPr>
      <w:r>
        <w:t>i</w:t>
      </w:r>
      <w:r w:rsidR="004A0288" w:rsidRPr="00F43317">
        <w:t>mpact on</w:t>
      </w:r>
      <w:r w:rsidR="00781F6C" w:rsidRPr="00F43317">
        <w:t xml:space="preserve"> the sustainability of the show</w:t>
      </w:r>
    </w:p>
    <w:p w14:paraId="2633523F" w14:textId="57020E89" w:rsidR="00AD0B15" w:rsidRPr="00F43317" w:rsidRDefault="00A76776" w:rsidP="00743132">
      <w:pPr>
        <w:pStyle w:val="ListBullet"/>
        <w:ind w:left="360"/>
      </w:pPr>
      <w:r>
        <w:t>y</w:t>
      </w:r>
      <w:r w:rsidR="00EF645A" w:rsidRPr="00F43317">
        <w:t>our capacity to deliver the project</w:t>
      </w:r>
      <w:r w:rsidR="00DC5D51" w:rsidRPr="00F43317">
        <w:t>.</w:t>
      </w:r>
    </w:p>
    <w:p w14:paraId="19E705F8" w14:textId="77777777" w:rsidR="00910BD5" w:rsidRPr="00F43317" w:rsidRDefault="004A0288" w:rsidP="003009A4">
      <w:r w:rsidRPr="00F43317">
        <w:t xml:space="preserve">When developing responses to the assessment criteria </w:t>
      </w:r>
      <w:r w:rsidR="00AD257D" w:rsidRPr="00F43317">
        <w:t xml:space="preserve">you </w:t>
      </w:r>
      <w:r w:rsidRPr="00F43317">
        <w:t>should consider the objectives and aims of the program.</w:t>
      </w:r>
      <w:r w:rsidR="0075395D" w:rsidRPr="00F43317">
        <w:t xml:space="preserve"> The way in which you address the criteria will depend upon the activities you are proposing for funding</w:t>
      </w:r>
      <w:r w:rsidR="003C594C" w:rsidRPr="00F43317">
        <w:t>.</w:t>
      </w:r>
    </w:p>
    <w:p w14:paraId="4EDCAEB8" w14:textId="77777777" w:rsidR="00305533" w:rsidRPr="00F43317" w:rsidRDefault="00305533" w:rsidP="00EF645A">
      <w:r w:rsidRPr="00F43317">
        <w:t>The application form includes character limits – up to</w:t>
      </w:r>
      <w:r w:rsidR="006B2C1D" w:rsidRPr="00F43317">
        <w:t xml:space="preserve"> 6000 </w:t>
      </w:r>
      <w:r w:rsidRPr="00F43317">
        <w:t>characters (</w:t>
      </w:r>
      <w:r w:rsidR="006B2C1D" w:rsidRPr="00F43317">
        <w:t>approx. 900</w:t>
      </w:r>
      <w:r w:rsidRPr="00F43317">
        <w:t xml:space="preserve"> words) per criterion. The application form will not accept characters beyond this limit. Please note spaces are included in the character limit.</w:t>
      </w:r>
    </w:p>
    <w:p w14:paraId="0327A875" w14:textId="77777777" w:rsidR="00EF645A" w:rsidRPr="00F43317" w:rsidRDefault="00EF645A" w:rsidP="00EF645A">
      <w:pPr>
        <w:autoSpaceDE w:val="0"/>
        <w:autoSpaceDN w:val="0"/>
        <w:adjustRightInd w:val="0"/>
        <w:rPr>
          <w:rFonts w:cs="Arial"/>
          <w:b/>
          <w:bCs/>
          <w:color w:val="000000"/>
        </w:rPr>
      </w:pPr>
      <w:bookmarkStart w:id="117" w:name="_Toc18506401"/>
      <w:bookmarkStart w:id="118" w:name="_Toc164844283"/>
      <w:bookmarkStart w:id="119" w:name="_Toc383003272"/>
      <w:bookmarkEnd w:id="102"/>
      <w:bookmarkEnd w:id="103"/>
      <w:bookmarkEnd w:id="117"/>
      <w:r w:rsidRPr="00F43317">
        <w:rPr>
          <w:rFonts w:cs="Arial"/>
          <w:b/>
          <w:bCs/>
          <w:color w:val="000000"/>
        </w:rPr>
        <w:t>Criterion 1: Describe the need for the project in the proposed community and how it will contribute to achieving the program objectives</w:t>
      </w:r>
    </w:p>
    <w:p w14:paraId="23763B4A" w14:textId="77777777" w:rsidR="00EF645A" w:rsidRPr="00F43317" w:rsidRDefault="00EF645A" w:rsidP="00EF645A">
      <w:pPr>
        <w:autoSpaceDE w:val="0"/>
        <w:autoSpaceDN w:val="0"/>
        <w:adjustRightInd w:val="0"/>
        <w:rPr>
          <w:rFonts w:cs="Arial"/>
          <w:color w:val="000000"/>
          <w:sz w:val="24"/>
          <w:szCs w:val="24"/>
        </w:rPr>
      </w:pPr>
      <w:r w:rsidRPr="00F43317">
        <w:rPr>
          <w:rFonts w:cs="Arial"/>
          <w:color w:val="000000"/>
        </w:rPr>
        <w:t>A strong response will describe</w:t>
      </w:r>
      <w:r w:rsidRPr="00F43317">
        <w:rPr>
          <w:rFonts w:cs="Arial"/>
          <w:color w:val="000000"/>
          <w:sz w:val="24"/>
          <w:szCs w:val="24"/>
        </w:rPr>
        <w:t>:</w:t>
      </w:r>
    </w:p>
    <w:p w14:paraId="09CD54DD" w14:textId="77777777" w:rsidR="00EF645A" w:rsidRPr="00F43317" w:rsidRDefault="00EF645A" w:rsidP="00D57FB8">
      <w:pPr>
        <w:numPr>
          <w:ilvl w:val="0"/>
          <w:numId w:val="27"/>
        </w:numPr>
        <w:autoSpaceDE w:val="0"/>
        <w:autoSpaceDN w:val="0"/>
        <w:adjustRightInd w:val="0"/>
        <w:rPr>
          <w:rFonts w:cs="Arial"/>
          <w:color w:val="000000"/>
        </w:rPr>
      </w:pPr>
      <w:r w:rsidRPr="00F43317">
        <w:rPr>
          <w:rFonts w:cs="Arial"/>
          <w:color w:val="000000"/>
        </w:rPr>
        <w:t>the need for showground related infrastructure in your community</w:t>
      </w:r>
    </w:p>
    <w:p w14:paraId="253D57A3" w14:textId="77777777" w:rsidR="00EF645A" w:rsidRPr="00F43317" w:rsidRDefault="00EF645A" w:rsidP="00D57FB8">
      <w:pPr>
        <w:numPr>
          <w:ilvl w:val="0"/>
          <w:numId w:val="27"/>
        </w:numPr>
        <w:autoSpaceDE w:val="0"/>
        <w:autoSpaceDN w:val="0"/>
        <w:adjustRightInd w:val="0"/>
        <w:rPr>
          <w:rFonts w:cs="Arial"/>
          <w:color w:val="000000"/>
        </w:rPr>
      </w:pPr>
      <w:r w:rsidRPr="00F43317">
        <w:rPr>
          <w:rFonts w:cs="Arial"/>
          <w:color w:val="000000"/>
        </w:rPr>
        <w:t>how the project will deliver a benefit to your broader community including the local agricultural sector</w:t>
      </w:r>
    </w:p>
    <w:p w14:paraId="3D57C847" w14:textId="77777777" w:rsidR="00EF645A" w:rsidRPr="00F43317" w:rsidRDefault="00EF645A" w:rsidP="00D57FB8">
      <w:pPr>
        <w:numPr>
          <w:ilvl w:val="0"/>
          <w:numId w:val="27"/>
        </w:numPr>
        <w:autoSpaceDE w:val="0"/>
        <w:autoSpaceDN w:val="0"/>
        <w:adjustRightInd w:val="0"/>
        <w:rPr>
          <w:rFonts w:cs="Arial"/>
          <w:color w:val="000000"/>
        </w:rPr>
      </w:pPr>
      <w:r w:rsidRPr="00F43317">
        <w:rPr>
          <w:rFonts w:cs="Arial"/>
          <w:color w:val="000000"/>
        </w:rPr>
        <w:t>how the project will impact on local economic activity and employment during and after its construction</w:t>
      </w:r>
    </w:p>
    <w:p w14:paraId="6BAB313E" w14:textId="77777777" w:rsidR="00EF645A" w:rsidRPr="00F43317" w:rsidRDefault="00EF645A" w:rsidP="00D57FB8">
      <w:pPr>
        <w:numPr>
          <w:ilvl w:val="0"/>
          <w:numId w:val="27"/>
        </w:numPr>
        <w:rPr>
          <w:rFonts w:cs="Arial"/>
        </w:rPr>
      </w:pPr>
      <w:r w:rsidRPr="00F43317">
        <w:rPr>
          <w:rFonts w:cs="Arial"/>
        </w:rPr>
        <w:t>how the project will be used by the local community after its completion.</w:t>
      </w:r>
    </w:p>
    <w:p w14:paraId="218D157B" w14:textId="77777777" w:rsidR="00EF645A" w:rsidRPr="00F43317" w:rsidRDefault="00EF645A" w:rsidP="00EF645A">
      <w:pPr>
        <w:rPr>
          <w:rFonts w:cs="Arial"/>
        </w:rPr>
      </w:pPr>
      <w:r w:rsidRPr="00F43317">
        <w:rPr>
          <w:b/>
          <w:bCs/>
        </w:rPr>
        <w:t xml:space="preserve">Criterion 2: </w:t>
      </w:r>
      <w:r w:rsidRPr="00F43317">
        <w:rPr>
          <w:rFonts w:cs="Arial"/>
          <w:b/>
        </w:rPr>
        <w:t>Describe the impact on the sustainability of the show</w:t>
      </w:r>
    </w:p>
    <w:p w14:paraId="3C7DD033" w14:textId="77777777" w:rsidR="00EF645A" w:rsidRPr="00F43317" w:rsidRDefault="00EF645A" w:rsidP="00EF645A">
      <w:r w:rsidRPr="00F43317">
        <w:t>A strong response will describe:</w:t>
      </w:r>
    </w:p>
    <w:p w14:paraId="41A8F710" w14:textId="77777777" w:rsidR="00EF645A" w:rsidRPr="00F43317" w:rsidRDefault="00EF645A" w:rsidP="00D57FB8">
      <w:pPr>
        <w:numPr>
          <w:ilvl w:val="0"/>
          <w:numId w:val="28"/>
        </w:numPr>
        <w:autoSpaceDE w:val="0"/>
        <w:autoSpaceDN w:val="0"/>
        <w:adjustRightInd w:val="0"/>
        <w:rPr>
          <w:rFonts w:cs="Arial"/>
          <w:color w:val="000000"/>
        </w:rPr>
      </w:pPr>
      <w:r w:rsidRPr="00F43317">
        <w:rPr>
          <w:rFonts w:cs="Arial"/>
          <w:color w:val="000000"/>
        </w:rPr>
        <w:t xml:space="preserve">how the project will contribute to the ongoing viability of the show </w:t>
      </w:r>
    </w:p>
    <w:p w14:paraId="0A1B060B" w14:textId="77777777" w:rsidR="00EF645A" w:rsidRPr="00F43317" w:rsidRDefault="00EF645A" w:rsidP="00D57FB8">
      <w:pPr>
        <w:numPr>
          <w:ilvl w:val="0"/>
          <w:numId w:val="28"/>
        </w:numPr>
        <w:autoSpaceDE w:val="0"/>
        <w:autoSpaceDN w:val="0"/>
        <w:adjustRightInd w:val="0"/>
        <w:rPr>
          <w:rFonts w:cs="Arial"/>
        </w:rPr>
      </w:pPr>
      <w:r w:rsidRPr="00F43317">
        <w:rPr>
          <w:rFonts w:cs="Arial"/>
        </w:rPr>
        <w:t>how the project will reduce the ongoing operational, repair and maintenance costs for the showground operator, users and events</w:t>
      </w:r>
    </w:p>
    <w:p w14:paraId="49C396AF" w14:textId="77777777" w:rsidR="00EF645A" w:rsidRPr="00F43317" w:rsidRDefault="00EF645A" w:rsidP="00D57FB8">
      <w:pPr>
        <w:numPr>
          <w:ilvl w:val="0"/>
          <w:numId w:val="28"/>
        </w:numPr>
        <w:autoSpaceDE w:val="0"/>
        <w:autoSpaceDN w:val="0"/>
        <w:adjustRightInd w:val="0"/>
        <w:rPr>
          <w:rFonts w:cs="Arial"/>
          <w:color w:val="000000"/>
        </w:rPr>
      </w:pPr>
      <w:r w:rsidRPr="00F43317">
        <w:rPr>
          <w:rFonts w:cs="Arial"/>
          <w:color w:val="000000"/>
        </w:rPr>
        <w:t>how the project will improve showground amenities including accessibility issues, visitor health and safety and user experience</w:t>
      </w:r>
    </w:p>
    <w:p w14:paraId="6F788460" w14:textId="77777777" w:rsidR="00EF645A" w:rsidRPr="00F43317" w:rsidRDefault="00EF645A" w:rsidP="00D57FB8">
      <w:pPr>
        <w:numPr>
          <w:ilvl w:val="0"/>
          <w:numId w:val="28"/>
        </w:numPr>
        <w:autoSpaceDE w:val="0"/>
        <w:autoSpaceDN w:val="0"/>
        <w:adjustRightInd w:val="0"/>
        <w:rPr>
          <w:rFonts w:cs="Arial"/>
          <w:color w:val="000000"/>
        </w:rPr>
      </w:pPr>
      <w:r w:rsidRPr="00F43317">
        <w:rPr>
          <w:rFonts w:cs="Arial"/>
          <w:color w:val="000000"/>
        </w:rPr>
        <w:t>how the project will increase the range of activities and events able to be undertaken at the showground.</w:t>
      </w:r>
    </w:p>
    <w:p w14:paraId="7D7B37AE" w14:textId="77777777" w:rsidR="00EF645A" w:rsidRPr="00F43317" w:rsidRDefault="00EF645A" w:rsidP="00EF645A">
      <w:pPr>
        <w:autoSpaceDE w:val="0"/>
        <w:autoSpaceDN w:val="0"/>
        <w:adjustRightInd w:val="0"/>
        <w:rPr>
          <w:rFonts w:cs="Arial"/>
          <w:b/>
          <w:bCs/>
          <w:color w:val="000000"/>
        </w:rPr>
      </w:pPr>
      <w:r w:rsidRPr="00F43317">
        <w:rPr>
          <w:rFonts w:cs="Arial"/>
          <w:b/>
          <w:bCs/>
          <w:color w:val="000000"/>
        </w:rPr>
        <w:t xml:space="preserve">Criterion 3: Describe your organisation’s capability to effectively deliver the proposed project </w:t>
      </w:r>
    </w:p>
    <w:p w14:paraId="7B14021F" w14:textId="77777777" w:rsidR="00EF645A" w:rsidRPr="00F43317" w:rsidRDefault="00EF645A" w:rsidP="00EF645A">
      <w:pPr>
        <w:autoSpaceDE w:val="0"/>
        <w:autoSpaceDN w:val="0"/>
        <w:adjustRightInd w:val="0"/>
        <w:rPr>
          <w:rFonts w:cs="Arial"/>
          <w:color w:val="000000"/>
        </w:rPr>
      </w:pPr>
      <w:r w:rsidRPr="00F43317">
        <w:rPr>
          <w:rFonts w:cs="Arial"/>
          <w:color w:val="000000"/>
        </w:rPr>
        <w:t>A strong response will describe:</w:t>
      </w:r>
    </w:p>
    <w:p w14:paraId="49A25F77" w14:textId="77777777" w:rsidR="00EF645A" w:rsidRPr="00F43317" w:rsidRDefault="00EF645A" w:rsidP="00D57FB8">
      <w:pPr>
        <w:numPr>
          <w:ilvl w:val="0"/>
          <w:numId w:val="16"/>
        </w:numPr>
        <w:autoSpaceDE w:val="0"/>
        <w:autoSpaceDN w:val="0"/>
        <w:adjustRightInd w:val="0"/>
        <w:rPr>
          <w:rFonts w:cs="Arial"/>
          <w:color w:val="000000"/>
        </w:rPr>
      </w:pPr>
      <w:r w:rsidRPr="00F43317">
        <w:rPr>
          <w:rFonts w:cs="Arial"/>
          <w:color w:val="000000"/>
        </w:rPr>
        <w:t>details of the key staff/personnel engaged in delivering the project/sub-projects</w:t>
      </w:r>
    </w:p>
    <w:p w14:paraId="753529F9" w14:textId="77777777" w:rsidR="00EF645A" w:rsidRPr="00F43317" w:rsidRDefault="00EF645A" w:rsidP="00D57FB8">
      <w:pPr>
        <w:numPr>
          <w:ilvl w:val="0"/>
          <w:numId w:val="16"/>
        </w:numPr>
        <w:autoSpaceDE w:val="0"/>
        <w:autoSpaceDN w:val="0"/>
        <w:adjustRightInd w:val="0"/>
        <w:rPr>
          <w:rFonts w:cs="Arial"/>
          <w:color w:val="000000"/>
        </w:rPr>
      </w:pPr>
      <w:r w:rsidRPr="00F43317">
        <w:rPr>
          <w:rFonts w:cs="Arial"/>
          <w:color w:val="000000"/>
        </w:rPr>
        <w:t>the proposed governance arrangements and other processes in place to effectively manage the project</w:t>
      </w:r>
    </w:p>
    <w:p w14:paraId="13983C2E" w14:textId="502B9FFA" w:rsidR="00EF645A" w:rsidRPr="00F43317" w:rsidRDefault="00EF645A" w:rsidP="00D57FB8">
      <w:pPr>
        <w:numPr>
          <w:ilvl w:val="0"/>
          <w:numId w:val="16"/>
        </w:numPr>
        <w:autoSpaceDE w:val="0"/>
        <w:autoSpaceDN w:val="0"/>
        <w:adjustRightInd w:val="0"/>
        <w:rPr>
          <w:rFonts w:cs="Arial"/>
          <w:color w:val="000000"/>
        </w:rPr>
      </w:pPr>
      <w:r w:rsidRPr="00F43317">
        <w:rPr>
          <w:rFonts w:cs="Arial"/>
          <w:color w:val="000000"/>
        </w:rPr>
        <w:t xml:space="preserve">how your organisation will comply with relevant Commonwealth, </w:t>
      </w:r>
      <w:r w:rsidR="00A76776">
        <w:rPr>
          <w:rFonts w:cs="Arial"/>
          <w:color w:val="000000"/>
        </w:rPr>
        <w:t>s</w:t>
      </w:r>
      <w:r w:rsidRPr="00F43317">
        <w:rPr>
          <w:rFonts w:cs="Arial"/>
          <w:color w:val="000000"/>
        </w:rPr>
        <w:t xml:space="preserve">tate and/or </w:t>
      </w:r>
      <w:r w:rsidR="00A76776">
        <w:rPr>
          <w:rFonts w:cs="Arial"/>
          <w:color w:val="000000"/>
        </w:rPr>
        <w:t>t</w:t>
      </w:r>
      <w:r w:rsidRPr="00F43317">
        <w:rPr>
          <w:rFonts w:cs="Arial"/>
          <w:color w:val="000000"/>
        </w:rPr>
        <w:t>erritory legislative requirements</w:t>
      </w:r>
    </w:p>
    <w:p w14:paraId="52497AF7" w14:textId="77777777" w:rsidR="00EF645A" w:rsidRPr="00F43317" w:rsidRDefault="00EF645A" w:rsidP="00D57FB8">
      <w:pPr>
        <w:numPr>
          <w:ilvl w:val="0"/>
          <w:numId w:val="16"/>
        </w:numPr>
        <w:autoSpaceDE w:val="0"/>
        <w:autoSpaceDN w:val="0"/>
        <w:adjustRightInd w:val="0"/>
        <w:rPr>
          <w:rFonts w:cs="Arial"/>
          <w:color w:val="000000"/>
        </w:rPr>
      </w:pPr>
      <w:r w:rsidRPr="00F43317">
        <w:rPr>
          <w:rFonts w:cs="Arial"/>
          <w:color w:val="000000"/>
        </w:rPr>
        <w:t>any potential risks to the project and how they would be managed or mitigated.</w:t>
      </w:r>
    </w:p>
    <w:p w14:paraId="67FF2FCB" w14:textId="77777777" w:rsidR="00EF645A" w:rsidRPr="00F43317" w:rsidRDefault="00EF645A" w:rsidP="00EF645A">
      <w:pPr>
        <w:spacing w:before="0" w:after="0" w:line="240" w:lineRule="auto"/>
      </w:pPr>
    </w:p>
    <w:p w14:paraId="43D96553" w14:textId="77777777" w:rsidR="00C347D8" w:rsidRPr="00F43317" w:rsidRDefault="004A0288" w:rsidP="003009A4">
      <w:pPr>
        <w:pStyle w:val="Heading2"/>
        <w:spacing w:before="40"/>
      </w:pPr>
      <w:bookmarkStart w:id="120" w:name="_Toc19635203"/>
      <w:bookmarkStart w:id="121" w:name="_Toc20998859"/>
      <w:r w:rsidRPr="00F43317">
        <w:lastRenderedPageBreak/>
        <w:t xml:space="preserve">How to </w:t>
      </w:r>
      <w:r w:rsidR="00C7753F" w:rsidRPr="00F43317">
        <w:t>a</w:t>
      </w:r>
      <w:r w:rsidRPr="00F43317">
        <w:t>pply</w:t>
      </w:r>
      <w:bookmarkEnd w:id="120"/>
      <w:bookmarkEnd w:id="121"/>
    </w:p>
    <w:p w14:paraId="0610EE2F" w14:textId="2A7A9C94" w:rsidR="007C2638" w:rsidRPr="00F43317" w:rsidRDefault="004A0288" w:rsidP="003009A4">
      <w:r w:rsidRPr="00F43317">
        <w:t>Before applying, you must read and understand these guidelines</w:t>
      </w:r>
      <w:r w:rsidR="009F3218" w:rsidRPr="00F43317">
        <w:t>,</w:t>
      </w:r>
      <w:r w:rsidRPr="00F43317">
        <w:t xml:space="preserve"> the </w:t>
      </w:r>
      <w:r w:rsidR="00FF6B6A" w:rsidRPr="00F43317">
        <w:t>terms and conditions,</w:t>
      </w:r>
      <w:r w:rsidR="00FF6B6A" w:rsidRPr="00F43317">
        <w:rPr>
          <w:color w:val="0070C0"/>
        </w:rPr>
        <w:t xml:space="preserve"> </w:t>
      </w:r>
      <w:r w:rsidRPr="00F43317">
        <w:t>sample grant agreement</w:t>
      </w:r>
      <w:r w:rsidR="005E08F7" w:rsidRPr="00F43317">
        <w:t xml:space="preserve"> </w:t>
      </w:r>
      <w:r w:rsidR="00261986" w:rsidRPr="00F43317">
        <w:t xml:space="preserve">and </w:t>
      </w:r>
      <w:r w:rsidR="001E32D4" w:rsidRPr="00F43317">
        <w:t>q</w:t>
      </w:r>
      <w:r w:rsidR="00975DDF" w:rsidRPr="00F43317">
        <w:t xml:space="preserve">uestions and </w:t>
      </w:r>
      <w:r w:rsidR="001E32D4" w:rsidRPr="00F43317">
        <w:t>a</w:t>
      </w:r>
      <w:r w:rsidR="00975DDF" w:rsidRPr="00F43317">
        <w:t>nswers</w:t>
      </w:r>
      <w:r w:rsidR="00703511" w:rsidRPr="00F43317">
        <w:t>.</w:t>
      </w:r>
      <w:r w:rsidR="00112B2B" w:rsidRPr="00F43317">
        <w:t xml:space="preserve"> </w:t>
      </w:r>
      <w:r w:rsidRPr="00F43317">
        <w:t xml:space="preserve">These documents </w:t>
      </w:r>
      <w:r w:rsidR="00A3719C" w:rsidRPr="00F43317">
        <w:t>are</w:t>
      </w:r>
      <w:r w:rsidRPr="00F43317">
        <w:t xml:space="preserve"> found </w:t>
      </w:r>
      <w:r w:rsidR="00112B2B" w:rsidRPr="00F43317">
        <w:t xml:space="preserve">on the </w:t>
      </w:r>
      <w:hyperlink r:id="rId22" w:history="1">
        <w:r w:rsidR="00C170CA" w:rsidRPr="00DF618E">
          <w:rPr>
            <w:rStyle w:val="Hyperlink"/>
            <w:rFonts w:cs="Arial"/>
          </w:rPr>
          <w:t>GrantConnect</w:t>
        </w:r>
      </w:hyperlink>
      <w:r w:rsidR="00C170CA" w:rsidRPr="00DF618E">
        <w:rPr>
          <w:rFonts w:cs="Arial"/>
        </w:rPr>
        <w:t xml:space="preserve"> and </w:t>
      </w:r>
      <w:hyperlink r:id="rId23" w:history="1">
        <w:r w:rsidR="00C170CA" w:rsidRPr="00DF618E">
          <w:rPr>
            <w:rStyle w:val="Hyperlink"/>
            <w:rFonts w:cs="Arial"/>
          </w:rPr>
          <w:t>Community Grants Hub</w:t>
        </w:r>
      </w:hyperlink>
      <w:r w:rsidR="00C170CA" w:rsidRPr="00DF618E">
        <w:rPr>
          <w:rFonts w:cs="Arial"/>
        </w:rPr>
        <w:t xml:space="preserve"> websites</w:t>
      </w:r>
      <w:r w:rsidR="003B2FB9" w:rsidRPr="00F43317">
        <w:t>.</w:t>
      </w:r>
      <w:r w:rsidR="00746AF0" w:rsidRPr="00F43317">
        <w:t xml:space="preserve"> </w:t>
      </w:r>
      <w:r w:rsidRPr="00F43317">
        <w:t xml:space="preserve">Any </w:t>
      </w:r>
      <w:r w:rsidR="00C37B9D" w:rsidRPr="00F43317">
        <w:t xml:space="preserve">changes </w:t>
      </w:r>
      <w:r w:rsidR="00742B12" w:rsidRPr="00F43317">
        <w:t xml:space="preserve">to grant documentation </w:t>
      </w:r>
      <w:r w:rsidR="00112B2B" w:rsidRPr="00F43317">
        <w:t xml:space="preserve">will be </w:t>
      </w:r>
      <w:r w:rsidR="00742B12" w:rsidRPr="00F43317">
        <w:t xml:space="preserve">published on both sites </w:t>
      </w:r>
      <w:r w:rsidRPr="00F43317">
        <w:t>and addenda</w:t>
      </w:r>
      <w:r w:rsidRPr="00F43317">
        <w:rPr>
          <w:rStyle w:val="FootnoteReference"/>
        </w:rPr>
        <w:footnoteReference w:id="7"/>
      </w:r>
      <w:r w:rsidRPr="00F43317">
        <w:t xml:space="preserve"> will be published on GrantConnect</w:t>
      </w:r>
      <w:r w:rsidR="00742B12" w:rsidRPr="00F43317">
        <w:t>.</w:t>
      </w:r>
      <w:r w:rsidRPr="00F43317">
        <w:t xml:space="preserve"> </w:t>
      </w:r>
      <w:r w:rsidR="00742B12" w:rsidRPr="00F43317">
        <w:t>B</w:t>
      </w:r>
      <w:r w:rsidRPr="00F43317">
        <w:t xml:space="preserve">y registering on this </w:t>
      </w:r>
      <w:r w:rsidR="00C90253" w:rsidRPr="00F43317">
        <w:t>website,</w:t>
      </w:r>
      <w:r w:rsidRPr="00F43317">
        <w:t xml:space="preserve"> you will be automatically notified o</w:t>
      </w:r>
      <w:r w:rsidR="00C37B9D" w:rsidRPr="00F43317">
        <w:t>f</w:t>
      </w:r>
      <w:r w:rsidRPr="00F43317">
        <w:t xml:space="preserve"> any changes. GrantConnect is the authoritative source</w:t>
      </w:r>
      <w:r w:rsidR="00832270" w:rsidRPr="00F43317">
        <w:t xml:space="preserve"> for grants information</w:t>
      </w:r>
      <w:r w:rsidRPr="00F43317">
        <w:t>.</w:t>
      </w:r>
    </w:p>
    <w:p w14:paraId="528E2A0F" w14:textId="77777777" w:rsidR="006F5C93" w:rsidRPr="00F43317" w:rsidRDefault="004A0288" w:rsidP="003009A4">
      <w:r w:rsidRPr="00F43317">
        <w:t>To apply you must:</w:t>
      </w:r>
    </w:p>
    <w:p w14:paraId="32F06900" w14:textId="00C42B57" w:rsidR="000644EE" w:rsidRPr="00743132" w:rsidRDefault="00C347D8" w:rsidP="00743132">
      <w:pPr>
        <w:pStyle w:val="ListBullet"/>
        <w:ind w:left="360"/>
      </w:pPr>
      <w:r w:rsidRPr="00743132">
        <w:t xml:space="preserve">complete the online application form on </w:t>
      </w:r>
      <w:hyperlink r:id="rId24" w:history="1">
        <w:r w:rsidR="00C170CA" w:rsidRPr="00DF618E">
          <w:rPr>
            <w:rStyle w:val="Hyperlink"/>
            <w:rFonts w:cs="Arial"/>
          </w:rPr>
          <w:t>GrantConnect</w:t>
        </w:r>
      </w:hyperlink>
      <w:r w:rsidR="00C170CA" w:rsidRPr="00DF618E">
        <w:rPr>
          <w:rStyle w:val="Hyperlink"/>
          <w:rFonts w:cs="Arial"/>
          <w:u w:val="none"/>
        </w:rPr>
        <w:t xml:space="preserve"> </w:t>
      </w:r>
      <w:r w:rsidR="00C170CA" w:rsidRPr="00DF618E">
        <w:rPr>
          <w:rStyle w:val="Hyperlink"/>
          <w:rFonts w:cs="Arial"/>
          <w:color w:val="auto"/>
          <w:u w:val="none"/>
        </w:rPr>
        <w:t xml:space="preserve">or </w:t>
      </w:r>
      <w:hyperlink r:id="rId25" w:history="1">
        <w:r w:rsidR="00C170CA" w:rsidRPr="00DF618E">
          <w:rPr>
            <w:rStyle w:val="Hyperlink"/>
            <w:rFonts w:cs="Arial"/>
          </w:rPr>
          <w:t>Community Grants Hub</w:t>
        </w:r>
      </w:hyperlink>
    </w:p>
    <w:p w14:paraId="4BF8FFE3" w14:textId="77777777" w:rsidR="00C347D8" w:rsidRPr="00743132" w:rsidRDefault="004A0288" w:rsidP="00743132">
      <w:pPr>
        <w:pStyle w:val="ListBullet"/>
        <w:ind w:left="360"/>
      </w:pPr>
      <w:r w:rsidRPr="00743132">
        <w:t>provide all the information requested</w:t>
      </w:r>
    </w:p>
    <w:p w14:paraId="2A7D8DF8" w14:textId="77777777" w:rsidR="00C347D8" w:rsidRPr="00743132" w:rsidRDefault="004A0288" w:rsidP="00743132">
      <w:pPr>
        <w:pStyle w:val="ListBullet"/>
        <w:ind w:left="360"/>
      </w:pPr>
      <w:r w:rsidRPr="00743132">
        <w:t xml:space="preserve">address all eligibility </w:t>
      </w:r>
      <w:r w:rsidR="000644EE" w:rsidRPr="00743132">
        <w:t xml:space="preserve">criteria </w:t>
      </w:r>
      <w:r w:rsidRPr="00743132">
        <w:t>and assessment criteria</w:t>
      </w:r>
    </w:p>
    <w:p w14:paraId="2DBC2927" w14:textId="77777777" w:rsidR="00C347D8" w:rsidRPr="00743132" w:rsidRDefault="004A0288" w:rsidP="00743132">
      <w:pPr>
        <w:pStyle w:val="ListBullet"/>
        <w:ind w:left="360"/>
      </w:pPr>
      <w:r w:rsidRPr="00743132">
        <w:t>include all necessary attachments</w:t>
      </w:r>
    </w:p>
    <w:p w14:paraId="268390A4" w14:textId="77777777" w:rsidR="007C2638" w:rsidRPr="00743132" w:rsidRDefault="004A0288" w:rsidP="00743132">
      <w:pPr>
        <w:pStyle w:val="ListBullet"/>
        <w:ind w:left="360"/>
      </w:pPr>
      <w:r w:rsidRPr="00743132">
        <w:t xml:space="preserve">submit your application/s </w:t>
      </w:r>
      <w:r w:rsidR="00C94105" w:rsidRPr="00743132">
        <w:t xml:space="preserve">electronically </w:t>
      </w:r>
      <w:r w:rsidRPr="00743132">
        <w:t xml:space="preserve">to </w:t>
      </w:r>
      <w:r w:rsidR="00261986" w:rsidRPr="00743132">
        <w:t xml:space="preserve">the Community Grants Hub </w:t>
      </w:r>
      <w:r w:rsidRPr="00743132">
        <w:t xml:space="preserve">by </w:t>
      </w:r>
      <w:r w:rsidR="009676AF" w:rsidRPr="00743132">
        <w:t>11</w:t>
      </w:r>
      <w:r w:rsidR="009F3B72" w:rsidRPr="00743132">
        <w:t xml:space="preserve">.00PM AEDT on </w:t>
      </w:r>
      <w:r w:rsidR="007B077F" w:rsidRPr="00743132">
        <w:t>1</w:t>
      </w:r>
      <w:r w:rsidR="00D650B0" w:rsidRPr="00743132">
        <w:t>3</w:t>
      </w:r>
      <w:r w:rsidR="007B077F" w:rsidRPr="00743132">
        <w:t> </w:t>
      </w:r>
      <w:r w:rsidR="004A43ED" w:rsidRPr="00743132">
        <w:t xml:space="preserve">December </w:t>
      </w:r>
      <w:r w:rsidR="00B1323B" w:rsidRPr="00743132">
        <w:t>2019</w:t>
      </w:r>
      <w:r w:rsidRPr="00743132">
        <w:t>.</w:t>
      </w:r>
    </w:p>
    <w:p w14:paraId="2050A465" w14:textId="77777777" w:rsidR="00F96204" w:rsidRPr="00F43317" w:rsidRDefault="004A0288" w:rsidP="003009A4">
      <w:pPr>
        <w:pStyle w:val="ListBullet"/>
        <w:numPr>
          <w:ilvl w:val="0"/>
          <w:numId w:val="0"/>
        </w:numPr>
        <w:spacing w:after="120"/>
      </w:pPr>
      <w:r w:rsidRPr="00F43317">
        <w:t>We will not provide application forms or accept applications for this grant opportunity by fax or mail.</w:t>
      </w:r>
    </w:p>
    <w:p w14:paraId="50BF6EBD" w14:textId="7D221F9D" w:rsidR="00DD159B" w:rsidRPr="00F43317" w:rsidRDefault="004A0288" w:rsidP="003009A4">
      <w:r w:rsidRPr="00F43317">
        <w:t xml:space="preserve">The application form includes help information. </w:t>
      </w:r>
      <w:r w:rsidR="00C347D8" w:rsidRPr="00F43317">
        <w:t xml:space="preserve">You are responsible for </w:t>
      </w:r>
      <w:r w:rsidR="00C37B9D" w:rsidRPr="00F43317">
        <w:t>making sure</w:t>
      </w:r>
      <w:r w:rsidR="00C347D8" w:rsidRPr="00F43317">
        <w:t xml:space="preserve"> your application is complete and accurate. Giving false or misleading information</w:t>
      </w:r>
      <w:r w:rsidR="006567FA" w:rsidRPr="00F43317">
        <w:t xml:space="preserve"> </w:t>
      </w:r>
      <w:r w:rsidR="00C347D8" w:rsidRPr="00F43317">
        <w:t xml:space="preserve">is a serious offence under </w:t>
      </w:r>
      <w:r w:rsidR="00C170CA" w:rsidRPr="00DF618E">
        <w:rPr>
          <w:rFonts w:cs="Arial"/>
        </w:rPr>
        <w:t>the</w:t>
      </w:r>
      <w:r w:rsidR="00C170CA" w:rsidRPr="00DF618E">
        <w:rPr>
          <w:rStyle w:val="Hyperlink"/>
          <w:rFonts w:cs="Arial"/>
          <w:i/>
        </w:rPr>
        <w:t xml:space="preserve"> </w:t>
      </w:r>
      <w:hyperlink r:id="rId26" w:history="1">
        <w:r w:rsidR="00C170CA" w:rsidRPr="00DF618E">
          <w:rPr>
            <w:rStyle w:val="Hyperlink"/>
            <w:rFonts w:cs="Arial"/>
            <w:i/>
          </w:rPr>
          <w:t>Criminal Code 1995</w:t>
        </w:r>
      </w:hyperlink>
      <w:r w:rsidR="00C170CA" w:rsidRPr="00DF618E">
        <w:rPr>
          <w:rFonts w:cs="Arial"/>
        </w:rPr>
        <w:t xml:space="preserve"> and </w:t>
      </w:r>
      <w:r w:rsidR="006567FA" w:rsidRPr="00F43317">
        <w:t>w</w:t>
      </w:r>
      <w:r w:rsidR="00C347D8" w:rsidRPr="00F43317">
        <w:t xml:space="preserve">e will investigate any false or misleading information and </w:t>
      </w:r>
      <w:r w:rsidR="00BE551F" w:rsidRPr="00F43317">
        <w:t>may exclude</w:t>
      </w:r>
      <w:r w:rsidR="00C347D8" w:rsidRPr="00F43317">
        <w:t xml:space="preserve"> your application from further consideration.</w:t>
      </w:r>
    </w:p>
    <w:p w14:paraId="5B081D67" w14:textId="1C6AB21B" w:rsidR="00BE551F" w:rsidRPr="00F43317" w:rsidRDefault="004A0288" w:rsidP="003009A4">
      <w:r w:rsidRPr="00F43317">
        <w:t xml:space="preserve">If you </w:t>
      </w:r>
      <w:r w:rsidR="00014DD7" w:rsidRPr="00F43317">
        <w:t xml:space="preserve">need </w:t>
      </w:r>
      <w:r w:rsidR="00C37B9D" w:rsidRPr="00F43317">
        <w:t>more help</w:t>
      </w:r>
      <w:r w:rsidR="00014DD7" w:rsidRPr="00F43317">
        <w:t xml:space="preserve"> around the application process,</w:t>
      </w:r>
      <w:r w:rsidR="00732300" w:rsidRPr="00F43317">
        <w:t xml:space="preserve"> submitting an application online</w:t>
      </w:r>
      <w:r w:rsidR="00014DD7" w:rsidRPr="00F43317">
        <w:t xml:space="preserve">, </w:t>
      </w:r>
      <w:r w:rsidRPr="00F43317">
        <w:t xml:space="preserve">have any technical difficulties or </w:t>
      </w:r>
      <w:r w:rsidR="00C347D8" w:rsidRPr="00F43317">
        <w:t xml:space="preserve">find an error in your application after </w:t>
      </w:r>
      <w:r w:rsidR="00DA7801" w:rsidRPr="00F43317">
        <w:t>submission, but before the closing date and time</w:t>
      </w:r>
      <w:r w:rsidR="00C347D8" w:rsidRPr="00F43317">
        <w:t xml:space="preserve">, you should </w:t>
      </w:r>
      <w:r w:rsidR="00A735FE" w:rsidRPr="00F43317">
        <w:t>contact</w:t>
      </w:r>
      <w:r w:rsidR="00C347D8" w:rsidRPr="00F43317">
        <w:t xml:space="preserve"> </w:t>
      </w:r>
      <w:r w:rsidR="00261986" w:rsidRPr="00F43317">
        <w:t xml:space="preserve">the Community Grants Hub </w:t>
      </w:r>
      <w:r w:rsidR="00C347D8" w:rsidRPr="00F43317">
        <w:t>immediately on</w:t>
      </w:r>
      <w:r w:rsidR="00732300" w:rsidRPr="00F43317">
        <w:t xml:space="preserve"> 1800 020 </w:t>
      </w:r>
      <w:r w:rsidR="00261986" w:rsidRPr="00F43317">
        <w:t xml:space="preserve">283 </w:t>
      </w:r>
      <w:r w:rsidR="00A76776">
        <w:t xml:space="preserve">(Option 1) </w:t>
      </w:r>
      <w:r w:rsidR="00261986" w:rsidRPr="00F43317">
        <w:t xml:space="preserve">or email </w:t>
      </w:r>
      <w:hyperlink r:id="rId27" w:history="1">
        <w:r w:rsidR="00C170CA" w:rsidRPr="005648C1">
          <w:rPr>
            <w:rStyle w:val="Hyperlink"/>
          </w:rPr>
          <w:t>support@communitygrants.gov.au</w:t>
        </w:r>
      </w:hyperlink>
      <w:r w:rsidR="00C347D8" w:rsidRPr="00F43317">
        <w:t>.</w:t>
      </w:r>
      <w:r w:rsidRPr="00F43317">
        <w:t xml:space="preserve"> </w:t>
      </w:r>
      <w:r w:rsidR="007F0A7D" w:rsidRPr="00F43317">
        <w:t xml:space="preserve">The Community Grants Hub </w:t>
      </w:r>
      <w:r w:rsidRPr="00F43317">
        <w:t>do</w:t>
      </w:r>
      <w:r w:rsidR="00C170CA">
        <w:t>es</w:t>
      </w:r>
      <w:r w:rsidRPr="00F43317">
        <w:t xml:space="preserve"> not have to accept any additional information, or requests from </w:t>
      </w:r>
      <w:r w:rsidR="007F2D02" w:rsidRPr="00F43317">
        <w:t xml:space="preserve">you </w:t>
      </w:r>
      <w:r w:rsidRPr="00F43317">
        <w:t xml:space="preserve">to correct </w:t>
      </w:r>
      <w:r w:rsidR="007F2D02" w:rsidRPr="00F43317">
        <w:t xml:space="preserve">your </w:t>
      </w:r>
      <w:r w:rsidRPr="00F43317">
        <w:t>application after the closing time.</w:t>
      </w:r>
    </w:p>
    <w:p w14:paraId="615CE2F7" w14:textId="77777777" w:rsidR="00BE551F" w:rsidRPr="00F43317" w:rsidRDefault="004A0288" w:rsidP="003009A4">
      <w:r w:rsidRPr="00F43317">
        <w:t>You cannot change your application a</w:t>
      </w:r>
      <w:r w:rsidR="004B28C9" w:rsidRPr="00F43317">
        <w:t>fter the closing date and time.</w:t>
      </w:r>
    </w:p>
    <w:p w14:paraId="437C02CF" w14:textId="77777777" w:rsidR="00C347D8" w:rsidRPr="00F43317" w:rsidRDefault="004A0288" w:rsidP="003009A4">
      <w:r w:rsidRPr="00F43317">
        <w:t xml:space="preserve">If </w:t>
      </w:r>
      <w:r w:rsidR="00705C93" w:rsidRPr="00F43317">
        <w:t>we</w:t>
      </w:r>
      <w:r w:rsidR="001E7CCD" w:rsidRPr="00F43317">
        <w:t xml:space="preserve"> </w:t>
      </w:r>
      <w:r w:rsidRPr="00F43317">
        <w:t>find an error or</w:t>
      </w:r>
      <w:r w:rsidR="0078618B" w:rsidRPr="00F43317">
        <w:t xml:space="preserve"> something</w:t>
      </w:r>
      <w:r w:rsidRPr="00F43317">
        <w:t xml:space="preserve"> missing, </w:t>
      </w:r>
      <w:r w:rsidR="007F0A7D" w:rsidRPr="00F43317">
        <w:t>we</w:t>
      </w:r>
      <w:r w:rsidRPr="00F43317">
        <w:t xml:space="preserve"> may</w:t>
      </w:r>
      <w:r w:rsidR="001E7CCD" w:rsidRPr="00F43317">
        <w:t xml:space="preserve"> </w:t>
      </w:r>
      <w:r w:rsidRPr="00F43317">
        <w:t xml:space="preserve">ask for clarification or additional information from you that will not change the nature of your application. However, </w:t>
      </w:r>
      <w:r w:rsidR="00705C93" w:rsidRPr="00F43317">
        <w:t>we</w:t>
      </w:r>
      <w:r w:rsidR="001E7CCD" w:rsidRPr="00F43317">
        <w:t xml:space="preserve"> </w:t>
      </w:r>
      <w:r w:rsidRPr="00F43317">
        <w:t>can refuse to accept any additional information from you that would change your submission after the application closing time.</w:t>
      </w:r>
    </w:p>
    <w:p w14:paraId="0520C41C" w14:textId="7DEC3AC7" w:rsidR="00C347D8" w:rsidRPr="00F43317" w:rsidRDefault="004A0288" w:rsidP="003009A4">
      <w:r w:rsidRPr="00F43317">
        <w:t>You should keep a copy of your application and any supporting documents</w:t>
      </w:r>
      <w:r w:rsidR="0008760F" w:rsidRPr="00F43317">
        <w:t>.</w:t>
      </w:r>
      <w:r w:rsidR="0078713E">
        <w:t xml:space="preserve"> </w:t>
      </w:r>
      <w:r w:rsidRPr="00F43317">
        <w:t xml:space="preserve">You will receive an automated notification acknowledging the receipt </w:t>
      </w:r>
      <w:r w:rsidR="005E08F7" w:rsidRPr="00F43317">
        <w:t xml:space="preserve">of </w:t>
      </w:r>
      <w:r w:rsidRPr="00F43317">
        <w:t>your application.</w:t>
      </w:r>
    </w:p>
    <w:p w14:paraId="55101FDE" w14:textId="77777777" w:rsidR="00DB695B" w:rsidRPr="00F43317" w:rsidRDefault="004A0288" w:rsidP="009668F6">
      <w:pPr>
        <w:pStyle w:val="Heading3"/>
      </w:pPr>
      <w:bookmarkStart w:id="122" w:name="_Toc525295534"/>
      <w:bookmarkStart w:id="123" w:name="_Toc525552132"/>
      <w:bookmarkStart w:id="124" w:name="_Toc525722832"/>
      <w:bookmarkStart w:id="125" w:name="_Toc19635204"/>
      <w:bookmarkStart w:id="126" w:name="_Toc20998860"/>
      <w:bookmarkEnd w:id="122"/>
      <w:bookmarkEnd w:id="123"/>
      <w:bookmarkEnd w:id="124"/>
      <w:r w:rsidRPr="00F43317">
        <w:t>Attachments to the application</w:t>
      </w:r>
      <w:bookmarkEnd w:id="125"/>
      <w:bookmarkEnd w:id="126"/>
    </w:p>
    <w:p w14:paraId="66A35C3E" w14:textId="77777777" w:rsidR="00DB695B" w:rsidRPr="00F43317" w:rsidRDefault="004A0288" w:rsidP="003B2FB9">
      <w:r w:rsidRPr="00F43317">
        <w:rPr>
          <w:iCs/>
        </w:rPr>
        <w:t>All of the following supporting documents should be attached to your application.</w:t>
      </w:r>
      <w:r w:rsidRPr="00F43317">
        <w:t xml:space="preserve"> Templates are provided for your use with the grant opportunity documents as specified:</w:t>
      </w:r>
    </w:p>
    <w:p w14:paraId="24169323" w14:textId="77B568FF" w:rsidR="009B4DA4" w:rsidRPr="00F43317" w:rsidRDefault="00C170CA" w:rsidP="00743132">
      <w:pPr>
        <w:pStyle w:val="ListBullet"/>
        <w:ind w:left="360"/>
      </w:pPr>
      <w:r>
        <w:t>B</w:t>
      </w:r>
      <w:r w:rsidR="004A0288" w:rsidRPr="00F43317">
        <w:t xml:space="preserve">udget proposal </w:t>
      </w:r>
      <w:r w:rsidR="00240E91">
        <w:t xml:space="preserve">– </w:t>
      </w:r>
      <w:r w:rsidR="004A0288" w:rsidRPr="00F43317">
        <w:t>outlining the estimated costs associated with the proposed project</w:t>
      </w:r>
      <w:r w:rsidR="009261EE" w:rsidRPr="00F43317">
        <w:t>, including by sub-project as applicable</w:t>
      </w:r>
      <w:r w:rsidR="004A0288" w:rsidRPr="00F43317">
        <w:t xml:space="preserve"> </w:t>
      </w:r>
      <w:r w:rsidR="00082CEF" w:rsidRPr="00F43317">
        <w:t>(</w:t>
      </w:r>
      <w:r w:rsidR="004A0288" w:rsidRPr="00F43317">
        <w:t>template provided</w:t>
      </w:r>
      <w:r w:rsidR="00082CEF" w:rsidRPr="00F43317">
        <w:t>)</w:t>
      </w:r>
      <w:r>
        <w:t>.</w:t>
      </w:r>
    </w:p>
    <w:p w14:paraId="11176CAD" w14:textId="1B068576" w:rsidR="00E3688C" w:rsidRPr="00F43317" w:rsidRDefault="00C170CA" w:rsidP="00743132">
      <w:pPr>
        <w:pStyle w:val="ListBullet"/>
        <w:ind w:left="360"/>
      </w:pPr>
      <w:r>
        <w:t>P</w:t>
      </w:r>
      <w:r w:rsidR="00E3688C" w:rsidRPr="00F43317">
        <w:t xml:space="preserve">roject </w:t>
      </w:r>
      <w:r w:rsidR="00F475A8">
        <w:t>plan</w:t>
      </w:r>
      <w:r w:rsidR="00E3688C" w:rsidRPr="00F43317">
        <w:t xml:space="preserve"> </w:t>
      </w:r>
      <w:r w:rsidR="00082CEF" w:rsidRPr="00F43317">
        <w:t>–</w:t>
      </w:r>
      <w:r w:rsidR="00E3688C" w:rsidRPr="00F43317">
        <w:t xml:space="preserve"> </w:t>
      </w:r>
      <w:r w:rsidR="00082CEF" w:rsidRPr="00F43317">
        <w:t>description of project including timeline (template provided)</w:t>
      </w:r>
      <w:r>
        <w:t>.</w:t>
      </w:r>
    </w:p>
    <w:p w14:paraId="4AB0DCD9" w14:textId="015FDCC4" w:rsidR="001A2806" w:rsidRPr="00F43317" w:rsidRDefault="00C170CA" w:rsidP="00743132">
      <w:pPr>
        <w:pStyle w:val="ListBullet"/>
        <w:ind w:left="360"/>
      </w:pPr>
      <w:r>
        <w:t>E</w:t>
      </w:r>
      <w:r w:rsidR="004A0288" w:rsidRPr="00F43317">
        <w:t>vidence of land/building ownership or permission from the land/building owner.</w:t>
      </w:r>
    </w:p>
    <w:p w14:paraId="7E154CEA" w14:textId="77777777" w:rsidR="00DB695B" w:rsidRPr="00F43317" w:rsidRDefault="004A0288" w:rsidP="00DB695B">
      <w:r w:rsidRPr="00F43317">
        <w:lastRenderedPageBreak/>
        <w:t xml:space="preserve">You must attach supporting documentation to the application form </w:t>
      </w:r>
      <w:r w:rsidR="00635352" w:rsidRPr="00F43317">
        <w:t>according to the</w:t>
      </w:r>
      <w:r w:rsidRPr="00F43317">
        <w:t xml:space="preserve"> instructions provided within the </w:t>
      </w:r>
      <w:r w:rsidR="00635352" w:rsidRPr="00F43317">
        <w:t xml:space="preserve">application </w:t>
      </w:r>
      <w:r w:rsidRPr="00F43317">
        <w:t xml:space="preserve">form. You should only attach requested documents. </w:t>
      </w:r>
      <w:r w:rsidR="003015F1" w:rsidRPr="00F43317">
        <w:t>We</w:t>
      </w:r>
      <w:r w:rsidR="00A21E0A" w:rsidRPr="00F43317">
        <w:t xml:space="preserve"> </w:t>
      </w:r>
      <w:r w:rsidRPr="00F43317">
        <w:t>will not consider information in attachments that we do not request.</w:t>
      </w:r>
    </w:p>
    <w:p w14:paraId="1234B648" w14:textId="77777777" w:rsidR="006A44FD" w:rsidRPr="00F43317" w:rsidRDefault="004A0288" w:rsidP="00DB695B">
      <w:r w:rsidRPr="00F43317">
        <w:rPr>
          <w:b/>
        </w:rPr>
        <w:t>Please note</w:t>
      </w:r>
      <w:r w:rsidRPr="00F43317">
        <w:t>: There is a 2</w:t>
      </w:r>
      <w:r w:rsidR="00155D08" w:rsidRPr="00F43317">
        <w:t>MB</w:t>
      </w:r>
      <w:r w:rsidR="00900441" w:rsidRPr="00F43317">
        <w:t xml:space="preserve"> limit for each attachment.</w:t>
      </w:r>
    </w:p>
    <w:p w14:paraId="0B4192A5" w14:textId="77777777" w:rsidR="00E50C87" w:rsidRPr="00F43317" w:rsidRDefault="004A0288" w:rsidP="009668F6">
      <w:pPr>
        <w:pStyle w:val="Heading3"/>
      </w:pPr>
      <w:bookmarkStart w:id="127" w:name="_Toc19635205"/>
      <w:bookmarkStart w:id="128" w:name="_Toc20998861"/>
      <w:r w:rsidRPr="00F43317">
        <w:t>Joint (consortia) applications</w:t>
      </w:r>
      <w:bookmarkEnd w:id="127"/>
      <w:bookmarkEnd w:id="128"/>
    </w:p>
    <w:p w14:paraId="6DA3770A" w14:textId="77777777" w:rsidR="00E50C87" w:rsidRPr="00F43317" w:rsidRDefault="004A0288" w:rsidP="00E50C87">
      <w:r w:rsidRPr="00606FCC">
        <w:t>We</w:t>
      </w:r>
      <w:r w:rsidRPr="00606FCC">
        <w:rPr>
          <w:color w:val="0070C0"/>
        </w:rPr>
        <w:t xml:space="preserve"> </w:t>
      </w:r>
      <w:r w:rsidRPr="00606FCC">
        <w:t xml:space="preserve">recognise that some </w:t>
      </w:r>
      <w:r w:rsidR="009261EE" w:rsidRPr="00606FCC">
        <w:t xml:space="preserve">show societies </w:t>
      </w:r>
      <w:r w:rsidR="001B1323" w:rsidRPr="00606FCC">
        <w:t xml:space="preserve">and </w:t>
      </w:r>
      <w:r w:rsidR="001B1323" w:rsidRPr="00606FCC">
        <w:rPr>
          <w:lang w:val="en-US"/>
        </w:rPr>
        <w:t>ASA member state peak bodies</w:t>
      </w:r>
      <w:r w:rsidR="00007A53" w:rsidRPr="00606FCC">
        <w:t xml:space="preserve"> </w:t>
      </w:r>
      <w:r w:rsidRPr="00606FCC">
        <w:t xml:space="preserve">may want to join together as a group to deliver </w:t>
      </w:r>
      <w:r w:rsidR="009B4DA4" w:rsidRPr="00606FCC">
        <w:t>grant activities.</w:t>
      </w:r>
      <w:r w:rsidR="00E3688C" w:rsidRPr="00606FCC">
        <w:rPr>
          <w:lang w:val="en-US"/>
        </w:rPr>
        <w:t xml:space="preserve"> </w:t>
      </w:r>
      <w:r w:rsidRPr="00606FCC">
        <w:t xml:space="preserve">In these circumstances, you must appoint </w:t>
      </w:r>
      <w:r w:rsidR="00C94105" w:rsidRPr="00606FCC">
        <w:t>one show society</w:t>
      </w:r>
      <w:r w:rsidR="00007A53" w:rsidRPr="00606FCC">
        <w:t xml:space="preserve"> or ASA member state peak body</w:t>
      </w:r>
      <w:r w:rsidR="00C94105" w:rsidRPr="00606FCC">
        <w:t xml:space="preserve"> as the</w:t>
      </w:r>
      <w:r w:rsidRPr="00606FCC">
        <w:t xml:space="preserve"> ‘lead organisation’</w:t>
      </w:r>
      <w:r w:rsidR="00C94105" w:rsidRPr="00606FCC">
        <w:t xml:space="preserve"> in the consortium</w:t>
      </w:r>
      <w:r w:rsidRPr="00606FCC">
        <w:t>. Only the</w:t>
      </w:r>
      <w:r w:rsidR="009B4DA4" w:rsidRPr="00606FCC">
        <w:t xml:space="preserve"> </w:t>
      </w:r>
      <w:r w:rsidRPr="00606FCC">
        <w:t>lead organisation can submit the application form and enter into a grant agreement with the Commonwealth. The application must identify all other members of the proposed group</w:t>
      </w:r>
      <w:r w:rsidR="00A21E0A" w:rsidRPr="00606FCC">
        <w:t>.</w:t>
      </w:r>
    </w:p>
    <w:p w14:paraId="331AB631" w14:textId="77777777" w:rsidR="00305533" w:rsidRPr="00F43317" w:rsidRDefault="00305533" w:rsidP="00305533">
      <w:pPr>
        <w:rPr>
          <w:lang w:val="en-US"/>
        </w:rPr>
      </w:pPr>
      <w:r w:rsidRPr="00F43317">
        <w:rPr>
          <w:lang w:val="en-US"/>
        </w:rPr>
        <w:t>If successful, the applicant will sign the grant agreement and be responsible for ensuring all requirements of the grant agreement are met</w:t>
      </w:r>
      <w:r w:rsidR="00CE3153">
        <w:rPr>
          <w:lang w:val="en-US"/>
        </w:rPr>
        <w:t>, including provision of contributions by partners to ensure minimum co-contribution requirements are met</w:t>
      </w:r>
      <w:r w:rsidRPr="00F43317">
        <w:rPr>
          <w:lang w:val="en-US"/>
        </w:rPr>
        <w:t>.</w:t>
      </w:r>
    </w:p>
    <w:p w14:paraId="22CC3D82" w14:textId="77777777" w:rsidR="00C347D8" w:rsidRPr="00F43317" w:rsidRDefault="004A0288" w:rsidP="009668F6">
      <w:pPr>
        <w:pStyle w:val="Heading3"/>
      </w:pPr>
      <w:bookmarkStart w:id="129" w:name="_Toc19635206"/>
      <w:bookmarkStart w:id="130" w:name="_Toc20998862"/>
      <w:r w:rsidRPr="00F43317">
        <w:t xml:space="preserve">Timing of grant opportunity </w:t>
      </w:r>
      <w:r w:rsidR="00635ACF" w:rsidRPr="00F43317">
        <w:t>processes</w:t>
      </w:r>
      <w:bookmarkEnd w:id="129"/>
      <w:bookmarkEnd w:id="130"/>
    </w:p>
    <w:p w14:paraId="1060778D" w14:textId="77777777" w:rsidR="000A4D8A" w:rsidRPr="00F43317" w:rsidRDefault="004A0288" w:rsidP="00C347D8">
      <w:r w:rsidRPr="00F43317">
        <w:t xml:space="preserve">You </w:t>
      </w:r>
      <w:r w:rsidR="00311CBF" w:rsidRPr="00F43317">
        <w:t>must</w:t>
      </w:r>
      <w:r w:rsidRPr="00F43317">
        <w:t xml:space="preserve"> submit an application between the publi</w:t>
      </w:r>
      <w:r w:rsidR="00900441" w:rsidRPr="00F43317">
        <w:t>shed opening and closing dates.</w:t>
      </w:r>
    </w:p>
    <w:p w14:paraId="5FD70F19" w14:textId="77777777" w:rsidR="00587B4B" w:rsidRPr="00F43317" w:rsidRDefault="004A0288" w:rsidP="005C3E22">
      <w:pPr>
        <w:rPr>
          <w:b/>
        </w:rPr>
      </w:pPr>
      <w:r w:rsidRPr="00F43317">
        <w:rPr>
          <w:b/>
        </w:rPr>
        <w:t xml:space="preserve">Late applications </w:t>
      </w:r>
    </w:p>
    <w:p w14:paraId="586B18BC" w14:textId="77777777" w:rsidR="00A21E0A" w:rsidRPr="00F43317" w:rsidRDefault="004A0288" w:rsidP="00A21E0A">
      <w:r w:rsidRPr="00F43317">
        <w:t>We will not accept late applications unless an applicant has experienced exceptional circumstances that prevent the submission of the application. Broadly, exceptional circumstances are events characterised by one or more of the following:</w:t>
      </w:r>
    </w:p>
    <w:p w14:paraId="1FA0B84B" w14:textId="77777777" w:rsidR="00A21E0A" w:rsidRPr="00743132" w:rsidRDefault="004A0288" w:rsidP="00743132">
      <w:pPr>
        <w:pStyle w:val="ListBullet"/>
        <w:ind w:left="360"/>
      </w:pPr>
      <w:r w:rsidRPr="00743132">
        <w:t>reasonably unforeseeable</w:t>
      </w:r>
    </w:p>
    <w:p w14:paraId="73CAE079" w14:textId="77777777" w:rsidR="00A21E0A" w:rsidRPr="00743132" w:rsidRDefault="004A0288" w:rsidP="00743132">
      <w:pPr>
        <w:pStyle w:val="ListBullet"/>
        <w:ind w:left="360"/>
      </w:pPr>
      <w:r w:rsidRPr="00743132">
        <w:t>beyond the applicant’s control</w:t>
      </w:r>
    </w:p>
    <w:p w14:paraId="491269E2" w14:textId="77777777" w:rsidR="00A21E0A" w:rsidRPr="00743132" w:rsidRDefault="004A0288" w:rsidP="00743132">
      <w:pPr>
        <w:pStyle w:val="ListBullet"/>
        <w:ind w:left="360"/>
      </w:pPr>
      <w:r w:rsidRPr="00743132">
        <w:t>unable to be managed or resolved</w:t>
      </w:r>
      <w:r w:rsidR="00900441" w:rsidRPr="00743132">
        <w:t xml:space="preserve"> within the application period.</w:t>
      </w:r>
    </w:p>
    <w:p w14:paraId="6274DA8B" w14:textId="77777777" w:rsidR="00A21E0A" w:rsidRPr="00F43317" w:rsidRDefault="004A0288" w:rsidP="00A21E0A">
      <w:pPr>
        <w:rPr>
          <w:rFonts w:ascii="Calibri" w:hAnsi="Calibri" w:cs="Calibri"/>
          <w:sz w:val="22"/>
          <w:szCs w:val="22"/>
        </w:rPr>
      </w:pPr>
      <w:r w:rsidRPr="00F43317">
        <w:t>Exceptional circumstances will be considered on their merits and in accordance with probity principles.</w:t>
      </w:r>
    </w:p>
    <w:p w14:paraId="37F0DF5D" w14:textId="77777777" w:rsidR="00A21E0A" w:rsidRPr="00F43317" w:rsidRDefault="004A0288" w:rsidP="00A21E0A">
      <w:pPr>
        <w:rPr>
          <w:b/>
          <w:bCs/>
        </w:rPr>
      </w:pPr>
      <w:r w:rsidRPr="00F43317">
        <w:rPr>
          <w:b/>
          <w:bCs/>
        </w:rPr>
        <w:t>How to lodge a late application</w:t>
      </w:r>
    </w:p>
    <w:p w14:paraId="2EB5B699" w14:textId="77777777" w:rsidR="00A21E0A" w:rsidRPr="00F43317" w:rsidRDefault="004A0288" w:rsidP="00F81F29">
      <w:r w:rsidRPr="00F43317">
        <w:t>Applicants seeking to submit a late application will be required to submit a late application requ</w:t>
      </w:r>
      <w:r w:rsidR="005828B8">
        <w:t>est to the Community Grants Hub.</w:t>
      </w:r>
    </w:p>
    <w:p w14:paraId="0C2ACDD2" w14:textId="77777777" w:rsidR="00A21E0A" w:rsidRDefault="004A0288" w:rsidP="00E71B73">
      <w:pPr>
        <w:pStyle w:val="BodyText"/>
        <w:spacing w:before="40" w:line="280" w:lineRule="atLeast"/>
        <w:rPr>
          <w:sz w:val="20"/>
        </w:rPr>
      </w:pPr>
      <w:r w:rsidRPr="00F43317">
        <w:rPr>
          <w:sz w:val="20"/>
        </w:rPr>
        <w:t>The request should include a detailed explanation of the circumstances that prevented the application being submitted prior to the closing time. Where appropriate, supporting evidence can</w:t>
      </w:r>
      <w:r w:rsidR="00E173A8" w:rsidRPr="00F43317">
        <w:rPr>
          <w:sz w:val="20"/>
        </w:rPr>
        <w:t xml:space="preserve"> </w:t>
      </w:r>
      <w:r w:rsidRPr="00F43317">
        <w:rPr>
          <w:sz w:val="20"/>
        </w:rPr>
        <w:t>be provided to verify the clai</w:t>
      </w:r>
      <w:r w:rsidR="00900441" w:rsidRPr="00F43317">
        <w:rPr>
          <w:sz w:val="20"/>
        </w:rPr>
        <w:t>m of exceptional circumstances.</w:t>
      </w:r>
    </w:p>
    <w:p w14:paraId="6126BAA4" w14:textId="77777777" w:rsidR="005828B8" w:rsidRPr="00156DD7" w:rsidRDefault="005828B8" w:rsidP="005828B8">
      <w:r>
        <w:t xml:space="preserve">The late application request form and instructions for how to submit it can be found on the </w:t>
      </w:r>
      <w:hyperlink r:id="rId28" w:history="1">
        <w:r w:rsidRPr="00AC6A46">
          <w:rPr>
            <w:rStyle w:val="Hyperlink"/>
          </w:rPr>
          <w:t>Community Grants Hub website</w:t>
        </w:r>
      </w:hyperlink>
      <w:r>
        <w:t>.</w:t>
      </w:r>
    </w:p>
    <w:p w14:paraId="25D31F1D" w14:textId="77777777" w:rsidR="00A21E0A" w:rsidRPr="00F43317" w:rsidRDefault="004A0288" w:rsidP="00F81F29">
      <w:r w:rsidRPr="00F43317">
        <w:t xml:space="preserve">Written requests to lodge a late application will only be accepted within three </w:t>
      </w:r>
      <w:r w:rsidR="00F94367" w:rsidRPr="00F43317">
        <w:t xml:space="preserve">working </w:t>
      </w:r>
      <w:r w:rsidRPr="00F43317">
        <w:t>days after th</w:t>
      </w:r>
      <w:r w:rsidR="00900441" w:rsidRPr="00F43317">
        <w:t>e grant opportunity has closed.</w:t>
      </w:r>
    </w:p>
    <w:p w14:paraId="2F5D66D7" w14:textId="77777777" w:rsidR="00A21E0A" w:rsidRPr="00F43317" w:rsidRDefault="004A0288" w:rsidP="00F81F29">
      <w:pPr>
        <w:rPr>
          <w:rFonts w:ascii="Times New Roman" w:hAnsi="Times New Roman"/>
          <w:sz w:val="24"/>
          <w:szCs w:val="24"/>
          <w:lang w:eastAsia="en-AU"/>
        </w:rPr>
      </w:pPr>
      <w:r w:rsidRPr="00F43317">
        <w:t xml:space="preserve">The </w:t>
      </w:r>
      <w:r w:rsidR="00C94105" w:rsidRPr="00F43317">
        <w:t>d</w:t>
      </w:r>
      <w:r w:rsidRPr="00F43317">
        <w:t>elegate or their appointed representative</w:t>
      </w:r>
      <w:r w:rsidRPr="00F43317">
        <w:rPr>
          <w:rStyle w:val="FootnoteReference"/>
        </w:rPr>
        <w:footnoteReference w:id="8"/>
      </w:r>
      <w:r w:rsidRPr="00F43317">
        <w:t xml:space="preserve"> will determine whether a late application will be accepted. The decision of the delegate will be final and not be subject to a review or appeals process.</w:t>
      </w:r>
    </w:p>
    <w:p w14:paraId="2D3F0EA3" w14:textId="77777777" w:rsidR="00E02EB6" w:rsidRPr="00F43317" w:rsidRDefault="004A0288" w:rsidP="00E71B73">
      <w:pPr>
        <w:rPr>
          <w:b/>
        </w:rPr>
      </w:pPr>
      <w:r w:rsidRPr="00F43317">
        <w:lastRenderedPageBreak/>
        <w:t>Once the outcome is determined, the Community Grants Hub will advise the applicant if their request is accepted or declined.</w:t>
      </w:r>
    </w:p>
    <w:p w14:paraId="67215675" w14:textId="77777777" w:rsidR="00587B4B" w:rsidRPr="00F43317" w:rsidRDefault="004A0288" w:rsidP="00C347D8">
      <w:pPr>
        <w:spacing w:before="200"/>
        <w:rPr>
          <w:b/>
        </w:rPr>
      </w:pPr>
      <w:r w:rsidRPr="00F43317">
        <w:rPr>
          <w:b/>
        </w:rPr>
        <w:t>Expected ti</w:t>
      </w:r>
      <w:r w:rsidR="00900441" w:rsidRPr="00F43317">
        <w:rPr>
          <w:b/>
        </w:rPr>
        <w:t>ming for this grant opportunity</w:t>
      </w:r>
    </w:p>
    <w:p w14:paraId="04FEBF24" w14:textId="77777777" w:rsidR="00A21E0A" w:rsidRPr="00F43317" w:rsidRDefault="004A0288" w:rsidP="00C347D8">
      <w:pPr>
        <w:spacing w:before="200"/>
      </w:pPr>
      <w:r w:rsidRPr="00F43317">
        <w:t>If you are successful</w:t>
      </w:r>
      <w:r w:rsidR="00DB695B" w:rsidRPr="00F43317">
        <w:t xml:space="preserve">, </w:t>
      </w:r>
      <w:r w:rsidR="00456DA5" w:rsidRPr="00F43317">
        <w:t xml:space="preserve">you will be </w:t>
      </w:r>
      <w:r w:rsidRPr="00F43317">
        <w:t>expect</w:t>
      </w:r>
      <w:r w:rsidR="00456DA5" w:rsidRPr="00F43317">
        <w:t>ed</w:t>
      </w:r>
      <w:r w:rsidRPr="00F43317">
        <w:t xml:space="preserve"> </w:t>
      </w:r>
      <w:r w:rsidR="003106BC" w:rsidRPr="00F43317">
        <w:t>to start</w:t>
      </w:r>
      <w:r w:rsidRPr="00F43317">
        <w:t xml:space="preserve"> your</w:t>
      </w:r>
      <w:r w:rsidR="009E2B83" w:rsidRPr="00F43317">
        <w:t xml:space="preserve"> activity from </w:t>
      </w:r>
      <w:r w:rsidR="00F94367" w:rsidRPr="00F43317">
        <w:t>execution of the grant agreement</w:t>
      </w:r>
      <w:r w:rsidR="009B4DA4" w:rsidRPr="00F43317">
        <w:t xml:space="preserve"> and the </w:t>
      </w:r>
      <w:r w:rsidR="006C79F0" w:rsidRPr="00F43317">
        <w:t>expected completion date will be negotiat</w:t>
      </w:r>
      <w:r w:rsidR="00EE37E0" w:rsidRPr="00F43317">
        <w:t>ed with each funding recipient.</w:t>
      </w:r>
    </w:p>
    <w:p w14:paraId="3BF78C7D" w14:textId="77777777" w:rsidR="00C347D8" w:rsidRPr="00F43317" w:rsidRDefault="004A0288" w:rsidP="00C347D8">
      <w:pPr>
        <w:pStyle w:val="Caption"/>
        <w:keepNext/>
        <w:rPr>
          <w:color w:val="auto"/>
        </w:rPr>
      </w:pPr>
      <w:r w:rsidRPr="00F43317">
        <w:rPr>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D53363" w:rsidRPr="00F43317" w14:paraId="41F26333" w14:textId="77777777" w:rsidTr="005E75D9">
        <w:trPr>
          <w:cantSplit/>
          <w:tblHeader/>
        </w:trPr>
        <w:tc>
          <w:tcPr>
            <w:tcW w:w="4815" w:type="dxa"/>
            <w:shd w:val="clear" w:color="auto" w:fill="264F90"/>
          </w:tcPr>
          <w:p w14:paraId="22D56B08" w14:textId="77777777" w:rsidR="00C347D8" w:rsidRPr="00F43317" w:rsidRDefault="004A0288" w:rsidP="005E75D9">
            <w:pPr>
              <w:pStyle w:val="TableHeadingNumbered"/>
            </w:pPr>
            <w:r w:rsidRPr="00F43317">
              <w:t>Activity</w:t>
            </w:r>
          </w:p>
        </w:tc>
        <w:tc>
          <w:tcPr>
            <w:tcW w:w="3974" w:type="dxa"/>
            <w:shd w:val="clear" w:color="auto" w:fill="264F90"/>
          </w:tcPr>
          <w:p w14:paraId="7077E0A7" w14:textId="77777777" w:rsidR="00C347D8" w:rsidRPr="00F43317" w:rsidRDefault="004A0288" w:rsidP="005E75D9">
            <w:pPr>
              <w:pStyle w:val="TableHeadingNumbered"/>
            </w:pPr>
            <w:r w:rsidRPr="00F43317">
              <w:t>Timeframe</w:t>
            </w:r>
          </w:p>
        </w:tc>
      </w:tr>
      <w:tr w:rsidR="00D53363" w:rsidRPr="00F43317" w14:paraId="7905EFCC" w14:textId="77777777" w:rsidTr="005E75D9">
        <w:trPr>
          <w:cantSplit/>
        </w:trPr>
        <w:tc>
          <w:tcPr>
            <w:tcW w:w="4815" w:type="dxa"/>
          </w:tcPr>
          <w:p w14:paraId="0AD4712D" w14:textId="77777777" w:rsidR="00C347D8" w:rsidRPr="00F43317" w:rsidRDefault="004A0288" w:rsidP="005E75D9">
            <w:pPr>
              <w:pStyle w:val="TableText"/>
            </w:pPr>
            <w:r w:rsidRPr="00F43317">
              <w:t>Assessment of applications</w:t>
            </w:r>
          </w:p>
        </w:tc>
        <w:tc>
          <w:tcPr>
            <w:tcW w:w="3974" w:type="dxa"/>
          </w:tcPr>
          <w:p w14:paraId="13067011" w14:textId="77777777" w:rsidR="00C347D8" w:rsidRPr="00F43317" w:rsidRDefault="004A0288" w:rsidP="006B2C1D">
            <w:pPr>
              <w:pStyle w:val="TableText"/>
            </w:pPr>
            <w:r w:rsidRPr="00F43317">
              <w:t xml:space="preserve">Up to </w:t>
            </w:r>
            <w:r w:rsidR="006B2C1D" w:rsidRPr="00F43317">
              <w:t xml:space="preserve">10 </w:t>
            </w:r>
            <w:r w:rsidR="00900441" w:rsidRPr="00F43317">
              <w:t>weeks</w:t>
            </w:r>
          </w:p>
        </w:tc>
      </w:tr>
      <w:tr w:rsidR="00D53363" w:rsidRPr="00F43317" w14:paraId="37C30258" w14:textId="77777777" w:rsidTr="005E75D9">
        <w:trPr>
          <w:cantSplit/>
        </w:trPr>
        <w:tc>
          <w:tcPr>
            <w:tcW w:w="4815" w:type="dxa"/>
          </w:tcPr>
          <w:p w14:paraId="73CD6B14" w14:textId="77777777" w:rsidR="00C347D8" w:rsidRPr="00F43317" w:rsidRDefault="004A0288" w:rsidP="005E75D9">
            <w:pPr>
              <w:pStyle w:val="TableText"/>
            </w:pPr>
            <w:r w:rsidRPr="00F43317">
              <w:t>Approval of outcomes of selection process</w:t>
            </w:r>
          </w:p>
        </w:tc>
        <w:tc>
          <w:tcPr>
            <w:tcW w:w="3974" w:type="dxa"/>
          </w:tcPr>
          <w:p w14:paraId="2A91D5C7" w14:textId="77777777" w:rsidR="00C347D8" w:rsidRPr="00F43317" w:rsidRDefault="006B2C1D" w:rsidP="006B2C1D">
            <w:pPr>
              <w:pStyle w:val="TableText"/>
            </w:pPr>
            <w:r w:rsidRPr="00F43317">
              <w:t>6</w:t>
            </w:r>
            <w:r w:rsidR="004A0288" w:rsidRPr="00F43317">
              <w:t xml:space="preserve"> weeks</w:t>
            </w:r>
          </w:p>
        </w:tc>
      </w:tr>
      <w:tr w:rsidR="00D53363" w:rsidRPr="00F43317" w14:paraId="5F57F010" w14:textId="77777777" w:rsidTr="005E75D9">
        <w:trPr>
          <w:cantSplit/>
        </w:trPr>
        <w:tc>
          <w:tcPr>
            <w:tcW w:w="4815" w:type="dxa"/>
          </w:tcPr>
          <w:p w14:paraId="4F3DB5A5" w14:textId="77777777" w:rsidR="00C347D8" w:rsidRPr="00F43317" w:rsidRDefault="004A0288" w:rsidP="005E75D9">
            <w:pPr>
              <w:pStyle w:val="TableText"/>
            </w:pPr>
            <w:r w:rsidRPr="00F43317">
              <w:t>Negotiations and award of grant agreements</w:t>
            </w:r>
          </w:p>
        </w:tc>
        <w:tc>
          <w:tcPr>
            <w:tcW w:w="3974" w:type="dxa"/>
          </w:tcPr>
          <w:p w14:paraId="0D6E6651" w14:textId="77777777" w:rsidR="00C347D8" w:rsidRPr="00F43317" w:rsidRDefault="004A0288" w:rsidP="00F72DA9">
            <w:pPr>
              <w:pStyle w:val="TableText"/>
            </w:pPr>
            <w:r w:rsidRPr="00F43317">
              <w:t>Up to 6 weeks</w:t>
            </w:r>
          </w:p>
        </w:tc>
      </w:tr>
      <w:tr w:rsidR="00D53363" w:rsidRPr="00F43317" w14:paraId="4788DA53" w14:textId="77777777" w:rsidTr="005E75D9">
        <w:trPr>
          <w:cantSplit/>
        </w:trPr>
        <w:tc>
          <w:tcPr>
            <w:tcW w:w="4815" w:type="dxa"/>
          </w:tcPr>
          <w:p w14:paraId="4BA19052" w14:textId="77777777" w:rsidR="00C347D8" w:rsidRPr="00F43317" w:rsidRDefault="004A0288" w:rsidP="005E75D9">
            <w:pPr>
              <w:pStyle w:val="TableText"/>
            </w:pPr>
            <w:r w:rsidRPr="00F43317">
              <w:t>Notification to unsuccessful applicants</w:t>
            </w:r>
          </w:p>
        </w:tc>
        <w:tc>
          <w:tcPr>
            <w:tcW w:w="3974" w:type="dxa"/>
          </w:tcPr>
          <w:p w14:paraId="102A72F5" w14:textId="77777777" w:rsidR="00C347D8" w:rsidRPr="00F43317" w:rsidRDefault="004A0288" w:rsidP="00F72DA9">
            <w:pPr>
              <w:pStyle w:val="TableText"/>
            </w:pPr>
            <w:r w:rsidRPr="00F43317">
              <w:t>2 weeks</w:t>
            </w:r>
            <w:r w:rsidR="00AB177E" w:rsidRPr="00F43317">
              <w:t xml:space="preserve"> </w:t>
            </w:r>
          </w:p>
        </w:tc>
      </w:tr>
      <w:tr w:rsidR="00D53363" w:rsidRPr="00F43317" w14:paraId="087AE9D2" w14:textId="77777777" w:rsidTr="005E75D9">
        <w:trPr>
          <w:cantSplit/>
        </w:trPr>
        <w:tc>
          <w:tcPr>
            <w:tcW w:w="4815" w:type="dxa"/>
          </w:tcPr>
          <w:p w14:paraId="682C7A44" w14:textId="77777777" w:rsidR="00C347D8" w:rsidRPr="00F43317" w:rsidRDefault="004A0288" w:rsidP="005A20F7">
            <w:pPr>
              <w:pStyle w:val="TableText"/>
            </w:pPr>
            <w:r w:rsidRPr="00F43317">
              <w:t>Earliest start date of grant activity</w:t>
            </w:r>
            <w:r w:rsidR="00AB177E" w:rsidRPr="00F43317">
              <w:t xml:space="preserve"> </w:t>
            </w:r>
          </w:p>
        </w:tc>
        <w:tc>
          <w:tcPr>
            <w:tcW w:w="3974" w:type="dxa"/>
          </w:tcPr>
          <w:p w14:paraId="0D5B73EC" w14:textId="77777777" w:rsidR="00C347D8" w:rsidRPr="00F43317" w:rsidRDefault="006F2D2F" w:rsidP="00A75656">
            <w:pPr>
              <w:pStyle w:val="TableText"/>
            </w:pPr>
            <w:r w:rsidRPr="00F43317">
              <w:t>Upon execution of the grant agreement</w:t>
            </w:r>
          </w:p>
        </w:tc>
      </w:tr>
      <w:tr w:rsidR="00D53363" w:rsidRPr="00F43317" w14:paraId="3D0D444E" w14:textId="77777777" w:rsidTr="005E75D9">
        <w:trPr>
          <w:cantSplit/>
        </w:trPr>
        <w:tc>
          <w:tcPr>
            <w:tcW w:w="4815" w:type="dxa"/>
          </w:tcPr>
          <w:p w14:paraId="6E68E2E5" w14:textId="77777777" w:rsidR="00C347D8" w:rsidRPr="00F43317" w:rsidRDefault="004A0288" w:rsidP="005A20F7">
            <w:pPr>
              <w:pStyle w:val="TableText"/>
            </w:pPr>
            <w:r w:rsidRPr="00F43317">
              <w:t xml:space="preserve">End date of </w:t>
            </w:r>
            <w:r w:rsidR="00C27561" w:rsidRPr="00F43317">
              <w:t xml:space="preserve">grant </w:t>
            </w:r>
            <w:r w:rsidR="00AB177E" w:rsidRPr="00F43317">
              <w:t xml:space="preserve">activity </w:t>
            </w:r>
          </w:p>
        </w:tc>
        <w:tc>
          <w:tcPr>
            <w:tcW w:w="3974" w:type="dxa"/>
          </w:tcPr>
          <w:p w14:paraId="48D56194" w14:textId="2AA0AD93" w:rsidR="00C347D8" w:rsidRPr="00F43317" w:rsidRDefault="004A0288" w:rsidP="006B2C1D">
            <w:pPr>
              <w:pStyle w:val="TableText"/>
            </w:pPr>
            <w:r w:rsidRPr="00F43317">
              <w:t>Negotiated with each grant recipient</w:t>
            </w:r>
            <w:r w:rsidR="00C170CA">
              <w:t xml:space="preserve">. </w:t>
            </w:r>
            <w:r w:rsidR="0078713E">
              <w:br/>
            </w:r>
            <w:r w:rsidR="00C170CA">
              <w:t xml:space="preserve">No later than 30 June </w:t>
            </w:r>
            <w:r w:rsidR="006B2C1D" w:rsidRPr="00F43317">
              <w:t>2021</w:t>
            </w:r>
          </w:p>
        </w:tc>
      </w:tr>
    </w:tbl>
    <w:p w14:paraId="4102407F" w14:textId="77777777" w:rsidR="008778C3" w:rsidRPr="00F43317" w:rsidRDefault="004A0288" w:rsidP="009668F6">
      <w:pPr>
        <w:pStyle w:val="Heading3"/>
      </w:pPr>
      <w:bookmarkStart w:id="131" w:name="_Toc19635207"/>
      <w:bookmarkStart w:id="132" w:name="_Toc20998863"/>
      <w:r w:rsidRPr="00F43317">
        <w:t>Questions during the application process</w:t>
      </w:r>
      <w:bookmarkEnd w:id="131"/>
      <w:bookmarkEnd w:id="132"/>
    </w:p>
    <w:p w14:paraId="0E713204" w14:textId="100A48A4" w:rsidR="008778C3" w:rsidRPr="00F43317" w:rsidRDefault="004A0288" w:rsidP="008778C3">
      <w:r w:rsidRPr="00F43317">
        <w:t xml:space="preserve">If you have any questions during the application period, contact </w:t>
      </w:r>
      <w:r w:rsidR="0081304B" w:rsidRPr="00F43317">
        <w:t>the Community Grants H</w:t>
      </w:r>
      <w:r w:rsidR="00F90355" w:rsidRPr="00F43317">
        <w:t xml:space="preserve">ub on 1800 020 283 </w:t>
      </w:r>
      <w:r w:rsidR="00A76776">
        <w:t>(</w:t>
      </w:r>
      <w:r w:rsidR="00275792">
        <w:t>o</w:t>
      </w:r>
      <w:r w:rsidR="00A76776">
        <w:t xml:space="preserve">ption 1) </w:t>
      </w:r>
      <w:r w:rsidR="00F90355" w:rsidRPr="00F43317">
        <w:t xml:space="preserve">or email </w:t>
      </w:r>
      <w:hyperlink r:id="rId29" w:history="1">
        <w:r w:rsidR="00C170CA" w:rsidRPr="005648C1">
          <w:rPr>
            <w:rStyle w:val="Hyperlink"/>
          </w:rPr>
          <w:t>support@communitygrants.gov.au</w:t>
        </w:r>
      </w:hyperlink>
      <w:r w:rsidR="00900441" w:rsidRPr="00F43317">
        <w:t>.</w:t>
      </w:r>
    </w:p>
    <w:p w14:paraId="279869D1" w14:textId="3BCF9AD4" w:rsidR="008778C3" w:rsidRPr="00F43317" w:rsidRDefault="004A0288" w:rsidP="008778C3">
      <w:r w:rsidRPr="00F43317">
        <w:t xml:space="preserve">The </w:t>
      </w:r>
      <w:r w:rsidR="00F90355" w:rsidRPr="00F43317">
        <w:t>Community Grants Hub</w:t>
      </w:r>
      <w:r w:rsidRPr="00F43317">
        <w:t xml:space="preserve"> will respond to emailed questions within</w:t>
      </w:r>
      <w:r w:rsidR="00F90355" w:rsidRPr="00F43317">
        <w:t xml:space="preserve"> five</w:t>
      </w:r>
      <w:r w:rsidRPr="00F43317">
        <w:t xml:space="preserve"> working days. Answers to questions </w:t>
      </w:r>
      <w:r w:rsidR="002F7E8A" w:rsidRPr="00F43317">
        <w:t xml:space="preserve">are </w:t>
      </w:r>
      <w:r w:rsidRPr="00F43317">
        <w:t>posted on</w:t>
      </w:r>
      <w:r w:rsidR="002B1AB0" w:rsidRPr="00F43317">
        <w:t xml:space="preserve"> the</w:t>
      </w:r>
      <w:r w:rsidRPr="00F43317">
        <w:t xml:space="preserve"> </w:t>
      </w:r>
      <w:hyperlink r:id="rId30" w:history="1">
        <w:r w:rsidR="00C170CA" w:rsidRPr="00C170CA">
          <w:rPr>
            <w:rStyle w:val="Hyperlink"/>
            <w:rFonts w:cs="Arial"/>
          </w:rPr>
          <w:t>GrantConnect</w:t>
        </w:r>
      </w:hyperlink>
      <w:r w:rsidR="00C170CA" w:rsidRPr="00C170CA">
        <w:rPr>
          <w:rFonts w:cs="Arial"/>
        </w:rPr>
        <w:t xml:space="preserve"> and </w:t>
      </w:r>
      <w:hyperlink r:id="rId31" w:history="1">
        <w:r w:rsidR="00C170CA" w:rsidRPr="00C170CA">
          <w:rPr>
            <w:rStyle w:val="Hyperlink"/>
            <w:rFonts w:cs="Arial"/>
          </w:rPr>
          <w:t>Community Grants Hub</w:t>
        </w:r>
      </w:hyperlink>
      <w:r w:rsidR="00C170CA" w:rsidRPr="00C170CA">
        <w:rPr>
          <w:rFonts w:cs="Arial"/>
        </w:rPr>
        <w:t xml:space="preserve"> </w:t>
      </w:r>
      <w:r w:rsidR="00F90355" w:rsidRPr="00C170CA">
        <w:t>websites</w:t>
      </w:r>
      <w:r w:rsidRPr="00F43317">
        <w:t>.</w:t>
      </w:r>
    </w:p>
    <w:p w14:paraId="1D2050C4" w14:textId="77777777" w:rsidR="00125362" w:rsidRPr="00F43317" w:rsidRDefault="004A0288" w:rsidP="00125362">
      <w:pPr>
        <w:rPr>
          <w:rFonts w:eastAsiaTheme="minorHAnsi" w:cstheme="minorBidi"/>
          <w:szCs w:val="22"/>
        </w:rPr>
      </w:pPr>
      <w:r w:rsidRPr="00F43317">
        <w:rPr>
          <w:rFonts w:eastAsiaTheme="minorHAnsi" w:cstheme="minorBidi"/>
          <w:szCs w:val="22"/>
        </w:rPr>
        <w:t xml:space="preserve">The </w:t>
      </w:r>
      <w:r w:rsidR="00F10D8E" w:rsidRPr="00F43317">
        <w:rPr>
          <w:rFonts w:eastAsiaTheme="minorHAnsi" w:cstheme="minorBidi"/>
          <w:szCs w:val="22"/>
        </w:rPr>
        <w:t>question period will close at 5.</w:t>
      </w:r>
      <w:r w:rsidRPr="00F43317">
        <w:rPr>
          <w:rFonts w:eastAsiaTheme="minorHAnsi" w:cstheme="minorBidi"/>
          <w:szCs w:val="22"/>
        </w:rPr>
        <w:t>00PM</w:t>
      </w:r>
      <w:r w:rsidR="00EE20EE" w:rsidRPr="00F43317">
        <w:rPr>
          <w:rFonts w:eastAsiaTheme="minorHAnsi" w:cstheme="minorBidi"/>
          <w:szCs w:val="22"/>
        </w:rPr>
        <w:t xml:space="preserve"> AEDT on </w:t>
      </w:r>
      <w:r w:rsidR="007035B5" w:rsidRPr="00F43317">
        <w:rPr>
          <w:rFonts w:eastAsiaTheme="minorHAnsi" w:cstheme="minorBidi"/>
          <w:szCs w:val="22"/>
        </w:rPr>
        <w:t>6 December</w:t>
      </w:r>
      <w:r w:rsidR="00EE20EE" w:rsidRPr="00F43317">
        <w:rPr>
          <w:rFonts w:eastAsiaTheme="minorHAnsi" w:cstheme="minorBidi"/>
          <w:szCs w:val="22"/>
        </w:rPr>
        <w:t xml:space="preserve"> 2019</w:t>
      </w:r>
      <w:r w:rsidR="00BA721C" w:rsidRPr="00F43317">
        <w:rPr>
          <w:rFonts w:eastAsiaTheme="minorHAnsi" w:cstheme="minorBidi"/>
          <w:szCs w:val="22"/>
        </w:rPr>
        <w:t xml:space="preserve">. </w:t>
      </w:r>
      <w:r w:rsidRPr="00F43317">
        <w:rPr>
          <w:rFonts w:eastAsiaTheme="minorHAnsi" w:cstheme="minorBidi"/>
          <w:szCs w:val="22"/>
        </w:rPr>
        <w:t>Following this time, only questions relating to using and/or submitting the app</w:t>
      </w:r>
      <w:r w:rsidR="00900441" w:rsidRPr="00F43317">
        <w:rPr>
          <w:rFonts w:eastAsiaTheme="minorHAnsi" w:cstheme="minorBidi"/>
          <w:szCs w:val="22"/>
        </w:rPr>
        <w:t>lication form will be answered.</w:t>
      </w:r>
    </w:p>
    <w:p w14:paraId="7BC740DF" w14:textId="77777777" w:rsidR="006E0B42" w:rsidRPr="00F43317" w:rsidRDefault="004A0288" w:rsidP="009668F6">
      <w:pPr>
        <w:pStyle w:val="Heading2"/>
      </w:pPr>
      <w:bookmarkStart w:id="133" w:name="_Toc19635208"/>
      <w:bookmarkStart w:id="134" w:name="_Toc20998864"/>
      <w:r w:rsidRPr="00F43317">
        <w:t>The grant selection process</w:t>
      </w:r>
      <w:bookmarkEnd w:id="133"/>
      <w:bookmarkEnd w:id="134"/>
    </w:p>
    <w:p w14:paraId="2610AAC4" w14:textId="77777777" w:rsidR="00781FF7" w:rsidRPr="00F43317" w:rsidRDefault="00781FF7" w:rsidP="00781FF7">
      <w:pPr>
        <w:pStyle w:val="Heading3"/>
      </w:pPr>
      <w:bookmarkStart w:id="135" w:name="_Toc19635209"/>
      <w:bookmarkStart w:id="136" w:name="_Toc20998865"/>
      <w:r w:rsidRPr="00F43317">
        <w:t>Assessment of grant applications</w:t>
      </w:r>
      <w:bookmarkEnd w:id="135"/>
      <w:bookmarkEnd w:id="136"/>
    </w:p>
    <w:p w14:paraId="6873EF80" w14:textId="77777777" w:rsidR="00781FF7" w:rsidRPr="00F43317" w:rsidRDefault="00781FF7" w:rsidP="00F81F29">
      <w:pPr>
        <w:rPr>
          <w:rFonts w:eastAsia="Calibri" w:cs="Arial"/>
        </w:rPr>
      </w:pPr>
      <w:r w:rsidRPr="00F43317">
        <w:rPr>
          <w:rFonts w:eastAsia="Calibri" w:cs="Arial"/>
        </w:rPr>
        <w:t>Applications will be assessed based on the eligibility and assessment criteria as set out in these Grant Opportunity Guidelines.</w:t>
      </w:r>
    </w:p>
    <w:p w14:paraId="42B7FA96" w14:textId="601618E1" w:rsidR="00781FF7" w:rsidRPr="00F43317" w:rsidRDefault="00B53E73" w:rsidP="00E71B73">
      <w:pPr>
        <w:rPr>
          <w:rFonts w:eastAsia="Calibri" w:cs="Arial"/>
        </w:rPr>
      </w:pPr>
      <w:r>
        <w:rPr>
          <w:rFonts w:eastAsia="Calibri" w:cs="Arial"/>
        </w:rPr>
        <w:t>We will</w:t>
      </w:r>
      <w:r w:rsidR="00781FF7" w:rsidRPr="00F43317">
        <w:rPr>
          <w:rFonts w:eastAsia="Calibri" w:cs="Arial"/>
        </w:rPr>
        <w:t xml:space="preserve"> assess all applications for eligibility and compliance against the requirements of the application process.</w:t>
      </w:r>
      <w:r w:rsidRPr="00F43317" w:rsidDel="00B53E73">
        <w:rPr>
          <w:rFonts w:eastAsia="Calibri" w:cs="Arial"/>
        </w:rPr>
        <w:t xml:space="preserve"> </w:t>
      </w:r>
      <w:r w:rsidR="00781FF7" w:rsidRPr="00F43317">
        <w:rPr>
          <w:rFonts w:eastAsia="Calibri" w:cs="Arial"/>
        </w:rPr>
        <w:t xml:space="preserve">Eligible applications will then be considered through </w:t>
      </w:r>
      <w:r w:rsidR="00D43D88">
        <w:rPr>
          <w:rFonts w:eastAsia="Calibri" w:cs="Arial"/>
        </w:rPr>
        <w:t>a targeted</w:t>
      </w:r>
      <w:r w:rsidR="00781FF7" w:rsidRPr="00F43317">
        <w:rPr>
          <w:rFonts w:cs="Arial"/>
        </w:rPr>
        <w:t xml:space="preserve"> competitive </w:t>
      </w:r>
      <w:r w:rsidR="00781FF7" w:rsidRPr="00F43317">
        <w:rPr>
          <w:rFonts w:eastAsia="Calibri" w:cs="Arial"/>
        </w:rPr>
        <w:t>grant process.</w:t>
      </w:r>
    </w:p>
    <w:p w14:paraId="2715145A" w14:textId="77777777" w:rsidR="00C157E9" w:rsidRPr="00F43317" w:rsidRDefault="004A0288" w:rsidP="00E71B73">
      <w:pPr>
        <w:pStyle w:val="Heading3"/>
        <w:spacing w:before="40"/>
      </w:pPr>
      <w:bookmarkStart w:id="137" w:name="_Toc18506408"/>
      <w:bookmarkStart w:id="138" w:name="_Toc19635210"/>
      <w:bookmarkStart w:id="139" w:name="_Toc20998866"/>
      <w:bookmarkEnd w:id="137"/>
      <w:r w:rsidRPr="00F43317">
        <w:t xml:space="preserve">Who will assess </w:t>
      </w:r>
      <w:r w:rsidR="001A2806" w:rsidRPr="00F43317">
        <w:t xml:space="preserve">and select </w:t>
      </w:r>
      <w:r w:rsidRPr="00F43317">
        <w:t>applications?</w:t>
      </w:r>
      <w:bookmarkEnd w:id="138"/>
      <w:bookmarkEnd w:id="139"/>
    </w:p>
    <w:p w14:paraId="6EBA7B96" w14:textId="77777777" w:rsidR="00E3688C" w:rsidRPr="00F43317" w:rsidRDefault="00E3688C" w:rsidP="00E3688C">
      <w:pPr>
        <w:rPr>
          <w:rFonts w:cstheme="minorHAnsi"/>
        </w:rPr>
      </w:pPr>
      <w:r w:rsidRPr="00F43317">
        <w:t xml:space="preserve">We will </w:t>
      </w:r>
      <w:r w:rsidRPr="00F43317">
        <w:rPr>
          <w:rFonts w:cstheme="minorHAnsi"/>
        </w:rPr>
        <w:t xml:space="preserve">review your application against the eligibility criteria. Only eligible applications will move to the next stage. Eligible applications will be considered through a </w:t>
      </w:r>
      <w:r w:rsidR="001C6F19">
        <w:rPr>
          <w:rFonts w:cstheme="minorHAnsi"/>
        </w:rPr>
        <w:t>targeted</w:t>
      </w:r>
      <w:r w:rsidRPr="00F43317">
        <w:rPr>
          <w:rFonts w:cstheme="minorHAnsi"/>
        </w:rPr>
        <w:t xml:space="preserve"> competitive grant process.</w:t>
      </w:r>
    </w:p>
    <w:p w14:paraId="032420DB" w14:textId="77777777" w:rsidR="00E3688C" w:rsidRPr="00F43317" w:rsidRDefault="00E3688C" w:rsidP="00E3688C">
      <w:r w:rsidRPr="00F43317">
        <w:t>If eligible, we will then assess your application against the assessment criteria (see Section 6) and against other applications. We will consider your application on its merits, based on:</w:t>
      </w:r>
    </w:p>
    <w:p w14:paraId="1C0D32AC" w14:textId="77777777" w:rsidR="00E3688C" w:rsidRPr="00743132" w:rsidRDefault="00E3688C" w:rsidP="00743132">
      <w:pPr>
        <w:pStyle w:val="ListBullet"/>
        <w:ind w:left="360"/>
      </w:pPr>
      <w:r w:rsidRPr="00743132">
        <w:t xml:space="preserve">how well it meets the criteria </w:t>
      </w:r>
    </w:p>
    <w:p w14:paraId="415DC468" w14:textId="77777777" w:rsidR="00E3688C" w:rsidRPr="00743132" w:rsidRDefault="00E3688C" w:rsidP="00743132">
      <w:pPr>
        <w:pStyle w:val="ListBullet"/>
        <w:ind w:left="360"/>
      </w:pPr>
      <w:r w:rsidRPr="00743132">
        <w:t>how it compares to other applications</w:t>
      </w:r>
      <w:r w:rsidR="00441547" w:rsidRPr="00743132">
        <w:t>.</w:t>
      </w:r>
      <w:r w:rsidRPr="00743132">
        <w:t xml:space="preserve"> </w:t>
      </w:r>
    </w:p>
    <w:p w14:paraId="4544A50B" w14:textId="77777777" w:rsidR="00E3688C" w:rsidRPr="00F43317" w:rsidRDefault="00E3688C" w:rsidP="007035B5">
      <w:pPr>
        <w:spacing w:after="80"/>
        <w:rPr>
          <w:iCs/>
        </w:rPr>
      </w:pPr>
      <w:r w:rsidRPr="00F43317">
        <w:rPr>
          <w:iCs/>
        </w:rPr>
        <w:lastRenderedPageBreak/>
        <w:t>A Selection Advisory Panel will consider</w:t>
      </w:r>
      <w:r w:rsidR="00441547" w:rsidRPr="00F43317">
        <w:rPr>
          <w:iCs/>
        </w:rPr>
        <w:t xml:space="preserve"> </w:t>
      </w:r>
      <w:r w:rsidRPr="00F43317">
        <w:rPr>
          <w:iCs/>
        </w:rPr>
        <w:t xml:space="preserve">whether </w:t>
      </w:r>
      <w:r w:rsidR="00441547" w:rsidRPr="00F43317">
        <w:rPr>
          <w:iCs/>
        </w:rPr>
        <w:t xml:space="preserve">your application </w:t>
      </w:r>
      <w:r w:rsidRPr="00F43317">
        <w:rPr>
          <w:iCs/>
        </w:rPr>
        <w:t>provides value with relevant money.</w:t>
      </w:r>
      <w:r w:rsidRPr="00F43317">
        <w:rPr>
          <w:rFonts w:eastAsiaTheme="majorEastAsia"/>
          <w:iCs/>
          <w:vertAlign w:val="superscript"/>
        </w:rPr>
        <w:footnoteReference w:id="9"/>
      </w:r>
    </w:p>
    <w:p w14:paraId="757C79F9" w14:textId="1016A155" w:rsidR="00E3688C" w:rsidRPr="00F43317" w:rsidRDefault="00E3688C" w:rsidP="00E3688C">
      <w:pPr>
        <w:spacing w:after="80"/>
        <w:rPr>
          <w:rFonts w:cs="Arial"/>
          <w:iCs/>
        </w:rPr>
      </w:pPr>
      <w:r w:rsidRPr="00F43317">
        <w:rPr>
          <w:rFonts w:cs="Arial"/>
          <w:iCs/>
        </w:rPr>
        <w:t>When assessing the extent to which the application represents value with relevant money, the Selection Advisory Panel will have regard to</w:t>
      </w:r>
      <w:r w:rsidR="00275792">
        <w:rPr>
          <w:rFonts w:cs="Arial"/>
          <w:iCs/>
        </w:rPr>
        <w:t xml:space="preserve"> the</w:t>
      </w:r>
      <w:r w:rsidRPr="00F43317">
        <w:rPr>
          <w:rFonts w:cs="Arial"/>
          <w:iCs/>
        </w:rPr>
        <w:t>:</w:t>
      </w:r>
      <w:r w:rsidRPr="00F43317">
        <w:rPr>
          <w:rFonts w:cs="Arial"/>
          <w:iCs/>
          <w:color w:val="0070C0"/>
        </w:rPr>
        <w:t xml:space="preserve"> </w:t>
      </w:r>
    </w:p>
    <w:p w14:paraId="436043A3" w14:textId="50472E74" w:rsidR="00BF1205" w:rsidRPr="00743132" w:rsidRDefault="00BF1205" w:rsidP="00D57FB8">
      <w:pPr>
        <w:pStyle w:val="ListBullet"/>
        <w:ind w:left="360"/>
      </w:pPr>
      <w:r w:rsidRPr="00743132">
        <w:t xml:space="preserve">initial preliminary score against the assessment criteria </w:t>
      </w:r>
    </w:p>
    <w:p w14:paraId="5F0F998E" w14:textId="49FB6EC8" w:rsidR="00E3688C" w:rsidRPr="00743132" w:rsidRDefault="00E3688C" w:rsidP="00743132">
      <w:pPr>
        <w:pStyle w:val="ListBullet"/>
        <w:ind w:left="360"/>
      </w:pPr>
      <w:r w:rsidRPr="00743132">
        <w:t>overall objective/s to be achieved in providing the grant</w:t>
      </w:r>
    </w:p>
    <w:p w14:paraId="7482D884" w14:textId="65ED9B3A" w:rsidR="00E3688C" w:rsidRPr="00743132" w:rsidRDefault="00E3688C" w:rsidP="00743132">
      <w:pPr>
        <w:pStyle w:val="ListBullet"/>
        <w:ind w:left="360"/>
      </w:pPr>
      <w:r w:rsidRPr="00743132">
        <w:t>relative value of the grant sought</w:t>
      </w:r>
    </w:p>
    <w:p w14:paraId="5AB92A6D" w14:textId="29EF33B1" w:rsidR="00441547" w:rsidRPr="00743132" w:rsidRDefault="00E3688C" w:rsidP="00BF1205">
      <w:pPr>
        <w:pStyle w:val="ListBullet"/>
        <w:ind w:left="360"/>
      </w:pPr>
      <w:r w:rsidRPr="00F43317">
        <w:t>extent to which the evidence in the application demonstrates that it will contribute to meeting the outcomes/objectives</w:t>
      </w:r>
      <w:r w:rsidR="00BF1205" w:rsidRPr="00743132">
        <w:t xml:space="preserve"> of the Regional Agricultural Show Development Grants </w:t>
      </w:r>
      <w:r w:rsidR="00275792">
        <w:t>P</w:t>
      </w:r>
      <w:r w:rsidR="00BF1205" w:rsidRPr="00743132">
        <w:t>rogram</w:t>
      </w:r>
    </w:p>
    <w:p w14:paraId="0C9D75C9" w14:textId="4574D385" w:rsidR="00082CEF" w:rsidRPr="00743132" w:rsidRDefault="00441547" w:rsidP="00BF1205">
      <w:pPr>
        <w:pStyle w:val="ListBullet"/>
        <w:ind w:left="360"/>
      </w:pPr>
      <w:r w:rsidRPr="00743132">
        <w:t>risks that the applicant or project poses for the Commonwealth.</w:t>
      </w:r>
    </w:p>
    <w:p w14:paraId="0FBC5FDD" w14:textId="6CA0EA4A" w:rsidR="0004591C" w:rsidRDefault="0004591C" w:rsidP="00EC0E0E">
      <w:r w:rsidRPr="00DF618E">
        <w:rPr>
          <w:rFonts w:cs="Arial"/>
        </w:rPr>
        <w:t xml:space="preserve">Any expert/advisor, who is not a Commonwealth Official, will be required/expected to perform their duties in accordance with the </w:t>
      </w:r>
      <w:hyperlink r:id="rId32" w:history="1">
        <w:r w:rsidRPr="00A76776">
          <w:rPr>
            <w:rStyle w:val="Hyperlink"/>
            <w:rFonts w:cs="Arial"/>
          </w:rPr>
          <w:t>CGRGs</w:t>
        </w:r>
      </w:hyperlink>
      <w:r w:rsidRPr="00DF618E">
        <w:rPr>
          <w:rFonts w:cs="Arial"/>
        </w:rPr>
        <w:t>.</w:t>
      </w:r>
    </w:p>
    <w:p w14:paraId="48B64B78" w14:textId="77777777" w:rsidR="00E3688C" w:rsidRPr="00F43317" w:rsidRDefault="00EC0E0E" w:rsidP="00EC0E0E">
      <w:r w:rsidRPr="00F43317">
        <w:t>Based on their assessment, the Selection Advisory Panel may recommend funding for all or part of any project or sub-project. If a sub-project is not selected for funding, its value may not be used to increase the value of another sub-project.</w:t>
      </w:r>
    </w:p>
    <w:p w14:paraId="147A1E8D" w14:textId="77777777" w:rsidR="00C157E9" w:rsidRPr="00F43317" w:rsidRDefault="004A0288" w:rsidP="007035B5">
      <w:pPr>
        <w:pStyle w:val="Heading3"/>
      </w:pPr>
      <w:bookmarkStart w:id="140" w:name="_Toc19635211"/>
      <w:bookmarkStart w:id="141" w:name="_Toc20998867"/>
      <w:r w:rsidRPr="00F43317">
        <w:t>Who will approve grants?</w:t>
      </w:r>
      <w:bookmarkEnd w:id="140"/>
      <w:bookmarkEnd w:id="141"/>
    </w:p>
    <w:p w14:paraId="1BB76245" w14:textId="2AD747CF" w:rsidR="00944CE2" w:rsidRPr="00F43317" w:rsidRDefault="00944CE2" w:rsidP="00C170CA">
      <w:pPr>
        <w:rPr>
          <w:rFonts w:cs="Arial"/>
        </w:rPr>
      </w:pPr>
      <w:r w:rsidRPr="00F43317">
        <w:rPr>
          <w:rFonts w:eastAsia="Calibri" w:cs="Arial"/>
        </w:rPr>
        <w:t xml:space="preserve">Based on the value of the grant round, and in line with the </w:t>
      </w:r>
      <w:r w:rsidRPr="00F43317">
        <w:rPr>
          <w:rFonts w:cs="Arial"/>
        </w:rPr>
        <w:t xml:space="preserve">Department of Agriculture’s </w:t>
      </w:r>
      <w:r w:rsidRPr="00F43317">
        <w:rPr>
          <w:rFonts w:eastAsia="Calibri" w:cs="Arial"/>
        </w:rPr>
        <w:t xml:space="preserve">Financial Delegations, </w:t>
      </w:r>
      <w:r w:rsidR="00BB2DA0" w:rsidRPr="00F43317">
        <w:rPr>
          <w:rFonts w:cs="Arial"/>
        </w:rPr>
        <w:t xml:space="preserve">the delegate of the Minister for Agriculture, the First Assistant Secretary of the Agricultural Policy Division </w:t>
      </w:r>
      <w:r w:rsidR="007035B5" w:rsidRPr="00F43317">
        <w:rPr>
          <w:rFonts w:cs="Arial"/>
        </w:rPr>
        <w:t>i</w:t>
      </w:r>
      <w:r w:rsidRPr="00F43317">
        <w:rPr>
          <w:rFonts w:cs="Arial"/>
        </w:rPr>
        <w:t>n the Department of Agriculture</w:t>
      </w:r>
      <w:r w:rsidR="004376A5" w:rsidRPr="00F43317">
        <w:rPr>
          <w:rFonts w:cs="Arial"/>
        </w:rPr>
        <w:t>,</w:t>
      </w:r>
      <w:r w:rsidRPr="00F43317">
        <w:rPr>
          <w:rFonts w:eastAsia="Calibri" w:cs="Arial"/>
        </w:rPr>
        <w:t xml:space="preserve"> will be the decision maker for this round. The decision maker decides which grants to approve based on the recommendations of the Selection Advisory Panel, taking into consideration any further information that </w:t>
      </w:r>
      <w:r w:rsidR="00C170CA">
        <w:rPr>
          <w:rFonts w:eastAsia="Calibri" w:cs="Arial"/>
        </w:rPr>
        <w:t>may become known, including the a</w:t>
      </w:r>
      <w:r w:rsidRPr="00F43317">
        <w:rPr>
          <w:rFonts w:cs="Arial"/>
        </w:rPr>
        <w:t>vailability of grant funds for the purposes of the grant program</w:t>
      </w:r>
      <w:r w:rsidR="004376A5" w:rsidRPr="00F43317">
        <w:rPr>
          <w:rFonts w:cs="Arial"/>
        </w:rPr>
        <w:t>.</w:t>
      </w:r>
    </w:p>
    <w:p w14:paraId="6541A524" w14:textId="52F0FC14" w:rsidR="00944CE2" w:rsidRPr="00F43317" w:rsidRDefault="00944CE2" w:rsidP="00E71B73">
      <w:pPr>
        <w:rPr>
          <w:rFonts w:eastAsia="Calibri" w:cs="Arial"/>
        </w:rPr>
      </w:pPr>
      <w:r w:rsidRPr="00F43317">
        <w:rPr>
          <w:rFonts w:eastAsia="Calibri" w:cs="Arial"/>
        </w:rPr>
        <w:t>The decision maker’s decision</w:t>
      </w:r>
      <w:r w:rsidRPr="00F43317">
        <w:rPr>
          <w:rFonts w:eastAsia="Calibri" w:cs="Arial"/>
          <w:color w:val="00B0F0"/>
        </w:rPr>
        <w:t xml:space="preserve"> </w:t>
      </w:r>
      <w:r w:rsidRPr="00F43317">
        <w:rPr>
          <w:rFonts w:eastAsia="Calibri" w:cs="Arial"/>
        </w:rPr>
        <w:t>is final in all matters, including</w:t>
      </w:r>
      <w:r w:rsidR="00C170CA" w:rsidRPr="00C170CA">
        <w:t xml:space="preserve"> </w:t>
      </w:r>
      <w:r w:rsidR="00C170CA" w:rsidRPr="00743132">
        <w:t>the</w:t>
      </w:r>
      <w:r w:rsidRPr="00F43317">
        <w:rPr>
          <w:rFonts w:eastAsia="Calibri" w:cs="Arial"/>
        </w:rPr>
        <w:t>:</w:t>
      </w:r>
    </w:p>
    <w:p w14:paraId="22693923" w14:textId="20E8CFE4" w:rsidR="00944CE2" w:rsidRPr="00743132" w:rsidRDefault="00944CE2" w:rsidP="00743132">
      <w:pPr>
        <w:pStyle w:val="ListBullet"/>
        <w:ind w:left="360"/>
      </w:pPr>
      <w:r w:rsidRPr="00743132">
        <w:t>approval of the grant</w:t>
      </w:r>
    </w:p>
    <w:p w14:paraId="39C1AC23" w14:textId="7A1C1592" w:rsidR="00944CE2" w:rsidRPr="00743132" w:rsidRDefault="00944CE2" w:rsidP="00743132">
      <w:pPr>
        <w:pStyle w:val="ListBullet"/>
        <w:ind w:left="360"/>
      </w:pPr>
      <w:r w:rsidRPr="00743132">
        <w:t>grant funding amount to be awarded</w:t>
      </w:r>
    </w:p>
    <w:p w14:paraId="55F58BF0" w14:textId="60CDB8D2" w:rsidR="00944CE2" w:rsidRPr="00743132" w:rsidRDefault="00944CE2" w:rsidP="00743132">
      <w:pPr>
        <w:pStyle w:val="ListBullet"/>
        <w:ind w:left="360"/>
      </w:pPr>
      <w:r w:rsidRPr="00743132">
        <w:t xml:space="preserve">terms and conditions of the grant. </w:t>
      </w:r>
    </w:p>
    <w:p w14:paraId="48064C21" w14:textId="77777777" w:rsidR="00944CE2" w:rsidRPr="00F43317" w:rsidRDefault="00944CE2" w:rsidP="00F81F29">
      <w:pPr>
        <w:rPr>
          <w:rFonts w:eastAsia="Calibri" w:cs="Arial"/>
        </w:rPr>
      </w:pPr>
      <w:r w:rsidRPr="00F43317">
        <w:rPr>
          <w:rFonts w:eastAsia="Calibri" w:cs="Arial"/>
        </w:rPr>
        <w:t>There is no appeal mechanism for decisions to approve or not approve a grant.</w:t>
      </w:r>
    </w:p>
    <w:p w14:paraId="34A374F1" w14:textId="77777777" w:rsidR="00DB5819" w:rsidRPr="00F43317" w:rsidRDefault="004A0288" w:rsidP="009668F6">
      <w:pPr>
        <w:pStyle w:val="Heading2"/>
      </w:pPr>
      <w:bookmarkStart w:id="142" w:name="_Toc19635212"/>
      <w:bookmarkStart w:id="143" w:name="_Toc20998868"/>
      <w:r w:rsidRPr="00F43317">
        <w:t>Notification of application outcomes</w:t>
      </w:r>
      <w:bookmarkEnd w:id="142"/>
      <w:bookmarkEnd w:id="143"/>
    </w:p>
    <w:p w14:paraId="7DCA0B0D" w14:textId="77777777" w:rsidR="00245CAD" w:rsidRPr="00F43317" w:rsidRDefault="004A0288" w:rsidP="00245CAD">
      <w:r w:rsidRPr="00F43317">
        <w:t>We</w:t>
      </w:r>
      <w:r w:rsidR="003349F3" w:rsidRPr="00F43317">
        <w:t xml:space="preserve"> </w:t>
      </w:r>
      <w:r w:rsidR="00272178" w:rsidRPr="00F43317">
        <w:t xml:space="preserve">will </w:t>
      </w:r>
      <w:r w:rsidR="00480913" w:rsidRPr="00F43317">
        <w:t xml:space="preserve">write to </w:t>
      </w:r>
      <w:r w:rsidR="00272178" w:rsidRPr="00F43317">
        <w:t>y</w:t>
      </w:r>
      <w:r w:rsidR="00FB0C71" w:rsidRPr="00F43317">
        <w:t>ou</w:t>
      </w:r>
      <w:r w:rsidR="00480913" w:rsidRPr="00F43317">
        <w:t xml:space="preserve"> about</w:t>
      </w:r>
      <w:r w:rsidR="00FB0C71" w:rsidRPr="00F43317">
        <w:t xml:space="preserve"> the outcome of your application</w:t>
      </w:r>
      <w:r w:rsidR="001A1C64" w:rsidRPr="00F43317">
        <w:t xml:space="preserve">. </w:t>
      </w:r>
      <w:r w:rsidR="00FB0C71" w:rsidRPr="00F43317">
        <w:t xml:space="preserve">If you are successful, </w:t>
      </w:r>
      <w:r w:rsidR="00A65BDC" w:rsidRPr="00F43317">
        <w:t xml:space="preserve">you </w:t>
      </w:r>
      <w:r w:rsidR="00272178" w:rsidRPr="00F43317">
        <w:t>will</w:t>
      </w:r>
      <w:r w:rsidR="00A65BDC" w:rsidRPr="00F43317">
        <w:t xml:space="preserve"> be</w:t>
      </w:r>
      <w:r w:rsidR="00272178" w:rsidRPr="00F43317">
        <w:t xml:space="preserve"> advise</w:t>
      </w:r>
      <w:r w:rsidR="00A65BDC" w:rsidRPr="00F43317">
        <w:t>d</w:t>
      </w:r>
      <w:r w:rsidR="00272178" w:rsidRPr="00F43317">
        <w:t xml:space="preserve"> of</w:t>
      </w:r>
      <w:r w:rsidR="00FB0C71" w:rsidRPr="00F43317">
        <w:t xml:space="preserve"> any specific conditions attached to the grant</w:t>
      </w:r>
      <w:r w:rsidR="00C84C0D" w:rsidRPr="00F43317">
        <w:t>.</w:t>
      </w:r>
    </w:p>
    <w:p w14:paraId="4B16F931" w14:textId="77777777" w:rsidR="00FB0C71" w:rsidRPr="00F43317" w:rsidRDefault="004A0288" w:rsidP="009668F6">
      <w:pPr>
        <w:pStyle w:val="Heading3"/>
      </w:pPr>
      <w:bookmarkStart w:id="144" w:name="_Toc19635213"/>
      <w:bookmarkStart w:id="145" w:name="_Toc20998869"/>
      <w:r w:rsidRPr="00F43317">
        <w:t>Feedback on your application</w:t>
      </w:r>
      <w:bookmarkEnd w:id="144"/>
      <w:bookmarkEnd w:id="145"/>
    </w:p>
    <w:p w14:paraId="4B62B639" w14:textId="77777777" w:rsidR="003349F3" w:rsidRPr="00F43317" w:rsidRDefault="004A0288" w:rsidP="00FB0C71">
      <w:r w:rsidRPr="00F43317">
        <w:t xml:space="preserve">A </w:t>
      </w:r>
      <w:r w:rsidR="006734C3" w:rsidRPr="00F43317">
        <w:t>Feedback Summary</w:t>
      </w:r>
      <w:r w:rsidRPr="00F43317">
        <w:t xml:space="preserve"> will be published on the Community Grants Hub website to provide all organisations with easy access</w:t>
      </w:r>
      <w:r w:rsidR="003941BA" w:rsidRPr="00F43317">
        <w:t xml:space="preserve"> to</w:t>
      </w:r>
      <w:r w:rsidRPr="00F43317">
        <w:t xml:space="preserve"> information about the grant selection process and the main strengths and areas for improving applications.</w:t>
      </w:r>
    </w:p>
    <w:p w14:paraId="24F5985A" w14:textId="77777777" w:rsidR="003349F3" w:rsidRPr="00F43317" w:rsidRDefault="004A0288" w:rsidP="00FB0C71">
      <w:r w:rsidRPr="00F43317">
        <w:t xml:space="preserve">Individual feedback </w:t>
      </w:r>
      <w:r w:rsidR="00AE4014" w:rsidRPr="00F43317">
        <w:t xml:space="preserve">will not be provided for this grant opportunity. </w:t>
      </w:r>
    </w:p>
    <w:p w14:paraId="7CE280E5" w14:textId="77777777" w:rsidR="00AE4014" w:rsidRPr="00F43317" w:rsidRDefault="004A0288" w:rsidP="00FB0C71">
      <w:pPr>
        <w:pStyle w:val="Heading2"/>
      </w:pPr>
      <w:bookmarkStart w:id="146" w:name="_Toc18506414"/>
      <w:bookmarkStart w:id="147" w:name="_Toc13143446"/>
      <w:bookmarkStart w:id="148" w:name="_Toc19635214"/>
      <w:bookmarkStart w:id="149" w:name="_Toc20998870"/>
      <w:bookmarkEnd w:id="146"/>
      <w:r w:rsidRPr="00F43317">
        <w:lastRenderedPageBreak/>
        <w:t>Successful grant applications</w:t>
      </w:r>
      <w:bookmarkEnd w:id="147"/>
      <w:bookmarkEnd w:id="148"/>
      <w:bookmarkEnd w:id="149"/>
    </w:p>
    <w:p w14:paraId="1877C6FB" w14:textId="77777777" w:rsidR="00FB0C71" w:rsidRPr="00F43317" w:rsidRDefault="004A0288" w:rsidP="009668F6">
      <w:pPr>
        <w:pStyle w:val="Heading3"/>
      </w:pPr>
      <w:bookmarkStart w:id="150" w:name="_Toc525295546"/>
      <w:bookmarkStart w:id="151" w:name="_Toc525552144"/>
      <w:bookmarkStart w:id="152" w:name="_Toc525722844"/>
      <w:bookmarkStart w:id="153" w:name="_Toc19635215"/>
      <w:bookmarkStart w:id="154" w:name="_Toc20998871"/>
      <w:bookmarkEnd w:id="150"/>
      <w:bookmarkEnd w:id="151"/>
      <w:bookmarkEnd w:id="152"/>
      <w:r w:rsidRPr="00F43317">
        <w:t>The grant agreement</w:t>
      </w:r>
      <w:bookmarkEnd w:id="153"/>
      <w:bookmarkEnd w:id="154"/>
      <w:r w:rsidR="00FB6BEA" w:rsidRPr="00F43317">
        <w:t xml:space="preserve"> </w:t>
      </w:r>
    </w:p>
    <w:p w14:paraId="46195357" w14:textId="77777777" w:rsidR="000A4D8A" w:rsidRPr="00F43317" w:rsidRDefault="004A0288" w:rsidP="00756BBB">
      <w:bookmarkStart w:id="155" w:name="_Toc466898121"/>
      <w:bookmarkEnd w:id="118"/>
      <w:bookmarkEnd w:id="119"/>
      <w:r w:rsidRPr="00F43317">
        <w:t>You</w:t>
      </w:r>
      <w:r w:rsidR="00756BBB" w:rsidRPr="00F43317">
        <w:t xml:space="preserve"> must enter into a </w:t>
      </w:r>
      <w:r w:rsidR="0028277B" w:rsidRPr="00F43317">
        <w:t xml:space="preserve">legally binding </w:t>
      </w:r>
      <w:r w:rsidR="00AE3DAF" w:rsidRPr="00F43317">
        <w:t>g</w:t>
      </w:r>
      <w:r w:rsidR="00756BBB" w:rsidRPr="00F43317">
        <w:t xml:space="preserve">rant </w:t>
      </w:r>
      <w:r w:rsidR="00AE3DAF" w:rsidRPr="00F43317">
        <w:t>a</w:t>
      </w:r>
      <w:r w:rsidR="00756BBB" w:rsidRPr="00F43317">
        <w:t>greement with the Commonwealth.</w:t>
      </w:r>
      <w:r w:rsidR="00AE4014" w:rsidRPr="00F43317">
        <w:t xml:space="preserve"> We will use two types of gra</w:t>
      </w:r>
      <w:r w:rsidR="00BA0447" w:rsidRPr="00F43317">
        <w:t>n</w:t>
      </w:r>
      <w:r w:rsidR="00AE4014" w:rsidRPr="00F43317">
        <w:t>t agreements for this grant opportunity. Our selection will depend on the associated risk and complexity of your grant activities.</w:t>
      </w:r>
    </w:p>
    <w:p w14:paraId="549F075F" w14:textId="77777777" w:rsidR="00756BBB" w:rsidRPr="00F43317" w:rsidRDefault="004A0288" w:rsidP="00756BBB">
      <w:r w:rsidRPr="00F43317">
        <w:t xml:space="preserve">Each </w:t>
      </w:r>
      <w:r w:rsidR="00AE3DAF" w:rsidRPr="00F43317">
        <w:t>a</w:t>
      </w:r>
      <w:r w:rsidRPr="00F43317">
        <w:t xml:space="preserve">greement has </w:t>
      </w:r>
      <w:r w:rsidR="00F4677D" w:rsidRPr="00F43317">
        <w:t>general</w:t>
      </w:r>
      <w:r w:rsidR="00FE3713" w:rsidRPr="00F43317">
        <w:t>/standard</w:t>
      </w:r>
      <w:r w:rsidR="00F4677D" w:rsidRPr="00F43317">
        <w:t xml:space="preserve"> </w:t>
      </w:r>
      <w:r w:rsidR="00AE3DAF" w:rsidRPr="00F43317">
        <w:t>g</w:t>
      </w:r>
      <w:r w:rsidR="00FE3713" w:rsidRPr="00F43317">
        <w:t>rant</w:t>
      </w:r>
      <w:r w:rsidRPr="00F43317">
        <w:t xml:space="preserve"> </w:t>
      </w:r>
      <w:r w:rsidR="00AE3DAF" w:rsidRPr="00F43317">
        <w:t>c</w:t>
      </w:r>
      <w:r w:rsidRPr="00F43317">
        <w:t xml:space="preserve">onditions that cannot be changed. </w:t>
      </w:r>
      <w:r w:rsidR="002F7E8A" w:rsidRPr="00F43317">
        <w:t>S</w:t>
      </w:r>
      <w:r w:rsidRPr="00F43317">
        <w:t xml:space="preserve">ample </w:t>
      </w:r>
      <w:r w:rsidR="00AE3DAF" w:rsidRPr="00F43317">
        <w:rPr>
          <w:rStyle w:val="Hyperlink"/>
          <w:rFonts w:eastAsia="MS Mincho"/>
          <w:color w:val="auto"/>
          <w:u w:val="none"/>
        </w:rPr>
        <w:t>g</w:t>
      </w:r>
      <w:r w:rsidRPr="00F43317">
        <w:rPr>
          <w:rStyle w:val="Hyperlink"/>
          <w:rFonts w:eastAsia="MS Mincho"/>
          <w:color w:val="auto"/>
          <w:u w:val="none"/>
        </w:rPr>
        <w:t xml:space="preserve">rant </w:t>
      </w:r>
      <w:r w:rsidR="00AE3DAF" w:rsidRPr="00F43317">
        <w:rPr>
          <w:rStyle w:val="Hyperlink"/>
          <w:rFonts w:eastAsia="MS Mincho"/>
          <w:color w:val="auto"/>
          <w:u w:val="none"/>
        </w:rPr>
        <w:t>a</w:t>
      </w:r>
      <w:r w:rsidRPr="00F43317">
        <w:rPr>
          <w:rStyle w:val="Hyperlink"/>
          <w:rFonts w:eastAsia="MS Mincho"/>
          <w:color w:val="auto"/>
          <w:u w:val="none"/>
        </w:rPr>
        <w:t>greement</w:t>
      </w:r>
      <w:r w:rsidR="002F7E8A" w:rsidRPr="00F43317">
        <w:rPr>
          <w:rStyle w:val="Hyperlink"/>
          <w:rFonts w:eastAsia="MS Mincho"/>
          <w:color w:val="auto"/>
          <w:u w:val="none"/>
        </w:rPr>
        <w:t>s are</w:t>
      </w:r>
      <w:r w:rsidR="002F7E8A" w:rsidRPr="00F43317">
        <w:t xml:space="preserve"> </w:t>
      </w:r>
      <w:r w:rsidRPr="00F43317">
        <w:t>available on</w:t>
      </w:r>
      <w:r w:rsidR="00EB18FF" w:rsidRPr="00F43317">
        <w:t xml:space="preserve"> </w:t>
      </w:r>
      <w:r w:rsidR="00A51A3F" w:rsidRPr="00F43317">
        <w:t xml:space="preserve">GrantConnect </w:t>
      </w:r>
      <w:r w:rsidR="00AE4014" w:rsidRPr="00F43317">
        <w:t xml:space="preserve">and Community Grants Hub websites </w:t>
      </w:r>
      <w:r w:rsidR="002F7E8A" w:rsidRPr="00F43317">
        <w:t>as part of the grant documentation</w:t>
      </w:r>
      <w:r w:rsidRPr="00F43317">
        <w:rPr>
          <w:color w:val="0070C0"/>
        </w:rPr>
        <w:t>.</w:t>
      </w:r>
      <w:r w:rsidR="005A49DF" w:rsidRPr="00F43317">
        <w:rPr>
          <w:color w:val="0070C0"/>
        </w:rPr>
        <w:t xml:space="preserve"> </w:t>
      </w:r>
      <w:r w:rsidR="005A49DF" w:rsidRPr="00F43317">
        <w:t xml:space="preserve">We will use a schedule </w:t>
      </w:r>
      <w:r w:rsidR="00B65B88" w:rsidRPr="00F43317">
        <w:t xml:space="preserve">to </w:t>
      </w:r>
      <w:r w:rsidR="005A49DF" w:rsidRPr="00F43317">
        <w:t>outline the specific grant requirements.</w:t>
      </w:r>
    </w:p>
    <w:p w14:paraId="73EAAE63" w14:textId="77777777" w:rsidR="00756BBB" w:rsidRPr="00F43317" w:rsidRDefault="004A0288" w:rsidP="00756BBB">
      <w:pPr>
        <w:rPr>
          <w:color w:val="0070C0"/>
        </w:rPr>
      </w:pPr>
      <w:r w:rsidRPr="00F43317">
        <w:t>We</w:t>
      </w:r>
      <w:r w:rsidR="00EE739C" w:rsidRPr="00F43317">
        <w:rPr>
          <w:color w:val="0070C0"/>
        </w:rPr>
        <w:t xml:space="preserve"> </w:t>
      </w:r>
      <w:r w:rsidRPr="00F43317">
        <w:t xml:space="preserve">must execute a </w:t>
      </w:r>
      <w:r w:rsidR="00AE3DAF" w:rsidRPr="00F43317">
        <w:t>grant agreement</w:t>
      </w:r>
      <w:r w:rsidR="00320EA3" w:rsidRPr="00F43317">
        <w:t xml:space="preserve"> </w:t>
      </w:r>
      <w:r w:rsidRPr="00F43317">
        <w:t>with you before we can make any payments. We are not responsible for any of your</w:t>
      </w:r>
      <w:r w:rsidR="00CD5027" w:rsidRPr="00F43317">
        <w:t xml:space="preserve"> </w:t>
      </w:r>
      <w:r w:rsidRPr="00F43317">
        <w:t xml:space="preserve">expenditure until a </w:t>
      </w:r>
      <w:r w:rsidR="00AE3DAF" w:rsidRPr="00F43317">
        <w:t>grant agreement</w:t>
      </w:r>
      <w:r w:rsidR="00320EA3" w:rsidRPr="00F43317">
        <w:t xml:space="preserve"> </w:t>
      </w:r>
      <w:r w:rsidR="00AC289B" w:rsidRPr="00F43317">
        <w:t>is executed.</w:t>
      </w:r>
      <w:r w:rsidR="00AE4014" w:rsidRPr="00F43317">
        <w:t xml:space="preserve"> You must not start any Regional Agricultur</w:t>
      </w:r>
      <w:r w:rsidR="00441547" w:rsidRPr="00F43317">
        <w:t>al</w:t>
      </w:r>
      <w:r w:rsidR="00AE4014" w:rsidRPr="00F43317">
        <w:t xml:space="preserve"> Show Development Grants Program activities until a grant agreement is executed.</w:t>
      </w:r>
    </w:p>
    <w:p w14:paraId="0D30F4DE" w14:textId="77777777" w:rsidR="00756BBB" w:rsidRDefault="004A0288" w:rsidP="00756BBB">
      <w:r w:rsidRPr="00F43317">
        <w:t xml:space="preserve">Your </w:t>
      </w:r>
      <w:r w:rsidR="00AE3DAF" w:rsidRPr="00F43317">
        <w:t>grant agreement</w:t>
      </w:r>
      <w:r w:rsidR="00320EA3" w:rsidRPr="00F43317">
        <w:t xml:space="preserve"> </w:t>
      </w:r>
      <w:r w:rsidRPr="00F43317">
        <w:t>may have specific conditions determined by the assessment process or other considerations made by the</w:t>
      </w:r>
      <w:r w:rsidR="00916B94" w:rsidRPr="00F43317">
        <w:t xml:space="preserve"> </w:t>
      </w:r>
      <w:r w:rsidR="004712C0" w:rsidRPr="00F43317">
        <w:t>decision maker</w:t>
      </w:r>
      <w:r w:rsidRPr="00F43317">
        <w:t xml:space="preserve">. </w:t>
      </w:r>
      <w:r w:rsidR="004712C0" w:rsidRPr="00F43317">
        <w:t>These</w:t>
      </w:r>
      <w:r w:rsidRPr="00F43317">
        <w:t xml:space="preserve"> </w:t>
      </w:r>
      <w:r w:rsidR="004F6F55" w:rsidRPr="00F43317">
        <w:t xml:space="preserve">are </w:t>
      </w:r>
      <w:r w:rsidRPr="00F43317">
        <w:t>identif</w:t>
      </w:r>
      <w:r w:rsidR="00FE3713" w:rsidRPr="00F43317">
        <w:t>ied</w:t>
      </w:r>
      <w:r w:rsidRPr="00F43317">
        <w:t xml:space="preserve"> in the </w:t>
      </w:r>
      <w:r w:rsidR="00AE3DAF" w:rsidRPr="00F43317">
        <w:t>a</w:t>
      </w:r>
      <w:r w:rsidRPr="00F43317">
        <w:t>greement</w:t>
      </w:r>
      <w:r w:rsidR="00C84C0D" w:rsidRPr="00F43317">
        <w:t>.</w:t>
      </w:r>
    </w:p>
    <w:p w14:paraId="2A2EA784" w14:textId="77777777" w:rsidR="005C2E1D" w:rsidRPr="00F43317" w:rsidRDefault="005C2E1D" w:rsidP="005C2E1D">
      <w:pPr>
        <w:pStyle w:val="ListBullet"/>
        <w:numPr>
          <w:ilvl w:val="0"/>
          <w:numId w:val="0"/>
        </w:numPr>
        <w:spacing w:after="120"/>
        <w:rPr>
          <w:lang w:val="en-US"/>
        </w:rPr>
      </w:pPr>
      <w:r w:rsidRPr="00F43317">
        <w:rPr>
          <w:lang w:val="en-US"/>
        </w:rPr>
        <w:t>All applicants will be responsible for ensuring the proper and efficient conduct of project activities and must carry out all activities in accordance with applicable laws, regulatory approvals and Australian standards. This includes, but is not limited to, all required planning, environmental, development, building, and work health and safety approvals.</w:t>
      </w:r>
    </w:p>
    <w:p w14:paraId="5ADD35A3" w14:textId="77777777" w:rsidR="005847E0" w:rsidRPr="00F43317" w:rsidRDefault="004A0288" w:rsidP="00494201">
      <w:r w:rsidRPr="00F43317">
        <w:t>If you are successful for more than one proposal, you will receive a single grant agreement that will have a schedule for each proposal that receives funding.</w:t>
      </w:r>
    </w:p>
    <w:p w14:paraId="735FA160" w14:textId="77777777" w:rsidR="005847E0" w:rsidRPr="00F43317" w:rsidRDefault="004A0288" w:rsidP="005847E0">
      <w:r w:rsidRPr="00F43317">
        <w:t>If there are unreasonable delays in negotiating a grant agreement, the grant offer may be withdrawn and the grant may be awarded to a different applicant.</w:t>
      </w:r>
    </w:p>
    <w:p w14:paraId="36BEE70C" w14:textId="77777777" w:rsidR="005847E0" w:rsidRPr="00F43317" w:rsidRDefault="004A0288" w:rsidP="005847E0">
      <w:r w:rsidRPr="00F43317">
        <w:t>You must accurately report on the grant activities and the expenditure of the grant, as required in the grant agreement. The grant must be spent and acquitted by the grant agreement completion date unless otherwise agreed with the department.</w:t>
      </w:r>
    </w:p>
    <w:p w14:paraId="54B284E9" w14:textId="77777777" w:rsidR="005847E0" w:rsidRPr="00F43317" w:rsidRDefault="004A0288" w:rsidP="005847E0">
      <w:r w:rsidRPr="00F43317">
        <w:t>The department may vary or extend grant agreements in some circumstances where permissible under the terms and conditions of the agreement, and where agreed by both parties.</w:t>
      </w:r>
    </w:p>
    <w:p w14:paraId="5FA1B868" w14:textId="77777777" w:rsidR="005847E0" w:rsidRPr="00F43317" w:rsidRDefault="004A0288" w:rsidP="005847E0">
      <w:r w:rsidRPr="00F43317">
        <w:t>You should not make financial commitments in expectation of receiving the grant until an</w:t>
      </w:r>
      <w:r w:rsidR="00FF7F10" w:rsidRPr="00F43317">
        <w:t xml:space="preserve"> </w:t>
      </w:r>
      <w:r w:rsidRPr="00F43317">
        <w:t>agreement has been signed by the Commonwealth.</w:t>
      </w:r>
    </w:p>
    <w:p w14:paraId="5A2C5ED9" w14:textId="77777777" w:rsidR="00756BBB" w:rsidRPr="00F43317" w:rsidRDefault="004A0288" w:rsidP="00756BBB">
      <w:r w:rsidRPr="00F43317">
        <w:t xml:space="preserve">The Commonwealth may recover grant funds if there is a breach of the </w:t>
      </w:r>
      <w:r w:rsidR="00AE3DAF" w:rsidRPr="00F43317">
        <w:t>grant agreement</w:t>
      </w:r>
      <w:r w:rsidRPr="00F43317">
        <w:t>.</w:t>
      </w:r>
    </w:p>
    <w:p w14:paraId="733F8857" w14:textId="77777777" w:rsidR="00D057B9" w:rsidRPr="00F43317" w:rsidRDefault="004A0288" w:rsidP="009668F6">
      <w:pPr>
        <w:pStyle w:val="Heading3"/>
      </w:pPr>
      <w:bookmarkStart w:id="156" w:name="_Toc530579998"/>
      <w:bookmarkStart w:id="157" w:name="_Toc19635216"/>
      <w:bookmarkStart w:id="158" w:name="_Toc20998872"/>
      <w:bookmarkEnd w:id="155"/>
      <w:bookmarkEnd w:id="156"/>
      <w:r w:rsidRPr="00F43317">
        <w:t xml:space="preserve">How </w:t>
      </w:r>
      <w:r w:rsidR="006C764B" w:rsidRPr="00F43317">
        <w:t>we</w:t>
      </w:r>
      <w:r w:rsidR="00756BBB" w:rsidRPr="00F43317">
        <w:t xml:space="preserve"> pay </w:t>
      </w:r>
      <w:r w:rsidRPr="00F43317">
        <w:t>the grant</w:t>
      </w:r>
      <w:bookmarkEnd w:id="157"/>
      <w:bookmarkEnd w:id="158"/>
    </w:p>
    <w:p w14:paraId="675E65D1" w14:textId="77777777" w:rsidR="004545F3" w:rsidRPr="00F43317" w:rsidRDefault="004A0288" w:rsidP="004545F3">
      <w:pPr>
        <w:tabs>
          <w:tab w:val="left" w:pos="0"/>
        </w:tabs>
        <w:rPr>
          <w:bCs/>
          <w:lang w:eastAsia="en-AU"/>
        </w:rPr>
      </w:pPr>
      <w:bookmarkStart w:id="159" w:name="_Toc466898122"/>
      <w:r w:rsidRPr="00F43317">
        <w:rPr>
          <w:bCs/>
          <w:lang w:eastAsia="en-AU"/>
        </w:rPr>
        <w:t xml:space="preserve">The </w:t>
      </w:r>
      <w:r w:rsidR="00AE3DAF" w:rsidRPr="00F43317">
        <w:rPr>
          <w:bCs/>
          <w:lang w:eastAsia="en-AU"/>
        </w:rPr>
        <w:t xml:space="preserve">grant agreement </w:t>
      </w:r>
      <w:r w:rsidRPr="00F43317">
        <w:rPr>
          <w:bCs/>
          <w:lang w:eastAsia="en-AU"/>
        </w:rPr>
        <w:t>will state the</w:t>
      </w:r>
      <w:r w:rsidR="00AB1724" w:rsidRPr="00F43317">
        <w:rPr>
          <w:bCs/>
          <w:lang w:eastAsia="en-AU"/>
        </w:rPr>
        <w:t>:</w:t>
      </w:r>
    </w:p>
    <w:p w14:paraId="2B74F8A4" w14:textId="77777777" w:rsidR="00AB1724" w:rsidRPr="00F43317" w:rsidRDefault="004A0288" w:rsidP="00743132">
      <w:pPr>
        <w:pStyle w:val="ListBullet"/>
        <w:ind w:left="360"/>
      </w:pPr>
      <w:r w:rsidRPr="00F43317">
        <w:t>maximum grant amount to be paid</w:t>
      </w:r>
    </w:p>
    <w:p w14:paraId="41736CC4" w14:textId="77777777" w:rsidR="004F6F55" w:rsidRPr="00F43317" w:rsidRDefault="004A0288" w:rsidP="00743132">
      <w:pPr>
        <w:pStyle w:val="ListBullet"/>
        <w:ind w:left="360"/>
      </w:pPr>
      <w:r w:rsidRPr="00F43317">
        <w:t>proportion of eligible expenditure covered by the grant (grant percentage)</w:t>
      </w:r>
    </w:p>
    <w:p w14:paraId="04207618" w14:textId="77777777" w:rsidR="004F6F55" w:rsidRPr="00F43317" w:rsidRDefault="004A0288" w:rsidP="00743132">
      <w:pPr>
        <w:pStyle w:val="ListBullet"/>
        <w:ind w:left="360"/>
      </w:pPr>
      <w:r w:rsidRPr="00F43317">
        <w:t>any financial contributions you must make</w:t>
      </w:r>
    </w:p>
    <w:p w14:paraId="6C5F36DB" w14:textId="77777777" w:rsidR="004F6F55" w:rsidRPr="00F43317" w:rsidRDefault="004A0288" w:rsidP="00743132">
      <w:pPr>
        <w:pStyle w:val="ListBullet"/>
        <w:ind w:left="360"/>
      </w:pPr>
      <w:r w:rsidRPr="00F43317">
        <w:t xml:space="preserve">any in-kind contributions you will make </w:t>
      </w:r>
    </w:p>
    <w:p w14:paraId="1BC85BFB" w14:textId="77777777" w:rsidR="004F6F55" w:rsidRPr="00F43317" w:rsidRDefault="004A0288" w:rsidP="00743132">
      <w:pPr>
        <w:pStyle w:val="ListBullet"/>
        <w:ind w:left="360"/>
      </w:pPr>
      <w:r w:rsidRPr="00F43317">
        <w:t>any financial contribution provided by a third party</w:t>
      </w:r>
    </w:p>
    <w:p w14:paraId="707D7FBA" w14:textId="77777777" w:rsidR="00AB1724" w:rsidRPr="00F43317" w:rsidRDefault="004A0288" w:rsidP="00743132">
      <w:pPr>
        <w:pStyle w:val="ListBullet"/>
        <w:ind w:left="360"/>
      </w:pPr>
      <w:r w:rsidRPr="00F43317">
        <w:t>schedule of payments (based on the budget proposal and subject to negotiation between the department and the funding recipient)</w:t>
      </w:r>
    </w:p>
    <w:p w14:paraId="1999F0B8" w14:textId="77777777" w:rsidR="004F6F55" w:rsidRPr="00F43317" w:rsidRDefault="004A0288" w:rsidP="00743132">
      <w:pPr>
        <w:pStyle w:val="ListBullet"/>
        <w:ind w:left="360"/>
      </w:pPr>
      <w:r w:rsidRPr="00F43317">
        <w:t>reporting requirements</w:t>
      </w:r>
      <w:r w:rsidR="0073521B" w:rsidRPr="00F43317">
        <w:t>.</w:t>
      </w:r>
    </w:p>
    <w:p w14:paraId="41B476EB" w14:textId="77777777" w:rsidR="00E65040" w:rsidRPr="00F43317" w:rsidRDefault="004A0288" w:rsidP="00E71B73">
      <w:pPr>
        <w:pStyle w:val="ListBullet"/>
        <w:numPr>
          <w:ilvl w:val="0"/>
          <w:numId w:val="0"/>
        </w:numPr>
      </w:pPr>
      <w:r w:rsidRPr="00F43317">
        <w:rPr>
          <w:bCs/>
          <w:lang w:eastAsia="en-AU"/>
        </w:rPr>
        <w:lastRenderedPageBreak/>
        <w:t>We will not exceed the maximum grant amount under any circumstances. If you incur extra costs, you must meet them yourself.</w:t>
      </w:r>
    </w:p>
    <w:p w14:paraId="4342F86D" w14:textId="77777777" w:rsidR="004F6F55" w:rsidRDefault="004A0288" w:rsidP="004F6F55">
      <w:r w:rsidRPr="00F43317">
        <w:t xml:space="preserve">We will make an initial payment on execution of the grant agreement. We </w:t>
      </w:r>
      <w:r w:rsidR="007035B5" w:rsidRPr="00F43317">
        <w:t xml:space="preserve">will </w:t>
      </w:r>
      <w:r w:rsidR="00EF61C3" w:rsidRPr="00F43317">
        <w:t xml:space="preserve">also </w:t>
      </w:r>
      <w:r w:rsidRPr="00F43317">
        <w:t>make</w:t>
      </w:r>
      <w:r w:rsidR="00C70F26" w:rsidRPr="00F43317">
        <w:t xml:space="preserve"> subsequent</w:t>
      </w:r>
      <w:r w:rsidRPr="00F43317">
        <w:t xml:space="preserve"> payments</w:t>
      </w:r>
      <w:r w:rsidR="007035B5" w:rsidRPr="00F43317">
        <w:t>, where applicable,</w:t>
      </w:r>
      <w:r w:rsidRPr="00F43317">
        <w:t xml:space="preserve"> according to an agreed schedule set out in the grant agreement. Payments </w:t>
      </w:r>
      <w:r w:rsidR="00441547" w:rsidRPr="00F43317">
        <w:t xml:space="preserve">may be </w:t>
      </w:r>
      <w:r w:rsidRPr="00F43317">
        <w:t>subject to satisfactory progress on the</w:t>
      </w:r>
      <w:r w:rsidR="005E703D" w:rsidRPr="00F43317">
        <w:t xml:space="preserve"> project</w:t>
      </w:r>
      <w:r w:rsidRPr="00F43317">
        <w:t>.</w:t>
      </w:r>
    </w:p>
    <w:p w14:paraId="131C1CD4" w14:textId="01B17BF4" w:rsidR="0004591C" w:rsidRPr="00F43317" w:rsidRDefault="0004591C" w:rsidP="004F6F55">
      <w:r w:rsidRPr="00F43317">
        <w:t>Payments will be made according to schedules agreed between grant recipients and the department, as recorded in the grant agreement. Payment schedules will reflect the nature of the proposal, and generally be linked to the achievement of project milestones and key performance indicators. Release of each payment will depend on your organisation meeting all requirements as specified in the grant agreement.</w:t>
      </w:r>
    </w:p>
    <w:p w14:paraId="388AA099" w14:textId="1D896666" w:rsidR="00E403B5" w:rsidRPr="00F43317" w:rsidRDefault="004A0288" w:rsidP="00EE0C10">
      <w:pPr>
        <w:pStyle w:val="Heading3"/>
      </w:pPr>
      <w:bookmarkStart w:id="160" w:name="_Toc529276547"/>
      <w:bookmarkStart w:id="161" w:name="_Toc529458389"/>
      <w:bookmarkStart w:id="162" w:name="_Toc530486357"/>
      <w:bookmarkStart w:id="163" w:name="_Toc530580001"/>
      <w:bookmarkStart w:id="164" w:name="_Toc19635217"/>
      <w:bookmarkStart w:id="165" w:name="_Toc20998873"/>
      <w:bookmarkEnd w:id="160"/>
      <w:bookmarkEnd w:id="161"/>
      <w:bookmarkEnd w:id="162"/>
      <w:bookmarkEnd w:id="163"/>
      <w:r w:rsidRPr="00F43317">
        <w:t xml:space="preserve">Grant </w:t>
      </w:r>
      <w:r w:rsidR="00A76776">
        <w:t>p</w:t>
      </w:r>
      <w:r w:rsidRPr="00F43317">
        <w:t>ayments and GST</w:t>
      </w:r>
      <w:bookmarkEnd w:id="164"/>
      <w:bookmarkEnd w:id="165"/>
    </w:p>
    <w:p w14:paraId="393FCE2C" w14:textId="328C3289" w:rsidR="008B5C65" w:rsidRPr="00F43317" w:rsidRDefault="004A0288" w:rsidP="008B5C65">
      <w:r w:rsidRPr="00F43317">
        <w:t xml:space="preserve">If you are registered for the </w:t>
      </w:r>
      <w:hyperlink r:id="rId33" w:history="1">
        <w:r w:rsidR="00C170CA" w:rsidRPr="00DF618E">
          <w:rPr>
            <w:rStyle w:val="Hyperlink"/>
            <w:rFonts w:cs="Arial"/>
          </w:rPr>
          <w:t>Goods and Services Tax (GST)</w:t>
        </w:r>
      </w:hyperlink>
      <w:r w:rsidR="00C170CA" w:rsidRPr="00DF618E">
        <w:rPr>
          <w:rFonts w:cs="Arial"/>
        </w:rPr>
        <w:t xml:space="preserve">, </w:t>
      </w:r>
      <w:r w:rsidRPr="00F43317">
        <w:t xml:space="preserve">where applicable, </w:t>
      </w:r>
      <w:r w:rsidR="000F2AE0" w:rsidRPr="00F43317">
        <w:t>w</w:t>
      </w:r>
      <w:r w:rsidR="00827752" w:rsidRPr="00F43317">
        <w:t>e</w:t>
      </w:r>
      <w:r w:rsidRPr="00F43317">
        <w:t xml:space="preserve"> will add GST to your grant payment and issue you with a </w:t>
      </w:r>
      <w:hyperlink r:id="rId34" w:history="1">
        <w:r w:rsidR="00C170CA" w:rsidRPr="00DF618E">
          <w:rPr>
            <w:rStyle w:val="Hyperlink"/>
            <w:rFonts w:cs="Arial"/>
          </w:rPr>
          <w:t>Recipient Created Tax Invoice</w:t>
        </w:r>
      </w:hyperlink>
      <w:r w:rsidR="00C170CA" w:rsidRPr="00DF618E">
        <w:rPr>
          <w:rFonts w:cs="Arial"/>
        </w:rPr>
        <w:t>.</w:t>
      </w:r>
    </w:p>
    <w:p w14:paraId="5FD5377D" w14:textId="20765500" w:rsidR="00D22A04" w:rsidRPr="00F43317" w:rsidRDefault="004A0288" w:rsidP="00E65040">
      <w:r w:rsidRPr="00F43317">
        <w:t xml:space="preserve">Grants are assessable income for taxation purposes, unless exempted by a taxation law. </w:t>
      </w:r>
      <w:r w:rsidR="00705C93" w:rsidRPr="00F43317">
        <w:t>We</w:t>
      </w:r>
      <w:r w:rsidRPr="00F43317">
        <w:t xml:space="preserve"> recommend you seek independent professional advice on your taxation obligations or seek assistance from the </w:t>
      </w:r>
      <w:hyperlink r:id="rId35" w:history="1">
        <w:r w:rsidR="00C170CA" w:rsidRPr="00DF618E">
          <w:rPr>
            <w:rStyle w:val="Hyperlink"/>
            <w:rFonts w:cs="Arial"/>
          </w:rPr>
          <w:t>Australian Taxation Office</w:t>
        </w:r>
      </w:hyperlink>
      <w:r w:rsidR="00C170CA" w:rsidRPr="00DF618E">
        <w:rPr>
          <w:rFonts w:cs="Arial"/>
        </w:rPr>
        <w:t xml:space="preserve">. </w:t>
      </w:r>
      <w:r w:rsidR="00705C93" w:rsidRPr="00F43317">
        <w:t>We</w:t>
      </w:r>
      <w:r w:rsidRPr="00F43317">
        <w:t xml:space="preserve"> do not provide advice on </w:t>
      </w:r>
      <w:r w:rsidR="00780216" w:rsidRPr="00F43317">
        <w:t xml:space="preserve">your particular </w:t>
      </w:r>
      <w:r w:rsidRPr="00F43317">
        <w:t>tax</w:t>
      </w:r>
      <w:r w:rsidR="00780216" w:rsidRPr="00F43317">
        <w:t>ation circumstances</w:t>
      </w:r>
      <w:r w:rsidRPr="00F43317">
        <w:t>.</w:t>
      </w:r>
    </w:p>
    <w:p w14:paraId="11BE9785" w14:textId="77777777" w:rsidR="00E1311F" w:rsidRPr="00F43317" w:rsidRDefault="004A0288" w:rsidP="009668F6">
      <w:pPr>
        <w:pStyle w:val="Heading2"/>
      </w:pPr>
      <w:bookmarkStart w:id="166" w:name="_Toc494290551"/>
      <w:bookmarkStart w:id="167" w:name="_Toc485726977"/>
      <w:bookmarkStart w:id="168" w:name="_Toc485736597"/>
      <w:bookmarkStart w:id="169" w:name="_Toc19635218"/>
      <w:bookmarkStart w:id="170" w:name="_Toc20998874"/>
      <w:bookmarkStart w:id="171" w:name="_Toc164844284"/>
      <w:bookmarkEnd w:id="159"/>
      <w:bookmarkEnd w:id="166"/>
      <w:r w:rsidRPr="00F43317">
        <w:t>Announcement of grants</w:t>
      </w:r>
      <w:bookmarkEnd w:id="167"/>
      <w:bookmarkEnd w:id="168"/>
      <w:bookmarkEnd w:id="169"/>
      <w:bookmarkEnd w:id="170"/>
    </w:p>
    <w:p w14:paraId="57C78C60" w14:textId="17D7EB1D" w:rsidR="00E1311F" w:rsidRPr="00F43317" w:rsidRDefault="004A0288" w:rsidP="00E1311F">
      <w:pPr>
        <w:rPr>
          <w:i/>
        </w:rPr>
      </w:pPr>
      <w:r w:rsidRPr="00F43317">
        <w:t xml:space="preserve">If successful, your </w:t>
      </w:r>
      <w:r w:rsidR="00AE3DAF" w:rsidRPr="00F43317">
        <w:t>g</w:t>
      </w:r>
      <w:r w:rsidRPr="00F43317">
        <w:t xml:space="preserve">rant will be listed on the GrantConnect website </w:t>
      </w:r>
      <w:r w:rsidR="006F757C" w:rsidRPr="00F43317">
        <w:t>21</w:t>
      </w:r>
      <w:r w:rsidRPr="00F43317">
        <w:t xml:space="preserve"> </w:t>
      </w:r>
      <w:r w:rsidR="006F757C" w:rsidRPr="00F43317">
        <w:t xml:space="preserve">calendar </w:t>
      </w:r>
      <w:r w:rsidRPr="00F43317">
        <w:t xml:space="preserve">days after the date of effect as required by </w:t>
      </w:r>
      <w:r w:rsidR="00C170CA" w:rsidRPr="00DF618E" w:rsidDel="00457E6C">
        <w:rPr>
          <w:rFonts w:cs="Arial"/>
        </w:rPr>
        <w:t xml:space="preserve">Section 5.3 of the </w:t>
      </w:r>
      <w:hyperlink r:id="rId36" w:history="1">
        <w:r w:rsidR="00C170CA" w:rsidRPr="00DF618E" w:rsidDel="00457E6C">
          <w:rPr>
            <w:rStyle w:val="Hyperlink"/>
            <w:rFonts w:cs="Arial"/>
          </w:rPr>
          <w:t>CGRGs</w:t>
        </w:r>
      </w:hyperlink>
      <w:r w:rsidR="00C170CA" w:rsidRPr="00DF618E" w:rsidDel="00457E6C">
        <w:rPr>
          <w:rFonts w:cs="Arial"/>
        </w:rPr>
        <w:t>.</w:t>
      </w:r>
    </w:p>
    <w:p w14:paraId="1D612E85" w14:textId="77777777" w:rsidR="00E1311F" w:rsidRPr="00F43317" w:rsidRDefault="004A0288" w:rsidP="009668F6">
      <w:pPr>
        <w:pStyle w:val="Heading2"/>
      </w:pPr>
      <w:bookmarkStart w:id="172" w:name="_Toc530486361"/>
      <w:bookmarkStart w:id="173" w:name="_Toc530580006"/>
      <w:bookmarkStart w:id="174" w:name="_Toc19635219"/>
      <w:bookmarkStart w:id="175" w:name="_Toc20998875"/>
      <w:bookmarkEnd w:id="172"/>
      <w:bookmarkEnd w:id="173"/>
      <w:r w:rsidRPr="00F43317">
        <w:t xml:space="preserve">How </w:t>
      </w:r>
      <w:r w:rsidR="00705C93" w:rsidRPr="00F43317">
        <w:t>we</w:t>
      </w:r>
      <w:r w:rsidR="00110267" w:rsidRPr="00F43317">
        <w:t xml:space="preserve"> </w:t>
      </w:r>
      <w:r w:rsidRPr="00F43317">
        <w:t>monitor your grant activity</w:t>
      </w:r>
      <w:bookmarkEnd w:id="174"/>
      <w:bookmarkEnd w:id="175"/>
    </w:p>
    <w:p w14:paraId="34427085" w14:textId="77777777" w:rsidR="004A2224" w:rsidRPr="00F43317" w:rsidRDefault="004A0288" w:rsidP="009668F6">
      <w:pPr>
        <w:pStyle w:val="Heading3"/>
      </w:pPr>
      <w:bookmarkStart w:id="176" w:name="_Toc19635220"/>
      <w:bookmarkStart w:id="177" w:name="_Toc20998876"/>
      <w:r w:rsidRPr="00F43317">
        <w:t>Keeping us informed</w:t>
      </w:r>
      <w:bookmarkEnd w:id="176"/>
      <w:bookmarkEnd w:id="177"/>
    </w:p>
    <w:p w14:paraId="73E36DBD" w14:textId="77777777" w:rsidR="004A2224" w:rsidRPr="00F43317" w:rsidRDefault="004A0288" w:rsidP="004A2224">
      <w:r w:rsidRPr="00F43317">
        <w:t xml:space="preserve">You should let </w:t>
      </w:r>
      <w:r w:rsidR="00705C93" w:rsidRPr="00F43317">
        <w:t>us</w:t>
      </w:r>
      <w:r w:rsidR="00115A51" w:rsidRPr="00F43317">
        <w:t xml:space="preserve"> </w:t>
      </w:r>
      <w:r w:rsidRPr="00F43317">
        <w:t>know if anything is likely to affect your grant activit</w:t>
      </w:r>
      <w:r w:rsidR="00C54560" w:rsidRPr="00F43317">
        <w:t>ies</w:t>
      </w:r>
      <w:r w:rsidR="00512EB0" w:rsidRPr="00F43317">
        <w:t xml:space="preserve"> </w:t>
      </w:r>
      <w:r w:rsidR="00D7593E" w:rsidRPr="00F43317">
        <w:t>or organisation.</w:t>
      </w:r>
    </w:p>
    <w:p w14:paraId="76F5DA2D" w14:textId="77777777" w:rsidR="004A2224" w:rsidRPr="00F43317" w:rsidRDefault="004A0288" w:rsidP="004A2224">
      <w:r w:rsidRPr="00F43317">
        <w:t>We</w:t>
      </w:r>
      <w:r w:rsidR="00115A51" w:rsidRPr="00F43317">
        <w:t xml:space="preserve"> </w:t>
      </w:r>
      <w:r w:rsidRPr="00F43317">
        <w:t>need to know of any key changes to your organisation or its business activities, particularly if they affect your ability to complete your grant, carry on business and pay debts due.</w:t>
      </w:r>
    </w:p>
    <w:p w14:paraId="50BFED8D" w14:textId="77777777" w:rsidR="004A2224" w:rsidRPr="00F43317" w:rsidRDefault="004A0288" w:rsidP="004A2224">
      <w:r w:rsidRPr="00F43317">
        <w:t xml:space="preserve">You must also inform </w:t>
      </w:r>
      <w:r w:rsidR="00705C93" w:rsidRPr="00F43317">
        <w:t>us</w:t>
      </w:r>
      <w:r w:rsidRPr="00F43317">
        <w:t xml:space="preserve"> of any changes to your</w:t>
      </w:r>
      <w:r w:rsidR="000F48FA" w:rsidRPr="00F43317">
        <w:t>:</w:t>
      </w:r>
    </w:p>
    <w:p w14:paraId="6E092824" w14:textId="77777777" w:rsidR="004A2224" w:rsidRPr="00F43317" w:rsidRDefault="004A0288" w:rsidP="00743132">
      <w:pPr>
        <w:pStyle w:val="ListBullet"/>
        <w:ind w:left="360"/>
      </w:pPr>
      <w:r w:rsidRPr="00F43317">
        <w:t>name</w:t>
      </w:r>
    </w:p>
    <w:p w14:paraId="7055D8D3" w14:textId="77777777" w:rsidR="004A2224" w:rsidRPr="00F43317" w:rsidRDefault="004A0288" w:rsidP="00743132">
      <w:pPr>
        <w:pStyle w:val="ListBullet"/>
        <w:ind w:left="360"/>
      </w:pPr>
      <w:r w:rsidRPr="00F43317">
        <w:t>addresses</w:t>
      </w:r>
    </w:p>
    <w:p w14:paraId="286BF849" w14:textId="77777777" w:rsidR="004A2224" w:rsidRPr="00F43317" w:rsidRDefault="004A0288" w:rsidP="00743132">
      <w:pPr>
        <w:pStyle w:val="ListBullet"/>
        <w:ind w:left="360"/>
      </w:pPr>
      <w:r w:rsidRPr="00F43317">
        <w:t>nominated contact details</w:t>
      </w:r>
    </w:p>
    <w:p w14:paraId="5120D612" w14:textId="77777777" w:rsidR="004A2224" w:rsidRPr="00F43317" w:rsidRDefault="004A0288" w:rsidP="00743132">
      <w:pPr>
        <w:pStyle w:val="ListBullet"/>
        <w:ind w:left="360"/>
      </w:pPr>
      <w:r w:rsidRPr="00F43317">
        <w:t>bank account details.</w:t>
      </w:r>
    </w:p>
    <w:p w14:paraId="73C14A4D" w14:textId="77777777" w:rsidR="004A2224" w:rsidRPr="00606FCC" w:rsidRDefault="004A0288" w:rsidP="004A2224">
      <w:r w:rsidRPr="00F43317">
        <w:t xml:space="preserve">If you become aware of a breach of </w:t>
      </w:r>
      <w:r w:rsidR="00AE3DAF" w:rsidRPr="00F43317">
        <w:t>the t</w:t>
      </w:r>
      <w:r w:rsidRPr="00F43317">
        <w:t xml:space="preserve">erms and </w:t>
      </w:r>
      <w:r w:rsidR="00AE3DAF" w:rsidRPr="00F43317">
        <w:t>c</w:t>
      </w:r>
      <w:r w:rsidRPr="00F43317">
        <w:t xml:space="preserve">onditions under the </w:t>
      </w:r>
      <w:r w:rsidR="00AE3DAF" w:rsidRPr="00F43317">
        <w:t>grant agreement</w:t>
      </w:r>
      <w:r w:rsidRPr="00F43317">
        <w:t xml:space="preserve">, you must </w:t>
      </w:r>
      <w:r w:rsidRPr="00606FCC">
        <w:t xml:space="preserve">contact </w:t>
      </w:r>
      <w:r w:rsidR="001F45CE" w:rsidRPr="00606FCC">
        <w:t>us</w:t>
      </w:r>
      <w:r w:rsidR="00D7593E" w:rsidRPr="00606FCC">
        <w:t xml:space="preserve"> immediately.</w:t>
      </w:r>
    </w:p>
    <w:p w14:paraId="594C5D0A" w14:textId="2149B580" w:rsidR="00110896" w:rsidRPr="00F43317" w:rsidRDefault="00110896" w:rsidP="00110896">
      <w:bookmarkStart w:id="178" w:name="_Toc529276553"/>
      <w:bookmarkEnd w:id="178"/>
      <w:r w:rsidRPr="00606FCC">
        <w:t>You must notify us</w:t>
      </w:r>
      <w:r w:rsidRPr="00606FCC">
        <w:rPr>
          <w:color w:val="0070C0"/>
        </w:rPr>
        <w:t xml:space="preserve"> </w:t>
      </w:r>
      <w:r w:rsidRPr="00606FCC">
        <w:t>of events relating to your grant and provide an opportunity for the Minister, their representative or the local federal Member of Parliament to attend. Section 12.8 provides further guidance on acknowledging the Australian Government funding for the project.</w:t>
      </w:r>
    </w:p>
    <w:p w14:paraId="619A2637" w14:textId="77777777" w:rsidR="003159B5" w:rsidRPr="00F43317" w:rsidRDefault="004A0288" w:rsidP="009668F6">
      <w:pPr>
        <w:pStyle w:val="Heading3"/>
      </w:pPr>
      <w:bookmarkStart w:id="179" w:name="_Toc19635221"/>
      <w:bookmarkStart w:id="180" w:name="_Toc20998877"/>
      <w:r w:rsidRPr="00F43317">
        <w:lastRenderedPageBreak/>
        <w:t>Reporting</w:t>
      </w:r>
      <w:bookmarkEnd w:id="179"/>
      <w:bookmarkEnd w:id="180"/>
      <w:r w:rsidRPr="00F43317">
        <w:t xml:space="preserve"> </w:t>
      </w:r>
    </w:p>
    <w:p w14:paraId="71B90729" w14:textId="77777777" w:rsidR="00FD4515" w:rsidRPr="00F43317" w:rsidRDefault="004A0288" w:rsidP="00FD4515">
      <w:pPr>
        <w:rPr>
          <w:rFonts w:cstheme="minorHAnsi"/>
        </w:rPr>
      </w:pPr>
      <w:r w:rsidRPr="00F43317">
        <w:rPr>
          <w:rFonts w:cstheme="minorHAnsi"/>
        </w:rPr>
        <w:t>You must submit reports</w:t>
      </w:r>
      <w:r w:rsidRPr="00F43317">
        <w:rPr>
          <w:rFonts w:cstheme="minorHAnsi"/>
          <w:b/>
        </w:rPr>
        <w:t xml:space="preserve"> </w:t>
      </w:r>
      <w:r w:rsidRPr="00F43317">
        <w:rPr>
          <w:rFonts w:cstheme="minorHAnsi"/>
        </w:rPr>
        <w:t>in line with the grant agreement.</w:t>
      </w:r>
      <w:r w:rsidRPr="00F43317">
        <w:rPr>
          <w:rFonts w:cstheme="minorHAnsi"/>
          <w:b/>
          <w:bCs/>
          <w:lang w:eastAsia="en-AU"/>
        </w:rPr>
        <w:t xml:space="preserve"> </w:t>
      </w:r>
      <w:r w:rsidRPr="00F43317">
        <w:t>We</w:t>
      </w:r>
      <w:r w:rsidRPr="00F43317">
        <w:rPr>
          <w:rFonts w:cstheme="minorHAnsi"/>
        </w:rPr>
        <w:t xml:space="preserve"> will provide sample templates for these reports. </w:t>
      </w:r>
      <w:r w:rsidRPr="00F43317">
        <w:t xml:space="preserve">We </w:t>
      </w:r>
      <w:r w:rsidRPr="00F43317">
        <w:rPr>
          <w:rFonts w:cstheme="minorHAnsi"/>
        </w:rPr>
        <w:t xml:space="preserve">will remind you of your reporting obligations before a report is due. </w:t>
      </w:r>
      <w:r w:rsidRPr="00F43317">
        <w:t>We</w:t>
      </w:r>
      <w:r w:rsidRPr="00F43317">
        <w:rPr>
          <w:rFonts w:cstheme="minorHAnsi"/>
        </w:rPr>
        <w:t xml:space="preserve"> will expect you to report on:</w:t>
      </w:r>
    </w:p>
    <w:p w14:paraId="6254A169" w14:textId="77777777" w:rsidR="00FD4515" w:rsidRPr="00F43317" w:rsidRDefault="004A0288" w:rsidP="00FD4515">
      <w:pPr>
        <w:pStyle w:val="ListBullet"/>
        <w:numPr>
          <w:ilvl w:val="0"/>
          <w:numId w:val="7"/>
        </w:numPr>
      </w:pPr>
      <w:r w:rsidRPr="00F43317">
        <w:t xml:space="preserve">progress against agreed </w:t>
      </w:r>
      <w:r w:rsidR="005E703D" w:rsidRPr="00F43317">
        <w:t xml:space="preserve">project </w:t>
      </w:r>
      <w:r w:rsidRPr="00F43317">
        <w:t>milestones and outcomes</w:t>
      </w:r>
      <w:r w:rsidR="00A42667">
        <w:t xml:space="preserve"> </w:t>
      </w:r>
    </w:p>
    <w:p w14:paraId="63C11A2D" w14:textId="77777777" w:rsidR="00FD4515" w:rsidRPr="00F43317" w:rsidRDefault="004A0288" w:rsidP="00FD4515">
      <w:pPr>
        <w:pStyle w:val="ListBullet"/>
        <w:numPr>
          <w:ilvl w:val="0"/>
          <w:numId w:val="7"/>
        </w:numPr>
      </w:pPr>
      <w:r w:rsidRPr="00F43317">
        <w:t>contributions of participants directly related to the</w:t>
      </w:r>
      <w:r w:rsidR="005E703D" w:rsidRPr="00F43317">
        <w:t xml:space="preserve"> project</w:t>
      </w:r>
    </w:p>
    <w:p w14:paraId="021612CF" w14:textId="77777777" w:rsidR="00FD4515" w:rsidRPr="00F43317" w:rsidRDefault="004A0288" w:rsidP="00FD4515">
      <w:pPr>
        <w:pStyle w:val="ListBullet"/>
        <w:numPr>
          <w:ilvl w:val="0"/>
          <w:numId w:val="7"/>
        </w:numPr>
      </w:pPr>
      <w:r w:rsidRPr="00F43317">
        <w:t>expenditure of the grant.</w:t>
      </w:r>
    </w:p>
    <w:p w14:paraId="23DC363D" w14:textId="77777777" w:rsidR="00FD4515" w:rsidRPr="00F43317" w:rsidRDefault="004A0288" w:rsidP="00FD4515">
      <w:r w:rsidRPr="00F43317">
        <w:t xml:space="preserve">The amount of detail you provide in your reports should be relative to the size and complexity of the grant and the grant amount. </w:t>
      </w:r>
    </w:p>
    <w:p w14:paraId="52198DFD" w14:textId="77777777" w:rsidR="00FD4515" w:rsidRPr="00F43317" w:rsidRDefault="004A0288" w:rsidP="00FD4515">
      <w:r w:rsidRPr="00F43317">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39690CDC" w14:textId="77777777" w:rsidR="00FD4515" w:rsidRPr="00F43317" w:rsidRDefault="004A0288" w:rsidP="00FD4515">
      <w:r w:rsidRPr="00F43317">
        <w:rPr>
          <w:b/>
        </w:rPr>
        <w:t>Progress reports</w:t>
      </w:r>
    </w:p>
    <w:p w14:paraId="0E1F279F" w14:textId="77777777" w:rsidR="00FD4515" w:rsidRPr="00F43317" w:rsidRDefault="004A0288" w:rsidP="00FD4515">
      <w:r w:rsidRPr="00F43317">
        <w:t>Progress reports</w:t>
      </w:r>
      <w:r w:rsidR="00F94BD1" w:rsidRPr="00F43317">
        <w:t>, where applicable,</w:t>
      </w:r>
      <w:r w:rsidRPr="00F43317">
        <w:t xml:space="preserve"> must:</w:t>
      </w:r>
    </w:p>
    <w:p w14:paraId="5C3FAE1D" w14:textId="77777777" w:rsidR="00FD4515" w:rsidRPr="00F43317" w:rsidRDefault="004A0288" w:rsidP="00FD4515">
      <w:pPr>
        <w:pStyle w:val="ListBullet"/>
        <w:numPr>
          <w:ilvl w:val="0"/>
          <w:numId w:val="7"/>
        </w:numPr>
        <w:spacing w:before="60" w:after="60"/>
        <w:ind w:left="357" w:hanging="357"/>
      </w:pPr>
      <w:r w:rsidRPr="00F43317">
        <w:t>include evidence of your progress toward completion of agreed activities and outcomes</w:t>
      </w:r>
    </w:p>
    <w:p w14:paraId="120786F3" w14:textId="77777777" w:rsidR="00FD4515" w:rsidRPr="00F43317" w:rsidRDefault="004A0288" w:rsidP="00FD4515">
      <w:pPr>
        <w:pStyle w:val="ListBullet"/>
        <w:numPr>
          <w:ilvl w:val="0"/>
          <w:numId w:val="7"/>
        </w:numPr>
        <w:spacing w:before="60" w:after="60"/>
        <w:ind w:left="357" w:hanging="357"/>
      </w:pPr>
      <w:r w:rsidRPr="00F43317">
        <w:t>show the total eligible expenditure incurred to date</w:t>
      </w:r>
    </w:p>
    <w:p w14:paraId="45D0C7C8" w14:textId="77777777" w:rsidR="00FD4515" w:rsidRPr="00F43317" w:rsidRDefault="004A0288" w:rsidP="00FD4515">
      <w:pPr>
        <w:pStyle w:val="ListBullet"/>
        <w:numPr>
          <w:ilvl w:val="0"/>
          <w:numId w:val="7"/>
        </w:numPr>
        <w:spacing w:before="60" w:after="60"/>
        <w:ind w:left="357" w:hanging="357"/>
      </w:pPr>
      <w:r w:rsidRPr="00F43317">
        <w:t>be submitted by the report due date (you can submit reports ahead of time if you have completed relevant activities).</w:t>
      </w:r>
    </w:p>
    <w:p w14:paraId="758D23A3" w14:textId="77777777" w:rsidR="00FD4515" w:rsidRPr="00F43317" w:rsidRDefault="004A0288" w:rsidP="00FD4515">
      <w:r w:rsidRPr="00F43317">
        <w:t xml:space="preserve">We will only make grant payments when we receive satisfactory progress reports. </w:t>
      </w:r>
    </w:p>
    <w:p w14:paraId="429D1834" w14:textId="23C4B4A9" w:rsidR="00FD4515" w:rsidRPr="00F43317" w:rsidRDefault="004A0288" w:rsidP="00FD4515">
      <w:r w:rsidRPr="00606FCC">
        <w:t>You must tell us of any reporting delays as soon as you become aware of them.</w:t>
      </w:r>
    </w:p>
    <w:p w14:paraId="1FB663A0" w14:textId="77777777" w:rsidR="00FD4515" w:rsidRPr="00F43317" w:rsidRDefault="004A0288" w:rsidP="00FD4515">
      <w:r w:rsidRPr="00F43317">
        <w:rPr>
          <w:b/>
        </w:rPr>
        <w:t>Final report</w:t>
      </w:r>
    </w:p>
    <w:p w14:paraId="3318B7B5" w14:textId="77777777" w:rsidR="00FD4515" w:rsidRPr="00F43317" w:rsidRDefault="004A0288" w:rsidP="00FD4515">
      <w:r w:rsidRPr="00F43317">
        <w:t>When you complete the</w:t>
      </w:r>
      <w:r w:rsidR="005E703D" w:rsidRPr="00F43317">
        <w:t xml:space="preserve"> project</w:t>
      </w:r>
      <w:r w:rsidRPr="00F43317">
        <w:t xml:space="preserve"> you must submit a final report.</w:t>
      </w:r>
    </w:p>
    <w:p w14:paraId="564C78A3" w14:textId="77777777" w:rsidR="00FD4515" w:rsidRPr="00F43317" w:rsidRDefault="004A0288" w:rsidP="00FD4515">
      <w:r w:rsidRPr="00F43317">
        <w:t>Final reports must:</w:t>
      </w:r>
    </w:p>
    <w:p w14:paraId="4EBCF5E8" w14:textId="77777777" w:rsidR="00FD4515" w:rsidRPr="00F43317" w:rsidRDefault="004A0288" w:rsidP="00FD4515">
      <w:pPr>
        <w:pStyle w:val="ListBullet"/>
        <w:numPr>
          <w:ilvl w:val="0"/>
          <w:numId w:val="7"/>
        </w:numPr>
        <w:spacing w:before="60" w:after="60"/>
        <w:ind w:left="357" w:hanging="357"/>
      </w:pPr>
      <w:r w:rsidRPr="00F43317">
        <w:t>identify if and how outcomes have been achieved</w:t>
      </w:r>
    </w:p>
    <w:p w14:paraId="4232A650" w14:textId="77777777" w:rsidR="00FD4515" w:rsidRPr="00F43317" w:rsidRDefault="004A0288" w:rsidP="00FD4515">
      <w:pPr>
        <w:pStyle w:val="ListBullet"/>
        <w:numPr>
          <w:ilvl w:val="0"/>
          <w:numId w:val="7"/>
        </w:numPr>
        <w:spacing w:before="60" w:after="60"/>
        <w:ind w:left="357" w:hanging="357"/>
      </w:pPr>
      <w:r w:rsidRPr="00F43317">
        <w:t>include the agreed evidence as specified in the grant agreement</w:t>
      </w:r>
    </w:p>
    <w:p w14:paraId="2C232D85" w14:textId="77777777" w:rsidR="00FD4515" w:rsidRPr="00F43317" w:rsidRDefault="004A0288" w:rsidP="00FD4515">
      <w:pPr>
        <w:pStyle w:val="ListBullet"/>
        <w:numPr>
          <w:ilvl w:val="0"/>
          <w:numId w:val="7"/>
        </w:numPr>
        <w:spacing w:before="60" w:after="60"/>
        <w:ind w:left="357" w:hanging="357"/>
      </w:pPr>
      <w:r w:rsidRPr="00F43317">
        <w:t>identify the total eligible expenditure incurred</w:t>
      </w:r>
    </w:p>
    <w:p w14:paraId="5C9614B7" w14:textId="77777777" w:rsidR="00FD4515" w:rsidRPr="00F43317" w:rsidRDefault="004A0288" w:rsidP="00FD4515">
      <w:pPr>
        <w:pStyle w:val="ListBullet"/>
        <w:numPr>
          <w:ilvl w:val="0"/>
          <w:numId w:val="7"/>
        </w:numPr>
        <w:spacing w:before="60" w:after="60"/>
        <w:ind w:left="357" w:hanging="357"/>
      </w:pPr>
      <w:r w:rsidRPr="00F43317">
        <w:t>be submitted by the due date and in the format provided in the grant agreement.</w:t>
      </w:r>
    </w:p>
    <w:p w14:paraId="04A5A2AD" w14:textId="77777777" w:rsidR="00BF1205" w:rsidRPr="00F43317" w:rsidRDefault="00BF1205" w:rsidP="00BF1205">
      <w:pPr>
        <w:pStyle w:val="ListBullet"/>
        <w:numPr>
          <w:ilvl w:val="0"/>
          <w:numId w:val="0"/>
        </w:numPr>
      </w:pPr>
      <w:r w:rsidRPr="00F43317">
        <w:t>For all grants, we may ask you to provide evidence of progress and completion of grant activities by providing photographs</w:t>
      </w:r>
      <w:r w:rsidR="00F94BD1" w:rsidRPr="00F43317">
        <w:t>.</w:t>
      </w:r>
    </w:p>
    <w:p w14:paraId="615E736E" w14:textId="7A96CA81" w:rsidR="00FD4515" w:rsidRPr="00F43317" w:rsidRDefault="004826E2" w:rsidP="00FD4515">
      <w:pPr>
        <w:pStyle w:val="Heading3"/>
      </w:pPr>
      <w:bookmarkStart w:id="181" w:name="_Toc509572409"/>
      <w:bookmarkStart w:id="182" w:name="_Toc509572410"/>
      <w:bookmarkStart w:id="183" w:name="_Toc509572411"/>
      <w:bookmarkStart w:id="184" w:name="_Toc13143457"/>
      <w:bookmarkStart w:id="185" w:name="_Toc468693659"/>
      <w:bookmarkEnd w:id="181"/>
      <w:bookmarkEnd w:id="182"/>
      <w:bookmarkEnd w:id="183"/>
      <w:r w:rsidRPr="00F43317">
        <w:t xml:space="preserve"> </w:t>
      </w:r>
      <w:bookmarkStart w:id="186" w:name="_Toc19635222"/>
      <w:bookmarkStart w:id="187" w:name="_Toc20998878"/>
      <w:r w:rsidR="004A0288" w:rsidRPr="00F43317">
        <w:t xml:space="preserve">Financial </w:t>
      </w:r>
      <w:bookmarkEnd w:id="184"/>
      <w:r w:rsidR="00A76776">
        <w:t>r</w:t>
      </w:r>
      <w:r w:rsidR="00BF1205" w:rsidRPr="00F43317">
        <w:t>eports</w:t>
      </w:r>
      <w:bookmarkEnd w:id="186"/>
      <w:bookmarkEnd w:id="187"/>
    </w:p>
    <w:p w14:paraId="7F7F1FB8" w14:textId="77777777" w:rsidR="00302787" w:rsidRPr="00F43317" w:rsidRDefault="00EF61C3" w:rsidP="00FD4515">
      <w:r w:rsidRPr="00F43317">
        <w:t>W</w:t>
      </w:r>
      <w:r w:rsidR="00302787" w:rsidRPr="00F43317">
        <w:t>e</w:t>
      </w:r>
      <w:r w:rsidR="00302787" w:rsidRPr="00F43317">
        <w:rPr>
          <w:color w:val="0070C0"/>
        </w:rPr>
        <w:t xml:space="preserve"> </w:t>
      </w:r>
      <w:r w:rsidR="004A0288" w:rsidRPr="00F43317">
        <w:t>may ask you to provide a declaration that the grant money was spent in accordance with the grant agreement and to report on any underspends of the grant money.</w:t>
      </w:r>
      <w:r w:rsidRPr="00F43317">
        <w:t xml:space="preserve"> We may also ask you to supply relevant tax invoices and other receipts </w:t>
      </w:r>
      <w:r w:rsidR="00007AC1" w:rsidRPr="00F43317">
        <w:t>that show how grant funding has been spent.</w:t>
      </w:r>
    </w:p>
    <w:p w14:paraId="4AF0D11A" w14:textId="77777777" w:rsidR="004A2224" w:rsidRPr="00F43317" w:rsidRDefault="004A0288" w:rsidP="009668F6">
      <w:pPr>
        <w:pStyle w:val="Heading3"/>
      </w:pPr>
      <w:bookmarkStart w:id="188" w:name="_Toc19635223"/>
      <w:bookmarkStart w:id="189" w:name="_Toc20998879"/>
      <w:r w:rsidRPr="00F43317">
        <w:t xml:space="preserve">Grant </w:t>
      </w:r>
      <w:r w:rsidR="00CA37FF" w:rsidRPr="00F43317">
        <w:t>a</w:t>
      </w:r>
      <w:r w:rsidRPr="00F43317">
        <w:t>greement variations</w:t>
      </w:r>
      <w:bookmarkEnd w:id="188"/>
      <w:bookmarkEnd w:id="189"/>
    </w:p>
    <w:p w14:paraId="1392A4A5" w14:textId="77777777" w:rsidR="004A2224" w:rsidRPr="00F43317" w:rsidRDefault="004A0288" w:rsidP="004A2224">
      <w:pPr>
        <w:tabs>
          <w:tab w:val="left" w:pos="0"/>
        </w:tabs>
        <w:rPr>
          <w:bCs/>
          <w:color w:val="0070C0"/>
          <w:lang w:eastAsia="en-AU"/>
        </w:rPr>
      </w:pPr>
      <w:r w:rsidRPr="00F43317">
        <w:t>We</w:t>
      </w:r>
      <w:r w:rsidR="00B30DA9" w:rsidRPr="00F43317">
        <w:rPr>
          <w:bCs/>
          <w:lang w:eastAsia="en-AU"/>
        </w:rPr>
        <w:t xml:space="preserve"> </w:t>
      </w:r>
      <w:r w:rsidRPr="00F43317">
        <w:rPr>
          <w:bCs/>
          <w:lang w:eastAsia="en-AU"/>
        </w:rPr>
        <w:t xml:space="preserve">recognise that unexpected events may affect your progress. In these circumstances, you can request a variation to your </w:t>
      </w:r>
      <w:r w:rsidR="006F16B1" w:rsidRPr="00F43317">
        <w:rPr>
          <w:bCs/>
          <w:lang w:eastAsia="en-AU"/>
        </w:rPr>
        <w:t>grant agreement</w:t>
      </w:r>
      <w:r w:rsidR="00DD22BF" w:rsidRPr="00F43317">
        <w:rPr>
          <w:bCs/>
          <w:lang w:eastAsia="en-AU"/>
        </w:rPr>
        <w:t xml:space="preserve">. You can request a variation by </w:t>
      </w:r>
      <w:r w:rsidR="00C6593B" w:rsidRPr="00F43317">
        <w:rPr>
          <w:bCs/>
          <w:lang w:eastAsia="en-AU"/>
        </w:rPr>
        <w:t>contacting your Funding Arrangement Manager</w:t>
      </w:r>
      <w:r w:rsidR="008E6DA3" w:rsidRPr="00F43317">
        <w:rPr>
          <w:bCs/>
          <w:lang w:eastAsia="en-AU"/>
        </w:rPr>
        <w:t xml:space="preserve"> at the</w:t>
      </w:r>
      <w:r w:rsidR="00B30DA9" w:rsidRPr="00F43317">
        <w:rPr>
          <w:bCs/>
          <w:lang w:eastAsia="en-AU"/>
        </w:rPr>
        <w:t xml:space="preserve"> Community Grants Hub</w:t>
      </w:r>
      <w:r w:rsidR="00C6593B" w:rsidRPr="00F43317">
        <w:rPr>
          <w:bCs/>
          <w:lang w:eastAsia="en-AU"/>
        </w:rPr>
        <w:t>.</w:t>
      </w:r>
    </w:p>
    <w:p w14:paraId="7BC30B61" w14:textId="77777777" w:rsidR="00164671" w:rsidRPr="00F43317" w:rsidRDefault="004A0288" w:rsidP="00164671">
      <w:r w:rsidRPr="00F43317">
        <w:t xml:space="preserve">You should not assume that a variation request will be successful. </w:t>
      </w:r>
      <w:r w:rsidR="00E96DD6" w:rsidRPr="00F43317">
        <w:t>We</w:t>
      </w:r>
      <w:r w:rsidRPr="00F43317">
        <w:t xml:space="preserve"> will consider your request based on </w:t>
      </w:r>
      <w:r w:rsidR="00AD6169" w:rsidRPr="00F43317">
        <w:t xml:space="preserve">provisions in the </w:t>
      </w:r>
      <w:r w:rsidR="006F16B1" w:rsidRPr="00F43317">
        <w:t xml:space="preserve">grant agreement </w:t>
      </w:r>
      <w:r w:rsidR="00802523" w:rsidRPr="00F43317">
        <w:t>and the</w:t>
      </w:r>
      <w:r w:rsidR="00796F89" w:rsidRPr="00F43317">
        <w:t xml:space="preserve"> likely</w:t>
      </w:r>
      <w:r w:rsidR="00802523" w:rsidRPr="00F43317">
        <w:t xml:space="preserve"> impact on achieving</w:t>
      </w:r>
      <w:r w:rsidR="00AD6169" w:rsidRPr="00F43317">
        <w:t xml:space="preserve"> outcomes</w:t>
      </w:r>
      <w:r w:rsidR="00DD22BF" w:rsidRPr="00F43317">
        <w:t>.</w:t>
      </w:r>
    </w:p>
    <w:p w14:paraId="04988659" w14:textId="77777777" w:rsidR="00832FC6" w:rsidRPr="00F43317" w:rsidRDefault="004A0288" w:rsidP="009668F6">
      <w:pPr>
        <w:pStyle w:val="Heading3"/>
      </w:pPr>
      <w:bookmarkStart w:id="190" w:name="_Toc19635224"/>
      <w:bookmarkStart w:id="191" w:name="_Toc20998880"/>
      <w:r w:rsidRPr="00F43317">
        <w:lastRenderedPageBreak/>
        <w:t>Compliance visits</w:t>
      </w:r>
      <w:bookmarkEnd w:id="185"/>
      <w:bookmarkEnd w:id="190"/>
      <w:bookmarkEnd w:id="191"/>
      <w:r w:rsidR="00DC4884" w:rsidRPr="00F43317">
        <w:t xml:space="preserve"> </w:t>
      </w:r>
    </w:p>
    <w:p w14:paraId="6A66AC6B" w14:textId="77777777" w:rsidR="00795673" w:rsidRPr="00F43317" w:rsidRDefault="004A0288" w:rsidP="00BB5D57">
      <w:r w:rsidRPr="00F43317">
        <w:t>We</w:t>
      </w:r>
      <w:r w:rsidR="00C6593B" w:rsidRPr="00F43317">
        <w:rPr>
          <w:color w:val="0070C0"/>
        </w:rPr>
        <w:t xml:space="preserve"> </w:t>
      </w:r>
      <w:r w:rsidR="00AD6169" w:rsidRPr="00F43317">
        <w:t xml:space="preserve">may visit you during or at the completion of your grant activity to review your compliance with the </w:t>
      </w:r>
      <w:r w:rsidR="006F16B1" w:rsidRPr="00F43317">
        <w:t>grant agreement</w:t>
      </w:r>
      <w:r w:rsidR="00164671" w:rsidRPr="00F43317">
        <w:t>.</w:t>
      </w:r>
      <w:r w:rsidR="00AD6169" w:rsidRPr="00F43317">
        <w:t xml:space="preserve"> We will provide you with reasonable notice of any compliance visit</w:t>
      </w:r>
      <w:r w:rsidR="006567FA" w:rsidRPr="00F43317">
        <w:t>.</w:t>
      </w:r>
    </w:p>
    <w:p w14:paraId="7FF16586" w14:textId="77777777" w:rsidR="00492B00" w:rsidRPr="00F43317" w:rsidRDefault="004A0288" w:rsidP="009668F6">
      <w:pPr>
        <w:pStyle w:val="Heading3"/>
      </w:pPr>
      <w:bookmarkStart w:id="192" w:name="_Toc19635225"/>
      <w:bookmarkStart w:id="193" w:name="_Toc20998881"/>
      <w:r w:rsidRPr="00F43317">
        <w:t>R</w:t>
      </w:r>
      <w:r w:rsidR="00DC4884" w:rsidRPr="00F43317">
        <w:t>ecord keeping</w:t>
      </w:r>
      <w:bookmarkEnd w:id="192"/>
      <w:bookmarkEnd w:id="193"/>
    </w:p>
    <w:p w14:paraId="6AD0D205" w14:textId="77777777" w:rsidR="00795673" w:rsidRPr="00F43317" w:rsidRDefault="004A0288" w:rsidP="00795673">
      <w:r w:rsidRPr="00F43317">
        <w:t>We</w:t>
      </w:r>
      <w:r w:rsidR="0028433B" w:rsidRPr="00F43317">
        <w:t xml:space="preserve"> may also inspect the records you are required to keep under the </w:t>
      </w:r>
      <w:r w:rsidR="006F16B1" w:rsidRPr="00F43317">
        <w:t>grant agreement</w:t>
      </w:r>
      <w:r w:rsidRPr="00F43317">
        <w:t>.</w:t>
      </w:r>
    </w:p>
    <w:p w14:paraId="6815EBE5" w14:textId="77777777" w:rsidR="00E1311F" w:rsidRPr="00F43317" w:rsidRDefault="004A0288" w:rsidP="009668F6">
      <w:pPr>
        <w:pStyle w:val="Heading3"/>
      </w:pPr>
      <w:bookmarkStart w:id="194" w:name="_Toc19635226"/>
      <w:bookmarkStart w:id="195" w:name="_Toc20998882"/>
      <w:r w:rsidRPr="00F43317">
        <w:t>Evaluation</w:t>
      </w:r>
      <w:bookmarkEnd w:id="194"/>
      <w:bookmarkEnd w:id="195"/>
    </w:p>
    <w:p w14:paraId="2C07A78E" w14:textId="77777777" w:rsidR="00B501CF" w:rsidRPr="00F43317" w:rsidRDefault="004A0288" w:rsidP="004B1409">
      <w:r w:rsidRPr="00F43317">
        <w:t>We</w:t>
      </w:r>
      <w:r w:rsidR="00C6593B" w:rsidRPr="00F43317">
        <w:t xml:space="preserve"> </w:t>
      </w:r>
      <w:r w:rsidR="00007AC1" w:rsidRPr="00F43317">
        <w:t xml:space="preserve">may </w:t>
      </w:r>
      <w:r w:rsidR="004B1409" w:rsidRPr="00F43317">
        <w:t>evaluate the</w:t>
      </w:r>
      <w:r w:rsidR="004B1409" w:rsidRPr="00F43317">
        <w:rPr>
          <w:color w:val="4F6228" w:themeColor="accent3" w:themeShade="80"/>
        </w:rPr>
        <w:t xml:space="preserve"> </w:t>
      </w:r>
      <w:r w:rsidR="00FD4515" w:rsidRPr="00F43317">
        <w:t xml:space="preserve">Regional </w:t>
      </w:r>
      <w:r w:rsidR="00E67419" w:rsidRPr="00F43317">
        <w:t xml:space="preserve">Agricultural Show </w:t>
      </w:r>
      <w:r w:rsidR="00FD4515" w:rsidRPr="00F43317">
        <w:t xml:space="preserve">Development Grants Program </w:t>
      </w:r>
      <w:r w:rsidR="004B1409" w:rsidRPr="00F43317">
        <w:t xml:space="preserve">to </w:t>
      </w:r>
      <w:r w:rsidR="00A53C2A" w:rsidRPr="00F43317">
        <w:t xml:space="preserve">see </w:t>
      </w:r>
      <w:r w:rsidR="004B1409" w:rsidRPr="00F43317">
        <w:t xml:space="preserve">how well the outcomes and objectives have been achieved. </w:t>
      </w:r>
      <w:r w:rsidR="009A072D" w:rsidRPr="00F43317">
        <w:t>We may use information from your application and reports for this purpose. We may also interview you, or ask you for more information to help us understand how the grant impacted you and to evaluate how effective the program</w:t>
      </w:r>
      <w:r w:rsidRPr="00F43317">
        <w:t xml:space="preserve"> was in achieving its outcomes.</w:t>
      </w:r>
    </w:p>
    <w:p w14:paraId="3CB3B3A0" w14:textId="77777777" w:rsidR="00FD4515" w:rsidRPr="00F43317" w:rsidRDefault="004A0288" w:rsidP="00FD4515">
      <w:r w:rsidRPr="00F43317">
        <w:t xml:space="preserve">We may contact you up to </w:t>
      </w:r>
      <w:r w:rsidR="007F4F91" w:rsidRPr="00F43317">
        <w:t xml:space="preserve">one </w:t>
      </w:r>
      <w:r w:rsidRPr="00F43317">
        <w:t xml:space="preserve">year after you finish your grant for more information to assist with this evaluation. </w:t>
      </w:r>
    </w:p>
    <w:p w14:paraId="54FECE13" w14:textId="77777777" w:rsidR="00E1311F" w:rsidRPr="00F43317" w:rsidRDefault="004A0288" w:rsidP="009668F6">
      <w:pPr>
        <w:pStyle w:val="Heading3"/>
      </w:pPr>
      <w:bookmarkStart w:id="196" w:name="_Toc19635227"/>
      <w:bookmarkStart w:id="197" w:name="_Toc20998883"/>
      <w:r w:rsidRPr="00F43317">
        <w:t>Acknowledgement</w:t>
      </w:r>
      <w:bookmarkEnd w:id="196"/>
      <w:bookmarkEnd w:id="197"/>
    </w:p>
    <w:p w14:paraId="4E349DA5" w14:textId="572E23D2" w:rsidR="00512E13" w:rsidRPr="00F43317" w:rsidRDefault="004A0288" w:rsidP="00512E13">
      <w:pPr>
        <w:rPr>
          <w:rFonts w:eastAsiaTheme="minorHAnsi"/>
        </w:rPr>
      </w:pPr>
      <w:r w:rsidRPr="00F43317">
        <w:t xml:space="preserve">If you make a public statement about a </w:t>
      </w:r>
      <w:r w:rsidR="005163DB" w:rsidRPr="00F43317">
        <w:t>grant activity</w:t>
      </w:r>
      <w:r w:rsidR="00D34386" w:rsidRPr="00F43317">
        <w:t xml:space="preserve"> </w:t>
      </w:r>
      <w:r w:rsidRPr="00F43317">
        <w:t xml:space="preserve">funded under </w:t>
      </w:r>
      <w:r w:rsidR="00FD4515" w:rsidRPr="00F43317">
        <w:t>the</w:t>
      </w:r>
      <w:r w:rsidR="00272627" w:rsidRPr="00F43317">
        <w:t xml:space="preserve"> </w:t>
      </w:r>
      <w:r w:rsidR="00FD4515" w:rsidRPr="00F43317">
        <w:t>Regional Agricultural Show Development Grants Program</w:t>
      </w:r>
      <w:r w:rsidRPr="00F43317">
        <w:t>, we require you to acknowledge the grant by using the following:</w:t>
      </w:r>
    </w:p>
    <w:p w14:paraId="5390AE9D" w14:textId="77777777" w:rsidR="004B1409" w:rsidRPr="00F43317" w:rsidRDefault="004A0288" w:rsidP="001678AE">
      <w:pPr>
        <w:spacing w:after="0"/>
      </w:pPr>
      <w:r w:rsidRPr="00F43317">
        <w:t xml:space="preserve">‘This </w:t>
      </w:r>
      <w:r w:rsidR="0075130E" w:rsidRPr="00F43317">
        <w:t>activity</w:t>
      </w:r>
      <w:r w:rsidRPr="00F43317">
        <w:t xml:space="preserve"> received grant funding from the Australian Government.’</w:t>
      </w:r>
    </w:p>
    <w:p w14:paraId="7087978C" w14:textId="77777777" w:rsidR="00E1311F" w:rsidRPr="00F43317" w:rsidRDefault="004A0288" w:rsidP="009668F6">
      <w:pPr>
        <w:pStyle w:val="Heading2"/>
      </w:pPr>
      <w:bookmarkStart w:id="198" w:name="_Toc19635228"/>
      <w:bookmarkStart w:id="199" w:name="_Toc20998884"/>
      <w:r w:rsidRPr="00F43317">
        <w:t>Probity</w:t>
      </w:r>
      <w:bookmarkEnd w:id="198"/>
      <w:bookmarkEnd w:id="199"/>
    </w:p>
    <w:p w14:paraId="1CCDBFE3" w14:textId="47E6A8D8" w:rsidR="004B1409" w:rsidRPr="00F43317" w:rsidRDefault="004A0288" w:rsidP="004B1409">
      <w:r w:rsidRPr="00F43317">
        <w:t xml:space="preserve">The Australian </w:t>
      </w:r>
      <w:r w:rsidR="004376A5" w:rsidRPr="00F43317">
        <w:t>G</w:t>
      </w:r>
      <w:r w:rsidRPr="00F43317">
        <w:t xml:space="preserve">overnment will make sure that the </w:t>
      </w:r>
      <w:r w:rsidR="00B501CF" w:rsidRPr="00F43317">
        <w:t xml:space="preserve">grant opportunity </w:t>
      </w:r>
      <w:r w:rsidRPr="00F43317">
        <w:t xml:space="preserve">process is fair, according to the published guidelines, incorporates appropriate safeguards against fraud, unlawful activities and other inappropriate conduct and is consistent with the </w:t>
      </w:r>
      <w:hyperlink r:id="rId37" w:history="1">
        <w:r w:rsidRPr="00A76776">
          <w:rPr>
            <w:rStyle w:val="Hyperlink"/>
          </w:rPr>
          <w:t>CGRGs</w:t>
        </w:r>
      </w:hyperlink>
      <w:r w:rsidRPr="00F43317">
        <w:t>.</w:t>
      </w:r>
    </w:p>
    <w:p w14:paraId="1C471BD8" w14:textId="0DBF315B" w:rsidR="004B1409" w:rsidRPr="00F43317" w:rsidRDefault="004A0288" w:rsidP="004B1409">
      <w:r w:rsidRPr="00F43317">
        <w:t>The</w:t>
      </w:r>
      <w:r w:rsidR="00FD4515" w:rsidRPr="00F43317">
        <w:t>se guidelines may be changed by the</w:t>
      </w:r>
      <w:r w:rsidRPr="00F43317">
        <w:t xml:space="preserve"> Department of </w:t>
      </w:r>
      <w:r w:rsidR="00E67419" w:rsidRPr="00F43317">
        <w:t>Agriculture</w:t>
      </w:r>
      <w:r w:rsidR="00790775" w:rsidRPr="00F43317">
        <w:t xml:space="preserve">. </w:t>
      </w:r>
      <w:r w:rsidR="00007AC1" w:rsidRPr="00F43317">
        <w:t xml:space="preserve">Should </w:t>
      </w:r>
      <w:r w:rsidRPr="00F43317">
        <w:t xml:space="preserve">this </w:t>
      </w:r>
      <w:r w:rsidR="00782A88" w:rsidRPr="00F43317">
        <w:t>happen,</w:t>
      </w:r>
      <w:r w:rsidRPr="00F43317">
        <w:t xml:space="preserve"> the revised guidelines will be published on </w:t>
      </w:r>
      <w:hyperlink r:id="rId38" w:history="1">
        <w:r w:rsidR="00743132" w:rsidRPr="00DF618E">
          <w:rPr>
            <w:rStyle w:val="Hyperlink"/>
            <w:rFonts w:cs="Arial"/>
          </w:rPr>
          <w:t>GrantConnect</w:t>
        </w:r>
      </w:hyperlink>
      <w:r w:rsidR="00743132" w:rsidRPr="00DF618E">
        <w:rPr>
          <w:rFonts w:cs="Arial"/>
        </w:rPr>
        <w:t xml:space="preserve"> and the </w:t>
      </w:r>
      <w:hyperlink r:id="rId39" w:history="1">
        <w:r w:rsidR="00743132" w:rsidRPr="00DF618E">
          <w:rPr>
            <w:rStyle w:val="Hyperlink"/>
            <w:rFonts w:cs="Arial"/>
          </w:rPr>
          <w:t>Community Grants Hub</w:t>
        </w:r>
      </w:hyperlink>
      <w:r w:rsidR="00743132" w:rsidRPr="00DF618E">
        <w:rPr>
          <w:rFonts w:cs="Arial"/>
        </w:rPr>
        <w:t xml:space="preserve"> websites</w:t>
      </w:r>
      <w:r w:rsidR="0027407A" w:rsidRPr="00F43317">
        <w:t>.</w:t>
      </w:r>
    </w:p>
    <w:p w14:paraId="6F03DFAB" w14:textId="77777777" w:rsidR="004B1409" w:rsidRPr="00F43317" w:rsidRDefault="004A0288" w:rsidP="009668F6">
      <w:pPr>
        <w:pStyle w:val="Heading3"/>
      </w:pPr>
      <w:bookmarkStart w:id="200" w:name="_Toc19635229"/>
      <w:bookmarkStart w:id="201" w:name="_Toc20998885"/>
      <w:r w:rsidRPr="00F43317">
        <w:t>Enquiries and feedback</w:t>
      </w:r>
      <w:bookmarkEnd w:id="200"/>
      <w:bookmarkEnd w:id="201"/>
    </w:p>
    <w:p w14:paraId="02A897CA" w14:textId="77777777" w:rsidR="00790775" w:rsidRPr="00F43317" w:rsidRDefault="004A0288" w:rsidP="00122DEC">
      <w:pPr>
        <w:rPr>
          <w:b/>
        </w:rPr>
      </w:pPr>
      <w:r w:rsidRPr="00F43317">
        <w:rPr>
          <w:b/>
        </w:rPr>
        <w:t xml:space="preserve">Complaints about this </w:t>
      </w:r>
      <w:r w:rsidR="006F16B1" w:rsidRPr="00F43317">
        <w:rPr>
          <w:b/>
        </w:rPr>
        <w:t>g</w:t>
      </w:r>
      <w:r w:rsidRPr="00F43317">
        <w:rPr>
          <w:b/>
        </w:rPr>
        <w:t xml:space="preserve">rant </w:t>
      </w:r>
      <w:r w:rsidR="006F16B1" w:rsidRPr="00F43317">
        <w:rPr>
          <w:b/>
        </w:rPr>
        <w:t>o</w:t>
      </w:r>
      <w:r w:rsidRPr="00F43317">
        <w:rPr>
          <w:b/>
        </w:rPr>
        <w:t>pportunity</w:t>
      </w:r>
    </w:p>
    <w:p w14:paraId="18D3CCD1" w14:textId="77777777" w:rsidR="007035B5" w:rsidRPr="00F43317" w:rsidRDefault="007035B5" w:rsidP="007035B5">
      <w:pPr>
        <w:rPr>
          <w:color w:val="000000" w:themeColor="text1"/>
        </w:rPr>
      </w:pPr>
      <w:r w:rsidRPr="00F43317">
        <w:rPr>
          <w:color w:val="000000" w:themeColor="text1"/>
        </w:rPr>
        <w:t>The Department of Agriculture’s complaints procedures apply to complaints about this grant opportunity.</w:t>
      </w:r>
      <w:r w:rsidRPr="00F43317">
        <w:rPr>
          <w:b/>
          <w:bCs/>
          <w:color w:val="000000" w:themeColor="text1"/>
        </w:rPr>
        <w:t xml:space="preserve"> </w:t>
      </w:r>
      <w:r w:rsidRPr="00F43317">
        <w:rPr>
          <w:color w:val="000000" w:themeColor="text1"/>
        </w:rPr>
        <w:t xml:space="preserve">Complaints about this grant opportunity, including grant decisions, must be provided in writing by contacting the program manager at </w:t>
      </w:r>
      <w:hyperlink r:id="rId40" w:history="1">
        <w:r w:rsidRPr="00743132">
          <w:rPr>
            <w:rStyle w:val="Hyperlink"/>
            <w:rFonts w:cs="Arial"/>
          </w:rPr>
          <w:t>agshowgrants@agriculture.gov.au</w:t>
        </w:r>
      </w:hyperlink>
      <w:r w:rsidRPr="00F43317">
        <w:rPr>
          <w:color w:val="000000" w:themeColor="text1"/>
        </w:rPr>
        <w:t>.</w:t>
      </w:r>
    </w:p>
    <w:p w14:paraId="10653CC2" w14:textId="77777777" w:rsidR="00790775" w:rsidRPr="00F43317" w:rsidRDefault="004A0288" w:rsidP="00122DEC">
      <w:pPr>
        <w:rPr>
          <w:b/>
        </w:rPr>
      </w:pPr>
      <w:r w:rsidRPr="00F43317">
        <w:rPr>
          <w:b/>
        </w:rPr>
        <w:t xml:space="preserve">Complaints about the </w:t>
      </w:r>
      <w:r w:rsidR="006F16B1" w:rsidRPr="00F43317">
        <w:rPr>
          <w:b/>
        </w:rPr>
        <w:t>s</w:t>
      </w:r>
      <w:r w:rsidRPr="00F43317">
        <w:rPr>
          <w:b/>
        </w:rPr>
        <w:t xml:space="preserve">election </w:t>
      </w:r>
      <w:r w:rsidR="006F16B1" w:rsidRPr="00F43317">
        <w:rPr>
          <w:b/>
        </w:rPr>
        <w:t>p</w:t>
      </w:r>
      <w:r w:rsidRPr="00F43317">
        <w:rPr>
          <w:b/>
        </w:rPr>
        <w:t xml:space="preserve">rocess </w:t>
      </w:r>
    </w:p>
    <w:p w14:paraId="16D885E4" w14:textId="77777777" w:rsidR="006734C3" w:rsidRPr="00F43317" w:rsidRDefault="004A0288" w:rsidP="00122DEC">
      <w:r w:rsidRPr="00F43317">
        <w:t xml:space="preserve">Applicants can contact the complaints service with </w:t>
      </w:r>
      <w:r w:rsidR="00A04CCA" w:rsidRPr="00F43317">
        <w:t>complaints</w:t>
      </w:r>
      <w:r w:rsidRPr="00F43317">
        <w:t xml:space="preserve"> about the Community Grants Hub’s servi</w:t>
      </w:r>
      <w:r w:rsidR="0027407A" w:rsidRPr="00F43317">
        <w:t>ce(s) or the selection process.</w:t>
      </w:r>
    </w:p>
    <w:p w14:paraId="0B954423" w14:textId="4D401059" w:rsidR="006734C3" w:rsidRPr="00F43317" w:rsidRDefault="004A0288" w:rsidP="00122DEC">
      <w:r w:rsidRPr="00F43317">
        <w:t xml:space="preserve">Details of what </w:t>
      </w:r>
      <w:r w:rsidR="00D44B42" w:rsidRPr="00F43317">
        <w:t xml:space="preserve">makes </w:t>
      </w:r>
      <w:r w:rsidRPr="00F43317">
        <w:t>an eligible complaint can be provided by</w:t>
      </w:r>
      <w:r w:rsidR="00D44B42" w:rsidRPr="00F43317">
        <w:t xml:space="preserve"> asking</w:t>
      </w:r>
      <w:r w:rsidRPr="00F43317">
        <w:t xml:space="preserve"> the Community Grants Hub. Applicants can lodge complaints using the </w:t>
      </w:r>
      <w:hyperlink r:id="rId41" w:history="1">
        <w:r w:rsidR="00743132" w:rsidRPr="00DF618E">
          <w:rPr>
            <w:rStyle w:val="Hyperlink"/>
            <w:rFonts w:cs="Arial"/>
          </w:rPr>
          <w:t>online complaints form</w:t>
        </w:r>
      </w:hyperlink>
      <w:r w:rsidR="00743132" w:rsidRPr="00DF618E">
        <w:rPr>
          <w:rFonts w:cs="Arial"/>
        </w:rPr>
        <w:t xml:space="preserve"> on the </w:t>
      </w:r>
      <w:hyperlink r:id="rId42" w:history="1">
        <w:r w:rsidR="00743132" w:rsidRPr="00DF618E">
          <w:rPr>
            <w:rStyle w:val="Hyperlink"/>
            <w:rFonts w:cs="Arial"/>
          </w:rPr>
          <w:t>Department of Social Services</w:t>
        </w:r>
      </w:hyperlink>
      <w:r w:rsidR="00743132" w:rsidRPr="00DF618E">
        <w:rPr>
          <w:rFonts w:cs="Arial"/>
        </w:rPr>
        <w:t xml:space="preserve"> </w:t>
      </w:r>
      <w:r w:rsidRPr="00F43317">
        <w:t>website, by phone or mail.</w:t>
      </w:r>
    </w:p>
    <w:p w14:paraId="7863B10D" w14:textId="77777777" w:rsidR="006734C3" w:rsidRPr="00F43317" w:rsidRDefault="004A0288" w:rsidP="00122DEC">
      <w:r w:rsidRPr="00F43317">
        <w:t>Phone:</w:t>
      </w:r>
      <w:r w:rsidRPr="00F43317">
        <w:tab/>
        <w:t>1800 634 035</w:t>
      </w:r>
    </w:p>
    <w:p w14:paraId="238C44B9" w14:textId="77777777" w:rsidR="006734C3" w:rsidRPr="00F43317" w:rsidRDefault="004A0288" w:rsidP="007F3B54">
      <w:pPr>
        <w:spacing w:after="40" w:line="240" w:lineRule="auto"/>
      </w:pPr>
      <w:r w:rsidRPr="00F43317">
        <w:t>Mail:</w:t>
      </w:r>
      <w:r w:rsidRPr="00F43317">
        <w:tab/>
        <w:t xml:space="preserve">Complaints </w:t>
      </w:r>
    </w:p>
    <w:p w14:paraId="57353091" w14:textId="77777777" w:rsidR="006734C3" w:rsidRPr="00F43317" w:rsidRDefault="004A0288" w:rsidP="007F3B54">
      <w:pPr>
        <w:spacing w:after="40" w:line="240" w:lineRule="auto"/>
      </w:pPr>
      <w:r w:rsidRPr="00F43317">
        <w:tab/>
        <w:t>GPO Box 9820</w:t>
      </w:r>
    </w:p>
    <w:p w14:paraId="2E950FD5" w14:textId="77777777" w:rsidR="006734C3" w:rsidRPr="00F43317" w:rsidRDefault="004A0288" w:rsidP="007F3B54">
      <w:pPr>
        <w:spacing w:after="40" w:line="240" w:lineRule="auto"/>
      </w:pPr>
      <w:r w:rsidRPr="00F43317">
        <w:tab/>
        <w:t>Canberra ACT 2601</w:t>
      </w:r>
    </w:p>
    <w:p w14:paraId="278D1A19" w14:textId="77777777" w:rsidR="00790775" w:rsidRPr="00F43317" w:rsidRDefault="004A0288" w:rsidP="00E02EB6">
      <w:pPr>
        <w:spacing w:before="180"/>
        <w:rPr>
          <w:b/>
        </w:rPr>
      </w:pPr>
      <w:r w:rsidRPr="00F43317">
        <w:rPr>
          <w:b/>
        </w:rPr>
        <w:lastRenderedPageBreak/>
        <w:t>Complaints to the Ombudsman</w:t>
      </w:r>
    </w:p>
    <w:p w14:paraId="6B2F0201" w14:textId="3F5E49E6" w:rsidR="004B1409" w:rsidRPr="00F43317" w:rsidRDefault="004A0288" w:rsidP="00436CBF">
      <w:r w:rsidRPr="00F43317">
        <w:t>If you do not agree with the way the</w:t>
      </w:r>
      <w:r w:rsidR="00470E18" w:rsidRPr="00F43317">
        <w:t xml:space="preserve"> Community Grants Hub</w:t>
      </w:r>
      <w:r w:rsidRPr="00F43317">
        <w:t xml:space="preserve"> </w:t>
      </w:r>
      <w:r w:rsidR="00436CBF" w:rsidRPr="00F43317">
        <w:t xml:space="preserve">or </w:t>
      </w:r>
      <w:r w:rsidR="00A76776">
        <w:t xml:space="preserve">the </w:t>
      </w:r>
      <w:r w:rsidR="00436CBF" w:rsidRPr="00F43317">
        <w:t xml:space="preserve">Department of </w:t>
      </w:r>
      <w:r w:rsidR="00E67419" w:rsidRPr="00F43317">
        <w:t>Agriculture</w:t>
      </w:r>
      <w:r w:rsidR="00436CBF" w:rsidRPr="00F43317">
        <w:t xml:space="preserve"> </w:t>
      </w:r>
      <w:r w:rsidRPr="00F43317">
        <w:t xml:space="preserve">has handled your complaint, you may complain to the </w:t>
      </w:r>
      <w:hyperlink r:id="rId43" w:history="1">
        <w:r w:rsidR="00743132" w:rsidRPr="00DF618E">
          <w:rPr>
            <w:rStyle w:val="Hyperlink"/>
            <w:rFonts w:cs="Arial"/>
          </w:rPr>
          <w:t>Commonwealth Ombudsman</w:t>
        </w:r>
      </w:hyperlink>
      <w:r w:rsidR="00743132" w:rsidRPr="00DF618E">
        <w:rPr>
          <w:rFonts w:cs="Arial"/>
        </w:rPr>
        <w:t xml:space="preserve">. </w:t>
      </w:r>
      <w:r w:rsidRPr="00F43317">
        <w:t xml:space="preserve">The Ombudsman will not usually look into a complaint unless the matter has first been raised directly with the </w:t>
      </w:r>
      <w:r w:rsidR="00470E18" w:rsidRPr="00F43317">
        <w:t xml:space="preserve">Community Grants Hub </w:t>
      </w:r>
      <w:r w:rsidR="00436CBF" w:rsidRPr="00F43317">
        <w:t xml:space="preserve">or </w:t>
      </w:r>
      <w:r w:rsidR="00A76776">
        <w:t xml:space="preserve">the </w:t>
      </w:r>
      <w:r w:rsidR="00436CBF" w:rsidRPr="00F43317">
        <w:t xml:space="preserve">Department of </w:t>
      </w:r>
      <w:r w:rsidR="00E67419" w:rsidRPr="00F43317">
        <w:t>Agriculture</w:t>
      </w:r>
      <w:r w:rsidR="00F87773" w:rsidRPr="00F43317">
        <w:t>.</w:t>
      </w:r>
    </w:p>
    <w:p w14:paraId="056CC0CD" w14:textId="77777777" w:rsidR="004B1409" w:rsidRPr="00F43317" w:rsidRDefault="004A0288" w:rsidP="004B1409">
      <w:pPr>
        <w:ind w:left="5040" w:hanging="5040"/>
      </w:pPr>
      <w:r w:rsidRPr="00F43317">
        <w:t xml:space="preserve">The Commonwealth Ombudsman can be contacted on: </w:t>
      </w:r>
    </w:p>
    <w:p w14:paraId="382D2342" w14:textId="77777777" w:rsidR="004B1409" w:rsidRPr="00F43317" w:rsidRDefault="004A0288" w:rsidP="004B1409">
      <w:pPr>
        <w:ind w:left="1276" w:hanging="1276"/>
      </w:pPr>
      <w:r w:rsidRPr="00F43317">
        <w:tab/>
        <w:t>Phone (Toll free): 1300 362 072</w:t>
      </w:r>
      <w:r w:rsidRPr="00F43317">
        <w:br/>
        <w:t xml:space="preserve">Email: ombudsman@ombudsman.gov.au </w:t>
      </w:r>
      <w:r w:rsidRPr="00F43317">
        <w:br/>
        <w:t>Website: www.ombudsman.gov.au</w:t>
      </w:r>
    </w:p>
    <w:p w14:paraId="36AE69F4" w14:textId="77777777" w:rsidR="004B1409" w:rsidRPr="00F43317" w:rsidRDefault="004A0288" w:rsidP="009668F6">
      <w:pPr>
        <w:pStyle w:val="Heading3"/>
      </w:pPr>
      <w:bookmarkStart w:id="202" w:name="_Toc19635230"/>
      <w:bookmarkStart w:id="203" w:name="_Toc20998886"/>
      <w:r w:rsidRPr="00F43317">
        <w:t>Conflicts of interest</w:t>
      </w:r>
      <w:bookmarkEnd w:id="202"/>
      <w:bookmarkEnd w:id="203"/>
    </w:p>
    <w:p w14:paraId="5C237A59" w14:textId="54F4D318" w:rsidR="004B1409" w:rsidRPr="00F43317" w:rsidRDefault="004A0288" w:rsidP="004B1409">
      <w:r w:rsidRPr="00F43317">
        <w:t>Any conflicts of interest could affect the performance of the grant</w:t>
      </w:r>
      <w:r w:rsidR="00B501CF" w:rsidRPr="00F43317">
        <w:t xml:space="preserve"> opportunity or program</w:t>
      </w:r>
      <w:r w:rsidRPr="00F43317">
        <w:t xml:space="preserve">. There may be a conflict of interest, or perceived conflict of interest, if </w:t>
      </w:r>
      <w:r w:rsidR="00A76776">
        <w:t xml:space="preserve">the </w:t>
      </w:r>
      <w:r w:rsidR="00436CBF" w:rsidRPr="00F43317">
        <w:t xml:space="preserve">Department of </w:t>
      </w:r>
      <w:r w:rsidR="00E67419" w:rsidRPr="00F43317">
        <w:t>Agriculture</w:t>
      </w:r>
      <w:r w:rsidR="00436CBF" w:rsidRPr="00F43317">
        <w:t xml:space="preserve"> </w:t>
      </w:r>
      <w:r w:rsidR="00470E18" w:rsidRPr="00F43317">
        <w:t>and the Community Grants Hub</w:t>
      </w:r>
      <w:r w:rsidRPr="00F43317">
        <w:t xml:space="preserve"> staff, any member of a committee or advisor and/or you or any of your personnel</w:t>
      </w:r>
      <w:r w:rsidR="006F16B1" w:rsidRPr="00F43317">
        <w:t xml:space="preserve"> has a</w:t>
      </w:r>
      <w:r w:rsidRPr="00F43317">
        <w:t>:</w:t>
      </w:r>
    </w:p>
    <w:p w14:paraId="581997D3" w14:textId="77777777" w:rsidR="004B1409" w:rsidRPr="00743132" w:rsidRDefault="004A0288" w:rsidP="00743132">
      <w:pPr>
        <w:pStyle w:val="ListBullet"/>
        <w:ind w:left="360"/>
      </w:pPr>
      <w:r w:rsidRPr="00F43317">
        <w:t>professional, commercial or personal relationship with a party who is able to influence the application selection process, such as an Australian Government officer</w:t>
      </w:r>
    </w:p>
    <w:p w14:paraId="68E25E47" w14:textId="77777777" w:rsidR="004B1409" w:rsidRPr="00F43317" w:rsidRDefault="004A0288" w:rsidP="00743132">
      <w:pPr>
        <w:pStyle w:val="ListBullet"/>
        <w:ind w:left="360"/>
      </w:pPr>
      <w:r w:rsidRPr="00F43317">
        <w:t xml:space="preserve">relationship with </w:t>
      </w:r>
      <w:r w:rsidR="00B501CF" w:rsidRPr="00F43317">
        <w:t>or interest in</w:t>
      </w:r>
      <w:r w:rsidRPr="00F43317">
        <w:t>, an organisation, which is likely to interfere with or restrict the applicants from carrying out the proposed acti</w:t>
      </w:r>
      <w:r w:rsidR="0027407A" w:rsidRPr="00F43317">
        <w:t>vities fairly and independently</w:t>
      </w:r>
    </w:p>
    <w:p w14:paraId="4F47C7D2" w14:textId="77777777" w:rsidR="004B1409" w:rsidRPr="00F43317" w:rsidRDefault="004A0288" w:rsidP="00743132">
      <w:pPr>
        <w:pStyle w:val="ListBullet"/>
        <w:ind w:left="360"/>
      </w:pPr>
      <w:r w:rsidRPr="00F43317">
        <w:t xml:space="preserve">relationship with, or interest in, an organisation from which they will receive personal gain because the organisation receives </w:t>
      </w:r>
      <w:r w:rsidR="00182EAC" w:rsidRPr="00F43317">
        <w:t>a grant under the grant program/ grant opportunity</w:t>
      </w:r>
      <w:r w:rsidRPr="00F43317">
        <w:t>.</w:t>
      </w:r>
    </w:p>
    <w:p w14:paraId="0FC9B110" w14:textId="77777777" w:rsidR="004B1409" w:rsidRPr="00F43317" w:rsidRDefault="004A0288" w:rsidP="004B1409">
      <w:r w:rsidRPr="00F43317">
        <w:t>You will be asked to declare, as part of your application, any perceived or existing conflicts of interests or that, to the best of your knowledge, there is no conflict of interest.</w:t>
      </w:r>
    </w:p>
    <w:p w14:paraId="479A6A42" w14:textId="77777777" w:rsidR="004B1409" w:rsidRPr="00F43317" w:rsidRDefault="004A0288" w:rsidP="004B1409">
      <w:r w:rsidRPr="00F43317">
        <w:t xml:space="preserve">If you later identify an actual, apparent, or </w:t>
      </w:r>
      <w:r w:rsidR="00182EAC" w:rsidRPr="00F43317">
        <w:t xml:space="preserve">perceived </w:t>
      </w:r>
      <w:r w:rsidRPr="00F43317">
        <w:t xml:space="preserve">conflict of interest, you must inform the </w:t>
      </w:r>
      <w:r w:rsidR="00436CBF" w:rsidRPr="00F43317">
        <w:t xml:space="preserve">Department of </w:t>
      </w:r>
      <w:r w:rsidR="00E67419" w:rsidRPr="00F43317">
        <w:t>Agriculture</w:t>
      </w:r>
      <w:r w:rsidRPr="00F43317">
        <w:t xml:space="preserve"> </w:t>
      </w:r>
      <w:r w:rsidR="00470E18" w:rsidRPr="00F43317">
        <w:t xml:space="preserve">and the Community Grants Hub </w:t>
      </w:r>
      <w:r w:rsidR="0027407A" w:rsidRPr="00F43317">
        <w:t>in writing immediately.</w:t>
      </w:r>
    </w:p>
    <w:p w14:paraId="09EB4FB4" w14:textId="69414CF0" w:rsidR="00182EAC" w:rsidRPr="00F43317" w:rsidRDefault="004A0288" w:rsidP="004B1409">
      <w:r w:rsidRPr="00F43317">
        <w:t xml:space="preserve">Conflicts of interest for Australian Government staff will be handled as set out in the Australian </w:t>
      </w:r>
      <w:hyperlink r:id="rId44" w:history="1">
        <w:r w:rsidR="00743132" w:rsidRPr="00DF618E">
          <w:rPr>
            <w:rStyle w:val="Hyperlink"/>
            <w:rFonts w:cs="Arial"/>
          </w:rPr>
          <w:t>Public Service Code of Conduct (Section 13(7))</w:t>
        </w:r>
      </w:hyperlink>
      <w:r w:rsidR="00743132" w:rsidRPr="00DF618E">
        <w:rPr>
          <w:rFonts w:cs="Arial"/>
        </w:rPr>
        <w:t xml:space="preserve"> of the </w:t>
      </w:r>
      <w:hyperlink r:id="rId45" w:history="1">
        <w:r w:rsidR="00743132" w:rsidRPr="00DF618E">
          <w:rPr>
            <w:rStyle w:val="Hyperlink"/>
            <w:rFonts w:cs="Arial"/>
            <w:i/>
          </w:rPr>
          <w:t>Public Service Act 1999</w:t>
        </w:r>
      </w:hyperlink>
      <w:r w:rsidR="00743132" w:rsidRPr="00DF618E">
        <w:rPr>
          <w:rFonts w:cs="Arial"/>
        </w:rPr>
        <w:t xml:space="preserve">. </w:t>
      </w:r>
      <w:r w:rsidRPr="00F43317">
        <w:t>Committee members and other officials including the decision maker must also declare any conflicts of interest.</w:t>
      </w:r>
    </w:p>
    <w:p w14:paraId="235D6B2F" w14:textId="72ADBC89" w:rsidR="004B1409" w:rsidRPr="00F43317" w:rsidRDefault="004A0288" w:rsidP="004B1409">
      <w:r w:rsidRPr="00F43317">
        <w:t>We publish our conflict of i</w:t>
      </w:r>
      <w:r w:rsidR="007E6B1A" w:rsidRPr="00F43317">
        <w:t>nterest policy on the</w:t>
      </w:r>
      <w:r w:rsidRPr="00F43317">
        <w:rPr>
          <w:b/>
          <w:color w:val="4F6228" w:themeColor="accent3" w:themeShade="80"/>
        </w:rPr>
        <w:t xml:space="preserve"> </w:t>
      </w:r>
      <w:hyperlink r:id="rId46" w:history="1">
        <w:r w:rsidR="00743132" w:rsidRPr="00DF618E">
          <w:rPr>
            <w:rStyle w:val="Hyperlink"/>
            <w:rFonts w:cs="Arial"/>
          </w:rPr>
          <w:t>Community Grants Hub</w:t>
        </w:r>
      </w:hyperlink>
      <w:r w:rsidR="00743132" w:rsidRPr="00DF618E">
        <w:rPr>
          <w:rFonts w:cs="Arial"/>
          <w:color w:val="4F6228" w:themeColor="accent3" w:themeShade="80"/>
        </w:rPr>
        <w:t xml:space="preserve"> </w:t>
      </w:r>
      <w:r w:rsidR="00743132" w:rsidRPr="00DF618E">
        <w:rPr>
          <w:rFonts w:cs="Arial"/>
        </w:rPr>
        <w:t>website</w:t>
      </w:r>
      <w:r w:rsidR="0027407A" w:rsidRPr="00F43317">
        <w:t>.</w:t>
      </w:r>
    </w:p>
    <w:p w14:paraId="51E5A5CB" w14:textId="77777777" w:rsidR="004B1409" w:rsidRPr="00F43317" w:rsidRDefault="004A0288" w:rsidP="009668F6">
      <w:pPr>
        <w:pStyle w:val="Heading3"/>
      </w:pPr>
      <w:bookmarkStart w:id="204" w:name="_Toc19635231"/>
      <w:bookmarkStart w:id="205" w:name="_Toc20998887"/>
      <w:r w:rsidRPr="00F43317">
        <w:t>Privacy</w:t>
      </w:r>
      <w:bookmarkEnd w:id="204"/>
      <w:bookmarkEnd w:id="205"/>
    </w:p>
    <w:p w14:paraId="1B9900D0" w14:textId="77777777" w:rsidR="00743132" w:rsidRPr="00DF618E" w:rsidRDefault="00743132" w:rsidP="00743132">
      <w:pPr>
        <w:rPr>
          <w:rFonts w:cs="Arial"/>
        </w:rPr>
      </w:pPr>
      <w:r w:rsidRPr="00DF618E">
        <w:rPr>
          <w:rFonts w:cs="Arial"/>
        </w:rPr>
        <w:t>We</w:t>
      </w:r>
      <w:r w:rsidRPr="00DF618E">
        <w:rPr>
          <w:rFonts w:cs="Arial"/>
          <w:color w:val="0070C0"/>
        </w:rPr>
        <w:t xml:space="preserve"> </w:t>
      </w:r>
      <w:r w:rsidRPr="00DF618E">
        <w:rPr>
          <w:rFonts w:cs="Arial"/>
        </w:rPr>
        <w:t xml:space="preserve">treat your personal information according to the </w:t>
      </w:r>
      <w:hyperlink r:id="rId47" w:history="1">
        <w:r w:rsidRPr="00DF618E">
          <w:rPr>
            <w:rStyle w:val="Hyperlink"/>
            <w:rFonts w:cs="Arial"/>
            <w:i/>
          </w:rPr>
          <w:t>Privacy Act 1988</w:t>
        </w:r>
      </w:hyperlink>
      <w:r w:rsidRPr="00DF618E">
        <w:rPr>
          <w:rFonts w:cs="Arial"/>
          <w:i/>
        </w:rPr>
        <w:t xml:space="preserve"> </w:t>
      </w:r>
      <w:r w:rsidRPr="00DF618E">
        <w:rPr>
          <w:rFonts w:cs="Arial"/>
        </w:rPr>
        <w:t>and the</w:t>
      </w:r>
      <w:r w:rsidRPr="00DF618E">
        <w:rPr>
          <w:rFonts w:cs="Arial"/>
          <w:i/>
        </w:rPr>
        <w:t xml:space="preserve"> </w:t>
      </w:r>
      <w:hyperlink r:id="rId48" w:history="1">
        <w:r w:rsidRPr="00DF618E">
          <w:rPr>
            <w:rStyle w:val="Hyperlink"/>
            <w:rFonts w:cs="Arial"/>
          </w:rPr>
          <w:t>Australian Privacy Principles</w:t>
        </w:r>
      </w:hyperlink>
      <w:r w:rsidRPr="00DF618E">
        <w:rPr>
          <w:rFonts w:cs="Arial"/>
        </w:rPr>
        <w:t xml:space="preserve">. This includes letting you know: </w:t>
      </w:r>
    </w:p>
    <w:p w14:paraId="57C0DF69" w14:textId="77777777" w:rsidR="00743132" w:rsidRPr="00743132" w:rsidRDefault="00743132" w:rsidP="00743132">
      <w:pPr>
        <w:pStyle w:val="ListBullet"/>
        <w:ind w:left="360"/>
      </w:pPr>
      <w:r w:rsidRPr="00743132">
        <w:t>what personal information we collect</w:t>
      </w:r>
    </w:p>
    <w:p w14:paraId="1D47B3A9" w14:textId="77777777" w:rsidR="00743132" w:rsidRPr="00743132" w:rsidRDefault="00743132" w:rsidP="00743132">
      <w:pPr>
        <w:pStyle w:val="ListBullet"/>
        <w:ind w:left="360"/>
      </w:pPr>
      <w:r w:rsidRPr="00743132">
        <w:t>why we collect your personal information</w:t>
      </w:r>
    </w:p>
    <w:p w14:paraId="62C41F2D" w14:textId="77777777" w:rsidR="00743132" w:rsidRPr="00743132" w:rsidRDefault="00743132" w:rsidP="00743132">
      <w:pPr>
        <w:pStyle w:val="ListBullet"/>
        <w:ind w:left="360"/>
      </w:pPr>
      <w:r w:rsidRPr="00743132">
        <w:t>who we give your personal information to.</w:t>
      </w:r>
    </w:p>
    <w:p w14:paraId="3BAF8624" w14:textId="77777777" w:rsidR="00A95129" w:rsidRPr="00F43317" w:rsidRDefault="004A0288" w:rsidP="007E6B1A">
      <w:r w:rsidRPr="00F43317">
        <w:t>Your personal information can only be disclosed to someone else for the primary purpose for which it was collected, unless an exemption applies.</w:t>
      </w:r>
    </w:p>
    <w:p w14:paraId="57B9DC35" w14:textId="77777777" w:rsidR="00A95129" w:rsidRPr="00F43317" w:rsidRDefault="004A0288" w:rsidP="00A95129">
      <w:r w:rsidRPr="00F43317">
        <w:t xml:space="preserve">The Australian Government may also use and </w:t>
      </w:r>
      <w:r w:rsidR="00346B05" w:rsidRPr="00F43317">
        <w:t xml:space="preserve">give out </w:t>
      </w:r>
      <w:r w:rsidRPr="00F43317">
        <w:t>information about grant applicants and grant recipients under this grant opportunity in any other Australian Government business or function. This includes disclosing grant information on GrantConnect as required for reporting purpose</w:t>
      </w:r>
      <w:r w:rsidR="009376CD" w:rsidRPr="00F43317">
        <w:t>s</w:t>
      </w:r>
      <w:r w:rsidRPr="00F43317">
        <w:t xml:space="preserve"> and giving information to the Australian Taxation Office for compliance purposes.</w:t>
      </w:r>
    </w:p>
    <w:p w14:paraId="1041C1E3" w14:textId="77777777" w:rsidR="00A95129" w:rsidRPr="00F43317" w:rsidRDefault="004A0288" w:rsidP="00A95129">
      <w:r w:rsidRPr="00F43317">
        <w:lastRenderedPageBreak/>
        <w:t>We</w:t>
      </w:r>
      <w:r w:rsidRPr="00F43317">
        <w:rPr>
          <w:color w:val="0070C0"/>
        </w:rPr>
        <w:t xml:space="preserve"> </w:t>
      </w:r>
      <w:r w:rsidRPr="00F43317">
        <w:t xml:space="preserve">may share the information you give us with other Commonwealth </w:t>
      </w:r>
      <w:r w:rsidR="002B4620" w:rsidRPr="00F43317">
        <w:t>entities</w:t>
      </w:r>
      <w:r w:rsidRPr="00F43317">
        <w:t xml:space="preserve"> for purposes including government administration, research or service delivery, according to Australian laws.</w:t>
      </w:r>
    </w:p>
    <w:p w14:paraId="45B7D2C5" w14:textId="77777777" w:rsidR="00A95129" w:rsidRPr="00F43317" w:rsidRDefault="004A0288" w:rsidP="00A95129">
      <w:r w:rsidRPr="00F43317">
        <w:t xml:space="preserve">As part of your application, you declare your ability to comply with the </w:t>
      </w:r>
      <w:r w:rsidRPr="00F43317">
        <w:rPr>
          <w:i/>
        </w:rPr>
        <w:t>Privacy Act 1988</w:t>
      </w:r>
      <w:r w:rsidRPr="00F43317">
        <w:t xml:space="preserve"> and the Australian Privacy Principles and impose the same privacy obligations on officers, employees, agents and subcontractors that you engage to assist with </w:t>
      </w:r>
      <w:r w:rsidR="007A46B8" w:rsidRPr="00F43317">
        <w:t>the activity, in respect of personal information you collect, use, store, or disclose in connection with the activity. Accordingly, you must not do anything</w:t>
      </w:r>
      <w:r w:rsidR="002B4620" w:rsidRPr="00F43317">
        <w:t>, which</w:t>
      </w:r>
      <w:r w:rsidR="007A46B8" w:rsidRPr="00F43317">
        <w:t xml:space="preserve"> if done by the</w:t>
      </w:r>
      <w:r w:rsidR="00193BBB" w:rsidRPr="00F43317">
        <w:t xml:space="preserve"> Department of </w:t>
      </w:r>
      <w:r w:rsidR="00E67419" w:rsidRPr="00F43317">
        <w:t>Agriculture</w:t>
      </w:r>
      <w:r w:rsidR="007A46B8" w:rsidRPr="00F43317">
        <w:t xml:space="preserve"> would breach an Australian Privacy Principle as defined in the Act.</w:t>
      </w:r>
    </w:p>
    <w:p w14:paraId="381D96F9" w14:textId="62DE73BA" w:rsidR="00D35A39" w:rsidRPr="00F43317" w:rsidRDefault="004A0288" w:rsidP="009668F6">
      <w:pPr>
        <w:pStyle w:val="Heading3"/>
      </w:pPr>
      <w:bookmarkStart w:id="206" w:name="_Toc19635232"/>
      <w:bookmarkStart w:id="207" w:name="_Toc20998888"/>
      <w:r w:rsidRPr="00F43317">
        <w:t xml:space="preserve">Confidential </w:t>
      </w:r>
      <w:r w:rsidR="00A76776">
        <w:t>i</w:t>
      </w:r>
      <w:r w:rsidRPr="00F43317">
        <w:t>nformation</w:t>
      </w:r>
      <w:bookmarkEnd w:id="206"/>
      <w:bookmarkEnd w:id="207"/>
    </w:p>
    <w:p w14:paraId="6235AC44" w14:textId="77777777" w:rsidR="007A46B8" w:rsidRPr="00F43317" w:rsidRDefault="004A0288" w:rsidP="007E6B1A">
      <w:pPr>
        <w:rPr>
          <w:lang w:eastAsia="en-AU"/>
        </w:rPr>
      </w:pPr>
      <w:r w:rsidRPr="00F43317">
        <w:rPr>
          <w:lang w:eastAsia="en-AU"/>
        </w:rPr>
        <w:t xml:space="preserve">Other than information available in the public domain, you agree not to </w:t>
      </w:r>
      <w:r w:rsidR="00046C7E" w:rsidRPr="00F43317">
        <w:rPr>
          <w:lang w:eastAsia="en-AU"/>
        </w:rPr>
        <w:t xml:space="preserve">give out </w:t>
      </w:r>
      <w:r w:rsidRPr="00F43317">
        <w:rPr>
          <w:lang w:eastAsia="en-AU"/>
        </w:rPr>
        <w:t>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01E966D" w14:textId="77777777" w:rsidR="007A46B8" w:rsidRPr="00F43317" w:rsidRDefault="004A0288" w:rsidP="007E6B1A">
      <w:pPr>
        <w:rPr>
          <w:lang w:eastAsia="en-AU"/>
        </w:rPr>
      </w:pPr>
      <w:r w:rsidRPr="00F43317">
        <w:rPr>
          <w:lang w:eastAsia="en-AU"/>
        </w:rPr>
        <w:t>We may at any time</w:t>
      </w:r>
      <w:r w:rsidR="002B4620" w:rsidRPr="00F43317">
        <w:rPr>
          <w:lang w:eastAsia="en-AU"/>
        </w:rPr>
        <w:t>,</w:t>
      </w:r>
      <w:r w:rsidRPr="00F43317">
        <w:rPr>
          <w:lang w:eastAsia="en-AU"/>
        </w:rPr>
        <w:t xml:space="preserve"> require you to arrange for you</w:t>
      </w:r>
      <w:r w:rsidR="002B4620" w:rsidRPr="00F43317">
        <w:rPr>
          <w:lang w:eastAsia="en-AU"/>
        </w:rPr>
        <w:t>;</w:t>
      </w:r>
      <w:r w:rsidRPr="00F43317">
        <w:rPr>
          <w:lang w:eastAsia="en-AU"/>
        </w:rPr>
        <w:t xml:space="preserve"> or your employees, agents or subcontractors to give a written undertaking relating to nondisclosure of </w:t>
      </w:r>
      <w:r w:rsidR="002B4620" w:rsidRPr="00F43317">
        <w:rPr>
          <w:lang w:eastAsia="en-AU"/>
        </w:rPr>
        <w:t xml:space="preserve">our </w:t>
      </w:r>
      <w:r w:rsidRPr="00F43317">
        <w:rPr>
          <w:lang w:eastAsia="en-AU"/>
        </w:rPr>
        <w:t xml:space="preserve">confidential information in a form </w:t>
      </w:r>
      <w:r w:rsidR="002B4620" w:rsidRPr="00F43317">
        <w:rPr>
          <w:lang w:eastAsia="en-AU"/>
        </w:rPr>
        <w:t xml:space="preserve">we consider </w:t>
      </w:r>
      <w:r w:rsidRPr="00F43317">
        <w:rPr>
          <w:lang w:eastAsia="en-AU"/>
        </w:rPr>
        <w:t>acceptable</w:t>
      </w:r>
      <w:r w:rsidR="002B4620" w:rsidRPr="00F43317">
        <w:rPr>
          <w:lang w:eastAsia="en-AU"/>
        </w:rPr>
        <w:t>.</w:t>
      </w:r>
    </w:p>
    <w:p w14:paraId="707DB8C0" w14:textId="77777777" w:rsidR="002B4620" w:rsidRPr="00F43317" w:rsidRDefault="004A0288" w:rsidP="007E6B1A">
      <w:pPr>
        <w:rPr>
          <w:lang w:eastAsia="en-AU"/>
        </w:rPr>
      </w:pPr>
      <w:r w:rsidRPr="00F43317">
        <w:rPr>
          <w:lang w:eastAsia="en-AU"/>
        </w:rPr>
        <w:t>We will keep any information in connection with the grant agreement confidential to the extent that it meets all of the three conditions below:</w:t>
      </w:r>
    </w:p>
    <w:p w14:paraId="22257FD5" w14:textId="77777777" w:rsidR="002B4620" w:rsidRPr="00F43317" w:rsidRDefault="004A0288" w:rsidP="00BF1205">
      <w:pPr>
        <w:pStyle w:val="ListNumber"/>
        <w:numPr>
          <w:ilvl w:val="0"/>
          <w:numId w:val="13"/>
        </w:numPr>
      </w:pPr>
      <w:r w:rsidRPr="00F43317">
        <w:t>You clearly identify the information as confidential and explain why we should treat it as confidential</w:t>
      </w:r>
      <w:r w:rsidR="0027407A" w:rsidRPr="00F43317">
        <w:t>.</w:t>
      </w:r>
    </w:p>
    <w:p w14:paraId="13A5DF61" w14:textId="77777777" w:rsidR="002B4620" w:rsidRPr="00F43317" w:rsidRDefault="004A0288" w:rsidP="002B4620">
      <w:pPr>
        <w:pStyle w:val="ListNumber"/>
      </w:pPr>
      <w:r w:rsidRPr="00F43317">
        <w:t>The information is commercially sensitive</w:t>
      </w:r>
      <w:r w:rsidR="0027407A" w:rsidRPr="00F43317">
        <w:t>.</w:t>
      </w:r>
    </w:p>
    <w:p w14:paraId="5D774D46" w14:textId="77777777" w:rsidR="002B4620" w:rsidRPr="00F43317" w:rsidRDefault="004A0288" w:rsidP="002B4620">
      <w:pPr>
        <w:pStyle w:val="ListNumber"/>
      </w:pPr>
      <w:r w:rsidRPr="00F43317">
        <w:t>Revealing the information would cause unreasonable harm to you or someone else.</w:t>
      </w:r>
    </w:p>
    <w:p w14:paraId="44DC69BF" w14:textId="77777777" w:rsidR="007E6B1A" w:rsidRPr="00F43317" w:rsidRDefault="004A0288" w:rsidP="007E6B1A">
      <w:pPr>
        <w:rPr>
          <w:lang w:eastAsia="en-AU"/>
        </w:rPr>
      </w:pPr>
      <w:r w:rsidRPr="00F43317">
        <w:rPr>
          <w:lang w:eastAsia="en-AU"/>
        </w:rPr>
        <w:t xml:space="preserve">We </w:t>
      </w:r>
      <w:r w:rsidR="002B4620" w:rsidRPr="00F43317">
        <w:rPr>
          <w:lang w:eastAsia="en-AU"/>
        </w:rPr>
        <w:t xml:space="preserve">will not be in breach of any confidentiality agreement if the information is disclosed to: </w:t>
      </w:r>
    </w:p>
    <w:p w14:paraId="56D18CC4" w14:textId="77777777" w:rsidR="007E6B1A" w:rsidRPr="00F43317" w:rsidRDefault="004A0288" w:rsidP="00743132">
      <w:pPr>
        <w:pStyle w:val="ListBullet"/>
        <w:ind w:left="360"/>
      </w:pPr>
      <w:r w:rsidRPr="00F43317">
        <w:t>t</w:t>
      </w:r>
      <w:r w:rsidR="00193BBB" w:rsidRPr="00F43317">
        <w:t xml:space="preserve">he committee and other </w:t>
      </w:r>
      <w:r w:rsidRPr="00F43317">
        <w:t>Commonwealth employees and contractors to help us manage the program effectively</w:t>
      </w:r>
    </w:p>
    <w:p w14:paraId="401226E0" w14:textId="77777777" w:rsidR="007E6B1A" w:rsidRPr="00F43317" w:rsidRDefault="004A0288" w:rsidP="00743132">
      <w:pPr>
        <w:pStyle w:val="ListBullet"/>
        <w:ind w:left="360"/>
      </w:pPr>
      <w:r w:rsidRPr="00F43317">
        <w:t>employees and contractors of our department so we can research, assess, monitor and analyse our programs and activities</w:t>
      </w:r>
    </w:p>
    <w:p w14:paraId="136A39E4" w14:textId="77777777" w:rsidR="007E6B1A" w:rsidRPr="00F43317" w:rsidRDefault="004A0288" w:rsidP="00743132">
      <w:pPr>
        <w:pStyle w:val="ListBullet"/>
        <w:ind w:left="360"/>
      </w:pPr>
      <w:r w:rsidRPr="00F43317">
        <w:t>employees and contractors of other Commonwealth agencies for any purposes, including government administration, research or service delivery</w:t>
      </w:r>
    </w:p>
    <w:p w14:paraId="6D3BA37C" w14:textId="77777777" w:rsidR="007E6B1A" w:rsidRPr="00F43317" w:rsidRDefault="004A0288" w:rsidP="00743132">
      <w:pPr>
        <w:pStyle w:val="ListBullet"/>
        <w:ind w:left="360"/>
      </w:pPr>
      <w:r w:rsidRPr="00F43317">
        <w:t xml:space="preserve">other Commonwealth, </w:t>
      </w:r>
      <w:r w:rsidR="00046C7E" w:rsidRPr="00F43317">
        <w:t>state</w:t>
      </w:r>
      <w:r w:rsidRPr="00F43317">
        <w:t xml:space="preserve">, </w:t>
      </w:r>
      <w:r w:rsidR="00046C7E" w:rsidRPr="00F43317">
        <w:t xml:space="preserve">territory </w:t>
      </w:r>
      <w:r w:rsidRPr="00F43317">
        <w:t>or local government agencies in program reports and consultations</w:t>
      </w:r>
    </w:p>
    <w:p w14:paraId="23FBCD13" w14:textId="77777777" w:rsidR="007E6B1A" w:rsidRPr="00F43317" w:rsidRDefault="004A0288" w:rsidP="00743132">
      <w:pPr>
        <w:pStyle w:val="ListBullet"/>
        <w:ind w:left="360"/>
      </w:pPr>
      <w:r w:rsidRPr="00F43317">
        <w:t>the Auditor-General, Ombudsman or Privacy Commissioner</w:t>
      </w:r>
    </w:p>
    <w:p w14:paraId="0DF723A7" w14:textId="77777777" w:rsidR="007E6B1A" w:rsidRPr="00F43317" w:rsidRDefault="004A0288" w:rsidP="00743132">
      <w:pPr>
        <w:pStyle w:val="ListBullet"/>
        <w:ind w:left="360"/>
      </w:pPr>
      <w:r w:rsidRPr="00F43317">
        <w:t>the responsible Minister or Parliamentary Secretary</w:t>
      </w:r>
    </w:p>
    <w:p w14:paraId="5D1F77A9" w14:textId="77777777" w:rsidR="007E6B1A" w:rsidRPr="00F43317" w:rsidRDefault="004A0288" w:rsidP="00743132">
      <w:pPr>
        <w:pStyle w:val="ListBullet"/>
        <w:ind w:left="360"/>
      </w:pPr>
      <w:r w:rsidRPr="00F43317">
        <w:t>a House or a Committee of the Australian Parliament.</w:t>
      </w:r>
    </w:p>
    <w:p w14:paraId="1B3E7EDD" w14:textId="77777777" w:rsidR="007E6B1A" w:rsidRPr="00F43317" w:rsidRDefault="004A0288" w:rsidP="007E6B1A">
      <w:r w:rsidRPr="00F43317">
        <w:t xml:space="preserve">The grant agreement </w:t>
      </w:r>
      <w:r w:rsidR="002B4620" w:rsidRPr="00F43317">
        <w:t xml:space="preserve">may also </w:t>
      </w:r>
      <w:r w:rsidRPr="00F43317">
        <w:t xml:space="preserve">include any specific requirements about special categories of information collected, created or held under the grant </w:t>
      </w:r>
      <w:r w:rsidR="0027407A" w:rsidRPr="00F43317">
        <w:t>agreement.</w:t>
      </w:r>
    </w:p>
    <w:p w14:paraId="701E83EE" w14:textId="77777777" w:rsidR="0078713E" w:rsidRDefault="0078713E">
      <w:pPr>
        <w:spacing w:before="0" w:after="0" w:line="240" w:lineRule="auto"/>
        <w:rPr>
          <w:rFonts w:cs="Arial"/>
          <w:b/>
          <w:bCs/>
          <w:iCs/>
          <w:color w:val="264F90"/>
          <w:sz w:val="24"/>
          <w:szCs w:val="32"/>
        </w:rPr>
      </w:pPr>
      <w:bookmarkStart w:id="208" w:name="_Toc19635233"/>
      <w:r>
        <w:br w:type="page"/>
      </w:r>
    </w:p>
    <w:p w14:paraId="4795B06A" w14:textId="7984A0EC" w:rsidR="004B1409" w:rsidRPr="00F43317" w:rsidRDefault="004A0288" w:rsidP="009668F6">
      <w:pPr>
        <w:pStyle w:val="Heading3"/>
      </w:pPr>
      <w:bookmarkStart w:id="209" w:name="_Toc20998889"/>
      <w:r w:rsidRPr="00F43317">
        <w:lastRenderedPageBreak/>
        <w:t>Freedom of information</w:t>
      </w:r>
      <w:bookmarkEnd w:id="208"/>
      <w:bookmarkEnd w:id="209"/>
    </w:p>
    <w:p w14:paraId="549D9AF6" w14:textId="09A168E0" w:rsidR="002D2607" w:rsidRPr="00F43317" w:rsidRDefault="004A0288" w:rsidP="002D2607">
      <w:r w:rsidRPr="00F43317">
        <w:t xml:space="preserve">All documents </w:t>
      </w:r>
      <w:r w:rsidR="00346B05" w:rsidRPr="00F43317">
        <w:t xml:space="preserve">that the </w:t>
      </w:r>
      <w:r w:rsidRPr="00F43317">
        <w:t>Australian Government</w:t>
      </w:r>
      <w:r w:rsidR="00346B05" w:rsidRPr="00F43317">
        <w:t xml:space="preserve"> has</w:t>
      </w:r>
      <w:r w:rsidRPr="00F43317">
        <w:t>, including those about</w:t>
      </w:r>
      <w:r w:rsidR="00182EAC" w:rsidRPr="00F43317">
        <w:t xml:space="preserve"> this grant opportunity</w:t>
      </w:r>
      <w:r w:rsidRPr="00F43317">
        <w:t xml:space="preserve">, are subject to the </w:t>
      </w:r>
      <w:hyperlink r:id="rId49" w:history="1">
        <w:r w:rsidR="00743132" w:rsidRPr="00DF618E">
          <w:rPr>
            <w:rStyle w:val="Hyperlink"/>
            <w:rFonts w:cs="Arial"/>
            <w:i/>
          </w:rPr>
          <w:t>Freedom of Information Act 1982</w:t>
        </w:r>
      </w:hyperlink>
      <w:r w:rsidR="00743132" w:rsidRPr="00DF618E">
        <w:rPr>
          <w:rFonts w:cs="Arial"/>
        </w:rPr>
        <w:t xml:space="preserve"> (FOI Act)</w:t>
      </w:r>
      <w:r w:rsidR="00743132" w:rsidRPr="00DF618E">
        <w:rPr>
          <w:rFonts w:cs="Arial"/>
          <w:i/>
        </w:rPr>
        <w:t>.</w:t>
      </w:r>
    </w:p>
    <w:p w14:paraId="3D4EC202" w14:textId="77777777" w:rsidR="002D2607" w:rsidRPr="00F43317" w:rsidRDefault="004A0288" w:rsidP="002D2607">
      <w:r w:rsidRPr="00F43317">
        <w:t xml:space="preserve">The purpose of the FOI Act is to give </w:t>
      </w:r>
      <w:r w:rsidR="00346B05" w:rsidRPr="00F43317">
        <w:t>people the ability to get</w:t>
      </w:r>
      <w:r w:rsidRPr="00F43317">
        <w:t xml:space="preserve"> information held by the Australian Government and its </w:t>
      </w:r>
      <w:r w:rsidR="00346B05" w:rsidRPr="00F43317">
        <w:t>organisations</w:t>
      </w:r>
      <w:r w:rsidRPr="00F43317">
        <w:t xml:space="preserve">. Under the FOI Act, </w:t>
      </w:r>
      <w:r w:rsidR="00346B05" w:rsidRPr="00F43317">
        <w:t>people can ask for</w:t>
      </w:r>
      <w:r w:rsidRPr="00F43317">
        <w:t xml:space="preserve"> documents the Australian Government</w:t>
      </w:r>
      <w:r w:rsidR="00346B05" w:rsidRPr="00F43317">
        <w:t xml:space="preserve"> has</w:t>
      </w:r>
      <w:r w:rsidRPr="00F43317">
        <w:t>.</w:t>
      </w:r>
      <w:r w:rsidR="00346B05" w:rsidRPr="00F43317">
        <w:t xml:space="preserve"> People may not be able to get these documents if these documents need</w:t>
      </w:r>
      <w:r w:rsidRPr="00F43317">
        <w:t xml:space="preserve"> to protect essential public</w:t>
      </w:r>
      <w:r w:rsidR="00FF7F10" w:rsidRPr="00F43317">
        <w:t xml:space="preserve"> and private</w:t>
      </w:r>
      <w:r w:rsidRPr="00F43317">
        <w:t xml:space="preserve"> interests and business affairs of persons in respect of whom the information relates</w:t>
      </w:r>
      <w:r w:rsidR="00346B05" w:rsidRPr="00F43317">
        <w:t xml:space="preserve"> to</w:t>
      </w:r>
      <w:r w:rsidRPr="00F43317">
        <w:t>.</w:t>
      </w:r>
    </w:p>
    <w:p w14:paraId="11759D1F" w14:textId="77777777" w:rsidR="002D2607" w:rsidRPr="00F43317" w:rsidRDefault="004A0288" w:rsidP="002D2607">
      <w:r w:rsidRPr="00F43317">
        <w:t>All Freedom of Information requests must be referred to the Freedom of Information Coordinator in writing.</w:t>
      </w:r>
    </w:p>
    <w:p w14:paraId="6819724B" w14:textId="77777777" w:rsidR="002D2607" w:rsidRPr="00F43317" w:rsidRDefault="004A0288" w:rsidP="00C319D9">
      <w:pPr>
        <w:tabs>
          <w:tab w:val="left" w:pos="1418"/>
        </w:tabs>
        <w:spacing w:after="40"/>
        <w:ind w:left="1418" w:hanging="1418"/>
      </w:pPr>
      <w:r w:rsidRPr="00F43317">
        <w:t>By mail:</w:t>
      </w:r>
      <w:r w:rsidRPr="00F43317">
        <w:tab/>
        <w:t xml:space="preserve">Freedom of Information </w:t>
      </w:r>
      <w:r w:rsidR="00C319D9" w:rsidRPr="00F43317">
        <w:t>Team</w:t>
      </w:r>
    </w:p>
    <w:p w14:paraId="3342A4C1" w14:textId="77777777" w:rsidR="00C319D9" w:rsidRPr="00F43317" w:rsidRDefault="004A0288" w:rsidP="00C319D9">
      <w:pPr>
        <w:tabs>
          <w:tab w:val="left" w:pos="1418"/>
        </w:tabs>
        <w:spacing w:after="40" w:line="240" w:lineRule="auto"/>
        <w:ind w:left="2836" w:hanging="1418"/>
      </w:pPr>
      <w:r w:rsidRPr="00F43317">
        <w:t xml:space="preserve">Government and Executive Services Branch </w:t>
      </w:r>
    </w:p>
    <w:p w14:paraId="1EB73D1B" w14:textId="77777777" w:rsidR="00C319D9" w:rsidRPr="00F43317" w:rsidRDefault="004A0288" w:rsidP="00C319D9">
      <w:pPr>
        <w:tabs>
          <w:tab w:val="left" w:pos="1418"/>
        </w:tabs>
        <w:spacing w:after="40" w:line="240" w:lineRule="auto"/>
        <w:ind w:left="2836" w:hanging="1418"/>
      </w:pPr>
      <w:r w:rsidRPr="00F43317">
        <w:t>Department of Social Services (DSS)</w:t>
      </w:r>
    </w:p>
    <w:p w14:paraId="76B0091A" w14:textId="77777777" w:rsidR="00C319D9" w:rsidRPr="00F43317" w:rsidRDefault="004A0288" w:rsidP="00C319D9">
      <w:pPr>
        <w:tabs>
          <w:tab w:val="left" w:pos="1418"/>
        </w:tabs>
        <w:spacing w:after="40" w:line="240" w:lineRule="auto"/>
        <w:ind w:left="2836" w:hanging="1418"/>
      </w:pPr>
      <w:r w:rsidRPr="00F43317">
        <w:t>GPO Box 9820</w:t>
      </w:r>
    </w:p>
    <w:p w14:paraId="5A5A118C" w14:textId="77777777" w:rsidR="00C319D9" w:rsidRPr="00F43317" w:rsidRDefault="004A0288" w:rsidP="00C319D9">
      <w:pPr>
        <w:tabs>
          <w:tab w:val="left" w:pos="1418"/>
        </w:tabs>
        <w:spacing w:after="40" w:line="240" w:lineRule="auto"/>
        <w:ind w:left="2836" w:hanging="1418"/>
      </w:pPr>
      <w:r w:rsidRPr="00F43317">
        <w:t>Canberra ACT 2601</w:t>
      </w:r>
    </w:p>
    <w:p w14:paraId="4C5FFF4D" w14:textId="4032A0F3" w:rsidR="002D2607" w:rsidRPr="00F43317" w:rsidRDefault="004A0288" w:rsidP="002D2607">
      <w:r w:rsidRPr="00F43317">
        <w:t>By email:</w:t>
      </w:r>
      <w:r w:rsidRPr="00F43317">
        <w:tab/>
      </w:r>
      <w:hyperlink r:id="rId50" w:history="1">
        <w:r w:rsidR="00743132" w:rsidRPr="00C42A3F">
          <w:rPr>
            <w:rStyle w:val="Hyperlink"/>
          </w:rPr>
          <w:t>foi@dss.gov.au</w:t>
        </w:r>
      </w:hyperlink>
    </w:p>
    <w:p w14:paraId="19D205D7" w14:textId="77777777" w:rsidR="007E6B1A" w:rsidRPr="00F43317" w:rsidRDefault="004A0288" w:rsidP="009668F6">
      <w:pPr>
        <w:pStyle w:val="Heading2"/>
      </w:pPr>
      <w:bookmarkStart w:id="210" w:name="_Toc19635234"/>
      <w:bookmarkStart w:id="211" w:name="_Toc20998890"/>
      <w:r w:rsidRPr="00F43317">
        <w:t>Consultation</w:t>
      </w:r>
      <w:bookmarkEnd w:id="210"/>
      <w:bookmarkEnd w:id="211"/>
      <w:r w:rsidR="00FD4515" w:rsidRPr="00F43317">
        <w:t xml:space="preserve"> </w:t>
      </w:r>
    </w:p>
    <w:p w14:paraId="2936CCEB" w14:textId="77777777" w:rsidR="00193BBB" w:rsidRPr="00F43317" w:rsidRDefault="004A0288" w:rsidP="00193BBB">
      <w:r w:rsidRPr="00F43317">
        <w:t xml:space="preserve">The Department of Agriculture </w:t>
      </w:r>
      <w:r w:rsidR="004A43ED" w:rsidRPr="00F43317">
        <w:t>conduct</w:t>
      </w:r>
      <w:r w:rsidRPr="00F43317">
        <w:t xml:space="preserve">ed consultations </w:t>
      </w:r>
      <w:r w:rsidR="00007AC1" w:rsidRPr="00F43317">
        <w:t xml:space="preserve">with key stakeholders </w:t>
      </w:r>
      <w:r w:rsidRPr="00F43317">
        <w:t xml:space="preserve">to inform the </w:t>
      </w:r>
      <w:r w:rsidR="004A43ED" w:rsidRPr="00F43317">
        <w:rPr>
          <w:rFonts w:cstheme="minorHAnsi"/>
          <w:szCs w:val="16"/>
        </w:rPr>
        <w:t>Regional Agricultural Show Development Grants Program</w:t>
      </w:r>
      <w:r w:rsidR="004A43ED" w:rsidRPr="00F43317">
        <w:t xml:space="preserve"> </w:t>
      </w:r>
      <w:r w:rsidRPr="00F43317">
        <w:t>guidelines</w:t>
      </w:r>
      <w:r w:rsidR="00F94BD1" w:rsidRPr="00F43317">
        <w:t>.</w:t>
      </w:r>
      <w:r w:rsidRPr="00F43317">
        <w:t xml:space="preserve"> </w:t>
      </w:r>
    </w:p>
    <w:p w14:paraId="3660159C" w14:textId="77777777" w:rsidR="005C3E22" w:rsidRPr="00F43317" w:rsidRDefault="004A0288">
      <w:pPr>
        <w:spacing w:before="0" w:after="0" w:line="240" w:lineRule="auto"/>
      </w:pPr>
      <w:r w:rsidRPr="00F43317">
        <w:br w:type="page"/>
      </w:r>
    </w:p>
    <w:p w14:paraId="1F29CB07" w14:textId="77777777" w:rsidR="00D96D08" w:rsidRPr="00F43317" w:rsidRDefault="004A0288" w:rsidP="009668F6">
      <w:pPr>
        <w:pStyle w:val="Heading2"/>
      </w:pPr>
      <w:bookmarkStart w:id="212" w:name="_Toc19635235"/>
      <w:bookmarkStart w:id="213" w:name="_Toc20998891"/>
      <w:bookmarkEnd w:id="171"/>
      <w:r w:rsidRPr="00F43317">
        <w:lastRenderedPageBreak/>
        <w:t>Glossary</w:t>
      </w:r>
      <w:bookmarkEnd w:id="212"/>
      <w:bookmarkEnd w:id="213"/>
    </w:p>
    <w:p w14:paraId="215E9EB7" w14:textId="77777777" w:rsidR="007B576A" w:rsidRPr="00F43317" w:rsidRDefault="007B576A" w:rsidP="00E02EB6">
      <w:pPr>
        <w:spacing w:before="0" w:after="0"/>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D53363" w:rsidRPr="00F43317" w14:paraId="30792478" w14:textId="77777777" w:rsidTr="004A11F1">
        <w:trPr>
          <w:cantSplit/>
          <w:tblHeader/>
        </w:trPr>
        <w:tc>
          <w:tcPr>
            <w:tcW w:w="1843" w:type="pct"/>
            <w:shd w:val="clear" w:color="auto" w:fill="264F90"/>
          </w:tcPr>
          <w:p w14:paraId="45FB9DC9" w14:textId="77777777" w:rsidR="002A7660" w:rsidRPr="00F43317" w:rsidRDefault="004A0288" w:rsidP="004B1409">
            <w:pPr>
              <w:pStyle w:val="TableHeadingNumbered"/>
            </w:pPr>
            <w:r w:rsidRPr="00F43317">
              <w:t>Term</w:t>
            </w:r>
          </w:p>
        </w:tc>
        <w:tc>
          <w:tcPr>
            <w:tcW w:w="3157" w:type="pct"/>
            <w:shd w:val="clear" w:color="auto" w:fill="264F90"/>
          </w:tcPr>
          <w:p w14:paraId="60E0F08C" w14:textId="77777777" w:rsidR="002A7660" w:rsidRPr="00F43317" w:rsidRDefault="004A0288" w:rsidP="004B1409">
            <w:pPr>
              <w:pStyle w:val="TableHeadingNumbered"/>
            </w:pPr>
            <w:r w:rsidRPr="00F43317">
              <w:t>Definition</w:t>
            </w:r>
          </w:p>
        </w:tc>
      </w:tr>
      <w:tr w:rsidR="00D53363" w:rsidRPr="00F43317" w14:paraId="0E240113" w14:textId="77777777" w:rsidTr="004A11F1">
        <w:trPr>
          <w:cantSplit/>
        </w:trPr>
        <w:tc>
          <w:tcPr>
            <w:tcW w:w="1843" w:type="pct"/>
          </w:tcPr>
          <w:p w14:paraId="3278E1DE" w14:textId="77777777" w:rsidR="002547F6" w:rsidRPr="00F43317" w:rsidRDefault="004A0288" w:rsidP="00455160">
            <w:r w:rsidRPr="00F43317">
              <w:t>accountable authority</w:t>
            </w:r>
          </w:p>
        </w:tc>
        <w:tc>
          <w:tcPr>
            <w:tcW w:w="3157" w:type="pct"/>
          </w:tcPr>
          <w:p w14:paraId="627DC60E" w14:textId="70950173" w:rsidR="002547F6" w:rsidRPr="00F43317" w:rsidRDefault="004A0288" w:rsidP="00A05845">
            <w:pPr>
              <w:rPr>
                <w:rFonts w:cs="Arial"/>
                <w:lang w:eastAsia="en-AU"/>
              </w:rPr>
            </w:pPr>
            <w:r w:rsidRPr="00F43317">
              <w:rPr>
                <w:rFonts w:cs="Arial"/>
                <w:lang w:eastAsia="en-AU"/>
              </w:rPr>
              <w:t>s</w:t>
            </w:r>
            <w:r w:rsidR="00A77F5D" w:rsidRPr="00F43317">
              <w:rPr>
                <w:rFonts w:cs="Arial"/>
                <w:lang w:eastAsia="en-AU"/>
              </w:rPr>
              <w:t xml:space="preserve">ee subsection 12(2) of the </w:t>
            </w:r>
            <w:hyperlink r:id="rId51" w:history="1">
              <w:r w:rsidR="00743132" w:rsidRPr="00676247">
                <w:rPr>
                  <w:rStyle w:val="Hyperlink"/>
                  <w:i/>
                </w:rPr>
                <w:t>Public Governance, Performance and Accountability Act 2013</w:t>
              </w:r>
            </w:hyperlink>
            <w:r w:rsidR="00606FCC">
              <w:rPr>
                <w:i/>
              </w:rPr>
              <w:t>.</w:t>
            </w:r>
          </w:p>
        </w:tc>
      </w:tr>
      <w:tr w:rsidR="00D53363" w:rsidRPr="00F43317" w14:paraId="2AD32F38" w14:textId="77777777" w:rsidTr="004A11F1">
        <w:trPr>
          <w:cantSplit/>
        </w:trPr>
        <w:tc>
          <w:tcPr>
            <w:tcW w:w="1843" w:type="pct"/>
          </w:tcPr>
          <w:p w14:paraId="1649DE4B" w14:textId="77777777" w:rsidR="002547F6" w:rsidRPr="00F43317" w:rsidRDefault="004A0288" w:rsidP="00455160">
            <w:r w:rsidRPr="00F43317">
              <w:t>administering entity</w:t>
            </w:r>
          </w:p>
        </w:tc>
        <w:tc>
          <w:tcPr>
            <w:tcW w:w="3157" w:type="pct"/>
          </w:tcPr>
          <w:p w14:paraId="2AE1930D" w14:textId="6579B2B9" w:rsidR="002547F6" w:rsidRPr="00F43317" w:rsidRDefault="004A0288" w:rsidP="00A05845">
            <w:pPr>
              <w:rPr>
                <w:rFonts w:cs="Arial"/>
                <w:lang w:eastAsia="en-AU"/>
              </w:rPr>
            </w:pPr>
            <w:r w:rsidRPr="00F43317">
              <w:rPr>
                <w:rFonts w:cs="Arial"/>
                <w:lang w:eastAsia="en-AU"/>
              </w:rPr>
              <w:t>when an entity that is not responsible for the policy, is responsible for the administration of part or all of the grant administration processes</w:t>
            </w:r>
            <w:r w:rsidR="00606FCC">
              <w:rPr>
                <w:rFonts w:cs="Arial"/>
                <w:lang w:eastAsia="en-AU"/>
              </w:rPr>
              <w:t>.</w:t>
            </w:r>
          </w:p>
        </w:tc>
      </w:tr>
      <w:tr w:rsidR="00D53363" w:rsidRPr="00F43317" w14:paraId="2CFB91A8" w14:textId="77777777" w:rsidTr="004A11F1">
        <w:trPr>
          <w:cantSplit/>
        </w:trPr>
        <w:tc>
          <w:tcPr>
            <w:tcW w:w="1843" w:type="pct"/>
          </w:tcPr>
          <w:p w14:paraId="02C7347D" w14:textId="77777777" w:rsidR="004A11F1" w:rsidRPr="00F43317" w:rsidRDefault="004A0288" w:rsidP="00076272">
            <w:r w:rsidRPr="00F43317">
              <w:t>assessment criteria</w:t>
            </w:r>
          </w:p>
        </w:tc>
        <w:tc>
          <w:tcPr>
            <w:tcW w:w="3157" w:type="pct"/>
          </w:tcPr>
          <w:p w14:paraId="2F355B47" w14:textId="77777777" w:rsidR="004A11F1" w:rsidRPr="00F43317" w:rsidRDefault="004A0288" w:rsidP="00F87773">
            <w:pPr>
              <w:rPr>
                <w:rFonts w:cs="Arial"/>
                <w:lang w:eastAsia="en-AU"/>
              </w:rPr>
            </w:pPr>
            <w:r w:rsidRPr="00F43317">
              <w:rPr>
                <w:rFonts w:cs="Arial"/>
                <w:lang w:eastAsia="en-AU"/>
              </w:rPr>
              <w:t>the specified principles or standards, against which applications will be judged. These criteria are also used to assess the merits of proposals and, in the case of a competitive grant opportunity, to determine application rankings.</w:t>
            </w:r>
          </w:p>
        </w:tc>
      </w:tr>
      <w:tr w:rsidR="00D53363" w:rsidRPr="00F43317" w14:paraId="59E584C8" w14:textId="77777777" w:rsidTr="004A11F1">
        <w:trPr>
          <w:cantSplit/>
        </w:trPr>
        <w:tc>
          <w:tcPr>
            <w:tcW w:w="1843" w:type="pct"/>
          </w:tcPr>
          <w:p w14:paraId="4A0FA2DC" w14:textId="77777777" w:rsidR="004A11F1" w:rsidRPr="00F43317" w:rsidRDefault="004A0288" w:rsidP="002D2607">
            <w:r w:rsidRPr="00F43317">
              <w:t>capital works</w:t>
            </w:r>
          </w:p>
        </w:tc>
        <w:tc>
          <w:tcPr>
            <w:tcW w:w="3157" w:type="pct"/>
          </w:tcPr>
          <w:p w14:paraId="54E7C10A" w14:textId="6D2EAD2B" w:rsidR="004A11F1" w:rsidRPr="00F43317" w:rsidRDefault="004A0288" w:rsidP="00613D08">
            <w:r w:rsidRPr="00F43317">
              <w:t>works to build, extend, modify or renovate facilities</w:t>
            </w:r>
            <w:r w:rsidR="00606FCC">
              <w:t>.</w:t>
            </w:r>
          </w:p>
        </w:tc>
      </w:tr>
      <w:tr w:rsidR="00D53363" w:rsidRPr="00F43317" w14:paraId="23E1EAB2" w14:textId="77777777" w:rsidTr="004A11F1">
        <w:trPr>
          <w:cantSplit/>
        </w:trPr>
        <w:tc>
          <w:tcPr>
            <w:tcW w:w="1843" w:type="pct"/>
          </w:tcPr>
          <w:p w14:paraId="5523D8ED" w14:textId="77777777" w:rsidR="004A11F1" w:rsidRPr="00F43317" w:rsidRDefault="004A0288" w:rsidP="00377BDE">
            <w:pPr>
              <w:rPr>
                <w:rFonts w:cstheme="minorHAnsi"/>
              </w:rPr>
            </w:pPr>
            <w:r w:rsidRPr="00F43317">
              <w:t>commencement date</w:t>
            </w:r>
          </w:p>
        </w:tc>
        <w:tc>
          <w:tcPr>
            <w:tcW w:w="3157" w:type="pct"/>
          </w:tcPr>
          <w:p w14:paraId="5B45E7FE" w14:textId="20B148AC" w:rsidR="004A11F1" w:rsidRPr="00F43317" w:rsidRDefault="004A0288" w:rsidP="00E05BAD">
            <w:pPr>
              <w:rPr>
                <w:rFonts w:cstheme="minorHAnsi"/>
              </w:rPr>
            </w:pPr>
            <w:r w:rsidRPr="00F43317">
              <w:t>the expected st</w:t>
            </w:r>
            <w:r w:rsidR="00606FCC">
              <w:t>art date for the grant activity.</w:t>
            </w:r>
          </w:p>
        </w:tc>
      </w:tr>
      <w:tr w:rsidR="00D53363" w:rsidRPr="00F43317" w14:paraId="30D64791" w14:textId="77777777" w:rsidTr="004A11F1">
        <w:trPr>
          <w:cantSplit/>
        </w:trPr>
        <w:tc>
          <w:tcPr>
            <w:tcW w:w="1843" w:type="pct"/>
          </w:tcPr>
          <w:p w14:paraId="2CF565F6" w14:textId="77777777" w:rsidR="004A11F1" w:rsidRPr="00F43317" w:rsidRDefault="004A0288" w:rsidP="00377BDE">
            <w:pPr>
              <w:rPr>
                <w:rFonts w:cstheme="minorHAnsi"/>
              </w:rPr>
            </w:pPr>
            <w:r w:rsidRPr="00F43317">
              <w:t>Commonwealth entity</w:t>
            </w:r>
          </w:p>
        </w:tc>
        <w:tc>
          <w:tcPr>
            <w:tcW w:w="3157" w:type="pct"/>
          </w:tcPr>
          <w:p w14:paraId="5D556A27" w14:textId="41367E11" w:rsidR="004A11F1" w:rsidRPr="00F43317" w:rsidRDefault="004A0288" w:rsidP="00377BDE">
            <w:pPr>
              <w:rPr>
                <w:rFonts w:cstheme="minorHAnsi"/>
              </w:rPr>
            </w:pPr>
            <w:r w:rsidRPr="00F43317">
              <w:rPr>
                <w:rFonts w:cs="Arial"/>
                <w:lang w:eastAsia="en-AU"/>
              </w:rPr>
              <w:t>a Department of State, or a Parliamentary Department, or a listed entity or a body corporate established by a law of the Commonwealth. See subsections 10(1) and (2) of the PGPA Act</w:t>
            </w:r>
            <w:r w:rsidR="00606FCC">
              <w:rPr>
                <w:rFonts w:cs="Arial"/>
                <w:lang w:eastAsia="en-AU"/>
              </w:rPr>
              <w:t>.</w:t>
            </w:r>
          </w:p>
        </w:tc>
      </w:tr>
      <w:tr w:rsidR="00D53363" w:rsidRPr="00F43317" w14:paraId="7571948F" w14:textId="77777777" w:rsidTr="004A11F1">
        <w:trPr>
          <w:cantSplit/>
        </w:trPr>
        <w:tc>
          <w:tcPr>
            <w:tcW w:w="1843" w:type="pct"/>
          </w:tcPr>
          <w:p w14:paraId="278440A5" w14:textId="0B7C2F7D" w:rsidR="004A11F1" w:rsidRPr="00F43317" w:rsidRDefault="003924A9" w:rsidP="00206929">
            <w:hyperlink r:id="rId52" w:history="1">
              <w:r w:rsidR="00743132" w:rsidRPr="00FA5A51">
                <w:rPr>
                  <w:rStyle w:val="Hyperlink"/>
                  <w:i/>
                </w:rPr>
                <w:t>Commonwealth Grants Rules and Guidelines (CGRGs)</w:t>
              </w:r>
            </w:hyperlink>
          </w:p>
        </w:tc>
        <w:tc>
          <w:tcPr>
            <w:tcW w:w="3157" w:type="pct"/>
          </w:tcPr>
          <w:p w14:paraId="17B0D1E9" w14:textId="77777777" w:rsidR="004A11F1" w:rsidRPr="00F43317" w:rsidRDefault="004A0288" w:rsidP="00F87773">
            <w:r w:rsidRPr="00F43317">
              <w:rPr>
                <w:rFonts w:cs="Arial"/>
                <w:lang w:eastAsia="en-AU"/>
              </w:rPr>
              <w:t>these establish the overarching Commonwealth grants policy framework and articulate the expectations for all non</w:t>
            </w:r>
            <w:r w:rsidRPr="00F43317">
              <w:rPr>
                <w:rFonts w:cs="Arial"/>
                <w:lang w:eastAsia="en-AU"/>
              </w:rPr>
              <w:noBreakHyphen/>
              <w:t>corporate Commonwealth entities in relation to grants administration. Under this overarching framework, non</w:t>
            </w:r>
            <w:r w:rsidRPr="00F43317">
              <w:rPr>
                <w:rFonts w:cs="Arial"/>
                <w:lang w:eastAsia="en-AU"/>
              </w:rPr>
              <w:noBreakHyphen/>
              <w:t>corporate Commonwealth entities undertake grants administration based on the mandatory requirements and key principles of grants administration. </w:t>
            </w:r>
          </w:p>
        </w:tc>
      </w:tr>
      <w:tr w:rsidR="00D53363" w:rsidRPr="00F43317" w14:paraId="1431A4C2" w14:textId="77777777" w:rsidTr="004A11F1">
        <w:trPr>
          <w:cantSplit/>
        </w:trPr>
        <w:tc>
          <w:tcPr>
            <w:tcW w:w="1843" w:type="pct"/>
          </w:tcPr>
          <w:p w14:paraId="215D25A4" w14:textId="77777777" w:rsidR="004A11F1" w:rsidRPr="00F43317" w:rsidRDefault="004A0288" w:rsidP="00206929">
            <w:r w:rsidRPr="00F43317">
              <w:t>completion date</w:t>
            </w:r>
          </w:p>
        </w:tc>
        <w:tc>
          <w:tcPr>
            <w:tcW w:w="3157" w:type="pct"/>
          </w:tcPr>
          <w:p w14:paraId="0D79C971" w14:textId="38E159CB" w:rsidR="004A11F1" w:rsidRPr="00F43317" w:rsidRDefault="004A0288" w:rsidP="00E05BAD">
            <w:r w:rsidRPr="00F43317">
              <w:t>the expected date that the grant activity must be c</w:t>
            </w:r>
            <w:r w:rsidR="00606FCC">
              <w:t>ompleted and the grant spent by.</w:t>
            </w:r>
          </w:p>
        </w:tc>
      </w:tr>
      <w:tr w:rsidR="00D53363" w:rsidRPr="00F43317" w14:paraId="744461BB" w14:textId="77777777" w:rsidTr="004A11F1">
        <w:trPr>
          <w:cantSplit/>
        </w:trPr>
        <w:tc>
          <w:tcPr>
            <w:tcW w:w="1843" w:type="pct"/>
          </w:tcPr>
          <w:p w14:paraId="4F8A5C80" w14:textId="77777777" w:rsidR="004A11F1" w:rsidRPr="00F43317" w:rsidRDefault="00F94BD1" w:rsidP="002D2607">
            <w:r w:rsidRPr="00F43317">
              <w:rPr>
                <w:rStyle w:val="Hyperlink"/>
                <w:color w:val="auto"/>
                <w:u w:val="none"/>
              </w:rPr>
              <w:t>c</w:t>
            </w:r>
            <w:r w:rsidR="004A0288" w:rsidRPr="00F43317">
              <w:rPr>
                <w:rStyle w:val="Hyperlink"/>
                <w:color w:val="auto"/>
                <w:u w:val="none"/>
              </w:rPr>
              <w:t>onsortium</w:t>
            </w:r>
          </w:p>
        </w:tc>
        <w:tc>
          <w:tcPr>
            <w:tcW w:w="3157" w:type="pct"/>
          </w:tcPr>
          <w:p w14:paraId="0A0B72EB" w14:textId="604FD9FA" w:rsidR="004A11F1" w:rsidRPr="00F43317" w:rsidRDefault="004A0288" w:rsidP="004376A5">
            <w:r w:rsidRPr="00F43317">
              <w:rPr>
                <w:rFonts w:cs="Arial"/>
                <w:lang w:eastAsia="en-AU"/>
              </w:rPr>
              <w:t xml:space="preserve">two or </w:t>
            </w:r>
            <w:r w:rsidR="004376A5" w:rsidRPr="00F43317">
              <w:rPr>
                <w:rFonts w:cs="Arial"/>
                <w:lang w:eastAsia="en-AU"/>
              </w:rPr>
              <w:t xml:space="preserve">more regional agricultural </w:t>
            </w:r>
            <w:r w:rsidR="00C146C4" w:rsidRPr="00F43317">
              <w:rPr>
                <w:rFonts w:cs="Arial"/>
                <w:lang w:eastAsia="en-AU"/>
              </w:rPr>
              <w:t xml:space="preserve">show </w:t>
            </w:r>
            <w:r w:rsidR="004376A5" w:rsidRPr="00F43317">
              <w:rPr>
                <w:rFonts w:cs="Arial"/>
                <w:lang w:eastAsia="en-AU"/>
              </w:rPr>
              <w:t xml:space="preserve">societies </w:t>
            </w:r>
            <w:r w:rsidRPr="00F43317">
              <w:rPr>
                <w:rFonts w:cs="Arial"/>
                <w:lang w:eastAsia="en-AU"/>
              </w:rPr>
              <w:t>who work together to combine their capabilities to devel</w:t>
            </w:r>
            <w:r w:rsidR="00606FCC">
              <w:rPr>
                <w:rFonts w:cs="Arial"/>
                <w:lang w:eastAsia="en-AU"/>
              </w:rPr>
              <w:t>op and deliver a grant activity.</w:t>
            </w:r>
          </w:p>
        </w:tc>
      </w:tr>
      <w:tr w:rsidR="00D53363" w:rsidRPr="00F43317" w14:paraId="4FF30E88" w14:textId="77777777" w:rsidTr="004A11F1">
        <w:trPr>
          <w:cantSplit/>
        </w:trPr>
        <w:tc>
          <w:tcPr>
            <w:tcW w:w="1843" w:type="pct"/>
          </w:tcPr>
          <w:p w14:paraId="7E664442" w14:textId="77777777" w:rsidR="004A11F1" w:rsidRPr="00F43317" w:rsidRDefault="004A0288" w:rsidP="00206929">
            <w:r w:rsidRPr="00F43317">
              <w:t>date of effect</w:t>
            </w:r>
          </w:p>
        </w:tc>
        <w:tc>
          <w:tcPr>
            <w:tcW w:w="3157" w:type="pct"/>
          </w:tcPr>
          <w:p w14:paraId="34558599" w14:textId="77777777" w:rsidR="004A11F1" w:rsidRPr="00F43317" w:rsidRDefault="004A0288" w:rsidP="00494201">
            <w:pPr>
              <w:rPr>
                <w:rFonts w:cs="Arial"/>
                <w:lang w:eastAsia="en-AU"/>
              </w:rPr>
            </w:pPr>
            <w:r w:rsidRPr="00F43317">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D53363" w:rsidRPr="00F43317" w14:paraId="4EABBAF2" w14:textId="77777777" w:rsidTr="004A11F1">
        <w:trPr>
          <w:cantSplit/>
        </w:trPr>
        <w:tc>
          <w:tcPr>
            <w:tcW w:w="1843" w:type="pct"/>
          </w:tcPr>
          <w:p w14:paraId="3A8149FA" w14:textId="77777777" w:rsidR="004A11F1" w:rsidRPr="00F43317" w:rsidRDefault="004A0288" w:rsidP="00D45549">
            <w:pPr>
              <w:rPr>
                <w:rStyle w:val="Hyperlink"/>
                <w:u w:val="none"/>
              </w:rPr>
            </w:pPr>
            <w:r w:rsidRPr="00BC34A9">
              <w:t>decision maker</w:t>
            </w:r>
          </w:p>
        </w:tc>
        <w:tc>
          <w:tcPr>
            <w:tcW w:w="3157" w:type="pct"/>
          </w:tcPr>
          <w:p w14:paraId="0CFFDC1B" w14:textId="0648967E" w:rsidR="004A11F1" w:rsidRPr="00F43317" w:rsidRDefault="004A0288" w:rsidP="00E05BAD">
            <w:pPr>
              <w:rPr>
                <w:rFonts w:cs="Arial"/>
                <w:lang w:eastAsia="en-AU"/>
              </w:rPr>
            </w:pPr>
            <w:r w:rsidRPr="00F43317">
              <w:rPr>
                <w:rFonts w:cs="Arial"/>
                <w:lang w:eastAsia="en-AU"/>
              </w:rPr>
              <w:t>the person who makes a decision to award a grant</w:t>
            </w:r>
            <w:r w:rsidR="00606FCC">
              <w:rPr>
                <w:rFonts w:cs="Arial"/>
                <w:lang w:eastAsia="en-AU"/>
              </w:rPr>
              <w:t>.</w:t>
            </w:r>
          </w:p>
        </w:tc>
      </w:tr>
      <w:tr w:rsidR="00D53363" w:rsidRPr="00F43317" w14:paraId="47D11667" w14:textId="77777777" w:rsidTr="004A11F1">
        <w:trPr>
          <w:cantSplit/>
        </w:trPr>
        <w:tc>
          <w:tcPr>
            <w:tcW w:w="1843" w:type="pct"/>
          </w:tcPr>
          <w:p w14:paraId="2D2FA62A" w14:textId="77777777" w:rsidR="004A11F1" w:rsidRPr="00F43317" w:rsidRDefault="004A0288" w:rsidP="00D45549">
            <w:pPr>
              <w:rPr>
                <w:rStyle w:val="Hyperlink"/>
                <w:u w:val="none"/>
              </w:rPr>
            </w:pPr>
            <w:r w:rsidRPr="00BC34A9">
              <w:rPr>
                <w:rFonts w:cstheme="minorHAnsi"/>
                <w:lang w:eastAsia="en-AU"/>
              </w:rPr>
              <w:t>Department</w:t>
            </w:r>
          </w:p>
        </w:tc>
        <w:tc>
          <w:tcPr>
            <w:tcW w:w="3157" w:type="pct"/>
          </w:tcPr>
          <w:p w14:paraId="18066157" w14:textId="34B458F7" w:rsidR="004A11F1" w:rsidRPr="00F43317" w:rsidRDefault="004A0288" w:rsidP="004A11F1">
            <w:pPr>
              <w:rPr>
                <w:rFonts w:cs="Arial"/>
                <w:lang w:eastAsia="en-AU"/>
              </w:rPr>
            </w:pPr>
            <w:r w:rsidRPr="00F43317">
              <w:rPr>
                <w:rFonts w:cstheme="minorHAnsi"/>
                <w:lang w:eastAsia="en-AU"/>
              </w:rPr>
              <w:t>the Australian Government Department of Agriculture</w:t>
            </w:r>
            <w:r w:rsidR="00606FCC">
              <w:rPr>
                <w:rFonts w:cstheme="minorHAnsi"/>
                <w:lang w:eastAsia="en-AU"/>
              </w:rPr>
              <w:t>.</w:t>
            </w:r>
          </w:p>
        </w:tc>
      </w:tr>
      <w:tr w:rsidR="00D53363" w:rsidRPr="00F43317" w14:paraId="7A9FF2A7" w14:textId="77777777" w:rsidTr="004A11F1">
        <w:trPr>
          <w:cantSplit/>
        </w:trPr>
        <w:tc>
          <w:tcPr>
            <w:tcW w:w="1843" w:type="pct"/>
          </w:tcPr>
          <w:p w14:paraId="3B55586B" w14:textId="77777777" w:rsidR="004A11F1" w:rsidRPr="00F43317" w:rsidRDefault="004A0288" w:rsidP="00D45549">
            <w:pPr>
              <w:rPr>
                <w:rStyle w:val="Hyperlink"/>
                <w:u w:val="none"/>
              </w:rPr>
            </w:pPr>
            <w:r w:rsidRPr="00BC34A9">
              <w:t>eligibility criteria</w:t>
            </w:r>
          </w:p>
        </w:tc>
        <w:tc>
          <w:tcPr>
            <w:tcW w:w="3157" w:type="pct"/>
          </w:tcPr>
          <w:p w14:paraId="542DC308" w14:textId="77777777" w:rsidR="004A11F1" w:rsidRPr="00F43317" w:rsidRDefault="004A0288" w:rsidP="00D45549">
            <w:pPr>
              <w:rPr>
                <w:rFonts w:cs="Arial"/>
                <w:lang w:eastAsia="en-AU"/>
              </w:rPr>
            </w:pPr>
            <w:r w:rsidRPr="00F43317">
              <w:rPr>
                <w:rFonts w:cs="Arial"/>
                <w:lang w:eastAsia="en-AU"/>
              </w:rPr>
              <w:t>the mandatory criteria that must be met to qualify for a grant. Assessment criteria may apply in addition to eligibility criteria.</w:t>
            </w:r>
          </w:p>
        </w:tc>
      </w:tr>
      <w:tr w:rsidR="00D53363" w:rsidRPr="00F43317" w14:paraId="5FFC1E8D" w14:textId="77777777" w:rsidTr="004A11F1">
        <w:trPr>
          <w:cantSplit/>
        </w:trPr>
        <w:tc>
          <w:tcPr>
            <w:tcW w:w="1843" w:type="pct"/>
          </w:tcPr>
          <w:p w14:paraId="652CEE52" w14:textId="77777777" w:rsidR="004A11F1" w:rsidRPr="00F43317" w:rsidRDefault="004A0288" w:rsidP="00D45549">
            <w:r w:rsidRPr="00F43317">
              <w:rPr>
                <w:rFonts w:cs="Arial"/>
                <w:lang w:eastAsia="en-AU"/>
              </w:rPr>
              <w:lastRenderedPageBreak/>
              <w:t xml:space="preserve">Funding Arrangement Manager </w:t>
            </w:r>
          </w:p>
        </w:tc>
        <w:tc>
          <w:tcPr>
            <w:tcW w:w="3157" w:type="pct"/>
          </w:tcPr>
          <w:p w14:paraId="07BFB129" w14:textId="7E921A89" w:rsidR="004A11F1" w:rsidRPr="00F43317" w:rsidRDefault="004A0288" w:rsidP="00D45549">
            <w:pPr>
              <w:rPr>
                <w:rFonts w:cs="Arial"/>
                <w:lang w:eastAsia="en-AU"/>
              </w:rPr>
            </w:pPr>
            <w:r w:rsidRPr="00F43317">
              <w:t>the officer responsible for the ongoing management of the grantee and their compliance with the grant agreement</w:t>
            </w:r>
            <w:r w:rsidR="00606FCC">
              <w:t>.</w:t>
            </w:r>
          </w:p>
        </w:tc>
      </w:tr>
      <w:tr w:rsidR="00D53363" w:rsidRPr="00F43317" w14:paraId="586B7BAD" w14:textId="77777777" w:rsidTr="004A11F1">
        <w:trPr>
          <w:cantSplit/>
        </w:trPr>
        <w:tc>
          <w:tcPr>
            <w:tcW w:w="1843" w:type="pct"/>
          </w:tcPr>
          <w:p w14:paraId="662CEAF3" w14:textId="77777777" w:rsidR="004A11F1" w:rsidRPr="00F43317" w:rsidRDefault="004A0288" w:rsidP="00D45549">
            <w:r w:rsidRPr="00F43317">
              <w:rPr>
                <w:rFonts w:cs="Arial"/>
                <w:lang w:eastAsia="en-AU"/>
              </w:rPr>
              <w:t xml:space="preserve">for-profit services </w:t>
            </w:r>
          </w:p>
        </w:tc>
        <w:tc>
          <w:tcPr>
            <w:tcW w:w="3157" w:type="pct"/>
          </w:tcPr>
          <w:p w14:paraId="643E6369" w14:textId="77777777" w:rsidR="004A11F1" w:rsidRPr="00F43317" w:rsidRDefault="004A0288" w:rsidP="00D45549">
            <w:r w:rsidRPr="00F43317">
              <w:t xml:space="preserve">for the purposes of this grant opportunity, the department is adopting the following definition of a for-profit organisation: </w:t>
            </w:r>
          </w:p>
          <w:p w14:paraId="4878AC01" w14:textId="77777777" w:rsidR="004A11F1" w:rsidRPr="00F43317" w:rsidRDefault="004A0288" w:rsidP="00D45549">
            <w:pPr>
              <w:rPr>
                <w:i/>
              </w:rPr>
            </w:pPr>
            <w:r w:rsidRPr="00F43317">
              <w:t>A for-profit organisation is any organisation that is running a business for profit and does not meet the definition of a not-for-profit organisation.</w:t>
            </w:r>
          </w:p>
        </w:tc>
      </w:tr>
      <w:tr w:rsidR="00D53363" w:rsidRPr="00F43317" w14:paraId="4CA04CCD" w14:textId="77777777" w:rsidTr="004A11F1">
        <w:trPr>
          <w:cantSplit/>
        </w:trPr>
        <w:tc>
          <w:tcPr>
            <w:tcW w:w="1843" w:type="pct"/>
          </w:tcPr>
          <w:p w14:paraId="2E748978" w14:textId="77777777" w:rsidR="004A11F1" w:rsidRPr="00F43317" w:rsidRDefault="004A0288" w:rsidP="00D45549">
            <w:r w:rsidRPr="00F43317">
              <w:rPr>
                <w:rFonts w:cs="Arial"/>
                <w:lang w:eastAsia="en-AU"/>
              </w:rPr>
              <w:t xml:space="preserve">grant </w:t>
            </w:r>
          </w:p>
        </w:tc>
        <w:tc>
          <w:tcPr>
            <w:tcW w:w="3157" w:type="pct"/>
          </w:tcPr>
          <w:p w14:paraId="47CA9078" w14:textId="77777777" w:rsidR="004A11F1" w:rsidRPr="00F43317" w:rsidRDefault="004A0288" w:rsidP="00D45549">
            <w:pPr>
              <w:suppressAutoHyphens/>
              <w:spacing w:before="60"/>
              <w:rPr>
                <w:rFonts w:cs="Arial"/>
              </w:rPr>
            </w:pPr>
            <w:r w:rsidRPr="00F43317">
              <w:t xml:space="preserve">for the purposes of the CGRGs, a ‘grant’ is an arrangement for the provision of financial assistance by the </w:t>
            </w:r>
            <w:r w:rsidRPr="00F43317">
              <w:rPr>
                <w:rFonts w:cs="Arial"/>
              </w:rPr>
              <w:t>Commonwealth or on behalf of the Commonwealth:</w:t>
            </w:r>
          </w:p>
          <w:p w14:paraId="7E4CF689" w14:textId="77777777" w:rsidR="00743132" w:rsidRDefault="004A0288" w:rsidP="00D45549">
            <w:pPr>
              <w:pStyle w:val="NumberedList2"/>
              <w:numPr>
                <w:ilvl w:val="1"/>
                <w:numId w:val="15"/>
              </w:numPr>
              <w:spacing w:before="60"/>
              <w:ind w:left="626"/>
              <w:rPr>
                <w:rFonts w:ascii="Arial" w:hAnsi="Arial" w:cs="Arial"/>
                <w:sz w:val="20"/>
                <w:szCs w:val="20"/>
              </w:rPr>
            </w:pPr>
            <w:r w:rsidRPr="00F43317">
              <w:rPr>
                <w:rFonts w:ascii="Arial" w:hAnsi="Arial" w:cs="Arial"/>
                <w:sz w:val="20"/>
                <w:szCs w:val="20"/>
              </w:rPr>
              <w:t>under which relevant money</w:t>
            </w:r>
            <w:r w:rsidRPr="00F43317">
              <w:rPr>
                <w:rStyle w:val="FootnoteReference"/>
                <w:rFonts w:ascii="Arial" w:hAnsi="Arial" w:cs="Arial"/>
                <w:sz w:val="20"/>
                <w:szCs w:val="20"/>
              </w:rPr>
              <w:footnoteReference w:id="10"/>
            </w:r>
            <w:r w:rsidRPr="00F43317">
              <w:rPr>
                <w:rFonts w:ascii="Arial" w:hAnsi="Arial" w:cs="Arial"/>
                <w:sz w:val="20"/>
                <w:szCs w:val="20"/>
              </w:rPr>
              <w:t xml:space="preserve"> or other </w:t>
            </w:r>
            <w:hyperlink r:id="rId53" w:history="1">
              <w:r w:rsidR="00743132" w:rsidRPr="001420AF">
                <w:rPr>
                  <w:rStyle w:val="Hyperlink"/>
                  <w:rFonts w:ascii="Arial" w:hAnsi="Arial" w:cs="Arial"/>
                  <w:sz w:val="20"/>
                  <w:szCs w:val="20"/>
                </w:rPr>
                <w:t>Consolidated Revenue Fund</w:t>
              </w:r>
            </w:hyperlink>
            <w:r w:rsidRPr="00F43317">
              <w:rPr>
                <w:rFonts w:ascii="Arial" w:hAnsi="Arial" w:cs="Arial"/>
                <w:sz w:val="20"/>
                <w:szCs w:val="20"/>
              </w:rPr>
              <w:t xml:space="preserve"> (CRF) money</w:t>
            </w:r>
            <w:r w:rsidRPr="00F43317">
              <w:rPr>
                <w:rStyle w:val="FootnoteReference"/>
                <w:rFonts w:ascii="Arial" w:hAnsi="Arial" w:cs="Arial"/>
                <w:sz w:val="20"/>
                <w:szCs w:val="20"/>
              </w:rPr>
              <w:footnoteReference w:id="11"/>
            </w:r>
            <w:r w:rsidRPr="00F43317">
              <w:rPr>
                <w:rFonts w:ascii="Arial" w:hAnsi="Arial" w:cs="Arial"/>
                <w:sz w:val="20"/>
                <w:szCs w:val="20"/>
              </w:rPr>
              <w:t xml:space="preserve"> is to be paid to a grantee other than the Commonwealth; and</w:t>
            </w:r>
          </w:p>
          <w:p w14:paraId="6127BD91" w14:textId="6774938A" w:rsidR="004A11F1" w:rsidRPr="00743132" w:rsidRDefault="004A0288" w:rsidP="00D45549">
            <w:pPr>
              <w:pStyle w:val="NumberedList2"/>
              <w:numPr>
                <w:ilvl w:val="1"/>
                <w:numId w:val="15"/>
              </w:numPr>
              <w:spacing w:before="60"/>
              <w:ind w:left="626"/>
              <w:rPr>
                <w:rFonts w:ascii="Arial" w:hAnsi="Arial" w:cs="Arial"/>
                <w:sz w:val="20"/>
                <w:szCs w:val="20"/>
              </w:rPr>
            </w:pPr>
            <w:r w:rsidRPr="00743132">
              <w:rPr>
                <w:rFonts w:ascii="Arial" w:hAnsi="Arial" w:cs="Arial"/>
                <w:sz w:val="20"/>
                <w:szCs w:val="20"/>
              </w:rPr>
              <w:t xml:space="preserve">which is intended to help address one or more of the Australian Government’s policy outcomes while assisting the grantee achieve its objectives. </w:t>
            </w:r>
          </w:p>
        </w:tc>
      </w:tr>
      <w:tr w:rsidR="00D53363" w:rsidRPr="00F43317" w14:paraId="09F9788C" w14:textId="77777777" w:rsidTr="004A11F1">
        <w:trPr>
          <w:cantSplit/>
        </w:trPr>
        <w:tc>
          <w:tcPr>
            <w:tcW w:w="1843" w:type="pct"/>
          </w:tcPr>
          <w:p w14:paraId="3CAF283E" w14:textId="77777777" w:rsidR="004A11F1" w:rsidRPr="00F43317" w:rsidRDefault="004A0288" w:rsidP="00D45549">
            <w:r w:rsidRPr="00F43317">
              <w:t>grant activity/activities</w:t>
            </w:r>
          </w:p>
        </w:tc>
        <w:tc>
          <w:tcPr>
            <w:tcW w:w="3157" w:type="pct"/>
          </w:tcPr>
          <w:p w14:paraId="26A7AF36" w14:textId="3B854D6A" w:rsidR="004A11F1" w:rsidRPr="00F43317" w:rsidRDefault="004A0288" w:rsidP="00D45549">
            <w:pPr>
              <w:rPr>
                <w:rFonts w:cs="Arial"/>
                <w:lang w:eastAsia="en-AU"/>
              </w:rPr>
            </w:pPr>
            <w:r w:rsidRPr="00F43317">
              <w:t>refers to the project/tasks/services that the grantee is required to undertake</w:t>
            </w:r>
            <w:r w:rsidR="00606FCC">
              <w:t>.</w:t>
            </w:r>
          </w:p>
        </w:tc>
      </w:tr>
      <w:tr w:rsidR="00D53363" w:rsidRPr="00F43317" w14:paraId="139169A6" w14:textId="77777777" w:rsidTr="004A11F1">
        <w:trPr>
          <w:cantSplit/>
        </w:trPr>
        <w:tc>
          <w:tcPr>
            <w:tcW w:w="1843" w:type="pct"/>
          </w:tcPr>
          <w:p w14:paraId="429242BD" w14:textId="77777777" w:rsidR="004A11F1" w:rsidRPr="00F43317" w:rsidRDefault="004A0288" w:rsidP="00D45549">
            <w:r w:rsidRPr="00F43317">
              <w:t>grant agreement</w:t>
            </w:r>
          </w:p>
        </w:tc>
        <w:tc>
          <w:tcPr>
            <w:tcW w:w="3157" w:type="pct"/>
          </w:tcPr>
          <w:p w14:paraId="00172920" w14:textId="0655A07D" w:rsidR="004A11F1" w:rsidRPr="00F43317" w:rsidRDefault="004A0288" w:rsidP="00FF7F10">
            <w:pPr>
              <w:rPr>
                <w:bCs/>
              </w:rPr>
            </w:pPr>
            <w:r w:rsidRPr="00F43317">
              <w:t>sets out the relationship between the parties to the agreement, and specifies the details of the grant</w:t>
            </w:r>
            <w:r w:rsidR="00606FCC">
              <w:t>.</w:t>
            </w:r>
          </w:p>
        </w:tc>
      </w:tr>
      <w:tr w:rsidR="00D53363" w:rsidRPr="00F43317" w14:paraId="7DC18F85" w14:textId="77777777" w:rsidTr="004A11F1">
        <w:trPr>
          <w:cantSplit/>
        </w:trPr>
        <w:tc>
          <w:tcPr>
            <w:tcW w:w="1843" w:type="pct"/>
          </w:tcPr>
          <w:p w14:paraId="4C8EC18C" w14:textId="77777777" w:rsidR="004A11F1" w:rsidRPr="00F43317" w:rsidRDefault="004A0288" w:rsidP="00D45549">
            <w:r w:rsidRPr="00F43317">
              <w:t>GrantConnect</w:t>
            </w:r>
          </w:p>
        </w:tc>
        <w:tc>
          <w:tcPr>
            <w:tcW w:w="3157" w:type="pct"/>
          </w:tcPr>
          <w:p w14:paraId="1BA400DB" w14:textId="65D0B751" w:rsidR="004A11F1" w:rsidRPr="00F43317" w:rsidRDefault="004A0288" w:rsidP="00D45549">
            <w:r w:rsidRPr="00F43317">
              <w:t>is the Australian Government’s whole-of-government grants information system, which centralises the publication and reporting of Commonwealth grants in accordance with the CGRGs</w:t>
            </w:r>
            <w:r w:rsidR="00606FCC">
              <w:t>.</w:t>
            </w:r>
          </w:p>
        </w:tc>
      </w:tr>
      <w:tr w:rsidR="00D53363" w:rsidRPr="00F43317" w14:paraId="5B1078E7" w14:textId="77777777" w:rsidTr="004A11F1">
        <w:trPr>
          <w:cantSplit/>
        </w:trPr>
        <w:tc>
          <w:tcPr>
            <w:tcW w:w="1843" w:type="pct"/>
          </w:tcPr>
          <w:p w14:paraId="05ABE9D7" w14:textId="77777777" w:rsidR="004A11F1" w:rsidRPr="00F43317" w:rsidRDefault="004A0288" w:rsidP="00D45549">
            <w:pPr>
              <w:rPr>
                <w:rFonts w:cstheme="minorHAnsi"/>
              </w:rPr>
            </w:pPr>
            <w:r w:rsidRPr="00F43317">
              <w:t>grant opportunity</w:t>
            </w:r>
          </w:p>
        </w:tc>
        <w:tc>
          <w:tcPr>
            <w:tcW w:w="3157" w:type="pct"/>
          </w:tcPr>
          <w:p w14:paraId="2F368EC9" w14:textId="77777777" w:rsidR="004A11F1" w:rsidRPr="00F43317" w:rsidRDefault="004A0288" w:rsidP="00FF7F10">
            <w:pPr>
              <w:suppressAutoHyphens/>
              <w:spacing w:before="60"/>
              <w:rPr>
                <w:rFonts w:cstheme="minorHAnsi"/>
              </w:rPr>
            </w:pPr>
            <w:r w:rsidRPr="00F43317">
              <w:t>refers to the specific grant round or process where a Commonwealth grant is made available to potential grantees. Grant opportunities may be open or targeted, and will reflect the relevant grant selection process.</w:t>
            </w:r>
          </w:p>
        </w:tc>
      </w:tr>
      <w:tr w:rsidR="00D53363" w:rsidRPr="00F43317" w14:paraId="56181A7C" w14:textId="77777777" w:rsidTr="004A11F1">
        <w:trPr>
          <w:cantSplit/>
        </w:trPr>
        <w:tc>
          <w:tcPr>
            <w:tcW w:w="1843" w:type="pct"/>
          </w:tcPr>
          <w:p w14:paraId="21FB257D" w14:textId="77777777" w:rsidR="004A11F1" w:rsidRPr="00F43317" w:rsidRDefault="004A0288" w:rsidP="00D45549">
            <w:pPr>
              <w:rPr>
                <w:rFonts w:cs="Arial"/>
                <w:lang w:eastAsia="en-AU"/>
              </w:rPr>
            </w:pPr>
            <w:r w:rsidRPr="00F43317">
              <w:t>grant program</w:t>
            </w:r>
          </w:p>
        </w:tc>
        <w:tc>
          <w:tcPr>
            <w:tcW w:w="3157" w:type="pct"/>
          </w:tcPr>
          <w:p w14:paraId="3AD9F1A5" w14:textId="77777777" w:rsidR="004A11F1" w:rsidRPr="00F43317" w:rsidRDefault="004A0288" w:rsidP="00D45549">
            <w:pPr>
              <w:suppressAutoHyphens/>
              <w:spacing w:before="60"/>
            </w:pPr>
            <w:r w:rsidRPr="00F43317">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D53363" w:rsidRPr="00F43317" w14:paraId="2E0FCE8D" w14:textId="77777777" w:rsidTr="004A11F1">
        <w:trPr>
          <w:cantSplit/>
        </w:trPr>
        <w:tc>
          <w:tcPr>
            <w:tcW w:w="1843" w:type="pct"/>
          </w:tcPr>
          <w:p w14:paraId="75BCF530" w14:textId="77777777" w:rsidR="004A11F1" w:rsidRPr="00F43317" w:rsidRDefault="004A0288" w:rsidP="00D45549">
            <w:pPr>
              <w:rPr>
                <w:rFonts w:cs="Arial"/>
                <w:lang w:eastAsia="en-AU"/>
              </w:rPr>
            </w:pPr>
            <w:r w:rsidRPr="00F43317">
              <w:t>Grantee</w:t>
            </w:r>
          </w:p>
        </w:tc>
        <w:tc>
          <w:tcPr>
            <w:tcW w:w="3157" w:type="pct"/>
          </w:tcPr>
          <w:p w14:paraId="6D173316" w14:textId="65FF447B" w:rsidR="004A11F1" w:rsidRPr="00F43317" w:rsidRDefault="004A0288" w:rsidP="00D45549">
            <w:pPr>
              <w:suppressAutoHyphens/>
              <w:spacing w:before="60"/>
            </w:pPr>
            <w:r w:rsidRPr="00F43317">
              <w:t>the individual/organisation which has been selected to receive a grant</w:t>
            </w:r>
            <w:r w:rsidR="00606FCC">
              <w:t>.</w:t>
            </w:r>
          </w:p>
        </w:tc>
      </w:tr>
      <w:tr w:rsidR="00D53363" w:rsidRPr="00F43317" w14:paraId="30D0FFD8" w14:textId="77777777" w:rsidTr="004A11F1">
        <w:trPr>
          <w:cantSplit/>
        </w:trPr>
        <w:tc>
          <w:tcPr>
            <w:tcW w:w="1843" w:type="pct"/>
          </w:tcPr>
          <w:p w14:paraId="2F73BEEE" w14:textId="77777777" w:rsidR="004A11F1" w:rsidRPr="00F43317" w:rsidRDefault="004A0288" w:rsidP="00D45549">
            <w:pPr>
              <w:rPr>
                <w:rFonts w:cs="Arial"/>
                <w:lang w:eastAsia="en-AU"/>
              </w:rPr>
            </w:pPr>
            <w:r w:rsidRPr="00F43317">
              <w:lastRenderedPageBreak/>
              <w:t xml:space="preserve">not-for-profit services </w:t>
            </w:r>
          </w:p>
        </w:tc>
        <w:tc>
          <w:tcPr>
            <w:tcW w:w="3157" w:type="pct"/>
          </w:tcPr>
          <w:p w14:paraId="067083C9" w14:textId="77777777" w:rsidR="004A11F1" w:rsidRPr="00F43317" w:rsidRDefault="004A0288" w:rsidP="00D45549">
            <w:r w:rsidRPr="00F43317">
              <w:t>for the purposes of this grant opportunity, the department is adopting the Australian Taxation Office definition of a not</w:t>
            </w:r>
            <w:r w:rsidRPr="00F43317">
              <w:noBreakHyphen/>
              <w:t xml:space="preserve">for-profit organisation: </w:t>
            </w:r>
          </w:p>
          <w:p w14:paraId="257C68E6" w14:textId="77777777" w:rsidR="004A11F1" w:rsidRPr="00F43317" w:rsidRDefault="004A0288" w:rsidP="004A11F1">
            <w:pPr>
              <w:spacing w:before="0" w:line="276" w:lineRule="auto"/>
              <w:ind w:left="360"/>
            </w:pPr>
            <w:r w:rsidRPr="00F43317">
              <w:rPr>
                <w:rFonts w:cs="Arial"/>
              </w:rPr>
              <w:t xml:space="preserve">a </w:t>
            </w:r>
            <w:r w:rsidRPr="00F43317">
              <w:t>not-for-profit (NFP) organisation does not operate for the profit or gain of its individual members, whether these gains would have been direct or indirect. This applies both while the organisation is operating and when it winds up. An NFP organisation is not an organisation that has not made a profit. An NFP organisation can still make a profit, but this profit must be used to carry out its purposes and must not be distributed to owners, members or other private people. We accept an organisation as NFP where its constituent or governing documents prevent it from distributing profits or assets for the benefit of particular people – both while it is operating and when it winds up. These documents should contain clauses that are acceptable to us as showing the organisation's NFP character.</w:t>
            </w:r>
          </w:p>
        </w:tc>
      </w:tr>
      <w:tr w:rsidR="00D53363" w:rsidRPr="00F43317" w14:paraId="6BB1CD6D" w14:textId="77777777" w:rsidTr="004A11F1">
        <w:trPr>
          <w:cantSplit/>
        </w:trPr>
        <w:tc>
          <w:tcPr>
            <w:tcW w:w="1843" w:type="pct"/>
          </w:tcPr>
          <w:p w14:paraId="5CF3D576" w14:textId="77777777" w:rsidR="004A11F1" w:rsidRPr="00F43317" w:rsidRDefault="004A0288" w:rsidP="00D45549">
            <w:r w:rsidRPr="00F43317">
              <w:t>Portfolio Budget Statement (PBS) Program</w:t>
            </w:r>
          </w:p>
        </w:tc>
        <w:tc>
          <w:tcPr>
            <w:tcW w:w="3157" w:type="pct"/>
          </w:tcPr>
          <w:p w14:paraId="11510176" w14:textId="05A7C9D9" w:rsidR="004A11F1" w:rsidRPr="00F43317" w:rsidRDefault="004A0288" w:rsidP="00606FCC">
            <w:pPr>
              <w:pStyle w:val="NumberedList2"/>
              <w:numPr>
                <w:ilvl w:val="0"/>
                <w:numId w:val="0"/>
              </w:numPr>
              <w:spacing w:before="60"/>
              <w:rPr>
                <w:rFonts w:ascii="Arial" w:hAnsi="Arial" w:cs="Arial"/>
                <w:sz w:val="20"/>
                <w:szCs w:val="20"/>
              </w:rPr>
            </w:pPr>
            <w:r w:rsidRPr="00F43317">
              <w:rPr>
                <w:rFonts w:ascii="Arial" w:hAnsi="Arial" w:cs="Arial"/>
                <w:sz w:val="20"/>
                <w:szCs w:val="20"/>
              </w:rPr>
              <w:t xml:space="preserve">described within the entity’s </w:t>
            </w:r>
            <w:hyperlink r:id="rId54" w:history="1">
              <w:r w:rsidR="00743132" w:rsidRPr="00743132">
                <w:rPr>
                  <w:rStyle w:val="Hyperlink"/>
                  <w:rFonts w:ascii="Arial" w:hAnsi="Arial" w:cs="Arial"/>
                  <w:sz w:val="20"/>
                  <w:szCs w:val="20"/>
                </w:rPr>
                <w:t>Portfolio Budget Statement</w:t>
              </w:r>
            </w:hyperlink>
            <w:r w:rsidR="00743132" w:rsidRPr="00743132">
              <w:rPr>
                <w:rFonts w:ascii="Arial" w:hAnsi="Arial" w:cs="Arial"/>
                <w:sz w:val="20"/>
                <w:szCs w:val="20"/>
              </w:rPr>
              <w:t xml:space="preserve">, </w:t>
            </w:r>
            <w:r w:rsidRPr="00F43317">
              <w:rPr>
                <w:rFonts w:ascii="Arial" w:hAnsi="Arial" w:cs="Arial"/>
                <w:sz w:val="20"/>
                <w:szCs w:val="20"/>
              </w:rPr>
              <w:t>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one or more grant opportunities.</w:t>
            </w:r>
          </w:p>
        </w:tc>
      </w:tr>
      <w:tr w:rsidR="00D53363" w:rsidRPr="00F43317" w14:paraId="0FBB5E2F" w14:textId="77777777" w:rsidTr="004A11F1">
        <w:trPr>
          <w:cantSplit/>
        </w:trPr>
        <w:tc>
          <w:tcPr>
            <w:tcW w:w="1843" w:type="pct"/>
          </w:tcPr>
          <w:p w14:paraId="1F22CC54" w14:textId="77777777" w:rsidR="004A11F1" w:rsidRPr="00F43317" w:rsidRDefault="004A0288" w:rsidP="00D45549">
            <w:pPr>
              <w:rPr>
                <w:rFonts w:cs="Arial"/>
                <w:lang w:eastAsia="en-AU"/>
              </w:rPr>
            </w:pPr>
            <w:r w:rsidRPr="00F43317">
              <w:t>selection criteria</w:t>
            </w:r>
          </w:p>
        </w:tc>
        <w:tc>
          <w:tcPr>
            <w:tcW w:w="3157" w:type="pct"/>
          </w:tcPr>
          <w:p w14:paraId="15058491" w14:textId="105F586A" w:rsidR="004A11F1" w:rsidRPr="00F43317" w:rsidRDefault="004A0288" w:rsidP="00D45549">
            <w:pPr>
              <w:rPr>
                <w:rFonts w:cs="Arial"/>
                <w:lang w:eastAsia="en-AU"/>
              </w:rPr>
            </w:pPr>
            <w:r w:rsidRPr="00F43317">
              <w:t>comprise eligibility criteria and assessment criteria</w:t>
            </w:r>
            <w:r w:rsidR="00606FCC">
              <w:t>.</w:t>
            </w:r>
          </w:p>
        </w:tc>
      </w:tr>
      <w:tr w:rsidR="00D53363" w:rsidRPr="00F43317" w14:paraId="14DD039E" w14:textId="77777777" w:rsidTr="004A11F1">
        <w:trPr>
          <w:cantSplit/>
        </w:trPr>
        <w:tc>
          <w:tcPr>
            <w:tcW w:w="1843" w:type="pct"/>
          </w:tcPr>
          <w:p w14:paraId="2218EAB2" w14:textId="77777777" w:rsidR="004A11F1" w:rsidRPr="00F43317" w:rsidRDefault="004A0288" w:rsidP="00D45549">
            <w:r w:rsidRPr="00F43317">
              <w:t>selection process</w:t>
            </w:r>
          </w:p>
        </w:tc>
        <w:tc>
          <w:tcPr>
            <w:tcW w:w="3157" w:type="pct"/>
          </w:tcPr>
          <w:p w14:paraId="30F07C4B" w14:textId="77777777" w:rsidR="004A11F1" w:rsidRPr="00F43317" w:rsidRDefault="004A0288" w:rsidP="00D45549">
            <w:r w:rsidRPr="00F43317">
              <w:t>the method used to select potential grantees. This process may involve comparative assessment of applications or the assessment of applications against the eligibility criteria and/or the assessment criteria.</w:t>
            </w:r>
          </w:p>
        </w:tc>
      </w:tr>
      <w:tr w:rsidR="00D53363" w:rsidRPr="00F43317" w14:paraId="0BD685F2" w14:textId="77777777" w:rsidTr="004A11F1">
        <w:trPr>
          <w:cantSplit/>
        </w:trPr>
        <w:tc>
          <w:tcPr>
            <w:tcW w:w="1843" w:type="pct"/>
          </w:tcPr>
          <w:p w14:paraId="7DE08AFA" w14:textId="5C1AB849" w:rsidR="004A11F1" w:rsidRPr="00F43317" w:rsidRDefault="00606FCC" w:rsidP="00D45549">
            <w:r w:rsidRPr="00F43317">
              <w:rPr>
                <w:iCs/>
              </w:rPr>
              <w:t>Selection Advisory Panel</w:t>
            </w:r>
          </w:p>
        </w:tc>
        <w:tc>
          <w:tcPr>
            <w:tcW w:w="3157" w:type="pct"/>
            <w:vAlign w:val="center"/>
          </w:tcPr>
          <w:p w14:paraId="2A409D12" w14:textId="4BD90CEA" w:rsidR="004A11F1" w:rsidRPr="00F43317" w:rsidRDefault="004A0288" w:rsidP="00D45549">
            <w:r w:rsidRPr="00F43317">
              <w:t>provides strategic oversight, advice and recommendations to the decision maker on assessed applications from the program specific, service provider composition and service location perspectives</w:t>
            </w:r>
            <w:r w:rsidR="00606FCC">
              <w:t>.</w:t>
            </w:r>
          </w:p>
        </w:tc>
      </w:tr>
      <w:tr w:rsidR="00D53363" w14:paraId="0100A414" w14:textId="77777777" w:rsidTr="004A11F1">
        <w:trPr>
          <w:cantSplit/>
        </w:trPr>
        <w:tc>
          <w:tcPr>
            <w:tcW w:w="1843" w:type="pct"/>
          </w:tcPr>
          <w:p w14:paraId="3FDD568D" w14:textId="77777777" w:rsidR="004A11F1" w:rsidRPr="00F43317" w:rsidRDefault="004A0288" w:rsidP="00D45549">
            <w:r w:rsidRPr="00F43317">
              <w:lastRenderedPageBreak/>
              <w:t>value with money</w:t>
            </w:r>
          </w:p>
        </w:tc>
        <w:tc>
          <w:tcPr>
            <w:tcW w:w="3157" w:type="pct"/>
          </w:tcPr>
          <w:p w14:paraId="294E3D8F" w14:textId="77777777" w:rsidR="004A11F1" w:rsidRPr="00F43317" w:rsidRDefault="004A0288" w:rsidP="00E371CF">
            <w:pPr>
              <w:spacing w:line="0" w:lineRule="atLeast"/>
              <w:rPr>
                <w:rFonts w:cs="Arial"/>
              </w:rPr>
            </w:pPr>
            <w:r w:rsidRPr="00F43317">
              <w:rPr>
                <w:rFonts w:cs="Arial"/>
              </w:rPr>
              <w:t>refers to ‘value with relevant money’ which is a judgement based on the grant proposal representing an efficient, effective, economical and ethical use of public resources and determined from a variety of considerations.</w:t>
            </w:r>
          </w:p>
          <w:p w14:paraId="399C64BA" w14:textId="77777777" w:rsidR="004A11F1" w:rsidRPr="00F43317" w:rsidRDefault="004A0288" w:rsidP="00D45549">
            <w:pPr>
              <w:spacing w:before="0" w:after="40" w:line="240" w:lineRule="auto"/>
              <w:rPr>
                <w:rFonts w:cs="Arial"/>
              </w:rPr>
            </w:pPr>
            <w:r w:rsidRPr="00F43317">
              <w:rPr>
                <w:rFonts w:cs="Arial"/>
              </w:rPr>
              <w:t>When administering a grant opportunity, an official should consider the relevant financial and non-financial costs and benefits of each proposal including, but not limited to:</w:t>
            </w:r>
          </w:p>
          <w:p w14:paraId="3FD0FBE0" w14:textId="77777777" w:rsidR="004A11F1" w:rsidRPr="00F43317" w:rsidRDefault="004A0288" w:rsidP="00BF1205">
            <w:pPr>
              <w:numPr>
                <w:ilvl w:val="0"/>
                <w:numId w:val="14"/>
              </w:numPr>
              <w:spacing w:before="0" w:after="40" w:line="240" w:lineRule="auto"/>
              <w:ind w:left="342" w:hanging="342"/>
              <w:rPr>
                <w:rFonts w:cs="Arial"/>
                <w:lang w:eastAsia="en-AU"/>
              </w:rPr>
            </w:pPr>
            <w:r w:rsidRPr="00F43317">
              <w:rPr>
                <w:rFonts w:cs="Arial"/>
                <w:lang w:eastAsia="en-AU"/>
              </w:rPr>
              <w:t>the quality of the project proposal and activities;</w:t>
            </w:r>
          </w:p>
          <w:p w14:paraId="4F5BA514" w14:textId="77777777" w:rsidR="004A11F1" w:rsidRPr="00F43317" w:rsidRDefault="004A0288" w:rsidP="00BF1205">
            <w:pPr>
              <w:numPr>
                <w:ilvl w:val="0"/>
                <w:numId w:val="14"/>
              </w:numPr>
              <w:spacing w:before="0" w:after="40" w:line="240" w:lineRule="auto"/>
              <w:ind w:left="342" w:hanging="342"/>
              <w:rPr>
                <w:rFonts w:cs="Arial"/>
                <w:lang w:eastAsia="en-AU"/>
              </w:rPr>
            </w:pPr>
            <w:r w:rsidRPr="00F43317">
              <w:rPr>
                <w:rFonts w:cs="Arial"/>
                <w:lang w:eastAsia="en-AU"/>
              </w:rPr>
              <w:t>fitness for purpose of the proposal in contributing to government objectives;</w:t>
            </w:r>
          </w:p>
          <w:p w14:paraId="09D8CEE7" w14:textId="77777777" w:rsidR="004A11F1" w:rsidRPr="00F43317" w:rsidRDefault="004A0288" w:rsidP="00BF1205">
            <w:pPr>
              <w:numPr>
                <w:ilvl w:val="0"/>
                <w:numId w:val="14"/>
              </w:numPr>
              <w:spacing w:before="0" w:after="40" w:line="240" w:lineRule="auto"/>
              <w:ind w:left="342" w:hanging="342"/>
              <w:rPr>
                <w:rFonts w:cs="Arial"/>
              </w:rPr>
            </w:pPr>
            <w:r w:rsidRPr="00F43317">
              <w:rPr>
                <w:rFonts w:cs="Arial"/>
                <w:lang w:eastAsia="en-AU"/>
              </w:rPr>
              <w:t>that the absence of a grant is likely to prevent the grantee and government’s outcomes being achieved; and</w:t>
            </w:r>
          </w:p>
          <w:p w14:paraId="5D863734" w14:textId="77777777" w:rsidR="004A11F1" w:rsidRPr="00F43317" w:rsidRDefault="004A0288" w:rsidP="007035B5">
            <w:pPr>
              <w:numPr>
                <w:ilvl w:val="0"/>
                <w:numId w:val="14"/>
              </w:numPr>
              <w:spacing w:before="0" w:after="40" w:line="240" w:lineRule="auto"/>
              <w:ind w:left="342" w:hanging="342"/>
            </w:pPr>
            <w:r w:rsidRPr="00F43317">
              <w:rPr>
                <w:rFonts w:cs="Arial"/>
                <w:lang w:eastAsia="en-AU"/>
              </w:rPr>
              <w:t>the potential grantee’s relevant experience and performance history</w:t>
            </w:r>
            <w:r w:rsidRPr="00F43317">
              <w:rPr>
                <w:rFonts w:cs="Arial"/>
                <w:lang w:val="en" w:eastAsia="en-AU"/>
              </w:rPr>
              <w:t>.</w:t>
            </w:r>
          </w:p>
        </w:tc>
      </w:tr>
    </w:tbl>
    <w:p w14:paraId="10A3531C" w14:textId="77777777" w:rsidR="00387FC0" w:rsidRPr="00387FC0" w:rsidRDefault="00387FC0" w:rsidP="005A57F1"/>
    <w:sectPr w:rsidR="00387FC0" w:rsidRPr="00387FC0" w:rsidSect="00FF7F10">
      <w:pgSz w:w="11907" w:h="16840" w:code="9"/>
      <w:pgMar w:top="1418" w:right="1418" w:bottom="1560"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3BAEB" w14:textId="77777777" w:rsidR="003924A9" w:rsidRDefault="003924A9">
      <w:pPr>
        <w:spacing w:before="0" w:after="0" w:line="240" w:lineRule="auto"/>
      </w:pPr>
      <w:r>
        <w:separator/>
      </w:r>
    </w:p>
  </w:endnote>
  <w:endnote w:type="continuationSeparator" w:id="0">
    <w:p w14:paraId="571DC919" w14:textId="77777777" w:rsidR="003924A9" w:rsidRDefault="003924A9">
      <w:pPr>
        <w:spacing w:before="0" w:after="0" w:line="240" w:lineRule="auto"/>
      </w:pPr>
      <w:r>
        <w:continuationSeparator/>
      </w:r>
    </w:p>
  </w:endnote>
  <w:endnote w:type="continuationNotice" w:id="1">
    <w:p w14:paraId="443E397F" w14:textId="77777777" w:rsidR="003924A9" w:rsidRDefault="003924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heSansOffice">
    <w:charset w:val="00"/>
    <w:family w:val="swiss"/>
    <w:pitch w:val="variable"/>
    <w:sig w:usb0="80000027" w:usb1="0000004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268EB" w14:textId="42811C05" w:rsidR="00024EEC" w:rsidRPr="005B72F4" w:rsidRDefault="00024EEC" w:rsidP="0002331D">
    <w:pPr>
      <w:pStyle w:val="Footer"/>
      <w:tabs>
        <w:tab w:val="clear" w:pos="4153"/>
        <w:tab w:val="clear" w:pos="8306"/>
        <w:tab w:val="center" w:pos="6096"/>
        <w:tab w:val="right" w:pos="8789"/>
      </w:tabs>
      <w:rPr>
        <w:noProof/>
      </w:rPr>
    </w:pPr>
    <w:r w:rsidRPr="00E54654">
      <w:rPr>
        <w:rFonts w:cstheme="minorHAnsi"/>
        <w:szCs w:val="16"/>
      </w:rPr>
      <w:t>Regional Agricultural Show Development Grants Program</w:t>
    </w:r>
    <w:r w:rsidRPr="00E431EE">
      <w:t xml:space="preserve"> </w:t>
    </w:r>
    <w:r>
      <w:t xml:space="preserve">- </w:t>
    </w:r>
    <w:r w:rsidRPr="00E54654">
      <w:t>Guidelines</w:t>
    </w:r>
    <w:r w:rsidRPr="004C213D">
      <w:tab/>
      <w:t xml:space="preserve"> </w:t>
    </w:r>
    <w:r w:rsidRPr="004C213D">
      <w:tab/>
      <w:t xml:space="preserve">Page </w:t>
    </w:r>
    <w:r w:rsidRPr="004C213D">
      <w:fldChar w:fldCharType="begin"/>
    </w:r>
    <w:r w:rsidRPr="004C213D">
      <w:instrText xml:space="preserve"> PAGE </w:instrText>
    </w:r>
    <w:r w:rsidRPr="004C213D">
      <w:fldChar w:fldCharType="separate"/>
    </w:r>
    <w:r w:rsidR="00A715FF">
      <w:rPr>
        <w:noProof/>
      </w:rPr>
      <w:t>9</w:t>
    </w:r>
    <w:r w:rsidRPr="004C213D">
      <w:fldChar w:fldCharType="end"/>
    </w:r>
    <w:r w:rsidRPr="004C213D">
      <w:t xml:space="preserve"> of </w:t>
    </w:r>
    <w:r w:rsidRPr="004C213D">
      <w:rPr>
        <w:noProof/>
      </w:rPr>
      <w:fldChar w:fldCharType="begin"/>
    </w:r>
    <w:r w:rsidRPr="004C213D">
      <w:rPr>
        <w:noProof/>
      </w:rPr>
      <w:instrText xml:space="preserve"> NUMPAGES </w:instrText>
    </w:r>
    <w:r w:rsidRPr="004C213D">
      <w:rPr>
        <w:noProof/>
      </w:rPr>
      <w:fldChar w:fldCharType="separate"/>
    </w:r>
    <w:r w:rsidR="00A715FF">
      <w:rPr>
        <w:noProof/>
      </w:rPr>
      <w:t>29</w:t>
    </w:r>
    <w:r w:rsidRPr="004C21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0EDD" w14:textId="77777777" w:rsidR="003924A9" w:rsidRDefault="003924A9" w:rsidP="00077C3D">
      <w:r>
        <w:separator/>
      </w:r>
    </w:p>
  </w:footnote>
  <w:footnote w:type="continuationSeparator" w:id="0">
    <w:p w14:paraId="43D9FBC7" w14:textId="77777777" w:rsidR="003924A9" w:rsidRDefault="003924A9" w:rsidP="00077C3D">
      <w:r>
        <w:continuationSeparator/>
      </w:r>
    </w:p>
  </w:footnote>
  <w:footnote w:type="continuationNotice" w:id="1">
    <w:p w14:paraId="465372C2" w14:textId="77777777" w:rsidR="003924A9" w:rsidRDefault="003924A9" w:rsidP="00077C3D"/>
  </w:footnote>
  <w:footnote w:id="2">
    <w:p w14:paraId="20B2B29A" w14:textId="77777777" w:rsidR="00024EEC" w:rsidRPr="00F34280" w:rsidRDefault="00024EEC" w:rsidP="001F1278">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027A78D8" w14:textId="77777777" w:rsidR="00024EEC" w:rsidRDefault="00024EEC" w:rsidP="001F1278">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4">
    <w:p w14:paraId="7C9C58C3" w14:textId="7C23851C" w:rsidR="00024EEC" w:rsidRPr="001B6272" w:rsidRDefault="00024EEC" w:rsidP="00D168A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r>
        <w:t xml:space="preserve">. </w:t>
      </w:r>
      <w:r w:rsidRPr="00D168A7">
        <w:t xml:space="preserve">Both the Trust’s and Trustee’s details will be collected in the </w:t>
      </w:r>
      <w:r>
        <w:t>a</w:t>
      </w:r>
      <w:r w:rsidRPr="00D168A7">
        <w:t xml:space="preserve">pplication </w:t>
      </w:r>
      <w:r>
        <w:t>f</w:t>
      </w:r>
      <w:r w:rsidRPr="00D168A7">
        <w:t>orm.</w:t>
      </w:r>
    </w:p>
  </w:footnote>
  <w:footnote w:id="5">
    <w:p w14:paraId="0E8349DA" w14:textId="77777777" w:rsidR="00024EEC" w:rsidRDefault="00024EEC" w:rsidP="00185C8D">
      <w:pPr>
        <w:pStyle w:val="FootnoteText"/>
      </w:pPr>
      <w:r>
        <w:rPr>
          <w:rStyle w:val="FootnoteReference"/>
        </w:rPr>
        <w:footnoteRef/>
      </w:r>
      <w:r>
        <w:t xml:space="preserve"> Includes New South Wales local governments created as Body Politics.</w:t>
      </w:r>
    </w:p>
  </w:footnote>
  <w:footnote w:id="6">
    <w:p w14:paraId="5DB4EDC9" w14:textId="77777777" w:rsidR="00024EEC" w:rsidRDefault="00024EEC" w:rsidP="00383126">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7">
    <w:p w14:paraId="01131DB4" w14:textId="289BFB2B" w:rsidR="00024EEC" w:rsidRDefault="00024EEC" w:rsidP="00732300">
      <w:pPr>
        <w:pStyle w:val="FootnoteText"/>
      </w:pPr>
      <w:r>
        <w:rPr>
          <w:rStyle w:val="FootnoteReference"/>
        </w:rPr>
        <w:footnoteRef/>
      </w:r>
      <w:r>
        <w:t xml:space="preserve"> Alterations and addenda include but are not limited to corrections to currently published documents, changes to close times for applications</w:t>
      </w:r>
      <w:r w:rsidR="00275792">
        <w:t xml:space="preserve"> and</w:t>
      </w:r>
      <w:r>
        <w:t xml:space="preserve"> questions and answers documents </w:t>
      </w:r>
    </w:p>
  </w:footnote>
  <w:footnote w:id="8">
    <w:p w14:paraId="55672229" w14:textId="66F2DE01" w:rsidR="00024EEC" w:rsidRDefault="00024EEC">
      <w:pPr>
        <w:pStyle w:val="FootnoteText"/>
      </w:pPr>
      <w:r>
        <w:rPr>
          <w:rStyle w:val="FootnoteReference"/>
        </w:rPr>
        <w:footnoteRef/>
      </w:r>
      <w:r>
        <w:t xml:space="preserve"> </w:t>
      </w:r>
      <w:r w:rsidRPr="00E02EB6">
        <w:t xml:space="preserve">This may be the </w:t>
      </w:r>
      <w:r>
        <w:t xml:space="preserve">Community Grants </w:t>
      </w:r>
      <w:r w:rsidRPr="00E02EB6">
        <w:t xml:space="preserve">Hub Delegate or nominated staff member of the </w:t>
      </w:r>
      <w:r>
        <w:t>Department of Agriculture</w:t>
      </w:r>
      <w:r w:rsidRPr="00E02EB6">
        <w:t xml:space="preserve"> at the EL2 level or above.</w:t>
      </w:r>
    </w:p>
  </w:footnote>
  <w:footnote w:id="9">
    <w:p w14:paraId="70965955" w14:textId="77777777" w:rsidR="00024EEC" w:rsidRDefault="00024EEC" w:rsidP="00E3688C">
      <w:pPr>
        <w:pStyle w:val="FootnoteText"/>
      </w:pPr>
      <w:r>
        <w:rPr>
          <w:rStyle w:val="FootnoteReference"/>
          <w:rFonts w:eastAsiaTheme="majorEastAsia"/>
        </w:rPr>
        <w:footnoteRef/>
      </w:r>
      <w:r>
        <w:t xml:space="preserve"> See glossary for an explanation of ‘value with money’.</w:t>
      </w:r>
    </w:p>
  </w:footnote>
  <w:footnote w:id="10">
    <w:p w14:paraId="52EE0066" w14:textId="77777777" w:rsidR="00024EEC" w:rsidRPr="007133C2" w:rsidRDefault="00024EEC" w:rsidP="00732300">
      <w:pPr>
        <w:pStyle w:val="FootnoteText"/>
      </w:pPr>
      <w:r w:rsidRPr="007133C2">
        <w:rPr>
          <w:rStyle w:val="FootnoteReference"/>
        </w:rPr>
        <w:footnoteRef/>
      </w:r>
      <w:r w:rsidRPr="007133C2">
        <w:t xml:space="preserve"> Relevant money is defined in the PGPA Act. See section 8, Dictionary</w:t>
      </w:r>
      <w:r>
        <w:t>.</w:t>
      </w:r>
    </w:p>
  </w:footnote>
  <w:footnote w:id="11">
    <w:p w14:paraId="0F921FE6" w14:textId="77777777" w:rsidR="00024EEC" w:rsidRPr="007133C2" w:rsidRDefault="00024EEC"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472B" w14:textId="77777777" w:rsidR="00024EEC" w:rsidRDefault="00024EEC"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6D7B" w14:textId="7999F460" w:rsidR="00024EEC" w:rsidRPr="000C1D33" w:rsidRDefault="00024EEC" w:rsidP="000C1D33">
    <w:pPr>
      <w:pStyle w:val="Header"/>
    </w:pPr>
    <w:r>
      <w:rPr>
        <w:noProof/>
        <w:lang w:eastAsia="en-AU"/>
      </w:rPr>
      <w:drawing>
        <wp:inline distT="0" distB="0" distL="0" distR="0" wp14:anchorId="2D367882" wp14:editId="5B28A672">
          <wp:extent cx="5580380" cy="763102"/>
          <wp:effectExtent l="0" t="0" r="1270" b="0"/>
          <wp:docPr id="1" name="Picture 1" descr="DA 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 combi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763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0"/>
    <w:multiLevelType w:val="singleLevel"/>
    <w:tmpl w:val="DDB286F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0C78D690">
      <w:start w:val="1"/>
      <w:numFmt w:val="lowerLetter"/>
      <w:pStyle w:val="ListNumber2"/>
      <w:lvlText w:val="%1."/>
      <w:lvlJc w:val="left"/>
      <w:pPr>
        <w:ind w:left="360" w:hanging="360"/>
      </w:pPr>
      <w:rPr>
        <w:rFonts w:hint="default"/>
      </w:rPr>
    </w:lvl>
    <w:lvl w:ilvl="1" w:tplc="D786D6EC">
      <w:start w:val="1"/>
      <w:numFmt w:val="bullet"/>
      <w:lvlText w:val=""/>
      <w:lvlJc w:val="left"/>
      <w:pPr>
        <w:ind w:left="1080" w:hanging="360"/>
      </w:pPr>
      <w:rPr>
        <w:rFonts w:ascii="Wingdings" w:hAnsi="Wingdings" w:hint="default"/>
      </w:rPr>
    </w:lvl>
    <w:lvl w:ilvl="2" w:tplc="B2DADD1C" w:tentative="1">
      <w:start w:val="1"/>
      <w:numFmt w:val="bullet"/>
      <w:lvlText w:val=""/>
      <w:lvlJc w:val="left"/>
      <w:pPr>
        <w:ind w:left="1800" w:hanging="360"/>
      </w:pPr>
      <w:rPr>
        <w:rFonts w:ascii="Wingdings" w:hAnsi="Wingdings" w:hint="default"/>
      </w:rPr>
    </w:lvl>
    <w:lvl w:ilvl="3" w:tplc="19D41AB2" w:tentative="1">
      <w:start w:val="1"/>
      <w:numFmt w:val="bullet"/>
      <w:lvlText w:val=""/>
      <w:lvlJc w:val="left"/>
      <w:pPr>
        <w:ind w:left="2520" w:hanging="360"/>
      </w:pPr>
      <w:rPr>
        <w:rFonts w:ascii="Symbol" w:hAnsi="Symbol" w:hint="default"/>
      </w:rPr>
    </w:lvl>
    <w:lvl w:ilvl="4" w:tplc="7B84E616" w:tentative="1">
      <w:start w:val="1"/>
      <w:numFmt w:val="bullet"/>
      <w:lvlText w:val="o"/>
      <w:lvlJc w:val="left"/>
      <w:pPr>
        <w:ind w:left="3240" w:hanging="360"/>
      </w:pPr>
      <w:rPr>
        <w:rFonts w:ascii="Courier New" w:hAnsi="Courier New" w:cs="Courier New" w:hint="default"/>
      </w:rPr>
    </w:lvl>
    <w:lvl w:ilvl="5" w:tplc="5E321AB6" w:tentative="1">
      <w:start w:val="1"/>
      <w:numFmt w:val="bullet"/>
      <w:lvlText w:val=""/>
      <w:lvlJc w:val="left"/>
      <w:pPr>
        <w:ind w:left="3960" w:hanging="360"/>
      </w:pPr>
      <w:rPr>
        <w:rFonts w:ascii="Wingdings" w:hAnsi="Wingdings" w:hint="default"/>
      </w:rPr>
    </w:lvl>
    <w:lvl w:ilvl="6" w:tplc="28BE8882" w:tentative="1">
      <w:start w:val="1"/>
      <w:numFmt w:val="bullet"/>
      <w:lvlText w:val=""/>
      <w:lvlJc w:val="left"/>
      <w:pPr>
        <w:ind w:left="4680" w:hanging="360"/>
      </w:pPr>
      <w:rPr>
        <w:rFonts w:ascii="Symbol" w:hAnsi="Symbol" w:hint="default"/>
      </w:rPr>
    </w:lvl>
    <w:lvl w:ilvl="7" w:tplc="8A9268DE" w:tentative="1">
      <w:start w:val="1"/>
      <w:numFmt w:val="bullet"/>
      <w:lvlText w:val="o"/>
      <w:lvlJc w:val="left"/>
      <w:pPr>
        <w:ind w:left="5400" w:hanging="360"/>
      </w:pPr>
      <w:rPr>
        <w:rFonts w:ascii="Courier New" w:hAnsi="Courier New" w:cs="Courier New" w:hint="default"/>
      </w:rPr>
    </w:lvl>
    <w:lvl w:ilvl="8" w:tplc="980E010C"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05543AB"/>
    <w:multiLevelType w:val="hybridMultilevel"/>
    <w:tmpl w:val="7B725E66"/>
    <w:lvl w:ilvl="0" w:tplc="7190FFD4">
      <w:start w:val="1"/>
      <w:numFmt w:val="bullet"/>
      <w:pStyle w:val="Numberedpara1stindent"/>
      <w:lvlText w:val=""/>
      <w:lvlJc w:val="left"/>
      <w:pPr>
        <w:ind w:left="833" w:hanging="473"/>
      </w:pPr>
      <w:rPr>
        <w:rFonts w:ascii="Wingdings" w:hAnsi="Wingdings" w:hint="default"/>
        <w:b w:val="0"/>
        <w:i w:val="0"/>
        <w:color w:val="auto"/>
      </w:rPr>
    </w:lvl>
    <w:lvl w:ilvl="1" w:tplc="F788BE1A">
      <w:start w:val="1"/>
      <w:numFmt w:val="bullet"/>
      <w:lvlText w:val="o"/>
      <w:lvlJc w:val="left"/>
      <w:pPr>
        <w:ind w:left="1440" w:hanging="360"/>
      </w:pPr>
      <w:rPr>
        <w:rFonts w:ascii="Courier New" w:hAnsi="Courier New" w:hint="default"/>
      </w:rPr>
    </w:lvl>
    <w:lvl w:ilvl="2" w:tplc="A224D9E4" w:tentative="1">
      <w:start w:val="1"/>
      <w:numFmt w:val="bullet"/>
      <w:lvlText w:val=""/>
      <w:lvlJc w:val="left"/>
      <w:pPr>
        <w:ind w:left="2160" w:hanging="360"/>
      </w:pPr>
      <w:rPr>
        <w:rFonts w:ascii="Wingdings" w:hAnsi="Wingdings" w:hint="default"/>
      </w:rPr>
    </w:lvl>
    <w:lvl w:ilvl="3" w:tplc="7FE87EA8" w:tentative="1">
      <w:start w:val="1"/>
      <w:numFmt w:val="bullet"/>
      <w:lvlText w:val=""/>
      <w:lvlJc w:val="left"/>
      <w:pPr>
        <w:ind w:left="2880" w:hanging="360"/>
      </w:pPr>
      <w:rPr>
        <w:rFonts w:ascii="Symbol" w:hAnsi="Symbol" w:hint="default"/>
      </w:rPr>
    </w:lvl>
    <w:lvl w:ilvl="4" w:tplc="8720504A" w:tentative="1">
      <w:start w:val="1"/>
      <w:numFmt w:val="bullet"/>
      <w:lvlText w:val="o"/>
      <w:lvlJc w:val="left"/>
      <w:pPr>
        <w:ind w:left="3600" w:hanging="360"/>
      </w:pPr>
      <w:rPr>
        <w:rFonts w:ascii="Courier New" w:hAnsi="Courier New" w:hint="default"/>
      </w:rPr>
    </w:lvl>
    <w:lvl w:ilvl="5" w:tplc="AB1A8346" w:tentative="1">
      <w:start w:val="1"/>
      <w:numFmt w:val="bullet"/>
      <w:lvlText w:val=""/>
      <w:lvlJc w:val="left"/>
      <w:pPr>
        <w:ind w:left="4320" w:hanging="360"/>
      </w:pPr>
      <w:rPr>
        <w:rFonts w:ascii="Wingdings" w:hAnsi="Wingdings" w:hint="default"/>
      </w:rPr>
    </w:lvl>
    <w:lvl w:ilvl="6" w:tplc="8DA0BAC8" w:tentative="1">
      <w:start w:val="1"/>
      <w:numFmt w:val="bullet"/>
      <w:lvlText w:val=""/>
      <w:lvlJc w:val="left"/>
      <w:pPr>
        <w:ind w:left="5040" w:hanging="360"/>
      </w:pPr>
      <w:rPr>
        <w:rFonts w:ascii="Symbol" w:hAnsi="Symbol" w:hint="default"/>
      </w:rPr>
    </w:lvl>
    <w:lvl w:ilvl="7" w:tplc="FE8AA1BE" w:tentative="1">
      <w:start w:val="1"/>
      <w:numFmt w:val="bullet"/>
      <w:lvlText w:val="o"/>
      <w:lvlJc w:val="left"/>
      <w:pPr>
        <w:ind w:left="5760" w:hanging="360"/>
      </w:pPr>
      <w:rPr>
        <w:rFonts w:ascii="Courier New" w:hAnsi="Courier New" w:hint="default"/>
      </w:rPr>
    </w:lvl>
    <w:lvl w:ilvl="8" w:tplc="95DE09C4" w:tentative="1">
      <w:start w:val="1"/>
      <w:numFmt w:val="bullet"/>
      <w:lvlText w:val=""/>
      <w:lvlJc w:val="left"/>
      <w:pPr>
        <w:ind w:left="6480" w:hanging="360"/>
      </w:pPr>
      <w:rPr>
        <w:rFonts w:ascii="Wingdings" w:hAnsi="Wingdings" w:hint="default"/>
      </w:rPr>
    </w:lvl>
  </w:abstractNum>
  <w:abstractNum w:abstractNumId="7" w15:restartNumberingAfterBreak="0">
    <w:nsid w:val="12840547"/>
    <w:multiLevelType w:val="hybridMultilevel"/>
    <w:tmpl w:val="EAFC8452"/>
    <w:lvl w:ilvl="0" w:tplc="0C090001">
      <w:start w:val="1"/>
      <w:numFmt w:val="bullet"/>
      <w:lvlText w:val=""/>
      <w:lvlJc w:val="left"/>
      <w:pPr>
        <w:ind w:left="720" w:hanging="360"/>
      </w:pPr>
      <w:rPr>
        <w:rFonts w:ascii="Symbol" w:hAnsi="Symbol" w:hint="default"/>
      </w:rPr>
    </w:lvl>
    <w:lvl w:ilvl="1" w:tplc="6BCE171A">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9084AB1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A63EFE"/>
    <w:multiLevelType w:val="hybridMultilevel"/>
    <w:tmpl w:val="CB564CC6"/>
    <w:lvl w:ilvl="0" w:tplc="84F4EA50">
      <w:start w:val="1"/>
      <w:numFmt w:val="decimal"/>
      <w:lvlText w:val="%1."/>
      <w:lvlJc w:val="left"/>
      <w:pPr>
        <w:ind w:left="720" w:hanging="360"/>
      </w:pPr>
    </w:lvl>
    <w:lvl w:ilvl="1" w:tplc="8C12FA22" w:tentative="1">
      <w:start w:val="1"/>
      <w:numFmt w:val="lowerLetter"/>
      <w:lvlText w:val="%2."/>
      <w:lvlJc w:val="left"/>
      <w:pPr>
        <w:ind w:left="1440" w:hanging="360"/>
      </w:pPr>
    </w:lvl>
    <w:lvl w:ilvl="2" w:tplc="7B9459AC" w:tentative="1">
      <w:start w:val="1"/>
      <w:numFmt w:val="lowerRoman"/>
      <w:lvlText w:val="%3."/>
      <w:lvlJc w:val="right"/>
      <w:pPr>
        <w:ind w:left="2160" w:hanging="180"/>
      </w:pPr>
    </w:lvl>
    <w:lvl w:ilvl="3" w:tplc="9586D654" w:tentative="1">
      <w:start w:val="1"/>
      <w:numFmt w:val="decimal"/>
      <w:lvlText w:val="%4."/>
      <w:lvlJc w:val="left"/>
      <w:pPr>
        <w:ind w:left="2880" w:hanging="360"/>
      </w:pPr>
    </w:lvl>
    <w:lvl w:ilvl="4" w:tplc="04440154" w:tentative="1">
      <w:start w:val="1"/>
      <w:numFmt w:val="lowerLetter"/>
      <w:lvlText w:val="%5."/>
      <w:lvlJc w:val="left"/>
      <w:pPr>
        <w:ind w:left="3600" w:hanging="360"/>
      </w:pPr>
    </w:lvl>
    <w:lvl w:ilvl="5" w:tplc="5B567D9C" w:tentative="1">
      <w:start w:val="1"/>
      <w:numFmt w:val="lowerRoman"/>
      <w:lvlText w:val="%6."/>
      <w:lvlJc w:val="right"/>
      <w:pPr>
        <w:ind w:left="4320" w:hanging="180"/>
      </w:pPr>
    </w:lvl>
    <w:lvl w:ilvl="6" w:tplc="33966472" w:tentative="1">
      <w:start w:val="1"/>
      <w:numFmt w:val="decimal"/>
      <w:lvlText w:val="%7."/>
      <w:lvlJc w:val="left"/>
      <w:pPr>
        <w:ind w:left="5040" w:hanging="360"/>
      </w:pPr>
    </w:lvl>
    <w:lvl w:ilvl="7" w:tplc="FEA8152E" w:tentative="1">
      <w:start w:val="1"/>
      <w:numFmt w:val="lowerLetter"/>
      <w:lvlText w:val="%8."/>
      <w:lvlJc w:val="left"/>
      <w:pPr>
        <w:ind w:left="5760" w:hanging="360"/>
      </w:pPr>
    </w:lvl>
    <w:lvl w:ilvl="8" w:tplc="0964C274" w:tentative="1">
      <w:start w:val="1"/>
      <w:numFmt w:val="lowerRoman"/>
      <w:lvlText w:val="%9."/>
      <w:lvlJc w:val="right"/>
      <w:pPr>
        <w:ind w:left="6480" w:hanging="180"/>
      </w:pPr>
    </w:lvl>
  </w:abstractNum>
  <w:abstractNum w:abstractNumId="10" w15:restartNumberingAfterBreak="0">
    <w:nsid w:val="19BD12E7"/>
    <w:multiLevelType w:val="multilevel"/>
    <w:tmpl w:val="794A9798"/>
    <w:lvl w:ilvl="0">
      <w:start w:val="1"/>
      <w:numFmt w:val="bullet"/>
      <w:lvlText w:val=""/>
      <w:lvlJc w:val="left"/>
      <w:pPr>
        <w:ind w:left="360" w:hanging="360"/>
      </w:pPr>
      <w:rPr>
        <w:rFonts w:ascii="Symbol" w:hAnsi="Symbol" w:hint="default"/>
        <w:color w:val="auto"/>
        <w:w w:val="100"/>
        <w:sz w:val="20"/>
        <w:szCs w:val="20"/>
      </w:rPr>
    </w:lvl>
    <w:lvl w:ilvl="1">
      <w:start w:val="1"/>
      <w:numFmt w:val="lowerLetter"/>
      <w:lvlText w:val="%2)"/>
      <w:lvlJc w:val="left"/>
      <w:pPr>
        <w:ind w:left="720" w:hanging="360"/>
      </w:pPr>
      <w:rPr>
        <w:rFont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776B7C"/>
    <w:multiLevelType w:val="multilevel"/>
    <w:tmpl w:val="87A8B768"/>
    <w:lvl w:ilvl="0">
      <w:start w:val="1"/>
      <w:numFmt w:val="bullet"/>
      <w:pStyle w:val="ListBullet"/>
      <w:lvlText w:val=""/>
      <w:lvlJc w:val="left"/>
      <w:pPr>
        <w:ind w:left="720" w:hanging="360"/>
      </w:pPr>
      <w:rPr>
        <w:rFonts w:ascii="Symbol" w:hAnsi="Symbol" w:hint="default"/>
        <w:color w:val="auto"/>
        <w:w w:val="100"/>
        <w:sz w:val="20"/>
        <w:szCs w:val="20"/>
      </w:rPr>
    </w:lvl>
    <w:lvl w:ilvl="1">
      <w:start w:val="1"/>
      <w:numFmt w:val="lowerLetter"/>
      <w:lvlText w:val="%2)"/>
      <w:lvlJc w:val="left"/>
      <w:pPr>
        <w:ind w:left="1080" w:hanging="360"/>
      </w:pPr>
      <w:rPr>
        <w:rFont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318A4A20"/>
    <w:multiLevelType w:val="hybridMultilevel"/>
    <w:tmpl w:val="245ADF9A"/>
    <w:lvl w:ilvl="0" w:tplc="D4F44380">
      <w:start w:val="1"/>
      <w:numFmt w:val="bullet"/>
      <w:lvlText w:val=""/>
      <w:lvlJc w:val="left"/>
      <w:pPr>
        <w:ind w:left="720" w:hanging="360"/>
      </w:pPr>
      <w:rPr>
        <w:rFonts w:ascii="Symbol" w:hAnsi="Symbol" w:hint="default"/>
      </w:rPr>
    </w:lvl>
    <w:lvl w:ilvl="1" w:tplc="1A988D56">
      <w:start w:val="1"/>
      <w:numFmt w:val="bullet"/>
      <w:lvlText w:val="o"/>
      <w:lvlJc w:val="left"/>
      <w:pPr>
        <w:ind w:left="1440" w:hanging="360"/>
      </w:pPr>
      <w:rPr>
        <w:rFonts w:ascii="Courier New" w:hAnsi="Courier New" w:cs="Courier New" w:hint="default"/>
      </w:rPr>
    </w:lvl>
    <w:lvl w:ilvl="2" w:tplc="B6E054E4" w:tentative="1">
      <w:start w:val="1"/>
      <w:numFmt w:val="bullet"/>
      <w:lvlText w:val=""/>
      <w:lvlJc w:val="left"/>
      <w:pPr>
        <w:ind w:left="2160" w:hanging="360"/>
      </w:pPr>
      <w:rPr>
        <w:rFonts w:ascii="Wingdings" w:hAnsi="Wingdings" w:hint="default"/>
      </w:rPr>
    </w:lvl>
    <w:lvl w:ilvl="3" w:tplc="0B32D662" w:tentative="1">
      <w:start w:val="1"/>
      <w:numFmt w:val="bullet"/>
      <w:lvlText w:val=""/>
      <w:lvlJc w:val="left"/>
      <w:pPr>
        <w:ind w:left="2880" w:hanging="360"/>
      </w:pPr>
      <w:rPr>
        <w:rFonts w:ascii="Symbol" w:hAnsi="Symbol" w:hint="default"/>
      </w:rPr>
    </w:lvl>
    <w:lvl w:ilvl="4" w:tplc="FBC083B4" w:tentative="1">
      <w:start w:val="1"/>
      <w:numFmt w:val="bullet"/>
      <w:lvlText w:val="o"/>
      <w:lvlJc w:val="left"/>
      <w:pPr>
        <w:ind w:left="3600" w:hanging="360"/>
      </w:pPr>
      <w:rPr>
        <w:rFonts w:ascii="Courier New" w:hAnsi="Courier New" w:cs="Courier New" w:hint="default"/>
      </w:rPr>
    </w:lvl>
    <w:lvl w:ilvl="5" w:tplc="F822C678" w:tentative="1">
      <w:start w:val="1"/>
      <w:numFmt w:val="bullet"/>
      <w:lvlText w:val=""/>
      <w:lvlJc w:val="left"/>
      <w:pPr>
        <w:ind w:left="4320" w:hanging="360"/>
      </w:pPr>
      <w:rPr>
        <w:rFonts w:ascii="Wingdings" w:hAnsi="Wingdings" w:hint="default"/>
      </w:rPr>
    </w:lvl>
    <w:lvl w:ilvl="6" w:tplc="91200B1E" w:tentative="1">
      <w:start w:val="1"/>
      <w:numFmt w:val="bullet"/>
      <w:lvlText w:val=""/>
      <w:lvlJc w:val="left"/>
      <w:pPr>
        <w:ind w:left="5040" w:hanging="360"/>
      </w:pPr>
      <w:rPr>
        <w:rFonts w:ascii="Symbol" w:hAnsi="Symbol" w:hint="default"/>
      </w:rPr>
    </w:lvl>
    <w:lvl w:ilvl="7" w:tplc="CBA89BBA" w:tentative="1">
      <w:start w:val="1"/>
      <w:numFmt w:val="bullet"/>
      <w:lvlText w:val="o"/>
      <w:lvlJc w:val="left"/>
      <w:pPr>
        <w:ind w:left="5760" w:hanging="360"/>
      </w:pPr>
      <w:rPr>
        <w:rFonts w:ascii="Courier New" w:hAnsi="Courier New" w:cs="Courier New" w:hint="default"/>
      </w:rPr>
    </w:lvl>
    <w:lvl w:ilvl="8" w:tplc="A3183AF2" w:tentative="1">
      <w:start w:val="1"/>
      <w:numFmt w:val="bullet"/>
      <w:lvlText w:val=""/>
      <w:lvlJc w:val="left"/>
      <w:pPr>
        <w:ind w:left="6480" w:hanging="360"/>
      </w:pPr>
      <w:rPr>
        <w:rFonts w:ascii="Wingdings" w:hAnsi="Wingdings" w:hint="default"/>
      </w:rPr>
    </w:lvl>
  </w:abstractNum>
  <w:abstractNum w:abstractNumId="13" w15:restartNumberingAfterBreak="0">
    <w:nsid w:val="321B6FFA"/>
    <w:multiLevelType w:val="hybridMultilevel"/>
    <w:tmpl w:val="17100A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71D108D"/>
    <w:multiLevelType w:val="hybridMultilevel"/>
    <w:tmpl w:val="45A6663C"/>
    <w:lvl w:ilvl="0" w:tplc="04F6CD58">
      <w:start w:val="1"/>
      <w:numFmt w:val="decimal"/>
      <w:lvlText w:val="%1."/>
      <w:lvlJc w:val="left"/>
      <w:pPr>
        <w:ind w:left="720" w:hanging="360"/>
      </w:pPr>
    </w:lvl>
    <w:lvl w:ilvl="1" w:tplc="307436A8" w:tentative="1">
      <w:start w:val="1"/>
      <w:numFmt w:val="lowerLetter"/>
      <w:lvlText w:val="%2."/>
      <w:lvlJc w:val="left"/>
      <w:pPr>
        <w:ind w:left="1440" w:hanging="360"/>
      </w:pPr>
    </w:lvl>
    <w:lvl w:ilvl="2" w:tplc="11A8BE62" w:tentative="1">
      <w:start w:val="1"/>
      <w:numFmt w:val="lowerRoman"/>
      <w:lvlText w:val="%3."/>
      <w:lvlJc w:val="right"/>
      <w:pPr>
        <w:ind w:left="2160" w:hanging="180"/>
      </w:pPr>
    </w:lvl>
    <w:lvl w:ilvl="3" w:tplc="491649D2" w:tentative="1">
      <w:start w:val="1"/>
      <w:numFmt w:val="decimal"/>
      <w:lvlText w:val="%4."/>
      <w:lvlJc w:val="left"/>
      <w:pPr>
        <w:ind w:left="2880" w:hanging="360"/>
      </w:pPr>
    </w:lvl>
    <w:lvl w:ilvl="4" w:tplc="8CBECE62" w:tentative="1">
      <w:start w:val="1"/>
      <w:numFmt w:val="lowerLetter"/>
      <w:lvlText w:val="%5."/>
      <w:lvlJc w:val="left"/>
      <w:pPr>
        <w:ind w:left="3600" w:hanging="360"/>
      </w:pPr>
    </w:lvl>
    <w:lvl w:ilvl="5" w:tplc="30080B0C" w:tentative="1">
      <w:start w:val="1"/>
      <w:numFmt w:val="lowerRoman"/>
      <w:lvlText w:val="%6."/>
      <w:lvlJc w:val="right"/>
      <w:pPr>
        <w:ind w:left="4320" w:hanging="180"/>
      </w:pPr>
    </w:lvl>
    <w:lvl w:ilvl="6" w:tplc="3E360CF8" w:tentative="1">
      <w:start w:val="1"/>
      <w:numFmt w:val="decimal"/>
      <w:lvlText w:val="%7."/>
      <w:lvlJc w:val="left"/>
      <w:pPr>
        <w:ind w:left="5040" w:hanging="360"/>
      </w:pPr>
    </w:lvl>
    <w:lvl w:ilvl="7" w:tplc="C4A81040" w:tentative="1">
      <w:start w:val="1"/>
      <w:numFmt w:val="lowerLetter"/>
      <w:lvlText w:val="%8."/>
      <w:lvlJc w:val="left"/>
      <w:pPr>
        <w:ind w:left="5760" w:hanging="360"/>
      </w:pPr>
    </w:lvl>
    <w:lvl w:ilvl="8" w:tplc="C47EC8AE" w:tentative="1">
      <w:start w:val="1"/>
      <w:numFmt w:val="lowerRoman"/>
      <w:lvlText w:val="%9."/>
      <w:lvlJc w:val="right"/>
      <w:pPr>
        <w:ind w:left="6480" w:hanging="180"/>
      </w:pPr>
    </w:lvl>
  </w:abstractNum>
  <w:abstractNum w:abstractNumId="17" w15:restartNumberingAfterBreak="0">
    <w:nsid w:val="40DB533B"/>
    <w:multiLevelType w:val="hybridMultilevel"/>
    <w:tmpl w:val="B192D8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A26691"/>
    <w:multiLevelType w:val="hybridMultilevel"/>
    <w:tmpl w:val="4DEEFBAE"/>
    <w:lvl w:ilvl="0" w:tplc="140EAD78">
      <w:start w:val="1"/>
      <w:numFmt w:val="decimal"/>
      <w:lvlText w:val="%1."/>
      <w:lvlJc w:val="left"/>
      <w:pPr>
        <w:ind w:left="720" w:hanging="360"/>
      </w:pPr>
    </w:lvl>
    <w:lvl w:ilvl="1" w:tplc="5C1E79D4" w:tentative="1">
      <w:start w:val="1"/>
      <w:numFmt w:val="lowerLetter"/>
      <w:lvlText w:val="%2."/>
      <w:lvlJc w:val="left"/>
      <w:pPr>
        <w:ind w:left="1440" w:hanging="360"/>
      </w:pPr>
    </w:lvl>
    <w:lvl w:ilvl="2" w:tplc="4002F2B0" w:tentative="1">
      <w:start w:val="1"/>
      <w:numFmt w:val="lowerRoman"/>
      <w:lvlText w:val="%3."/>
      <w:lvlJc w:val="right"/>
      <w:pPr>
        <w:ind w:left="2160" w:hanging="180"/>
      </w:pPr>
    </w:lvl>
    <w:lvl w:ilvl="3" w:tplc="CD5E3C3C" w:tentative="1">
      <w:start w:val="1"/>
      <w:numFmt w:val="decimal"/>
      <w:lvlText w:val="%4."/>
      <w:lvlJc w:val="left"/>
      <w:pPr>
        <w:ind w:left="2880" w:hanging="360"/>
      </w:pPr>
    </w:lvl>
    <w:lvl w:ilvl="4" w:tplc="15C0E6B0" w:tentative="1">
      <w:start w:val="1"/>
      <w:numFmt w:val="lowerLetter"/>
      <w:lvlText w:val="%5."/>
      <w:lvlJc w:val="left"/>
      <w:pPr>
        <w:ind w:left="3600" w:hanging="360"/>
      </w:pPr>
    </w:lvl>
    <w:lvl w:ilvl="5" w:tplc="A7D4E0E8" w:tentative="1">
      <w:start w:val="1"/>
      <w:numFmt w:val="lowerRoman"/>
      <w:lvlText w:val="%6."/>
      <w:lvlJc w:val="right"/>
      <w:pPr>
        <w:ind w:left="4320" w:hanging="180"/>
      </w:pPr>
    </w:lvl>
    <w:lvl w:ilvl="6" w:tplc="D5304DAE" w:tentative="1">
      <w:start w:val="1"/>
      <w:numFmt w:val="decimal"/>
      <w:lvlText w:val="%7."/>
      <w:lvlJc w:val="left"/>
      <w:pPr>
        <w:ind w:left="5040" w:hanging="360"/>
      </w:pPr>
    </w:lvl>
    <w:lvl w:ilvl="7" w:tplc="5B16E8CC" w:tentative="1">
      <w:start w:val="1"/>
      <w:numFmt w:val="lowerLetter"/>
      <w:lvlText w:val="%8."/>
      <w:lvlJc w:val="left"/>
      <w:pPr>
        <w:ind w:left="5760" w:hanging="360"/>
      </w:pPr>
    </w:lvl>
    <w:lvl w:ilvl="8" w:tplc="8D8A6B7C" w:tentative="1">
      <w:start w:val="1"/>
      <w:numFmt w:val="lowerRoman"/>
      <w:lvlText w:val="%9."/>
      <w:lvlJc w:val="right"/>
      <w:pPr>
        <w:ind w:left="6480" w:hanging="180"/>
      </w:pPr>
    </w:lvl>
  </w:abstractNum>
  <w:abstractNum w:abstractNumId="20" w15:restartNumberingAfterBreak="0">
    <w:nsid w:val="4B12475C"/>
    <w:multiLevelType w:val="hybridMultilevel"/>
    <w:tmpl w:val="ACA6E0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164480"/>
    <w:multiLevelType w:val="hybridMultilevel"/>
    <w:tmpl w:val="06B47378"/>
    <w:lvl w:ilvl="0" w:tplc="F9108BEE">
      <w:start w:val="1"/>
      <w:numFmt w:val="bullet"/>
      <w:pStyle w:val="Chrissie1"/>
      <w:lvlText w:val=""/>
      <w:lvlJc w:val="left"/>
      <w:pPr>
        <w:ind w:left="720" w:hanging="360"/>
      </w:pPr>
      <w:rPr>
        <w:rFonts w:ascii="Symbol" w:hAnsi="Symbol" w:hint="default"/>
      </w:rPr>
    </w:lvl>
    <w:lvl w:ilvl="1" w:tplc="CD8AB2EA" w:tentative="1">
      <w:start w:val="1"/>
      <w:numFmt w:val="bullet"/>
      <w:lvlText w:val="o"/>
      <w:lvlJc w:val="left"/>
      <w:pPr>
        <w:ind w:left="1440" w:hanging="360"/>
      </w:pPr>
      <w:rPr>
        <w:rFonts w:ascii="Courier New" w:hAnsi="Courier New" w:cs="Courier New" w:hint="default"/>
      </w:rPr>
    </w:lvl>
    <w:lvl w:ilvl="2" w:tplc="3244CCC0" w:tentative="1">
      <w:start w:val="1"/>
      <w:numFmt w:val="bullet"/>
      <w:lvlText w:val=""/>
      <w:lvlJc w:val="left"/>
      <w:pPr>
        <w:ind w:left="2160" w:hanging="360"/>
      </w:pPr>
      <w:rPr>
        <w:rFonts w:ascii="Wingdings" w:hAnsi="Wingdings" w:hint="default"/>
      </w:rPr>
    </w:lvl>
    <w:lvl w:ilvl="3" w:tplc="74EE6ABC" w:tentative="1">
      <w:start w:val="1"/>
      <w:numFmt w:val="bullet"/>
      <w:lvlText w:val=""/>
      <w:lvlJc w:val="left"/>
      <w:pPr>
        <w:ind w:left="2880" w:hanging="360"/>
      </w:pPr>
      <w:rPr>
        <w:rFonts w:ascii="Symbol" w:hAnsi="Symbol" w:hint="default"/>
      </w:rPr>
    </w:lvl>
    <w:lvl w:ilvl="4" w:tplc="489AB862" w:tentative="1">
      <w:start w:val="1"/>
      <w:numFmt w:val="bullet"/>
      <w:lvlText w:val="o"/>
      <w:lvlJc w:val="left"/>
      <w:pPr>
        <w:ind w:left="3600" w:hanging="360"/>
      </w:pPr>
      <w:rPr>
        <w:rFonts w:ascii="Courier New" w:hAnsi="Courier New" w:cs="Courier New" w:hint="default"/>
      </w:rPr>
    </w:lvl>
    <w:lvl w:ilvl="5" w:tplc="3D6819A6" w:tentative="1">
      <w:start w:val="1"/>
      <w:numFmt w:val="bullet"/>
      <w:lvlText w:val=""/>
      <w:lvlJc w:val="left"/>
      <w:pPr>
        <w:ind w:left="4320" w:hanging="360"/>
      </w:pPr>
      <w:rPr>
        <w:rFonts w:ascii="Wingdings" w:hAnsi="Wingdings" w:hint="default"/>
      </w:rPr>
    </w:lvl>
    <w:lvl w:ilvl="6" w:tplc="5E869B46" w:tentative="1">
      <w:start w:val="1"/>
      <w:numFmt w:val="bullet"/>
      <w:lvlText w:val=""/>
      <w:lvlJc w:val="left"/>
      <w:pPr>
        <w:ind w:left="5040" w:hanging="360"/>
      </w:pPr>
      <w:rPr>
        <w:rFonts w:ascii="Symbol" w:hAnsi="Symbol" w:hint="default"/>
      </w:rPr>
    </w:lvl>
    <w:lvl w:ilvl="7" w:tplc="6016BDBE" w:tentative="1">
      <w:start w:val="1"/>
      <w:numFmt w:val="bullet"/>
      <w:lvlText w:val="o"/>
      <w:lvlJc w:val="left"/>
      <w:pPr>
        <w:ind w:left="5760" w:hanging="360"/>
      </w:pPr>
      <w:rPr>
        <w:rFonts w:ascii="Courier New" w:hAnsi="Courier New" w:cs="Courier New" w:hint="default"/>
      </w:rPr>
    </w:lvl>
    <w:lvl w:ilvl="8" w:tplc="B8923580" w:tentative="1">
      <w:start w:val="1"/>
      <w:numFmt w:val="bullet"/>
      <w:lvlText w:val=""/>
      <w:lvlJc w:val="left"/>
      <w:pPr>
        <w:ind w:left="6480" w:hanging="360"/>
      </w:pPr>
      <w:rPr>
        <w:rFonts w:ascii="Wingdings" w:hAnsi="Wingdings" w:hint="default"/>
      </w:rPr>
    </w:lvl>
  </w:abstractNum>
  <w:abstractNum w:abstractNumId="22" w15:restartNumberingAfterBreak="0">
    <w:nsid w:val="57BD4652"/>
    <w:multiLevelType w:val="hybridMultilevel"/>
    <w:tmpl w:val="1674CA3C"/>
    <w:lvl w:ilvl="0" w:tplc="882A3764">
      <w:start w:val="1"/>
      <w:numFmt w:val="bullet"/>
      <w:lvlText w:val=""/>
      <w:lvlJc w:val="left"/>
      <w:pPr>
        <w:ind w:left="720" w:hanging="360"/>
      </w:pPr>
      <w:rPr>
        <w:rFonts w:ascii="Symbol" w:hAnsi="Symbol" w:hint="default"/>
      </w:rPr>
    </w:lvl>
    <w:lvl w:ilvl="1" w:tplc="86A636AE" w:tentative="1">
      <w:start w:val="1"/>
      <w:numFmt w:val="lowerLetter"/>
      <w:lvlText w:val="%2."/>
      <w:lvlJc w:val="left"/>
      <w:pPr>
        <w:ind w:left="1440" w:hanging="360"/>
      </w:pPr>
    </w:lvl>
    <w:lvl w:ilvl="2" w:tplc="07F81ABC" w:tentative="1">
      <w:start w:val="1"/>
      <w:numFmt w:val="lowerRoman"/>
      <w:lvlText w:val="%3."/>
      <w:lvlJc w:val="right"/>
      <w:pPr>
        <w:ind w:left="2160" w:hanging="180"/>
      </w:pPr>
    </w:lvl>
    <w:lvl w:ilvl="3" w:tplc="182255AA" w:tentative="1">
      <w:start w:val="1"/>
      <w:numFmt w:val="decimal"/>
      <w:lvlText w:val="%4."/>
      <w:lvlJc w:val="left"/>
      <w:pPr>
        <w:ind w:left="2880" w:hanging="360"/>
      </w:pPr>
    </w:lvl>
    <w:lvl w:ilvl="4" w:tplc="ED08D264" w:tentative="1">
      <w:start w:val="1"/>
      <w:numFmt w:val="lowerLetter"/>
      <w:lvlText w:val="%5."/>
      <w:lvlJc w:val="left"/>
      <w:pPr>
        <w:ind w:left="3600" w:hanging="360"/>
      </w:pPr>
    </w:lvl>
    <w:lvl w:ilvl="5" w:tplc="CA0CC28C" w:tentative="1">
      <w:start w:val="1"/>
      <w:numFmt w:val="lowerRoman"/>
      <w:lvlText w:val="%6."/>
      <w:lvlJc w:val="right"/>
      <w:pPr>
        <w:ind w:left="4320" w:hanging="180"/>
      </w:pPr>
    </w:lvl>
    <w:lvl w:ilvl="6" w:tplc="2FE4C73A" w:tentative="1">
      <w:start w:val="1"/>
      <w:numFmt w:val="decimal"/>
      <w:lvlText w:val="%7."/>
      <w:lvlJc w:val="left"/>
      <w:pPr>
        <w:ind w:left="5040" w:hanging="360"/>
      </w:pPr>
    </w:lvl>
    <w:lvl w:ilvl="7" w:tplc="B2F2994E" w:tentative="1">
      <w:start w:val="1"/>
      <w:numFmt w:val="lowerLetter"/>
      <w:lvlText w:val="%8."/>
      <w:lvlJc w:val="left"/>
      <w:pPr>
        <w:ind w:left="5760" w:hanging="360"/>
      </w:pPr>
    </w:lvl>
    <w:lvl w:ilvl="8" w:tplc="BFFC9C2C"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0416139"/>
    <w:multiLevelType w:val="hybridMultilevel"/>
    <w:tmpl w:val="09F66D66"/>
    <w:lvl w:ilvl="0" w:tplc="0C090001">
      <w:start w:val="1"/>
      <w:numFmt w:val="bullet"/>
      <w:lvlText w:val=""/>
      <w:lvlJc w:val="left"/>
      <w:pPr>
        <w:ind w:left="720" w:hanging="360"/>
      </w:pPr>
      <w:rPr>
        <w:rFonts w:ascii="Symbol" w:hAnsi="Symbol" w:hint="default"/>
      </w:rPr>
    </w:lvl>
    <w:lvl w:ilvl="1" w:tplc="6BCE171A">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7AD7C64"/>
    <w:multiLevelType w:val="hybridMultilevel"/>
    <w:tmpl w:val="CA86EC0A"/>
    <w:lvl w:ilvl="0" w:tplc="918C4AAA">
      <w:start w:val="1"/>
      <w:numFmt w:val="lowerLetter"/>
      <w:lvlText w:val="%1)"/>
      <w:lvlJc w:val="left"/>
      <w:pPr>
        <w:ind w:left="720" w:hanging="360"/>
      </w:pPr>
      <w:rPr>
        <w:rFonts w:hint="default"/>
      </w:rPr>
    </w:lvl>
    <w:lvl w:ilvl="1" w:tplc="DF5C587C" w:tentative="1">
      <w:start w:val="1"/>
      <w:numFmt w:val="bullet"/>
      <w:lvlText w:val="o"/>
      <w:lvlJc w:val="left"/>
      <w:pPr>
        <w:ind w:left="1440" w:hanging="360"/>
      </w:pPr>
      <w:rPr>
        <w:rFonts w:ascii="Courier New" w:hAnsi="Courier New" w:cs="Courier New" w:hint="default"/>
      </w:rPr>
    </w:lvl>
    <w:lvl w:ilvl="2" w:tplc="1DB64E0C" w:tentative="1">
      <w:start w:val="1"/>
      <w:numFmt w:val="bullet"/>
      <w:lvlText w:val=""/>
      <w:lvlJc w:val="left"/>
      <w:pPr>
        <w:ind w:left="2160" w:hanging="360"/>
      </w:pPr>
      <w:rPr>
        <w:rFonts w:ascii="Wingdings" w:hAnsi="Wingdings" w:hint="default"/>
      </w:rPr>
    </w:lvl>
    <w:lvl w:ilvl="3" w:tplc="B756FDD6" w:tentative="1">
      <w:start w:val="1"/>
      <w:numFmt w:val="bullet"/>
      <w:lvlText w:val=""/>
      <w:lvlJc w:val="left"/>
      <w:pPr>
        <w:ind w:left="2880" w:hanging="360"/>
      </w:pPr>
      <w:rPr>
        <w:rFonts w:ascii="Symbol" w:hAnsi="Symbol" w:hint="default"/>
      </w:rPr>
    </w:lvl>
    <w:lvl w:ilvl="4" w:tplc="A41C5E7A" w:tentative="1">
      <w:start w:val="1"/>
      <w:numFmt w:val="bullet"/>
      <w:lvlText w:val="o"/>
      <w:lvlJc w:val="left"/>
      <w:pPr>
        <w:ind w:left="3600" w:hanging="360"/>
      </w:pPr>
      <w:rPr>
        <w:rFonts w:ascii="Courier New" w:hAnsi="Courier New" w:cs="Courier New" w:hint="default"/>
      </w:rPr>
    </w:lvl>
    <w:lvl w:ilvl="5" w:tplc="D0140814" w:tentative="1">
      <w:start w:val="1"/>
      <w:numFmt w:val="bullet"/>
      <w:lvlText w:val=""/>
      <w:lvlJc w:val="left"/>
      <w:pPr>
        <w:ind w:left="4320" w:hanging="360"/>
      </w:pPr>
      <w:rPr>
        <w:rFonts w:ascii="Wingdings" w:hAnsi="Wingdings" w:hint="default"/>
      </w:rPr>
    </w:lvl>
    <w:lvl w:ilvl="6" w:tplc="60840A6C" w:tentative="1">
      <w:start w:val="1"/>
      <w:numFmt w:val="bullet"/>
      <w:lvlText w:val=""/>
      <w:lvlJc w:val="left"/>
      <w:pPr>
        <w:ind w:left="5040" w:hanging="360"/>
      </w:pPr>
      <w:rPr>
        <w:rFonts w:ascii="Symbol" w:hAnsi="Symbol" w:hint="default"/>
      </w:rPr>
    </w:lvl>
    <w:lvl w:ilvl="7" w:tplc="0BF27F48" w:tentative="1">
      <w:start w:val="1"/>
      <w:numFmt w:val="bullet"/>
      <w:lvlText w:val="o"/>
      <w:lvlJc w:val="left"/>
      <w:pPr>
        <w:ind w:left="5760" w:hanging="360"/>
      </w:pPr>
      <w:rPr>
        <w:rFonts w:ascii="Courier New" w:hAnsi="Courier New" w:cs="Courier New" w:hint="default"/>
      </w:rPr>
    </w:lvl>
    <w:lvl w:ilvl="8" w:tplc="83E219BE" w:tentative="1">
      <w:start w:val="1"/>
      <w:numFmt w:val="bullet"/>
      <w:lvlText w:val=""/>
      <w:lvlJc w:val="left"/>
      <w:pPr>
        <w:ind w:left="6480" w:hanging="360"/>
      </w:pPr>
      <w:rPr>
        <w:rFonts w:ascii="Wingdings" w:hAnsi="Wingdings" w:hint="default"/>
      </w:r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num>
  <w:num w:numId="3">
    <w:abstractNumId w:val="15"/>
  </w:num>
  <w:num w:numId="4">
    <w:abstractNumId w:val="18"/>
  </w:num>
  <w:num w:numId="5">
    <w:abstractNumId w:val="30"/>
  </w:num>
  <w:num w:numId="6">
    <w:abstractNumId w:val="28"/>
  </w:num>
  <w:num w:numId="7">
    <w:abstractNumId w:val="10"/>
  </w:num>
  <w:num w:numId="8">
    <w:abstractNumId w:val="4"/>
  </w:num>
  <w:num w:numId="9">
    <w:abstractNumId w:val="3"/>
  </w:num>
  <w:num w:numId="10">
    <w:abstractNumId w:val="27"/>
  </w:num>
  <w:num w:numId="11">
    <w:abstractNumId w:val="23"/>
  </w:num>
  <w:num w:numId="12">
    <w:abstractNumId w:val="5"/>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24"/>
  </w:num>
  <w:num w:numId="19">
    <w:abstractNumId w:val="6"/>
  </w:num>
  <w:num w:numId="20">
    <w:abstractNumId w:val="11"/>
  </w:num>
  <w:num w:numId="21">
    <w:abstractNumId w:val="29"/>
  </w:num>
  <w:num w:numId="22">
    <w:abstractNumId w:val="19"/>
  </w:num>
  <w:num w:numId="23">
    <w:abstractNumId w:val="9"/>
  </w:num>
  <w:num w:numId="24">
    <w:abstractNumId w:val="16"/>
  </w:num>
  <w:num w:numId="25">
    <w:abstractNumId w:val="1"/>
  </w:num>
  <w:num w:numId="26">
    <w:abstractNumId w:val="8"/>
  </w:num>
  <w:num w:numId="27">
    <w:abstractNumId w:val="25"/>
  </w:num>
  <w:num w:numId="28">
    <w:abstractNumId w:val="7"/>
  </w:num>
  <w:num w:numId="29">
    <w:abstractNumId w:val="17"/>
  </w:num>
  <w:num w:numId="30">
    <w:abstractNumId w:val="13"/>
  </w:num>
  <w:num w:numId="31">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E27"/>
    <w:rsid w:val="0000243E"/>
    <w:rsid w:val="0000314D"/>
    <w:rsid w:val="00003577"/>
    <w:rsid w:val="00003583"/>
    <w:rsid w:val="000035D8"/>
    <w:rsid w:val="0000459B"/>
    <w:rsid w:val="000048E2"/>
    <w:rsid w:val="00005E68"/>
    <w:rsid w:val="00005FD8"/>
    <w:rsid w:val="000062D1"/>
    <w:rsid w:val="0000687C"/>
    <w:rsid w:val="0000694F"/>
    <w:rsid w:val="00006FB1"/>
    <w:rsid w:val="000071CC"/>
    <w:rsid w:val="0000740C"/>
    <w:rsid w:val="00007904"/>
    <w:rsid w:val="00007A53"/>
    <w:rsid w:val="00007AC1"/>
    <w:rsid w:val="00007C0D"/>
    <w:rsid w:val="00010CF8"/>
    <w:rsid w:val="00011AA7"/>
    <w:rsid w:val="00011DF1"/>
    <w:rsid w:val="00014DD7"/>
    <w:rsid w:val="0001641E"/>
    <w:rsid w:val="0001685F"/>
    <w:rsid w:val="00016C0F"/>
    <w:rsid w:val="00016E51"/>
    <w:rsid w:val="00017238"/>
    <w:rsid w:val="00017503"/>
    <w:rsid w:val="00017F54"/>
    <w:rsid w:val="00020124"/>
    <w:rsid w:val="000207D9"/>
    <w:rsid w:val="00021292"/>
    <w:rsid w:val="000216F2"/>
    <w:rsid w:val="000220D6"/>
    <w:rsid w:val="00022A7F"/>
    <w:rsid w:val="00023115"/>
    <w:rsid w:val="0002331D"/>
    <w:rsid w:val="00024BA4"/>
    <w:rsid w:val="00024C55"/>
    <w:rsid w:val="00024EEC"/>
    <w:rsid w:val="00025467"/>
    <w:rsid w:val="000254E8"/>
    <w:rsid w:val="00026A96"/>
    <w:rsid w:val="00027157"/>
    <w:rsid w:val="000273AD"/>
    <w:rsid w:val="0003065E"/>
    <w:rsid w:val="00031075"/>
    <w:rsid w:val="0003165D"/>
    <w:rsid w:val="00031D57"/>
    <w:rsid w:val="0003249B"/>
    <w:rsid w:val="0003393A"/>
    <w:rsid w:val="00034775"/>
    <w:rsid w:val="00034FFA"/>
    <w:rsid w:val="0003602F"/>
    <w:rsid w:val="00036078"/>
    <w:rsid w:val="000363BF"/>
    <w:rsid w:val="00037556"/>
    <w:rsid w:val="00037E02"/>
    <w:rsid w:val="0004098F"/>
    <w:rsid w:val="00040A03"/>
    <w:rsid w:val="000419F8"/>
    <w:rsid w:val="00042438"/>
    <w:rsid w:val="00044DC0"/>
    <w:rsid w:val="00044EF8"/>
    <w:rsid w:val="0004553D"/>
    <w:rsid w:val="0004591C"/>
    <w:rsid w:val="00045933"/>
    <w:rsid w:val="000459D9"/>
    <w:rsid w:val="00046C7E"/>
    <w:rsid w:val="00046DBC"/>
    <w:rsid w:val="00051B1A"/>
    <w:rsid w:val="00051E79"/>
    <w:rsid w:val="000525BC"/>
    <w:rsid w:val="00052C0D"/>
    <w:rsid w:val="00052E3E"/>
    <w:rsid w:val="0005371D"/>
    <w:rsid w:val="00053D3B"/>
    <w:rsid w:val="00055101"/>
    <w:rsid w:val="000553F2"/>
    <w:rsid w:val="000557A2"/>
    <w:rsid w:val="00056158"/>
    <w:rsid w:val="00057B0D"/>
    <w:rsid w:val="00057E29"/>
    <w:rsid w:val="00060537"/>
    <w:rsid w:val="00060AD3"/>
    <w:rsid w:val="00060F83"/>
    <w:rsid w:val="00061342"/>
    <w:rsid w:val="00061DCD"/>
    <w:rsid w:val="00062B2E"/>
    <w:rsid w:val="000635B2"/>
    <w:rsid w:val="0006399E"/>
    <w:rsid w:val="00064366"/>
    <w:rsid w:val="000644EE"/>
    <w:rsid w:val="00064938"/>
    <w:rsid w:val="0006586E"/>
    <w:rsid w:val="00065F24"/>
    <w:rsid w:val="000668C5"/>
    <w:rsid w:val="00066A84"/>
    <w:rsid w:val="000675F4"/>
    <w:rsid w:val="0007009A"/>
    <w:rsid w:val="000715E6"/>
    <w:rsid w:val="00071CC0"/>
    <w:rsid w:val="00071CC3"/>
    <w:rsid w:val="00072DD5"/>
    <w:rsid w:val="00073AC8"/>
    <w:rsid w:val="000741DE"/>
    <w:rsid w:val="00074275"/>
    <w:rsid w:val="00074C07"/>
    <w:rsid w:val="000752EC"/>
    <w:rsid w:val="00076272"/>
    <w:rsid w:val="0007627E"/>
    <w:rsid w:val="00076300"/>
    <w:rsid w:val="00077C3D"/>
    <w:rsid w:val="000805C4"/>
    <w:rsid w:val="00081379"/>
    <w:rsid w:val="00081433"/>
    <w:rsid w:val="0008289E"/>
    <w:rsid w:val="00082CEF"/>
    <w:rsid w:val="000833DF"/>
    <w:rsid w:val="00083CC7"/>
    <w:rsid w:val="0008479B"/>
    <w:rsid w:val="000849D6"/>
    <w:rsid w:val="0008697C"/>
    <w:rsid w:val="0008705C"/>
    <w:rsid w:val="0008760F"/>
    <w:rsid w:val="00090431"/>
    <w:rsid w:val="00090D1A"/>
    <w:rsid w:val="0009133F"/>
    <w:rsid w:val="00093BA1"/>
    <w:rsid w:val="00095079"/>
    <w:rsid w:val="000951B3"/>
    <w:rsid w:val="00096575"/>
    <w:rsid w:val="0009683F"/>
    <w:rsid w:val="00096F26"/>
    <w:rsid w:val="00097CCE"/>
    <w:rsid w:val="000A2011"/>
    <w:rsid w:val="000A2037"/>
    <w:rsid w:val="000A4261"/>
    <w:rsid w:val="000A4407"/>
    <w:rsid w:val="000A4490"/>
    <w:rsid w:val="000A4D8A"/>
    <w:rsid w:val="000A572F"/>
    <w:rsid w:val="000A615C"/>
    <w:rsid w:val="000A6E25"/>
    <w:rsid w:val="000A79C0"/>
    <w:rsid w:val="000A7A92"/>
    <w:rsid w:val="000A7F58"/>
    <w:rsid w:val="000B0CB0"/>
    <w:rsid w:val="000B1166"/>
    <w:rsid w:val="000B1184"/>
    <w:rsid w:val="000B138C"/>
    <w:rsid w:val="000B1991"/>
    <w:rsid w:val="000B1E17"/>
    <w:rsid w:val="000B22A7"/>
    <w:rsid w:val="000B2D39"/>
    <w:rsid w:val="000B2DAA"/>
    <w:rsid w:val="000B3A19"/>
    <w:rsid w:val="000B3AD9"/>
    <w:rsid w:val="000B3C08"/>
    <w:rsid w:val="000B3FA6"/>
    <w:rsid w:val="000B4337"/>
    <w:rsid w:val="000B44F5"/>
    <w:rsid w:val="000B4B77"/>
    <w:rsid w:val="000B522C"/>
    <w:rsid w:val="000B5615"/>
    <w:rsid w:val="000B597B"/>
    <w:rsid w:val="000B7C0B"/>
    <w:rsid w:val="000C07C6"/>
    <w:rsid w:val="000C13E6"/>
    <w:rsid w:val="000C1D33"/>
    <w:rsid w:val="000C2B51"/>
    <w:rsid w:val="000C31F3"/>
    <w:rsid w:val="000C34B4"/>
    <w:rsid w:val="000C34D6"/>
    <w:rsid w:val="000C3B35"/>
    <w:rsid w:val="000C4A54"/>
    <w:rsid w:val="000C4E64"/>
    <w:rsid w:val="000C5F08"/>
    <w:rsid w:val="000C69AE"/>
    <w:rsid w:val="000C6A01"/>
    <w:rsid w:val="000C6A52"/>
    <w:rsid w:val="000C6B5E"/>
    <w:rsid w:val="000C756E"/>
    <w:rsid w:val="000D0562"/>
    <w:rsid w:val="000D0903"/>
    <w:rsid w:val="000D0A9A"/>
    <w:rsid w:val="000D0FE0"/>
    <w:rsid w:val="000D1393"/>
    <w:rsid w:val="000D1B5E"/>
    <w:rsid w:val="000D1F02"/>
    <w:rsid w:val="000D1F5F"/>
    <w:rsid w:val="000D2187"/>
    <w:rsid w:val="000D2B2A"/>
    <w:rsid w:val="000D343F"/>
    <w:rsid w:val="000D3F05"/>
    <w:rsid w:val="000D4257"/>
    <w:rsid w:val="000D53D9"/>
    <w:rsid w:val="000D6951"/>
    <w:rsid w:val="000D6D35"/>
    <w:rsid w:val="000E08D0"/>
    <w:rsid w:val="000E0C56"/>
    <w:rsid w:val="000E0DA7"/>
    <w:rsid w:val="000E11A2"/>
    <w:rsid w:val="000E1316"/>
    <w:rsid w:val="000E153B"/>
    <w:rsid w:val="000E167A"/>
    <w:rsid w:val="000E1E35"/>
    <w:rsid w:val="000E23A5"/>
    <w:rsid w:val="000E276D"/>
    <w:rsid w:val="000E2D44"/>
    <w:rsid w:val="000E2F40"/>
    <w:rsid w:val="000E4061"/>
    <w:rsid w:val="000E48EB"/>
    <w:rsid w:val="000E4CD5"/>
    <w:rsid w:val="000E562C"/>
    <w:rsid w:val="000E5888"/>
    <w:rsid w:val="000E620A"/>
    <w:rsid w:val="000E62C8"/>
    <w:rsid w:val="000E6AD2"/>
    <w:rsid w:val="000E70D4"/>
    <w:rsid w:val="000F027E"/>
    <w:rsid w:val="000F188F"/>
    <w:rsid w:val="000F18DD"/>
    <w:rsid w:val="000F2AE0"/>
    <w:rsid w:val="000F3424"/>
    <w:rsid w:val="000F48FA"/>
    <w:rsid w:val="000F7174"/>
    <w:rsid w:val="000F7621"/>
    <w:rsid w:val="000F7E57"/>
    <w:rsid w:val="00100216"/>
    <w:rsid w:val="00101B22"/>
    <w:rsid w:val="0010200A"/>
    <w:rsid w:val="00102271"/>
    <w:rsid w:val="0010349B"/>
    <w:rsid w:val="00103A95"/>
    <w:rsid w:val="00103CC1"/>
    <w:rsid w:val="00103E5C"/>
    <w:rsid w:val="001045B6"/>
    <w:rsid w:val="00104854"/>
    <w:rsid w:val="0010490E"/>
    <w:rsid w:val="00105D44"/>
    <w:rsid w:val="001061F9"/>
    <w:rsid w:val="001063C1"/>
    <w:rsid w:val="00106980"/>
    <w:rsid w:val="00106B83"/>
    <w:rsid w:val="00106FD8"/>
    <w:rsid w:val="00106FEA"/>
    <w:rsid w:val="001074B6"/>
    <w:rsid w:val="00107A22"/>
    <w:rsid w:val="0011021A"/>
    <w:rsid w:val="00110267"/>
    <w:rsid w:val="00110896"/>
    <w:rsid w:val="00110DF4"/>
    <w:rsid w:val="00110F7F"/>
    <w:rsid w:val="00111506"/>
    <w:rsid w:val="00111ABB"/>
    <w:rsid w:val="00112457"/>
    <w:rsid w:val="00112B2B"/>
    <w:rsid w:val="00114CE2"/>
    <w:rsid w:val="00115A51"/>
    <w:rsid w:val="00115A9B"/>
    <w:rsid w:val="00115C6B"/>
    <w:rsid w:val="0011744A"/>
    <w:rsid w:val="00117DE3"/>
    <w:rsid w:val="00120961"/>
    <w:rsid w:val="0012298E"/>
    <w:rsid w:val="00122BE1"/>
    <w:rsid w:val="00122DA7"/>
    <w:rsid w:val="00122DEC"/>
    <w:rsid w:val="0012305A"/>
    <w:rsid w:val="00123536"/>
    <w:rsid w:val="00123A91"/>
    <w:rsid w:val="00123A99"/>
    <w:rsid w:val="00123F12"/>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7D74"/>
    <w:rsid w:val="00151417"/>
    <w:rsid w:val="00151A65"/>
    <w:rsid w:val="00152B42"/>
    <w:rsid w:val="00153602"/>
    <w:rsid w:val="00153BD9"/>
    <w:rsid w:val="0015405F"/>
    <w:rsid w:val="00154230"/>
    <w:rsid w:val="00155480"/>
    <w:rsid w:val="00155D08"/>
    <w:rsid w:val="00157D4C"/>
    <w:rsid w:val="0016063F"/>
    <w:rsid w:val="00160DFD"/>
    <w:rsid w:val="00161975"/>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3FF4"/>
    <w:rsid w:val="0017423B"/>
    <w:rsid w:val="00176952"/>
    <w:rsid w:val="00176EF8"/>
    <w:rsid w:val="00177EA6"/>
    <w:rsid w:val="001803B9"/>
    <w:rsid w:val="00180B0E"/>
    <w:rsid w:val="00181404"/>
    <w:rsid w:val="001817F4"/>
    <w:rsid w:val="00181A24"/>
    <w:rsid w:val="0018250A"/>
    <w:rsid w:val="00182EAC"/>
    <w:rsid w:val="00183EED"/>
    <w:rsid w:val="001842EC"/>
    <w:rsid w:val="0018511E"/>
    <w:rsid w:val="00185C8D"/>
    <w:rsid w:val="001867EC"/>
    <w:rsid w:val="001875DA"/>
    <w:rsid w:val="001907F9"/>
    <w:rsid w:val="00193926"/>
    <w:rsid w:val="00193BBB"/>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2A77"/>
    <w:rsid w:val="001A368B"/>
    <w:rsid w:val="001A3E15"/>
    <w:rsid w:val="001A45CE"/>
    <w:rsid w:val="001A46FB"/>
    <w:rsid w:val="001A47DE"/>
    <w:rsid w:val="001A51FA"/>
    <w:rsid w:val="001A5D9B"/>
    <w:rsid w:val="001A6742"/>
    <w:rsid w:val="001A6862"/>
    <w:rsid w:val="001B0DE1"/>
    <w:rsid w:val="001B1323"/>
    <w:rsid w:val="001B1C0B"/>
    <w:rsid w:val="001B21A4"/>
    <w:rsid w:val="001B2573"/>
    <w:rsid w:val="001B2A5D"/>
    <w:rsid w:val="001B36BA"/>
    <w:rsid w:val="001B3A23"/>
    <w:rsid w:val="001B3F03"/>
    <w:rsid w:val="001B43D0"/>
    <w:rsid w:val="001B4B22"/>
    <w:rsid w:val="001B4EAA"/>
    <w:rsid w:val="001B5809"/>
    <w:rsid w:val="001B5E07"/>
    <w:rsid w:val="001B6272"/>
    <w:rsid w:val="001B62A2"/>
    <w:rsid w:val="001B6C85"/>
    <w:rsid w:val="001B6CDB"/>
    <w:rsid w:val="001B7CCF"/>
    <w:rsid w:val="001B7CE1"/>
    <w:rsid w:val="001C02D9"/>
    <w:rsid w:val="001C02DF"/>
    <w:rsid w:val="001C1B5B"/>
    <w:rsid w:val="001C2830"/>
    <w:rsid w:val="001C53D3"/>
    <w:rsid w:val="001C6603"/>
    <w:rsid w:val="001C6ACC"/>
    <w:rsid w:val="001C6F19"/>
    <w:rsid w:val="001C7328"/>
    <w:rsid w:val="001C7BBA"/>
    <w:rsid w:val="001C7F1A"/>
    <w:rsid w:val="001D09AC"/>
    <w:rsid w:val="001D0EC9"/>
    <w:rsid w:val="001D1340"/>
    <w:rsid w:val="001D163A"/>
    <w:rsid w:val="001D1782"/>
    <w:rsid w:val="001D201F"/>
    <w:rsid w:val="001D27BB"/>
    <w:rsid w:val="001D3896"/>
    <w:rsid w:val="001D41D6"/>
    <w:rsid w:val="001D4718"/>
    <w:rsid w:val="001D4D6A"/>
    <w:rsid w:val="001D4DA5"/>
    <w:rsid w:val="001D513B"/>
    <w:rsid w:val="001D6345"/>
    <w:rsid w:val="001D712A"/>
    <w:rsid w:val="001D76D4"/>
    <w:rsid w:val="001E141C"/>
    <w:rsid w:val="001E282D"/>
    <w:rsid w:val="001E3267"/>
    <w:rsid w:val="001E32D4"/>
    <w:rsid w:val="001E465D"/>
    <w:rsid w:val="001E4DC2"/>
    <w:rsid w:val="001E521A"/>
    <w:rsid w:val="001E52F4"/>
    <w:rsid w:val="001E5C44"/>
    <w:rsid w:val="001E5DE9"/>
    <w:rsid w:val="001E5E38"/>
    <w:rsid w:val="001E5E68"/>
    <w:rsid w:val="001E60B8"/>
    <w:rsid w:val="001E659F"/>
    <w:rsid w:val="001E6639"/>
    <w:rsid w:val="001E7CCD"/>
    <w:rsid w:val="001E7ED2"/>
    <w:rsid w:val="001F00B7"/>
    <w:rsid w:val="001F1278"/>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4F3F"/>
    <w:rsid w:val="002067C9"/>
    <w:rsid w:val="00206929"/>
    <w:rsid w:val="00207609"/>
    <w:rsid w:val="0020766A"/>
    <w:rsid w:val="00207A20"/>
    <w:rsid w:val="00207C66"/>
    <w:rsid w:val="0021021D"/>
    <w:rsid w:val="002113C2"/>
    <w:rsid w:val="00211AB8"/>
    <w:rsid w:val="00211D98"/>
    <w:rsid w:val="002123B9"/>
    <w:rsid w:val="0021431B"/>
    <w:rsid w:val="00214903"/>
    <w:rsid w:val="00214A1F"/>
    <w:rsid w:val="002150D9"/>
    <w:rsid w:val="00215294"/>
    <w:rsid w:val="00216D80"/>
    <w:rsid w:val="00216F62"/>
    <w:rsid w:val="00217440"/>
    <w:rsid w:val="00220403"/>
    <w:rsid w:val="00220627"/>
    <w:rsid w:val="0022081B"/>
    <w:rsid w:val="0022104C"/>
    <w:rsid w:val="00221230"/>
    <w:rsid w:val="00222382"/>
    <w:rsid w:val="00222B57"/>
    <w:rsid w:val="00222C72"/>
    <w:rsid w:val="002232D1"/>
    <w:rsid w:val="00224E34"/>
    <w:rsid w:val="002256E3"/>
    <w:rsid w:val="0022578C"/>
    <w:rsid w:val="00226A9A"/>
    <w:rsid w:val="00226C2F"/>
    <w:rsid w:val="00226D9F"/>
    <w:rsid w:val="00226FCB"/>
    <w:rsid w:val="00227080"/>
    <w:rsid w:val="002277F9"/>
    <w:rsid w:val="00227D98"/>
    <w:rsid w:val="0023055D"/>
    <w:rsid w:val="00230A2B"/>
    <w:rsid w:val="00231B61"/>
    <w:rsid w:val="00232D60"/>
    <w:rsid w:val="002330BB"/>
    <w:rsid w:val="00234A47"/>
    <w:rsid w:val="00235894"/>
    <w:rsid w:val="00235F40"/>
    <w:rsid w:val="00236D85"/>
    <w:rsid w:val="00240385"/>
    <w:rsid w:val="00240E91"/>
    <w:rsid w:val="002412BE"/>
    <w:rsid w:val="002419DC"/>
    <w:rsid w:val="0024293F"/>
    <w:rsid w:val="00242EEE"/>
    <w:rsid w:val="00243BE9"/>
    <w:rsid w:val="002442FE"/>
    <w:rsid w:val="002446AC"/>
    <w:rsid w:val="00244A85"/>
    <w:rsid w:val="00244DC5"/>
    <w:rsid w:val="00245131"/>
    <w:rsid w:val="0024525E"/>
    <w:rsid w:val="00245C4E"/>
    <w:rsid w:val="00245CAD"/>
    <w:rsid w:val="002469C9"/>
    <w:rsid w:val="00246B7A"/>
    <w:rsid w:val="00246D3F"/>
    <w:rsid w:val="00247042"/>
    <w:rsid w:val="00247832"/>
    <w:rsid w:val="00247C18"/>
    <w:rsid w:val="00250C11"/>
    <w:rsid w:val="00250CF5"/>
    <w:rsid w:val="0025156D"/>
    <w:rsid w:val="00251F63"/>
    <w:rsid w:val="002530A1"/>
    <w:rsid w:val="002536AC"/>
    <w:rsid w:val="00254170"/>
    <w:rsid w:val="00254318"/>
    <w:rsid w:val="0025432C"/>
    <w:rsid w:val="002547F6"/>
    <w:rsid w:val="00254F96"/>
    <w:rsid w:val="002566AB"/>
    <w:rsid w:val="00257FDA"/>
    <w:rsid w:val="00260111"/>
    <w:rsid w:val="00260A42"/>
    <w:rsid w:val="002611CF"/>
    <w:rsid w:val="002612BF"/>
    <w:rsid w:val="002612C7"/>
    <w:rsid w:val="002618D4"/>
    <w:rsid w:val="00261986"/>
    <w:rsid w:val="002619F0"/>
    <w:rsid w:val="00261D7F"/>
    <w:rsid w:val="00262481"/>
    <w:rsid w:val="00263167"/>
    <w:rsid w:val="00264420"/>
    <w:rsid w:val="00265BC2"/>
    <w:rsid w:val="002662F6"/>
    <w:rsid w:val="00266329"/>
    <w:rsid w:val="00270215"/>
    <w:rsid w:val="00271EC3"/>
    <w:rsid w:val="00271FAE"/>
    <w:rsid w:val="00272178"/>
    <w:rsid w:val="00272627"/>
    <w:rsid w:val="00272AD7"/>
    <w:rsid w:val="00272EFB"/>
    <w:rsid w:val="00272F10"/>
    <w:rsid w:val="0027407A"/>
    <w:rsid w:val="00274AE2"/>
    <w:rsid w:val="00274B8B"/>
    <w:rsid w:val="00275792"/>
    <w:rsid w:val="00276D9D"/>
    <w:rsid w:val="00276EDC"/>
    <w:rsid w:val="00276F55"/>
    <w:rsid w:val="00277135"/>
    <w:rsid w:val="00281521"/>
    <w:rsid w:val="00282312"/>
    <w:rsid w:val="0028277B"/>
    <w:rsid w:val="00282FD7"/>
    <w:rsid w:val="0028417F"/>
    <w:rsid w:val="0028433B"/>
    <w:rsid w:val="00284561"/>
    <w:rsid w:val="0028593B"/>
    <w:rsid w:val="00285F58"/>
    <w:rsid w:val="002862FD"/>
    <w:rsid w:val="002876F0"/>
    <w:rsid w:val="00287AC7"/>
    <w:rsid w:val="00287D87"/>
    <w:rsid w:val="00290D6B"/>
    <w:rsid w:val="00290F12"/>
    <w:rsid w:val="00291F3E"/>
    <w:rsid w:val="00292430"/>
    <w:rsid w:val="002926DD"/>
    <w:rsid w:val="0029272C"/>
    <w:rsid w:val="0029287F"/>
    <w:rsid w:val="00293465"/>
    <w:rsid w:val="0029360C"/>
    <w:rsid w:val="00294F98"/>
    <w:rsid w:val="00295694"/>
    <w:rsid w:val="00295A53"/>
    <w:rsid w:val="00295FD6"/>
    <w:rsid w:val="00296AC5"/>
    <w:rsid w:val="00296C7A"/>
    <w:rsid w:val="00297193"/>
    <w:rsid w:val="00297657"/>
    <w:rsid w:val="00297C9D"/>
    <w:rsid w:val="002A0E03"/>
    <w:rsid w:val="002A0F61"/>
    <w:rsid w:val="002A187D"/>
    <w:rsid w:val="002A1C6B"/>
    <w:rsid w:val="002A2DA9"/>
    <w:rsid w:val="002A3E4D"/>
    <w:rsid w:val="002A3E56"/>
    <w:rsid w:val="002A45C1"/>
    <w:rsid w:val="002A47F4"/>
    <w:rsid w:val="002A51EB"/>
    <w:rsid w:val="002A535A"/>
    <w:rsid w:val="002A6142"/>
    <w:rsid w:val="002A6847"/>
    <w:rsid w:val="002A6C6D"/>
    <w:rsid w:val="002A7660"/>
    <w:rsid w:val="002B0099"/>
    <w:rsid w:val="002B09B6"/>
    <w:rsid w:val="002B09ED"/>
    <w:rsid w:val="002B1AB0"/>
    <w:rsid w:val="002B1B66"/>
    <w:rsid w:val="002B1DB3"/>
    <w:rsid w:val="002B2742"/>
    <w:rsid w:val="002B295B"/>
    <w:rsid w:val="002B2EA9"/>
    <w:rsid w:val="002B385D"/>
    <w:rsid w:val="002B3CF3"/>
    <w:rsid w:val="002B3E67"/>
    <w:rsid w:val="002B4620"/>
    <w:rsid w:val="002B4C24"/>
    <w:rsid w:val="002B5660"/>
    <w:rsid w:val="002B5733"/>
    <w:rsid w:val="002B586C"/>
    <w:rsid w:val="002B5B15"/>
    <w:rsid w:val="002B5F43"/>
    <w:rsid w:val="002B79B3"/>
    <w:rsid w:val="002C00A0"/>
    <w:rsid w:val="002C0A35"/>
    <w:rsid w:val="002C0E1E"/>
    <w:rsid w:val="002C14B0"/>
    <w:rsid w:val="002C1DF7"/>
    <w:rsid w:val="002C2056"/>
    <w:rsid w:val="002C2E9A"/>
    <w:rsid w:val="002C471C"/>
    <w:rsid w:val="002C4AA8"/>
    <w:rsid w:val="002C5768"/>
    <w:rsid w:val="002C5AE5"/>
    <w:rsid w:val="002C5FE4"/>
    <w:rsid w:val="002C621C"/>
    <w:rsid w:val="002D0581"/>
    <w:rsid w:val="002D0F24"/>
    <w:rsid w:val="002D0FAF"/>
    <w:rsid w:val="002D13CB"/>
    <w:rsid w:val="002D14F6"/>
    <w:rsid w:val="002D1855"/>
    <w:rsid w:val="002D2607"/>
    <w:rsid w:val="002D2DC7"/>
    <w:rsid w:val="002D3517"/>
    <w:rsid w:val="002D6428"/>
    <w:rsid w:val="002D6748"/>
    <w:rsid w:val="002D720E"/>
    <w:rsid w:val="002D7FAB"/>
    <w:rsid w:val="002E0040"/>
    <w:rsid w:val="002E0C03"/>
    <w:rsid w:val="002E18F3"/>
    <w:rsid w:val="002E2241"/>
    <w:rsid w:val="002E2BEC"/>
    <w:rsid w:val="002E367A"/>
    <w:rsid w:val="002E3A5A"/>
    <w:rsid w:val="002E3CA8"/>
    <w:rsid w:val="002E4ED1"/>
    <w:rsid w:val="002E5556"/>
    <w:rsid w:val="002E63FB"/>
    <w:rsid w:val="002F115B"/>
    <w:rsid w:val="002F1ED3"/>
    <w:rsid w:val="002F28CA"/>
    <w:rsid w:val="002F2933"/>
    <w:rsid w:val="002F3183"/>
    <w:rsid w:val="002F5D25"/>
    <w:rsid w:val="002F65BC"/>
    <w:rsid w:val="002F71EC"/>
    <w:rsid w:val="002F7D07"/>
    <w:rsid w:val="002F7E8A"/>
    <w:rsid w:val="003001C7"/>
    <w:rsid w:val="003005AC"/>
    <w:rsid w:val="003009A4"/>
    <w:rsid w:val="00300D02"/>
    <w:rsid w:val="003015F1"/>
    <w:rsid w:val="003019AF"/>
    <w:rsid w:val="00302787"/>
    <w:rsid w:val="003027D2"/>
    <w:rsid w:val="00302AF5"/>
    <w:rsid w:val="003038C5"/>
    <w:rsid w:val="00305533"/>
    <w:rsid w:val="0030567A"/>
    <w:rsid w:val="003059A9"/>
    <w:rsid w:val="00307289"/>
    <w:rsid w:val="00307A3C"/>
    <w:rsid w:val="0031004D"/>
    <w:rsid w:val="003100D0"/>
    <w:rsid w:val="003106BC"/>
    <w:rsid w:val="00311CBF"/>
    <w:rsid w:val="003133FB"/>
    <w:rsid w:val="003137B6"/>
    <w:rsid w:val="00313A01"/>
    <w:rsid w:val="00313BBC"/>
    <w:rsid w:val="00313FA2"/>
    <w:rsid w:val="00314704"/>
    <w:rsid w:val="0031506C"/>
    <w:rsid w:val="003159B5"/>
    <w:rsid w:val="00315FB5"/>
    <w:rsid w:val="003161DC"/>
    <w:rsid w:val="0032047C"/>
    <w:rsid w:val="003206C6"/>
    <w:rsid w:val="003209F9"/>
    <w:rsid w:val="00320EA3"/>
    <w:rsid w:val="003211B4"/>
    <w:rsid w:val="00321248"/>
    <w:rsid w:val="00321B06"/>
    <w:rsid w:val="00322126"/>
    <w:rsid w:val="0032256A"/>
    <w:rsid w:val="003240A3"/>
    <w:rsid w:val="00325582"/>
    <w:rsid w:val="003259F6"/>
    <w:rsid w:val="00326AD1"/>
    <w:rsid w:val="003271A6"/>
    <w:rsid w:val="003311C6"/>
    <w:rsid w:val="003322E9"/>
    <w:rsid w:val="003327FA"/>
    <w:rsid w:val="00332F58"/>
    <w:rsid w:val="00333BAC"/>
    <w:rsid w:val="00333E81"/>
    <w:rsid w:val="003340F3"/>
    <w:rsid w:val="003349F3"/>
    <w:rsid w:val="00335039"/>
    <w:rsid w:val="0033596E"/>
    <w:rsid w:val="00335B3C"/>
    <w:rsid w:val="003363C9"/>
    <w:rsid w:val="003364E6"/>
    <w:rsid w:val="0033741C"/>
    <w:rsid w:val="0034001E"/>
    <w:rsid w:val="003420F9"/>
    <w:rsid w:val="00342D0A"/>
    <w:rsid w:val="00343643"/>
    <w:rsid w:val="0034447B"/>
    <w:rsid w:val="00344AF3"/>
    <w:rsid w:val="00344BC3"/>
    <w:rsid w:val="00346B05"/>
    <w:rsid w:val="00351215"/>
    <w:rsid w:val="0035202F"/>
    <w:rsid w:val="003527CC"/>
    <w:rsid w:val="00352EA5"/>
    <w:rsid w:val="00352EF1"/>
    <w:rsid w:val="00353428"/>
    <w:rsid w:val="00353CBF"/>
    <w:rsid w:val="00354604"/>
    <w:rsid w:val="0035479A"/>
    <w:rsid w:val="003549A0"/>
    <w:rsid w:val="00354EA7"/>
    <w:rsid w:val="00355272"/>
    <w:rsid w:val="003552BD"/>
    <w:rsid w:val="003560E1"/>
    <w:rsid w:val="003565D1"/>
    <w:rsid w:val="00356ED2"/>
    <w:rsid w:val="003576AB"/>
    <w:rsid w:val="0036055C"/>
    <w:rsid w:val="0036071F"/>
    <w:rsid w:val="00363657"/>
    <w:rsid w:val="00363E12"/>
    <w:rsid w:val="0036437D"/>
    <w:rsid w:val="00365288"/>
    <w:rsid w:val="00365CF4"/>
    <w:rsid w:val="00366412"/>
    <w:rsid w:val="003703B2"/>
    <w:rsid w:val="00370AAE"/>
    <w:rsid w:val="0037141F"/>
    <w:rsid w:val="00372018"/>
    <w:rsid w:val="003728F9"/>
    <w:rsid w:val="003734C7"/>
    <w:rsid w:val="00374A77"/>
    <w:rsid w:val="00375C2F"/>
    <w:rsid w:val="0037640A"/>
    <w:rsid w:val="00376BE2"/>
    <w:rsid w:val="00377420"/>
    <w:rsid w:val="00377BDE"/>
    <w:rsid w:val="003802AD"/>
    <w:rsid w:val="00381648"/>
    <w:rsid w:val="003816D7"/>
    <w:rsid w:val="003823AF"/>
    <w:rsid w:val="00383126"/>
    <w:rsid w:val="00383297"/>
    <w:rsid w:val="00383A3A"/>
    <w:rsid w:val="00383B40"/>
    <w:rsid w:val="003848A4"/>
    <w:rsid w:val="00385470"/>
    <w:rsid w:val="00385FC0"/>
    <w:rsid w:val="00386902"/>
    <w:rsid w:val="003871B6"/>
    <w:rsid w:val="00387218"/>
    <w:rsid w:val="00387369"/>
    <w:rsid w:val="00387FC0"/>
    <w:rsid w:val="003900DB"/>
    <w:rsid w:val="003903AE"/>
    <w:rsid w:val="00390825"/>
    <w:rsid w:val="003908CC"/>
    <w:rsid w:val="00391474"/>
    <w:rsid w:val="003924A9"/>
    <w:rsid w:val="00392716"/>
    <w:rsid w:val="003941BA"/>
    <w:rsid w:val="00394349"/>
    <w:rsid w:val="0039610D"/>
    <w:rsid w:val="003A0BCC"/>
    <w:rsid w:val="003A270D"/>
    <w:rsid w:val="003A402D"/>
    <w:rsid w:val="003A48C0"/>
    <w:rsid w:val="003A4A83"/>
    <w:rsid w:val="003A5754"/>
    <w:rsid w:val="003A5814"/>
    <w:rsid w:val="003A5D94"/>
    <w:rsid w:val="003A638D"/>
    <w:rsid w:val="003A79AD"/>
    <w:rsid w:val="003B0568"/>
    <w:rsid w:val="003B0700"/>
    <w:rsid w:val="003B0926"/>
    <w:rsid w:val="003B18C7"/>
    <w:rsid w:val="003B29BA"/>
    <w:rsid w:val="003B2EF1"/>
    <w:rsid w:val="003B2FB9"/>
    <w:rsid w:val="003B4A52"/>
    <w:rsid w:val="003B50DD"/>
    <w:rsid w:val="003B575D"/>
    <w:rsid w:val="003B5C84"/>
    <w:rsid w:val="003B6AC4"/>
    <w:rsid w:val="003B7321"/>
    <w:rsid w:val="003C001C"/>
    <w:rsid w:val="003C19C8"/>
    <w:rsid w:val="003C2226"/>
    <w:rsid w:val="003C280B"/>
    <w:rsid w:val="003C2AB0"/>
    <w:rsid w:val="003C2F23"/>
    <w:rsid w:val="003C30E5"/>
    <w:rsid w:val="003C3144"/>
    <w:rsid w:val="003C451C"/>
    <w:rsid w:val="003C5915"/>
    <w:rsid w:val="003C594C"/>
    <w:rsid w:val="003C65A3"/>
    <w:rsid w:val="003C6EA3"/>
    <w:rsid w:val="003D061B"/>
    <w:rsid w:val="003D09C5"/>
    <w:rsid w:val="003D20C5"/>
    <w:rsid w:val="003D3010"/>
    <w:rsid w:val="003D3AE8"/>
    <w:rsid w:val="003D521B"/>
    <w:rsid w:val="003D5C41"/>
    <w:rsid w:val="003D635D"/>
    <w:rsid w:val="003D7548"/>
    <w:rsid w:val="003D7F5C"/>
    <w:rsid w:val="003E0690"/>
    <w:rsid w:val="003E0C6C"/>
    <w:rsid w:val="003E0E04"/>
    <w:rsid w:val="003E2735"/>
    <w:rsid w:val="003E28B8"/>
    <w:rsid w:val="003E2A09"/>
    <w:rsid w:val="003E316D"/>
    <w:rsid w:val="003E339B"/>
    <w:rsid w:val="003E354A"/>
    <w:rsid w:val="003E38D5"/>
    <w:rsid w:val="003E44A7"/>
    <w:rsid w:val="003E4BF0"/>
    <w:rsid w:val="003E5B2A"/>
    <w:rsid w:val="003E639F"/>
    <w:rsid w:val="003E63B6"/>
    <w:rsid w:val="003E6965"/>
    <w:rsid w:val="003E6E52"/>
    <w:rsid w:val="003E785D"/>
    <w:rsid w:val="003F044F"/>
    <w:rsid w:val="003F0BEC"/>
    <w:rsid w:val="003F1913"/>
    <w:rsid w:val="003F1A84"/>
    <w:rsid w:val="003F3392"/>
    <w:rsid w:val="003F385C"/>
    <w:rsid w:val="003F5421"/>
    <w:rsid w:val="003F5453"/>
    <w:rsid w:val="003F55E9"/>
    <w:rsid w:val="003F6072"/>
    <w:rsid w:val="003F65A5"/>
    <w:rsid w:val="003F7220"/>
    <w:rsid w:val="003F745B"/>
    <w:rsid w:val="003F7476"/>
    <w:rsid w:val="003F7C5F"/>
    <w:rsid w:val="003F7ED3"/>
    <w:rsid w:val="00400EC3"/>
    <w:rsid w:val="004023A1"/>
    <w:rsid w:val="00402497"/>
    <w:rsid w:val="004028F2"/>
    <w:rsid w:val="00402CA9"/>
    <w:rsid w:val="0040475A"/>
    <w:rsid w:val="00404C02"/>
    <w:rsid w:val="00405D85"/>
    <w:rsid w:val="00407403"/>
    <w:rsid w:val="004102B0"/>
    <w:rsid w:val="004108DC"/>
    <w:rsid w:val="004131EC"/>
    <w:rsid w:val="00413E6F"/>
    <w:rsid w:val="00414211"/>
    <w:rsid w:val="004142C1"/>
    <w:rsid w:val="004149EB"/>
    <w:rsid w:val="00415650"/>
    <w:rsid w:val="004161D7"/>
    <w:rsid w:val="00420184"/>
    <w:rsid w:val="00420AFE"/>
    <w:rsid w:val="004223FA"/>
    <w:rsid w:val="004230D5"/>
    <w:rsid w:val="00423435"/>
    <w:rsid w:val="004234A1"/>
    <w:rsid w:val="00424DCB"/>
    <w:rsid w:val="00425052"/>
    <w:rsid w:val="004267B3"/>
    <w:rsid w:val="00427819"/>
    <w:rsid w:val="00427AC0"/>
    <w:rsid w:val="00430ADC"/>
    <w:rsid w:val="00430D2E"/>
    <w:rsid w:val="00430F31"/>
    <w:rsid w:val="00431870"/>
    <w:rsid w:val="0043194E"/>
    <w:rsid w:val="0043243B"/>
    <w:rsid w:val="004354B4"/>
    <w:rsid w:val="00436036"/>
    <w:rsid w:val="00436853"/>
    <w:rsid w:val="00436CBF"/>
    <w:rsid w:val="00437174"/>
    <w:rsid w:val="0043721E"/>
    <w:rsid w:val="004376A5"/>
    <w:rsid w:val="00437CDA"/>
    <w:rsid w:val="00441028"/>
    <w:rsid w:val="00441195"/>
    <w:rsid w:val="00441373"/>
    <w:rsid w:val="00441547"/>
    <w:rsid w:val="00443024"/>
    <w:rsid w:val="004431AE"/>
    <w:rsid w:val="004436AA"/>
    <w:rsid w:val="00443FC0"/>
    <w:rsid w:val="00445D92"/>
    <w:rsid w:val="00450F1D"/>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04ED"/>
    <w:rsid w:val="00461AAE"/>
    <w:rsid w:val="00461C75"/>
    <w:rsid w:val="004622C2"/>
    <w:rsid w:val="004639AD"/>
    <w:rsid w:val="00463AB3"/>
    <w:rsid w:val="00464E2C"/>
    <w:rsid w:val="004657F2"/>
    <w:rsid w:val="00466469"/>
    <w:rsid w:val="00466F9B"/>
    <w:rsid w:val="004671DC"/>
    <w:rsid w:val="004678C6"/>
    <w:rsid w:val="00470E18"/>
    <w:rsid w:val="004710B7"/>
    <w:rsid w:val="004712C0"/>
    <w:rsid w:val="004714FC"/>
    <w:rsid w:val="00472B86"/>
    <w:rsid w:val="00473161"/>
    <w:rsid w:val="004749FB"/>
    <w:rsid w:val="00475473"/>
    <w:rsid w:val="00475C18"/>
    <w:rsid w:val="004763A3"/>
    <w:rsid w:val="00476546"/>
    <w:rsid w:val="004807DC"/>
    <w:rsid w:val="00480913"/>
    <w:rsid w:val="00480B95"/>
    <w:rsid w:val="00480C37"/>
    <w:rsid w:val="00480CC8"/>
    <w:rsid w:val="004818F8"/>
    <w:rsid w:val="004826E2"/>
    <w:rsid w:val="0048485A"/>
    <w:rsid w:val="004848F2"/>
    <w:rsid w:val="00485238"/>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201"/>
    <w:rsid w:val="00495081"/>
    <w:rsid w:val="00495971"/>
    <w:rsid w:val="00495B49"/>
    <w:rsid w:val="004960E4"/>
    <w:rsid w:val="00496465"/>
    <w:rsid w:val="00496FF5"/>
    <w:rsid w:val="00497929"/>
    <w:rsid w:val="00497AEC"/>
    <w:rsid w:val="00497CB9"/>
    <w:rsid w:val="004A0288"/>
    <w:rsid w:val="004A11F1"/>
    <w:rsid w:val="004A169C"/>
    <w:rsid w:val="004A2224"/>
    <w:rsid w:val="004A238A"/>
    <w:rsid w:val="004A2472"/>
    <w:rsid w:val="004A2CCD"/>
    <w:rsid w:val="004A43ED"/>
    <w:rsid w:val="004A500A"/>
    <w:rsid w:val="004A7109"/>
    <w:rsid w:val="004A78F8"/>
    <w:rsid w:val="004B0468"/>
    <w:rsid w:val="004B0ACE"/>
    <w:rsid w:val="004B1409"/>
    <w:rsid w:val="004B28C9"/>
    <w:rsid w:val="004B2923"/>
    <w:rsid w:val="004B3CEA"/>
    <w:rsid w:val="004B43E7"/>
    <w:rsid w:val="004B44EC"/>
    <w:rsid w:val="004B5167"/>
    <w:rsid w:val="004B7F77"/>
    <w:rsid w:val="004C0140"/>
    <w:rsid w:val="004C02B1"/>
    <w:rsid w:val="004C0867"/>
    <w:rsid w:val="004C0932"/>
    <w:rsid w:val="004C13C3"/>
    <w:rsid w:val="004C1646"/>
    <w:rsid w:val="004C1795"/>
    <w:rsid w:val="004C1C42"/>
    <w:rsid w:val="004C1FCF"/>
    <w:rsid w:val="004C213D"/>
    <w:rsid w:val="004C30FA"/>
    <w:rsid w:val="004C3151"/>
    <w:rsid w:val="004C368D"/>
    <w:rsid w:val="004C37F5"/>
    <w:rsid w:val="004C4D0B"/>
    <w:rsid w:val="004C6F6D"/>
    <w:rsid w:val="004D033A"/>
    <w:rsid w:val="004D0CF5"/>
    <w:rsid w:val="004D19FC"/>
    <w:rsid w:val="004D2CBD"/>
    <w:rsid w:val="004D3D46"/>
    <w:rsid w:val="004D41A5"/>
    <w:rsid w:val="004D58C0"/>
    <w:rsid w:val="004D5A91"/>
    <w:rsid w:val="004D5BB6"/>
    <w:rsid w:val="004D5BED"/>
    <w:rsid w:val="004D61B0"/>
    <w:rsid w:val="004D6A7F"/>
    <w:rsid w:val="004E0184"/>
    <w:rsid w:val="004E069C"/>
    <w:rsid w:val="004E0B0A"/>
    <w:rsid w:val="004E1A21"/>
    <w:rsid w:val="004E31D8"/>
    <w:rsid w:val="004E4327"/>
    <w:rsid w:val="004E43BF"/>
    <w:rsid w:val="004E5976"/>
    <w:rsid w:val="004E7399"/>
    <w:rsid w:val="004E75D4"/>
    <w:rsid w:val="004F12AC"/>
    <w:rsid w:val="004F2FAF"/>
    <w:rsid w:val="004F3523"/>
    <w:rsid w:val="004F3711"/>
    <w:rsid w:val="004F3D4A"/>
    <w:rsid w:val="004F4C5B"/>
    <w:rsid w:val="004F5112"/>
    <w:rsid w:val="004F5841"/>
    <w:rsid w:val="004F6F55"/>
    <w:rsid w:val="004F75B8"/>
    <w:rsid w:val="004F76F0"/>
    <w:rsid w:val="00501068"/>
    <w:rsid w:val="0050156B"/>
    <w:rsid w:val="00501C36"/>
    <w:rsid w:val="00502558"/>
    <w:rsid w:val="00502D31"/>
    <w:rsid w:val="00502D3B"/>
    <w:rsid w:val="0050697C"/>
    <w:rsid w:val="00506B23"/>
    <w:rsid w:val="0050723E"/>
    <w:rsid w:val="00510511"/>
    <w:rsid w:val="00510604"/>
    <w:rsid w:val="005108D4"/>
    <w:rsid w:val="00510C89"/>
    <w:rsid w:val="00511003"/>
    <w:rsid w:val="00512453"/>
    <w:rsid w:val="00512583"/>
    <w:rsid w:val="005126AD"/>
    <w:rsid w:val="00512E13"/>
    <w:rsid w:val="00512EB0"/>
    <w:rsid w:val="0051430B"/>
    <w:rsid w:val="00514FEF"/>
    <w:rsid w:val="00515820"/>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4AB1"/>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6FBD"/>
    <w:rsid w:val="00537A0D"/>
    <w:rsid w:val="0054009F"/>
    <w:rsid w:val="005409E2"/>
    <w:rsid w:val="00540F46"/>
    <w:rsid w:val="00541A30"/>
    <w:rsid w:val="005421C4"/>
    <w:rsid w:val="00542845"/>
    <w:rsid w:val="005430B0"/>
    <w:rsid w:val="00543A99"/>
    <w:rsid w:val="0054403B"/>
    <w:rsid w:val="00544300"/>
    <w:rsid w:val="005447D1"/>
    <w:rsid w:val="00544899"/>
    <w:rsid w:val="00544BAA"/>
    <w:rsid w:val="00544C2B"/>
    <w:rsid w:val="00545737"/>
    <w:rsid w:val="0054574E"/>
    <w:rsid w:val="005458F8"/>
    <w:rsid w:val="0054620D"/>
    <w:rsid w:val="00546823"/>
    <w:rsid w:val="0054745E"/>
    <w:rsid w:val="005509F8"/>
    <w:rsid w:val="00550C6F"/>
    <w:rsid w:val="00551817"/>
    <w:rsid w:val="00553DBD"/>
    <w:rsid w:val="00555308"/>
    <w:rsid w:val="00555330"/>
    <w:rsid w:val="005571C0"/>
    <w:rsid w:val="00557246"/>
    <w:rsid w:val="00557E0C"/>
    <w:rsid w:val="005616DA"/>
    <w:rsid w:val="00561C96"/>
    <w:rsid w:val="00561DDC"/>
    <w:rsid w:val="005632D8"/>
    <w:rsid w:val="00564451"/>
    <w:rsid w:val="00564BAA"/>
    <w:rsid w:val="005652A4"/>
    <w:rsid w:val="00565996"/>
    <w:rsid w:val="00565D77"/>
    <w:rsid w:val="00565F82"/>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28B8"/>
    <w:rsid w:val="005832B1"/>
    <w:rsid w:val="00583750"/>
    <w:rsid w:val="00583D45"/>
    <w:rsid w:val="00584077"/>
    <w:rsid w:val="005842A6"/>
    <w:rsid w:val="00584325"/>
    <w:rsid w:val="005847E0"/>
    <w:rsid w:val="0058570E"/>
    <w:rsid w:val="00585950"/>
    <w:rsid w:val="0058635E"/>
    <w:rsid w:val="00587034"/>
    <w:rsid w:val="00587B4B"/>
    <w:rsid w:val="0059126E"/>
    <w:rsid w:val="0059158A"/>
    <w:rsid w:val="00591C33"/>
    <w:rsid w:val="00591E81"/>
    <w:rsid w:val="00592DF7"/>
    <w:rsid w:val="00592E1B"/>
    <w:rsid w:val="00594E1F"/>
    <w:rsid w:val="005960C4"/>
    <w:rsid w:val="00597881"/>
    <w:rsid w:val="005A02A4"/>
    <w:rsid w:val="005A15E9"/>
    <w:rsid w:val="005A20F7"/>
    <w:rsid w:val="005A229A"/>
    <w:rsid w:val="005A2A4A"/>
    <w:rsid w:val="005A38E6"/>
    <w:rsid w:val="005A4714"/>
    <w:rsid w:val="005A49DF"/>
    <w:rsid w:val="005A57F1"/>
    <w:rsid w:val="005A5E9D"/>
    <w:rsid w:val="005A670D"/>
    <w:rsid w:val="005A7550"/>
    <w:rsid w:val="005B04D9"/>
    <w:rsid w:val="005B059A"/>
    <w:rsid w:val="005B150A"/>
    <w:rsid w:val="005B1696"/>
    <w:rsid w:val="005B19EE"/>
    <w:rsid w:val="005B2AC9"/>
    <w:rsid w:val="005B2FDE"/>
    <w:rsid w:val="005B4ADF"/>
    <w:rsid w:val="005B4C80"/>
    <w:rsid w:val="005B57E9"/>
    <w:rsid w:val="005B5B57"/>
    <w:rsid w:val="005B5CC5"/>
    <w:rsid w:val="005B72F4"/>
    <w:rsid w:val="005B7D70"/>
    <w:rsid w:val="005C0699"/>
    <w:rsid w:val="005C0971"/>
    <w:rsid w:val="005C09CB"/>
    <w:rsid w:val="005C1BFA"/>
    <w:rsid w:val="005C20A0"/>
    <w:rsid w:val="005C2E1D"/>
    <w:rsid w:val="005C2EDB"/>
    <w:rsid w:val="005C30BA"/>
    <w:rsid w:val="005C3AAF"/>
    <w:rsid w:val="005C3CC7"/>
    <w:rsid w:val="005C3E22"/>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203"/>
    <w:rsid w:val="005E3700"/>
    <w:rsid w:val="005E37A8"/>
    <w:rsid w:val="005E548E"/>
    <w:rsid w:val="005E5C46"/>
    <w:rsid w:val="005E5DCD"/>
    <w:rsid w:val="005E5E12"/>
    <w:rsid w:val="005E6757"/>
    <w:rsid w:val="005E703D"/>
    <w:rsid w:val="005E75D9"/>
    <w:rsid w:val="005F1137"/>
    <w:rsid w:val="005F1CF2"/>
    <w:rsid w:val="005F1F5A"/>
    <w:rsid w:val="005F226D"/>
    <w:rsid w:val="005F2E39"/>
    <w:rsid w:val="005F48E9"/>
    <w:rsid w:val="005F4A25"/>
    <w:rsid w:val="005F5666"/>
    <w:rsid w:val="005F5797"/>
    <w:rsid w:val="005F57FF"/>
    <w:rsid w:val="005F69D2"/>
    <w:rsid w:val="005F69E4"/>
    <w:rsid w:val="005F7083"/>
    <w:rsid w:val="005F7B45"/>
    <w:rsid w:val="006011D2"/>
    <w:rsid w:val="006014B6"/>
    <w:rsid w:val="00601F72"/>
    <w:rsid w:val="00602898"/>
    <w:rsid w:val="00603548"/>
    <w:rsid w:val="00603C9A"/>
    <w:rsid w:val="0060558A"/>
    <w:rsid w:val="00606FCC"/>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581"/>
    <w:rsid w:val="0061470F"/>
    <w:rsid w:val="0061636C"/>
    <w:rsid w:val="0061673A"/>
    <w:rsid w:val="00617236"/>
    <w:rsid w:val="00617411"/>
    <w:rsid w:val="00617AD8"/>
    <w:rsid w:val="00617DBE"/>
    <w:rsid w:val="00620033"/>
    <w:rsid w:val="0062275D"/>
    <w:rsid w:val="00622F42"/>
    <w:rsid w:val="00624853"/>
    <w:rsid w:val="00624C58"/>
    <w:rsid w:val="006259AF"/>
    <w:rsid w:val="00626268"/>
    <w:rsid w:val="006268DB"/>
    <w:rsid w:val="00626B4F"/>
    <w:rsid w:val="0062711A"/>
    <w:rsid w:val="006276CC"/>
    <w:rsid w:val="006301B6"/>
    <w:rsid w:val="00631A85"/>
    <w:rsid w:val="00632292"/>
    <w:rsid w:val="006323DB"/>
    <w:rsid w:val="00635352"/>
    <w:rsid w:val="00635ACF"/>
    <w:rsid w:val="00635E8B"/>
    <w:rsid w:val="00636E75"/>
    <w:rsid w:val="00640663"/>
    <w:rsid w:val="006416B1"/>
    <w:rsid w:val="00641763"/>
    <w:rsid w:val="0064210E"/>
    <w:rsid w:val="00642161"/>
    <w:rsid w:val="006432EF"/>
    <w:rsid w:val="006437A5"/>
    <w:rsid w:val="00645148"/>
    <w:rsid w:val="00645360"/>
    <w:rsid w:val="006456EE"/>
    <w:rsid w:val="00646482"/>
    <w:rsid w:val="00646A11"/>
    <w:rsid w:val="00646D10"/>
    <w:rsid w:val="00646D7B"/>
    <w:rsid w:val="00646E26"/>
    <w:rsid w:val="00647036"/>
    <w:rsid w:val="006470EC"/>
    <w:rsid w:val="006505AD"/>
    <w:rsid w:val="00651083"/>
    <w:rsid w:val="00651302"/>
    <w:rsid w:val="006520B4"/>
    <w:rsid w:val="00654036"/>
    <w:rsid w:val="00654402"/>
    <w:rsid w:val="006544BC"/>
    <w:rsid w:val="00654610"/>
    <w:rsid w:val="00655EC3"/>
    <w:rsid w:val="00656393"/>
    <w:rsid w:val="0065669C"/>
    <w:rsid w:val="006567FA"/>
    <w:rsid w:val="00660516"/>
    <w:rsid w:val="00660F26"/>
    <w:rsid w:val="006611B5"/>
    <w:rsid w:val="006622BE"/>
    <w:rsid w:val="00663C41"/>
    <w:rsid w:val="00663D9A"/>
    <w:rsid w:val="0066445B"/>
    <w:rsid w:val="00664C5F"/>
    <w:rsid w:val="00664D75"/>
    <w:rsid w:val="00665793"/>
    <w:rsid w:val="00665FC5"/>
    <w:rsid w:val="00666176"/>
    <w:rsid w:val="00666A5E"/>
    <w:rsid w:val="00667E91"/>
    <w:rsid w:val="00670A05"/>
    <w:rsid w:val="00670A57"/>
    <w:rsid w:val="00670D60"/>
    <w:rsid w:val="00671E17"/>
    <w:rsid w:val="00671F7E"/>
    <w:rsid w:val="00672886"/>
    <w:rsid w:val="0067309B"/>
    <w:rsid w:val="006734C3"/>
    <w:rsid w:val="00673557"/>
    <w:rsid w:val="006744C0"/>
    <w:rsid w:val="00676247"/>
    <w:rsid w:val="00676423"/>
    <w:rsid w:val="00676604"/>
    <w:rsid w:val="006772FC"/>
    <w:rsid w:val="00677CB5"/>
    <w:rsid w:val="0068075B"/>
    <w:rsid w:val="00680B56"/>
    <w:rsid w:val="006816EA"/>
    <w:rsid w:val="00682BBD"/>
    <w:rsid w:val="00683955"/>
    <w:rsid w:val="00683C71"/>
    <w:rsid w:val="0068470C"/>
    <w:rsid w:val="00684E39"/>
    <w:rsid w:val="00685918"/>
    <w:rsid w:val="0069071A"/>
    <w:rsid w:val="006908DF"/>
    <w:rsid w:val="00690C6D"/>
    <w:rsid w:val="00690E70"/>
    <w:rsid w:val="006933C7"/>
    <w:rsid w:val="006934C3"/>
    <w:rsid w:val="00693B74"/>
    <w:rsid w:val="00694003"/>
    <w:rsid w:val="0069479D"/>
    <w:rsid w:val="00694E49"/>
    <w:rsid w:val="006967FE"/>
    <w:rsid w:val="00696961"/>
    <w:rsid w:val="00696A50"/>
    <w:rsid w:val="00696B00"/>
    <w:rsid w:val="00697AA0"/>
    <w:rsid w:val="006A0321"/>
    <w:rsid w:val="006A089A"/>
    <w:rsid w:val="006A0D69"/>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2C1D"/>
    <w:rsid w:val="006B3737"/>
    <w:rsid w:val="006B3A15"/>
    <w:rsid w:val="006B3CDC"/>
    <w:rsid w:val="006B468C"/>
    <w:rsid w:val="006B6136"/>
    <w:rsid w:val="006B64E8"/>
    <w:rsid w:val="006B6532"/>
    <w:rsid w:val="006B6AFA"/>
    <w:rsid w:val="006B79F2"/>
    <w:rsid w:val="006B7E4A"/>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C79F0"/>
    <w:rsid w:val="006C7A00"/>
    <w:rsid w:val="006D29A7"/>
    <w:rsid w:val="006D49B3"/>
    <w:rsid w:val="006D604A"/>
    <w:rsid w:val="006D68E6"/>
    <w:rsid w:val="006D6F93"/>
    <w:rsid w:val="006D7724"/>
    <w:rsid w:val="006D77A4"/>
    <w:rsid w:val="006E05A8"/>
    <w:rsid w:val="006E0800"/>
    <w:rsid w:val="006E0B42"/>
    <w:rsid w:val="006E166D"/>
    <w:rsid w:val="006E1B88"/>
    <w:rsid w:val="006E2818"/>
    <w:rsid w:val="006E2EEE"/>
    <w:rsid w:val="006E350B"/>
    <w:rsid w:val="006E354B"/>
    <w:rsid w:val="006E3E0E"/>
    <w:rsid w:val="006E42EC"/>
    <w:rsid w:val="006E5CD4"/>
    <w:rsid w:val="006E6377"/>
    <w:rsid w:val="006E641F"/>
    <w:rsid w:val="006E68F7"/>
    <w:rsid w:val="006E7694"/>
    <w:rsid w:val="006E7FF6"/>
    <w:rsid w:val="006F0483"/>
    <w:rsid w:val="006F1011"/>
    <w:rsid w:val="006F1108"/>
    <w:rsid w:val="006F145A"/>
    <w:rsid w:val="006F16B1"/>
    <w:rsid w:val="006F1F74"/>
    <w:rsid w:val="006F2067"/>
    <w:rsid w:val="006F2D2F"/>
    <w:rsid w:val="006F4968"/>
    <w:rsid w:val="006F4EB7"/>
    <w:rsid w:val="006F50D9"/>
    <w:rsid w:val="006F5892"/>
    <w:rsid w:val="006F5C93"/>
    <w:rsid w:val="006F6426"/>
    <w:rsid w:val="006F64A3"/>
    <w:rsid w:val="006F6507"/>
    <w:rsid w:val="006F745F"/>
    <w:rsid w:val="006F757C"/>
    <w:rsid w:val="0070001C"/>
    <w:rsid w:val="0070068E"/>
    <w:rsid w:val="00701D17"/>
    <w:rsid w:val="007028A9"/>
    <w:rsid w:val="00702D15"/>
    <w:rsid w:val="00703511"/>
    <w:rsid w:val="007035B5"/>
    <w:rsid w:val="0070382E"/>
    <w:rsid w:val="00705C93"/>
    <w:rsid w:val="00705F9A"/>
    <w:rsid w:val="00706C60"/>
    <w:rsid w:val="00707565"/>
    <w:rsid w:val="00707613"/>
    <w:rsid w:val="007101E7"/>
    <w:rsid w:val="00710311"/>
    <w:rsid w:val="00710F12"/>
    <w:rsid w:val="00710FAB"/>
    <w:rsid w:val="007114A2"/>
    <w:rsid w:val="00712336"/>
    <w:rsid w:val="007123B8"/>
    <w:rsid w:val="007126B9"/>
    <w:rsid w:val="00712933"/>
    <w:rsid w:val="00712F06"/>
    <w:rsid w:val="007133C2"/>
    <w:rsid w:val="00714386"/>
    <w:rsid w:val="007151C2"/>
    <w:rsid w:val="007152A4"/>
    <w:rsid w:val="0071632A"/>
    <w:rsid w:val="00716BEF"/>
    <w:rsid w:val="00717725"/>
    <w:rsid w:val="007178EC"/>
    <w:rsid w:val="00717E7A"/>
    <w:rsid w:val="007203A0"/>
    <w:rsid w:val="00720C09"/>
    <w:rsid w:val="00720C1C"/>
    <w:rsid w:val="00722B13"/>
    <w:rsid w:val="007239B4"/>
    <w:rsid w:val="007254DD"/>
    <w:rsid w:val="007256F7"/>
    <w:rsid w:val="00726387"/>
    <w:rsid w:val="00726710"/>
    <w:rsid w:val="0072723C"/>
    <w:rsid w:val="007279B3"/>
    <w:rsid w:val="0073066C"/>
    <w:rsid w:val="00730C89"/>
    <w:rsid w:val="00732300"/>
    <w:rsid w:val="00732C96"/>
    <w:rsid w:val="007331B0"/>
    <w:rsid w:val="007345BF"/>
    <w:rsid w:val="0073521B"/>
    <w:rsid w:val="00736393"/>
    <w:rsid w:val="00736E53"/>
    <w:rsid w:val="00737DEE"/>
    <w:rsid w:val="00741240"/>
    <w:rsid w:val="0074125C"/>
    <w:rsid w:val="007418D8"/>
    <w:rsid w:val="00741D85"/>
    <w:rsid w:val="00741F3C"/>
    <w:rsid w:val="00742B12"/>
    <w:rsid w:val="00743132"/>
    <w:rsid w:val="00743AC0"/>
    <w:rsid w:val="007447F0"/>
    <w:rsid w:val="00744DC9"/>
    <w:rsid w:val="00745C80"/>
    <w:rsid w:val="00746147"/>
    <w:rsid w:val="00746AF0"/>
    <w:rsid w:val="00747060"/>
    <w:rsid w:val="00747674"/>
    <w:rsid w:val="00747AE0"/>
    <w:rsid w:val="00747B26"/>
    <w:rsid w:val="00750459"/>
    <w:rsid w:val="00751049"/>
    <w:rsid w:val="007512D7"/>
    <w:rsid w:val="0075130E"/>
    <w:rsid w:val="00751645"/>
    <w:rsid w:val="00751F59"/>
    <w:rsid w:val="00752E32"/>
    <w:rsid w:val="0075395D"/>
    <w:rsid w:val="00753B54"/>
    <w:rsid w:val="00754A60"/>
    <w:rsid w:val="00755EFE"/>
    <w:rsid w:val="00756BBB"/>
    <w:rsid w:val="00756EAF"/>
    <w:rsid w:val="007579D3"/>
    <w:rsid w:val="00757E26"/>
    <w:rsid w:val="00760012"/>
    <w:rsid w:val="007607C6"/>
    <w:rsid w:val="007610F4"/>
    <w:rsid w:val="007615E3"/>
    <w:rsid w:val="00761876"/>
    <w:rsid w:val="00762BB3"/>
    <w:rsid w:val="00763129"/>
    <w:rsid w:val="007639C3"/>
    <w:rsid w:val="00763E50"/>
    <w:rsid w:val="007654E3"/>
    <w:rsid w:val="007661CF"/>
    <w:rsid w:val="00767028"/>
    <w:rsid w:val="00770394"/>
    <w:rsid w:val="00770559"/>
    <w:rsid w:val="00770AC9"/>
    <w:rsid w:val="0077121A"/>
    <w:rsid w:val="0077249B"/>
    <w:rsid w:val="00772DF6"/>
    <w:rsid w:val="0077382A"/>
    <w:rsid w:val="00774604"/>
    <w:rsid w:val="00774F69"/>
    <w:rsid w:val="007760EF"/>
    <w:rsid w:val="007766DC"/>
    <w:rsid w:val="00776E9C"/>
    <w:rsid w:val="00777185"/>
    <w:rsid w:val="007772E4"/>
    <w:rsid w:val="007779C9"/>
    <w:rsid w:val="00777C61"/>
    <w:rsid w:val="00777D23"/>
    <w:rsid w:val="00780114"/>
    <w:rsid w:val="00780216"/>
    <w:rsid w:val="007802AE"/>
    <w:rsid w:val="0078039D"/>
    <w:rsid w:val="007808E4"/>
    <w:rsid w:val="00780F3C"/>
    <w:rsid w:val="00781E9D"/>
    <w:rsid w:val="00781F6C"/>
    <w:rsid w:val="00781FF7"/>
    <w:rsid w:val="00782A88"/>
    <w:rsid w:val="00783248"/>
    <w:rsid w:val="00783481"/>
    <w:rsid w:val="0078394D"/>
    <w:rsid w:val="00783A5D"/>
    <w:rsid w:val="00783EC3"/>
    <w:rsid w:val="007848AF"/>
    <w:rsid w:val="007848C1"/>
    <w:rsid w:val="00784EA4"/>
    <w:rsid w:val="00784F9D"/>
    <w:rsid w:val="0078534D"/>
    <w:rsid w:val="0078618B"/>
    <w:rsid w:val="00786734"/>
    <w:rsid w:val="007867AB"/>
    <w:rsid w:val="007867C0"/>
    <w:rsid w:val="0078713E"/>
    <w:rsid w:val="00790516"/>
    <w:rsid w:val="0079067B"/>
    <w:rsid w:val="00790775"/>
    <w:rsid w:val="0079092D"/>
    <w:rsid w:val="00791684"/>
    <w:rsid w:val="0079273A"/>
    <w:rsid w:val="00793920"/>
    <w:rsid w:val="00794AE1"/>
    <w:rsid w:val="00795551"/>
    <w:rsid w:val="00795673"/>
    <w:rsid w:val="00795995"/>
    <w:rsid w:val="00796F89"/>
    <w:rsid w:val="007975B1"/>
    <w:rsid w:val="00797639"/>
    <w:rsid w:val="00797720"/>
    <w:rsid w:val="0079793D"/>
    <w:rsid w:val="00797EB2"/>
    <w:rsid w:val="007A0240"/>
    <w:rsid w:val="007A19D9"/>
    <w:rsid w:val="007A1BD6"/>
    <w:rsid w:val="007A2076"/>
    <w:rsid w:val="007A217F"/>
    <w:rsid w:val="007A239B"/>
    <w:rsid w:val="007A46B8"/>
    <w:rsid w:val="007A4AEB"/>
    <w:rsid w:val="007A6D0A"/>
    <w:rsid w:val="007A7067"/>
    <w:rsid w:val="007B0213"/>
    <w:rsid w:val="007B025D"/>
    <w:rsid w:val="007B077F"/>
    <w:rsid w:val="007B0F23"/>
    <w:rsid w:val="007B1A28"/>
    <w:rsid w:val="007B1AE7"/>
    <w:rsid w:val="007B48E7"/>
    <w:rsid w:val="007B4969"/>
    <w:rsid w:val="007B4CC0"/>
    <w:rsid w:val="007B53BD"/>
    <w:rsid w:val="007B576A"/>
    <w:rsid w:val="007B5C6B"/>
    <w:rsid w:val="007B6464"/>
    <w:rsid w:val="007B656D"/>
    <w:rsid w:val="007B6EED"/>
    <w:rsid w:val="007C01D8"/>
    <w:rsid w:val="007C0282"/>
    <w:rsid w:val="007C05FC"/>
    <w:rsid w:val="007C0996"/>
    <w:rsid w:val="007C15FD"/>
    <w:rsid w:val="007C1E24"/>
    <w:rsid w:val="007C2638"/>
    <w:rsid w:val="007C2FE7"/>
    <w:rsid w:val="007C4EEC"/>
    <w:rsid w:val="007C5517"/>
    <w:rsid w:val="007C5B91"/>
    <w:rsid w:val="007C7D07"/>
    <w:rsid w:val="007D1730"/>
    <w:rsid w:val="007D363A"/>
    <w:rsid w:val="007D4984"/>
    <w:rsid w:val="007D59A6"/>
    <w:rsid w:val="007D618D"/>
    <w:rsid w:val="007D715A"/>
    <w:rsid w:val="007D71FE"/>
    <w:rsid w:val="007D7B2C"/>
    <w:rsid w:val="007D7F3A"/>
    <w:rsid w:val="007E00D3"/>
    <w:rsid w:val="007E27FD"/>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036"/>
    <w:rsid w:val="007F013E"/>
    <w:rsid w:val="007F0158"/>
    <w:rsid w:val="007F01E8"/>
    <w:rsid w:val="007F079B"/>
    <w:rsid w:val="007F0A7D"/>
    <w:rsid w:val="007F1DF4"/>
    <w:rsid w:val="007F26A0"/>
    <w:rsid w:val="007F2BC3"/>
    <w:rsid w:val="007F2D02"/>
    <w:rsid w:val="007F2FB3"/>
    <w:rsid w:val="007F3336"/>
    <w:rsid w:val="007F3B54"/>
    <w:rsid w:val="007F4549"/>
    <w:rsid w:val="007F474E"/>
    <w:rsid w:val="007F4F91"/>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07CCB"/>
    <w:rsid w:val="0081086C"/>
    <w:rsid w:val="00810B65"/>
    <w:rsid w:val="00810ECD"/>
    <w:rsid w:val="008112C1"/>
    <w:rsid w:val="0081166F"/>
    <w:rsid w:val="00811E36"/>
    <w:rsid w:val="00812A2F"/>
    <w:rsid w:val="00812A90"/>
    <w:rsid w:val="0081304B"/>
    <w:rsid w:val="00815A59"/>
    <w:rsid w:val="00815ED3"/>
    <w:rsid w:val="008171AA"/>
    <w:rsid w:val="00821D5F"/>
    <w:rsid w:val="00822D7B"/>
    <w:rsid w:val="008241F3"/>
    <w:rsid w:val="00824B45"/>
    <w:rsid w:val="00826BA9"/>
    <w:rsid w:val="0082724F"/>
    <w:rsid w:val="008274BA"/>
    <w:rsid w:val="00827752"/>
    <w:rsid w:val="00830F69"/>
    <w:rsid w:val="008314DD"/>
    <w:rsid w:val="00832270"/>
    <w:rsid w:val="008325C9"/>
    <w:rsid w:val="00832FC6"/>
    <w:rsid w:val="008334C2"/>
    <w:rsid w:val="00834959"/>
    <w:rsid w:val="00835746"/>
    <w:rsid w:val="00837006"/>
    <w:rsid w:val="00837A49"/>
    <w:rsid w:val="0084009C"/>
    <w:rsid w:val="0084069D"/>
    <w:rsid w:val="00841AEC"/>
    <w:rsid w:val="0084226A"/>
    <w:rsid w:val="00842289"/>
    <w:rsid w:val="00843AF3"/>
    <w:rsid w:val="00843AFD"/>
    <w:rsid w:val="008454F0"/>
    <w:rsid w:val="00845AF2"/>
    <w:rsid w:val="008463BB"/>
    <w:rsid w:val="00846BA0"/>
    <w:rsid w:val="00846DC0"/>
    <w:rsid w:val="00847CA7"/>
    <w:rsid w:val="0085055A"/>
    <w:rsid w:val="008517EA"/>
    <w:rsid w:val="008527CB"/>
    <w:rsid w:val="0085322B"/>
    <w:rsid w:val="008539BF"/>
    <w:rsid w:val="00853EB9"/>
    <w:rsid w:val="00854CA4"/>
    <w:rsid w:val="00855366"/>
    <w:rsid w:val="008560F3"/>
    <w:rsid w:val="008561B5"/>
    <w:rsid w:val="00857103"/>
    <w:rsid w:val="00857133"/>
    <w:rsid w:val="0086014A"/>
    <w:rsid w:val="00861387"/>
    <w:rsid w:val="00861F16"/>
    <w:rsid w:val="00862339"/>
    <w:rsid w:val="00862C18"/>
    <w:rsid w:val="00863265"/>
    <w:rsid w:val="008649F1"/>
    <w:rsid w:val="00864C31"/>
    <w:rsid w:val="00865088"/>
    <w:rsid w:val="00866D16"/>
    <w:rsid w:val="00867F5B"/>
    <w:rsid w:val="008705F3"/>
    <w:rsid w:val="00870894"/>
    <w:rsid w:val="00871471"/>
    <w:rsid w:val="0087265C"/>
    <w:rsid w:val="008744C5"/>
    <w:rsid w:val="008748C8"/>
    <w:rsid w:val="00874AA7"/>
    <w:rsid w:val="00875048"/>
    <w:rsid w:val="00875229"/>
    <w:rsid w:val="00875C42"/>
    <w:rsid w:val="00876342"/>
    <w:rsid w:val="0087656C"/>
    <w:rsid w:val="00876BEB"/>
    <w:rsid w:val="008778C3"/>
    <w:rsid w:val="00877D77"/>
    <w:rsid w:val="008815E1"/>
    <w:rsid w:val="0088267A"/>
    <w:rsid w:val="0088307E"/>
    <w:rsid w:val="00885FA6"/>
    <w:rsid w:val="008863EB"/>
    <w:rsid w:val="00886DE3"/>
    <w:rsid w:val="008871C6"/>
    <w:rsid w:val="008900FD"/>
    <w:rsid w:val="0089043E"/>
    <w:rsid w:val="00891C1B"/>
    <w:rsid w:val="008922D3"/>
    <w:rsid w:val="00892698"/>
    <w:rsid w:val="008940F7"/>
    <w:rsid w:val="00894461"/>
    <w:rsid w:val="008947F2"/>
    <w:rsid w:val="008966D5"/>
    <w:rsid w:val="008969C9"/>
    <w:rsid w:val="00897183"/>
    <w:rsid w:val="008974DE"/>
    <w:rsid w:val="0089753F"/>
    <w:rsid w:val="008A010C"/>
    <w:rsid w:val="008A0771"/>
    <w:rsid w:val="008A18B2"/>
    <w:rsid w:val="008A1E09"/>
    <w:rsid w:val="008A28C1"/>
    <w:rsid w:val="008A34DB"/>
    <w:rsid w:val="008A405F"/>
    <w:rsid w:val="008A499A"/>
    <w:rsid w:val="008A5CD2"/>
    <w:rsid w:val="008A6130"/>
    <w:rsid w:val="008A650B"/>
    <w:rsid w:val="008A6CA5"/>
    <w:rsid w:val="008B07C1"/>
    <w:rsid w:val="008B0BAD"/>
    <w:rsid w:val="008B0F92"/>
    <w:rsid w:val="008B587C"/>
    <w:rsid w:val="008B5C65"/>
    <w:rsid w:val="008B647C"/>
    <w:rsid w:val="008B6764"/>
    <w:rsid w:val="008B6D2E"/>
    <w:rsid w:val="008B6D30"/>
    <w:rsid w:val="008B782D"/>
    <w:rsid w:val="008B7895"/>
    <w:rsid w:val="008C051B"/>
    <w:rsid w:val="008C119E"/>
    <w:rsid w:val="008C11EE"/>
    <w:rsid w:val="008C180E"/>
    <w:rsid w:val="008C2492"/>
    <w:rsid w:val="008C2578"/>
    <w:rsid w:val="008C28A4"/>
    <w:rsid w:val="008C2AD3"/>
    <w:rsid w:val="008C3470"/>
    <w:rsid w:val="008C3B2B"/>
    <w:rsid w:val="008C44D3"/>
    <w:rsid w:val="008C48B1"/>
    <w:rsid w:val="008C5560"/>
    <w:rsid w:val="008C5C65"/>
    <w:rsid w:val="008D0036"/>
    <w:rsid w:val="008D0294"/>
    <w:rsid w:val="008D0580"/>
    <w:rsid w:val="008D0D99"/>
    <w:rsid w:val="008D123A"/>
    <w:rsid w:val="008D34C3"/>
    <w:rsid w:val="008D3DAD"/>
    <w:rsid w:val="008D433F"/>
    <w:rsid w:val="008D4546"/>
    <w:rsid w:val="008D46B6"/>
    <w:rsid w:val="008D4AED"/>
    <w:rsid w:val="008D4B82"/>
    <w:rsid w:val="008D5401"/>
    <w:rsid w:val="008D68E5"/>
    <w:rsid w:val="008D7225"/>
    <w:rsid w:val="008E0147"/>
    <w:rsid w:val="008E04C9"/>
    <w:rsid w:val="008E0C53"/>
    <w:rsid w:val="008E10A8"/>
    <w:rsid w:val="008E1654"/>
    <w:rsid w:val="008E215B"/>
    <w:rsid w:val="008E2958"/>
    <w:rsid w:val="008E29C6"/>
    <w:rsid w:val="008E3209"/>
    <w:rsid w:val="008E4D86"/>
    <w:rsid w:val="008E567E"/>
    <w:rsid w:val="008E6DA3"/>
    <w:rsid w:val="008F09BF"/>
    <w:rsid w:val="008F17E4"/>
    <w:rsid w:val="008F4F41"/>
    <w:rsid w:val="008F6014"/>
    <w:rsid w:val="008F61B1"/>
    <w:rsid w:val="008F67FF"/>
    <w:rsid w:val="008F6B77"/>
    <w:rsid w:val="008F74E2"/>
    <w:rsid w:val="008F767D"/>
    <w:rsid w:val="008F7952"/>
    <w:rsid w:val="00900441"/>
    <w:rsid w:val="00901ACC"/>
    <w:rsid w:val="009023CF"/>
    <w:rsid w:val="00903501"/>
    <w:rsid w:val="00903780"/>
    <w:rsid w:val="00903AB8"/>
    <w:rsid w:val="00904953"/>
    <w:rsid w:val="00906BA9"/>
    <w:rsid w:val="00907078"/>
    <w:rsid w:val="00907818"/>
    <w:rsid w:val="00910BB8"/>
    <w:rsid w:val="00910BD5"/>
    <w:rsid w:val="0091149E"/>
    <w:rsid w:val="00912D67"/>
    <w:rsid w:val="0091403C"/>
    <w:rsid w:val="00914E04"/>
    <w:rsid w:val="00914E2A"/>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1EE"/>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0D06"/>
    <w:rsid w:val="0094135B"/>
    <w:rsid w:val="00941A1E"/>
    <w:rsid w:val="00941DA4"/>
    <w:rsid w:val="00941E10"/>
    <w:rsid w:val="009429C7"/>
    <w:rsid w:val="009433C0"/>
    <w:rsid w:val="00944130"/>
    <w:rsid w:val="00944CE2"/>
    <w:rsid w:val="00947729"/>
    <w:rsid w:val="0095009F"/>
    <w:rsid w:val="00950E19"/>
    <w:rsid w:val="009518CE"/>
    <w:rsid w:val="00951FF3"/>
    <w:rsid w:val="0095200B"/>
    <w:rsid w:val="009534A2"/>
    <w:rsid w:val="0095373D"/>
    <w:rsid w:val="009539EF"/>
    <w:rsid w:val="00954932"/>
    <w:rsid w:val="00956979"/>
    <w:rsid w:val="009601F8"/>
    <w:rsid w:val="009604E8"/>
    <w:rsid w:val="00961BC2"/>
    <w:rsid w:val="009627CE"/>
    <w:rsid w:val="009630DC"/>
    <w:rsid w:val="009639F2"/>
    <w:rsid w:val="009667B7"/>
    <w:rsid w:val="00966811"/>
    <w:rsid w:val="009668F6"/>
    <w:rsid w:val="00966B9D"/>
    <w:rsid w:val="00966F25"/>
    <w:rsid w:val="009676AF"/>
    <w:rsid w:val="00967EC7"/>
    <w:rsid w:val="00967F65"/>
    <w:rsid w:val="00971AA6"/>
    <w:rsid w:val="009733F1"/>
    <w:rsid w:val="009734E5"/>
    <w:rsid w:val="00973EB0"/>
    <w:rsid w:val="00973FCA"/>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7F8"/>
    <w:rsid w:val="00993B6E"/>
    <w:rsid w:val="00996D67"/>
    <w:rsid w:val="00997B09"/>
    <w:rsid w:val="00997DEE"/>
    <w:rsid w:val="009A0020"/>
    <w:rsid w:val="009A014B"/>
    <w:rsid w:val="009A0540"/>
    <w:rsid w:val="009A072D"/>
    <w:rsid w:val="009A0990"/>
    <w:rsid w:val="009A0D24"/>
    <w:rsid w:val="009A0E7C"/>
    <w:rsid w:val="009A4524"/>
    <w:rsid w:val="009A46E2"/>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4DA4"/>
    <w:rsid w:val="009B58E1"/>
    <w:rsid w:val="009B6938"/>
    <w:rsid w:val="009B74A8"/>
    <w:rsid w:val="009C0420"/>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3F3"/>
    <w:rsid w:val="009D3692"/>
    <w:rsid w:val="009D49DB"/>
    <w:rsid w:val="009D51CA"/>
    <w:rsid w:val="009D5375"/>
    <w:rsid w:val="009D5644"/>
    <w:rsid w:val="009D646B"/>
    <w:rsid w:val="009D794C"/>
    <w:rsid w:val="009E04E9"/>
    <w:rsid w:val="009E06DB"/>
    <w:rsid w:val="009E0C1C"/>
    <w:rsid w:val="009E25CE"/>
    <w:rsid w:val="009E283B"/>
    <w:rsid w:val="009E2B83"/>
    <w:rsid w:val="009E316D"/>
    <w:rsid w:val="009E36D6"/>
    <w:rsid w:val="009E3860"/>
    <w:rsid w:val="009E3CD9"/>
    <w:rsid w:val="009E45B8"/>
    <w:rsid w:val="009E51F6"/>
    <w:rsid w:val="009E59E2"/>
    <w:rsid w:val="009E7919"/>
    <w:rsid w:val="009F0323"/>
    <w:rsid w:val="009F0346"/>
    <w:rsid w:val="009F09B7"/>
    <w:rsid w:val="009F1030"/>
    <w:rsid w:val="009F1C65"/>
    <w:rsid w:val="009F1E2B"/>
    <w:rsid w:val="009F2B71"/>
    <w:rsid w:val="009F2C2A"/>
    <w:rsid w:val="009F3218"/>
    <w:rsid w:val="009F3630"/>
    <w:rsid w:val="009F3B72"/>
    <w:rsid w:val="009F5482"/>
    <w:rsid w:val="009F55DE"/>
    <w:rsid w:val="009F5A19"/>
    <w:rsid w:val="009F5D4A"/>
    <w:rsid w:val="009F604C"/>
    <w:rsid w:val="009F628E"/>
    <w:rsid w:val="009F76E3"/>
    <w:rsid w:val="009F7B46"/>
    <w:rsid w:val="009F7D28"/>
    <w:rsid w:val="009F7DC9"/>
    <w:rsid w:val="009F7F9A"/>
    <w:rsid w:val="009F7FCB"/>
    <w:rsid w:val="00A0030E"/>
    <w:rsid w:val="00A0109E"/>
    <w:rsid w:val="00A0120E"/>
    <w:rsid w:val="00A035A5"/>
    <w:rsid w:val="00A041B8"/>
    <w:rsid w:val="00A042ED"/>
    <w:rsid w:val="00A047F9"/>
    <w:rsid w:val="00A04B6E"/>
    <w:rsid w:val="00A04CCA"/>
    <w:rsid w:val="00A04E7B"/>
    <w:rsid w:val="00A05313"/>
    <w:rsid w:val="00A05845"/>
    <w:rsid w:val="00A05932"/>
    <w:rsid w:val="00A05E74"/>
    <w:rsid w:val="00A10050"/>
    <w:rsid w:val="00A11A36"/>
    <w:rsid w:val="00A12251"/>
    <w:rsid w:val="00A12913"/>
    <w:rsid w:val="00A129F8"/>
    <w:rsid w:val="00A13E60"/>
    <w:rsid w:val="00A14000"/>
    <w:rsid w:val="00A14BA0"/>
    <w:rsid w:val="00A14D4B"/>
    <w:rsid w:val="00A15AC7"/>
    <w:rsid w:val="00A15F26"/>
    <w:rsid w:val="00A16576"/>
    <w:rsid w:val="00A2004F"/>
    <w:rsid w:val="00A216BE"/>
    <w:rsid w:val="00A21D9F"/>
    <w:rsid w:val="00A21DEA"/>
    <w:rsid w:val="00A21E0A"/>
    <w:rsid w:val="00A229B7"/>
    <w:rsid w:val="00A22FD4"/>
    <w:rsid w:val="00A246C4"/>
    <w:rsid w:val="00A25594"/>
    <w:rsid w:val="00A255E2"/>
    <w:rsid w:val="00A2674E"/>
    <w:rsid w:val="00A2711B"/>
    <w:rsid w:val="00A30B20"/>
    <w:rsid w:val="00A30CD6"/>
    <w:rsid w:val="00A31174"/>
    <w:rsid w:val="00A318C7"/>
    <w:rsid w:val="00A3198C"/>
    <w:rsid w:val="00A32232"/>
    <w:rsid w:val="00A32896"/>
    <w:rsid w:val="00A32E2C"/>
    <w:rsid w:val="00A3437C"/>
    <w:rsid w:val="00A352F6"/>
    <w:rsid w:val="00A355EF"/>
    <w:rsid w:val="00A3572A"/>
    <w:rsid w:val="00A35F51"/>
    <w:rsid w:val="00A36C10"/>
    <w:rsid w:val="00A3719C"/>
    <w:rsid w:val="00A37876"/>
    <w:rsid w:val="00A40240"/>
    <w:rsid w:val="00A406CA"/>
    <w:rsid w:val="00A41003"/>
    <w:rsid w:val="00A4132D"/>
    <w:rsid w:val="00A42667"/>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1E3"/>
    <w:rsid w:val="00A516E2"/>
    <w:rsid w:val="00A51A3F"/>
    <w:rsid w:val="00A53C2A"/>
    <w:rsid w:val="00A546B0"/>
    <w:rsid w:val="00A5557D"/>
    <w:rsid w:val="00A572EB"/>
    <w:rsid w:val="00A60CA0"/>
    <w:rsid w:val="00A61A8F"/>
    <w:rsid w:val="00A61E96"/>
    <w:rsid w:val="00A63042"/>
    <w:rsid w:val="00A632E3"/>
    <w:rsid w:val="00A6379E"/>
    <w:rsid w:val="00A6498B"/>
    <w:rsid w:val="00A65360"/>
    <w:rsid w:val="00A65BDC"/>
    <w:rsid w:val="00A664B4"/>
    <w:rsid w:val="00A668C8"/>
    <w:rsid w:val="00A66F26"/>
    <w:rsid w:val="00A6731F"/>
    <w:rsid w:val="00A7038C"/>
    <w:rsid w:val="00A706A8"/>
    <w:rsid w:val="00A71134"/>
    <w:rsid w:val="00A71206"/>
    <w:rsid w:val="00A715FF"/>
    <w:rsid w:val="00A71623"/>
    <w:rsid w:val="00A71806"/>
    <w:rsid w:val="00A71A06"/>
    <w:rsid w:val="00A71A81"/>
    <w:rsid w:val="00A71B4A"/>
    <w:rsid w:val="00A7228F"/>
    <w:rsid w:val="00A7274E"/>
    <w:rsid w:val="00A735FE"/>
    <w:rsid w:val="00A7398B"/>
    <w:rsid w:val="00A7453E"/>
    <w:rsid w:val="00A74B88"/>
    <w:rsid w:val="00A75656"/>
    <w:rsid w:val="00A75841"/>
    <w:rsid w:val="00A764BA"/>
    <w:rsid w:val="00A76776"/>
    <w:rsid w:val="00A76BEE"/>
    <w:rsid w:val="00A76D68"/>
    <w:rsid w:val="00A776EB"/>
    <w:rsid w:val="00A77F5D"/>
    <w:rsid w:val="00A80296"/>
    <w:rsid w:val="00A80334"/>
    <w:rsid w:val="00A815E0"/>
    <w:rsid w:val="00A81C44"/>
    <w:rsid w:val="00A82234"/>
    <w:rsid w:val="00A8299A"/>
    <w:rsid w:val="00A82AF4"/>
    <w:rsid w:val="00A82B3C"/>
    <w:rsid w:val="00A83393"/>
    <w:rsid w:val="00A83F48"/>
    <w:rsid w:val="00A84734"/>
    <w:rsid w:val="00A847D2"/>
    <w:rsid w:val="00A857D4"/>
    <w:rsid w:val="00A85E09"/>
    <w:rsid w:val="00A86209"/>
    <w:rsid w:val="00A863BD"/>
    <w:rsid w:val="00A8668D"/>
    <w:rsid w:val="00A86DA0"/>
    <w:rsid w:val="00A87213"/>
    <w:rsid w:val="00A8754E"/>
    <w:rsid w:val="00A87C52"/>
    <w:rsid w:val="00A9087E"/>
    <w:rsid w:val="00A90C8A"/>
    <w:rsid w:val="00A90DDC"/>
    <w:rsid w:val="00A91141"/>
    <w:rsid w:val="00A91F27"/>
    <w:rsid w:val="00A92962"/>
    <w:rsid w:val="00A93901"/>
    <w:rsid w:val="00A93D6F"/>
    <w:rsid w:val="00A95129"/>
    <w:rsid w:val="00A952FF"/>
    <w:rsid w:val="00A95AC8"/>
    <w:rsid w:val="00AA0375"/>
    <w:rsid w:val="00AA1213"/>
    <w:rsid w:val="00AA1B96"/>
    <w:rsid w:val="00AA2994"/>
    <w:rsid w:val="00AA2DD3"/>
    <w:rsid w:val="00AA496B"/>
    <w:rsid w:val="00AA4C10"/>
    <w:rsid w:val="00AA59BE"/>
    <w:rsid w:val="00AA5ADD"/>
    <w:rsid w:val="00AB0259"/>
    <w:rsid w:val="00AB11EB"/>
    <w:rsid w:val="00AB1646"/>
    <w:rsid w:val="00AB1724"/>
    <w:rsid w:val="00AB177E"/>
    <w:rsid w:val="00AB1D77"/>
    <w:rsid w:val="00AB219F"/>
    <w:rsid w:val="00AB2245"/>
    <w:rsid w:val="00AB2B56"/>
    <w:rsid w:val="00AB3499"/>
    <w:rsid w:val="00AB415C"/>
    <w:rsid w:val="00AB46C4"/>
    <w:rsid w:val="00AB4977"/>
    <w:rsid w:val="00AB6DF3"/>
    <w:rsid w:val="00AB74DA"/>
    <w:rsid w:val="00AB7D85"/>
    <w:rsid w:val="00AC1225"/>
    <w:rsid w:val="00AC1603"/>
    <w:rsid w:val="00AC1BCE"/>
    <w:rsid w:val="00AC1D76"/>
    <w:rsid w:val="00AC289B"/>
    <w:rsid w:val="00AC2D3A"/>
    <w:rsid w:val="00AC32B3"/>
    <w:rsid w:val="00AC3A64"/>
    <w:rsid w:val="00AC498F"/>
    <w:rsid w:val="00AC5954"/>
    <w:rsid w:val="00AC60DD"/>
    <w:rsid w:val="00AC6930"/>
    <w:rsid w:val="00AD0571"/>
    <w:rsid w:val="00AD0727"/>
    <w:rsid w:val="00AD0896"/>
    <w:rsid w:val="00AD0B15"/>
    <w:rsid w:val="00AD2074"/>
    <w:rsid w:val="00AD24B5"/>
    <w:rsid w:val="00AD257D"/>
    <w:rsid w:val="00AD28FD"/>
    <w:rsid w:val="00AD31F2"/>
    <w:rsid w:val="00AD39D2"/>
    <w:rsid w:val="00AD4702"/>
    <w:rsid w:val="00AD4722"/>
    <w:rsid w:val="00AD53C4"/>
    <w:rsid w:val="00AD6169"/>
    <w:rsid w:val="00AD6183"/>
    <w:rsid w:val="00AD742E"/>
    <w:rsid w:val="00AE0706"/>
    <w:rsid w:val="00AE2DD9"/>
    <w:rsid w:val="00AE3DAF"/>
    <w:rsid w:val="00AE3E6C"/>
    <w:rsid w:val="00AE4014"/>
    <w:rsid w:val="00AE4117"/>
    <w:rsid w:val="00AE58F7"/>
    <w:rsid w:val="00AE6176"/>
    <w:rsid w:val="00AE62D8"/>
    <w:rsid w:val="00AE6A79"/>
    <w:rsid w:val="00AE78D4"/>
    <w:rsid w:val="00AE7FA5"/>
    <w:rsid w:val="00AF03B8"/>
    <w:rsid w:val="00AF05EF"/>
    <w:rsid w:val="00AF0858"/>
    <w:rsid w:val="00AF1D9D"/>
    <w:rsid w:val="00AF367E"/>
    <w:rsid w:val="00AF405F"/>
    <w:rsid w:val="00AF4504"/>
    <w:rsid w:val="00AF5606"/>
    <w:rsid w:val="00AF587F"/>
    <w:rsid w:val="00AF74BF"/>
    <w:rsid w:val="00AF758E"/>
    <w:rsid w:val="00B019CB"/>
    <w:rsid w:val="00B01F98"/>
    <w:rsid w:val="00B020F9"/>
    <w:rsid w:val="00B02C2A"/>
    <w:rsid w:val="00B03000"/>
    <w:rsid w:val="00B04372"/>
    <w:rsid w:val="00B05D29"/>
    <w:rsid w:val="00B060EE"/>
    <w:rsid w:val="00B07689"/>
    <w:rsid w:val="00B10071"/>
    <w:rsid w:val="00B102D1"/>
    <w:rsid w:val="00B10524"/>
    <w:rsid w:val="00B1053F"/>
    <w:rsid w:val="00B10560"/>
    <w:rsid w:val="00B10A26"/>
    <w:rsid w:val="00B10D58"/>
    <w:rsid w:val="00B117A9"/>
    <w:rsid w:val="00B12804"/>
    <w:rsid w:val="00B1311B"/>
    <w:rsid w:val="00B1323B"/>
    <w:rsid w:val="00B132FD"/>
    <w:rsid w:val="00B1460B"/>
    <w:rsid w:val="00B1487F"/>
    <w:rsid w:val="00B149A3"/>
    <w:rsid w:val="00B14B16"/>
    <w:rsid w:val="00B168D7"/>
    <w:rsid w:val="00B16B54"/>
    <w:rsid w:val="00B17C0C"/>
    <w:rsid w:val="00B2026E"/>
    <w:rsid w:val="00B20284"/>
    <w:rsid w:val="00B20351"/>
    <w:rsid w:val="00B20C80"/>
    <w:rsid w:val="00B20F66"/>
    <w:rsid w:val="00B2101F"/>
    <w:rsid w:val="00B211D7"/>
    <w:rsid w:val="00B2190D"/>
    <w:rsid w:val="00B224B3"/>
    <w:rsid w:val="00B23AF1"/>
    <w:rsid w:val="00B241DA"/>
    <w:rsid w:val="00B24CFF"/>
    <w:rsid w:val="00B25B1D"/>
    <w:rsid w:val="00B26ED5"/>
    <w:rsid w:val="00B27335"/>
    <w:rsid w:val="00B2779E"/>
    <w:rsid w:val="00B30DA9"/>
    <w:rsid w:val="00B3171A"/>
    <w:rsid w:val="00B31ABF"/>
    <w:rsid w:val="00B31B1F"/>
    <w:rsid w:val="00B31D3C"/>
    <w:rsid w:val="00B321C1"/>
    <w:rsid w:val="00B325F9"/>
    <w:rsid w:val="00B33A78"/>
    <w:rsid w:val="00B34AEF"/>
    <w:rsid w:val="00B351C1"/>
    <w:rsid w:val="00B3578C"/>
    <w:rsid w:val="00B359CF"/>
    <w:rsid w:val="00B35FC7"/>
    <w:rsid w:val="00B364CE"/>
    <w:rsid w:val="00B368D9"/>
    <w:rsid w:val="00B36EF4"/>
    <w:rsid w:val="00B36F48"/>
    <w:rsid w:val="00B378B4"/>
    <w:rsid w:val="00B40D3F"/>
    <w:rsid w:val="00B422EA"/>
    <w:rsid w:val="00B42860"/>
    <w:rsid w:val="00B42B6E"/>
    <w:rsid w:val="00B42BDB"/>
    <w:rsid w:val="00B42D9B"/>
    <w:rsid w:val="00B43D09"/>
    <w:rsid w:val="00B4509C"/>
    <w:rsid w:val="00B45117"/>
    <w:rsid w:val="00B45896"/>
    <w:rsid w:val="00B45B39"/>
    <w:rsid w:val="00B4660B"/>
    <w:rsid w:val="00B46B9A"/>
    <w:rsid w:val="00B501CF"/>
    <w:rsid w:val="00B50288"/>
    <w:rsid w:val="00B50A70"/>
    <w:rsid w:val="00B51861"/>
    <w:rsid w:val="00B51C0C"/>
    <w:rsid w:val="00B52C10"/>
    <w:rsid w:val="00B53E73"/>
    <w:rsid w:val="00B54640"/>
    <w:rsid w:val="00B549B8"/>
    <w:rsid w:val="00B54BD6"/>
    <w:rsid w:val="00B54D23"/>
    <w:rsid w:val="00B54F94"/>
    <w:rsid w:val="00B55DEE"/>
    <w:rsid w:val="00B565AE"/>
    <w:rsid w:val="00B57017"/>
    <w:rsid w:val="00B57039"/>
    <w:rsid w:val="00B57155"/>
    <w:rsid w:val="00B574F7"/>
    <w:rsid w:val="00B57775"/>
    <w:rsid w:val="00B57B64"/>
    <w:rsid w:val="00B602AA"/>
    <w:rsid w:val="00B608EC"/>
    <w:rsid w:val="00B615A2"/>
    <w:rsid w:val="00B617C2"/>
    <w:rsid w:val="00B61DC3"/>
    <w:rsid w:val="00B62070"/>
    <w:rsid w:val="00B62A3A"/>
    <w:rsid w:val="00B62D62"/>
    <w:rsid w:val="00B62EA7"/>
    <w:rsid w:val="00B63D46"/>
    <w:rsid w:val="00B651BC"/>
    <w:rsid w:val="00B65810"/>
    <w:rsid w:val="00B6591E"/>
    <w:rsid w:val="00B65B88"/>
    <w:rsid w:val="00B65DC6"/>
    <w:rsid w:val="00B65F77"/>
    <w:rsid w:val="00B65FAD"/>
    <w:rsid w:val="00B66038"/>
    <w:rsid w:val="00B673CC"/>
    <w:rsid w:val="00B7103B"/>
    <w:rsid w:val="00B7178E"/>
    <w:rsid w:val="00B72CFD"/>
    <w:rsid w:val="00B72EE8"/>
    <w:rsid w:val="00B737FE"/>
    <w:rsid w:val="00B73AB6"/>
    <w:rsid w:val="00B767AA"/>
    <w:rsid w:val="00B76F24"/>
    <w:rsid w:val="00B802F8"/>
    <w:rsid w:val="00B80A92"/>
    <w:rsid w:val="00B82734"/>
    <w:rsid w:val="00B82FF9"/>
    <w:rsid w:val="00B832A1"/>
    <w:rsid w:val="00B83CD5"/>
    <w:rsid w:val="00B83D23"/>
    <w:rsid w:val="00B84308"/>
    <w:rsid w:val="00B8451B"/>
    <w:rsid w:val="00B84964"/>
    <w:rsid w:val="00B85676"/>
    <w:rsid w:val="00B85896"/>
    <w:rsid w:val="00B8635D"/>
    <w:rsid w:val="00B90D14"/>
    <w:rsid w:val="00B929D5"/>
    <w:rsid w:val="00B94249"/>
    <w:rsid w:val="00B94653"/>
    <w:rsid w:val="00B94CE2"/>
    <w:rsid w:val="00B97D4F"/>
    <w:rsid w:val="00BA0447"/>
    <w:rsid w:val="00BA0783"/>
    <w:rsid w:val="00BA0B99"/>
    <w:rsid w:val="00BA0CAA"/>
    <w:rsid w:val="00BA1E6F"/>
    <w:rsid w:val="00BA206D"/>
    <w:rsid w:val="00BA2ACE"/>
    <w:rsid w:val="00BA2EE4"/>
    <w:rsid w:val="00BA32B4"/>
    <w:rsid w:val="00BA3F7E"/>
    <w:rsid w:val="00BA4B75"/>
    <w:rsid w:val="00BA4F7E"/>
    <w:rsid w:val="00BA53C3"/>
    <w:rsid w:val="00BA5EA6"/>
    <w:rsid w:val="00BA60DC"/>
    <w:rsid w:val="00BA65AC"/>
    <w:rsid w:val="00BA6D16"/>
    <w:rsid w:val="00BA6D85"/>
    <w:rsid w:val="00BA721C"/>
    <w:rsid w:val="00BB0CA4"/>
    <w:rsid w:val="00BB272F"/>
    <w:rsid w:val="00BB29F6"/>
    <w:rsid w:val="00BB2DA0"/>
    <w:rsid w:val="00BB30F0"/>
    <w:rsid w:val="00BB3724"/>
    <w:rsid w:val="00BB37A8"/>
    <w:rsid w:val="00BB3854"/>
    <w:rsid w:val="00BB3A85"/>
    <w:rsid w:val="00BB4531"/>
    <w:rsid w:val="00BB45EB"/>
    <w:rsid w:val="00BB46C4"/>
    <w:rsid w:val="00BB47C4"/>
    <w:rsid w:val="00BB54E0"/>
    <w:rsid w:val="00BB5D57"/>
    <w:rsid w:val="00BB6862"/>
    <w:rsid w:val="00BB69A7"/>
    <w:rsid w:val="00BB6B5E"/>
    <w:rsid w:val="00BB708D"/>
    <w:rsid w:val="00BB7DD5"/>
    <w:rsid w:val="00BC0AC9"/>
    <w:rsid w:val="00BC14A9"/>
    <w:rsid w:val="00BC16E5"/>
    <w:rsid w:val="00BC1C6B"/>
    <w:rsid w:val="00BC2B21"/>
    <w:rsid w:val="00BC34A9"/>
    <w:rsid w:val="00BC56A8"/>
    <w:rsid w:val="00BC628E"/>
    <w:rsid w:val="00BC6966"/>
    <w:rsid w:val="00BC6B7C"/>
    <w:rsid w:val="00BC7677"/>
    <w:rsid w:val="00BC76AF"/>
    <w:rsid w:val="00BC7BB9"/>
    <w:rsid w:val="00BC7C6D"/>
    <w:rsid w:val="00BD03A2"/>
    <w:rsid w:val="00BD046B"/>
    <w:rsid w:val="00BD0E31"/>
    <w:rsid w:val="00BD0FD5"/>
    <w:rsid w:val="00BD108C"/>
    <w:rsid w:val="00BD16D3"/>
    <w:rsid w:val="00BD20AF"/>
    <w:rsid w:val="00BD2CDE"/>
    <w:rsid w:val="00BD2DC4"/>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C1E"/>
    <w:rsid w:val="00BE6E4E"/>
    <w:rsid w:val="00BE7B9A"/>
    <w:rsid w:val="00BE7DED"/>
    <w:rsid w:val="00BF06C2"/>
    <w:rsid w:val="00BF0BFC"/>
    <w:rsid w:val="00BF0D05"/>
    <w:rsid w:val="00BF1205"/>
    <w:rsid w:val="00BF2066"/>
    <w:rsid w:val="00BF214C"/>
    <w:rsid w:val="00BF2ED6"/>
    <w:rsid w:val="00BF3714"/>
    <w:rsid w:val="00BF382B"/>
    <w:rsid w:val="00BF3BA3"/>
    <w:rsid w:val="00BF41E9"/>
    <w:rsid w:val="00BF45AD"/>
    <w:rsid w:val="00BF5118"/>
    <w:rsid w:val="00BF5228"/>
    <w:rsid w:val="00BF59DF"/>
    <w:rsid w:val="00BF5EF4"/>
    <w:rsid w:val="00BF68E0"/>
    <w:rsid w:val="00BF69A2"/>
    <w:rsid w:val="00BF6A6B"/>
    <w:rsid w:val="00BF6BD6"/>
    <w:rsid w:val="00BF75A7"/>
    <w:rsid w:val="00C004CC"/>
    <w:rsid w:val="00C006A3"/>
    <w:rsid w:val="00C00A9E"/>
    <w:rsid w:val="00C0218D"/>
    <w:rsid w:val="00C0249F"/>
    <w:rsid w:val="00C03D6D"/>
    <w:rsid w:val="00C0447E"/>
    <w:rsid w:val="00C04C74"/>
    <w:rsid w:val="00C04F7C"/>
    <w:rsid w:val="00C05A13"/>
    <w:rsid w:val="00C06276"/>
    <w:rsid w:val="00C06B9E"/>
    <w:rsid w:val="00C07D29"/>
    <w:rsid w:val="00C108BC"/>
    <w:rsid w:val="00C10924"/>
    <w:rsid w:val="00C10F5C"/>
    <w:rsid w:val="00C115C3"/>
    <w:rsid w:val="00C116D9"/>
    <w:rsid w:val="00C11793"/>
    <w:rsid w:val="00C12447"/>
    <w:rsid w:val="00C124EC"/>
    <w:rsid w:val="00C128FE"/>
    <w:rsid w:val="00C12EDE"/>
    <w:rsid w:val="00C146C4"/>
    <w:rsid w:val="00C147D1"/>
    <w:rsid w:val="00C157E9"/>
    <w:rsid w:val="00C15AD1"/>
    <w:rsid w:val="00C166EB"/>
    <w:rsid w:val="00C169BF"/>
    <w:rsid w:val="00C170CA"/>
    <w:rsid w:val="00C17209"/>
    <w:rsid w:val="00C17E72"/>
    <w:rsid w:val="00C20266"/>
    <w:rsid w:val="00C2211B"/>
    <w:rsid w:val="00C2349D"/>
    <w:rsid w:val="00C248A0"/>
    <w:rsid w:val="00C25555"/>
    <w:rsid w:val="00C2564C"/>
    <w:rsid w:val="00C25891"/>
    <w:rsid w:val="00C2590B"/>
    <w:rsid w:val="00C25AE9"/>
    <w:rsid w:val="00C26A6C"/>
    <w:rsid w:val="00C26D51"/>
    <w:rsid w:val="00C27561"/>
    <w:rsid w:val="00C30536"/>
    <w:rsid w:val="00C314B5"/>
    <w:rsid w:val="00C31952"/>
    <w:rsid w:val="00C319D9"/>
    <w:rsid w:val="00C31FE6"/>
    <w:rsid w:val="00C31FFD"/>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5F7"/>
    <w:rsid w:val="00C37B9D"/>
    <w:rsid w:val="00C37CC4"/>
    <w:rsid w:val="00C401DA"/>
    <w:rsid w:val="00C411DB"/>
    <w:rsid w:val="00C41F8B"/>
    <w:rsid w:val="00C42A3F"/>
    <w:rsid w:val="00C4352B"/>
    <w:rsid w:val="00C43A43"/>
    <w:rsid w:val="00C43C38"/>
    <w:rsid w:val="00C44141"/>
    <w:rsid w:val="00C44DAD"/>
    <w:rsid w:val="00C44E18"/>
    <w:rsid w:val="00C4661B"/>
    <w:rsid w:val="00C46F16"/>
    <w:rsid w:val="00C46F57"/>
    <w:rsid w:val="00C50364"/>
    <w:rsid w:val="00C504F3"/>
    <w:rsid w:val="00C51968"/>
    <w:rsid w:val="00C51D94"/>
    <w:rsid w:val="00C51EE1"/>
    <w:rsid w:val="00C52233"/>
    <w:rsid w:val="00C52BA3"/>
    <w:rsid w:val="00C531F4"/>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6D94"/>
    <w:rsid w:val="00C6715A"/>
    <w:rsid w:val="00C6766C"/>
    <w:rsid w:val="00C67C57"/>
    <w:rsid w:val="00C702A9"/>
    <w:rsid w:val="00C70C37"/>
    <w:rsid w:val="00C70F26"/>
    <w:rsid w:val="00C729AB"/>
    <w:rsid w:val="00C74F21"/>
    <w:rsid w:val="00C7593F"/>
    <w:rsid w:val="00C75A8C"/>
    <w:rsid w:val="00C7685C"/>
    <w:rsid w:val="00C7753F"/>
    <w:rsid w:val="00C776E3"/>
    <w:rsid w:val="00C80BDE"/>
    <w:rsid w:val="00C80C05"/>
    <w:rsid w:val="00C815CB"/>
    <w:rsid w:val="00C826F3"/>
    <w:rsid w:val="00C82821"/>
    <w:rsid w:val="00C836BF"/>
    <w:rsid w:val="00C83C63"/>
    <w:rsid w:val="00C84490"/>
    <w:rsid w:val="00C8466C"/>
    <w:rsid w:val="00C84C0D"/>
    <w:rsid w:val="00C84E84"/>
    <w:rsid w:val="00C851C9"/>
    <w:rsid w:val="00C86224"/>
    <w:rsid w:val="00C86E8A"/>
    <w:rsid w:val="00C878B0"/>
    <w:rsid w:val="00C90253"/>
    <w:rsid w:val="00C9122C"/>
    <w:rsid w:val="00C91AFA"/>
    <w:rsid w:val="00C91BE9"/>
    <w:rsid w:val="00C94105"/>
    <w:rsid w:val="00C94785"/>
    <w:rsid w:val="00C94DB7"/>
    <w:rsid w:val="00C96268"/>
    <w:rsid w:val="00C97389"/>
    <w:rsid w:val="00C97AC5"/>
    <w:rsid w:val="00C97EB3"/>
    <w:rsid w:val="00CA0E5D"/>
    <w:rsid w:val="00CA1CFF"/>
    <w:rsid w:val="00CA24B6"/>
    <w:rsid w:val="00CA37FF"/>
    <w:rsid w:val="00CA3900"/>
    <w:rsid w:val="00CA3DD9"/>
    <w:rsid w:val="00CA4ADF"/>
    <w:rsid w:val="00CA4D1F"/>
    <w:rsid w:val="00CA5C20"/>
    <w:rsid w:val="00CB0A28"/>
    <w:rsid w:val="00CB0B09"/>
    <w:rsid w:val="00CB2888"/>
    <w:rsid w:val="00CB3A14"/>
    <w:rsid w:val="00CB4EC9"/>
    <w:rsid w:val="00CB5110"/>
    <w:rsid w:val="00CB58C7"/>
    <w:rsid w:val="00CB5DC6"/>
    <w:rsid w:val="00CC0269"/>
    <w:rsid w:val="00CC084C"/>
    <w:rsid w:val="00CC1475"/>
    <w:rsid w:val="00CC3253"/>
    <w:rsid w:val="00CC3AA3"/>
    <w:rsid w:val="00CC4422"/>
    <w:rsid w:val="00CC5634"/>
    <w:rsid w:val="00CC5F62"/>
    <w:rsid w:val="00CC6169"/>
    <w:rsid w:val="00CC7563"/>
    <w:rsid w:val="00CC767D"/>
    <w:rsid w:val="00CD0A0F"/>
    <w:rsid w:val="00CD0B22"/>
    <w:rsid w:val="00CD1983"/>
    <w:rsid w:val="00CD1F17"/>
    <w:rsid w:val="00CD2CCD"/>
    <w:rsid w:val="00CD2F56"/>
    <w:rsid w:val="00CD42AF"/>
    <w:rsid w:val="00CD5027"/>
    <w:rsid w:val="00CD56E6"/>
    <w:rsid w:val="00CD59FC"/>
    <w:rsid w:val="00CD5F15"/>
    <w:rsid w:val="00CE01EF"/>
    <w:rsid w:val="00CE0274"/>
    <w:rsid w:val="00CE056C"/>
    <w:rsid w:val="00CE1A20"/>
    <w:rsid w:val="00CE252A"/>
    <w:rsid w:val="00CE3153"/>
    <w:rsid w:val="00CE4904"/>
    <w:rsid w:val="00CE49AD"/>
    <w:rsid w:val="00CE5163"/>
    <w:rsid w:val="00CE538B"/>
    <w:rsid w:val="00CE5824"/>
    <w:rsid w:val="00CE63D4"/>
    <w:rsid w:val="00CE649C"/>
    <w:rsid w:val="00CE6D9D"/>
    <w:rsid w:val="00CE6DAD"/>
    <w:rsid w:val="00CE70FA"/>
    <w:rsid w:val="00CF0F48"/>
    <w:rsid w:val="00CF14E4"/>
    <w:rsid w:val="00CF1B21"/>
    <w:rsid w:val="00CF2166"/>
    <w:rsid w:val="00CF2674"/>
    <w:rsid w:val="00CF2906"/>
    <w:rsid w:val="00CF2C96"/>
    <w:rsid w:val="00CF45B3"/>
    <w:rsid w:val="00CF4BCE"/>
    <w:rsid w:val="00CF57F4"/>
    <w:rsid w:val="00CF6AC6"/>
    <w:rsid w:val="00CF7284"/>
    <w:rsid w:val="00D00456"/>
    <w:rsid w:val="00D00EE1"/>
    <w:rsid w:val="00D032AF"/>
    <w:rsid w:val="00D03C70"/>
    <w:rsid w:val="00D03CEC"/>
    <w:rsid w:val="00D047AB"/>
    <w:rsid w:val="00D04FD6"/>
    <w:rsid w:val="00D057B9"/>
    <w:rsid w:val="00D0596C"/>
    <w:rsid w:val="00D062B9"/>
    <w:rsid w:val="00D0671C"/>
    <w:rsid w:val="00D070AB"/>
    <w:rsid w:val="00D072AE"/>
    <w:rsid w:val="00D0744A"/>
    <w:rsid w:val="00D074CB"/>
    <w:rsid w:val="00D07532"/>
    <w:rsid w:val="00D076E8"/>
    <w:rsid w:val="00D079E3"/>
    <w:rsid w:val="00D07A37"/>
    <w:rsid w:val="00D100A1"/>
    <w:rsid w:val="00D12628"/>
    <w:rsid w:val="00D12914"/>
    <w:rsid w:val="00D12BAF"/>
    <w:rsid w:val="00D12DFC"/>
    <w:rsid w:val="00D13426"/>
    <w:rsid w:val="00D14444"/>
    <w:rsid w:val="00D14A4E"/>
    <w:rsid w:val="00D153CA"/>
    <w:rsid w:val="00D15A6D"/>
    <w:rsid w:val="00D15F68"/>
    <w:rsid w:val="00D164B1"/>
    <w:rsid w:val="00D168A7"/>
    <w:rsid w:val="00D16D48"/>
    <w:rsid w:val="00D1736A"/>
    <w:rsid w:val="00D175CD"/>
    <w:rsid w:val="00D17B64"/>
    <w:rsid w:val="00D20E87"/>
    <w:rsid w:val="00D217D4"/>
    <w:rsid w:val="00D22267"/>
    <w:rsid w:val="00D223B9"/>
    <w:rsid w:val="00D22898"/>
    <w:rsid w:val="00D22A04"/>
    <w:rsid w:val="00D230B6"/>
    <w:rsid w:val="00D23CB8"/>
    <w:rsid w:val="00D2428E"/>
    <w:rsid w:val="00D242BE"/>
    <w:rsid w:val="00D255E2"/>
    <w:rsid w:val="00D26421"/>
    <w:rsid w:val="00D26AD5"/>
    <w:rsid w:val="00D26B94"/>
    <w:rsid w:val="00D27231"/>
    <w:rsid w:val="00D27332"/>
    <w:rsid w:val="00D27E81"/>
    <w:rsid w:val="00D30820"/>
    <w:rsid w:val="00D30C1B"/>
    <w:rsid w:val="00D3117F"/>
    <w:rsid w:val="00D34386"/>
    <w:rsid w:val="00D34CAE"/>
    <w:rsid w:val="00D3555E"/>
    <w:rsid w:val="00D35A39"/>
    <w:rsid w:val="00D36128"/>
    <w:rsid w:val="00D3694B"/>
    <w:rsid w:val="00D369C8"/>
    <w:rsid w:val="00D36DA9"/>
    <w:rsid w:val="00D37595"/>
    <w:rsid w:val="00D404EC"/>
    <w:rsid w:val="00D40570"/>
    <w:rsid w:val="00D40F50"/>
    <w:rsid w:val="00D42E57"/>
    <w:rsid w:val="00D4387F"/>
    <w:rsid w:val="00D43B4E"/>
    <w:rsid w:val="00D43D88"/>
    <w:rsid w:val="00D44386"/>
    <w:rsid w:val="00D4478D"/>
    <w:rsid w:val="00D4499F"/>
    <w:rsid w:val="00D44B42"/>
    <w:rsid w:val="00D44C83"/>
    <w:rsid w:val="00D450B6"/>
    <w:rsid w:val="00D4528C"/>
    <w:rsid w:val="00D45549"/>
    <w:rsid w:val="00D51281"/>
    <w:rsid w:val="00D53363"/>
    <w:rsid w:val="00D537D5"/>
    <w:rsid w:val="00D539F8"/>
    <w:rsid w:val="00D53C64"/>
    <w:rsid w:val="00D5467F"/>
    <w:rsid w:val="00D54F36"/>
    <w:rsid w:val="00D54FEB"/>
    <w:rsid w:val="00D55D7C"/>
    <w:rsid w:val="00D562B3"/>
    <w:rsid w:val="00D5658B"/>
    <w:rsid w:val="00D57F95"/>
    <w:rsid w:val="00D57FB8"/>
    <w:rsid w:val="00D60AB8"/>
    <w:rsid w:val="00D61C1D"/>
    <w:rsid w:val="00D62A67"/>
    <w:rsid w:val="00D62F3B"/>
    <w:rsid w:val="00D63209"/>
    <w:rsid w:val="00D6389C"/>
    <w:rsid w:val="00D63B19"/>
    <w:rsid w:val="00D6463C"/>
    <w:rsid w:val="00D64802"/>
    <w:rsid w:val="00D64BC2"/>
    <w:rsid w:val="00D64CB3"/>
    <w:rsid w:val="00D650B0"/>
    <w:rsid w:val="00D65127"/>
    <w:rsid w:val="00D664E0"/>
    <w:rsid w:val="00D676ED"/>
    <w:rsid w:val="00D704C6"/>
    <w:rsid w:val="00D70655"/>
    <w:rsid w:val="00D70DC1"/>
    <w:rsid w:val="00D71FE9"/>
    <w:rsid w:val="00D725C0"/>
    <w:rsid w:val="00D747F2"/>
    <w:rsid w:val="00D75472"/>
    <w:rsid w:val="00D7593E"/>
    <w:rsid w:val="00D75BD4"/>
    <w:rsid w:val="00D75C27"/>
    <w:rsid w:val="00D77D54"/>
    <w:rsid w:val="00D83E78"/>
    <w:rsid w:val="00D83EC2"/>
    <w:rsid w:val="00D83F8C"/>
    <w:rsid w:val="00D8494A"/>
    <w:rsid w:val="00D84E34"/>
    <w:rsid w:val="00D8714D"/>
    <w:rsid w:val="00D87689"/>
    <w:rsid w:val="00D90C3B"/>
    <w:rsid w:val="00D913BC"/>
    <w:rsid w:val="00D92B92"/>
    <w:rsid w:val="00D9367D"/>
    <w:rsid w:val="00D94719"/>
    <w:rsid w:val="00D94F47"/>
    <w:rsid w:val="00D967B2"/>
    <w:rsid w:val="00D96D08"/>
    <w:rsid w:val="00D977EB"/>
    <w:rsid w:val="00DA100A"/>
    <w:rsid w:val="00DA14AE"/>
    <w:rsid w:val="00DA182E"/>
    <w:rsid w:val="00DA1933"/>
    <w:rsid w:val="00DA21F6"/>
    <w:rsid w:val="00DA310C"/>
    <w:rsid w:val="00DA32BF"/>
    <w:rsid w:val="00DA3BA1"/>
    <w:rsid w:val="00DA3DCF"/>
    <w:rsid w:val="00DA4109"/>
    <w:rsid w:val="00DA43F0"/>
    <w:rsid w:val="00DA514B"/>
    <w:rsid w:val="00DA5378"/>
    <w:rsid w:val="00DA6562"/>
    <w:rsid w:val="00DA6C40"/>
    <w:rsid w:val="00DA7801"/>
    <w:rsid w:val="00DB01ED"/>
    <w:rsid w:val="00DB0315"/>
    <w:rsid w:val="00DB06CD"/>
    <w:rsid w:val="00DB0CC3"/>
    <w:rsid w:val="00DB1C3E"/>
    <w:rsid w:val="00DB1F2B"/>
    <w:rsid w:val="00DB3B12"/>
    <w:rsid w:val="00DB3FAC"/>
    <w:rsid w:val="00DB426A"/>
    <w:rsid w:val="00DB45EA"/>
    <w:rsid w:val="00DB4913"/>
    <w:rsid w:val="00DB5819"/>
    <w:rsid w:val="00DB5C42"/>
    <w:rsid w:val="00DB5CDD"/>
    <w:rsid w:val="00DB663D"/>
    <w:rsid w:val="00DB695B"/>
    <w:rsid w:val="00DB71B6"/>
    <w:rsid w:val="00DB796E"/>
    <w:rsid w:val="00DB7F40"/>
    <w:rsid w:val="00DC0318"/>
    <w:rsid w:val="00DC086E"/>
    <w:rsid w:val="00DC1820"/>
    <w:rsid w:val="00DC19AF"/>
    <w:rsid w:val="00DC1B40"/>
    <w:rsid w:val="00DC1BCD"/>
    <w:rsid w:val="00DC220B"/>
    <w:rsid w:val="00DC319C"/>
    <w:rsid w:val="00DC39EE"/>
    <w:rsid w:val="00DC4884"/>
    <w:rsid w:val="00DC4AD7"/>
    <w:rsid w:val="00DC4DBB"/>
    <w:rsid w:val="00DC5301"/>
    <w:rsid w:val="00DC55D6"/>
    <w:rsid w:val="00DC5D51"/>
    <w:rsid w:val="00DC61A0"/>
    <w:rsid w:val="00DC73BD"/>
    <w:rsid w:val="00DD0339"/>
    <w:rsid w:val="00DD0810"/>
    <w:rsid w:val="00DD092D"/>
    <w:rsid w:val="00DD0AC3"/>
    <w:rsid w:val="00DD159B"/>
    <w:rsid w:val="00DD2218"/>
    <w:rsid w:val="00DD22BF"/>
    <w:rsid w:val="00DD233E"/>
    <w:rsid w:val="00DD38DB"/>
    <w:rsid w:val="00DD3C0D"/>
    <w:rsid w:val="00DD3FD5"/>
    <w:rsid w:val="00DD4EF8"/>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ABF"/>
    <w:rsid w:val="00DF2CD3"/>
    <w:rsid w:val="00DF38B2"/>
    <w:rsid w:val="00DF3C44"/>
    <w:rsid w:val="00DF529E"/>
    <w:rsid w:val="00DF5CED"/>
    <w:rsid w:val="00DF637B"/>
    <w:rsid w:val="00DF69C8"/>
    <w:rsid w:val="00DF72B5"/>
    <w:rsid w:val="00DF7E8D"/>
    <w:rsid w:val="00E00727"/>
    <w:rsid w:val="00E008C0"/>
    <w:rsid w:val="00E00BAF"/>
    <w:rsid w:val="00E00BF7"/>
    <w:rsid w:val="00E00D3D"/>
    <w:rsid w:val="00E02999"/>
    <w:rsid w:val="00E02AC9"/>
    <w:rsid w:val="00E02EB6"/>
    <w:rsid w:val="00E03219"/>
    <w:rsid w:val="00E045B5"/>
    <w:rsid w:val="00E04E9B"/>
    <w:rsid w:val="00E05BAD"/>
    <w:rsid w:val="00E067F3"/>
    <w:rsid w:val="00E0741E"/>
    <w:rsid w:val="00E10BD1"/>
    <w:rsid w:val="00E11EEE"/>
    <w:rsid w:val="00E122C1"/>
    <w:rsid w:val="00E12BEC"/>
    <w:rsid w:val="00E1311F"/>
    <w:rsid w:val="00E136EA"/>
    <w:rsid w:val="00E137A4"/>
    <w:rsid w:val="00E14125"/>
    <w:rsid w:val="00E152D5"/>
    <w:rsid w:val="00E15777"/>
    <w:rsid w:val="00E15BED"/>
    <w:rsid w:val="00E15E86"/>
    <w:rsid w:val="00E162FF"/>
    <w:rsid w:val="00E169A8"/>
    <w:rsid w:val="00E173A8"/>
    <w:rsid w:val="00E17E6C"/>
    <w:rsid w:val="00E20B50"/>
    <w:rsid w:val="00E21288"/>
    <w:rsid w:val="00E2199E"/>
    <w:rsid w:val="00E227C3"/>
    <w:rsid w:val="00E22A63"/>
    <w:rsid w:val="00E22AF5"/>
    <w:rsid w:val="00E23548"/>
    <w:rsid w:val="00E23858"/>
    <w:rsid w:val="00E240EB"/>
    <w:rsid w:val="00E24AAB"/>
    <w:rsid w:val="00E24BFE"/>
    <w:rsid w:val="00E24E99"/>
    <w:rsid w:val="00E253EF"/>
    <w:rsid w:val="00E25E4F"/>
    <w:rsid w:val="00E26C9F"/>
    <w:rsid w:val="00E30913"/>
    <w:rsid w:val="00E31C36"/>
    <w:rsid w:val="00E31F9B"/>
    <w:rsid w:val="00E3290D"/>
    <w:rsid w:val="00E32BD7"/>
    <w:rsid w:val="00E32EFE"/>
    <w:rsid w:val="00E348C0"/>
    <w:rsid w:val="00E3522D"/>
    <w:rsid w:val="00E356CC"/>
    <w:rsid w:val="00E3688C"/>
    <w:rsid w:val="00E36A2C"/>
    <w:rsid w:val="00E370DC"/>
    <w:rsid w:val="00E371CF"/>
    <w:rsid w:val="00E37729"/>
    <w:rsid w:val="00E379EF"/>
    <w:rsid w:val="00E403B5"/>
    <w:rsid w:val="00E412D2"/>
    <w:rsid w:val="00E42771"/>
    <w:rsid w:val="00E42BB1"/>
    <w:rsid w:val="00E431EE"/>
    <w:rsid w:val="00E44E21"/>
    <w:rsid w:val="00E456FA"/>
    <w:rsid w:val="00E458F3"/>
    <w:rsid w:val="00E459C5"/>
    <w:rsid w:val="00E45AEC"/>
    <w:rsid w:val="00E45C5A"/>
    <w:rsid w:val="00E50C87"/>
    <w:rsid w:val="00E52139"/>
    <w:rsid w:val="00E52373"/>
    <w:rsid w:val="00E5297C"/>
    <w:rsid w:val="00E535DB"/>
    <w:rsid w:val="00E54176"/>
    <w:rsid w:val="00E545FE"/>
    <w:rsid w:val="00E54654"/>
    <w:rsid w:val="00E551A8"/>
    <w:rsid w:val="00E55EEF"/>
    <w:rsid w:val="00E55FCC"/>
    <w:rsid w:val="00E560B9"/>
    <w:rsid w:val="00E56300"/>
    <w:rsid w:val="00E56798"/>
    <w:rsid w:val="00E573C5"/>
    <w:rsid w:val="00E577E8"/>
    <w:rsid w:val="00E57B5F"/>
    <w:rsid w:val="00E601D0"/>
    <w:rsid w:val="00E62D21"/>
    <w:rsid w:val="00E62F87"/>
    <w:rsid w:val="00E635C4"/>
    <w:rsid w:val="00E640A5"/>
    <w:rsid w:val="00E6419B"/>
    <w:rsid w:val="00E64282"/>
    <w:rsid w:val="00E65040"/>
    <w:rsid w:val="00E6648D"/>
    <w:rsid w:val="00E66F1B"/>
    <w:rsid w:val="00E67419"/>
    <w:rsid w:val="00E67ACA"/>
    <w:rsid w:val="00E67FC6"/>
    <w:rsid w:val="00E70243"/>
    <w:rsid w:val="00E71B73"/>
    <w:rsid w:val="00E71DAA"/>
    <w:rsid w:val="00E72F06"/>
    <w:rsid w:val="00E737D8"/>
    <w:rsid w:val="00E73A04"/>
    <w:rsid w:val="00E75866"/>
    <w:rsid w:val="00E75B0B"/>
    <w:rsid w:val="00E75C7B"/>
    <w:rsid w:val="00E7646A"/>
    <w:rsid w:val="00E76576"/>
    <w:rsid w:val="00E80192"/>
    <w:rsid w:val="00E81672"/>
    <w:rsid w:val="00E81678"/>
    <w:rsid w:val="00E816D9"/>
    <w:rsid w:val="00E819ED"/>
    <w:rsid w:val="00E832A7"/>
    <w:rsid w:val="00E838A4"/>
    <w:rsid w:val="00E84B46"/>
    <w:rsid w:val="00E85B92"/>
    <w:rsid w:val="00E85FA2"/>
    <w:rsid w:val="00E86A67"/>
    <w:rsid w:val="00E87A6C"/>
    <w:rsid w:val="00E87D12"/>
    <w:rsid w:val="00E9075D"/>
    <w:rsid w:val="00E91163"/>
    <w:rsid w:val="00E915F2"/>
    <w:rsid w:val="00E92A12"/>
    <w:rsid w:val="00E92FCF"/>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2E42"/>
    <w:rsid w:val="00EA3DBE"/>
    <w:rsid w:val="00EA4520"/>
    <w:rsid w:val="00EA45FB"/>
    <w:rsid w:val="00EA4EC1"/>
    <w:rsid w:val="00EA598E"/>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6557"/>
    <w:rsid w:val="00EB7255"/>
    <w:rsid w:val="00EC04E1"/>
    <w:rsid w:val="00EC0E0E"/>
    <w:rsid w:val="00EC106D"/>
    <w:rsid w:val="00EC16AF"/>
    <w:rsid w:val="00EC1DAB"/>
    <w:rsid w:val="00EC29D6"/>
    <w:rsid w:val="00EC2B2A"/>
    <w:rsid w:val="00EC4044"/>
    <w:rsid w:val="00EC417F"/>
    <w:rsid w:val="00EC58D5"/>
    <w:rsid w:val="00EC61D9"/>
    <w:rsid w:val="00EC727B"/>
    <w:rsid w:val="00EC753F"/>
    <w:rsid w:val="00EC7C04"/>
    <w:rsid w:val="00ED0DBE"/>
    <w:rsid w:val="00ED2E1A"/>
    <w:rsid w:val="00ED339D"/>
    <w:rsid w:val="00ED53C7"/>
    <w:rsid w:val="00ED5B16"/>
    <w:rsid w:val="00ED5B33"/>
    <w:rsid w:val="00ED5EB4"/>
    <w:rsid w:val="00ED6108"/>
    <w:rsid w:val="00EE0ABE"/>
    <w:rsid w:val="00EE0C10"/>
    <w:rsid w:val="00EE1EA4"/>
    <w:rsid w:val="00EE20EE"/>
    <w:rsid w:val="00EE21BD"/>
    <w:rsid w:val="00EE3158"/>
    <w:rsid w:val="00EE34B8"/>
    <w:rsid w:val="00EE37E0"/>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126B"/>
    <w:rsid w:val="00EF1DB9"/>
    <w:rsid w:val="00EF248C"/>
    <w:rsid w:val="00EF24E5"/>
    <w:rsid w:val="00EF25CA"/>
    <w:rsid w:val="00EF2B08"/>
    <w:rsid w:val="00EF2E8A"/>
    <w:rsid w:val="00EF4972"/>
    <w:rsid w:val="00EF5513"/>
    <w:rsid w:val="00EF599B"/>
    <w:rsid w:val="00EF61C3"/>
    <w:rsid w:val="00EF645A"/>
    <w:rsid w:val="00EF6491"/>
    <w:rsid w:val="00EF6FD3"/>
    <w:rsid w:val="00EF7358"/>
    <w:rsid w:val="00EF7769"/>
    <w:rsid w:val="00F00C87"/>
    <w:rsid w:val="00F0194C"/>
    <w:rsid w:val="00F01B33"/>
    <w:rsid w:val="00F01C31"/>
    <w:rsid w:val="00F02409"/>
    <w:rsid w:val="00F02A17"/>
    <w:rsid w:val="00F030A5"/>
    <w:rsid w:val="00F04245"/>
    <w:rsid w:val="00F04B89"/>
    <w:rsid w:val="00F05983"/>
    <w:rsid w:val="00F069A0"/>
    <w:rsid w:val="00F06FDE"/>
    <w:rsid w:val="00F07612"/>
    <w:rsid w:val="00F102F4"/>
    <w:rsid w:val="00F10D8E"/>
    <w:rsid w:val="00F11248"/>
    <w:rsid w:val="00F113A1"/>
    <w:rsid w:val="00F12EF4"/>
    <w:rsid w:val="00F13000"/>
    <w:rsid w:val="00F13F1D"/>
    <w:rsid w:val="00F14681"/>
    <w:rsid w:val="00F146F0"/>
    <w:rsid w:val="00F1475D"/>
    <w:rsid w:val="00F1542A"/>
    <w:rsid w:val="00F1569F"/>
    <w:rsid w:val="00F16510"/>
    <w:rsid w:val="00F2002A"/>
    <w:rsid w:val="00F20775"/>
    <w:rsid w:val="00F22E66"/>
    <w:rsid w:val="00F2323C"/>
    <w:rsid w:val="00F23464"/>
    <w:rsid w:val="00F234B6"/>
    <w:rsid w:val="00F2474E"/>
    <w:rsid w:val="00F24828"/>
    <w:rsid w:val="00F24DD9"/>
    <w:rsid w:val="00F27166"/>
    <w:rsid w:val="00F2762F"/>
    <w:rsid w:val="00F27C1B"/>
    <w:rsid w:val="00F30494"/>
    <w:rsid w:val="00F3052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0BDA"/>
    <w:rsid w:val="00F40C7D"/>
    <w:rsid w:val="00F411D3"/>
    <w:rsid w:val="00F41DD5"/>
    <w:rsid w:val="00F421FB"/>
    <w:rsid w:val="00F42208"/>
    <w:rsid w:val="00F427E3"/>
    <w:rsid w:val="00F42BD0"/>
    <w:rsid w:val="00F43317"/>
    <w:rsid w:val="00F43CA3"/>
    <w:rsid w:val="00F44B61"/>
    <w:rsid w:val="00F44FCC"/>
    <w:rsid w:val="00F45113"/>
    <w:rsid w:val="00F454C2"/>
    <w:rsid w:val="00F4629B"/>
    <w:rsid w:val="00F4677D"/>
    <w:rsid w:val="00F4729F"/>
    <w:rsid w:val="00F475A8"/>
    <w:rsid w:val="00F47B16"/>
    <w:rsid w:val="00F47F59"/>
    <w:rsid w:val="00F50BCD"/>
    <w:rsid w:val="00F516AA"/>
    <w:rsid w:val="00F51D87"/>
    <w:rsid w:val="00F5257F"/>
    <w:rsid w:val="00F52FEE"/>
    <w:rsid w:val="00F54561"/>
    <w:rsid w:val="00F5522D"/>
    <w:rsid w:val="00F5558C"/>
    <w:rsid w:val="00F55826"/>
    <w:rsid w:val="00F55A8F"/>
    <w:rsid w:val="00F55CBB"/>
    <w:rsid w:val="00F57251"/>
    <w:rsid w:val="00F578F7"/>
    <w:rsid w:val="00F608C8"/>
    <w:rsid w:val="00F61D4E"/>
    <w:rsid w:val="00F6297A"/>
    <w:rsid w:val="00F65053"/>
    <w:rsid w:val="00F653DE"/>
    <w:rsid w:val="00F6562F"/>
    <w:rsid w:val="00F65AF4"/>
    <w:rsid w:val="00F65C53"/>
    <w:rsid w:val="00F667BB"/>
    <w:rsid w:val="00F67A5E"/>
    <w:rsid w:val="00F70AD7"/>
    <w:rsid w:val="00F70AEF"/>
    <w:rsid w:val="00F716A4"/>
    <w:rsid w:val="00F72DA9"/>
    <w:rsid w:val="00F72ED1"/>
    <w:rsid w:val="00F730C8"/>
    <w:rsid w:val="00F73AC7"/>
    <w:rsid w:val="00F73E7E"/>
    <w:rsid w:val="00F74AB5"/>
    <w:rsid w:val="00F75015"/>
    <w:rsid w:val="00F75FBC"/>
    <w:rsid w:val="00F80064"/>
    <w:rsid w:val="00F80A76"/>
    <w:rsid w:val="00F813FD"/>
    <w:rsid w:val="00F81F29"/>
    <w:rsid w:val="00F842FB"/>
    <w:rsid w:val="00F85418"/>
    <w:rsid w:val="00F8543B"/>
    <w:rsid w:val="00F85DE5"/>
    <w:rsid w:val="00F86212"/>
    <w:rsid w:val="00F87773"/>
    <w:rsid w:val="00F87B83"/>
    <w:rsid w:val="00F90132"/>
    <w:rsid w:val="00F90223"/>
    <w:rsid w:val="00F9028C"/>
    <w:rsid w:val="00F90355"/>
    <w:rsid w:val="00F9071E"/>
    <w:rsid w:val="00F91753"/>
    <w:rsid w:val="00F92161"/>
    <w:rsid w:val="00F926B1"/>
    <w:rsid w:val="00F92F8E"/>
    <w:rsid w:val="00F92FE3"/>
    <w:rsid w:val="00F941B4"/>
    <w:rsid w:val="00F94367"/>
    <w:rsid w:val="00F94BD1"/>
    <w:rsid w:val="00F958A6"/>
    <w:rsid w:val="00F959E0"/>
    <w:rsid w:val="00F96204"/>
    <w:rsid w:val="00F963D9"/>
    <w:rsid w:val="00F9786A"/>
    <w:rsid w:val="00F97D9A"/>
    <w:rsid w:val="00F97FF6"/>
    <w:rsid w:val="00FA009A"/>
    <w:rsid w:val="00FA0C67"/>
    <w:rsid w:val="00FA0F80"/>
    <w:rsid w:val="00FA169E"/>
    <w:rsid w:val="00FA18C8"/>
    <w:rsid w:val="00FA1D00"/>
    <w:rsid w:val="00FA1D2B"/>
    <w:rsid w:val="00FA221D"/>
    <w:rsid w:val="00FA2A64"/>
    <w:rsid w:val="00FA2CD8"/>
    <w:rsid w:val="00FA3454"/>
    <w:rsid w:val="00FA39DC"/>
    <w:rsid w:val="00FA4207"/>
    <w:rsid w:val="00FA51C3"/>
    <w:rsid w:val="00FA5A51"/>
    <w:rsid w:val="00FB00AE"/>
    <w:rsid w:val="00FB0358"/>
    <w:rsid w:val="00FB0C71"/>
    <w:rsid w:val="00FB0E5B"/>
    <w:rsid w:val="00FB12AC"/>
    <w:rsid w:val="00FB15FA"/>
    <w:rsid w:val="00FB1C0B"/>
    <w:rsid w:val="00FB1F46"/>
    <w:rsid w:val="00FB340B"/>
    <w:rsid w:val="00FB3948"/>
    <w:rsid w:val="00FB67ED"/>
    <w:rsid w:val="00FB6BEA"/>
    <w:rsid w:val="00FB6F5B"/>
    <w:rsid w:val="00FB7C51"/>
    <w:rsid w:val="00FC1B73"/>
    <w:rsid w:val="00FC279F"/>
    <w:rsid w:val="00FC2D7B"/>
    <w:rsid w:val="00FC2E07"/>
    <w:rsid w:val="00FC2F26"/>
    <w:rsid w:val="00FC32C2"/>
    <w:rsid w:val="00FC48E1"/>
    <w:rsid w:val="00FC4CDD"/>
    <w:rsid w:val="00FC511E"/>
    <w:rsid w:val="00FC5223"/>
    <w:rsid w:val="00FC5360"/>
    <w:rsid w:val="00FC5501"/>
    <w:rsid w:val="00FC5953"/>
    <w:rsid w:val="00FC7861"/>
    <w:rsid w:val="00FC7A6B"/>
    <w:rsid w:val="00FD08EE"/>
    <w:rsid w:val="00FD0D92"/>
    <w:rsid w:val="00FD20BD"/>
    <w:rsid w:val="00FD2EFF"/>
    <w:rsid w:val="00FD34AD"/>
    <w:rsid w:val="00FD35B3"/>
    <w:rsid w:val="00FD3E4E"/>
    <w:rsid w:val="00FD4083"/>
    <w:rsid w:val="00FD4515"/>
    <w:rsid w:val="00FD47D5"/>
    <w:rsid w:val="00FD4DDC"/>
    <w:rsid w:val="00FD5352"/>
    <w:rsid w:val="00FD6665"/>
    <w:rsid w:val="00FD67CB"/>
    <w:rsid w:val="00FD6CEB"/>
    <w:rsid w:val="00FD6DCB"/>
    <w:rsid w:val="00FD6E7A"/>
    <w:rsid w:val="00FD707F"/>
    <w:rsid w:val="00FD7468"/>
    <w:rsid w:val="00FD7B9F"/>
    <w:rsid w:val="00FD7C21"/>
    <w:rsid w:val="00FE0716"/>
    <w:rsid w:val="00FE1A01"/>
    <w:rsid w:val="00FE22C5"/>
    <w:rsid w:val="00FE2398"/>
    <w:rsid w:val="00FE23BE"/>
    <w:rsid w:val="00FE3713"/>
    <w:rsid w:val="00FE38AB"/>
    <w:rsid w:val="00FE408E"/>
    <w:rsid w:val="00FE416B"/>
    <w:rsid w:val="00FE4BCF"/>
    <w:rsid w:val="00FE5182"/>
    <w:rsid w:val="00FE5602"/>
    <w:rsid w:val="00FE5AAA"/>
    <w:rsid w:val="00FE5C98"/>
    <w:rsid w:val="00FE6128"/>
    <w:rsid w:val="00FE6263"/>
    <w:rsid w:val="00FE62AF"/>
    <w:rsid w:val="00FE6C6F"/>
    <w:rsid w:val="00FF16C1"/>
    <w:rsid w:val="00FF231B"/>
    <w:rsid w:val="00FF2524"/>
    <w:rsid w:val="00FF2A78"/>
    <w:rsid w:val="00FF2B82"/>
    <w:rsid w:val="00FF3731"/>
    <w:rsid w:val="00FF4299"/>
    <w:rsid w:val="00FF4544"/>
    <w:rsid w:val="00FF49F0"/>
    <w:rsid w:val="00FF562F"/>
    <w:rsid w:val="00FF6344"/>
    <w:rsid w:val="00FF6B6A"/>
    <w:rsid w:val="00FF7228"/>
    <w:rsid w:val="00FF7478"/>
    <w:rsid w:val="00FF7E0C"/>
    <w:rsid w:val="00FF7F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9CAA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1E"/>
    <w:pPr>
      <w:spacing w:before="40" w:after="120" w:line="280" w:lineRule="atLeast"/>
    </w:pPr>
  </w:style>
  <w:style w:type="paragraph" w:styleId="Heading1">
    <w:name w:val="heading 1"/>
    <w:basedOn w:val="Normal"/>
    <w:next w:val="Normal"/>
    <w:link w:val="Heading1Char"/>
    <w:autoRedefine/>
    <w:qFormat/>
    <w:rsid w:val="000E1316"/>
    <w:pPr>
      <w:spacing w:before="120"/>
      <w:outlineLvl w:val="0"/>
    </w:pPr>
    <w:rPr>
      <w:color w:val="264F90"/>
      <w:sz w:val="40"/>
      <w:szCs w:val="40"/>
    </w:rPr>
  </w:style>
  <w:style w:type="paragraph" w:styleId="Heading2">
    <w:name w:val="heading 2"/>
    <w:basedOn w:val="Normal"/>
    <w:next w:val="Normal"/>
    <w:link w:val="Heading2Char"/>
    <w:autoRedefine/>
    <w:qFormat/>
    <w:rsid w:val="009668F6"/>
    <w:pPr>
      <w:keepNext/>
      <w:numPr>
        <w:numId w:val="26"/>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B42D9B"/>
    <w:pPr>
      <w:numPr>
        <w:ilvl w:val="2"/>
      </w:numPr>
      <w:ind w:left="1843"/>
      <w:outlineLvl w:val="3"/>
    </w:pPr>
    <w:rPr>
      <w:rFonts w:eastAsia="MS Mincho" w:cs="TimesNewRoman"/>
      <w:sz w:val="20"/>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E131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2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146C4"/>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E0E04"/>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B42D9B"/>
    <w:rPr>
      <w:rFonts w:eastAsia="MS Mincho" w:cs="TimesNewRoman"/>
      <w:b/>
      <w:bCs/>
      <w:iCs/>
      <w:color w:val="264F90"/>
      <w:sz w:val="24"/>
      <w:szCs w:val="32"/>
    </w:rPr>
  </w:style>
  <w:style w:type="character" w:customStyle="1" w:styleId="Heading5Char">
    <w:name w:val="Heading 5 Char"/>
    <w:basedOn w:val="Heading4Char"/>
    <w:link w:val="Heading5"/>
    <w:rsid w:val="00430D2E"/>
    <w:rPr>
      <w:rFonts w:eastAsia="MS Mincho" w:cs="TimesNewRoman"/>
      <w:b/>
      <w:bCs w:val="0"/>
      <w:iCs w:val="0"/>
      <w:color w:val="264F90"/>
      <w:sz w:val="24"/>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ody Bullets 1,Bullet Point,Bullet point,Bullet points,Bulleted Para,Content descriptions,L,Lis,List Bullet 1,List Paragraph Number,List Paragraph1,List Paragraph11,List Paragraph2,NFP GP Bulleted List,Recommendation,bullet point lis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0"/>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Chrissie1">
    <w:name w:val="Chrissie1"/>
    <w:basedOn w:val="ListParagraph"/>
    <w:qFormat/>
    <w:rsid w:val="00CD56E6"/>
    <w:pPr>
      <w:numPr>
        <w:numId w:val="17"/>
      </w:numPr>
      <w:spacing w:before="0" w:after="0" w:line="240" w:lineRule="auto"/>
      <w:ind w:left="567" w:hanging="357"/>
    </w:pPr>
    <w:rPr>
      <w:rFonts w:eastAsia="Calibri" w:cs="Arial"/>
      <w:szCs w:val="22"/>
    </w:rPr>
  </w:style>
  <w:style w:type="character" w:customStyle="1" w:styleId="ListParagraphChar">
    <w:name w:val="List Paragraph Char"/>
    <w:aliases w:val="Body Bullets 1 Char,Bullet Point Char,Bullet point Char,Bullet points Char,Bulleted Para Char,Content descriptions Char,L Char,Lis Char,List Bullet 1 Char,List Paragraph Number Char,List Paragraph1 Char,List Paragraph11 Char"/>
    <w:basedOn w:val="DefaultParagraphFont"/>
    <w:link w:val="ListParagraph"/>
    <w:uiPriority w:val="34"/>
    <w:locked/>
    <w:rsid w:val="00BA206D"/>
  </w:style>
  <w:style w:type="numbering" w:customStyle="1" w:styleId="FigureTitles">
    <w:name w:val="Figure Titles"/>
    <w:uiPriority w:val="99"/>
    <w:rsid w:val="00370AAE"/>
    <w:pPr>
      <w:numPr>
        <w:numId w:val="18"/>
      </w:numPr>
    </w:pPr>
  </w:style>
  <w:style w:type="paragraph" w:customStyle="1" w:styleId="Numberedpara1stindent">
    <w:name w:val="Numbered para (1st indent)"/>
    <w:basedOn w:val="Normal"/>
    <w:link w:val="Numberedpara1stindentChar"/>
    <w:uiPriority w:val="99"/>
    <w:rsid w:val="003802AD"/>
    <w:pPr>
      <w:numPr>
        <w:numId w:val="19"/>
      </w:numPr>
      <w:spacing w:before="0" w:line="240" w:lineRule="auto"/>
    </w:pPr>
    <w:rPr>
      <w:rFonts w:asciiTheme="minorHAnsi" w:eastAsiaTheme="minorHAnsi" w:hAnsiTheme="minorHAnsi" w:cstheme="minorBidi"/>
      <w:bCs/>
      <w:color w:val="000000"/>
      <w:sz w:val="22"/>
      <w:szCs w:val="22"/>
    </w:rPr>
  </w:style>
  <w:style w:type="character" w:customStyle="1" w:styleId="Numberedpara1stindentChar">
    <w:name w:val="Numbered para (1st indent) Char"/>
    <w:basedOn w:val="DefaultParagraphFont"/>
    <w:link w:val="Numberedpara1stindent"/>
    <w:uiPriority w:val="99"/>
    <w:locked/>
    <w:rsid w:val="003802AD"/>
    <w:rPr>
      <w:rFonts w:asciiTheme="minorHAnsi" w:eastAsiaTheme="minorHAnsi" w:hAnsiTheme="minorHAnsi" w:cstheme="minorBidi"/>
      <w:bCs/>
      <w:color w:val="000000"/>
      <w:sz w:val="22"/>
      <w:szCs w:val="22"/>
    </w:rPr>
  </w:style>
  <w:style w:type="paragraph" w:styleId="ListBullet5">
    <w:name w:val="List Bullet 5"/>
    <w:basedOn w:val="Normal"/>
    <w:unhideWhenUsed/>
    <w:rsid w:val="007C2FE7"/>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7649">
      <w:bodyDiv w:val="1"/>
      <w:marLeft w:val="0"/>
      <w:marRight w:val="0"/>
      <w:marTop w:val="0"/>
      <w:marBottom w:val="0"/>
      <w:divBdr>
        <w:top w:val="none" w:sz="0" w:space="0" w:color="auto"/>
        <w:left w:val="none" w:sz="0" w:space="0" w:color="auto"/>
        <w:bottom w:val="none" w:sz="0" w:space="0" w:color="auto"/>
        <w:right w:val="none" w:sz="0" w:space="0" w:color="auto"/>
      </w:divBdr>
    </w:div>
    <w:div w:id="754472493">
      <w:bodyDiv w:val="1"/>
      <w:marLeft w:val="0"/>
      <w:marRight w:val="0"/>
      <w:marTop w:val="0"/>
      <w:marBottom w:val="0"/>
      <w:divBdr>
        <w:top w:val="none" w:sz="0" w:space="0" w:color="auto"/>
        <w:left w:val="none" w:sz="0" w:space="0" w:color="auto"/>
        <w:bottom w:val="none" w:sz="0" w:space="0" w:color="auto"/>
        <w:right w:val="none" w:sz="0" w:space="0" w:color="auto"/>
      </w:divBdr>
    </w:div>
    <w:div w:id="834035327">
      <w:bodyDiv w:val="1"/>
      <w:marLeft w:val="0"/>
      <w:marRight w:val="0"/>
      <w:marTop w:val="0"/>
      <w:marBottom w:val="0"/>
      <w:divBdr>
        <w:top w:val="none" w:sz="0" w:space="0" w:color="auto"/>
        <w:left w:val="none" w:sz="0" w:space="0" w:color="auto"/>
        <w:bottom w:val="none" w:sz="0" w:space="0" w:color="auto"/>
        <w:right w:val="none" w:sz="0" w:space="0" w:color="auto"/>
      </w:divBdr>
    </w:div>
    <w:div w:id="954216517">
      <w:bodyDiv w:val="1"/>
      <w:marLeft w:val="0"/>
      <w:marRight w:val="0"/>
      <w:marTop w:val="0"/>
      <w:marBottom w:val="0"/>
      <w:divBdr>
        <w:top w:val="none" w:sz="0" w:space="0" w:color="auto"/>
        <w:left w:val="none" w:sz="0" w:space="0" w:color="auto"/>
        <w:bottom w:val="none" w:sz="0" w:space="0" w:color="auto"/>
        <w:right w:val="none" w:sz="0" w:space="0" w:color="auto"/>
      </w:divBdr>
    </w:div>
    <w:div w:id="1025520966">
      <w:bodyDiv w:val="1"/>
      <w:marLeft w:val="0"/>
      <w:marRight w:val="0"/>
      <w:marTop w:val="0"/>
      <w:marBottom w:val="0"/>
      <w:divBdr>
        <w:top w:val="none" w:sz="0" w:space="0" w:color="auto"/>
        <w:left w:val="none" w:sz="0" w:space="0" w:color="auto"/>
        <w:bottom w:val="none" w:sz="0" w:space="0" w:color="auto"/>
        <w:right w:val="none" w:sz="0" w:space="0" w:color="auto"/>
      </w:divBdr>
    </w:div>
    <w:div w:id="1057776689">
      <w:bodyDiv w:val="1"/>
      <w:marLeft w:val="0"/>
      <w:marRight w:val="0"/>
      <w:marTop w:val="0"/>
      <w:marBottom w:val="0"/>
      <w:divBdr>
        <w:top w:val="none" w:sz="0" w:space="0" w:color="auto"/>
        <w:left w:val="none" w:sz="0" w:space="0" w:color="auto"/>
        <w:bottom w:val="none" w:sz="0" w:space="0" w:color="auto"/>
        <w:right w:val="none" w:sz="0" w:space="0" w:color="auto"/>
      </w:divBdr>
    </w:div>
    <w:div w:id="1074741860">
      <w:bodyDiv w:val="1"/>
      <w:marLeft w:val="0"/>
      <w:marRight w:val="0"/>
      <w:marTop w:val="0"/>
      <w:marBottom w:val="0"/>
      <w:divBdr>
        <w:top w:val="none" w:sz="0" w:space="0" w:color="auto"/>
        <w:left w:val="none" w:sz="0" w:space="0" w:color="auto"/>
        <w:bottom w:val="none" w:sz="0" w:space="0" w:color="auto"/>
        <w:right w:val="none" w:sz="0" w:space="0" w:color="auto"/>
      </w:divBdr>
    </w:div>
    <w:div w:id="1112287833">
      <w:bodyDiv w:val="1"/>
      <w:marLeft w:val="0"/>
      <w:marRight w:val="0"/>
      <w:marTop w:val="0"/>
      <w:marBottom w:val="0"/>
      <w:divBdr>
        <w:top w:val="none" w:sz="0" w:space="0" w:color="auto"/>
        <w:left w:val="none" w:sz="0" w:space="0" w:color="auto"/>
        <w:bottom w:val="none" w:sz="0" w:space="0" w:color="auto"/>
        <w:right w:val="none" w:sz="0" w:space="0" w:color="auto"/>
      </w:divBdr>
    </w:div>
    <w:div w:id="1198353090">
      <w:bodyDiv w:val="1"/>
      <w:marLeft w:val="0"/>
      <w:marRight w:val="0"/>
      <w:marTop w:val="0"/>
      <w:marBottom w:val="0"/>
      <w:divBdr>
        <w:top w:val="none" w:sz="0" w:space="0" w:color="auto"/>
        <w:left w:val="none" w:sz="0" w:space="0" w:color="auto"/>
        <w:bottom w:val="none" w:sz="0" w:space="0" w:color="auto"/>
        <w:right w:val="none" w:sz="0" w:space="0" w:color="auto"/>
      </w:divBdr>
    </w:div>
    <w:div w:id="1397119321">
      <w:bodyDiv w:val="1"/>
      <w:marLeft w:val="0"/>
      <w:marRight w:val="0"/>
      <w:marTop w:val="0"/>
      <w:marBottom w:val="0"/>
      <w:divBdr>
        <w:top w:val="none" w:sz="0" w:space="0" w:color="auto"/>
        <w:left w:val="none" w:sz="0" w:space="0" w:color="auto"/>
        <w:bottom w:val="none" w:sz="0" w:space="0" w:color="auto"/>
        <w:right w:val="none" w:sz="0" w:space="0" w:color="auto"/>
      </w:divBdr>
    </w:div>
    <w:div w:id="1634751708">
      <w:bodyDiv w:val="1"/>
      <w:marLeft w:val="0"/>
      <w:marRight w:val="0"/>
      <w:marTop w:val="0"/>
      <w:marBottom w:val="0"/>
      <w:divBdr>
        <w:top w:val="none" w:sz="0" w:space="0" w:color="auto"/>
        <w:left w:val="none" w:sz="0" w:space="0" w:color="auto"/>
        <w:bottom w:val="none" w:sz="0" w:space="0" w:color="auto"/>
        <w:right w:val="none" w:sz="0" w:space="0" w:color="auto"/>
      </w:divBdr>
    </w:div>
    <w:div w:id="1811745746">
      <w:bodyDiv w:val="1"/>
      <w:marLeft w:val="0"/>
      <w:marRight w:val="0"/>
      <w:marTop w:val="0"/>
      <w:marBottom w:val="0"/>
      <w:divBdr>
        <w:top w:val="none" w:sz="0" w:space="0" w:color="auto"/>
        <w:left w:val="none" w:sz="0" w:space="0" w:color="auto"/>
        <w:bottom w:val="none" w:sz="0" w:space="0" w:color="auto"/>
        <w:right w:val="none" w:sz="0" w:space="0" w:color="auto"/>
      </w:divBdr>
    </w:div>
    <w:div w:id="1835484996">
      <w:bodyDiv w:val="1"/>
      <w:marLeft w:val="0"/>
      <w:marRight w:val="0"/>
      <w:marTop w:val="0"/>
      <w:marBottom w:val="0"/>
      <w:divBdr>
        <w:top w:val="none" w:sz="0" w:space="0" w:color="auto"/>
        <w:left w:val="none" w:sz="0" w:space="0" w:color="auto"/>
        <w:bottom w:val="none" w:sz="0" w:space="0" w:color="auto"/>
        <w:right w:val="none" w:sz="0" w:space="0" w:color="auto"/>
      </w:divBdr>
    </w:div>
    <w:div w:id="1901090022">
      <w:bodyDiv w:val="1"/>
      <w:marLeft w:val="0"/>
      <w:marRight w:val="0"/>
      <w:marTop w:val="0"/>
      <w:marBottom w:val="0"/>
      <w:divBdr>
        <w:top w:val="none" w:sz="0" w:space="0" w:color="auto"/>
        <w:left w:val="none" w:sz="0" w:space="0" w:color="auto"/>
        <w:bottom w:val="none" w:sz="0" w:space="0" w:color="auto"/>
        <w:right w:val="none" w:sz="0" w:space="0" w:color="auto"/>
      </w:divBdr>
    </w:div>
    <w:div w:id="20697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communitygrants.gov.au/" TargetMode="External"/><Relationship Id="rId21" Type="http://schemas.openxmlformats.org/officeDocument/2006/relationships/hyperlink" Target="http://www.abs.gov.au/websitedbs/D3310114.nsf/home/Australian+Statistical+Geography+Standard+(ASGS)" TargetMode="External"/><Relationship Id="rId34" Type="http://schemas.openxmlformats.org/officeDocument/2006/relationships/hyperlink" Target="https://www.ato.gov.au/business/gst/in-detail/managing-gst-in-your-business/tax-invoices/recipient-created-tax-invoices/" TargetMode="External"/><Relationship Id="rId42" Type="http://schemas.openxmlformats.org/officeDocument/2006/relationships/hyperlink" Target="https://www.dss.gov.au/contact/feedback-compliments-complaints-and-enquiries/complaints-page" TargetMode="External"/><Relationship Id="rId47" Type="http://schemas.openxmlformats.org/officeDocument/2006/relationships/hyperlink" Target="https://www.legislation.gov.au/Details/C2014C00076" TargetMode="External"/><Relationship Id="rId50" Type="http://schemas.openxmlformats.org/officeDocument/2006/relationships/hyperlink" Target="mailto:foi@dss.gov.au"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sites/default/files/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ato.gov.au/Business/GST/Registering-for-GST/" TargetMode="External"/><Relationship Id="rId38" Type="http://schemas.openxmlformats.org/officeDocument/2006/relationships/hyperlink" Target="https://www.grants.gov.au/?event=public.GO.list" TargetMode="External"/><Relationship Id="rId46" Type="http://schemas.openxmlformats.org/officeDocument/2006/relationships/hyperlink" Target="https://www.communitygrants.gov.au/open-grants/how-apply/conflict-interest-policy-commonwealth-government-employe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ommunity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ss.gov.au/contact/feedback-compliments-complaints-and-enquiries/feedback-form" TargetMode="External"/><Relationship Id="rId54" Type="http://schemas.openxmlformats.org/officeDocument/2006/relationships/hyperlink" Target="https://www.budget.gov.au/2019-20/content/pb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finance.gov.au/sites/default/files/commonwealth-grants-rules-and-guidelines.pdf" TargetMode="External"/><Relationship Id="rId37" Type="http://schemas.openxmlformats.org/officeDocument/2006/relationships/hyperlink" Target="https://www.finance.gov.au/sites/default/files/commonwealth-grants-rules-and-guidelines.pdf" TargetMode="External"/><Relationship Id="rId40" Type="http://schemas.openxmlformats.org/officeDocument/2006/relationships/hyperlink" Target="mailto:agshowgrants@agriculture.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resource-management/pgpa-glossary/consolidated-revenue-fund/"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edit.finance.gov.au/sites/default/files/commonwealth-grants-rules-and-guidelines.pdf" TargetMode="External"/><Relationship Id="rId49" Type="http://schemas.openxmlformats.org/officeDocument/2006/relationships/hyperlink" Target="https://www.legislation.gov.au/Series/C2004A02562" TargetMode="External"/><Relationship Id="rId10" Type="http://schemas.openxmlformats.org/officeDocument/2006/relationships/webSettings" Target="webSettings.xml"/><Relationship Id="rId19" Type="http://schemas.openxmlformats.org/officeDocument/2006/relationships/hyperlink" Target="https://www.grants.gov.au/?event=public.home" TargetMode="External"/><Relationship Id="rId31" Type="http://schemas.openxmlformats.org/officeDocument/2006/relationships/hyperlink" Target="https://www.communitygrants.gov.au/"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www.finance.gov.au/sites/default/files/commonwealth-grants-rules-and-guidelin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ato.gov.au/" TargetMode="External"/><Relationship Id="rId43" Type="http://schemas.openxmlformats.org/officeDocument/2006/relationships/hyperlink" Target="http://www.ombudsman.gov.au/"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finance.gov.au/resource-management/pgpa-legislation-rules-and-associated-instruments/"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889126A7-ABCE-441C-ADE2-36563095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9599</Words>
  <Characters>54720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Jim</dc:creator>
  <cp:lastModifiedBy>WORKMAN, Reid</cp:lastModifiedBy>
  <cp:revision>2</cp:revision>
  <cp:lastPrinted>2019-09-23T07:34:00Z</cp:lastPrinted>
  <dcterms:created xsi:type="dcterms:W3CDTF">2019-10-24T02:17:00Z</dcterms:created>
  <dcterms:modified xsi:type="dcterms:W3CDTF">2019-10-24T02:17:00Z</dcterms:modified>
</cp:coreProperties>
</file>