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9" w:rsidRPr="004528D4" w:rsidRDefault="00FB4A09" w:rsidP="00CA24FF">
      <w:pPr>
        <w:pStyle w:val="Heading2"/>
      </w:pPr>
      <w:bookmarkStart w:id="0" w:name="_GoBack"/>
      <w:bookmarkEnd w:id="0"/>
      <w:r w:rsidRPr="004528D4">
        <w:t>1. Undertaking the Activity</w:t>
      </w:r>
    </w:p>
    <w:p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rsidR="00FB4A09" w:rsidRPr="00CA24FF" w:rsidRDefault="00FB4A09" w:rsidP="00CA24FF">
      <w:pPr>
        <w:pStyle w:val="Heading2"/>
      </w:pPr>
      <w:r w:rsidRPr="00CA24FF">
        <w:t>2. Payment of the Grant</w:t>
      </w:r>
    </w:p>
    <w:p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CA24FF" w:rsidRDefault="00FB4A09" w:rsidP="00CA24FF">
      <w:pPr>
        <w:pStyle w:val="Heading2"/>
      </w:pPr>
      <w:r w:rsidRPr="00CA24FF">
        <w:t>2. Payment of the Grant (^Alternative Option 1^)</w:t>
      </w:r>
    </w:p>
    <w:p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(Cth) to carry on banking business in Australia.</w:t>
      </w:r>
    </w:p>
    <w:p w:rsidR="00FB4A09" w:rsidRPr="00CA24FF" w:rsidRDefault="00FB4A09" w:rsidP="00CA24FF">
      <w:pPr>
        <w:pStyle w:val="Heading2"/>
      </w:pPr>
      <w:r w:rsidRPr="00CA24FF">
        <w:t>2. Payment of the Grant (^Alternative Option 2^)</w:t>
      </w:r>
    </w:p>
    <w:p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1B7349">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426"/>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rsidR="00FB4A09" w:rsidRPr="004528D4" w:rsidRDefault="00FB4A09" w:rsidP="00A840FD">
      <w:pPr>
        <w:spacing w:afterLines="60" w:after="144" w:line="60" w:lineRule="atLeast"/>
        <w:ind w:left="426"/>
        <w:rPr>
          <w:rFonts w:eastAsia="Calibri"/>
        </w:rPr>
      </w:pPr>
      <w:r w:rsidRPr="004528D4">
        <w:rPr>
          <w:rFonts w:eastAsia="Calibri"/>
        </w:rPr>
        <w:t>(a) in the Grantee’s name and which the Grantee controls, with an authorised deposit-taking institution authorised by the Banking Act 1959 (Cth) to carry on banking business in Australia;</w:t>
      </w:r>
    </w:p>
    <w:p w:rsidR="00FB4A09" w:rsidRPr="004528D4" w:rsidRDefault="00FB4A09" w:rsidP="00A840FD">
      <w:pPr>
        <w:spacing w:afterLines="60" w:after="144" w:line="60" w:lineRule="atLeast"/>
        <w:ind w:left="426"/>
        <w:rPr>
          <w:rFonts w:eastAsia="Calibri"/>
        </w:rPr>
      </w:pPr>
      <w:r w:rsidRPr="004528D4">
        <w:rPr>
          <w:rFonts w:eastAsia="Calibri"/>
        </w:rPr>
        <w:t xml:space="preserve">(b) that is established solely for the purpose of the Activity; and </w:t>
      </w:r>
    </w:p>
    <w:p w:rsidR="00FB4A09" w:rsidRPr="004528D4" w:rsidRDefault="00FB4A09" w:rsidP="00A840FD">
      <w:pPr>
        <w:spacing w:afterLines="60" w:after="144" w:line="60" w:lineRule="atLeast"/>
        <w:ind w:left="426"/>
        <w:rPr>
          <w:rFonts w:eastAsia="Calibri"/>
        </w:rPr>
      </w:pPr>
      <w:r w:rsidRPr="004528D4">
        <w:rPr>
          <w:rFonts w:eastAsia="Calibri"/>
        </w:rPr>
        <w:t>(c) that is separate from the Grantee’s other operational accounts.</w:t>
      </w:r>
    </w:p>
    <w:p w:rsidR="00FB4A09" w:rsidRPr="00CA24FF" w:rsidRDefault="00FB4A09" w:rsidP="00CA24FF">
      <w:pPr>
        <w:pStyle w:val="Heading2"/>
      </w:pPr>
      <w:r w:rsidRPr="00CA24FF">
        <w:t>3. Acknowledgements</w:t>
      </w:r>
    </w:p>
    <w:p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CA24FF" w:rsidRDefault="00FB4A09" w:rsidP="00CA24FF">
      <w:pPr>
        <w:pStyle w:val="Heading2"/>
      </w:pPr>
      <w:r w:rsidRPr="00CA24FF">
        <w:t>3. Acknowledgements (^Alternative Option^)</w:t>
      </w:r>
    </w:p>
    <w:p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rsidR="00FB4A09" w:rsidRPr="00CA24FF" w:rsidRDefault="00FB4A09" w:rsidP="00CA24FF">
      <w:pPr>
        <w:pStyle w:val="Heading2"/>
      </w:pPr>
      <w:r w:rsidRPr="00CA24FF">
        <w:t>4. Notices</w:t>
      </w:r>
    </w:p>
    <w:p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CA24FF" w:rsidRDefault="00FB4A09" w:rsidP="00CA24FF">
      <w:pPr>
        <w:pStyle w:val="Heading2"/>
      </w:pPr>
      <w:r w:rsidRPr="00CA24FF">
        <w:t>4. Notices (^Alternative Option^)</w:t>
      </w:r>
    </w:p>
    <w:p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rsidR="00FB4A09" w:rsidRPr="004528D4" w:rsidRDefault="00FB4A09" w:rsidP="00A840FD">
      <w:pPr>
        <w:widowControl w:val="0"/>
        <w:spacing w:afterLines="60" w:after="144" w:line="60" w:lineRule="atLeast"/>
        <w:ind w:left="284"/>
        <w:rPr>
          <w:rFonts w:eastAsia="Calibri"/>
        </w:rPr>
      </w:pPr>
      <w:r w:rsidRPr="004528D4">
        <w:rPr>
          <w:rFonts w:eastAsia="Calibri"/>
        </w:rPr>
        <w:t>(a) if delivered by hand - upon delivery to the relevant address;</w:t>
      </w:r>
    </w:p>
    <w:p w:rsidR="00FB4A09" w:rsidRPr="004528D4" w:rsidRDefault="00FB4A09" w:rsidP="00A840FD">
      <w:pPr>
        <w:widowControl w:val="0"/>
        <w:spacing w:afterLines="60" w:after="144" w:line="60" w:lineRule="atLeast"/>
        <w:ind w:left="284"/>
        <w:rPr>
          <w:rFonts w:eastAsia="Calibri"/>
        </w:rPr>
      </w:pPr>
      <w:r w:rsidRPr="004528D4">
        <w:rPr>
          <w:rFonts w:eastAsia="Calibri"/>
        </w:rPr>
        <w:t>(b) if sent by post - upon delivery to the relevant address; or</w:t>
      </w:r>
    </w:p>
    <w:p w:rsidR="00FB4A09" w:rsidRPr="004528D4" w:rsidRDefault="00FB4A09" w:rsidP="00A840FD">
      <w:pPr>
        <w:widowControl w:val="0"/>
        <w:spacing w:afterLines="60" w:after="144" w:line="60" w:lineRule="atLeast"/>
        <w:ind w:left="284"/>
        <w:rPr>
          <w:rFonts w:eastAsia="Calibri"/>
        </w:rPr>
      </w:pPr>
      <w:r w:rsidRPr="004528D4">
        <w:rPr>
          <w:rFonts w:eastAsia="Calibri"/>
        </w:rPr>
        <w:t>(c) if transmitted electronically - upon actual receipt by the addressee.</w:t>
      </w:r>
    </w:p>
    <w:p w:rsidR="00FB4A09" w:rsidRPr="004528D4" w:rsidRDefault="00FB4A09" w:rsidP="00A840FD">
      <w:pPr>
        <w:widowControl w:val="0"/>
        <w:spacing w:afterLines="60" w:after="144" w:line="60" w:lineRule="atLeast"/>
        <w:rPr>
          <w:rFonts w:eastAsia="Calibri"/>
        </w:rPr>
      </w:pPr>
      <w:r w:rsidRPr="004528D4">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rsidR="00FB4A09" w:rsidRPr="004528D4" w:rsidRDefault="00FB4A09" w:rsidP="00A840FD">
      <w:pPr>
        <w:spacing w:after="120" w:line="240" w:lineRule="auto"/>
        <w:rPr>
          <w:rFonts w:eastAsia="Calibri"/>
        </w:rPr>
      </w:pPr>
      <w:r w:rsidRPr="004528D4">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rsidR="00FB4A09" w:rsidRPr="00CA24FF" w:rsidRDefault="00FB4A09" w:rsidP="00CA24FF">
      <w:pPr>
        <w:pStyle w:val="Heading2"/>
      </w:pPr>
      <w:r w:rsidRPr="00CA24FF">
        <w:t>5. Relationship between the Parties</w:t>
      </w:r>
    </w:p>
    <w:p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rsidR="00FB4A09" w:rsidRPr="00CA24FF" w:rsidRDefault="00FB4A09" w:rsidP="00CA24FF">
      <w:pPr>
        <w:pStyle w:val="Heading2"/>
      </w:pPr>
      <w:r w:rsidRPr="00CA24FF">
        <w:t xml:space="preserve">6. Subcontracting </w:t>
      </w:r>
    </w:p>
    <w:p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CA24FF" w:rsidRDefault="00FB4A09" w:rsidP="00CA24FF">
      <w:pPr>
        <w:pStyle w:val="Heading2"/>
      </w:pPr>
      <w:r w:rsidRPr="00CA24FF">
        <w:t>6. Subcontracting (^Alternative Option 1^)</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CA24FF" w:rsidRDefault="00FB4A09" w:rsidP="00CA24FF">
      <w:pPr>
        <w:pStyle w:val="Heading2"/>
      </w:pPr>
      <w:r w:rsidRPr="00CA24FF">
        <w:t>6. Subcontracting (^Alternative Option 2^)</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rsidR="00FB4A09" w:rsidRPr="00CA24FF" w:rsidRDefault="00FB4A09" w:rsidP="00CA24FF">
      <w:pPr>
        <w:pStyle w:val="Heading2"/>
      </w:pPr>
      <w:r w:rsidRPr="00CA24FF">
        <w:t>7. Conflict of interest</w:t>
      </w:r>
    </w:p>
    <w:p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rsidR="00FB4A09" w:rsidRPr="00CA24FF" w:rsidRDefault="00FB4A09" w:rsidP="00CA24FF">
      <w:pPr>
        <w:pStyle w:val="Heading2"/>
      </w:pPr>
      <w:r w:rsidRPr="00CA24FF">
        <w:t>8. Variation, assignment and waiver</w:t>
      </w:r>
    </w:p>
    <w:p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rsidR="00FB4A09" w:rsidRPr="004528D4" w:rsidRDefault="00FB4A09" w:rsidP="00FB4A09">
      <w:pPr>
        <w:spacing w:after="120" w:line="240" w:lineRule="auto"/>
        <w:rPr>
          <w:rFonts w:eastAsia="Calibri"/>
        </w:rPr>
      </w:pPr>
      <w:r w:rsidRPr="004528D4">
        <w:rPr>
          <w:rFonts w:eastAsia="Calibri"/>
        </w:rPr>
        <w:lastRenderedPageBreak/>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rsidR="00FB4A09" w:rsidRPr="00CA24FF" w:rsidRDefault="00FB4A09" w:rsidP="00CA24FF">
      <w:pPr>
        <w:pStyle w:val="Heading2"/>
      </w:pPr>
      <w:r w:rsidRPr="00CA24FF">
        <w:t>9. Taxes, duties and government charges</w:t>
      </w:r>
    </w:p>
    <w:p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rsidR="00FB4A09" w:rsidRPr="00CA24FF" w:rsidRDefault="00FB4A09" w:rsidP="00CA24FF">
      <w:pPr>
        <w:pStyle w:val="Heading2"/>
      </w:pPr>
      <w:r w:rsidRPr="00CA24FF">
        <w:t>9. Taxes, duties and government charges (^Alternative Option^)</w:t>
      </w:r>
    </w:p>
    <w:p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rsidR="00FB4A09" w:rsidRPr="004528D4" w:rsidRDefault="00FB4A09" w:rsidP="00A840FD">
      <w:pPr>
        <w:spacing w:afterLines="60" w:after="144" w:line="60" w:lineRule="atLeast"/>
        <w:ind w:left="284"/>
        <w:rPr>
          <w:rFonts w:eastAsia="Calibri"/>
        </w:rPr>
      </w:pPr>
      <w:r w:rsidRPr="004528D4">
        <w:rPr>
          <w:rFonts w:eastAsia="Calibri"/>
        </w:rPr>
        <w:t>(a) are registered for GST purposes;</w:t>
      </w:r>
    </w:p>
    <w:p w:rsidR="00FB4A09" w:rsidRPr="004528D4" w:rsidRDefault="00FB4A09" w:rsidP="00A840FD">
      <w:pPr>
        <w:spacing w:afterLines="60" w:after="144" w:line="60" w:lineRule="atLeast"/>
        <w:ind w:left="284"/>
        <w:rPr>
          <w:rFonts w:eastAsia="Calibri"/>
        </w:rPr>
      </w:pPr>
      <w:r w:rsidRPr="004528D4">
        <w:rPr>
          <w:rFonts w:eastAsia="Calibri"/>
        </w:rPr>
        <w:t>(b) have quoted their Australian Business Number to the other; and</w:t>
      </w:r>
    </w:p>
    <w:p w:rsidR="00FB4A09" w:rsidRPr="004528D4" w:rsidRDefault="00FB4A09" w:rsidP="00A840FD">
      <w:pPr>
        <w:spacing w:afterLines="60" w:after="144" w:line="60" w:lineRule="atLeast"/>
        <w:ind w:left="284"/>
        <w:rPr>
          <w:rFonts w:eastAsia="Calibri"/>
        </w:rPr>
      </w:pPr>
      <w:r w:rsidRPr="004528D4">
        <w:rPr>
          <w:rFonts w:eastAsia="Calibri"/>
        </w:rPr>
        <w:t>(c) must notify the other of any changes to the matters covered by this clause.</w:t>
      </w:r>
    </w:p>
    <w:p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rsidR="00FB4A09" w:rsidRPr="004528D4" w:rsidRDefault="00FB4A09" w:rsidP="00A840FD">
      <w:pPr>
        <w:spacing w:afterLines="60" w:after="144" w:line="60" w:lineRule="atLeast"/>
        <w:ind w:left="284"/>
        <w:rPr>
          <w:rFonts w:eastAsia="Calibri"/>
        </w:rPr>
      </w:pPr>
      <w:r w:rsidRPr="004528D4">
        <w:rPr>
          <w:rFonts w:eastAsia="Calibri"/>
        </w:rPr>
        <w:t>(a) clauses 9.3(a), 9.4 and 9.5 do not apply; and</w:t>
      </w:r>
    </w:p>
    <w:p w:rsidR="00FB4A09" w:rsidRPr="004528D4" w:rsidRDefault="00FB4A09" w:rsidP="00A840FD">
      <w:pPr>
        <w:spacing w:afterLines="60" w:after="144" w:line="60" w:lineRule="atLeast"/>
        <w:ind w:left="284"/>
        <w:rPr>
          <w:rFonts w:eastAsia="Calibri"/>
        </w:rPr>
      </w:pPr>
      <w:r w:rsidRPr="004528D4">
        <w:rPr>
          <w:rFonts w:eastAsia="Calibri"/>
        </w:rPr>
        <w:t>(b) the Grantee agrees to notify the Commonwealth in writing within 7 days of becoming registered for GST if during the term of the Agreement it becomes, or is required to become, registered for GST.</w:t>
      </w:r>
    </w:p>
    <w:p w:rsidR="00FB4A09" w:rsidRPr="00CA24FF" w:rsidRDefault="00FB4A09" w:rsidP="00CA24FF">
      <w:pPr>
        <w:pStyle w:val="Heading2"/>
      </w:pPr>
      <w:r w:rsidRPr="00CA24FF">
        <w:t>10. Spending the Grant</w:t>
      </w:r>
    </w:p>
    <w:p w:rsidR="00FB4A09" w:rsidRPr="004528D4" w:rsidRDefault="00FB4A09" w:rsidP="00FB4A09">
      <w:pPr>
        <w:spacing w:after="120" w:line="240" w:lineRule="auto"/>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FB4A09">
      <w:pPr>
        <w:spacing w:after="120" w:line="240" w:lineRule="auto"/>
        <w:rPr>
          <w:rFonts w:eastAsia="Calibri"/>
        </w:rPr>
      </w:pPr>
      <w:r w:rsidRPr="004528D4">
        <w:rPr>
          <w:rFonts w:eastAsia="Calibri"/>
        </w:rPr>
        <w:t>10.2 Within one month after the Activity Completion Date, the Grantee agrees to provide a statement signed by the Grantee in a form specified by the Commonwealth verifying the Grant was spent in accordance with this Agreement.</w:t>
      </w:r>
    </w:p>
    <w:p w:rsidR="00FB4A09" w:rsidRPr="00CA24FF" w:rsidRDefault="00FB4A09" w:rsidP="00CA24FF">
      <w:pPr>
        <w:pStyle w:val="Heading2"/>
      </w:pPr>
      <w:r w:rsidRPr="00CA24FF">
        <w:t>10. Spending the Grant (^Alternative Option 1^)</w:t>
      </w:r>
    </w:p>
    <w:p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rsidR="00FB4A09" w:rsidRPr="004528D4" w:rsidRDefault="00FB4A09" w:rsidP="00A840FD">
      <w:pPr>
        <w:spacing w:afterLines="60" w:after="144" w:line="60" w:lineRule="atLeast"/>
        <w:ind w:left="142"/>
        <w:rPr>
          <w:rFonts w:eastAsia="Calibri"/>
        </w:rPr>
      </w:pPr>
      <w:r w:rsidRPr="004528D4">
        <w:rPr>
          <w:rFonts w:eastAsia="Calibri"/>
        </w:rPr>
        <w:lastRenderedPageBreak/>
        <w:t>10.3 A statement under clause 10.2 must include an income and expenditure statement in relation to the Grant and the Activity for each financial year of the Agreement.</w:t>
      </w:r>
    </w:p>
    <w:p w:rsidR="00FB4A09" w:rsidRPr="00CA24FF" w:rsidRDefault="00FB4A09" w:rsidP="00CA24FF">
      <w:pPr>
        <w:pStyle w:val="Heading2"/>
      </w:pPr>
      <w:r w:rsidRPr="00CA24FF">
        <w:t>10. Spending the Grant (^Alternative Option 2^)</w:t>
      </w:r>
    </w:p>
    <w:p w:rsidR="00FB4A09" w:rsidRPr="004528D4" w:rsidRDefault="00FB4A09" w:rsidP="00A840FD">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10.3 The reports under clause 10.2 must be audited by:</w:t>
      </w:r>
    </w:p>
    <w:p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rsidR="00FB4A09" w:rsidRPr="004528D4" w:rsidRDefault="00FB4A09" w:rsidP="00A840FD">
      <w:pPr>
        <w:spacing w:afterLines="60" w:after="144" w:line="60" w:lineRule="atLeast"/>
        <w:ind w:left="142"/>
        <w:rPr>
          <w:rFonts w:eastAsia="Calibri"/>
        </w:rPr>
      </w:pPr>
      <w:r w:rsidRPr="004528D4">
        <w:rPr>
          <w:rFonts w:eastAsia="Calibri"/>
        </w:rPr>
        <w:t>who is not a principal member, shareholder, officer or employee of the Grantee or a related body corporate.</w:t>
      </w:r>
    </w:p>
    <w:p w:rsidR="00FB4A09" w:rsidRPr="00CA24FF" w:rsidRDefault="00FB4A09" w:rsidP="00CA24FF">
      <w:pPr>
        <w:pStyle w:val="Heading2"/>
      </w:pPr>
      <w:r w:rsidRPr="00CA24FF">
        <w:t>11. Repayment</w:t>
      </w:r>
    </w:p>
    <w:p w:rsidR="00FB4A09" w:rsidRPr="004528D4" w:rsidRDefault="00FB4A09" w:rsidP="00FB4A09">
      <w:pPr>
        <w:spacing w:after="120" w:line="240" w:lineRule="auto"/>
        <w:rPr>
          <w:rFonts w:eastAsia="Calibri"/>
        </w:rPr>
      </w:pPr>
      <w:r w:rsidRPr="004528D4">
        <w:rPr>
          <w:rFonts w:eastAsia="Calibri"/>
        </w:rPr>
        <w:t>11.1 If any amount of the Grant:</w:t>
      </w:r>
    </w:p>
    <w:p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rsidR="00FB4A09" w:rsidRPr="004528D4" w:rsidRDefault="00FB4A09" w:rsidP="00FB4A09">
      <w:pPr>
        <w:spacing w:after="120" w:line="240" w:lineRule="auto"/>
        <w:ind w:left="550"/>
        <w:rPr>
          <w:rFonts w:eastAsia="Calibri"/>
        </w:rPr>
      </w:pPr>
      <w:bookmarkStart w:id="1" w:name="_Toc491964247"/>
      <w:r w:rsidRPr="004528D4">
        <w:rPr>
          <w:rFonts w:eastAsia="Calibri"/>
        </w:rPr>
        <w:t>(c) the Commonwealth may recover the amount and any interest under this Agreement as a debt due to the Commonwealth without further proof of the debt being required.</w:t>
      </w:r>
      <w:bookmarkEnd w:id="1"/>
      <w:r w:rsidRPr="004528D4">
        <w:rPr>
          <w:rFonts w:eastAsia="Calibri"/>
        </w:rPr>
        <w:t xml:space="preserve"> </w:t>
      </w:r>
    </w:p>
    <w:p w:rsidR="00FB4A09" w:rsidRPr="00CA24FF" w:rsidRDefault="00FB4A09" w:rsidP="00CA24FF">
      <w:pPr>
        <w:pStyle w:val="Heading2"/>
      </w:pPr>
      <w:r w:rsidRPr="00CA24FF">
        <w:t>12. Record keeping</w:t>
      </w:r>
    </w:p>
    <w:p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rsidR="00FB4A09" w:rsidRPr="00CA24FF" w:rsidRDefault="00FB4A09" w:rsidP="00CA24FF">
      <w:pPr>
        <w:pStyle w:val="Heading2"/>
      </w:pPr>
      <w:r w:rsidRPr="00CA24FF">
        <w:t>12. Record keeping (^Alternative Option^)</w:t>
      </w:r>
    </w:p>
    <w:p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rsidR="00FB4A09" w:rsidRPr="00CA24FF" w:rsidRDefault="00FB4A09" w:rsidP="00CA24FF">
      <w:pPr>
        <w:pStyle w:val="Heading2"/>
      </w:pPr>
      <w:r w:rsidRPr="00CA24FF">
        <w:lastRenderedPageBreak/>
        <w:t xml:space="preserve">13. Reporting </w:t>
      </w:r>
    </w:p>
    <w:p w:rsidR="00FB4A09" w:rsidRPr="004528D4" w:rsidRDefault="00FB4A09" w:rsidP="00FB4A09">
      <w:pPr>
        <w:spacing w:after="120" w:line="240" w:lineRule="auto"/>
        <w:rPr>
          <w:rFonts w:eastAsia="Calibri"/>
        </w:rPr>
      </w:pPr>
      <w:bookmarkStart w:id="2" w:name="_Ref455666301"/>
      <w:bookmarkStart w:id="3" w:name="_Ref269304058"/>
      <w:r w:rsidRPr="004528D4">
        <w:rPr>
          <w:rFonts w:eastAsia="Calibri"/>
        </w:rPr>
        <w:t>13.1 The Grantee agrees to provide the Reporting Material specified in the Grant Details to the Commonwealth.</w:t>
      </w:r>
    </w:p>
    <w:p w:rsidR="00FB4A09" w:rsidRPr="004528D4" w:rsidRDefault="00FB4A09" w:rsidP="00FB4A09">
      <w:pPr>
        <w:spacing w:after="120" w:line="240" w:lineRule="auto"/>
        <w:rPr>
          <w:rFonts w:eastAsia="Calibri"/>
        </w:rPr>
      </w:pPr>
      <w:r w:rsidRPr="004528D4">
        <w:rPr>
          <w:rFonts w:eastAsia="Calibri"/>
        </w:rPr>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 </w:t>
      </w:r>
    </w:p>
    <w:p w:rsidR="00FB4A09" w:rsidRPr="00CA24FF" w:rsidRDefault="00FB4A09" w:rsidP="00CA24FF">
      <w:pPr>
        <w:pStyle w:val="Heading2"/>
      </w:pPr>
      <w:r w:rsidRPr="00CA24FF">
        <w:t>13. Reporting and liaison (^Alternative Option 1^)</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(Cth).</w:t>
      </w:r>
    </w:p>
    <w:p w:rsidR="00FB4A09" w:rsidRPr="00CA24FF" w:rsidRDefault="00FB4A09" w:rsidP="00CA24FF">
      <w:pPr>
        <w:pStyle w:val="Heading2"/>
      </w:pPr>
      <w:r w:rsidRPr="00CA24FF">
        <w:t xml:space="preserve">13. Reporting, liaison and review (^Alternative Option 2^) </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 and any Commonwealth review or evaluation of it.</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 xml:space="preserve">implement any such change that is agreed by the Parties by executing a variation to this Agreement under clause 8.1. </w:t>
      </w:r>
    </w:p>
    <w:p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2"/>
    <w:bookmarkEnd w:id="3"/>
    <w:p w:rsidR="00FB4A09" w:rsidRPr="00CA24FF" w:rsidRDefault="00FB4A09" w:rsidP="00CA24FF">
      <w:pPr>
        <w:pStyle w:val="Heading2"/>
      </w:pPr>
      <w:r w:rsidRPr="00CA24FF">
        <w:t xml:space="preserve">14. Privacy </w:t>
      </w:r>
    </w:p>
    <w:p w:rsidR="00FB4A09" w:rsidRPr="004528D4" w:rsidRDefault="00FB4A09" w:rsidP="00FB4A09">
      <w:pPr>
        <w:spacing w:after="120" w:line="240" w:lineRule="auto"/>
        <w:rPr>
          <w:rFonts w:eastAsia="Calibri"/>
        </w:rPr>
      </w:pPr>
      <w:r w:rsidRPr="004528D4">
        <w:rPr>
          <w:rFonts w:eastAsia="Calibri"/>
        </w:rPr>
        <w:t xml:space="preserve">14.1 When dealing with Personal Information in carrying out the Activity, the Grantee agrees: </w:t>
      </w:r>
    </w:p>
    <w:p w:rsidR="00FB4A09" w:rsidRPr="004528D4" w:rsidRDefault="00FB4A09" w:rsidP="00FB4A09">
      <w:pPr>
        <w:spacing w:after="120" w:line="240" w:lineRule="auto"/>
        <w:ind w:left="550"/>
        <w:rPr>
          <w:rFonts w:eastAsia="Calibri"/>
        </w:rPr>
      </w:pPr>
      <w:r w:rsidRPr="004528D4">
        <w:rPr>
          <w:rFonts w:eastAsia="Calibri"/>
        </w:rPr>
        <w:t>(a) to comply with the requirements of the Privacy Act 1988 (Cth); and</w:t>
      </w:r>
    </w:p>
    <w:p w:rsidR="00FB4A09" w:rsidRPr="004528D4" w:rsidRDefault="00FB4A09" w:rsidP="00FB4A09">
      <w:pPr>
        <w:spacing w:after="120" w:line="240" w:lineRule="auto"/>
        <w:ind w:left="550"/>
        <w:rPr>
          <w:rFonts w:eastAsia="Calibri"/>
        </w:rPr>
      </w:pPr>
      <w:r w:rsidRPr="004528D4">
        <w:rPr>
          <w:rFonts w:eastAsia="Calibri"/>
        </w:rPr>
        <w:t>(b) not to do anything which, if done by the Commonwealth, would be a breach of an Australian Privacy Principle.</w:t>
      </w:r>
    </w:p>
    <w:p w:rsidR="00FB4A09" w:rsidRPr="00CA24FF" w:rsidRDefault="00FB4A09" w:rsidP="00CA24FF">
      <w:pPr>
        <w:pStyle w:val="Heading2"/>
      </w:pPr>
      <w:r w:rsidRPr="00CA24FF">
        <w:lastRenderedPageBreak/>
        <w:t>14. Privacy (^Alternative Option 1^)</w:t>
      </w:r>
    </w:p>
    <w:p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CA24FF" w:rsidRDefault="00FB4A09" w:rsidP="00CA24FF">
      <w:pPr>
        <w:pStyle w:val="Heading2"/>
      </w:pPr>
      <w:r w:rsidRPr="00CA24FF">
        <w:t>14. Privacy (^Alternative Option 2^)</w:t>
      </w:r>
    </w:p>
    <w:p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rsidR="00FB4A09" w:rsidRPr="00CA24FF" w:rsidRDefault="00FB4A09" w:rsidP="00CA24FF">
      <w:pPr>
        <w:pStyle w:val="Heading2"/>
      </w:pPr>
      <w:r w:rsidRPr="00CA24FF">
        <w:t>15. Confidentiality</w:t>
      </w:r>
    </w:p>
    <w:p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rsidR="00FB4A09" w:rsidRPr="00CA24FF" w:rsidRDefault="00FB4A09" w:rsidP="00CA24FF">
      <w:pPr>
        <w:pStyle w:val="Heading2"/>
      </w:pPr>
      <w:r w:rsidRPr="00CA24FF">
        <w:t xml:space="preserve">16. Insurance </w:t>
      </w:r>
    </w:p>
    <w:p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rsidR="00FB4A09" w:rsidRPr="00CA24FF" w:rsidRDefault="00FB4A09" w:rsidP="00CA24FF">
      <w:pPr>
        <w:pStyle w:val="Heading2"/>
      </w:pPr>
      <w:r w:rsidRPr="00CA24FF">
        <w:t>16. Insurance (^Alternative Option 1^)</w:t>
      </w:r>
    </w:p>
    <w:p w:rsidR="00FB4A09" w:rsidRPr="004528D4" w:rsidRDefault="00FB4A09" w:rsidP="00A840FD">
      <w:pPr>
        <w:spacing w:afterLines="60" w:after="144" w:line="60" w:lineRule="atLeast"/>
        <w:rPr>
          <w:rFonts w:eastAsia="Calibri"/>
        </w:rPr>
      </w:pPr>
      <w:r w:rsidRPr="004528D4">
        <w:rPr>
          <w:rFonts w:eastAsia="Calibri"/>
        </w:rPr>
        <w:t>16.1 The Grantee agrees to [effect and] maintain for as long as any obligations remain in connection with this Agreement:</w:t>
      </w:r>
    </w:p>
    <w:p w:rsidR="00FB4A09" w:rsidRPr="004528D4" w:rsidRDefault="00FB4A09" w:rsidP="00A840FD">
      <w:pPr>
        <w:spacing w:afterLines="60" w:after="144" w:line="60" w:lineRule="atLeast"/>
        <w:ind w:left="426"/>
        <w:rPr>
          <w:rFonts w:eastAsia="Calibri"/>
        </w:rPr>
      </w:pPr>
      <w:r w:rsidRPr="004528D4">
        <w:rPr>
          <w:rFonts w:eastAsia="Calibri"/>
        </w:rPr>
        <w:t>(a) workers compensation insurance as required by law;</w:t>
      </w:r>
    </w:p>
    <w:p w:rsidR="00FB4A09" w:rsidRPr="004528D4" w:rsidRDefault="00FB4A09" w:rsidP="00A840FD">
      <w:pPr>
        <w:spacing w:afterLines="60" w:after="144" w:line="60" w:lineRule="atLeast"/>
        <w:ind w:left="426"/>
        <w:rPr>
          <w:rFonts w:eastAsia="Calibri"/>
        </w:rPr>
      </w:pPr>
      <w:r w:rsidRPr="004528D4">
        <w:rPr>
          <w:rFonts w:eastAsia="Calibri"/>
        </w:rPr>
        <w:t xml:space="preserve">(b) adequate and appropriate public liability insurance; </w:t>
      </w:r>
    </w:p>
    <w:p w:rsidR="00FB4A09" w:rsidRPr="004528D4" w:rsidRDefault="00FB4A09" w:rsidP="00A840FD">
      <w:pPr>
        <w:spacing w:afterLines="60" w:after="144" w:line="60" w:lineRule="atLeast"/>
        <w:ind w:left="426"/>
        <w:rPr>
          <w:rFonts w:eastAsia="Calibri"/>
        </w:rPr>
      </w:pPr>
      <w:r w:rsidRPr="004528D4">
        <w:rPr>
          <w:rFonts w:eastAsia="Calibri"/>
        </w:rPr>
        <w:t>(c) insurance against any loss or damage to an asset for its full replacement cost including where relevant the costs of demolition and removal of debris and the cost of architects, engineers and other consultants; and</w:t>
      </w:r>
    </w:p>
    <w:p w:rsidR="00FB4A09" w:rsidRPr="004528D4" w:rsidRDefault="00FB4A09" w:rsidP="00A840FD">
      <w:pPr>
        <w:spacing w:afterLines="60" w:after="144" w:line="60" w:lineRule="atLeast"/>
        <w:ind w:left="426"/>
        <w:rPr>
          <w:rFonts w:eastAsia="Calibri"/>
        </w:rPr>
      </w:pPr>
      <w:r w:rsidRPr="004528D4">
        <w:rPr>
          <w:rFonts w:eastAsia="Calibri"/>
        </w:rPr>
        <w:lastRenderedPageBreak/>
        <w:t>(d) any other additional insurance specified in the Grant Details.</w:t>
      </w:r>
    </w:p>
    <w:p w:rsidR="00FB4A09" w:rsidRPr="004528D4" w:rsidRDefault="00FB4A09" w:rsidP="00A840FD">
      <w:pPr>
        <w:spacing w:afterLines="60" w:after="144" w:line="60" w:lineRule="atLeast"/>
        <w:rPr>
          <w:rFonts w:ascii="Cambria" w:hAnsi="Cambria"/>
          <w:b/>
          <w:bCs/>
          <w:sz w:val="26"/>
          <w:szCs w:val="26"/>
        </w:rPr>
      </w:pPr>
      <w:r w:rsidRPr="004528D4">
        <w:rPr>
          <w:rFonts w:eastAsia="Calibri"/>
        </w:rPr>
        <w:t>16.2 The Grantee agrees to provide proof of insurance to the Commonwealth upon request and within the time specified in the request.</w:t>
      </w:r>
    </w:p>
    <w:p w:rsidR="00FB4A09" w:rsidRPr="00CA24FF" w:rsidRDefault="00FB4A09" w:rsidP="00CA24FF">
      <w:pPr>
        <w:pStyle w:val="Heading2"/>
      </w:pPr>
      <w:r w:rsidRPr="00CA24FF">
        <w:t>16. Insurance (^Alternative Option 2^)</w:t>
      </w:r>
    </w:p>
    <w:p w:rsidR="00FB4A09" w:rsidRPr="004528D4" w:rsidRDefault="00FB4A09" w:rsidP="00A840FD">
      <w:pPr>
        <w:spacing w:afterLines="60" w:after="144" w:line="60" w:lineRule="atLeast"/>
        <w:rPr>
          <w:rFonts w:eastAsia="Calibri"/>
        </w:rPr>
      </w:pPr>
      <w:r w:rsidRPr="004528D4">
        <w:rPr>
          <w:rFonts w:eastAsia="Calibri"/>
        </w:rPr>
        <w:t>16.1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conduct a risk assessment to identify the risks associated with undertaking the Activity; and</w:t>
      </w:r>
    </w:p>
    <w:p w:rsidR="00FB4A09" w:rsidRPr="004528D4" w:rsidRDefault="00FB4A09" w:rsidP="00A840FD">
      <w:pPr>
        <w:spacing w:afterLines="60" w:after="144" w:line="60" w:lineRule="atLeast"/>
        <w:ind w:left="426"/>
        <w:rPr>
          <w:rFonts w:eastAsia="Calibri"/>
        </w:rPr>
      </w:pPr>
      <w:r w:rsidRPr="004528D4">
        <w:rPr>
          <w:rFonts w:eastAsia="Calibri"/>
        </w:rPr>
        <w:t xml:space="preserve">(b) effect and maintain adequate and appropriate insurance to mitigate the risks identified in the risk assessment prepared under clause 16.1(a). </w:t>
      </w:r>
    </w:p>
    <w:p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rsidR="00FB4A09" w:rsidRPr="00CA24FF" w:rsidRDefault="00FB4A09" w:rsidP="00CA24FF">
      <w:pPr>
        <w:pStyle w:val="Heading2"/>
      </w:pPr>
      <w:r w:rsidRPr="00CA24FF">
        <w:t>17. Intellectual property</w:t>
      </w:r>
    </w:p>
    <w:p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rsidR="00FB4A09" w:rsidRPr="00CA24FF" w:rsidRDefault="00FB4A09" w:rsidP="00CA24FF">
      <w:pPr>
        <w:pStyle w:val="Heading2"/>
      </w:pPr>
      <w:r w:rsidRPr="00CA24FF">
        <w:t>18. Dispute resolution</w:t>
      </w:r>
    </w:p>
    <w:p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rsidR="00FB4A09" w:rsidRPr="00CA24FF" w:rsidRDefault="00FB4A09" w:rsidP="00CA24FF">
      <w:pPr>
        <w:pStyle w:val="Heading2"/>
      </w:pPr>
      <w:r w:rsidRPr="00CA24FF">
        <w:t>19. Reduction, Suspension and Termination</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w:t>
      </w:r>
      <w:r w:rsidRPr="004528D4">
        <w:rPr>
          <w:rFonts w:eastAsia="Calibri"/>
        </w:rPr>
        <w:lastRenderedPageBreak/>
        <w:t xml:space="preserve">directed by the Commonwealth. </w:t>
      </w:r>
    </w:p>
    <w:p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rsidR="00FB4A09" w:rsidRPr="004528D4" w:rsidRDefault="00FB4A09" w:rsidP="00FB4A09">
      <w:pPr>
        <w:spacing w:after="120" w:line="240" w:lineRule="auto"/>
        <w:rPr>
          <w:rFonts w:eastAsia="Calibri"/>
        </w:rPr>
      </w:pPr>
      <w:r w:rsidRPr="004528D4">
        <w:rPr>
          <w:rFonts w:eastAsia="Calibri"/>
        </w:rPr>
        <w:t>19.2.1 If:</w:t>
      </w:r>
    </w:p>
    <w:p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rsidR="00FB4A09" w:rsidRPr="004528D4" w:rsidRDefault="00FB4A09" w:rsidP="00FB4A09">
      <w:pPr>
        <w:spacing w:after="120" w:line="240" w:lineRule="auto"/>
        <w:rPr>
          <w:rFonts w:eastAsia="Calibri"/>
        </w:rPr>
      </w:pPr>
      <w:r w:rsidRPr="004528D4">
        <w:rPr>
          <w:rFonts w:eastAsia="Calibri"/>
        </w:rPr>
        <w:t>19.2.2 If the Grantee:</w:t>
      </w:r>
    </w:p>
    <w:p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rsidR="00FB4A09" w:rsidRPr="00CA24FF" w:rsidRDefault="00FB4A09" w:rsidP="00CA24FF">
      <w:pPr>
        <w:pStyle w:val="Heading2"/>
      </w:pPr>
      <w:r w:rsidRPr="00CA24FF">
        <w:t>20. Cancellation or reduction for convenience</w:t>
      </w:r>
    </w:p>
    <w:p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 xml:space="preserve">(a) stop or reduce the performance of the Grantee's obligations as specified in the notice;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rsidR="00FB4A09" w:rsidRPr="00CA24FF" w:rsidRDefault="00FB4A09" w:rsidP="00CA24FF">
      <w:pPr>
        <w:pStyle w:val="Heading2"/>
      </w:pPr>
      <w:r w:rsidRPr="00CA24FF">
        <w:t>21. Survival</w:t>
      </w:r>
    </w:p>
    <w:p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rsidR="00FB4A09" w:rsidRPr="00CA24FF" w:rsidRDefault="00FB4A09" w:rsidP="00CA24FF">
      <w:pPr>
        <w:pStyle w:val="Heading2"/>
      </w:pPr>
      <w:r w:rsidRPr="00CA24FF">
        <w:t>22. Definitions</w:t>
      </w:r>
    </w:p>
    <w:p w:rsidR="00FB4A09" w:rsidRPr="004528D4" w:rsidRDefault="00FB4A09" w:rsidP="00FB4A09">
      <w:pPr>
        <w:spacing w:after="120" w:line="240" w:lineRule="auto"/>
        <w:rPr>
          <w:rFonts w:eastAsia="Calibri"/>
        </w:rPr>
      </w:pPr>
      <w:r w:rsidRPr="004528D4">
        <w:rPr>
          <w:rFonts w:eastAsia="Calibri"/>
        </w:rPr>
        <w:t>In this Agreement, unless the contrary appears: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00115846">
        <w:rPr>
          <w:rFonts w:eastAsia="Calibri"/>
        </w:rPr>
        <w:t xml:space="preserve"> means all m</w:t>
      </w:r>
      <w:r w:rsidRPr="00A840FD">
        <w:rPr>
          <w:rFonts w:eastAsia="Calibri"/>
        </w:rPr>
        <w:t>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8C" w:rsidRDefault="0083328C" w:rsidP="00B969E2">
      <w:pPr>
        <w:spacing w:after="0" w:line="240" w:lineRule="auto"/>
      </w:pPr>
      <w:r>
        <w:separator/>
      </w:r>
    </w:p>
  </w:endnote>
  <w:endnote w:type="continuationSeparator" w:id="0">
    <w:p w:rsidR="0083328C" w:rsidRDefault="0083328C"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rsidR="008322FD" w:rsidRDefault="00F74D19" w:rsidP="00F74D19">
        <w:pPr>
          <w:pStyle w:val="Footer"/>
          <w:jc w:val="center"/>
        </w:pPr>
        <w:r>
          <w:tab/>
        </w:r>
        <w:r>
          <w:tab/>
        </w:r>
        <w:r>
          <w:tab/>
        </w:r>
        <w:r w:rsidR="008322FD">
          <w:fldChar w:fldCharType="begin"/>
        </w:r>
        <w:r w:rsidR="008322FD">
          <w:instrText xml:space="preserve"> PAGE   \* MERGEFORMAT </w:instrText>
        </w:r>
        <w:r w:rsidR="008322FD">
          <w:fldChar w:fldCharType="separate"/>
        </w:r>
        <w:r w:rsidR="00037D47">
          <w:rPr>
            <w:noProof/>
          </w:rPr>
          <w:t>- 11 -</w:t>
        </w:r>
        <w:r w:rsidR="008322FD">
          <w:rPr>
            <w:noProof/>
          </w:rPr>
          <w:fldChar w:fldCharType="end"/>
        </w:r>
      </w:p>
    </w:sdtContent>
  </w:sdt>
  <w:p w:rsidR="0040536E" w:rsidRPr="001B69BC" w:rsidRDefault="0083328C"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rsidR="001B69BC" w:rsidRDefault="00F74D19" w:rsidP="00F74D19">
        <w:pPr>
          <w:pStyle w:val="Footer"/>
        </w:pPr>
        <w:r>
          <w:tab/>
        </w:r>
        <w:r>
          <w:tab/>
        </w:r>
        <w:r>
          <w:tab/>
        </w:r>
        <w:r>
          <w:tab/>
          <w:t>-1-</w:t>
        </w:r>
      </w:p>
    </w:sdtContent>
  </w:sdt>
  <w:p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8C" w:rsidRDefault="0083328C" w:rsidP="00B969E2">
      <w:pPr>
        <w:spacing w:after="0" w:line="240" w:lineRule="auto"/>
      </w:pPr>
      <w:r>
        <w:separator/>
      </w:r>
    </w:p>
  </w:footnote>
  <w:footnote w:type="continuationSeparator" w:id="0">
    <w:p w:rsidR="0083328C" w:rsidRDefault="0083328C"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B969E2"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37D47"/>
    <w:rsid w:val="000E6488"/>
    <w:rsid w:val="00115846"/>
    <w:rsid w:val="001B69BC"/>
    <w:rsid w:val="001B7349"/>
    <w:rsid w:val="001C0A93"/>
    <w:rsid w:val="001E630D"/>
    <w:rsid w:val="0025602A"/>
    <w:rsid w:val="00284DC9"/>
    <w:rsid w:val="003737F7"/>
    <w:rsid w:val="003B2BB8"/>
    <w:rsid w:val="003C3322"/>
    <w:rsid w:val="003D34FF"/>
    <w:rsid w:val="004528D4"/>
    <w:rsid w:val="004B54CA"/>
    <w:rsid w:val="004E5CBF"/>
    <w:rsid w:val="00503F42"/>
    <w:rsid w:val="00554CDC"/>
    <w:rsid w:val="005C3AA9"/>
    <w:rsid w:val="00621FC5"/>
    <w:rsid w:val="00637B02"/>
    <w:rsid w:val="006A4CE7"/>
    <w:rsid w:val="0074641A"/>
    <w:rsid w:val="00785261"/>
    <w:rsid w:val="007B0256"/>
    <w:rsid w:val="007F16F5"/>
    <w:rsid w:val="0083177B"/>
    <w:rsid w:val="008322FD"/>
    <w:rsid w:val="0083328C"/>
    <w:rsid w:val="008B63A9"/>
    <w:rsid w:val="008F2470"/>
    <w:rsid w:val="009225F0"/>
    <w:rsid w:val="0093462C"/>
    <w:rsid w:val="00953795"/>
    <w:rsid w:val="00974189"/>
    <w:rsid w:val="009C0090"/>
    <w:rsid w:val="009D312F"/>
    <w:rsid w:val="009E1903"/>
    <w:rsid w:val="00A53727"/>
    <w:rsid w:val="00A60394"/>
    <w:rsid w:val="00A70B3C"/>
    <w:rsid w:val="00A81803"/>
    <w:rsid w:val="00A840FD"/>
    <w:rsid w:val="00B91E3E"/>
    <w:rsid w:val="00B969E2"/>
    <w:rsid w:val="00BA2DB9"/>
    <w:rsid w:val="00BE7148"/>
    <w:rsid w:val="00C84DD7"/>
    <w:rsid w:val="00CA24FF"/>
    <w:rsid w:val="00CB5863"/>
    <w:rsid w:val="00DA243A"/>
    <w:rsid w:val="00E273E4"/>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87FA-4200-43C8-AB9F-762B752C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DONATH, Kristen</cp:lastModifiedBy>
  <cp:revision>2</cp:revision>
  <dcterms:created xsi:type="dcterms:W3CDTF">2019-10-30T21:45:00Z</dcterms:created>
  <dcterms:modified xsi:type="dcterms:W3CDTF">2019-10-30T21:45:00Z</dcterms:modified>
</cp:coreProperties>
</file>