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F29A6" w14:textId="77777777" w:rsidR="00CC1B7B" w:rsidRPr="003A5389" w:rsidRDefault="0086090D" w:rsidP="003A5389">
      <w:pPr>
        <w:pStyle w:val="Heading1"/>
        <w:keepNext w:val="0"/>
        <w:keepLines w:val="0"/>
        <w:spacing w:before="0" w:line="240" w:lineRule="auto"/>
        <w:rPr>
          <w:rFonts w:ascii="Arial" w:eastAsia="Times New Roman" w:hAnsi="Arial" w:cs="Times New Roman"/>
          <w:bCs w:val="0"/>
          <w:color w:val="264F90"/>
          <w:sz w:val="40"/>
          <w:szCs w:val="40"/>
        </w:rPr>
      </w:pPr>
      <w:r w:rsidRPr="003A5389">
        <w:rPr>
          <w:rFonts w:ascii="Arial" w:eastAsia="Times New Roman" w:hAnsi="Arial" w:cs="Times New Roman"/>
          <w:bCs w:val="0"/>
          <w:color w:val="264F90"/>
          <w:sz w:val="40"/>
          <w:szCs w:val="40"/>
        </w:rPr>
        <w:t xml:space="preserve">Safe Places Emergency Accommodation </w:t>
      </w:r>
      <w:r w:rsidR="00DC7603" w:rsidRPr="003A5389">
        <w:rPr>
          <w:rFonts w:ascii="Arial" w:eastAsia="Times New Roman" w:hAnsi="Arial" w:cs="Times New Roman"/>
          <w:bCs w:val="0"/>
          <w:color w:val="264F90"/>
          <w:sz w:val="40"/>
          <w:szCs w:val="40"/>
        </w:rPr>
        <w:t>Program</w:t>
      </w:r>
    </w:p>
    <w:p w14:paraId="6C6D7EEC" w14:textId="77777777" w:rsidR="00CC1B7B" w:rsidRDefault="00CC1B7B" w:rsidP="00CC1B7B">
      <w:pPr>
        <w:rPr>
          <w:sz w:val="40"/>
          <w:szCs w:val="40"/>
        </w:rPr>
      </w:pPr>
      <w:r>
        <w:rPr>
          <w:sz w:val="40"/>
          <w:szCs w:val="40"/>
        </w:rPr>
        <w:t xml:space="preserve">Questions and Answers </w:t>
      </w:r>
    </w:p>
    <w:p w14:paraId="3FAB17B9" w14:textId="77777777" w:rsidR="00157117" w:rsidRDefault="00157117" w:rsidP="00EF710C">
      <w:pPr>
        <w:pStyle w:val="ListParagraph"/>
        <w:ind w:left="0"/>
        <w:contextualSpacing w:val="0"/>
        <w:rPr>
          <w:lang w:val="en" w:eastAsia="en-AU"/>
        </w:rPr>
      </w:pPr>
      <w:r>
        <w:rPr>
          <w:lang w:val="en" w:eastAsia="en-AU"/>
        </w:rPr>
        <w:t>This document sets out questions and answers on the following topics:</w:t>
      </w:r>
    </w:p>
    <w:p w14:paraId="21B9F4F1" w14:textId="77777777" w:rsidR="00157117" w:rsidRPr="009970F6" w:rsidRDefault="00B93F78" w:rsidP="009970F6">
      <w:pPr>
        <w:pStyle w:val="ListParagraph"/>
        <w:numPr>
          <w:ilvl w:val="0"/>
          <w:numId w:val="23"/>
        </w:numPr>
        <w:tabs>
          <w:tab w:val="left" w:pos="2694"/>
        </w:tabs>
        <w:spacing w:after="120"/>
        <w:ind w:left="357" w:hanging="357"/>
        <w:contextualSpacing w:val="0"/>
        <w:rPr>
          <w:lang w:val="en" w:eastAsia="en-AU"/>
        </w:rPr>
      </w:pPr>
      <w:hyperlink w:anchor="_Program_scope" w:history="1">
        <w:r w:rsidR="00157117" w:rsidRPr="009970F6">
          <w:rPr>
            <w:rStyle w:val="Hyperlink"/>
            <w:lang w:val="en" w:eastAsia="en-AU"/>
          </w:rPr>
          <w:t>Program Scope</w:t>
        </w:r>
      </w:hyperlink>
      <w:r w:rsidR="009970F6" w:rsidRPr="009970F6">
        <w:rPr>
          <w:lang w:val="en" w:eastAsia="en-AU"/>
        </w:rPr>
        <w:t xml:space="preserve">: </w:t>
      </w:r>
      <w:r w:rsidR="0046063B" w:rsidRPr="009970F6">
        <w:rPr>
          <w:lang w:val="en" w:eastAsia="en-AU"/>
        </w:rPr>
        <w:t>what types of proposals will be considered</w:t>
      </w:r>
    </w:p>
    <w:p w14:paraId="75F68821" w14:textId="77777777" w:rsidR="00157117" w:rsidRPr="009970F6" w:rsidRDefault="00B93F78" w:rsidP="009970F6">
      <w:pPr>
        <w:pStyle w:val="ListParagraph"/>
        <w:numPr>
          <w:ilvl w:val="0"/>
          <w:numId w:val="23"/>
        </w:numPr>
        <w:tabs>
          <w:tab w:val="left" w:pos="2694"/>
        </w:tabs>
        <w:spacing w:after="120"/>
        <w:ind w:left="357" w:hanging="357"/>
        <w:contextualSpacing w:val="0"/>
        <w:rPr>
          <w:lang w:val="en" w:eastAsia="en-AU"/>
        </w:rPr>
      </w:pPr>
      <w:hyperlink w:anchor="_Funding_scope" w:history="1">
        <w:r w:rsidR="00157117" w:rsidRPr="009970F6">
          <w:rPr>
            <w:rStyle w:val="Hyperlink"/>
            <w:lang w:val="en" w:eastAsia="en-AU"/>
          </w:rPr>
          <w:t>Funding Scope</w:t>
        </w:r>
      </w:hyperlink>
      <w:r w:rsidR="0046063B" w:rsidRPr="009970F6">
        <w:rPr>
          <w:lang w:val="en" w:eastAsia="en-AU"/>
        </w:rPr>
        <w:t>:</w:t>
      </w:r>
      <w:r w:rsidR="009970F6" w:rsidRPr="009970F6">
        <w:rPr>
          <w:lang w:val="en" w:eastAsia="en-AU"/>
        </w:rPr>
        <w:t xml:space="preserve"> </w:t>
      </w:r>
      <w:r w:rsidR="00C83CBC" w:rsidRPr="009970F6">
        <w:rPr>
          <w:lang w:val="en" w:eastAsia="en-AU"/>
        </w:rPr>
        <w:t>how much funding is available, and what will be funded</w:t>
      </w:r>
    </w:p>
    <w:p w14:paraId="0DD15E3D" w14:textId="77777777" w:rsidR="00157117" w:rsidRPr="009970F6" w:rsidRDefault="00B93F78" w:rsidP="009970F6">
      <w:pPr>
        <w:pStyle w:val="ListParagraph"/>
        <w:numPr>
          <w:ilvl w:val="0"/>
          <w:numId w:val="23"/>
        </w:numPr>
        <w:tabs>
          <w:tab w:val="left" w:pos="2694"/>
        </w:tabs>
        <w:spacing w:after="120"/>
        <w:ind w:left="357" w:hanging="357"/>
        <w:contextualSpacing w:val="0"/>
        <w:rPr>
          <w:lang w:val="en" w:eastAsia="en-AU"/>
        </w:rPr>
      </w:pPr>
      <w:hyperlink w:anchor="_Additional_investment" w:history="1">
        <w:r w:rsidR="00157117" w:rsidRPr="00B933D6">
          <w:rPr>
            <w:rStyle w:val="Hyperlink"/>
            <w:lang w:val="en" w:eastAsia="en-AU"/>
          </w:rPr>
          <w:t>Additional investment</w:t>
        </w:r>
      </w:hyperlink>
      <w:r w:rsidR="0046063B" w:rsidRPr="009970F6">
        <w:rPr>
          <w:lang w:val="en" w:eastAsia="en-AU"/>
        </w:rPr>
        <w:t>:</w:t>
      </w:r>
      <w:r w:rsidR="009970F6" w:rsidRPr="009970F6">
        <w:rPr>
          <w:lang w:val="en" w:eastAsia="en-AU"/>
        </w:rPr>
        <w:t xml:space="preserve"> </w:t>
      </w:r>
      <w:r w:rsidR="00AC6924">
        <w:rPr>
          <w:lang w:val="en" w:eastAsia="en-AU"/>
        </w:rPr>
        <w:t>expectations and types of funding</w:t>
      </w:r>
    </w:p>
    <w:p w14:paraId="34191491" w14:textId="77777777" w:rsidR="00157117" w:rsidRPr="009970F6" w:rsidRDefault="00B93F78" w:rsidP="009970F6">
      <w:pPr>
        <w:pStyle w:val="ListParagraph"/>
        <w:numPr>
          <w:ilvl w:val="0"/>
          <w:numId w:val="23"/>
        </w:numPr>
        <w:tabs>
          <w:tab w:val="left" w:pos="2694"/>
        </w:tabs>
        <w:spacing w:after="120"/>
        <w:ind w:left="357" w:hanging="357"/>
        <w:contextualSpacing w:val="0"/>
        <w:rPr>
          <w:lang w:val="en" w:eastAsia="en-AU"/>
        </w:rPr>
      </w:pPr>
      <w:hyperlink w:anchor="_Eligibility_criteria" w:history="1">
        <w:r w:rsidR="00157117" w:rsidRPr="009970F6">
          <w:rPr>
            <w:rStyle w:val="Hyperlink"/>
            <w:lang w:val="en" w:eastAsia="en-AU"/>
          </w:rPr>
          <w:t>Eligibility criteria</w:t>
        </w:r>
      </w:hyperlink>
      <w:r w:rsidR="009970F6" w:rsidRPr="009970F6">
        <w:rPr>
          <w:lang w:val="en" w:eastAsia="en-AU"/>
        </w:rPr>
        <w:t xml:space="preserve">: </w:t>
      </w:r>
      <w:r w:rsidR="002A0BF0">
        <w:rPr>
          <w:lang w:val="en" w:eastAsia="en-AU"/>
        </w:rPr>
        <w:t>clarification on what applications must meet to be considered for funding</w:t>
      </w:r>
      <w:r w:rsidR="009970F6" w:rsidRPr="009970F6">
        <w:rPr>
          <w:lang w:val="en" w:eastAsia="en-AU"/>
        </w:rPr>
        <w:t xml:space="preserve"> </w:t>
      </w:r>
    </w:p>
    <w:p w14:paraId="4136C050" w14:textId="77777777" w:rsidR="00157117" w:rsidRPr="009970F6" w:rsidRDefault="00B93F78" w:rsidP="009970F6">
      <w:pPr>
        <w:pStyle w:val="ListParagraph"/>
        <w:numPr>
          <w:ilvl w:val="0"/>
          <w:numId w:val="23"/>
        </w:numPr>
        <w:tabs>
          <w:tab w:val="left" w:pos="2694"/>
        </w:tabs>
        <w:spacing w:after="120"/>
        <w:ind w:left="357" w:hanging="357"/>
        <w:contextualSpacing w:val="0"/>
        <w:rPr>
          <w:lang w:val="en" w:eastAsia="en-AU"/>
        </w:rPr>
      </w:pPr>
      <w:hyperlink w:anchor="_Assessment_criteria" w:history="1">
        <w:r w:rsidR="00157117" w:rsidRPr="009970F6">
          <w:rPr>
            <w:rStyle w:val="Hyperlink"/>
            <w:lang w:val="en" w:eastAsia="en-AU"/>
          </w:rPr>
          <w:t>Assessment criteria</w:t>
        </w:r>
      </w:hyperlink>
      <w:r w:rsidR="009970F6" w:rsidRPr="009970F6">
        <w:rPr>
          <w:lang w:val="en" w:eastAsia="en-AU"/>
        </w:rPr>
        <w:t xml:space="preserve">: </w:t>
      </w:r>
      <w:r w:rsidR="002A0BF0">
        <w:rPr>
          <w:lang w:val="en" w:eastAsia="en-AU"/>
        </w:rPr>
        <w:t>what information you should bring forward to have a competitive proposal</w:t>
      </w:r>
    </w:p>
    <w:p w14:paraId="6C7C9B65" w14:textId="77777777" w:rsidR="00157117" w:rsidRPr="009970F6" w:rsidRDefault="00B93F78" w:rsidP="009970F6">
      <w:pPr>
        <w:pStyle w:val="ListParagraph"/>
        <w:numPr>
          <w:ilvl w:val="0"/>
          <w:numId w:val="23"/>
        </w:numPr>
        <w:tabs>
          <w:tab w:val="left" w:pos="2694"/>
        </w:tabs>
        <w:spacing w:after="120"/>
        <w:ind w:left="357" w:hanging="357"/>
        <w:contextualSpacing w:val="0"/>
        <w:rPr>
          <w:lang w:val="en" w:eastAsia="en-AU"/>
        </w:rPr>
      </w:pPr>
      <w:hyperlink w:anchor="_Locations" w:history="1">
        <w:r w:rsidR="00157117" w:rsidRPr="00B933D6">
          <w:rPr>
            <w:rStyle w:val="Hyperlink"/>
            <w:lang w:val="en" w:eastAsia="en-AU"/>
          </w:rPr>
          <w:t>Locations</w:t>
        </w:r>
      </w:hyperlink>
      <w:r w:rsidR="009970F6" w:rsidRPr="009970F6">
        <w:rPr>
          <w:lang w:val="en" w:eastAsia="en-AU"/>
        </w:rPr>
        <w:t xml:space="preserve">: </w:t>
      </w:r>
      <w:r w:rsidR="002A0BF0">
        <w:rPr>
          <w:lang w:val="en" w:eastAsia="en-AU"/>
        </w:rPr>
        <w:t>what information you need to provide to demonstrate need for your proposed site</w:t>
      </w:r>
    </w:p>
    <w:p w14:paraId="036265D6" w14:textId="3134F880" w:rsidR="009970F6" w:rsidRPr="009970F6" w:rsidRDefault="00B93F78" w:rsidP="009970F6">
      <w:pPr>
        <w:pStyle w:val="ListParagraph"/>
        <w:numPr>
          <w:ilvl w:val="0"/>
          <w:numId w:val="23"/>
        </w:numPr>
        <w:tabs>
          <w:tab w:val="left" w:pos="2694"/>
        </w:tabs>
        <w:spacing w:after="120"/>
        <w:ind w:left="357" w:hanging="357"/>
        <w:contextualSpacing w:val="0"/>
        <w:rPr>
          <w:lang w:val="en" w:eastAsia="en-AU"/>
        </w:rPr>
      </w:pPr>
      <w:hyperlink w:anchor="_Support_from_state" w:history="1">
        <w:r w:rsidR="009970F6" w:rsidRPr="009970F6">
          <w:rPr>
            <w:rStyle w:val="Hyperlink"/>
            <w:lang w:val="en" w:eastAsia="en-AU"/>
          </w:rPr>
          <w:t>Support from state and territory governments</w:t>
        </w:r>
      </w:hyperlink>
      <w:r w:rsidR="009970F6" w:rsidRPr="009970F6">
        <w:rPr>
          <w:lang w:val="en" w:eastAsia="en-AU"/>
        </w:rPr>
        <w:t xml:space="preserve">: </w:t>
      </w:r>
      <w:r w:rsidR="002A0BF0">
        <w:rPr>
          <w:lang w:val="en" w:eastAsia="en-AU"/>
        </w:rPr>
        <w:t>state and territory government commi</w:t>
      </w:r>
      <w:r w:rsidR="004E5BDB">
        <w:rPr>
          <w:lang w:val="en" w:eastAsia="en-AU"/>
        </w:rPr>
        <w:t>tments</w:t>
      </w:r>
    </w:p>
    <w:p w14:paraId="70E964D5" w14:textId="77777777" w:rsidR="00157117" w:rsidRPr="009970F6" w:rsidRDefault="00B93F78" w:rsidP="009970F6">
      <w:pPr>
        <w:pStyle w:val="ListParagraph"/>
        <w:numPr>
          <w:ilvl w:val="0"/>
          <w:numId w:val="23"/>
        </w:numPr>
        <w:tabs>
          <w:tab w:val="left" w:pos="2694"/>
        </w:tabs>
        <w:spacing w:after="120"/>
        <w:ind w:left="357" w:hanging="357"/>
        <w:contextualSpacing w:val="0"/>
        <w:rPr>
          <w:lang w:val="en" w:eastAsia="en-AU"/>
        </w:rPr>
      </w:pPr>
      <w:hyperlink w:anchor="_Budget" w:history="1">
        <w:r w:rsidR="00157117" w:rsidRPr="00B933D6">
          <w:rPr>
            <w:rStyle w:val="Hyperlink"/>
            <w:lang w:val="en" w:eastAsia="en-AU"/>
          </w:rPr>
          <w:t>Budget</w:t>
        </w:r>
      </w:hyperlink>
      <w:r w:rsidR="009970F6" w:rsidRPr="009970F6">
        <w:rPr>
          <w:lang w:val="en" w:eastAsia="en-AU"/>
        </w:rPr>
        <w:t xml:space="preserve">: </w:t>
      </w:r>
      <w:r w:rsidR="00EA2919">
        <w:rPr>
          <w:lang w:val="en" w:eastAsia="en-AU"/>
        </w:rPr>
        <w:t xml:space="preserve">what should </w:t>
      </w:r>
      <w:r w:rsidR="002A0BF0">
        <w:rPr>
          <w:lang w:val="en" w:eastAsia="en-AU"/>
        </w:rPr>
        <w:t xml:space="preserve">be </w:t>
      </w:r>
      <w:r w:rsidR="00EA2919">
        <w:rPr>
          <w:lang w:val="en" w:eastAsia="en-AU"/>
        </w:rPr>
        <w:t>include</w:t>
      </w:r>
      <w:r w:rsidR="002A0BF0">
        <w:rPr>
          <w:lang w:val="en" w:eastAsia="en-AU"/>
        </w:rPr>
        <w:t>d</w:t>
      </w:r>
      <w:r w:rsidR="00EA2919">
        <w:rPr>
          <w:lang w:val="en" w:eastAsia="en-AU"/>
        </w:rPr>
        <w:t xml:space="preserve"> in the budget</w:t>
      </w:r>
      <w:r w:rsidR="002A0BF0">
        <w:rPr>
          <w:lang w:val="en" w:eastAsia="en-AU"/>
        </w:rPr>
        <w:t>, which is part of the detailed project plan</w:t>
      </w:r>
    </w:p>
    <w:p w14:paraId="44CE3205" w14:textId="3874F6C8" w:rsidR="00157117" w:rsidRPr="009970F6" w:rsidRDefault="00B93F78" w:rsidP="009970F6">
      <w:pPr>
        <w:pStyle w:val="ListParagraph"/>
        <w:numPr>
          <w:ilvl w:val="0"/>
          <w:numId w:val="23"/>
        </w:numPr>
        <w:tabs>
          <w:tab w:val="left" w:pos="2694"/>
        </w:tabs>
        <w:spacing w:after="120"/>
        <w:ind w:left="357" w:hanging="357"/>
        <w:contextualSpacing w:val="0"/>
        <w:rPr>
          <w:lang w:val="en" w:eastAsia="en-AU"/>
        </w:rPr>
      </w:pPr>
      <w:hyperlink w:anchor="_Reporting" w:history="1">
        <w:r w:rsidR="00157117" w:rsidRPr="00B933D6">
          <w:rPr>
            <w:rStyle w:val="Hyperlink"/>
            <w:lang w:val="en" w:eastAsia="en-AU"/>
          </w:rPr>
          <w:t>Reporting</w:t>
        </w:r>
      </w:hyperlink>
      <w:r w:rsidR="0046063B" w:rsidRPr="009970F6">
        <w:rPr>
          <w:lang w:val="en" w:eastAsia="en-AU"/>
        </w:rPr>
        <w:t>:</w:t>
      </w:r>
      <w:r w:rsidR="009970F6" w:rsidRPr="009970F6">
        <w:rPr>
          <w:lang w:val="en" w:eastAsia="en-AU"/>
        </w:rPr>
        <w:t xml:space="preserve"> </w:t>
      </w:r>
      <w:r w:rsidR="002A0BF0">
        <w:rPr>
          <w:lang w:val="en" w:eastAsia="en-AU"/>
        </w:rPr>
        <w:t>obliga</w:t>
      </w:r>
      <w:r w:rsidR="004E5BDB">
        <w:rPr>
          <w:lang w:val="en" w:eastAsia="en-AU"/>
        </w:rPr>
        <w:t>tions on successful applicants</w:t>
      </w:r>
    </w:p>
    <w:p w14:paraId="3561C05C" w14:textId="34C1CAB2" w:rsidR="00157117" w:rsidRPr="009970F6" w:rsidRDefault="00B93F78" w:rsidP="009970F6">
      <w:pPr>
        <w:pStyle w:val="ListParagraph"/>
        <w:numPr>
          <w:ilvl w:val="0"/>
          <w:numId w:val="23"/>
        </w:numPr>
        <w:tabs>
          <w:tab w:val="left" w:pos="2694"/>
        </w:tabs>
        <w:spacing w:after="120"/>
        <w:ind w:left="357" w:hanging="357"/>
        <w:contextualSpacing w:val="0"/>
        <w:rPr>
          <w:lang w:val="en" w:eastAsia="en-AU"/>
        </w:rPr>
      </w:pPr>
      <w:hyperlink w:anchor="_Ownership_of_the" w:history="1">
        <w:r w:rsidR="002A0BF0" w:rsidRPr="002A0BF0">
          <w:rPr>
            <w:rStyle w:val="Hyperlink"/>
            <w:lang w:val="en" w:eastAsia="en-AU"/>
          </w:rPr>
          <w:t>Ownership of the emergency accommodation</w:t>
        </w:r>
      </w:hyperlink>
      <w:r w:rsidR="009970F6" w:rsidRPr="009970F6">
        <w:rPr>
          <w:lang w:val="en" w:eastAsia="en-AU"/>
        </w:rPr>
        <w:t>:</w:t>
      </w:r>
      <w:r w:rsidR="002A0BF0">
        <w:rPr>
          <w:lang w:val="en" w:eastAsia="en-AU"/>
        </w:rPr>
        <w:t xml:space="preserve"> clarification on who can own the property</w:t>
      </w:r>
    </w:p>
    <w:p w14:paraId="021D5B66" w14:textId="77777777" w:rsidR="00650585" w:rsidRPr="009970F6" w:rsidRDefault="00B93F78" w:rsidP="009970F6">
      <w:pPr>
        <w:pStyle w:val="ListParagraph"/>
        <w:numPr>
          <w:ilvl w:val="0"/>
          <w:numId w:val="23"/>
        </w:numPr>
        <w:tabs>
          <w:tab w:val="left" w:pos="2694"/>
        </w:tabs>
        <w:spacing w:after="120"/>
        <w:ind w:left="357" w:hanging="357"/>
        <w:contextualSpacing w:val="0"/>
        <w:rPr>
          <w:lang w:val="en" w:eastAsia="en-AU"/>
        </w:rPr>
      </w:pPr>
      <w:hyperlink w:anchor="_Application_period" w:history="1">
        <w:r w:rsidR="00650585" w:rsidRPr="009970F6">
          <w:rPr>
            <w:rStyle w:val="Hyperlink"/>
            <w:lang w:val="en" w:eastAsia="en-AU"/>
          </w:rPr>
          <w:t>Application period</w:t>
        </w:r>
      </w:hyperlink>
      <w:r w:rsidR="009970F6" w:rsidRPr="009970F6">
        <w:rPr>
          <w:lang w:val="en" w:eastAsia="en-AU"/>
        </w:rPr>
        <w:t xml:space="preserve">: </w:t>
      </w:r>
      <w:r w:rsidR="00E45DEF">
        <w:rPr>
          <w:lang w:val="en" w:eastAsia="en-AU"/>
        </w:rPr>
        <w:t>grant round dates and treatment of late applications</w:t>
      </w:r>
    </w:p>
    <w:p w14:paraId="3B480097" w14:textId="77777777" w:rsidR="00650585" w:rsidRPr="009970F6" w:rsidRDefault="00B93F78" w:rsidP="009970F6">
      <w:pPr>
        <w:pStyle w:val="ListParagraph"/>
        <w:numPr>
          <w:ilvl w:val="0"/>
          <w:numId w:val="23"/>
        </w:numPr>
        <w:tabs>
          <w:tab w:val="left" w:pos="2694"/>
        </w:tabs>
        <w:spacing w:after="120"/>
        <w:ind w:left="357" w:hanging="357"/>
        <w:contextualSpacing w:val="0"/>
        <w:rPr>
          <w:lang w:val="en" w:eastAsia="en-AU"/>
        </w:rPr>
      </w:pPr>
      <w:hyperlink w:anchor="_Application_process" w:history="1">
        <w:r w:rsidR="00650585" w:rsidRPr="009970F6">
          <w:rPr>
            <w:rStyle w:val="Hyperlink"/>
            <w:lang w:val="en" w:eastAsia="en-AU"/>
          </w:rPr>
          <w:t>Application process</w:t>
        </w:r>
      </w:hyperlink>
      <w:r w:rsidR="009970F6" w:rsidRPr="009970F6">
        <w:rPr>
          <w:lang w:val="en" w:eastAsia="en-AU"/>
        </w:rPr>
        <w:t>: how your application will be assessed</w:t>
      </w:r>
    </w:p>
    <w:p w14:paraId="544B84F6" w14:textId="77777777" w:rsidR="00650585" w:rsidRPr="009970F6" w:rsidRDefault="00B93F78" w:rsidP="009970F6">
      <w:pPr>
        <w:pStyle w:val="ListParagraph"/>
        <w:numPr>
          <w:ilvl w:val="0"/>
          <w:numId w:val="23"/>
        </w:numPr>
        <w:tabs>
          <w:tab w:val="left" w:pos="2694"/>
        </w:tabs>
        <w:spacing w:after="120"/>
        <w:ind w:left="357" w:hanging="357"/>
        <w:contextualSpacing w:val="0"/>
        <w:rPr>
          <w:lang w:val="en" w:eastAsia="en-AU"/>
        </w:rPr>
      </w:pPr>
      <w:hyperlink w:anchor="_Further_information" w:history="1">
        <w:r w:rsidR="00650585" w:rsidRPr="009970F6">
          <w:rPr>
            <w:rStyle w:val="Hyperlink"/>
            <w:lang w:val="en" w:eastAsia="en-AU"/>
          </w:rPr>
          <w:t>Further information</w:t>
        </w:r>
      </w:hyperlink>
      <w:r w:rsidR="009970F6" w:rsidRPr="009970F6">
        <w:rPr>
          <w:lang w:val="en" w:eastAsia="en-AU"/>
        </w:rPr>
        <w:t>: who to contact if you have a question not covered in this document</w:t>
      </w:r>
    </w:p>
    <w:p w14:paraId="7038B59E" w14:textId="1CFA68AC" w:rsidR="00C330D7" w:rsidRPr="003A5389" w:rsidRDefault="004E5BDB" w:rsidP="00C330D7">
      <w:pPr>
        <w:pStyle w:val="Heading2"/>
        <w:rPr>
          <w:rFonts w:eastAsia="Calibri"/>
          <w:color w:val="264F90"/>
          <w:sz w:val="28"/>
        </w:rPr>
      </w:pPr>
      <w:bookmarkStart w:id="0" w:name="_Program_scope"/>
      <w:bookmarkEnd w:id="0"/>
      <w:r>
        <w:rPr>
          <w:rFonts w:eastAsia="Calibri"/>
          <w:color w:val="264F90"/>
          <w:sz w:val="28"/>
        </w:rPr>
        <w:t>Program scope</w:t>
      </w:r>
    </w:p>
    <w:p w14:paraId="4A9C6FF3" w14:textId="77777777" w:rsidR="00503BB6" w:rsidRPr="00420D44" w:rsidRDefault="00503BB6" w:rsidP="00503BB6">
      <w:pPr>
        <w:pStyle w:val="Heading2"/>
        <w:numPr>
          <w:ilvl w:val="0"/>
          <w:numId w:val="6"/>
        </w:numPr>
        <w:ind w:left="426" w:hanging="426"/>
        <w:rPr>
          <w:rFonts w:eastAsia="Calibri"/>
        </w:rPr>
      </w:pPr>
      <w:r w:rsidRPr="00420D44">
        <w:rPr>
          <w:rFonts w:eastAsia="Calibri"/>
        </w:rPr>
        <w:t>Can I deliver my proposal in any location?</w:t>
      </w:r>
    </w:p>
    <w:p w14:paraId="6E7F995D" w14:textId="77777777" w:rsidR="00503BB6" w:rsidRDefault="00503BB6" w:rsidP="00503BB6">
      <w:pPr>
        <w:pStyle w:val="ListParagraph"/>
        <w:ind w:left="426"/>
        <w:rPr>
          <w:lang w:val="en" w:eastAsia="en-AU"/>
        </w:rPr>
      </w:pPr>
      <w:r w:rsidRPr="00EE3973">
        <w:rPr>
          <w:lang w:val="en" w:eastAsia="en-AU"/>
        </w:rPr>
        <w:t>Emergency accommodation should be delivered where there is an unmet need for emergency accommodation. Applicants must demonstrate the high-unmet demand in their proposed priority location, and the potential impact of delivering emergency accommodation in the location.</w:t>
      </w:r>
    </w:p>
    <w:p w14:paraId="302B67B1" w14:textId="77777777" w:rsidR="009C2284" w:rsidRDefault="009C2284" w:rsidP="009C2284">
      <w:pPr>
        <w:pStyle w:val="Heading2"/>
        <w:numPr>
          <w:ilvl w:val="0"/>
          <w:numId w:val="6"/>
        </w:numPr>
        <w:ind w:left="426" w:hanging="426"/>
        <w:rPr>
          <w:lang w:val="en" w:eastAsia="en-AU"/>
        </w:rPr>
      </w:pPr>
      <w:r w:rsidRPr="000808A9">
        <w:rPr>
          <w:lang w:val="en" w:eastAsia="en-AU"/>
        </w:rPr>
        <w:t>What is the definition for crisis accommodation?</w:t>
      </w:r>
    </w:p>
    <w:p w14:paraId="0C35C227" w14:textId="0AD3775B" w:rsidR="009C2284" w:rsidRDefault="009C2284" w:rsidP="009C2284">
      <w:pPr>
        <w:pStyle w:val="ListParagraph"/>
        <w:ind w:left="426"/>
        <w:rPr>
          <w:lang w:val="en" w:eastAsia="en-AU"/>
        </w:rPr>
      </w:pPr>
      <w:r>
        <w:rPr>
          <w:lang w:val="en" w:eastAsia="en-AU"/>
        </w:rPr>
        <w:t>Definitions for emergency or crisis accommodation differ across jurisdictions. While some women and children will return to their home within a week, as it is safe to do so, on average, it is expected that women and children experiencing domestic and family violence will have transitioned to other acc</w:t>
      </w:r>
      <w:r w:rsidR="00B12C40">
        <w:rPr>
          <w:lang w:val="en" w:eastAsia="en-AU"/>
        </w:rPr>
        <w:t>ommodation within three months.</w:t>
      </w:r>
    </w:p>
    <w:p w14:paraId="05660546" w14:textId="77777777" w:rsidR="00B97F38" w:rsidRDefault="00B97F38" w:rsidP="00B97F38">
      <w:pPr>
        <w:pStyle w:val="Heading2"/>
        <w:numPr>
          <w:ilvl w:val="0"/>
          <w:numId w:val="6"/>
        </w:numPr>
        <w:ind w:left="426" w:hanging="426"/>
        <w:rPr>
          <w:lang w:val="en" w:eastAsia="en-AU"/>
        </w:rPr>
      </w:pPr>
      <w:r>
        <w:rPr>
          <w:lang w:val="en" w:eastAsia="en-AU"/>
        </w:rPr>
        <w:lastRenderedPageBreak/>
        <w:t>Will funding be considered for applications that seek to house perpetrators?</w:t>
      </w:r>
    </w:p>
    <w:p w14:paraId="35E4FD43" w14:textId="689A327B" w:rsidR="00B97F38" w:rsidRDefault="00B97F38" w:rsidP="00B97F38">
      <w:pPr>
        <w:pStyle w:val="ListParagraph"/>
        <w:ind w:left="426"/>
        <w:rPr>
          <w:lang w:val="en" w:eastAsia="en-AU"/>
        </w:rPr>
      </w:pPr>
      <w:r>
        <w:rPr>
          <w:lang w:val="en" w:eastAsia="en-AU"/>
        </w:rPr>
        <w:t>Applications which provide accommodation for perpetrators will be considered if they create additional safe places for women and children experiencing domestic and family violence. These applications would need to be brought forward alongside appropriate safe at home p</w:t>
      </w:r>
      <w:r w:rsidR="00B12C40">
        <w:rPr>
          <w:lang w:val="en" w:eastAsia="en-AU"/>
        </w:rPr>
        <w:t>rograms for women and children.</w:t>
      </w:r>
    </w:p>
    <w:p w14:paraId="2CD4BAF9" w14:textId="77777777" w:rsidR="00503BB6" w:rsidRDefault="00503BB6" w:rsidP="00503BB6">
      <w:pPr>
        <w:pStyle w:val="Heading2"/>
        <w:numPr>
          <w:ilvl w:val="0"/>
          <w:numId w:val="6"/>
        </w:numPr>
        <w:ind w:left="426" w:hanging="426"/>
        <w:rPr>
          <w:lang w:val="en" w:eastAsia="en-AU"/>
        </w:rPr>
      </w:pPr>
      <w:r>
        <w:rPr>
          <w:lang w:val="en" w:eastAsia="en-AU"/>
        </w:rPr>
        <w:t>Can I use this funding to purchase a dwelling?</w:t>
      </w:r>
    </w:p>
    <w:p w14:paraId="7815AECE" w14:textId="77777777" w:rsidR="00503BB6" w:rsidRDefault="00503BB6" w:rsidP="00503BB6">
      <w:pPr>
        <w:pStyle w:val="ListParagraph"/>
        <w:ind w:left="426"/>
        <w:rPr>
          <w:lang w:val="en" w:eastAsia="en-AU"/>
        </w:rPr>
      </w:pPr>
      <w:r>
        <w:rPr>
          <w:lang w:val="en" w:eastAsia="en-AU"/>
        </w:rPr>
        <w:t xml:space="preserve">Yes, Safe Places grants can be used to purchase a dwelling where it will create additional safe places. The application needs to demonstrate </w:t>
      </w:r>
      <w:r w:rsidRPr="00EA062A" w:rsidDel="003F2EFC">
        <w:rPr>
          <w:lang w:val="en" w:eastAsia="en-AU"/>
        </w:rPr>
        <w:t xml:space="preserve">why the site for </w:t>
      </w:r>
      <w:r w:rsidRPr="00EA062A">
        <w:rPr>
          <w:lang w:val="en" w:eastAsia="en-AU"/>
        </w:rPr>
        <w:t>the</w:t>
      </w:r>
      <w:r w:rsidRPr="00EA062A" w:rsidDel="003F2EFC">
        <w:rPr>
          <w:lang w:val="en" w:eastAsia="en-AU"/>
        </w:rPr>
        <w:t xml:space="preserve"> emergency accommodation is suitable for women and children experiencing domestic and family </w:t>
      </w:r>
      <w:r w:rsidRPr="00EA062A">
        <w:rPr>
          <w:lang w:val="en" w:eastAsia="en-AU"/>
        </w:rPr>
        <w:t>violence.</w:t>
      </w:r>
    </w:p>
    <w:p w14:paraId="72E0188F" w14:textId="77777777" w:rsidR="00503BB6" w:rsidRDefault="00503BB6" w:rsidP="00503BB6">
      <w:pPr>
        <w:pStyle w:val="Heading2"/>
        <w:numPr>
          <w:ilvl w:val="0"/>
          <w:numId w:val="6"/>
        </w:numPr>
        <w:ind w:left="426" w:hanging="426"/>
        <w:rPr>
          <w:lang w:val="en" w:eastAsia="en-AU"/>
        </w:rPr>
      </w:pPr>
      <w:r>
        <w:rPr>
          <w:lang w:val="en" w:eastAsia="en-AU"/>
        </w:rPr>
        <w:t>Can I use this funding to refurbish an existing dwelling?</w:t>
      </w:r>
    </w:p>
    <w:p w14:paraId="1A1B0C61" w14:textId="77777777" w:rsidR="00503BB6" w:rsidRPr="00F47B89" w:rsidRDefault="00503BB6" w:rsidP="00503BB6">
      <w:pPr>
        <w:ind w:left="426"/>
        <w:rPr>
          <w:lang w:val="en" w:eastAsia="en-AU"/>
        </w:rPr>
      </w:pPr>
      <w:r>
        <w:rPr>
          <w:lang w:val="en" w:eastAsia="en-AU"/>
        </w:rPr>
        <w:t xml:space="preserve">Yes, Safe Places grants can be used to refurbish an existing dwelling where it will create additional safe places. The application needs to demonstrate </w:t>
      </w:r>
      <w:r w:rsidRPr="008E63CE" w:rsidDel="003F2EFC">
        <w:rPr>
          <w:lang w:eastAsia="en-AU"/>
        </w:rPr>
        <w:t xml:space="preserve">why the site for </w:t>
      </w:r>
      <w:r w:rsidRPr="008E63CE">
        <w:rPr>
          <w:lang w:eastAsia="en-AU"/>
        </w:rPr>
        <w:t>the</w:t>
      </w:r>
      <w:r w:rsidRPr="008E63CE" w:rsidDel="003F2EFC">
        <w:rPr>
          <w:lang w:eastAsia="en-AU"/>
        </w:rPr>
        <w:t xml:space="preserve"> emergency accommodation is suitable for women and children experiencing domestic and family </w:t>
      </w:r>
      <w:r w:rsidRPr="008E63CE">
        <w:rPr>
          <w:lang w:eastAsia="en-AU"/>
        </w:rPr>
        <w:t>violence</w:t>
      </w:r>
      <w:r>
        <w:rPr>
          <w:lang w:eastAsia="en-AU"/>
        </w:rPr>
        <w:t>.</w:t>
      </w:r>
    </w:p>
    <w:p w14:paraId="1AB6A468" w14:textId="5C6496DC" w:rsidR="00503BB6" w:rsidRPr="000808A9" w:rsidRDefault="00503BB6" w:rsidP="00503BB6">
      <w:pPr>
        <w:pStyle w:val="Heading2"/>
        <w:numPr>
          <w:ilvl w:val="0"/>
          <w:numId w:val="6"/>
        </w:numPr>
        <w:ind w:left="426" w:hanging="426"/>
        <w:rPr>
          <w:lang w:val="en" w:eastAsia="en-AU"/>
        </w:rPr>
      </w:pPr>
      <w:r w:rsidRPr="000808A9">
        <w:rPr>
          <w:lang w:val="en" w:eastAsia="en-AU"/>
        </w:rPr>
        <w:t xml:space="preserve">Can I put a proposal forward </w:t>
      </w:r>
      <w:r w:rsidR="00B12C40">
        <w:rPr>
          <w:lang w:val="en" w:eastAsia="en-AU"/>
        </w:rPr>
        <w:t>for transitional accommodation?</w:t>
      </w:r>
    </w:p>
    <w:p w14:paraId="6BCDE1FA" w14:textId="21FCDECE" w:rsidR="00503BB6" w:rsidRPr="00EE3973" w:rsidRDefault="00503BB6" w:rsidP="00503BB6">
      <w:pPr>
        <w:pStyle w:val="ListParagraph"/>
        <w:ind w:left="426"/>
        <w:rPr>
          <w:lang w:val="en" w:eastAsia="en-AU"/>
        </w:rPr>
      </w:pPr>
      <w:r w:rsidRPr="00B67192">
        <w:rPr>
          <w:lang w:val="en" w:eastAsia="en-AU"/>
        </w:rPr>
        <w:t>No, the Safe Places</w:t>
      </w:r>
      <w:r w:rsidR="00B67192" w:rsidRPr="00B67192">
        <w:rPr>
          <w:lang w:val="en" w:eastAsia="en-AU"/>
        </w:rPr>
        <w:t xml:space="preserve"> program is</w:t>
      </w:r>
      <w:r w:rsidRPr="00B67192">
        <w:rPr>
          <w:lang w:val="en" w:eastAsia="en-AU"/>
        </w:rPr>
        <w:t xml:space="preserve"> for capital grants to provide new or expanded emergency or crisis accommodation.</w:t>
      </w:r>
    </w:p>
    <w:p w14:paraId="54631680" w14:textId="77777777" w:rsidR="00381B61" w:rsidRDefault="00381B61" w:rsidP="00381B61">
      <w:pPr>
        <w:pStyle w:val="Heading2"/>
        <w:numPr>
          <w:ilvl w:val="0"/>
          <w:numId w:val="6"/>
        </w:numPr>
        <w:ind w:left="426" w:hanging="426"/>
        <w:rPr>
          <w:lang w:val="en" w:eastAsia="en-AU"/>
        </w:rPr>
      </w:pPr>
      <w:r w:rsidRPr="006B7141">
        <w:rPr>
          <w:lang w:val="en" w:eastAsia="en-AU"/>
        </w:rPr>
        <w:t>What models will be funded?</w:t>
      </w:r>
    </w:p>
    <w:p w14:paraId="78630EE1" w14:textId="77777777" w:rsidR="00381B61" w:rsidRDefault="00381B61" w:rsidP="00381B61">
      <w:pPr>
        <w:pStyle w:val="ListParagraph"/>
        <w:ind w:left="426"/>
        <w:rPr>
          <w:lang w:val="en" w:eastAsia="en-AU"/>
        </w:rPr>
      </w:pPr>
      <w:r>
        <w:rPr>
          <w:lang w:val="en" w:eastAsia="en-AU"/>
        </w:rPr>
        <w:t>Applicants will need to demonstrate why they are proposing a particular model</w:t>
      </w:r>
      <w:r w:rsidRPr="00E21133">
        <w:rPr>
          <w:lang w:val="en" w:eastAsia="en-AU"/>
        </w:rPr>
        <w:t xml:space="preserve"> </w:t>
      </w:r>
      <w:r>
        <w:rPr>
          <w:lang w:val="en" w:eastAsia="en-AU"/>
        </w:rPr>
        <w:t>in their application. Details on the requirements are outlined in the grant opportunity guidelines.</w:t>
      </w:r>
    </w:p>
    <w:p w14:paraId="0B3EBA8A" w14:textId="77777777" w:rsidR="00503BB6" w:rsidRDefault="00503BB6" w:rsidP="00503BB6">
      <w:pPr>
        <w:pStyle w:val="Heading2"/>
        <w:numPr>
          <w:ilvl w:val="0"/>
          <w:numId w:val="6"/>
        </w:numPr>
        <w:ind w:left="426" w:hanging="426"/>
        <w:rPr>
          <w:lang w:val="en" w:eastAsia="en-AU"/>
        </w:rPr>
      </w:pPr>
      <w:r w:rsidRPr="004A2ABF">
        <w:rPr>
          <w:lang w:val="en" w:eastAsia="en-AU"/>
        </w:rPr>
        <w:t>Can accommodation be mix</w:t>
      </w:r>
      <w:r>
        <w:rPr>
          <w:lang w:val="en" w:eastAsia="en-AU"/>
        </w:rPr>
        <w:t>ed</w:t>
      </w:r>
      <w:r w:rsidRPr="004A2ABF">
        <w:rPr>
          <w:lang w:val="en" w:eastAsia="en-AU"/>
        </w:rPr>
        <w:t>-tenure?</w:t>
      </w:r>
    </w:p>
    <w:p w14:paraId="0086E9B9" w14:textId="77777777" w:rsidR="00503BB6" w:rsidRPr="004A2ABF" w:rsidRDefault="00503BB6" w:rsidP="00503BB6">
      <w:pPr>
        <w:pStyle w:val="ListParagraph"/>
        <w:ind w:left="426"/>
        <w:rPr>
          <w:lang w:val="en" w:eastAsia="en-AU"/>
        </w:rPr>
      </w:pPr>
      <w:r>
        <w:rPr>
          <w:lang w:val="en" w:eastAsia="en-AU"/>
        </w:rPr>
        <w:t xml:space="preserve">Yes, however the accommodation must deliver privacy, security and dignity for the women and children experiencing domestic and family violence. </w:t>
      </w:r>
      <w:r w:rsidRPr="00EE3973">
        <w:rPr>
          <w:lang w:val="en" w:eastAsia="en-AU"/>
        </w:rPr>
        <w:t xml:space="preserve">If the accommodation is not separate from other emergency or crisis accommodation, applicants must demonstrate in their applications how this will not generate trauma for </w:t>
      </w:r>
      <w:r w:rsidRPr="00EE3973" w:rsidDel="003F2EFC">
        <w:rPr>
          <w:lang w:val="en" w:eastAsia="en-AU"/>
        </w:rPr>
        <w:t xml:space="preserve">women and children </w:t>
      </w:r>
      <w:r w:rsidRPr="00EE3973">
        <w:rPr>
          <w:lang w:val="en" w:eastAsia="en-AU"/>
        </w:rPr>
        <w:t>experiencing domestic and family violence.</w:t>
      </w:r>
    </w:p>
    <w:p w14:paraId="52C10A6A" w14:textId="77777777" w:rsidR="00503BB6" w:rsidRDefault="00503BB6" w:rsidP="00503BB6">
      <w:pPr>
        <w:pStyle w:val="Heading2"/>
        <w:numPr>
          <w:ilvl w:val="0"/>
          <w:numId w:val="6"/>
        </w:numPr>
        <w:ind w:left="426" w:hanging="426"/>
        <w:rPr>
          <w:lang w:val="en" w:eastAsia="en-AU"/>
        </w:rPr>
      </w:pPr>
      <w:r w:rsidRPr="00A56EC4">
        <w:rPr>
          <w:lang w:val="en" w:eastAsia="en-AU"/>
        </w:rPr>
        <w:t>Can my application include a common area, such as a laundry room?</w:t>
      </w:r>
    </w:p>
    <w:p w14:paraId="52B964CB" w14:textId="77777777" w:rsidR="00503BB6" w:rsidRDefault="00503BB6" w:rsidP="00503BB6">
      <w:pPr>
        <w:pStyle w:val="ListParagraph"/>
        <w:ind w:left="426"/>
        <w:rPr>
          <w:lang w:val="en" w:eastAsia="en-AU"/>
        </w:rPr>
      </w:pPr>
      <w:r>
        <w:rPr>
          <w:lang w:val="en" w:eastAsia="en-AU"/>
        </w:rPr>
        <w:t>Yes, if:</w:t>
      </w:r>
    </w:p>
    <w:p w14:paraId="2D5C8E59" w14:textId="39F03E4B" w:rsidR="00503BB6" w:rsidRDefault="00503BB6" w:rsidP="00503BB6">
      <w:pPr>
        <w:pStyle w:val="ListParagraph"/>
        <w:numPr>
          <w:ilvl w:val="0"/>
          <w:numId w:val="18"/>
        </w:numPr>
        <w:rPr>
          <w:lang w:val="en" w:eastAsia="en-AU"/>
        </w:rPr>
      </w:pPr>
      <w:proofErr w:type="gramStart"/>
      <w:r>
        <w:rPr>
          <w:lang w:val="en" w:eastAsia="en-AU"/>
        </w:rPr>
        <w:t>t</w:t>
      </w:r>
      <w:r w:rsidRPr="005D7FB7">
        <w:rPr>
          <w:lang w:val="en" w:eastAsia="en-AU"/>
        </w:rPr>
        <w:t>he</w:t>
      </w:r>
      <w:proofErr w:type="gramEnd"/>
      <w:r w:rsidRPr="005D7FB7">
        <w:rPr>
          <w:lang w:val="en" w:eastAsia="en-AU"/>
        </w:rPr>
        <w:t xml:space="preserve"> accommodation deliver</w:t>
      </w:r>
      <w:r>
        <w:rPr>
          <w:lang w:val="en" w:eastAsia="en-AU"/>
        </w:rPr>
        <w:t>s</w:t>
      </w:r>
      <w:r w:rsidRPr="005D7FB7">
        <w:rPr>
          <w:lang w:val="en" w:eastAsia="en-AU"/>
        </w:rPr>
        <w:t xml:space="preserve"> privacy, security and dignity for the women and children experiencin</w:t>
      </w:r>
      <w:r w:rsidR="00B12C40">
        <w:rPr>
          <w:lang w:val="en" w:eastAsia="en-AU"/>
        </w:rPr>
        <w:t>g domestic and family violence.</w:t>
      </w:r>
    </w:p>
    <w:p w14:paraId="52CDB490" w14:textId="77777777" w:rsidR="00503BB6" w:rsidRPr="005D7FB7" w:rsidRDefault="00503BB6" w:rsidP="00503BB6">
      <w:pPr>
        <w:pStyle w:val="ListParagraph"/>
        <w:numPr>
          <w:ilvl w:val="0"/>
          <w:numId w:val="18"/>
        </w:numPr>
        <w:rPr>
          <w:lang w:val="en" w:eastAsia="en-AU"/>
        </w:rPr>
      </w:pPr>
      <w:proofErr w:type="gramStart"/>
      <w:r>
        <w:rPr>
          <w:lang w:val="en" w:eastAsia="en-AU"/>
        </w:rPr>
        <w:t>t</w:t>
      </w:r>
      <w:r w:rsidRPr="005D7FB7">
        <w:rPr>
          <w:lang w:val="en" w:eastAsia="en-AU"/>
        </w:rPr>
        <w:t>he</w:t>
      </w:r>
      <w:proofErr w:type="gramEnd"/>
      <w:r w:rsidRPr="005D7FB7">
        <w:rPr>
          <w:lang w:val="en" w:eastAsia="en-AU"/>
        </w:rPr>
        <w:t xml:space="preserve"> application demonstrate</w:t>
      </w:r>
      <w:r>
        <w:rPr>
          <w:lang w:val="en" w:eastAsia="en-AU"/>
        </w:rPr>
        <w:t>s</w:t>
      </w:r>
      <w:r w:rsidRPr="005D7FB7">
        <w:rPr>
          <w:lang w:val="en" w:eastAsia="en-AU"/>
        </w:rPr>
        <w:t xml:space="preserve"> how the accommodation will not generate trauma</w:t>
      </w:r>
      <w:r w:rsidRPr="00EE3973">
        <w:rPr>
          <w:lang w:val="en" w:eastAsia="en-AU"/>
        </w:rPr>
        <w:t xml:space="preserve"> for </w:t>
      </w:r>
      <w:r w:rsidRPr="00EE3973" w:rsidDel="003F2EFC">
        <w:rPr>
          <w:lang w:val="en" w:eastAsia="en-AU"/>
        </w:rPr>
        <w:t>women and children</w:t>
      </w:r>
      <w:r w:rsidRPr="004622F6" w:rsidDel="003F2EFC">
        <w:rPr>
          <w:lang w:eastAsia="en-AU"/>
        </w:rPr>
        <w:t xml:space="preserve"> </w:t>
      </w:r>
      <w:r w:rsidRPr="004622F6">
        <w:rPr>
          <w:lang w:eastAsia="en-AU"/>
        </w:rPr>
        <w:t>experiencing domestic and family violence</w:t>
      </w:r>
      <w:r>
        <w:rPr>
          <w:lang w:eastAsia="en-AU"/>
        </w:rPr>
        <w:t>.</w:t>
      </w:r>
    </w:p>
    <w:p w14:paraId="3894D60C" w14:textId="77777777" w:rsidR="009C2284" w:rsidRDefault="009C2284" w:rsidP="009C2284">
      <w:pPr>
        <w:pStyle w:val="Heading2"/>
        <w:numPr>
          <w:ilvl w:val="0"/>
          <w:numId w:val="6"/>
        </w:numPr>
        <w:ind w:left="426" w:hanging="426"/>
        <w:rPr>
          <w:lang w:val="en" w:eastAsia="en-AU"/>
        </w:rPr>
      </w:pPr>
      <w:r>
        <w:rPr>
          <w:lang w:val="en" w:eastAsia="en-AU"/>
        </w:rPr>
        <w:lastRenderedPageBreak/>
        <w:t xml:space="preserve">Can the emergency accommodation only </w:t>
      </w:r>
      <w:r w:rsidR="00204757">
        <w:rPr>
          <w:lang w:val="en" w:eastAsia="en-AU"/>
        </w:rPr>
        <w:t xml:space="preserve">be </w:t>
      </w:r>
      <w:r>
        <w:rPr>
          <w:lang w:val="en" w:eastAsia="en-AU"/>
        </w:rPr>
        <w:t>for women over 55 years?</w:t>
      </w:r>
    </w:p>
    <w:p w14:paraId="40E46D1D" w14:textId="77777777" w:rsidR="009C2284" w:rsidRDefault="009C2284" w:rsidP="009C2284">
      <w:pPr>
        <w:pStyle w:val="ListParagraph"/>
        <w:ind w:left="426"/>
        <w:rPr>
          <w:lang w:val="en" w:eastAsia="en-AU"/>
        </w:rPr>
      </w:pPr>
      <w:r>
        <w:rPr>
          <w:lang w:val="en" w:eastAsia="en-AU"/>
        </w:rPr>
        <w:t xml:space="preserve">Under the program you can address a specific cohort for example women over 55 years of age without children who are </w:t>
      </w:r>
      <w:r w:rsidRPr="00EA062A" w:rsidDel="003F2EFC">
        <w:rPr>
          <w:lang w:val="en" w:eastAsia="en-AU"/>
        </w:rPr>
        <w:t xml:space="preserve">experiencing domestic and family </w:t>
      </w:r>
      <w:r w:rsidRPr="00EA062A">
        <w:rPr>
          <w:lang w:val="en" w:eastAsia="en-AU"/>
        </w:rPr>
        <w:t xml:space="preserve">violence. </w:t>
      </w:r>
      <w:r>
        <w:rPr>
          <w:lang w:val="en" w:eastAsia="en-AU"/>
        </w:rPr>
        <w:t>You may decide to provide an attachment that outlines the need to help this specific cohort in your location.</w:t>
      </w:r>
    </w:p>
    <w:p w14:paraId="163ADAD0" w14:textId="77777777" w:rsidR="009C2284" w:rsidRPr="00FA68F9" w:rsidRDefault="009C2284" w:rsidP="009C2284">
      <w:pPr>
        <w:pStyle w:val="Heading2"/>
        <w:numPr>
          <w:ilvl w:val="0"/>
          <w:numId w:val="6"/>
        </w:numPr>
        <w:ind w:left="426" w:hanging="426"/>
      </w:pPr>
      <w:r>
        <w:t>If my program is only for children, what age do they need to be?</w:t>
      </w:r>
    </w:p>
    <w:p w14:paraId="6AE918E7" w14:textId="419BEE19" w:rsidR="009C2284" w:rsidRPr="00EA062A" w:rsidRDefault="009C2284" w:rsidP="009C2284">
      <w:pPr>
        <w:pStyle w:val="ListParagraph"/>
        <w:ind w:left="426"/>
        <w:rPr>
          <w:lang w:val="en" w:eastAsia="en-AU"/>
        </w:rPr>
      </w:pPr>
      <w:r>
        <w:rPr>
          <w:lang w:val="en" w:eastAsia="en-AU"/>
        </w:rPr>
        <w:t>Proposals that will provide safe places for</w:t>
      </w:r>
      <w:r w:rsidRPr="00832239">
        <w:rPr>
          <w:lang w:val="en" w:eastAsia="en-AU"/>
        </w:rPr>
        <w:t xml:space="preserve"> children up to 18 years old</w:t>
      </w:r>
      <w:r>
        <w:rPr>
          <w:lang w:val="en" w:eastAsia="en-AU"/>
        </w:rPr>
        <w:t xml:space="preserve"> who are experiencing domestic and family violence will be considered</w:t>
      </w:r>
      <w:r w:rsidR="00B12C40">
        <w:rPr>
          <w:lang w:val="en" w:eastAsia="en-AU"/>
        </w:rPr>
        <w:t>.</w:t>
      </w:r>
    </w:p>
    <w:p w14:paraId="0B6D50BB" w14:textId="1991E177" w:rsidR="00C330D7" w:rsidRPr="003A5389" w:rsidRDefault="00B12C40" w:rsidP="00C330D7">
      <w:pPr>
        <w:pStyle w:val="Heading2"/>
        <w:rPr>
          <w:rFonts w:eastAsia="Calibri"/>
          <w:color w:val="264F90"/>
          <w:sz w:val="28"/>
        </w:rPr>
      </w:pPr>
      <w:bookmarkStart w:id="1" w:name="_Funding_scope"/>
      <w:bookmarkEnd w:id="1"/>
      <w:r>
        <w:rPr>
          <w:rFonts w:eastAsia="Calibri"/>
          <w:color w:val="264F90"/>
          <w:sz w:val="28"/>
        </w:rPr>
        <w:t>Funding scope</w:t>
      </w:r>
    </w:p>
    <w:p w14:paraId="7BBEBE51" w14:textId="1619D6A4" w:rsidR="00381B61" w:rsidRDefault="00381B61" w:rsidP="002730D1">
      <w:pPr>
        <w:pStyle w:val="Heading2"/>
        <w:numPr>
          <w:ilvl w:val="0"/>
          <w:numId w:val="26"/>
        </w:numPr>
        <w:rPr>
          <w:rFonts w:eastAsia="Calibri"/>
        </w:rPr>
      </w:pPr>
      <w:r w:rsidRPr="00496141">
        <w:rPr>
          <w:rFonts w:eastAsia="Calibri"/>
        </w:rPr>
        <w:t xml:space="preserve">How much funding is available for this </w:t>
      </w:r>
      <w:r w:rsidR="00B12C40">
        <w:rPr>
          <w:rFonts w:eastAsia="Calibri"/>
        </w:rPr>
        <w:t>p</w:t>
      </w:r>
      <w:r>
        <w:rPr>
          <w:rFonts w:eastAsia="Calibri"/>
        </w:rPr>
        <w:t>rogram, and is it ongoing</w:t>
      </w:r>
      <w:r w:rsidRPr="00496141">
        <w:rPr>
          <w:rFonts w:eastAsia="Calibri"/>
        </w:rPr>
        <w:t>?</w:t>
      </w:r>
    </w:p>
    <w:p w14:paraId="5F9825F4" w14:textId="77777777" w:rsidR="00381B61" w:rsidRPr="00EA062A" w:rsidRDefault="00381B61" w:rsidP="009C2284">
      <w:pPr>
        <w:pStyle w:val="ListParagraph"/>
        <w:ind w:left="426"/>
        <w:rPr>
          <w:lang w:val="en" w:eastAsia="en-AU"/>
        </w:rPr>
      </w:pPr>
      <w:r w:rsidRPr="002661C2">
        <w:rPr>
          <w:lang w:val="en" w:eastAsia="en-AU"/>
        </w:rPr>
        <w:t>The Australian Government has announced $60.4 million (GST exclusive) over two years (2020-21 to 2021-22) for the grant opportunity. This breakdown is $29.972 million in 2020-21 and $30.422 million in 2021-22</w:t>
      </w:r>
      <w:r>
        <w:rPr>
          <w:lang w:val="en" w:eastAsia="en-AU"/>
        </w:rPr>
        <w:t xml:space="preserve">. </w:t>
      </w:r>
      <w:r w:rsidRPr="00EA062A">
        <w:rPr>
          <w:lang w:val="en" w:eastAsia="en-AU"/>
        </w:rPr>
        <w:t>Capital grants from $100,000 to $10 million (GST exclusive) will be available.</w:t>
      </w:r>
    </w:p>
    <w:p w14:paraId="6AF4FDA5" w14:textId="77777777" w:rsidR="00381B61" w:rsidRDefault="00381B61" w:rsidP="002730D1">
      <w:pPr>
        <w:pStyle w:val="Heading2"/>
        <w:numPr>
          <w:ilvl w:val="0"/>
          <w:numId w:val="26"/>
        </w:numPr>
        <w:ind w:left="426" w:hanging="426"/>
        <w:rPr>
          <w:lang w:val="en" w:eastAsia="en-AU"/>
        </w:rPr>
      </w:pPr>
      <w:r w:rsidRPr="0065360C">
        <w:rPr>
          <w:lang w:val="en" w:eastAsia="en-AU"/>
        </w:rPr>
        <w:t>Are there two rounds of funding?</w:t>
      </w:r>
    </w:p>
    <w:p w14:paraId="53B39462" w14:textId="77777777" w:rsidR="00381B61" w:rsidRPr="0065360C" w:rsidRDefault="00381B61" w:rsidP="00381B61">
      <w:pPr>
        <w:pStyle w:val="ListParagraph"/>
        <w:ind w:left="426"/>
        <w:rPr>
          <w:lang w:val="en" w:eastAsia="en-AU"/>
        </w:rPr>
      </w:pPr>
      <w:r>
        <w:rPr>
          <w:lang w:val="en" w:eastAsia="en-AU"/>
        </w:rPr>
        <w:t>No, there is only one funding round under this grant opportunity.</w:t>
      </w:r>
      <w:r w:rsidRPr="0065360C">
        <w:rPr>
          <w:lang w:val="en" w:eastAsia="en-AU"/>
        </w:rPr>
        <w:t xml:space="preserve"> </w:t>
      </w:r>
      <w:r w:rsidRPr="00EE3973">
        <w:rPr>
          <w:lang w:val="en" w:eastAsia="en-AU"/>
        </w:rPr>
        <w:t xml:space="preserve">If there are not enough suitable applications to meet the Safe Places program objectives, the Department of Social Services may approach </w:t>
      </w:r>
      <w:proofErr w:type="spellStart"/>
      <w:r w:rsidRPr="00EE3973">
        <w:rPr>
          <w:lang w:val="en" w:eastAsia="en-AU"/>
        </w:rPr>
        <w:t>organisations</w:t>
      </w:r>
      <w:proofErr w:type="spellEnd"/>
      <w:r w:rsidRPr="00EE3973">
        <w:rPr>
          <w:lang w:val="en" w:eastAsia="en-AU"/>
        </w:rPr>
        <w:t xml:space="preserve"> directly and invite them to apply.</w:t>
      </w:r>
    </w:p>
    <w:p w14:paraId="2B504DBE" w14:textId="59BBBE11" w:rsidR="00381B61" w:rsidRDefault="00381B61" w:rsidP="002730D1">
      <w:pPr>
        <w:pStyle w:val="Heading2"/>
        <w:numPr>
          <w:ilvl w:val="0"/>
          <w:numId w:val="26"/>
        </w:numPr>
        <w:ind w:left="426" w:hanging="426"/>
      </w:pPr>
      <w:r w:rsidRPr="005E2BD7">
        <w:t>Is a certain amount of funding alloca</w:t>
      </w:r>
      <w:r>
        <w:t>ted to each state an</w:t>
      </w:r>
      <w:r w:rsidR="00183F5E">
        <w:t>d territory?</w:t>
      </w:r>
    </w:p>
    <w:p w14:paraId="42C33935" w14:textId="77777777" w:rsidR="00381B61" w:rsidRPr="00EE3973" w:rsidRDefault="00381B61" w:rsidP="00381B61">
      <w:pPr>
        <w:pStyle w:val="ListParagraph"/>
        <w:ind w:left="426"/>
        <w:rPr>
          <w:lang w:val="en" w:eastAsia="en-AU"/>
        </w:rPr>
      </w:pPr>
      <w:r w:rsidRPr="00EE3973">
        <w:rPr>
          <w:lang w:val="en" w:eastAsia="en-AU"/>
        </w:rPr>
        <w:t>No, funding allocation across states and territories has not been set. Subject to projects being of sufficient quality, grant funding will be allocated across remote, regional and metropolitan locations to support projects across the nation.</w:t>
      </w:r>
    </w:p>
    <w:p w14:paraId="56766F28" w14:textId="77777777" w:rsidR="009C2284" w:rsidRDefault="009C2284" w:rsidP="002730D1">
      <w:pPr>
        <w:pStyle w:val="Heading2"/>
        <w:numPr>
          <w:ilvl w:val="0"/>
          <w:numId w:val="26"/>
        </w:numPr>
        <w:ind w:left="426" w:hanging="426"/>
      </w:pPr>
      <w:r>
        <w:t>Is the Australian Government releasing any funds for support services?</w:t>
      </w:r>
    </w:p>
    <w:p w14:paraId="1893479F" w14:textId="3D971805" w:rsidR="009C2284" w:rsidRPr="00EE3973" w:rsidRDefault="009C2284" w:rsidP="009C2284">
      <w:pPr>
        <w:pStyle w:val="ListParagraph"/>
        <w:ind w:left="426"/>
        <w:rPr>
          <w:lang w:val="en" w:eastAsia="en-AU"/>
        </w:rPr>
      </w:pPr>
      <w:r w:rsidRPr="00EE3973">
        <w:rPr>
          <w:lang w:val="en" w:eastAsia="en-AU"/>
        </w:rPr>
        <w:t>The Australian Government will not provide additional funding on top of its current investment of more than $6 billion in housing support and homelessness services. This includes $1.5 billion to states and territories through the National Housing and Homelessness Agreement (NHHA). Under the NHHA, states and territories are responsible for determining priorities and the type an</w:t>
      </w:r>
      <w:r w:rsidR="00183F5E">
        <w:rPr>
          <w:lang w:val="en" w:eastAsia="en-AU"/>
        </w:rPr>
        <w:t>d location of services funded.</w:t>
      </w:r>
    </w:p>
    <w:p w14:paraId="652F5C6D" w14:textId="77777777" w:rsidR="009C2284" w:rsidRPr="003D7E02" w:rsidRDefault="009C2284" w:rsidP="002730D1">
      <w:pPr>
        <w:pStyle w:val="Heading2"/>
        <w:numPr>
          <w:ilvl w:val="0"/>
          <w:numId w:val="26"/>
        </w:numPr>
        <w:ind w:left="426" w:hanging="426"/>
        <w:rPr>
          <w:rFonts w:eastAsia="Calibri"/>
        </w:rPr>
      </w:pPr>
      <w:r>
        <w:rPr>
          <w:rFonts w:eastAsia="Calibri"/>
        </w:rPr>
        <w:t>W</w:t>
      </w:r>
      <w:r w:rsidRPr="003D7E02">
        <w:rPr>
          <w:rFonts w:eastAsia="Calibri"/>
        </w:rPr>
        <w:t>here will the funding for support services come from?</w:t>
      </w:r>
    </w:p>
    <w:p w14:paraId="64F9AE3E" w14:textId="6421D9AA" w:rsidR="009C2284" w:rsidRPr="00EE3973" w:rsidRDefault="009C2284" w:rsidP="009C2284">
      <w:pPr>
        <w:pStyle w:val="ListParagraph"/>
        <w:ind w:left="426"/>
        <w:rPr>
          <w:lang w:val="en" w:eastAsia="en-AU"/>
        </w:rPr>
      </w:pPr>
      <w:r w:rsidRPr="00EE3973">
        <w:rPr>
          <w:lang w:val="en" w:eastAsia="en-AU"/>
        </w:rPr>
        <w:t>This is a decision for the applicant. Applicants are encouraged to talk to their state or territory governments about</w:t>
      </w:r>
      <w:r w:rsidR="001D21D1">
        <w:rPr>
          <w:lang w:val="en" w:eastAsia="en-AU"/>
        </w:rPr>
        <w:t xml:space="preserve"> funding for support services.</w:t>
      </w:r>
    </w:p>
    <w:p w14:paraId="599E68E6" w14:textId="77777777" w:rsidR="00381B61" w:rsidRDefault="00381B61" w:rsidP="002730D1">
      <w:pPr>
        <w:pStyle w:val="Heading2"/>
        <w:numPr>
          <w:ilvl w:val="0"/>
          <w:numId w:val="26"/>
        </w:numPr>
        <w:ind w:left="426" w:hanging="426"/>
        <w:rPr>
          <w:lang w:val="en" w:eastAsia="en-AU"/>
        </w:rPr>
      </w:pPr>
      <w:r>
        <w:rPr>
          <w:lang w:val="en" w:eastAsia="en-AU"/>
        </w:rPr>
        <w:lastRenderedPageBreak/>
        <w:t>My project is less than $100,000, can I still apply?</w:t>
      </w:r>
    </w:p>
    <w:p w14:paraId="2D2B1A5F" w14:textId="77777777" w:rsidR="00381B61" w:rsidRPr="00EE3973" w:rsidRDefault="00381B61" w:rsidP="00381B61">
      <w:pPr>
        <w:pStyle w:val="ListParagraph"/>
        <w:ind w:left="426"/>
        <w:rPr>
          <w:lang w:val="en" w:eastAsia="en-AU"/>
        </w:rPr>
      </w:pPr>
      <w:r w:rsidRPr="00EE3973">
        <w:rPr>
          <w:lang w:val="en" w:eastAsia="en-AU"/>
        </w:rPr>
        <w:t>Only capital grants from $100,000 to $10 million (GST exclusive) will be available.</w:t>
      </w:r>
    </w:p>
    <w:p w14:paraId="699F67AE" w14:textId="78BED4B2" w:rsidR="00381B61" w:rsidRDefault="00381B61" w:rsidP="002730D1">
      <w:pPr>
        <w:pStyle w:val="Heading2"/>
        <w:numPr>
          <w:ilvl w:val="0"/>
          <w:numId w:val="26"/>
        </w:numPr>
        <w:ind w:left="426" w:hanging="426"/>
      </w:pPr>
      <w:r>
        <w:t xml:space="preserve">If I am successful for funding, </w:t>
      </w:r>
      <w:r w:rsidR="008E3C67">
        <w:t>when can I commence my project?</w:t>
      </w:r>
    </w:p>
    <w:p w14:paraId="23596EC1" w14:textId="4AC20603" w:rsidR="00381B61" w:rsidRPr="00EE3973" w:rsidRDefault="00381B61" w:rsidP="00381B61">
      <w:pPr>
        <w:pStyle w:val="ListParagraph"/>
        <w:ind w:left="426"/>
        <w:rPr>
          <w:lang w:val="en" w:eastAsia="en-AU"/>
        </w:rPr>
      </w:pPr>
      <w:r w:rsidRPr="00EE3973">
        <w:rPr>
          <w:lang w:val="en" w:eastAsia="en-AU"/>
        </w:rPr>
        <w:t>It is expected the Department of Social Services will send letters of commencement to successful applicants in April/May 2020. Successful applicants should not make financial commitments against their project until they have received this letter. The </w:t>
      </w:r>
      <w:proofErr w:type="spellStart"/>
      <w:r w:rsidRPr="00EE3973">
        <w:rPr>
          <w:lang w:val="en" w:eastAsia="en-AU"/>
        </w:rPr>
        <w:t>organisation</w:t>
      </w:r>
      <w:proofErr w:type="spellEnd"/>
      <w:r w:rsidRPr="00EE3973">
        <w:rPr>
          <w:lang w:val="en" w:eastAsia="en-AU"/>
        </w:rPr>
        <w:t xml:space="preserve"> will be reimbursed f</w:t>
      </w:r>
      <w:r w:rsidR="00B67192">
        <w:rPr>
          <w:lang w:val="en" w:eastAsia="en-AU"/>
        </w:rPr>
        <w:t>or eligible expenditure items.</w:t>
      </w:r>
    </w:p>
    <w:p w14:paraId="38FAB536" w14:textId="77777777" w:rsidR="009C2284" w:rsidRDefault="009C2284" w:rsidP="002730D1">
      <w:pPr>
        <w:pStyle w:val="Heading2"/>
        <w:numPr>
          <w:ilvl w:val="0"/>
          <w:numId w:val="26"/>
        </w:numPr>
        <w:ind w:left="426" w:hanging="426"/>
        <w:rPr>
          <w:rFonts w:eastAsia="Calibri"/>
        </w:rPr>
      </w:pPr>
      <w:r w:rsidRPr="003D7E02">
        <w:rPr>
          <w:rFonts w:eastAsia="Calibri"/>
        </w:rPr>
        <w:t xml:space="preserve">Do I need to bring forward </w:t>
      </w:r>
      <w:r>
        <w:rPr>
          <w:rFonts w:eastAsia="Calibri"/>
        </w:rPr>
        <w:t>the upfront costs and does the Government reim</w:t>
      </w:r>
      <w:r w:rsidR="00204757">
        <w:rPr>
          <w:rFonts w:eastAsia="Calibri"/>
        </w:rPr>
        <w:t>burse</w:t>
      </w:r>
      <w:r>
        <w:rPr>
          <w:rFonts w:eastAsia="Calibri"/>
        </w:rPr>
        <w:t xml:space="preserve"> the payment?</w:t>
      </w:r>
    </w:p>
    <w:p w14:paraId="05069CF5" w14:textId="77777777" w:rsidR="009C2284" w:rsidRPr="009C2284" w:rsidRDefault="009C2284" w:rsidP="009C2284">
      <w:pPr>
        <w:pStyle w:val="ListParagraph"/>
        <w:ind w:left="426"/>
        <w:rPr>
          <w:lang w:val="en" w:eastAsia="en-AU"/>
        </w:rPr>
      </w:pPr>
      <w:r w:rsidRPr="00EE3973">
        <w:rPr>
          <w:lang w:val="en" w:eastAsia="en-AU"/>
        </w:rPr>
        <w:t>Successful applicants will be required to bring forward upfront costs. Applicants should not make financial commitments against their project until they have received a letter of commencement from the Department of Social Services.</w:t>
      </w:r>
      <w:r>
        <w:rPr>
          <w:lang w:val="en" w:eastAsia="en-AU"/>
        </w:rPr>
        <w:t xml:space="preserve"> </w:t>
      </w:r>
      <w:r w:rsidRPr="009C2284">
        <w:rPr>
          <w:lang w:val="en" w:eastAsia="en-AU"/>
        </w:rPr>
        <w:t>The </w:t>
      </w:r>
      <w:proofErr w:type="spellStart"/>
      <w:r w:rsidRPr="009C2284">
        <w:rPr>
          <w:lang w:val="en" w:eastAsia="en-AU"/>
        </w:rPr>
        <w:t>organisation</w:t>
      </w:r>
      <w:proofErr w:type="spellEnd"/>
      <w:r w:rsidRPr="009C2284">
        <w:rPr>
          <w:lang w:val="en" w:eastAsia="en-AU"/>
        </w:rPr>
        <w:t xml:space="preserve"> will be reimbursed for eligible expenditure items. Applicants should refer to grant opportunity guidelines for a list of eligible expenditure items (section 5.3) and a list of ineligible expenditure</w:t>
      </w:r>
      <w:r w:rsidR="00B97F38">
        <w:rPr>
          <w:lang w:val="en" w:eastAsia="en-AU"/>
        </w:rPr>
        <w:t xml:space="preserve"> items (section </w:t>
      </w:r>
      <w:r w:rsidRPr="009C2284">
        <w:rPr>
          <w:lang w:val="en" w:eastAsia="en-AU"/>
        </w:rPr>
        <w:t xml:space="preserve">5.4). </w:t>
      </w:r>
    </w:p>
    <w:p w14:paraId="69C0094A" w14:textId="77777777" w:rsidR="00C330D7" w:rsidRDefault="00C330D7" w:rsidP="002730D1">
      <w:pPr>
        <w:pStyle w:val="Heading2"/>
        <w:numPr>
          <w:ilvl w:val="0"/>
          <w:numId w:val="26"/>
        </w:numPr>
        <w:ind w:left="426" w:hanging="426"/>
        <w:rPr>
          <w:lang w:val="en" w:eastAsia="en-AU"/>
        </w:rPr>
      </w:pPr>
      <w:r>
        <w:rPr>
          <w:lang w:val="en" w:eastAsia="en-AU"/>
        </w:rPr>
        <w:t>If I re-purpose a building, can the funding be used to cover the cost of re</w:t>
      </w:r>
      <w:r>
        <w:rPr>
          <w:lang w:val="en" w:eastAsia="en-AU"/>
        </w:rPr>
        <w:noBreakHyphen/>
        <w:t>locating existing tenants of the building?</w:t>
      </w:r>
    </w:p>
    <w:p w14:paraId="0731551F" w14:textId="77777777" w:rsidR="00C330D7" w:rsidRDefault="00EE3973" w:rsidP="00EE3973">
      <w:pPr>
        <w:pStyle w:val="ListParagraph"/>
        <w:ind w:left="426"/>
        <w:rPr>
          <w:lang w:val="en" w:eastAsia="en-AU"/>
        </w:rPr>
      </w:pPr>
      <w:r>
        <w:rPr>
          <w:lang w:val="en" w:eastAsia="en-AU"/>
        </w:rPr>
        <w:t>No,</w:t>
      </w:r>
      <w:r w:rsidR="00C330D7">
        <w:rPr>
          <w:lang w:val="en" w:eastAsia="en-AU"/>
        </w:rPr>
        <w:t xml:space="preserve"> </w:t>
      </w:r>
      <w:r>
        <w:rPr>
          <w:lang w:val="en" w:eastAsia="en-AU"/>
        </w:rPr>
        <w:t>t</w:t>
      </w:r>
      <w:r w:rsidR="00C330D7">
        <w:rPr>
          <w:lang w:val="en" w:eastAsia="en-AU"/>
        </w:rPr>
        <w:t xml:space="preserve">he </w:t>
      </w:r>
      <w:r w:rsidR="00C330D7" w:rsidRPr="00EE3973">
        <w:rPr>
          <w:lang w:val="en" w:eastAsia="en-AU"/>
        </w:rPr>
        <w:t>Safe Places</w:t>
      </w:r>
      <w:r w:rsidR="006A02AA" w:rsidRPr="00EE3973">
        <w:rPr>
          <w:lang w:val="en" w:eastAsia="en-AU"/>
        </w:rPr>
        <w:t xml:space="preserve"> program is for</w:t>
      </w:r>
      <w:r w:rsidR="00C330D7" w:rsidRPr="00EE3973">
        <w:rPr>
          <w:lang w:val="en" w:eastAsia="en-AU"/>
        </w:rPr>
        <w:t xml:space="preserve"> capital grant</w:t>
      </w:r>
      <w:r w:rsidR="006A02AA" w:rsidRPr="00EE3973">
        <w:rPr>
          <w:lang w:val="en" w:eastAsia="en-AU"/>
        </w:rPr>
        <w:t>s</w:t>
      </w:r>
      <w:r w:rsidR="00C330D7" w:rsidRPr="00EE3973">
        <w:rPr>
          <w:lang w:val="en" w:eastAsia="en-AU"/>
        </w:rPr>
        <w:t xml:space="preserve"> to provide new or expanded emergency or crisis accommodation.</w:t>
      </w:r>
    </w:p>
    <w:p w14:paraId="0A9B35B2" w14:textId="77777777" w:rsidR="006B7141" w:rsidRDefault="006B7141" w:rsidP="002730D1">
      <w:pPr>
        <w:pStyle w:val="Heading2"/>
        <w:numPr>
          <w:ilvl w:val="0"/>
          <w:numId w:val="26"/>
        </w:numPr>
        <w:ind w:left="426" w:hanging="426"/>
        <w:rPr>
          <w:lang w:val="en" w:eastAsia="en-AU"/>
        </w:rPr>
      </w:pPr>
      <w:r w:rsidRPr="006B7141">
        <w:rPr>
          <w:lang w:val="en" w:eastAsia="en-AU"/>
        </w:rPr>
        <w:t>Can funding be used for staffing costs?</w:t>
      </w:r>
    </w:p>
    <w:p w14:paraId="7F67A050" w14:textId="29A31AA0" w:rsidR="006B7141" w:rsidRDefault="00726AE2" w:rsidP="00EE3973">
      <w:pPr>
        <w:pStyle w:val="ListParagraph"/>
        <w:ind w:left="426"/>
        <w:rPr>
          <w:lang w:val="en" w:eastAsia="en-AU"/>
        </w:rPr>
      </w:pPr>
      <w:r w:rsidRPr="00726AE2">
        <w:rPr>
          <w:lang w:val="en" w:eastAsia="en-AU"/>
        </w:rPr>
        <w:t xml:space="preserve">The </w:t>
      </w:r>
      <w:r w:rsidRPr="00EE3973">
        <w:rPr>
          <w:lang w:val="en" w:eastAsia="en-AU"/>
        </w:rPr>
        <w:t xml:space="preserve">Safe Places program is </w:t>
      </w:r>
      <w:r w:rsidR="006A02AA" w:rsidRPr="00EE3973">
        <w:rPr>
          <w:lang w:val="en" w:eastAsia="en-AU"/>
        </w:rPr>
        <w:t>for</w:t>
      </w:r>
      <w:r w:rsidRPr="00EE3973">
        <w:rPr>
          <w:lang w:val="en" w:eastAsia="en-AU"/>
        </w:rPr>
        <w:t xml:space="preserve"> capital grant</w:t>
      </w:r>
      <w:r w:rsidR="006A02AA" w:rsidRPr="00EE3973">
        <w:rPr>
          <w:lang w:val="en" w:eastAsia="en-AU"/>
        </w:rPr>
        <w:t>s</w:t>
      </w:r>
      <w:r w:rsidRPr="00EE3973">
        <w:rPr>
          <w:lang w:val="en" w:eastAsia="en-AU"/>
        </w:rPr>
        <w:t xml:space="preserve"> to provide new or expanded emergency or crisis accommodation</w:t>
      </w:r>
      <w:r w:rsidR="006B7141">
        <w:rPr>
          <w:lang w:val="en" w:eastAsia="en-AU"/>
        </w:rPr>
        <w:t xml:space="preserve">. </w:t>
      </w:r>
      <w:r>
        <w:rPr>
          <w:lang w:val="en" w:eastAsia="en-AU"/>
        </w:rPr>
        <w:t>Applicants should r</w:t>
      </w:r>
      <w:r w:rsidR="006B7141">
        <w:rPr>
          <w:lang w:val="en" w:eastAsia="en-AU"/>
        </w:rPr>
        <w:t xml:space="preserve">efer to </w:t>
      </w:r>
      <w:r w:rsidR="008E63CE">
        <w:rPr>
          <w:lang w:val="en" w:eastAsia="en-AU"/>
        </w:rPr>
        <w:t>grant opportunity guidelines for a list of eligible expenditure items (section 5.3) and a list of ineligible expenditure items (</w:t>
      </w:r>
      <w:r w:rsidR="006A02AA">
        <w:rPr>
          <w:lang w:val="en" w:eastAsia="en-AU"/>
        </w:rPr>
        <w:t>s</w:t>
      </w:r>
      <w:r w:rsidR="008E63CE">
        <w:rPr>
          <w:lang w:val="en" w:eastAsia="en-AU"/>
        </w:rPr>
        <w:t>ection 5.4)</w:t>
      </w:r>
      <w:r w:rsidR="002C45F3">
        <w:rPr>
          <w:lang w:val="en" w:eastAsia="en-AU"/>
        </w:rPr>
        <w:t>.</w:t>
      </w:r>
    </w:p>
    <w:p w14:paraId="457E152C" w14:textId="77777777" w:rsidR="00742C30" w:rsidRDefault="00742C30" w:rsidP="002730D1">
      <w:pPr>
        <w:pStyle w:val="Heading2"/>
        <w:numPr>
          <w:ilvl w:val="0"/>
          <w:numId w:val="26"/>
        </w:numPr>
        <w:ind w:left="426" w:hanging="426"/>
        <w:rPr>
          <w:lang w:val="en" w:eastAsia="en-AU"/>
        </w:rPr>
      </w:pPr>
      <w:r w:rsidRPr="006B7141">
        <w:rPr>
          <w:lang w:val="en" w:eastAsia="en-AU"/>
        </w:rPr>
        <w:t xml:space="preserve">Can funding be used for </w:t>
      </w:r>
      <w:r>
        <w:rPr>
          <w:lang w:val="en" w:eastAsia="en-AU"/>
        </w:rPr>
        <w:t>project management cost</w:t>
      </w:r>
      <w:r w:rsidR="00204757">
        <w:rPr>
          <w:lang w:val="en" w:eastAsia="en-AU"/>
        </w:rPr>
        <w:t>s</w:t>
      </w:r>
      <w:r w:rsidRPr="006B7141">
        <w:rPr>
          <w:lang w:val="en" w:eastAsia="en-AU"/>
        </w:rPr>
        <w:t>?</w:t>
      </w:r>
    </w:p>
    <w:p w14:paraId="10FF196C" w14:textId="14CC6A62" w:rsidR="00742C30" w:rsidRDefault="00742C30" w:rsidP="00EE3973">
      <w:pPr>
        <w:pStyle w:val="ListParagraph"/>
        <w:ind w:left="426"/>
        <w:rPr>
          <w:lang w:val="en" w:eastAsia="en-AU"/>
        </w:rPr>
      </w:pPr>
      <w:r>
        <w:rPr>
          <w:lang w:val="en" w:eastAsia="en-AU"/>
        </w:rPr>
        <w:t>Yes, where expenditure is directly</w:t>
      </w:r>
      <w:r w:rsidR="006A02AA">
        <w:rPr>
          <w:lang w:val="en" w:eastAsia="en-AU"/>
        </w:rPr>
        <w:t xml:space="preserve"> related to the purpose of the </w:t>
      </w:r>
      <w:r w:rsidR="006A02AA" w:rsidRPr="00EE3973">
        <w:rPr>
          <w:lang w:val="en" w:eastAsia="en-AU"/>
        </w:rPr>
        <w:t>capital</w:t>
      </w:r>
      <w:r w:rsidRPr="00EE3973">
        <w:rPr>
          <w:lang w:val="en" w:eastAsia="en-AU"/>
        </w:rPr>
        <w:t xml:space="preserve"> grant and it is consistent with the funding agreement</w:t>
      </w:r>
      <w:r w:rsidR="002C45F3">
        <w:rPr>
          <w:lang w:val="en" w:eastAsia="en-AU"/>
        </w:rPr>
        <w:t>.</w:t>
      </w:r>
    </w:p>
    <w:p w14:paraId="257EEEF2" w14:textId="77777777" w:rsidR="00503BB6" w:rsidRPr="005D7FB7" w:rsidRDefault="00503BB6" w:rsidP="002730D1">
      <w:pPr>
        <w:pStyle w:val="Heading2"/>
        <w:numPr>
          <w:ilvl w:val="0"/>
          <w:numId w:val="26"/>
        </w:numPr>
        <w:ind w:left="426" w:hanging="426"/>
        <w:rPr>
          <w:lang w:val="en" w:eastAsia="en-AU"/>
        </w:rPr>
      </w:pPr>
      <w:r w:rsidRPr="005D7FB7">
        <w:rPr>
          <w:lang w:val="en" w:eastAsia="en-AU"/>
        </w:rPr>
        <w:t>Do I need to be provide assurance in my application that operational costs will be met for the life of the accommodation?</w:t>
      </w:r>
    </w:p>
    <w:p w14:paraId="11A181EC" w14:textId="5107855A" w:rsidR="00503BB6" w:rsidRDefault="00503BB6" w:rsidP="00503BB6">
      <w:pPr>
        <w:pStyle w:val="ListParagraph"/>
        <w:ind w:left="426"/>
        <w:rPr>
          <w:lang w:val="en" w:eastAsia="en-AU"/>
        </w:rPr>
      </w:pPr>
      <w:r w:rsidRPr="005D7FB7">
        <w:rPr>
          <w:lang w:val="en" w:eastAsia="en-AU"/>
        </w:rPr>
        <w:t xml:space="preserve">By applying for funding, applicants will make a commitment to keep </w:t>
      </w:r>
      <w:r>
        <w:rPr>
          <w:lang w:val="en" w:eastAsia="en-AU"/>
        </w:rPr>
        <w:t xml:space="preserve">operating </w:t>
      </w:r>
      <w:r w:rsidRPr="005D7FB7">
        <w:rPr>
          <w:lang w:val="en" w:eastAsia="en-AU"/>
        </w:rPr>
        <w:t xml:space="preserve">the </w:t>
      </w:r>
      <w:r>
        <w:rPr>
          <w:lang w:val="en" w:eastAsia="en-AU"/>
        </w:rPr>
        <w:t xml:space="preserve">emergency/crisis </w:t>
      </w:r>
      <w:r w:rsidRPr="005D7FB7">
        <w:rPr>
          <w:lang w:val="en" w:eastAsia="en-AU"/>
        </w:rPr>
        <w:t xml:space="preserve">accommodation for </w:t>
      </w:r>
      <w:r>
        <w:rPr>
          <w:lang w:val="en" w:eastAsia="en-AU"/>
        </w:rPr>
        <w:t xml:space="preserve">a minimum of </w:t>
      </w:r>
      <w:r w:rsidRPr="005D7FB7">
        <w:rPr>
          <w:lang w:val="en" w:eastAsia="en-AU"/>
        </w:rPr>
        <w:t xml:space="preserve">15 years. </w:t>
      </w:r>
      <w:r w:rsidRPr="009C6336">
        <w:rPr>
          <w:lang w:val="en" w:eastAsia="en-AU"/>
        </w:rPr>
        <w:t>A repayment clause will be included in the funding agreement.</w:t>
      </w:r>
    </w:p>
    <w:p w14:paraId="7C020390" w14:textId="77777777" w:rsidR="009C2284" w:rsidRDefault="009C2284" w:rsidP="002730D1">
      <w:pPr>
        <w:pStyle w:val="Heading2"/>
        <w:numPr>
          <w:ilvl w:val="0"/>
          <w:numId w:val="26"/>
        </w:numPr>
        <w:ind w:left="426" w:hanging="426"/>
      </w:pPr>
      <w:r>
        <w:lastRenderedPageBreak/>
        <w:t>Are there any restrictions on charging fees to participants?</w:t>
      </w:r>
    </w:p>
    <w:p w14:paraId="744F9A6E" w14:textId="77777777" w:rsidR="009C2284" w:rsidRPr="00EE3973" w:rsidRDefault="009C2284" w:rsidP="009C2284">
      <w:pPr>
        <w:pStyle w:val="ListParagraph"/>
        <w:ind w:left="426"/>
        <w:rPr>
          <w:lang w:val="en" w:eastAsia="en-AU"/>
        </w:rPr>
      </w:pPr>
      <w:r w:rsidRPr="00EE3973">
        <w:rPr>
          <w:lang w:val="en" w:eastAsia="en-AU"/>
        </w:rPr>
        <w:t>Applicants should check with their state or territory government for relevant laws and regulations.</w:t>
      </w:r>
    </w:p>
    <w:p w14:paraId="2CE45630" w14:textId="77777777" w:rsidR="00381B61" w:rsidRPr="003D7E02" w:rsidRDefault="00381B61" w:rsidP="002730D1">
      <w:pPr>
        <w:pStyle w:val="Heading2"/>
        <w:numPr>
          <w:ilvl w:val="0"/>
          <w:numId w:val="26"/>
        </w:numPr>
        <w:ind w:left="426" w:hanging="426"/>
        <w:rPr>
          <w:rFonts w:eastAsia="Calibri"/>
        </w:rPr>
      </w:pPr>
      <w:r w:rsidRPr="003D7E02">
        <w:rPr>
          <w:rFonts w:eastAsia="Calibri"/>
        </w:rPr>
        <w:t>Is there funding available for maintenance and operating costs?</w:t>
      </w:r>
    </w:p>
    <w:p w14:paraId="4ECB3C63" w14:textId="051E6865" w:rsidR="00381B61" w:rsidRPr="00EE3973" w:rsidRDefault="00381B61" w:rsidP="00381B61">
      <w:pPr>
        <w:pStyle w:val="ListParagraph"/>
        <w:ind w:left="426"/>
        <w:rPr>
          <w:lang w:val="en" w:eastAsia="en-AU"/>
        </w:rPr>
      </w:pPr>
      <w:r w:rsidRPr="00726AE2">
        <w:rPr>
          <w:lang w:val="en" w:eastAsia="en-AU"/>
        </w:rPr>
        <w:t xml:space="preserve">The </w:t>
      </w:r>
      <w:r w:rsidRPr="00EE3973">
        <w:rPr>
          <w:lang w:val="en" w:eastAsia="en-AU"/>
        </w:rPr>
        <w:t xml:space="preserve">Safe Places program is </w:t>
      </w:r>
      <w:r w:rsidR="00B97F38">
        <w:rPr>
          <w:lang w:val="en" w:eastAsia="en-AU"/>
        </w:rPr>
        <w:t>a one-off capital grant</w:t>
      </w:r>
      <w:r w:rsidRPr="00EE3973">
        <w:rPr>
          <w:lang w:val="en" w:eastAsia="en-AU"/>
        </w:rPr>
        <w:t xml:space="preserve"> to </w:t>
      </w:r>
      <w:r w:rsidR="00B97F38">
        <w:rPr>
          <w:lang w:val="en" w:eastAsia="en-AU"/>
        </w:rPr>
        <w:t>bring forward additional safe places</w:t>
      </w:r>
      <w:r w:rsidR="002C45F3">
        <w:rPr>
          <w:lang w:val="en" w:eastAsia="en-AU"/>
        </w:rPr>
        <w:t>.</w:t>
      </w:r>
    </w:p>
    <w:p w14:paraId="65D890B5" w14:textId="4FA4FB44" w:rsidR="00503BB6" w:rsidRPr="003A5389" w:rsidRDefault="00381B61" w:rsidP="00503BB6">
      <w:pPr>
        <w:pStyle w:val="Heading2"/>
        <w:rPr>
          <w:rFonts w:eastAsia="Calibri"/>
          <w:color w:val="264F90"/>
          <w:sz w:val="28"/>
        </w:rPr>
      </w:pPr>
      <w:bookmarkStart w:id="2" w:name="_Additional_investment"/>
      <w:bookmarkEnd w:id="2"/>
      <w:r>
        <w:rPr>
          <w:rFonts w:eastAsia="Calibri"/>
          <w:color w:val="264F90"/>
          <w:sz w:val="28"/>
        </w:rPr>
        <w:t>Additional investment</w:t>
      </w:r>
    </w:p>
    <w:p w14:paraId="40345B6D" w14:textId="77777777" w:rsidR="00381B61" w:rsidRDefault="00381B61" w:rsidP="002730D1">
      <w:pPr>
        <w:pStyle w:val="Heading2"/>
        <w:numPr>
          <w:ilvl w:val="0"/>
          <w:numId w:val="27"/>
        </w:numPr>
        <w:rPr>
          <w:rFonts w:eastAsia="Calibri"/>
        </w:rPr>
      </w:pPr>
      <w:r w:rsidRPr="003D7E02">
        <w:rPr>
          <w:rFonts w:eastAsia="Calibri"/>
        </w:rPr>
        <w:t>Can I put in an application without securing additional funding?</w:t>
      </w:r>
    </w:p>
    <w:p w14:paraId="33A43F1D" w14:textId="7D0886F0" w:rsidR="00381B61" w:rsidRPr="00FA68F9" w:rsidRDefault="00381B61" w:rsidP="00381B61">
      <w:pPr>
        <w:pStyle w:val="ListParagraph"/>
        <w:ind w:left="426"/>
        <w:rPr>
          <w:lang w:val="en" w:eastAsia="en-AU"/>
        </w:rPr>
      </w:pPr>
      <w:r>
        <w:rPr>
          <w:lang w:val="en" w:eastAsia="en-AU"/>
        </w:rPr>
        <w:t>Applicants should only state what funding they are bringing forward where it ha</w:t>
      </w:r>
      <w:r w:rsidR="002C45F3">
        <w:rPr>
          <w:lang w:val="en" w:eastAsia="en-AU"/>
        </w:rPr>
        <w:t>s been agreed.</w:t>
      </w:r>
      <w:r>
        <w:rPr>
          <w:lang w:val="en" w:eastAsia="en-AU"/>
        </w:rPr>
        <w:t xml:space="preserve"> An application can be made without bringing forward additional funding, noting that proposals which bring forward additional investment will be preferred. This is explained in the grant opportunity guidelines.</w:t>
      </w:r>
    </w:p>
    <w:p w14:paraId="3F15FF32" w14:textId="77777777" w:rsidR="00503BB6" w:rsidRDefault="00503BB6" w:rsidP="002730D1">
      <w:pPr>
        <w:pStyle w:val="Heading2"/>
        <w:numPr>
          <w:ilvl w:val="0"/>
          <w:numId w:val="27"/>
        </w:numPr>
        <w:ind w:left="425" w:hanging="426"/>
      </w:pPr>
      <w:r w:rsidRPr="00832239">
        <w:t>Can I access financial support from the private sector?</w:t>
      </w:r>
    </w:p>
    <w:p w14:paraId="49EBFBD4" w14:textId="77777777" w:rsidR="00503BB6" w:rsidRPr="00EE3973" w:rsidRDefault="00503BB6" w:rsidP="00503BB6">
      <w:pPr>
        <w:pStyle w:val="ListParagraph"/>
        <w:ind w:left="426"/>
        <w:rPr>
          <w:lang w:val="en" w:eastAsia="en-AU"/>
        </w:rPr>
      </w:pPr>
      <w:r w:rsidRPr="00EE3973">
        <w:rPr>
          <w:lang w:val="en" w:eastAsia="en-AU"/>
        </w:rPr>
        <w:t>Applicants can bring forward additional investment from the private sector. Your application must outline the total estimated cost of the project including the amount you are seeking from the Commonwealth under this grant opportunity, and the amount you are seeking from the private sector.</w:t>
      </w:r>
    </w:p>
    <w:p w14:paraId="7D28C59C" w14:textId="77777777" w:rsidR="00381B61" w:rsidRPr="004A2ABF" w:rsidRDefault="00381B61" w:rsidP="002730D1">
      <w:pPr>
        <w:pStyle w:val="Heading2"/>
        <w:numPr>
          <w:ilvl w:val="0"/>
          <w:numId w:val="27"/>
        </w:numPr>
        <w:ind w:left="426" w:hanging="426"/>
        <w:rPr>
          <w:lang w:val="en" w:eastAsia="en-AU"/>
        </w:rPr>
      </w:pPr>
      <w:r w:rsidRPr="004A2ABF">
        <w:rPr>
          <w:lang w:val="en" w:eastAsia="en-AU"/>
        </w:rPr>
        <w:t>Is 50 per cent the expectation for additional investment to be considered competitive?</w:t>
      </w:r>
    </w:p>
    <w:p w14:paraId="2031EA75" w14:textId="66E8C662" w:rsidR="00381B61" w:rsidRPr="00EE3973" w:rsidRDefault="00381B61" w:rsidP="00381B61">
      <w:pPr>
        <w:pStyle w:val="ListParagraph"/>
        <w:ind w:left="426"/>
        <w:rPr>
          <w:lang w:val="en" w:eastAsia="en-AU"/>
        </w:rPr>
      </w:pPr>
      <w:r w:rsidRPr="00EE3973">
        <w:rPr>
          <w:lang w:val="en" w:eastAsia="en-AU"/>
        </w:rPr>
        <w:t>There is no thres</w:t>
      </w:r>
      <w:r w:rsidR="002C45F3">
        <w:rPr>
          <w:lang w:val="en" w:eastAsia="en-AU"/>
        </w:rPr>
        <w:t>hold for additional investment.</w:t>
      </w:r>
    </w:p>
    <w:p w14:paraId="35FC5CDA" w14:textId="77777777" w:rsidR="00381B61" w:rsidRDefault="00381B61" w:rsidP="002730D1">
      <w:pPr>
        <w:pStyle w:val="Heading2"/>
        <w:numPr>
          <w:ilvl w:val="0"/>
          <w:numId w:val="27"/>
        </w:numPr>
        <w:ind w:left="426" w:hanging="426"/>
        <w:rPr>
          <w:lang w:val="en" w:eastAsia="en-AU"/>
        </w:rPr>
      </w:pPr>
      <w:r w:rsidRPr="003D7E02">
        <w:rPr>
          <w:lang w:val="en" w:eastAsia="en-AU"/>
        </w:rPr>
        <w:t>What additional investment can I bring forward?</w:t>
      </w:r>
    </w:p>
    <w:p w14:paraId="2D82E293" w14:textId="30051979" w:rsidR="00F321CC" w:rsidRPr="00F321CC" w:rsidRDefault="00381B61" w:rsidP="00F321CC">
      <w:pPr>
        <w:pStyle w:val="ListParagraph"/>
        <w:ind w:left="426"/>
        <w:rPr>
          <w:lang w:val="en" w:eastAsia="en-AU"/>
        </w:rPr>
      </w:pPr>
      <w:r w:rsidRPr="00EE3973">
        <w:rPr>
          <w:lang w:val="en" w:eastAsia="en-AU"/>
        </w:rPr>
        <w:t xml:space="preserve">Additional investment can be from private and philanthropic </w:t>
      </w:r>
      <w:proofErr w:type="spellStart"/>
      <w:r w:rsidRPr="00EE3973">
        <w:rPr>
          <w:lang w:val="en" w:eastAsia="en-AU"/>
        </w:rPr>
        <w:t>organisations</w:t>
      </w:r>
      <w:proofErr w:type="spellEnd"/>
      <w:r w:rsidRPr="00EE3973">
        <w:rPr>
          <w:lang w:val="en" w:eastAsia="en-AU"/>
        </w:rPr>
        <w:t>, state or local governments. It can also include cash or in-kind contributions.</w:t>
      </w:r>
      <w:bookmarkStart w:id="3" w:name="_If_I_am"/>
      <w:bookmarkStart w:id="4" w:name="_Eligibility_criteria"/>
      <w:bookmarkEnd w:id="3"/>
      <w:bookmarkEnd w:id="4"/>
    </w:p>
    <w:p w14:paraId="113AF0E8" w14:textId="77777777" w:rsidR="00F321CC" w:rsidRDefault="00F321CC" w:rsidP="00F321CC">
      <w:pPr>
        <w:pStyle w:val="Heading2"/>
        <w:keepNext w:val="0"/>
        <w:keepLines w:val="0"/>
        <w:rPr>
          <w:rFonts w:eastAsia="Calibri"/>
          <w:color w:val="264F90"/>
          <w:sz w:val="28"/>
        </w:rPr>
      </w:pPr>
      <w:r>
        <w:rPr>
          <w:rFonts w:eastAsia="Calibri"/>
          <w:color w:val="264F90"/>
          <w:sz w:val="28"/>
        </w:rPr>
        <w:t>Eligibility criteria</w:t>
      </w:r>
    </w:p>
    <w:p w14:paraId="1D389D0B" w14:textId="77777777" w:rsidR="000D2385" w:rsidRPr="00F321CC" w:rsidRDefault="000D2385" w:rsidP="002730D1">
      <w:pPr>
        <w:pStyle w:val="Heading2"/>
        <w:keepNext w:val="0"/>
        <w:keepLines w:val="0"/>
        <w:numPr>
          <w:ilvl w:val="0"/>
          <w:numId w:val="28"/>
        </w:numPr>
        <w:rPr>
          <w:lang w:val="en" w:eastAsia="en-AU"/>
        </w:rPr>
      </w:pPr>
      <w:r w:rsidRPr="00F321CC">
        <w:rPr>
          <w:lang w:val="en" w:eastAsia="en-AU"/>
        </w:rPr>
        <w:t>Do I need to be a domestic and family violence specialist or a specialist homelessness service (SHS) to apply?</w:t>
      </w:r>
    </w:p>
    <w:p w14:paraId="1FED81A5" w14:textId="5E6812B5" w:rsidR="000D2385" w:rsidRPr="00EE3973" w:rsidRDefault="000D2385" w:rsidP="00F321CC">
      <w:pPr>
        <w:pStyle w:val="ListParagraph"/>
        <w:ind w:left="425"/>
        <w:rPr>
          <w:lang w:val="en" w:eastAsia="en-AU"/>
        </w:rPr>
      </w:pPr>
      <w:r w:rsidRPr="00EE3973">
        <w:rPr>
          <w:lang w:val="en" w:eastAsia="en-AU"/>
        </w:rPr>
        <w:t>No, however it is a requirement that if the applicant is not a specialist service, they will need to provide evidence of a formal partnership with a specialist service. A specialist service is a service focused on women and children that is client-</w:t>
      </w:r>
      <w:proofErr w:type="spellStart"/>
      <w:r w:rsidRPr="00EE3973">
        <w:rPr>
          <w:lang w:val="en" w:eastAsia="en-AU"/>
        </w:rPr>
        <w:t>centred</w:t>
      </w:r>
      <w:proofErr w:type="spellEnd"/>
      <w:r w:rsidRPr="00EE3973">
        <w:rPr>
          <w:lang w:val="en" w:eastAsia="en-AU"/>
        </w:rPr>
        <w:t>, trauma informed, culturally appropriate, rights-based, age appropriat</w:t>
      </w:r>
      <w:r w:rsidR="00DE3C08">
        <w:rPr>
          <w:lang w:val="en" w:eastAsia="en-AU"/>
        </w:rPr>
        <w:t>e and who has gender expertise.</w:t>
      </w:r>
    </w:p>
    <w:p w14:paraId="759357D4" w14:textId="77777777" w:rsidR="000D2385" w:rsidRPr="00FA68F9" w:rsidRDefault="000D2385" w:rsidP="002730D1">
      <w:pPr>
        <w:pStyle w:val="Heading2"/>
        <w:numPr>
          <w:ilvl w:val="0"/>
          <w:numId w:val="28"/>
        </w:numPr>
        <w:ind w:left="426" w:hanging="426"/>
        <w:rPr>
          <w:lang w:val="en" w:eastAsia="en-AU"/>
        </w:rPr>
      </w:pPr>
      <w:r w:rsidRPr="00FA68F9">
        <w:rPr>
          <w:lang w:val="en" w:eastAsia="en-AU"/>
        </w:rPr>
        <w:lastRenderedPageBreak/>
        <w:t xml:space="preserve">I am from a small </w:t>
      </w:r>
      <w:proofErr w:type="spellStart"/>
      <w:r w:rsidRPr="00FA68F9">
        <w:rPr>
          <w:lang w:val="en" w:eastAsia="en-AU"/>
        </w:rPr>
        <w:t>organisation</w:t>
      </w:r>
      <w:proofErr w:type="spellEnd"/>
      <w:r>
        <w:rPr>
          <w:lang w:val="en" w:eastAsia="en-AU"/>
        </w:rPr>
        <w:t>;</w:t>
      </w:r>
      <w:r w:rsidRPr="00FA68F9">
        <w:rPr>
          <w:lang w:val="en" w:eastAsia="en-AU"/>
        </w:rPr>
        <w:t xml:space="preserve"> </w:t>
      </w:r>
      <w:r>
        <w:rPr>
          <w:lang w:val="en" w:eastAsia="en-AU"/>
        </w:rPr>
        <w:t>i</w:t>
      </w:r>
      <w:r w:rsidRPr="00FA68F9">
        <w:rPr>
          <w:lang w:val="en" w:eastAsia="en-AU"/>
        </w:rPr>
        <w:t>s it still worth me applying for a grant?</w:t>
      </w:r>
    </w:p>
    <w:p w14:paraId="309D4565" w14:textId="77777777" w:rsidR="000D2385" w:rsidRPr="00EE3973" w:rsidRDefault="000D2385" w:rsidP="000D2385">
      <w:pPr>
        <w:pStyle w:val="ListParagraph"/>
        <w:ind w:left="426"/>
        <w:rPr>
          <w:lang w:val="en" w:eastAsia="en-AU"/>
        </w:rPr>
      </w:pPr>
      <w:r w:rsidRPr="00EE3973">
        <w:rPr>
          <w:lang w:val="en" w:eastAsia="en-AU"/>
        </w:rPr>
        <w:t>Yes, the Safe Places grant is an open and competitive grant. Capital grants from $100,000 to $10 million (GST exclusive) will be available.</w:t>
      </w:r>
    </w:p>
    <w:p w14:paraId="1C7C0464" w14:textId="77777777" w:rsidR="000D2385" w:rsidRDefault="000D2385" w:rsidP="002730D1">
      <w:pPr>
        <w:pStyle w:val="Heading2"/>
        <w:numPr>
          <w:ilvl w:val="0"/>
          <w:numId w:val="28"/>
        </w:numPr>
        <w:ind w:left="426" w:hanging="426"/>
        <w:rPr>
          <w:lang w:val="en" w:eastAsia="en-AU"/>
        </w:rPr>
      </w:pPr>
      <w:r>
        <w:rPr>
          <w:lang w:val="en" w:eastAsia="en-AU"/>
        </w:rPr>
        <w:t>Can I apply if our property is owned by the state government?</w:t>
      </w:r>
    </w:p>
    <w:p w14:paraId="5CC13BDB" w14:textId="60286FF8" w:rsidR="000D2385" w:rsidRPr="001E3EFC" w:rsidRDefault="000D2385" w:rsidP="000D2385">
      <w:pPr>
        <w:pStyle w:val="ListParagraph"/>
        <w:ind w:left="426"/>
        <w:rPr>
          <w:lang w:val="en" w:eastAsia="en-AU"/>
        </w:rPr>
      </w:pPr>
      <w:r>
        <w:rPr>
          <w:lang w:val="en" w:eastAsia="en-AU"/>
        </w:rPr>
        <w:t>This is a deci</w:t>
      </w:r>
      <w:r w:rsidR="00DE3C08">
        <w:rPr>
          <w:lang w:val="en" w:eastAsia="en-AU"/>
        </w:rPr>
        <w:t>sion for your state government.</w:t>
      </w:r>
    </w:p>
    <w:p w14:paraId="7C221DFE" w14:textId="77777777" w:rsidR="000D2385" w:rsidRDefault="000D2385" w:rsidP="002730D1">
      <w:pPr>
        <w:pStyle w:val="Heading2"/>
        <w:numPr>
          <w:ilvl w:val="0"/>
          <w:numId w:val="28"/>
        </w:numPr>
        <w:ind w:left="426" w:hanging="426"/>
        <w:rPr>
          <w:lang w:val="en" w:eastAsia="en-AU"/>
        </w:rPr>
      </w:pPr>
      <w:r w:rsidRPr="00EA1094">
        <w:rPr>
          <w:lang w:val="en" w:eastAsia="en-AU"/>
        </w:rPr>
        <w:t>What is the di</w:t>
      </w:r>
      <w:r>
        <w:rPr>
          <w:lang w:val="en" w:eastAsia="en-AU"/>
        </w:rPr>
        <w:t>fference</w:t>
      </w:r>
      <w:r w:rsidRPr="00EA1094">
        <w:rPr>
          <w:lang w:val="en" w:eastAsia="en-AU"/>
        </w:rPr>
        <w:t xml:space="preserve"> </w:t>
      </w:r>
      <w:r w:rsidRPr="00CA716A">
        <w:rPr>
          <w:lang w:val="en" w:eastAsia="en-AU"/>
        </w:rPr>
        <w:t xml:space="preserve">between a </w:t>
      </w:r>
      <w:r>
        <w:rPr>
          <w:lang w:val="en" w:eastAsia="en-AU"/>
        </w:rPr>
        <w:t>s</w:t>
      </w:r>
      <w:r w:rsidRPr="00EA1094">
        <w:rPr>
          <w:lang w:val="en" w:eastAsia="en-AU"/>
        </w:rPr>
        <w:t>pecialist domestic</w:t>
      </w:r>
      <w:r>
        <w:rPr>
          <w:lang w:val="en" w:eastAsia="en-AU"/>
        </w:rPr>
        <w:t xml:space="preserve"> and</w:t>
      </w:r>
      <w:r w:rsidRPr="00EA1094">
        <w:rPr>
          <w:lang w:val="en" w:eastAsia="en-AU"/>
        </w:rPr>
        <w:t xml:space="preserve"> family violence service,</w:t>
      </w:r>
      <w:r>
        <w:rPr>
          <w:lang w:val="en" w:eastAsia="en-AU"/>
        </w:rPr>
        <w:t xml:space="preserve"> and an </w:t>
      </w:r>
      <w:proofErr w:type="spellStart"/>
      <w:r>
        <w:rPr>
          <w:lang w:val="en" w:eastAsia="en-AU"/>
        </w:rPr>
        <w:t>organisation</w:t>
      </w:r>
      <w:proofErr w:type="spellEnd"/>
      <w:r>
        <w:rPr>
          <w:lang w:val="en" w:eastAsia="en-AU"/>
        </w:rPr>
        <w:t xml:space="preserve"> who provides services to people experiencing domestic violence?</w:t>
      </w:r>
    </w:p>
    <w:p w14:paraId="43E58685" w14:textId="77777777" w:rsidR="000D2385" w:rsidRPr="00EE3973" w:rsidRDefault="000D2385" w:rsidP="000D2385">
      <w:pPr>
        <w:pStyle w:val="ListParagraph"/>
        <w:ind w:left="426"/>
        <w:rPr>
          <w:lang w:val="en" w:eastAsia="en-AU"/>
        </w:rPr>
      </w:pPr>
      <w:r w:rsidRPr="00EE3973">
        <w:rPr>
          <w:lang w:val="en" w:eastAsia="en-AU"/>
        </w:rPr>
        <w:t>Under the Safe Places program, the specialist service must be rights-based, client centered, trauma</w:t>
      </w:r>
      <w:r w:rsidRPr="00EE3973">
        <w:rPr>
          <w:lang w:val="en" w:eastAsia="en-AU"/>
        </w:rPr>
        <w:noBreakHyphen/>
        <w:t xml:space="preserve">informed, culturally component and accessible, age appropriate, and have gender expertise. Services must demonstrate expertise and an understanding of domestic and family violence, and place the safety, needs and interest of women and children at the </w:t>
      </w:r>
      <w:proofErr w:type="spellStart"/>
      <w:r w:rsidRPr="00EE3973">
        <w:rPr>
          <w:lang w:val="en" w:eastAsia="en-AU"/>
        </w:rPr>
        <w:t>centre</w:t>
      </w:r>
      <w:proofErr w:type="spellEnd"/>
      <w:r w:rsidRPr="00EE3973">
        <w:rPr>
          <w:lang w:val="en" w:eastAsia="en-AU"/>
        </w:rPr>
        <w:t xml:space="preserve"> of all decisions.</w:t>
      </w:r>
    </w:p>
    <w:p w14:paraId="57666FDC" w14:textId="77777777" w:rsidR="000D2385" w:rsidRDefault="000D2385" w:rsidP="002730D1">
      <w:pPr>
        <w:pStyle w:val="Heading2"/>
        <w:numPr>
          <w:ilvl w:val="0"/>
          <w:numId w:val="28"/>
        </w:numPr>
        <w:ind w:left="426" w:hanging="426"/>
        <w:rPr>
          <w:rFonts w:eastAsia="Calibri"/>
        </w:rPr>
      </w:pPr>
      <w:r>
        <w:rPr>
          <w:rFonts w:eastAsia="Calibri"/>
        </w:rPr>
        <w:t xml:space="preserve"> If I am a specialist domestic and family violence service, how do I provide evidence of a formal partnership with a domestic and family violence service?</w:t>
      </w:r>
    </w:p>
    <w:p w14:paraId="0FDE3912" w14:textId="15CB9B53" w:rsidR="000D2385" w:rsidRDefault="000D2385" w:rsidP="000D2385">
      <w:pPr>
        <w:pStyle w:val="ListParagraph"/>
        <w:ind w:left="426"/>
        <w:rPr>
          <w:lang w:val="en" w:eastAsia="en-AU"/>
        </w:rPr>
      </w:pPr>
      <w:r>
        <w:rPr>
          <w:lang w:val="en" w:eastAsia="en-AU"/>
        </w:rPr>
        <w:t xml:space="preserve">If you are a specialist service you will need to </w:t>
      </w:r>
      <w:r w:rsidRPr="001434C3">
        <w:rPr>
          <w:lang w:val="en" w:eastAsia="en-AU"/>
        </w:rPr>
        <w:t>outline your experience and evidence of your ability to deliver th</w:t>
      </w:r>
      <w:r>
        <w:rPr>
          <w:lang w:val="en" w:eastAsia="en-AU"/>
        </w:rPr>
        <w:t>e proposed</w:t>
      </w:r>
      <w:r w:rsidRPr="001434C3">
        <w:rPr>
          <w:lang w:val="en" w:eastAsia="en-AU"/>
        </w:rPr>
        <w:t xml:space="preserve"> service</w:t>
      </w:r>
      <w:r w:rsidR="00DE3C08">
        <w:rPr>
          <w:lang w:val="en" w:eastAsia="en-AU"/>
        </w:rPr>
        <w:t xml:space="preserve">s. </w:t>
      </w:r>
      <w:r>
        <w:rPr>
          <w:lang w:val="en" w:eastAsia="en-AU"/>
        </w:rPr>
        <w:t>The written evidence you attach will demonstrate your capacity and capability to</w:t>
      </w:r>
      <w:r w:rsidR="00DE3C08">
        <w:rPr>
          <w:lang w:val="en" w:eastAsia="en-AU"/>
        </w:rPr>
        <w:t xml:space="preserve"> deliver the proposed service.</w:t>
      </w:r>
    </w:p>
    <w:p w14:paraId="5B401B77" w14:textId="77777777" w:rsidR="000D2385" w:rsidRDefault="000D2385" w:rsidP="002730D1">
      <w:pPr>
        <w:pStyle w:val="Heading2"/>
        <w:numPr>
          <w:ilvl w:val="0"/>
          <w:numId w:val="28"/>
        </w:numPr>
        <w:ind w:left="426" w:hanging="426"/>
        <w:rPr>
          <w:lang w:val="en" w:eastAsia="en-AU"/>
        </w:rPr>
      </w:pPr>
      <w:r>
        <w:rPr>
          <w:lang w:val="en" w:eastAsia="en-AU"/>
        </w:rPr>
        <w:t>Will the Government help to facilitate partnerships?</w:t>
      </w:r>
    </w:p>
    <w:p w14:paraId="456A7959" w14:textId="3D9ED2C6" w:rsidR="000D2385" w:rsidRDefault="000D2385" w:rsidP="000D2385">
      <w:pPr>
        <w:pStyle w:val="ListParagraph"/>
        <w:ind w:left="426"/>
        <w:rPr>
          <w:lang w:val="en" w:eastAsia="en-AU"/>
        </w:rPr>
      </w:pPr>
      <w:proofErr w:type="spellStart"/>
      <w:r>
        <w:rPr>
          <w:lang w:val="en" w:eastAsia="en-AU"/>
        </w:rPr>
        <w:t>Organisations</w:t>
      </w:r>
      <w:proofErr w:type="spellEnd"/>
      <w:r>
        <w:rPr>
          <w:lang w:val="en" w:eastAsia="en-AU"/>
        </w:rPr>
        <w:t xml:space="preserve"> should facilitate their own partnerships using existing relati</w:t>
      </w:r>
      <w:r w:rsidR="00DE3C08">
        <w:rPr>
          <w:lang w:val="en" w:eastAsia="en-AU"/>
        </w:rPr>
        <w:t>onships or through peak bodies.</w:t>
      </w:r>
    </w:p>
    <w:p w14:paraId="20BE325C" w14:textId="77777777" w:rsidR="000D2385" w:rsidRPr="00746CFB" w:rsidRDefault="000D2385" w:rsidP="002730D1">
      <w:pPr>
        <w:pStyle w:val="Heading2"/>
        <w:numPr>
          <w:ilvl w:val="0"/>
          <w:numId w:val="28"/>
        </w:numPr>
        <w:ind w:left="426" w:hanging="426"/>
      </w:pPr>
      <w:r>
        <w:t xml:space="preserve">How do </w:t>
      </w:r>
      <w:r w:rsidRPr="00746CFB">
        <w:t xml:space="preserve">I demonstrate exit </w:t>
      </w:r>
      <w:r>
        <w:t>pathways to housing</w:t>
      </w:r>
      <w:r w:rsidRPr="00746CFB">
        <w:t>?</w:t>
      </w:r>
    </w:p>
    <w:p w14:paraId="3B9EC3E5" w14:textId="77777777" w:rsidR="000D2385" w:rsidRPr="00B163BD" w:rsidRDefault="000D2385" w:rsidP="000D2385">
      <w:pPr>
        <w:pStyle w:val="ListParagraph"/>
        <w:ind w:left="426"/>
        <w:rPr>
          <w:lang w:val="en" w:eastAsia="en-AU"/>
        </w:rPr>
      </w:pPr>
      <w:r>
        <w:rPr>
          <w:lang w:val="en" w:eastAsia="en-AU"/>
        </w:rPr>
        <w:t xml:space="preserve">Applicants </w:t>
      </w:r>
      <w:r w:rsidRPr="0006589F">
        <w:rPr>
          <w:lang w:val="en" w:eastAsia="en-AU"/>
        </w:rPr>
        <w:t>can</w:t>
      </w:r>
      <w:r>
        <w:rPr>
          <w:lang w:val="en" w:eastAsia="en-AU"/>
        </w:rPr>
        <w:t xml:space="preserve"> provide evidence with community housing providers, state housing authorities, other housing providers or evidence from their own records over the last year demonstrating people placed into housing.</w:t>
      </w:r>
    </w:p>
    <w:p w14:paraId="54CE052D" w14:textId="6C699A8B" w:rsidR="0078709A" w:rsidRPr="003A5389" w:rsidRDefault="00DE3C08" w:rsidP="0078709A">
      <w:pPr>
        <w:pStyle w:val="Heading2"/>
        <w:rPr>
          <w:rFonts w:eastAsia="Calibri"/>
          <w:color w:val="264F90"/>
          <w:sz w:val="28"/>
        </w:rPr>
      </w:pPr>
      <w:bookmarkStart w:id="5" w:name="_Assessment_criteria"/>
      <w:bookmarkEnd w:id="5"/>
      <w:r>
        <w:rPr>
          <w:rFonts w:eastAsia="Calibri"/>
          <w:color w:val="264F90"/>
          <w:sz w:val="28"/>
        </w:rPr>
        <w:t>Assessment criteria</w:t>
      </w:r>
    </w:p>
    <w:p w14:paraId="7EA97925" w14:textId="77777777" w:rsidR="000D2385" w:rsidRPr="0078709A" w:rsidRDefault="000D2385" w:rsidP="002730D1">
      <w:pPr>
        <w:pStyle w:val="Heading2"/>
        <w:numPr>
          <w:ilvl w:val="0"/>
          <w:numId w:val="29"/>
        </w:numPr>
        <w:rPr>
          <w:lang w:val="en" w:eastAsia="en-AU"/>
        </w:rPr>
      </w:pPr>
      <w:r w:rsidRPr="0078709A">
        <w:rPr>
          <w:lang w:val="en" w:eastAsia="en-AU"/>
        </w:rPr>
        <w:t>How is the assessment criteria assessed? Is it weighted equally?</w:t>
      </w:r>
    </w:p>
    <w:p w14:paraId="46996C90" w14:textId="77777777" w:rsidR="000D2385" w:rsidRPr="00A46A69" w:rsidRDefault="000D2385" w:rsidP="000D2385">
      <w:pPr>
        <w:pStyle w:val="ListParagraph"/>
        <w:ind w:left="426"/>
        <w:rPr>
          <w:lang w:val="en" w:eastAsia="en-AU"/>
        </w:rPr>
      </w:pPr>
      <w:r w:rsidRPr="00A46A69">
        <w:rPr>
          <w:lang w:val="en" w:eastAsia="en-AU"/>
        </w:rPr>
        <w:t xml:space="preserve">Yes, however the Selection Advisory Panel will </w:t>
      </w:r>
      <w:proofErr w:type="spellStart"/>
      <w:r w:rsidRPr="00A46A69">
        <w:rPr>
          <w:lang w:val="en" w:eastAsia="en-AU"/>
        </w:rPr>
        <w:t>prioritise</w:t>
      </w:r>
      <w:proofErr w:type="spellEnd"/>
      <w:r w:rsidRPr="00A46A69">
        <w:rPr>
          <w:lang w:val="en" w:eastAsia="en-AU"/>
        </w:rPr>
        <w:t xml:space="preserve"> funding to:</w:t>
      </w:r>
    </w:p>
    <w:p w14:paraId="06E6AE5A" w14:textId="3D3570EB" w:rsidR="000D2385" w:rsidRPr="00A46A69" w:rsidRDefault="000D2385" w:rsidP="000D2385">
      <w:pPr>
        <w:pStyle w:val="ListParagraph"/>
        <w:numPr>
          <w:ilvl w:val="0"/>
          <w:numId w:val="21"/>
        </w:numPr>
        <w:rPr>
          <w:lang w:val="en" w:eastAsia="en-AU"/>
        </w:rPr>
      </w:pPr>
      <w:r w:rsidRPr="00A46A69">
        <w:rPr>
          <w:lang w:val="en" w:eastAsia="en-AU"/>
        </w:rPr>
        <w:t>the value of the grant sought and whether the applicant has obtained additional inves</w:t>
      </w:r>
      <w:r w:rsidR="00DE3C08">
        <w:rPr>
          <w:lang w:val="en" w:eastAsia="en-AU"/>
        </w:rPr>
        <w:t>tment (whether cash or in-kind)</w:t>
      </w:r>
    </w:p>
    <w:p w14:paraId="5ABB6499" w14:textId="6E1F5B67" w:rsidR="000D2385" w:rsidRDefault="000D2385" w:rsidP="000D2385">
      <w:pPr>
        <w:pStyle w:val="ListParagraph"/>
        <w:numPr>
          <w:ilvl w:val="0"/>
          <w:numId w:val="21"/>
        </w:numPr>
        <w:rPr>
          <w:lang w:val="en" w:eastAsia="en-AU"/>
        </w:rPr>
      </w:pPr>
      <w:proofErr w:type="gramStart"/>
      <w:r w:rsidRPr="00A46A69">
        <w:rPr>
          <w:lang w:val="en" w:eastAsia="en-AU"/>
        </w:rPr>
        <w:lastRenderedPageBreak/>
        <w:t>the</w:t>
      </w:r>
      <w:proofErr w:type="gramEnd"/>
      <w:r w:rsidRPr="00A46A69">
        <w:rPr>
          <w:lang w:val="en" w:eastAsia="en-AU"/>
        </w:rPr>
        <w:t xml:space="preserve"> formal partnerships in place with specialist services that will work with people experiencing domestic and family violence to provide </w:t>
      </w:r>
      <w:r w:rsidR="00DE3C08">
        <w:rPr>
          <w:lang w:val="en" w:eastAsia="en-AU"/>
        </w:rPr>
        <w:t>relevant support and services.</w:t>
      </w:r>
    </w:p>
    <w:p w14:paraId="54127675" w14:textId="14E6107C" w:rsidR="0069577A" w:rsidRDefault="0069577A" w:rsidP="002730D1">
      <w:pPr>
        <w:pStyle w:val="Heading2"/>
        <w:numPr>
          <w:ilvl w:val="0"/>
          <w:numId w:val="29"/>
        </w:numPr>
        <w:ind w:left="426" w:hanging="426"/>
      </w:pPr>
      <w:r w:rsidRPr="004C7BDA">
        <w:t>Do I need to achieve a minimum score a</w:t>
      </w:r>
      <w:r w:rsidR="00DE3C08">
        <w:t>gainst the assessment criteria?</w:t>
      </w:r>
    </w:p>
    <w:p w14:paraId="4D338F92" w14:textId="37DBF195" w:rsidR="0069577A" w:rsidRPr="0069577A" w:rsidRDefault="0069577A" w:rsidP="0069577A">
      <w:pPr>
        <w:pStyle w:val="ListParagraph"/>
        <w:ind w:left="426"/>
        <w:rPr>
          <w:lang w:val="en" w:eastAsia="en-AU"/>
        </w:rPr>
      </w:pPr>
      <w:r w:rsidRPr="004C7BDA">
        <w:rPr>
          <w:lang w:val="en" w:eastAsia="en-AU"/>
        </w:rPr>
        <w:t>There are four criteria you must address to have a compliant application. To be successful, you will need to achieve a minimum of satis</w:t>
      </w:r>
      <w:r w:rsidR="00DE3C08">
        <w:rPr>
          <w:lang w:val="en" w:eastAsia="en-AU"/>
        </w:rPr>
        <w:t>factory against each criterion.</w:t>
      </w:r>
    </w:p>
    <w:p w14:paraId="620F1A5F" w14:textId="77777777" w:rsidR="000D2385" w:rsidRPr="004325B1" w:rsidRDefault="000D2385" w:rsidP="002730D1">
      <w:pPr>
        <w:pStyle w:val="Heading2"/>
        <w:numPr>
          <w:ilvl w:val="0"/>
          <w:numId w:val="29"/>
        </w:numPr>
        <w:ind w:left="426" w:hanging="426"/>
      </w:pPr>
      <w:r>
        <w:t xml:space="preserve">I am a specialist service and cannot guarantee funding for 15 years, what </w:t>
      </w:r>
      <w:r w:rsidRPr="004325B1">
        <w:t>should I do?</w:t>
      </w:r>
    </w:p>
    <w:p w14:paraId="787391B7" w14:textId="23C6E131" w:rsidR="000D2385" w:rsidRPr="00EE3973" w:rsidRDefault="000D2385" w:rsidP="000D2385">
      <w:pPr>
        <w:pStyle w:val="ListParagraph"/>
        <w:ind w:left="426"/>
        <w:rPr>
          <w:lang w:val="en" w:eastAsia="en-AU"/>
        </w:rPr>
      </w:pPr>
      <w:r w:rsidRPr="00A46A69">
        <w:rPr>
          <w:lang w:val="en" w:eastAsia="en-AU"/>
        </w:rPr>
        <w:t>The funding agreement will include provisions to address this. The applicant will agree to commit to operate the emergency/crisis accommodation alongside promised services for a minimum of 15 years. Applicants are encouraged to talk to their state or territory governments about</w:t>
      </w:r>
      <w:r w:rsidR="00DE3C08">
        <w:rPr>
          <w:lang w:val="en" w:eastAsia="en-AU"/>
        </w:rPr>
        <w:t xml:space="preserve"> funding for support services.</w:t>
      </w:r>
    </w:p>
    <w:p w14:paraId="04AA0635" w14:textId="1C323FCC" w:rsidR="007217DE" w:rsidRDefault="007217DE" w:rsidP="002730D1">
      <w:pPr>
        <w:pStyle w:val="Heading2"/>
        <w:numPr>
          <w:ilvl w:val="0"/>
          <w:numId w:val="29"/>
        </w:numPr>
        <w:ind w:left="426" w:hanging="426"/>
      </w:pPr>
      <w:r>
        <w:t xml:space="preserve">In assessing applications, will consideration be given </w:t>
      </w:r>
      <w:r w:rsidR="00D1344E">
        <w:t>to how long s</w:t>
      </w:r>
      <w:r w:rsidR="00DE3C08">
        <w:t>upport services are guaranteed?</w:t>
      </w:r>
    </w:p>
    <w:p w14:paraId="09BCC1F3" w14:textId="15C2AA1B" w:rsidR="00D1344E" w:rsidRPr="00EE3973" w:rsidRDefault="00D1344E" w:rsidP="00EE3973">
      <w:pPr>
        <w:pStyle w:val="ListParagraph"/>
        <w:ind w:left="426"/>
        <w:rPr>
          <w:lang w:val="en" w:eastAsia="en-AU"/>
        </w:rPr>
      </w:pPr>
      <w:r w:rsidRPr="00EE3973">
        <w:rPr>
          <w:lang w:val="en" w:eastAsia="en-AU"/>
        </w:rPr>
        <w:t>Dwellings need to operate as emergency</w:t>
      </w:r>
      <w:r w:rsidR="00B81453" w:rsidRPr="00EE3973">
        <w:rPr>
          <w:lang w:val="en" w:eastAsia="en-AU"/>
        </w:rPr>
        <w:t xml:space="preserve"> or crisis</w:t>
      </w:r>
      <w:r w:rsidRPr="00EE3973">
        <w:rPr>
          <w:lang w:val="en" w:eastAsia="en-AU"/>
        </w:rPr>
        <w:t xml:space="preserve"> accommodation </w:t>
      </w:r>
      <w:r w:rsidR="00832239">
        <w:rPr>
          <w:lang w:val="en" w:eastAsia="en-AU"/>
        </w:rPr>
        <w:t xml:space="preserve">for the designated use period, which is </w:t>
      </w:r>
      <w:r w:rsidRPr="00EE3973">
        <w:rPr>
          <w:lang w:val="en" w:eastAsia="en-AU"/>
        </w:rPr>
        <w:t>a</w:t>
      </w:r>
      <w:r w:rsidR="008A3C0C" w:rsidRPr="00EE3973">
        <w:rPr>
          <w:lang w:val="en" w:eastAsia="en-AU"/>
        </w:rPr>
        <w:t> </w:t>
      </w:r>
      <w:r w:rsidR="00DE3C08">
        <w:rPr>
          <w:lang w:val="en" w:eastAsia="en-AU"/>
        </w:rPr>
        <w:t>minimum of 15 years.</w:t>
      </w:r>
    </w:p>
    <w:p w14:paraId="29693E93" w14:textId="77777777" w:rsidR="00CE0FD8" w:rsidRPr="0078709A" w:rsidRDefault="00CE0FD8" w:rsidP="002730D1">
      <w:pPr>
        <w:pStyle w:val="Heading2"/>
        <w:numPr>
          <w:ilvl w:val="0"/>
          <w:numId w:val="29"/>
        </w:numPr>
        <w:ind w:left="426" w:hanging="426"/>
      </w:pPr>
      <w:r w:rsidRPr="0078709A">
        <w:t>How is value for money assessed?</w:t>
      </w:r>
    </w:p>
    <w:p w14:paraId="45926931" w14:textId="77777777" w:rsidR="00CE0FD8" w:rsidRPr="00EE3973" w:rsidRDefault="00476570" w:rsidP="00EE3973">
      <w:pPr>
        <w:pStyle w:val="ListParagraph"/>
        <w:ind w:left="426"/>
        <w:rPr>
          <w:lang w:val="en" w:eastAsia="en-AU"/>
        </w:rPr>
      </w:pPr>
      <w:proofErr w:type="spellStart"/>
      <w:r w:rsidRPr="00EE3973">
        <w:rPr>
          <w:lang w:val="en" w:eastAsia="en-AU"/>
        </w:rPr>
        <w:t>Organisations</w:t>
      </w:r>
      <w:proofErr w:type="spellEnd"/>
      <w:r w:rsidRPr="00EE3973">
        <w:rPr>
          <w:lang w:val="en" w:eastAsia="en-AU"/>
        </w:rPr>
        <w:t xml:space="preserve"> are required to provide their case for h</w:t>
      </w:r>
      <w:r w:rsidR="00EE3973">
        <w:rPr>
          <w:lang w:val="en" w:eastAsia="en-AU"/>
        </w:rPr>
        <w:t xml:space="preserve">ow value for money will be met. </w:t>
      </w:r>
      <w:r w:rsidR="00CE0FD8" w:rsidRPr="00EE3973">
        <w:rPr>
          <w:lang w:val="en" w:eastAsia="en-AU"/>
        </w:rPr>
        <w:t>T</w:t>
      </w:r>
      <w:r w:rsidRPr="00EE3973">
        <w:rPr>
          <w:lang w:val="en" w:eastAsia="en-AU"/>
        </w:rPr>
        <w:t>o </w:t>
      </w:r>
      <w:r w:rsidR="00CE0FD8" w:rsidRPr="00EE3973">
        <w:rPr>
          <w:lang w:val="en" w:eastAsia="en-AU"/>
        </w:rPr>
        <w:t>demonstrate value for money in your application, you need to:</w:t>
      </w:r>
    </w:p>
    <w:p w14:paraId="1CDA43D6" w14:textId="090C3ECB" w:rsidR="00CE0FD8" w:rsidRPr="00EE3973" w:rsidRDefault="00CE0FD8" w:rsidP="00EE3973">
      <w:pPr>
        <w:pStyle w:val="ListParagraph"/>
        <w:numPr>
          <w:ilvl w:val="0"/>
          <w:numId w:val="19"/>
        </w:numPr>
        <w:rPr>
          <w:lang w:val="en" w:eastAsia="en-AU"/>
        </w:rPr>
      </w:pPr>
      <w:r w:rsidRPr="00EE3973">
        <w:rPr>
          <w:lang w:val="en" w:eastAsia="en-AU"/>
        </w:rPr>
        <w:t xml:space="preserve">Outline the cost to the Commonwealth per person </w:t>
      </w:r>
      <w:r w:rsidR="00987809" w:rsidRPr="00EE3973">
        <w:rPr>
          <w:lang w:val="en" w:eastAsia="en-AU"/>
        </w:rPr>
        <w:t>that the emergency acc</w:t>
      </w:r>
      <w:r w:rsidR="00DE3C08">
        <w:rPr>
          <w:lang w:val="en" w:eastAsia="en-AU"/>
        </w:rPr>
        <w:t>ommodation will assist per year.</w:t>
      </w:r>
    </w:p>
    <w:p w14:paraId="7C6923B5" w14:textId="4789B908" w:rsidR="00987809" w:rsidRPr="00EE3973" w:rsidRDefault="00987809" w:rsidP="00EE3973">
      <w:pPr>
        <w:pStyle w:val="ListParagraph"/>
        <w:numPr>
          <w:ilvl w:val="0"/>
          <w:numId w:val="19"/>
        </w:numPr>
        <w:rPr>
          <w:lang w:val="en" w:eastAsia="en-AU"/>
        </w:rPr>
      </w:pPr>
      <w:r w:rsidRPr="00EE3973">
        <w:rPr>
          <w:lang w:val="en" w:eastAsia="en-AU"/>
        </w:rPr>
        <w:t>Outline the cost to the Commonwealth per new emergency accommodation dwelling (including refurbishments or r</w:t>
      </w:r>
      <w:r w:rsidR="00DE3C08">
        <w:rPr>
          <w:lang w:val="en" w:eastAsia="en-AU"/>
        </w:rPr>
        <w:t>epurposed buildings) delivered.</w:t>
      </w:r>
    </w:p>
    <w:p w14:paraId="688BD515" w14:textId="3C4B2475" w:rsidR="00987809" w:rsidRPr="00EE3973" w:rsidRDefault="00987809" w:rsidP="00EE3973">
      <w:pPr>
        <w:pStyle w:val="ListParagraph"/>
        <w:numPr>
          <w:ilvl w:val="0"/>
          <w:numId w:val="19"/>
        </w:numPr>
        <w:rPr>
          <w:lang w:val="en" w:eastAsia="en-AU"/>
        </w:rPr>
      </w:pPr>
      <w:r w:rsidRPr="00EE3973">
        <w:rPr>
          <w:lang w:val="en" w:eastAsia="en-AU"/>
        </w:rPr>
        <w:t xml:space="preserve">If your proposal is bringing forward additional investment, provide evidence of this, whether cash or in-kind, for </w:t>
      </w:r>
      <w:r w:rsidR="00DE3C08">
        <w:rPr>
          <w:lang w:val="en" w:eastAsia="en-AU"/>
        </w:rPr>
        <w:t>your project.</w:t>
      </w:r>
    </w:p>
    <w:p w14:paraId="577A6A0F" w14:textId="354D60BE" w:rsidR="00987809" w:rsidRPr="00EE3973" w:rsidRDefault="00987809" w:rsidP="00EE3973">
      <w:pPr>
        <w:pStyle w:val="ListParagraph"/>
        <w:numPr>
          <w:ilvl w:val="0"/>
          <w:numId w:val="19"/>
        </w:numPr>
        <w:rPr>
          <w:lang w:val="en" w:eastAsia="en-AU"/>
        </w:rPr>
      </w:pPr>
      <w:r w:rsidRPr="00EE3973">
        <w:rPr>
          <w:lang w:val="en" w:eastAsia="en-AU"/>
        </w:rPr>
        <w:t xml:space="preserve">Specify the number of additional women and children experiencing domestic and family violence </w:t>
      </w:r>
      <w:r w:rsidR="00DE3C08">
        <w:rPr>
          <w:lang w:val="en" w:eastAsia="en-AU"/>
        </w:rPr>
        <w:t>that will be assisted per year.</w:t>
      </w:r>
    </w:p>
    <w:p w14:paraId="0E439CB7" w14:textId="77777777" w:rsidR="00EE3973" w:rsidRDefault="00EE3973" w:rsidP="00EE3973">
      <w:pPr>
        <w:pStyle w:val="ListParagraph"/>
        <w:ind w:left="426"/>
        <w:rPr>
          <w:lang w:val="en" w:eastAsia="en-AU"/>
        </w:rPr>
      </w:pPr>
    </w:p>
    <w:p w14:paraId="52DFD519" w14:textId="77777777" w:rsidR="00CE0FD8" w:rsidRPr="00EE3973" w:rsidRDefault="00987809" w:rsidP="00EE3973">
      <w:pPr>
        <w:pStyle w:val="ListParagraph"/>
        <w:ind w:left="426"/>
        <w:rPr>
          <w:lang w:val="en" w:eastAsia="en-AU"/>
        </w:rPr>
      </w:pPr>
      <w:r w:rsidRPr="00EE3973">
        <w:rPr>
          <w:lang w:val="en" w:eastAsia="en-AU"/>
        </w:rPr>
        <w:t xml:space="preserve">In addition to considering the value for money based on the evidence you provide in the assessment criteria, a Selection Advisory Panel </w:t>
      </w:r>
      <w:r w:rsidR="00CE0FD8" w:rsidRPr="00EE3973">
        <w:rPr>
          <w:lang w:val="en" w:eastAsia="en-AU"/>
        </w:rPr>
        <w:t xml:space="preserve">will also have regard to the following: </w:t>
      </w:r>
    </w:p>
    <w:p w14:paraId="6FFEF7E5" w14:textId="77777777" w:rsidR="00987809" w:rsidRPr="00EE3973" w:rsidRDefault="00CE0FD8" w:rsidP="00EE3973">
      <w:pPr>
        <w:pStyle w:val="ListParagraph"/>
        <w:numPr>
          <w:ilvl w:val="0"/>
          <w:numId w:val="19"/>
        </w:numPr>
        <w:rPr>
          <w:lang w:val="en" w:eastAsia="en-AU"/>
        </w:rPr>
      </w:pPr>
      <w:r w:rsidRPr="00EE3973">
        <w:rPr>
          <w:lang w:val="en" w:eastAsia="en-AU"/>
        </w:rPr>
        <w:t xml:space="preserve">building costs and characteristics – dwelling type, bedroom configuration, facilities (bathroom, kitchen, laundry and location within dwelling/site), special requirements </w:t>
      </w:r>
    </w:p>
    <w:p w14:paraId="237907E6" w14:textId="6FE273C7" w:rsidR="00CE0FD8" w:rsidRPr="00EE3973" w:rsidRDefault="00CE0FD8" w:rsidP="00EE3973">
      <w:pPr>
        <w:pStyle w:val="ListParagraph"/>
        <w:numPr>
          <w:ilvl w:val="0"/>
          <w:numId w:val="19"/>
        </w:numPr>
        <w:rPr>
          <w:lang w:val="en" w:eastAsia="en-AU"/>
        </w:rPr>
      </w:pPr>
      <w:proofErr w:type="gramStart"/>
      <w:r w:rsidRPr="00EE3973">
        <w:rPr>
          <w:lang w:val="en" w:eastAsia="en-AU"/>
        </w:rPr>
        <w:t>land</w:t>
      </w:r>
      <w:proofErr w:type="gramEnd"/>
      <w:r w:rsidRPr="00EE3973">
        <w:rPr>
          <w:lang w:val="en" w:eastAsia="en-AU"/>
        </w:rPr>
        <w:t xml:space="preserve"> costs by locational characteristic – remote, regional, metrop</w:t>
      </w:r>
      <w:r w:rsidR="00DE3C08">
        <w:rPr>
          <w:lang w:val="en" w:eastAsia="en-AU"/>
        </w:rPr>
        <w:t>olitan (inner and outer urban).</w:t>
      </w:r>
    </w:p>
    <w:p w14:paraId="7530D832" w14:textId="77777777" w:rsidR="000D2385" w:rsidRDefault="000D2385" w:rsidP="002730D1">
      <w:pPr>
        <w:pStyle w:val="Heading2"/>
        <w:numPr>
          <w:ilvl w:val="0"/>
          <w:numId w:val="29"/>
        </w:numPr>
        <w:ind w:left="426" w:hanging="426"/>
      </w:pPr>
      <w:r>
        <w:lastRenderedPageBreak/>
        <w:t>Why is the designated use period 15 years?</w:t>
      </w:r>
    </w:p>
    <w:p w14:paraId="6DE2E79A" w14:textId="77777777" w:rsidR="000D2385" w:rsidRPr="00EE3973" w:rsidRDefault="000D2385" w:rsidP="000D2385">
      <w:pPr>
        <w:pStyle w:val="ListParagraph"/>
        <w:ind w:left="426"/>
        <w:rPr>
          <w:lang w:val="en" w:eastAsia="en-AU"/>
        </w:rPr>
      </w:pPr>
      <w:r w:rsidRPr="00EE3973">
        <w:rPr>
          <w:lang w:val="en" w:eastAsia="en-AU"/>
        </w:rPr>
        <w:t>During consultations with stakeholders in March and August 2019 on the program design, participants from specialist services recommended that the emergency accommodation delivered under Safe Places be used for its intended use and not converted in</w:t>
      </w:r>
      <w:r>
        <w:rPr>
          <w:lang w:val="en" w:eastAsia="en-AU"/>
        </w:rPr>
        <w:t>to social housing </w:t>
      </w:r>
      <w:r w:rsidRPr="00EE3973">
        <w:rPr>
          <w:lang w:val="en" w:eastAsia="en-AU"/>
        </w:rPr>
        <w:t>etc. The designated use period provides this assurance.</w:t>
      </w:r>
    </w:p>
    <w:p w14:paraId="34DBFF73" w14:textId="4D7DA04E" w:rsidR="00CB1CDB" w:rsidRPr="00A46A69" w:rsidRDefault="00CB1CDB" w:rsidP="002730D1">
      <w:pPr>
        <w:pStyle w:val="Heading2"/>
        <w:numPr>
          <w:ilvl w:val="0"/>
          <w:numId w:val="29"/>
        </w:numPr>
        <w:ind w:left="426" w:hanging="426"/>
        <w:rPr>
          <w:rFonts w:eastAsia="Calibri"/>
        </w:rPr>
      </w:pPr>
      <w:r w:rsidRPr="00A46A69">
        <w:rPr>
          <w:rFonts w:eastAsia="Calibri"/>
        </w:rPr>
        <w:t xml:space="preserve">How many people will be on the Selection Advisory Panel (the </w:t>
      </w:r>
      <w:r w:rsidR="00DE3C08">
        <w:rPr>
          <w:rFonts w:eastAsia="Calibri"/>
        </w:rPr>
        <w:t>p</w:t>
      </w:r>
      <w:r w:rsidRPr="00A46A69">
        <w:rPr>
          <w:rFonts w:eastAsia="Calibri"/>
        </w:rPr>
        <w:t xml:space="preserve">anel) and where will the </w:t>
      </w:r>
      <w:r w:rsidR="00DE3C08">
        <w:rPr>
          <w:rFonts w:eastAsia="Calibri"/>
        </w:rPr>
        <w:t>p</w:t>
      </w:r>
      <w:r w:rsidRPr="00A46A69">
        <w:rPr>
          <w:rFonts w:eastAsia="Calibri"/>
        </w:rPr>
        <w:t>anel be located?</w:t>
      </w:r>
    </w:p>
    <w:p w14:paraId="76E3A608" w14:textId="31DD0C37" w:rsidR="00CB1CDB" w:rsidRPr="00EE3973" w:rsidRDefault="00CB1CDB" w:rsidP="00EE3973">
      <w:pPr>
        <w:pStyle w:val="ListParagraph"/>
        <w:ind w:left="426"/>
        <w:rPr>
          <w:lang w:val="en" w:eastAsia="en-AU"/>
        </w:rPr>
      </w:pPr>
      <w:r w:rsidRPr="00A46A69">
        <w:rPr>
          <w:lang w:val="en" w:eastAsia="en-AU"/>
        </w:rPr>
        <w:t xml:space="preserve">The panel will include a small team of </w:t>
      </w:r>
      <w:r w:rsidR="00A46A69">
        <w:rPr>
          <w:lang w:val="en" w:eastAsia="en-AU"/>
        </w:rPr>
        <w:t>d</w:t>
      </w:r>
      <w:r w:rsidRPr="00A46A69">
        <w:rPr>
          <w:lang w:val="en" w:eastAsia="en-AU"/>
        </w:rPr>
        <w:t>epartmental staff</w:t>
      </w:r>
      <w:r w:rsidR="00FE31F9" w:rsidRPr="00A46A69">
        <w:rPr>
          <w:lang w:val="en" w:eastAsia="en-AU"/>
        </w:rPr>
        <w:t xml:space="preserve"> with relevant policy and program experience</w:t>
      </w:r>
      <w:r w:rsidRPr="00A46A69">
        <w:rPr>
          <w:lang w:val="en" w:eastAsia="en-AU"/>
        </w:rPr>
        <w:t>. The panel will be located in Canberra.</w:t>
      </w:r>
    </w:p>
    <w:p w14:paraId="16657725" w14:textId="41D569F3" w:rsidR="00381B61" w:rsidRPr="003A5389" w:rsidRDefault="00BD1A48" w:rsidP="00381B61">
      <w:pPr>
        <w:pStyle w:val="Heading2"/>
        <w:rPr>
          <w:rFonts w:eastAsia="Calibri"/>
          <w:color w:val="264F90"/>
          <w:sz w:val="28"/>
        </w:rPr>
      </w:pPr>
      <w:bookmarkStart w:id="6" w:name="_Locations"/>
      <w:bookmarkEnd w:id="6"/>
      <w:r>
        <w:rPr>
          <w:rFonts w:eastAsia="Calibri"/>
          <w:color w:val="264F90"/>
          <w:sz w:val="28"/>
        </w:rPr>
        <w:t>Locations</w:t>
      </w:r>
    </w:p>
    <w:p w14:paraId="4D989232" w14:textId="660C2D60" w:rsidR="00381B61" w:rsidRPr="00E74DEA" w:rsidRDefault="00381B61" w:rsidP="002730D1">
      <w:pPr>
        <w:pStyle w:val="Heading2"/>
        <w:numPr>
          <w:ilvl w:val="0"/>
          <w:numId w:val="30"/>
        </w:numPr>
      </w:pPr>
      <w:r w:rsidRPr="00E74DEA">
        <w:t xml:space="preserve">What data </w:t>
      </w:r>
      <w:r>
        <w:t xml:space="preserve">was used in the factsheets to determine </w:t>
      </w:r>
      <w:r w:rsidRPr="00E74DEA">
        <w:t>the demand</w:t>
      </w:r>
      <w:r>
        <w:t xml:space="preserve"> in locations</w:t>
      </w:r>
      <w:r w:rsidR="00F64716">
        <w:t>?</w:t>
      </w:r>
    </w:p>
    <w:p w14:paraId="712D5424" w14:textId="77777777" w:rsidR="00381B61" w:rsidRPr="00E74DEA" w:rsidRDefault="00381B61" w:rsidP="00381B61">
      <w:pPr>
        <w:pStyle w:val="ListParagraph"/>
        <w:ind w:left="426"/>
        <w:rPr>
          <w:lang w:val="en" w:eastAsia="en-AU"/>
        </w:rPr>
      </w:pPr>
      <w:r w:rsidRPr="00E74DEA">
        <w:rPr>
          <w:lang w:val="en" w:eastAsia="en-AU"/>
        </w:rPr>
        <w:t xml:space="preserve">The information is based on </w:t>
      </w:r>
      <w:r>
        <w:rPr>
          <w:lang w:val="en" w:eastAsia="en-AU"/>
        </w:rPr>
        <w:t xml:space="preserve">women and children who have experienced domestic or family violence, who accessed a specialist homelessness service, but did not receive the emergency or crisis accommodation sought. The data is </w:t>
      </w:r>
      <w:r w:rsidRPr="00E74DEA">
        <w:rPr>
          <w:lang w:val="en" w:eastAsia="en-AU"/>
        </w:rPr>
        <w:t>an annual average o</w:t>
      </w:r>
      <w:r>
        <w:rPr>
          <w:lang w:val="en" w:eastAsia="en-AU"/>
        </w:rPr>
        <w:t xml:space="preserve">n </w:t>
      </w:r>
      <w:r w:rsidRPr="00E74DEA">
        <w:rPr>
          <w:lang w:val="en" w:eastAsia="en-AU"/>
        </w:rPr>
        <w:t>the previous three years (2015-16, 2016-17 and 2017-18 of specialist homelessness service data).</w:t>
      </w:r>
      <w:r>
        <w:rPr>
          <w:lang w:val="en" w:eastAsia="en-AU"/>
        </w:rPr>
        <w:t xml:space="preserve"> The homelessness services data is available </w:t>
      </w:r>
      <w:r w:rsidRPr="00B8393C">
        <w:rPr>
          <w:lang w:val="en" w:eastAsia="en-AU"/>
        </w:rPr>
        <w:t xml:space="preserve">from the </w:t>
      </w:r>
      <w:hyperlink r:id="rId13" w:history="1">
        <w:r w:rsidRPr="00EE3973">
          <w:t>Australian Institute of Health and Welfare</w:t>
        </w:r>
      </w:hyperlink>
      <w:r w:rsidRPr="00B8393C">
        <w:rPr>
          <w:lang w:val="en" w:eastAsia="en-AU"/>
        </w:rPr>
        <w:t xml:space="preserve"> website</w:t>
      </w:r>
      <w:r>
        <w:rPr>
          <w:lang w:val="en" w:eastAsia="en-AU"/>
        </w:rPr>
        <w:t>.</w:t>
      </w:r>
    </w:p>
    <w:p w14:paraId="7301C9F5" w14:textId="46687B25" w:rsidR="00381B61" w:rsidRDefault="00381B61" w:rsidP="002730D1">
      <w:pPr>
        <w:pStyle w:val="Heading2"/>
        <w:numPr>
          <w:ilvl w:val="0"/>
          <w:numId w:val="30"/>
        </w:numPr>
        <w:ind w:left="426" w:hanging="426"/>
      </w:pPr>
      <w:r w:rsidRPr="00E74DEA">
        <w:t xml:space="preserve">How much information do I need to </w:t>
      </w:r>
      <w:r>
        <w:t>demonstrate the high unmet</w:t>
      </w:r>
      <w:r w:rsidRPr="00E74DEA">
        <w:t xml:space="preserve"> </w:t>
      </w:r>
      <w:r w:rsidR="00F64716">
        <w:t>demand in my proposed location?</w:t>
      </w:r>
    </w:p>
    <w:p w14:paraId="26ADB6F7" w14:textId="404F39D3" w:rsidR="00EF33D9" w:rsidRDefault="00381B61" w:rsidP="00381B61">
      <w:pPr>
        <w:pStyle w:val="ListParagraph"/>
        <w:ind w:left="426"/>
        <w:rPr>
          <w:lang w:val="en" w:eastAsia="en-AU"/>
        </w:rPr>
      </w:pPr>
      <w:r>
        <w:rPr>
          <w:lang w:val="en" w:eastAsia="en-AU"/>
        </w:rPr>
        <w:t xml:space="preserve">If you will deliver your proposal in a location listed on the </w:t>
      </w:r>
      <w:r w:rsidRPr="00E74DEA">
        <w:rPr>
          <w:lang w:val="en" w:eastAsia="en-AU"/>
        </w:rPr>
        <w:t xml:space="preserve">factsheets </w:t>
      </w:r>
      <w:r>
        <w:rPr>
          <w:lang w:val="en" w:eastAsia="en-AU"/>
        </w:rPr>
        <w:t xml:space="preserve">provided </w:t>
      </w:r>
      <w:r w:rsidRPr="00675DA8">
        <w:rPr>
          <w:lang w:val="en" w:eastAsia="en-AU"/>
        </w:rPr>
        <w:t xml:space="preserve">on </w:t>
      </w:r>
      <w:hyperlink r:id="rId14" w:history="1">
        <w:r w:rsidRPr="00EE3973">
          <w:rPr>
            <w:u w:val="single"/>
          </w:rPr>
          <w:t>GrantConnect</w:t>
        </w:r>
      </w:hyperlink>
      <w:r>
        <w:rPr>
          <w:lang w:val="en" w:eastAsia="en-AU"/>
        </w:rPr>
        <w:t>,</w:t>
      </w:r>
      <w:r w:rsidRPr="00675DA8">
        <w:rPr>
          <w:lang w:val="en" w:eastAsia="en-AU"/>
        </w:rPr>
        <w:t xml:space="preserve"> </w:t>
      </w:r>
      <w:r>
        <w:rPr>
          <w:lang w:val="en" w:eastAsia="en-AU"/>
        </w:rPr>
        <w:t>you will not</w:t>
      </w:r>
      <w:r w:rsidRPr="00E74DEA">
        <w:rPr>
          <w:lang w:val="en" w:eastAsia="en-AU"/>
        </w:rPr>
        <w:t xml:space="preserve"> need to provide additional information. </w:t>
      </w:r>
      <w:r>
        <w:rPr>
          <w:lang w:val="en" w:eastAsia="en-AU"/>
        </w:rPr>
        <w:t xml:space="preserve">However, if you would </w:t>
      </w:r>
      <w:r w:rsidRPr="00E74DEA">
        <w:rPr>
          <w:lang w:val="en" w:eastAsia="en-AU"/>
        </w:rPr>
        <w:t xml:space="preserve">like to </w:t>
      </w:r>
      <w:r>
        <w:rPr>
          <w:lang w:val="en" w:eastAsia="en-AU"/>
        </w:rPr>
        <w:t xml:space="preserve">demonstrate the need for a particular cohort or to demonstrate demand above what is indicated in the factsheet you may want </w:t>
      </w:r>
      <w:r w:rsidR="00F64716">
        <w:rPr>
          <w:lang w:val="en" w:eastAsia="en-AU"/>
        </w:rPr>
        <w:t>to add an attachment.</w:t>
      </w:r>
    </w:p>
    <w:p w14:paraId="3A6A30F0" w14:textId="77777777" w:rsidR="00EF33D9" w:rsidRDefault="00EF33D9">
      <w:pPr>
        <w:spacing w:after="0" w:line="240" w:lineRule="auto"/>
        <w:rPr>
          <w:lang w:val="en" w:eastAsia="en-AU"/>
        </w:rPr>
      </w:pPr>
      <w:r>
        <w:rPr>
          <w:lang w:val="en" w:eastAsia="en-AU"/>
        </w:rPr>
        <w:br w:type="page"/>
      </w:r>
    </w:p>
    <w:p w14:paraId="1753A856" w14:textId="77777777" w:rsidR="00C91915" w:rsidRDefault="00F321CC" w:rsidP="00C91915">
      <w:pPr>
        <w:pStyle w:val="Heading2"/>
        <w:rPr>
          <w:rFonts w:eastAsia="Calibri"/>
          <w:color w:val="264F90"/>
          <w:sz w:val="28"/>
        </w:rPr>
      </w:pPr>
      <w:r w:rsidRPr="00F321CC">
        <w:rPr>
          <w:rFonts w:eastAsia="Calibri"/>
          <w:color w:val="264F90"/>
          <w:sz w:val="28"/>
        </w:rPr>
        <w:lastRenderedPageBreak/>
        <w:t>Support from state and territory governments</w:t>
      </w:r>
    </w:p>
    <w:p w14:paraId="00A3EDFC" w14:textId="492C54CC" w:rsidR="00C91915" w:rsidRPr="00EF33D9" w:rsidRDefault="00C91915" w:rsidP="00EF33D9">
      <w:pPr>
        <w:ind w:left="360"/>
        <w:rPr>
          <w:b/>
          <w:sz w:val="24"/>
          <w:szCs w:val="24"/>
          <w:u w:val="single"/>
        </w:rPr>
      </w:pPr>
      <w:r w:rsidRPr="00EF33D9">
        <w:rPr>
          <w:b/>
          <w:sz w:val="24"/>
          <w:szCs w:val="24"/>
          <w:u w:val="single"/>
        </w:rPr>
        <w:t>Table amended 24th January 2020</w:t>
      </w:r>
    </w:p>
    <w:p w14:paraId="457D5F03" w14:textId="1EB8E585" w:rsidR="00987B71" w:rsidRPr="00F321CC" w:rsidRDefault="00F321CC" w:rsidP="00C91915">
      <w:pPr>
        <w:pStyle w:val="Heading2"/>
        <w:numPr>
          <w:ilvl w:val="0"/>
          <w:numId w:val="38"/>
        </w:numPr>
      </w:pPr>
      <w:r w:rsidRPr="00F321CC">
        <w:t>What support is my state/territory government providing for this program?</w:t>
      </w:r>
      <w:bookmarkStart w:id="7" w:name="_Support_from_state"/>
      <w:bookmarkEnd w:id="7"/>
    </w:p>
    <w:tbl>
      <w:tblPr>
        <w:tblStyle w:val="PlainTable1"/>
        <w:tblW w:w="0" w:type="auto"/>
        <w:tblLook w:val="04A0" w:firstRow="1" w:lastRow="0" w:firstColumn="1" w:lastColumn="0" w:noHBand="0" w:noVBand="1"/>
        <w:tblCaption w:val="Support from state and territory governments"/>
        <w:tblDescription w:val="The table outlines the commitments of support from state and territory governments for the Safe Places program."/>
      </w:tblPr>
      <w:tblGrid>
        <w:gridCol w:w="2263"/>
        <w:gridCol w:w="7365"/>
      </w:tblGrid>
      <w:tr w:rsidR="00DB1C90" w14:paraId="5E1AAA23" w14:textId="77777777" w:rsidTr="0049688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263" w:type="dxa"/>
            <w:shd w:val="clear" w:color="auto" w:fill="264F90"/>
          </w:tcPr>
          <w:p w14:paraId="75B2CC54" w14:textId="77777777" w:rsidR="00DB1C90" w:rsidRPr="003A5389" w:rsidRDefault="00DB1C90" w:rsidP="0049688A">
            <w:pPr>
              <w:keepNext/>
              <w:keepLines/>
              <w:spacing w:before="40" w:after="120"/>
              <w:rPr>
                <w:color w:val="FFFFFF" w:themeColor="background1"/>
                <w:lang w:val="en" w:eastAsia="en-AU"/>
              </w:rPr>
            </w:pPr>
            <w:r w:rsidRPr="003A5389">
              <w:rPr>
                <w:color w:val="FFFFFF" w:themeColor="background1"/>
                <w:lang w:val="en" w:eastAsia="en-AU"/>
              </w:rPr>
              <w:t>State</w:t>
            </w:r>
          </w:p>
        </w:tc>
        <w:tc>
          <w:tcPr>
            <w:tcW w:w="7365" w:type="dxa"/>
            <w:shd w:val="clear" w:color="auto" w:fill="264F90"/>
          </w:tcPr>
          <w:p w14:paraId="6755B557" w14:textId="77777777" w:rsidR="00DB1C90" w:rsidRPr="003A5389" w:rsidRDefault="00DB1C90" w:rsidP="0049688A">
            <w:pPr>
              <w:keepNext/>
              <w:keepLines/>
              <w:spacing w:before="40" w:after="120"/>
              <w:cnfStyle w:val="100000000000" w:firstRow="1" w:lastRow="0" w:firstColumn="0" w:lastColumn="0" w:oddVBand="0" w:evenVBand="0" w:oddHBand="0" w:evenHBand="0" w:firstRowFirstColumn="0" w:firstRowLastColumn="0" w:lastRowFirstColumn="0" w:lastRowLastColumn="0"/>
              <w:rPr>
                <w:color w:val="FFFFFF" w:themeColor="background1"/>
                <w:lang w:val="en" w:eastAsia="en-AU"/>
              </w:rPr>
            </w:pPr>
            <w:r w:rsidRPr="003A5389">
              <w:rPr>
                <w:color w:val="FFFFFF" w:themeColor="background1"/>
                <w:lang w:val="en" w:eastAsia="en-AU"/>
              </w:rPr>
              <w:t>Support</w:t>
            </w:r>
          </w:p>
        </w:tc>
      </w:tr>
      <w:tr w:rsidR="00DB1C90" w14:paraId="1B3E5DD0" w14:textId="77777777" w:rsidTr="0049688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3" w:type="dxa"/>
          </w:tcPr>
          <w:p w14:paraId="3FFDF142" w14:textId="77777777" w:rsidR="00DB1C90" w:rsidRPr="00291549" w:rsidRDefault="00DB1C90" w:rsidP="0049688A">
            <w:pPr>
              <w:keepNext/>
              <w:keepLines/>
              <w:spacing w:before="40" w:after="120"/>
              <w:rPr>
                <w:lang w:val="en" w:eastAsia="en-AU"/>
              </w:rPr>
            </w:pPr>
            <w:r w:rsidRPr="00291549">
              <w:rPr>
                <w:lang w:val="en" w:eastAsia="en-AU"/>
              </w:rPr>
              <w:t>Tasmania</w:t>
            </w:r>
          </w:p>
        </w:tc>
        <w:tc>
          <w:tcPr>
            <w:tcW w:w="7365" w:type="dxa"/>
          </w:tcPr>
          <w:p w14:paraId="59C9513C" w14:textId="20791A40" w:rsidR="00DB1C90" w:rsidRDefault="00DB1C90" w:rsidP="0049688A">
            <w:pPr>
              <w:keepNext/>
              <w:keepLines/>
              <w:spacing w:before="40" w:after="120"/>
              <w:cnfStyle w:val="000000100000" w:firstRow="0" w:lastRow="0" w:firstColumn="0" w:lastColumn="0" w:oddVBand="0" w:evenVBand="0" w:oddHBand="1" w:evenHBand="0" w:firstRowFirstColumn="0" w:firstRowLastColumn="0" w:lastRowFirstColumn="0" w:lastRowLastColumn="0"/>
              <w:rPr>
                <w:lang w:val="en" w:eastAsia="en-AU"/>
              </w:rPr>
            </w:pPr>
            <w:r w:rsidRPr="00291549">
              <w:rPr>
                <w:lang w:val="en" w:eastAsia="en-AU"/>
              </w:rPr>
              <w:t xml:space="preserve">The Tasmanian Government is encouraging all relevant emergency accommodation providers to consider the Safe Places Emergency Accommodation initiative. Any interested </w:t>
            </w:r>
            <w:proofErr w:type="spellStart"/>
            <w:r w:rsidR="00291549" w:rsidRPr="00291549">
              <w:rPr>
                <w:lang w:val="en" w:eastAsia="en-AU"/>
              </w:rPr>
              <w:t>organi</w:t>
            </w:r>
            <w:r w:rsidR="00291549">
              <w:rPr>
                <w:lang w:val="en" w:eastAsia="en-AU"/>
              </w:rPr>
              <w:t>s</w:t>
            </w:r>
            <w:r w:rsidR="00291549" w:rsidRPr="00291549">
              <w:rPr>
                <w:lang w:val="en" w:eastAsia="en-AU"/>
              </w:rPr>
              <w:t>ations</w:t>
            </w:r>
            <w:proofErr w:type="spellEnd"/>
            <w:r w:rsidRPr="00291549">
              <w:rPr>
                <w:lang w:val="en" w:eastAsia="en-AU"/>
              </w:rPr>
              <w:t xml:space="preserve"> should contact the Department of Communities Tasmania to discuss a potential application. If interested, please contact Communities Tasmania on </w:t>
            </w:r>
            <w:hyperlink r:id="rId15" w:history="1">
              <w:r w:rsidRPr="00291549">
                <w:rPr>
                  <w:rStyle w:val="Hyperlink"/>
                  <w:color w:val="auto"/>
                  <w:lang w:val="en" w:eastAsia="en-AU"/>
                </w:rPr>
                <w:t>housingconnect@communities.tas.gov.au</w:t>
              </w:r>
            </w:hyperlink>
            <w:r w:rsidR="00291549" w:rsidRPr="00291549">
              <w:rPr>
                <w:rStyle w:val="Hyperlink"/>
                <w:color w:val="auto"/>
                <w:u w:val="none"/>
                <w:lang w:val="en" w:eastAsia="en-AU"/>
              </w:rPr>
              <w:t>.</w:t>
            </w:r>
            <w:r w:rsidRPr="00291549">
              <w:rPr>
                <w:lang w:val="en" w:eastAsia="en-AU"/>
              </w:rPr>
              <w:t xml:space="preserve"> </w:t>
            </w:r>
          </w:p>
        </w:tc>
      </w:tr>
      <w:tr w:rsidR="00DB1C90" w14:paraId="0E862EEB" w14:textId="77777777" w:rsidTr="0049688A">
        <w:trPr>
          <w:cantSplit/>
        </w:trPr>
        <w:tc>
          <w:tcPr>
            <w:cnfStyle w:val="001000000000" w:firstRow="0" w:lastRow="0" w:firstColumn="1" w:lastColumn="0" w:oddVBand="0" w:evenVBand="0" w:oddHBand="0" w:evenHBand="0" w:firstRowFirstColumn="0" w:firstRowLastColumn="0" w:lastRowFirstColumn="0" w:lastRowLastColumn="0"/>
            <w:tcW w:w="2263" w:type="dxa"/>
          </w:tcPr>
          <w:p w14:paraId="42A1C76F" w14:textId="77777777" w:rsidR="00DB1C90" w:rsidRDefault="00DB1C90" w:rsidP="0049688A">
            <w:pPr>
              <w:keepNext/>
              <w:keepLines/>
              <w:spacing w:before="40" w:after="120"/>
              <w:rPr>
                <w:lang w:val="en" w:eastAsia="en-AU"/>
              </w:rPr>
            </w:pPr>
            <w:r>
              <w:rPr>
                <w:lang w:val="en" w:eastAsia="en-AU"/>
              </w:rPr>
              <w:t>Australian Capital Territory</w:t>
            </w:r>
          </w:p>
        </w:tc>
        <w:tc>
          <w:tcPr>
            <w:tcW w:w="7365" w:type="dxa"/>
          </w:tcPr>
          <w:p w14:paraId="536CC31E" w14:textId="77777777" w:rsidR="00DB1C90" w:rsidRPr="00C01701" w:rsidRDefault="00C01701" w:rsidP="0049688A">
            <w:pPr>
              <w:keepNext/>
              <w:keepLines/>
              <w:spacing w:before="40" w:after="120"/>
              <w:cnfStyle w:val="000000000000" w:firstRow="0" w:lastRow="0" w:firstColumn="0" w:lastColumn="0" w:oddVBand="0" w:evenVBand="0" w:oddHBand="0" w:evenHBand="0" w:firstRowFirstColumn="0" w:firstRowLastColumn="0" w:lastRowFirstColumn="0" w:lastRowLastColumn="0"/>
              <w:rPr>
                <w:lang w:val="en" w:eastAsia="en-AU"/>
              </w:rPr>
            </w:pPr>
            <w:r w:rsidRPr="00C01701">
              <w:rPr>
                <w:lang w:eastAsia="en-AU"/>
              </w:rPr>
              <w:t xml:space="preserve">If you have a specific proposal in </w:t>
            </w:r>
            <w:r>
              <w:rPr>
                <w:lang w:eastAsia="en-AU"/>
              </w:rPr>
              <w:t>mind you should contact the ACT </w:t>
            </w:r>
            <w:r w:rsidRPr="00C01701">
              <w:rPr>
                <w:lang w:eastAsia="en-AU"/>
              </w:rPr>
              <w:t xml:space="preserve">Government who will consider proposals on a case-by-case basis. Please contact Housing ACT within the Community Services Directorate at </w:t>
            </w:r>
            <w:hyperlink r:id="rId16" w:history="1">
              <w:r w:rsidRPr="00C01701">
                <w:rPr>
                  <w:rStyle w:val="Hyperlink"/>
                  <w:color w:val="auto"/>
                  <w:lang w:eastAsia="en-AU"/>
                </w:rPr>
                <w:t>CSDSHHS@act.gov.au</w:t>
              </w:r>
            </w:hyperlink>
            <w:r w:rsidRPr="00C01701">
              <w:rPr>
                <w:lang w:val="en" w:eastAsia="en-AU"/>
              </w:rPr>
              <w:t>.</w:t>
            </w:r>
          </w:p>
        </w:tc>
      </w:tr>
      <w:tr w:rsidR="00DB1C90" w14:paraId="04976011" w14:textId="77777777" w:rsidTr="0049688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3" w:type="dxa"/>
          </w:tcPr>
          <w:p w14:paraId="4CC298C1" w14:textId="77777777" w:rsidR="00DB1C90" w:rsidRDefault="00DB1C90" w:rsidP="001E06D4">
            <w:pPr>
              <w:spacing w:before="40" w:after="120"/>
              <w:rPr>
                <w:lang w:val="en" w:eastAsia="en-AU"/>
              </w:rPr>
            </w:pPr>
            <w:r>
              <w:rPr>
                <w:lang w:val="en" w:eastAsia="en-AU"/>
              </w:rPr>
              <w:t>Queensland</w:t>
            </w:r>
          </w:p>
        </w:tc>
        <w:tc>
          <w:tcPr>
            <w:tcW w:w="7365" w:type="dxa"/>
          </w:tcPr>
          <w:p w14:paraId="606B0478" w14:textId="05EB0D45" w:rsidR="00DB1C90" w:rsidRDefault="001419C0" w:rsidP="001E06D4">
            <w:pPr>
              <w:spacing w:before="40" w:after="120"/>
              <w:cnfStyle w:val="000000100000" w:firstRow="0" w:lastRow="0" w:firstColumn="0" w:lastColumn="0" w:oddVBand="0" w:evenVBand="0" w:oddHBand="1" w:evenHBand="0" w:firstRowFirstColumn="0" w:firstRowLastColumn="0" w:lastRowFirstColumn="0" w:lastRowLastColumn="0"/>
              <w:rPr>
                <w:lang w:val="en" w:eastAsia="en-AU"/>
              </w:rPr>
            </w:pPr>
            <w:r w:rsidRPr="001419C0">
              <w:rPr>
                <w:iCs/>
                <w:lang w:eastAsia="en-AU"/>
              </w:rPr>
              <w:t>If you have a specific proposal in mind,</w:t>
            </w:r>
            <w:r>
              <w:rPr>
                <w:iCs/>
                <w:lang w:eastAsia="en-AU"/>
              </w:rPr>
              <w:t xml:space="preserve"> you may contact the Department </w:t>
            </w:r>
            <w:r w:rsidRPr="001419C0">
              <w:rPr>
                <w:iCs/>
                <w:lang w:eastAsia="en-AU"/>
              </w:rPr>
              <w:t xml:space="preserve">of Housing and Public Works, Queensland Government to discuss it. Please email </w:t>
            </w:r>
            <w:hyperlink r:id="rId17" w:history="1">
              <w:r w:rsidRPr="001419C0">
                <w:rPr>
                  <w:rStyle w:val="Hyperlink"/>
                  <w:iCs/>
                  <w:color w:val="auto"/>
                  <w:lang w:eastAsia="en-AU"/>
                </w:rPr>
                <w:t>HHS-Programs-Homelessness@hpw.qld.gov.au</w:t>
              </w:r>
            </w:hyperlink>
            <w:r>
              <w:rPr>
                <w:lang w:val="en" w:eastAsia="en-AU"/>
              </w:rPr>
              <w:t>.</w:t>
            </w:r>
          </w:p>
        </w:tc>
      </w:tr>
      <w:tr w:rsidR="00DB1C90" w14:paraId="3D040001" w14:textId="77777777" w:rsidTr="0049688A">
        <w:trPr>
          <w:cantSplit/>
        </w:trPr>
        <w:tc>
          <w:tcPr>
            <w:cnfStyle w:val="001000000000" w:firstRow="0" w:lastRow="0" w:firstColumn="1" w:lastColumn="0" w:oddVBand="0" w:evenVBand="0" w:oddHBand="0" w:evenHBand="0" w:firstRowFirstColumn="0" w:firstRowLastColumn="0" w:lastRowFirstColumn="0" w:lastRowLastColumn="0"/>
            <w:tcW w:w="2263" w:type="dxa"/>
          </w:tcPr>
          <w:p w14:paraId="3E4D11F1" w14:textId="77777777" w:rsidR="00DB1C90" w:rsidRDefault="001D4141" w:rsidP="001E06D4">
            <w:pPr>
              <w:spacing w:before="40" w:after="120"/>
              <w:rPr>
                <w:lang w:val="en" w:eastAsia="en-AU"/>
              </w:rPr>
            </w:pPr>
            <w:r>
              <w:rPr>
                <w:lang w:val="en" w:eastAsia="en-AU"/>
              </w:rPr>
              <w:t>New South Wales</w:t>
            </w:r>
          </w:p>
        </w:tc>
        <w:tc>
          <w:tcPr>
            <w:tcW w:w="7365" w:type="dxa"/>
          </w:tcPr>
          <w:p w14:paraId="2DB61302" w14:textId="4DE6FDF8" w:rsidR="00DB1C90" w:rsidRPr="00FC190E" w:rsidRDefault="00FC190E" w:rsidP="00FC190E">
            <w:pPr>
              <w:spacing w:before="40" w:after="120"/>
              <w:cnfStyle w:val="000000000000" w:firstRow="0" w:lastRow="0" w:firstColumn="0" w:lastColumn="0" w:oddVBand="0" w:evenVBand="0" w:oddHBand="0" w:evenHBand="0" w:firstRowFirstColumn="0" w:firstRowLastColumn="0" w:lastRowFirstColumn="0" w:lastRowLastColumn="0"/>
              <w:rPr>
                <w:lang w:val="en" w:eastAsia="en-AU"/>
              </w:rPr>
            </w:pPr>
            <w:r w:rsidRPr="00FC190E">
              <w:rPr>
                <w:lang w:eastAsia="en-AU"/>
              </w:rPr>
              <w:t xml:space="preserve">The NSW Government is encouraging all relevant emergency accommodation providers to consider the </w:t>
            </w:r>
            <w:r w:rsidRPr="00FC190E">
              <w:rPr>
                <w:i/>
                <w:iCs/>
                <w:lang w:eastAsia="en-AU"/>
              </w:rPr>
              <w:t>Safe Places Emergency Accommodation</w:t>
            </w:r>
            <w:r w:rsidRPr="00FC190E">
              <w:rPr>
                <w:lang w:eastAsia="en-AU"/>
              </w:rPr>
              <w:t xml:space="preserve"> initiative, which offers $60 million nationally to provide new or expanded emergency accommodation for those escaping family violence. Potential applicants should contact the Department of Communities and Justice (NSW) to discuss the application via email on </w:t>
            </w:r>
            <w:hyperlink r:id="rId18" w:history="1">
              <w:r w:rsidRPr="00FC190E">
                <w:rPr>
                  <w:rStyle w:val="Hyperlink"/>
                  <w:color w:val="auto"/>
                  <w:lang w:eastAsia="en-AU"/>
                </w:rPr>
                <w:t>SHSProgram@facs.nsw.gov.au</w:t>
              </w:r>
            </w:hyperlink>
            <w:r w:rsidRPr="00FC190E">
              <w:rPr>
                <w:lang w:val="en" w:eastAsia="en-AU"/>
              </w:rPr>
              <w:t>.</w:t>
            </w:r>
          </w:p>
        </w:tc>
      </w:tr>
      <w:tr w:rsidR="00DB1C90" w14:paraId="576912BB" w14:textId="77777777" w:rsidTr="0049688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3" w:type="dxa"/>
          </w:tcPr>
          <w:p w14:paraId="5D80FCC1" w14:textId="77777777" w:rsidR="00DB1C90" w:rsidRDefault="001D4141" w:rsidP="001E06D4">
            <w:pPr>
              <w:spacing w:before="40" w:after="120"/>
              <w:rPr>
                <w:lang w:val="en" w:eastAsia="en-AU"/>
              </w:rPr>
            </w:pPr>
            <w:r>
              <w:rPr>
                <w:lang w:val="en" w:eastAsia="en-AU"/>
              </w:rPr>
              <w:t>Victoria</w:t>
            </w:r>
          </w:p>
        </w:tc>
        <w:tc>
          <w:tcPr>
            <w:tcW w:w="7365" w:type="dxa"/>
          </w:tcPr>
          <w:p w14:paraId="31F8C07A" w14:textId="77777777" w:rsidR="00437A9C" w:rsidRPr="00437A9C" w:rsidRDefault="00437A9C" w:rsidP="00437A9C">
            <w:pPr>
              <w:spacing w:before="40" w:after="120"/>
              <w:cnfStyle w:val="000000100000" w:firstRow="0" w:lastRow="0" w:firstColumn="0" w:lastColumn="0" w:oddVBand="0" w:evenVBand="0" w:oddHBand="1" w:evenHBand="0" w:firstRowFirstColumn="0" w:firstRowLastColumn="0" w:lastRowFirstColumn="0" w:lastRowLastColumn="0"/>
              <w:rPr>
                <w:lang w:eastAsia="en-AU"/>
              </w:rPr>
            </w:pPr>
            <w:r w:rsidRPr="00437A9C">
              <w:rPr>
                <w:lang w:eastAsia="en-AU"/>
              </w:rPr>
              <w:t>Victorian agencies are encouraged to contact the relevant area in the Victorian Department of Health and Human Services:</w:t>
            </w:r>
          </w:p>
          <w:p w14:paraId="2EFCD785" w14:textId="77777777" w:rsidR="00437A9C" w:rsidRPr="00437A9C" w:rsidRDefault="00437A9C" w:rsidP="00437A9C">
            <w:pPr>
              <w:pStyle w:val="ListParagraph"/>
              <w:numPr>
                <w:ilvl w:val="0"/>
                <w:numId w:val="24"/>
              </w:numPr>
              <w:spacing w:before="40" w:after="120"/>
              <w:cnfStyle w:val="000000100000" w:firstRow="0" w:lastRow="0" w:firstColumn="0" w:lastColumn="0" w:oddVBand="0" w:evenVBand="0" w:oddHBand="1" w:evenHBand="0" w:firstRowFirstColumn="0" w:firstRowLastColumn="0" w:lastRowFirstColumn="0" w:lastRowLastColumn="0"/>
              <w:rPr>
                <w:lang w:eastAsia="en-AU"/>
              </w:rPr>
            </w:pPr>
            <w:r w:rsidRPr="00437A9C">
              <w:rPr>
                <w:lang w:eastAsia="en-AU"/>
              </w:rPr>
              <w:t xml:space="preserve">Homelessness agencies: </w:t>
            </w:r>
            <w:hyperlink r:id="rId19" w:history="1">
              <w:r w:rsidRPr="00437A9C">
                <w:rPr>
                  <w:rStyle w:val="Hyperlink"/>
                  <w:color w:val="auto"/>
                  <w:lang w:eastAsia="en-AU"/>
                </w:rPr>
                <w:t>HAAS@dhhs.vic.gov.au</w:t>
              </w:r>
            </w:hyperlink>
          </w:p>
          <w:p w14:paraId="34E4E2EF" w14:textId="77777777" w:rsidR="00437A9C" w:rsidRPr="00437A9C" w:rsidRDefault="00437A9C" w:rsidP="00437A9C">
            <w:pPr>
              <w:pStyle w:val="ListParagraph"/>
              <w:numPr>
                <w:ilvl w:val="0"/>
                <w:numId w:val="24"/>
              </w:numPr>
              <w:spacing w:before="40" w:after="120"/>
              <w:cnfStyle w:val="000000100000" w:firstRow="0" w:lastRow="0" w:firstColumn="0" w:lastColumn="0" w:oddVBand="0" w:evenVBand="0" w:oddHBand="1" w:evenHBand="0" w:firstRowFirstColumn="0" w:firstRowLastColumn="0" w:lastRowFirstColumn="0" w:lastRowLastColumn="0"/>
              <w:rPr>
                <w:lang w:eastAsia="en-AU"/>
              </w:rPr>
            </w:pPr>
            <w:r w:rsidRPr="00437A9C">
              <w:rPr>
                <w:lang w:eastAsia="en-AU"/>
              </w:rPr>
              <w:t xml:space="preserve">Family Violence agencies: </w:t>
            </w:r>
            <w:hyperlink r:id="rId20" w:history="1">
              <w:r w:rsidRPr="00437A9C">
                <w:rPr>
                  <w:rStyle w:val="Hyperlink"/>
                  <w:color w:val="auto"/>
                  <w:lang w:eastAsia="en-AU"/>
                </w:rPr>
                <w:t>Kaz.dinsdale@familysafety.vic.gov.au</w:t>
              </w:r>
            </w:hyperlink>
          </w:p>
          <w:p w14:paraId="386D6283" w14:textId="5BE3B28D" w:rsidR="00DB1C90" w:rsidRPr="00437A9C" w:rsidRDefault="00437A9C" w:rsidP="00437A9C">
            <w:pPr>
              <w:spacing w:before="40" w:after="120"/>
              <w:cnfStyle w:val="000000100000" w:firstRow="0" w:lastRow="0" w:firstColumn="0" w:lastColumn="0" w:oddVBand="0" w:evenVBand="0" w:oddHBand="1" w:evenHBand="0" w:firstRowFirstColumn="0" w:firstRowLastColumn="0" w:lastRowFirstColumn="0" w:lastRowLastColumn="0"/>
              <w:rPr>
                <w:lang w:val="en" w:eastAsia="en-AU"/>
              </w:rPr>
            </w:pPr>
            <w:r w:rsidRPr="00437A9C">
              <w:rPr>
                <w:lang w:eastAsia="en-AU"/>
              </w:rPr>
              <w:t>Victoria can offer a confidential pre-submission discussion to align priorities.</w:t>
            </w:r>
            <w:r>
              <w:rPr>
                <w:lang w:eastAsia="en-AU"/>
              </w:rPr>
              <w:t xml:space="preserve"> </w:t>
            </w:r>
            <w:r w:rsidRPr="00437A9C">
              <w:rPr>
                <w:lang w:eastAsia="en-AU"/>
              </w:rPr>
              <w:t>Formal requests for support from the Victorian Gov</w:t>
            </w:r>
            <w:r w:rsidR="000D6ABE">
              <w:rPr>
                <w:lang w:eastAsia="en-AU"/>
              </w:rPr>
              <w:t>ernment are </w:t>
            </w:r>
            <w:r w:rsidRPr="00437A9C">
              <w:rPr>
                <w:lang w:eastAsia="en-AU"/>
              </w:rPr>
              <w:t>to be received by the relevant</w:t>
            </w:r>
            <w:r w:rsidR="000D6ABE">
              <w:rPr>
                <w:lang w:eastAsia="en-AU"/>
              </w:rPr>
              <w:t xml:space="preserve"> area at the above emails by 31 </w:t>
            </w:r>
            <w:r w:rsidRPr="00437A9C">
              <w:rPr>
                <w:lang w:eastAsia="en-AU"/>
              </w:rPr>
              <w:t>January 2020.</w:t>
            </w:r>
          </w:p>
        </w:tc>
      </w:tr>
      <w:tr w:rsidR="00DB1C90" w14:paraId="7EE74F85" w14:textId="77777777" w:rsidTr="0049688A">
        <w:trPr>
          <w:cantSplit/>
        </w:trPr>
        <w:tc>
          <w:tcPr>
            <w:cnfStyle w:val="001000000000" w:firstRow="0" w:lastRow="0" w:firstColumn="1" w:lastColumn="0" w:oddVBand="0" w:evenVBand="0" w:oddHBand="0" w:evenHBand="0" w:firstRowFirstColumn="0" w:firstRowLastColumn="0" w:lastRowFirstColumn="0" w:lastRowLastColumn="0"/>
            <w:tcW w:w="2263" w:type="dxa"/>
          </w:tcPr>
          <w:p w14:paraId="75007349" w14:textId="77777777" w:rsidR="00DB1C90" w:rsidRDefault="00C94BED" w:rsidP="001E06D4">
            <w:pPr>
              <w:spacing w:before="40" w:after="120"/>
              <w:rPr>
                <w:lang w:val="en" w:eastAsia="en-AU"/>
              </w:rPr>
            </w:pPr>
            <w:r>
              <w:rPr>
                <w:lang w:val="en" w:eastAsia="en-AU"/>
              </w:rPr>
              <w:lastRenderedPageBreak/>
              <w:t>South Australia</w:t>
            </w:r>
          </w:p>
        </w:tc>
        <w:tc>
          <w:tcPr>
            <w:tcW w:w="7365" w:type="dxa"/>
          </w:tcPr>
          <w:p w14:paraId="2D53B22E" w14:textId="3DD24E2A" w:rsidR="00DB1C90" w:rsidRPr="004D4B30" w:rsidRDefault="004D4B30" w:rsidP="001E06D4">
            <w:pPr>
              <w:spacing w:before="40" w:after="120"/>
              <w:cnfStyle w:val="000000000000" w:firstRow="0" w:lastRow="0" w:firstColumn="0" w:lastColumn="0" w:oddVBand="0" w:evenVBand="0" w:oddHBand="0" w:evenHBand="0" w:firstRowFirstColumn="0" w:firstRowLastColumn="0" w:lastRowFirstColumn="0" w:lastRowLastColumn="0"/>
              <w:rPr>
                <w:lang w:eastAsia="en-AU"/>
              </w:rPr>
            </w:pPr>
            <w:r w:rsidRPr="004D4B30">
              <w:rPr>
                <w:lang w:eastAsia="en-AU"/>
              </w:rPr>
              <w:t xml:space="preserve">The Government of South Australia encourages all relevant service providers to consider the Safe Places Emergency Accommodation initiative. Partners across the housing sector are also working together to develop initiatives in the state’s housing, homelessness and support strategy, Our Housing Futures 2020-2030. To get involved in Homelessness Prevention Fund pilots and opportunities, contact </w:t>
            </w:r>
            <w:hyperlink r:id="rId21" w:history="1">
              <w:r w:rsidRPr="004D4B30">
                <w:rPr>
                  <w:u w:val="single"/>
                  <w:lang w:eastAsia="en-AU"/>
                </w:rPr>
                <w:t>housing.opportunities@sa.gov.au</w:t>
              </w:r>
            </w:hyperlink>
            <w:r w:rsidRPr="004D4B30">
              <w:rPr>
                <w:lang w:eastAsia="en-AU"/>
              </w:rPr>
              <w:t xml:space="preserve">. </w:t>
            </w:r>
          </w:p>
        </w:tc>
      </w:tr>
      <w:tr w:rsidR="00DB1C90" w14:paraId="1506CAA2" w14:textId="77777777" w:rsidTr="0049688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3" w:type="dxa"/>
          </w:tcPr>
          <w:p w14:paraId="0AE2A618" w14:textId="77777777" w:rsidR="00DB1C90" w:rsidRDefault="00C94BED" w:rsidP="001E06D4">
            <w:pPr>
              <w:spacing w:before="40" w:after="120"/>
              <w:rPr>
                <w:lang w:val="en" w:eastAsia="en-AU"/>
              </w:rPr>
            </w:pPr>
            <w:r>
              <w:rPr>
                <w:lang w:val="en" w:eastAsia="en-AU"/>
              </w:rPr>
              <w:t>Western Australia</w:t>
            </w:r>
          </w:p>
        </w:tc>
        <w:tc>
          <w:tcPr>
            <w:tcW w:w="7365" w:type="dxa"/>
          </w:tcPr>
          <w:p w14:paraId="340A951A" w14:textId="5D69DC36" w:rsidR="00DB1C90" w:rsidRPr="000D6ABE" w:rsidRDefault="000D6ABE" w:rsidP="000D6ABE">
            <w:pPr>
              <w:spacing w:before="40" w:after="120"/>
              <w:cnfStyle w:val="000000100000" w:firstRow="0" w:lastRow="0" w:firstColumn="0" w:lastColumn="0" w:oddVBand="0" w:evenVBand="0" w:oddHBand="1" w:evenHBand="0" w:firstRowFirstColumn="0" w:firstRowLastColumn="0" w:lastRowFirstColumn="0" w:lastRowLastColumn="0"/>
              <w:rPr>
                <w:lang w:val="en" w:eastAsia="en-AU"/>
              </w:rPr>
            </w:pPr>
            <w:r w:rsidRPr="0049688A">
              <w:rPr>
                <w:lang w:eastAsia="en-AU"/>
              </w:rPr>
              <w:t>If you have a specific proposal in mind you should contact the Western Australian Government who will consider proposals on a case</w:t>
            </w:r>
            <w:r w:rsidRPr="0049688A">
              <w:rPr>
                <w:lang w:eastAsia="en-AU"/>
              </w:rPr>
              <w:noBreakHyphen/>
              <w:t xml:space="preserve">by-case basis. </w:t>
            </w:r>
            <w:r w:rsidR="0049688A" w:rsidRPr="0049688A">
              <w:rPr>
                <w:lang w:eastAsia="en-AU"/>
              </w:rPr>
              <w:t xml:space="preserve">Please contact Ms Stacey Collins, Director Family and Domestic Violence Unit with Department of Communities (Communities), to discuss your application and any potential opportunities </w:t>
            </w:r>
            <w:r w:rsidR="00651A6C">
              <w:rPr>
                <w:lang w:eastAsia="en-AU"/>
              </w:rPr>
              <w:t>for Communities to support it. </w:t>
            </w:r>
            <w:r w:rsidR="0049688A" w:rsidRPr="0049688A">
              <w:rPr>
                <w:lang w:eastAsia="en-AU"/>
              </w:rPr>
              <w:t xml:space="preserve">Ms Collins is contactable on (08) 6381 2314 or via email at </w:t>
            </w:r>
            <w:hyperlink r:id="rId22" w:history="1">
              <w:r w:rsidR="0049688A" w:rsidRPr="0049688A">
                <w:rPr>
                  <w:rStyle w:val="Hyperlink"/>
                  <w:color w:val="auto"/>
                  <w:lang w:eastAsia="en-AU"/>
                </w:rPr>
                <w:t>stacey.collins@communities.wa.gov.au</w:t>
              </w:r>
            </w:hyperlink>
            <w:r w:rsidRPr="000D6ABE">
              <w:rPr>
                <w:lang w:eastAsia="en-AU"/>
              </w:rPr>
              <w:t>.</w:t>
            </w:r>
          </w:p>
        </w:tc>
      </w:tr>
      <w:tr w:rsidR="00C94BED" w14:paraId="2D8D1A6E" w14:textId="77777777" w:rsidTr="0049688A">
        <w:trPr>
          <w:cantSplit/>
        </w:trPr>
        <w:tc>
          <w:tcPr>
            <w:cnfStyle w:val="001000000000" w:firstRow="0" w:lastRow="0" w:firstColumn="1" w:lastColumn="0" w:oddVBand="0" w:evenVBand="0" w:oddHBand="0" w:evenHBand="0" w:firstRowFirstColumn="0" w:firstRowLastColumn="0" w:lastRowFirstColumn="0" w:lastRowLastColumn="0"/>
            <w:tcW w:w="2263" w:type="dxa"/>
          </w:tcPr>
          <w:p w14:paraId="40986791" w14:textId="77777777" w:rsidR="00C94BED" w:rsidRDefault="00C94BED" w:rsidP="001E06D4">
            <w:pPr>
              <w:spacing w:before="40" w:after="120"/>
              <w:rPr>
                <w:lang w:val="en" w:eastAsia="en-AU"/>
              </w:rPr>
            </w:pPr>
            <w:r>
              <w:rPr>
                <w:lang w:val="en" w:eastAsia="en-AU"/>
              </w:rPr>
              <w:t>Northern Territory</w:t>
            </w:r>
          </w:p>
        </w:tc>
        <w:tc>
          <w:tcPr>
            <w:tcW w:w="7365" w:type="dxa"/>
          </w:tcPr>
          <w:p w14:paraId="31CA00CA" w14:textId="77777777" w:rsidR="00C94BED" w:rsidRDefault="00291549" w:rsidP="001E06D4">
            <w:pPr>
              <w:spacing w:before="40" w:after="120"/>
              <w:cnfStyle w:val="000000000000" w:firstRow="0" w:lastRow="0" w:firstColumn="0" w:lastColumn="0" w:oddVBand="0" w:evenVBand="0" w:oddHBand="0" w:evenHBand="0" w:firstRowFirstColumn="0" w:firstRowLastColumn="0" w:lastRowFirstColumn="0" w:lastRowLastColumn="0"/>
              <w:rPr>
                <w:lang w:val="en" w:eastAsia="en-AU"/>
              </w:rPr>
            </w:pPr>
            <w:r w:rsidRPr="00291549">
              <w:rPr>
                <w:lang w:val="en" w:eastAsia="en-AU"/>
              </w:rPr>
              <w:t xml:space="preserve">If you have a specific proposal in mind you should contact the Northern Territory Government who will consider proposals on a case-by-case basis. Please contact NT Families on </w:t>
            </w:r>
            <w:hyperlink r:id="rId23" w:history="1">
              <w:r w:rsidRPr="00291549">
                <w:rPr>
                  <w:u w:val="single"/>
                  <w:lang w:val="en" w:eastAsia="en-AU"/>
                </w:rPr>
                <w:t>dfv@nt.gov.au</w:t>
              </w:r>
            </w:hyperlink>
            <w:r w:rsidRPr="00291549">
              <w:rPr>
                <w:lang w:val="en" w:eastAsia="en-AU"/>
              </w:rPr>
              <w:t>.</w:t>
            </w:r>
          </w:p>
        </w:tc>
      </w:tr>
    </w:tbl>
    <w:p w14:paraId="193BA7A9" w14:textId="1B6DCF4F" w:rsidR="00C21E66" w:rsidRPr="003A5389" w:rsidRDefault="00BD1A48" w:rsidP="00C21E66">
      <w:pPr>
        <w:pStyle w:val="Heading2"/>
        <w:rPr>
          <w:rFonts w:eastAsia="Calibri"/>
          <w:color w:val="264F90"/>
          <w:sz w:val="28"/>
        </w:rPr>
      </w:pPr>
      <w:bookmarkStart w:id="8" w:name="_Budget"/>
      <w:bookmarkEnd w:id="8"/>
      <w:r>
        <w:rPr>
          <w:rFonts w:eastAsia="Calibri"/>
          <w:color w:val="264F90"/>
          <w:sz w:val="28"/>
        </w:rPr>
        <w:t>Budget</w:t>
      </w:r>
    </w:p>
    <w:p w14:paraId="209BACA1" w14:textId="77777777" w:rsidR="00C21E66" w:rsidRDefault="00C21E66" w:rsidP="002730D1">
      <w:pPr>
        <w:pStyle w:val="Heading2"/>
        <w:numPr>
          <w:ilvl w:val="0"/>
          <w:numId w:val="32"/>
        </w:numPr>
      </w:pPr>
      <w:r>
        <w:t>Do I need to include fit-out costs in my budget?</w:t>
      </w:r>
    </w:p>
    <w:p w14:paraId="0F3A52BD" w14:textId="77777777" w:rsidR="00C21E66" w:rsidRPr="00EE3973" w:rsidRDefault="00C21E66" w:rsidP="00C21E66">
      <w:pPr>
        <w:pStyle w:val="ListParagraph"/>
        <w:ind w:left="426"/>
        <w:rPr>
          <w:lang w:val="en" w:eastAsia="en-AU"/>
        </w:rPr>
      </w:pPr>
      <w:r w:rsidRPr="00EE3973">
        <w:rPr>
          <w:lang w:val="en" w:eastAsia="en-AU"/>
        </w:rPr>
        <w:t>Yes, costs to furnish the emergency/crisis accommodation should be included in the budget</w:t>
      </w:r>
      <w:r w:rsidR="002A0BF0">
        <w:rPr>
          <w:lang w:val="en" w:eastAsia="en-AU"/>
        </w:rPr>
        <w:t>, which is part of the detailed project plan</w:t>
      </w:r>
      <w:r w:rsidRPr="00EE3973">
        <w:rPr>
          <w:lang w:val="en" w:eastAsia="en-AU"/>
        </w:rPr>
        <w:t>.</w:t>
      </w:r>
    </w:p>
    <w:p w14:paraId="4B84E39E" w14:textId="3ABAE58C" w:rsidR="00031987" w:rsidRPr="003A5389" w:rsidRDefault="00BD1A48" w:rsidP="00B8263D">
      <w:pPr>
        <w:pStyle w:val="Heading2"/>
        <w:rPr>
          <w:rFonts w:eastAsia="Calibri"/>
          <w:color w:val="264F90"/>
          <w:sz w:val="28"/>
        </w:rPr>
      </w:pPr>
      <w:bookmarkStart w:id="9" w:name="_Reporting"/>
      <w:bookmarkEnd w:id="9"/>
      <w:r>
        <w:rPr>
          <w:rFonts w:eastAsia="Calibri"/>
          <w:color w:val="264F90"/>
          <w:sz w:val="28"/>
        </w:rPr>
        <w:t>Reporting</w:t>
      </w:r>
    </w:p>
    <w:p w14:paraId="441CFEC3" w14:textId="77777777" w:rsidR="00031987" w:rsidRDefault="00031987" w:rsidP="002730D1">
      <w:pPr>
        <w:pStyle w:val="Heading2"/>
        <w:numPr>
          <w:ilvl w:val="0"/>
          <w:numId w:val="33"/>
        </w:numPr>
      </w:pPr>
      <w:r>
        <w:t>What is the annual report/letter for the 15 year designated use period?</w:t>
      </w:r>
    </w:p>
    <w:p w14:paraId="27665AEE" w14:textId="7B96514B" w:rsidR="00563516" w:rsidRPr="00EE3973" w:rsidRDefault="00031987" w:rsidP="00B8263D">
      <w:pPr>
        <w:pStyle w:val="ListParagraph"/>
        <w:keepNext/>
        <w:keepLines/>
        <w:ind w:left="426"/>
        <w:rPr>
          <w:lang w:val="en" w:eastAsia="en-AU"/>
        </w:rPr>
      </w:pPr>
      <w:r w:rsidRPr="00EE3973">
        <w:rPr>
          <w:lang w:val="en" w:eastAsia="en-AU"/>
        </w:rPr>
        <w:t>The annual letter will show compliance with the designated use period</w:t>
      </w:r>
      <w:r w:rsidR="00F64716">
        <w:rPr>
          <w:lang w:val="en" w:eastAsia="en-AU"/>
        </w:rPr>
        <w:t xml:space="preserve"> including:</w:t>
      </w:r>
    </w:p>
    <w:p w14:paraId="1CBB1901" w14:textId="77777777" w:rsidR="00563516" w:rsidRPr="00EE3973" w:rsidRDefault="00563516" w:rsidP="00B8263D">
      <w:pPr>
        <w:pStyle w:val="ListParagraph"/>
        <w:keepNext/>
        <w:keepLines/>
        <w:numPr>
          <w:ilvl w:val="0"/>
          <w:numId w:val="20"/>
        </w:numPr>
        <w:rPr>
          <w:lang w:val="en" w:eastAsia="en-AU"/>
        </w:rPr>
      </w:pPr>
      <w:r w:rsidRPr="00EE3973">
        <w:rPr>
          <w:lang w:val="en" w:eastAsia="en-AU"/>
        </w:rPr>
        <w:t>how many women and children were assisted in the reporting year</w:t>
      </w:r>
    </w:p>
    <w:p w14:paraId="50BB0C36" w14:textId="5A42EEB1" w:rsidR="00563516" w:rsidRPr="00EE3973" w:rsidRDefault="00563516" w:rsidP="00EE3973">
      <w:pPr>
        <w:pStyle w:val="ListParagraph"/>
        <w:numPr>
          <w:ilvl w:val="0"/>
          <w:numId w:val="20"/>
        </w:numPr>
        <w:rPr>
          <w:lang w:val="en" w:eastAsia="en-AU"/>
        </w:rPr>
      </w:pPr>
      <w:r w:rsidRPr="00EE3973">
        <w:rPr>
          <w:lang w:val="en" w:eastAsia="en-AU"/>
        </w:rPr>
        <w:t>confirmation</w:t>
      </w:r>
      <w:r w:rsidR="00031987" w:rsidRPr="00EE3973">
        <w:rPr>
          <w:lang w:val="en" w:eastAsia="en-AU"/>
        </w:rPr>
        <w:t xml:space="preserve"> the accommodation </w:t>
      </w:r>
      <w:r w:rsidRPr="00EE3973">
        <w:rPr>
          <w:lang w:val="en" w:eastAsia="en-AU"/>
        </w:rPr>
        <w:t>is operating as emergen</w:t>
      </w:r>
      <w:r w:rsidR="00F64716">
        <w:rPr>
          <w:lang w:val="en" w:eastAsia="en-AU"/>
        </w:rPr>
        <w:t>cy or crisis accommodation</w:t>
      </w:r>
    </w:p>
    <w:p w14:paraId="32D04D15" w14:textId="4EA365ED" w:rsidR="00031987" w:rsidRPr="00EE3973" w:rsidRDefault="00563516" w:rsidP="00EE3973">
      <w:pPr>
        <w:pStyle w:val="ListParagraph"/>
        <w:numPr>
          <w:ilvl w:val="0"/>
          <w:numId w:val="20"/>
        </w:numPr>
        <w:rPr>
          <w:lang w:val="en" w:eastAsia="en-AU"/>
        </w:rPr>
      </w:pPr>
      <w:proofErr w:type="gramStart"/>
      <w:r w:rsidRPr="00EE3973">
        <w:rPr>
          <w:lang w:val="en" w:eastAsia="en-AU"/>
        </w:rPr>
        <w:t>the</w:t>
      </w:r>
      <w:proofErr w:type="gramEnd"/>
      <w:r w:rsidRPr="00EE3973">
        <w:rPr>
          <w:lang w:val="en" w:eastAsia="en-AU"/>
        </w:rPr>
        <w:t xml:space="preserve"> name of </w:t>
      </w:r>
      <w:proofErr w:type="spellStart"/>
      <w:r w:rsidRPr="00EE3973">
        <w:rPr>
          <w:lang w:val="en" w:eastAsia="en-AU"/>
        </w:rPr>
        <w:t>organisations</w:t>
      </w:r>
      <w:proofErr w:type="spellEnd"/>
      <w:r w:rsidRPr="00EE3973">
        <w:rPr>
          <w:lang w:val="en" w:eastAsia="en-AU"/>
        </w:rPr>
        <w:t xml:space="preserve"> delivering specialist services in the reporting year</w:t>
      </w:r>
      <w:r w:rsidR="00EF4557">
        <w:rPr>
          <w:lang w:val="en" w:eastAsia="en-AU"/>
        </w:rPr>
        <w:t>.</w:t>
      </w:r>
    </w:p>
    <w:p w14:paraId="7C29F3D2" w14:textId="77777777" w:rsidR="00DB1C90" w:rsidRDefault="00DB1C90" w:rsidP="002730D1">
      <w:pPr>
        <w:pStyle w:val="Heading2"/>
        <w:numPr>
          <w:ilvl w:val="0"/>
          <w:numId w:val="33"/>
        </w:numPr>
        <w:ind w:left="426" w:hanging="426"/>
        <w:rPr>
          <w:rFonts w:eastAsia="Calibri"/>
        </w:rPr>
      </w:pPr>
      <w:bookmarkStart w:id="10" w:name="_Data"/>
      <w:bookmarkEnd w:id="10"/>
      <w:r w:rsidRPr="00A56EC4">
        <w:rPr>
          <w:rFonts w:eastAsia="Calibri"/>
        </w:rPr>
        <w:t>Will this program integrate into existing datasets?</w:t>
      </w:r>
    </w:p>
    <w:p w14:paraId="707BAD48" w14:textId="2EE51735" w:rsidR="00DB1C90" w:rsidRPr="00EE3973" w:rsidRDefault="00DB1C90" w:rsidP="00EE3973">
      <w:pPr>
        <w:pStyle w:val="ListParagraph"/>
        <w:ind w:left="426"/>
        <w:rPr>
          <w:lang w:val="en" w:eastAsia="en-AU"/>
        </w:rPr>
      </w:pPr>
      <w:r w:rsidRPr="00EE3973">
        <w:rPr>
          <w:lang w:val="en" w:eastAsia="en-AU"/>
        </w:rPr>
        <w:t>State and territory governments have primary responsibility for housing and homelessness</w:t>
      </w:r>
      <w:r w:rsidR="008F2A4B" w:rsidRPr="00EE3973">
        <w:rPr>
          <w:lang w:val="en" w:eastAsia="en-AU"/>
        </w:rPr>
        <w:t>,</w:t>
      </w:r>
      <w:r w:rsidRPr="00EE3973">
        <w:rPr>
          <w:lang w:val="en" w:eastAsia="en-AU"/>
        </w:rPr>
        <w:t xml:space="preserve"> t</w:t>
      </w:r>
      <w:r>
        <w:rPr>
          <w:lang w:val="en" w:eastAsia="en-AU"/>
        </w:rPr>
        <w:t xml:space="preserve">his is a matter for </w:t>
      </w:r>
      <w:r w:rsidRPr="00A56EC4">
        <w:rPr>
          <w:lang w:val="en" w:eastAsia="en-AU"/>
        </w:rPr>
        <w:t>state</w:t>
      </w:r>
      <w:r>
        <w:rPr>
          <w:lang w:val="en" w:eastAsia="en-AU"/>
        </w:rPr>
        <w:t>s</w:t>
      </w:r>
      <w:r w:rsidRPr="00A56EC4">
        <w:rPr>
          <w:lang w:val="en" w:eastAsia="en-AU"/>
        </w:rPr>
        <w:t xml:space="preserve"> and territor</w:t>
      </w:r>
      <w:r>
        <w:rPr>
          <w:lang w:val="en" w:eastAsia="en-AU"/>
        </w:rPr>
        <w:t>ies</w:t>
      </w:r>
      <w:r w:rsidR="00EF4557">
        <w:rPr>
          <w:lang w:val="en" w:eastAsia="en-AU"/>
        </w:rPr>
        <w:t>.</w:t>
      </w:r>
    </w:p>
    <w:p w14:paraId="53B395DF" w14:textId="77777777" w:rsidR="002A0BF0" w:rsidRPr="003A5389" w:rsidRDefault="002A0BF0" w:rsidP="002A0BF0">
      <w:pPr>
        <w:pStyle w:val="Heading2"/>
        <w:rPr>
          <w:rFonts w:eastAsia="Calibri"/>
          <w:color w:val="264F90"/>
          <w:sz w:val="28"/>
        </w:rPr>
      </w:pPr>
      <w:bookmarkStart w:id="11" w:name="_Application_period"/>
      <w:bookmarkStart w:id="12" w:name="_Ownership_of_the"/>
      <w:bookmarkEnd w:id="11"/>
      <w:bookmarkEnd w:id="12"/>
      <w:r w:rsidRPr="003A5389">
        <w:rPr>
          <w:rFonts w:eastAsia="Calibri"/>
          <w:color w:val="264F90"/>
          <w:sz w:val="28"/>
        </w:rPr>
        <w:lastRenderedPageBreak/>
        <w:t>Ownership</w:t>
      </w:r>
      <w:r>
        <w:rPr>
          <w:rFonts w:eastAsia="Calibri"/>
          <w:color w:val="264F90"/>
          <w:sz w:val="28"/>
        </w:rPr>
        <w:t xml:space="preserve"> of the emergency accommodation</w:t>
      </w:r>
    </w:p>
    <w:p w14:paraId="2B896973" w14:textId="77777777" w:rsidR="002A0BF0" w:rsidRPr="003D7E02" w:rsidRDefault="002A0BF0" w:rsidP="002730D1">
      <w:pPr>
        <w:pStyle w:val="Heading2"/>
        <w:numPr>
          <w:ilvl w:val="0"/>
          <w:numId w:val="34"/>
        </w:numPr>
      </w:pPr>
      <w:r>
        <w:t>Who owns the property under the program?</w:t>
      </w:r>
    </w:p>
    <w:p w14:paraId="519F27A9" w14:textId="4DF4D8A3" w:rsidR="002A0BF0" w:rsidRPr="00EE3973" w:rsidRDefault="002A0BF0" w:rsidP="002A0BF0">
      <w:pPr>
        <w:pStyle w:val="ListParagraph"/>
        <w:ind w:left="426"/>
        <w:rPr>
          <w:lang w:val="en" w:eastAsia="en-AU"/>
        </w:rPr>
      </w:pPr>
      <w:r w:rsidRPr="00EE3973">
        <w:rPr>
          <w:lang w:val="en" w:eastAsia="en-AU"/>
        </w:rPr>
        <w:t>It is up to the applicant to determine who will h</w:t>
      </w:r>
      <w:r w:rsidR="00EF4557">
        <w:rPr>
          <w:lang w:val="en" w:eastAsia="en-AU"/>
        </w:rPr>
        <w:t xml:space="preserve">ave ownership of the property. </w:t>
      </w:r>
      <w:r w:rsidRPr="00EE3973">
        <w:rPr>
          <w:lang w:val="en" w:eastAsia="en-AU"/>
        </w:rPr>
        <w:t>The funding agreement will have a repayment clause in the event the property does not continue to operate as emergency or crisis accommoda</w:t>
      </w:r>
      <w:r w:rsidR="00273B2F">
        <w:rPr>
          <w:lang w:val="en" w:eastAsia="en-AU"/>
        </w:rPr>
        <w:t>tion for a minimum of 15 years.</w:t>
      </w:r>
    </w:p>
    <w:p w14:paraId="61C151CA" w14:textId="4ADC61EE" w:rsidR="00CC080A" w:rsidRPr="003A5389" w:rsidRDefault="00273B2F" w:rsidP="00CC080A">
      <w:pPr>
        <w:pStyle w:val="Heading2"/>
        <w:rPr>
          <w:rFonts w:eastAsia="Calibri"/>
          <w:color w:val="264F90"/>
          <w:sz w:val="28"/>
        </w:rPr>
      </w:pPr>
      <w:r>
        <w:rPr>
          <w:rFonts w:eastAsia="Calibri"/>
          <w:color w:val="264F90"/>
          <w:sz w:val="28"/>
        </w:rPr>
        <w:t>Application period</w:t>
      </w:r>
    </w:p>
    <w:p w14:paraId="506B9297" w14:textId="77777777" w:rsidR="00CC080A" w:rsidRDefault="00CC080A" w:rsidP="002730D1">
      <w:pPr>
        <w:pStyle w:val="Heading2"/>
        <w:numPr>
          <w:ilvl w:val="0"/>
          <w:numId w:val="35"/>
        </w:numPr>
        <w:rPr>
          <w:rFonts w:eastAsia="Calibri"/>
        </w:rPr>
      </w:pPr>
      <w:r>
        <w:rPr>
          <w:rFonts w:eastAsia="Calibri"/>
        </w:rPr>
        <w:t>When can I apply?</w:t>
      </w:r>
    </w:p>
    <w:p w14:paraId="49E38D63" w14:textId="12F7DF62" w:rsidR="00CC080A" w:rsidRPr="0086090D" w:rsidRDefault="00CC080A" w:rsidP="00CC080A">
      <w:pPr>
        <w:pStyle w:val="ListParagraph"/>
        <w:ind w:left="426"/>
      </w:pPr>
      <w:r>
        <w:t xml:space="preserve">Applications are now open and </w:t>
      </w:r>
      <w:r>
        <w:rPr>
          <w:lang w:val="en" w:eastAsia="en-AU"/>
        </w:rPr>
        <w:t>t</w:t>
      </w:r>
      <w:r w:rsidRPr="000F14FF">
        <w:rPr>
          <w:lang w:val="en" w:eastAsia="en-AU"/>
        </w:rPr>
        <w:t xml:space="preserve">he </w:t>
      </w:r>
      <w:r>
        <w:rPr>
          <w:lang w:val="en" w:eastAsia="en-AU"/>
        </w:rPr>
        <w:t>a</w:t>
      </w:r>
      <w:r w:rsidRPr="000F14FF">
        <w:rPr>
          <w:lang w:val="en" w:eastAsia="en-AU"/>
        </w:rPr>
        <w:t xml:space="preserve">pplication </w:t>
      </w:r>
      <w:r>
        <w:rPr>
          <w:lang w:val="en" w:eastAsia="en-AU"/>
        </w:rPr>
        <w:t>f</w:t>
      </w:r>
      <w:r w:rsidRPr="000F14FF">
        <w:rPr>
          <w:lang w:val="en" w:eastAsia="en-AU"/>
        </w:rPr>
        <w:t xml:space="preserve">orm must be submitted by </w:t>
      </w:r>
      <w:r w:rsidRPr="000F14FF">
        <w:rPr>
          <w:b/>
          <w:lang w:val="en" w:eastAsia="en-AU"/>
        </w:rPr>
        <w:t xml:space="preserve">11.00pm (AEDT) </w:t>
      </w:r>
      <w:r w:rsidRPr="000F14FF">
        <w:rPr>
          <w:lang w:val="en" w:eastAsia="en-AU"/>
        </w:rPr>
        <w:t>on</w:t>
      </w:r>
      <w:r>
        <w:rPr>
          <w:b/>
          <w:lang w:val="en" w:eastAsia="en-AU"/>
        </w:rPr>
        <w:t> </w:t>
      </w:r>
      <w:r w:rsidRPr="000F14FF">
        <w:rPr>
          <w:b/>
          <w:lang w:val="en" w:eastAsia="en-AU"/>
        </w:rPr>
        <w:t>Friday, 14 February 2020.</w:t>
      </w:r>
      <w:r w:rsidRPr="000F14FF">
        <w:rPr>
          <w:lang w:val="en" w:eastAsia="en-AU"/>
        </w:rPr>
        <w:t xml:space="preserve"> It is recommended that you submit your application </w:t>
      </w:r>
      <w:r>
        <w:rPr>
          <w:b/>
          <w:lang w:val="en" w:eastAsia="en-AU"/>
        </w:rPr>
        <w:t>well </w:t>
      </w:r>
      <w:r w:rsidRPr="000F14FF">
        <w:rPr>
          <w:b/>
          <w:lang w:val="en" w:eastAsia="en-AU"/>
        </w:rPr>
        <w:t>before the closing time and date</w:t>
      </w:r>
      <w:r w:rsidRPr="000F14FF">
        <w:rPr>
          <w:lang w:val="en" w:eastAsia="en-AU"/>
        </w:rPr>
        <w:t>.</w:t>
      </w:r>
    </w:p>
    <w:p w14:paraId="39B3E356" w14:textId="77777777" w:rsidR="00CC080A" w:rsidRPr="00496141" w:rsidRDefault="00CC080A" w:rsidP="002730D1">
      <w:pPr>
        <w:pStyle w:val="Heading2"/>
        <w:numPr>
          <w:ilvl w:val="0"/>
          <w:numId w:val="35"/>
        </w:numPr>
        <w:ind w:left="426" w:hanging="426"/>
        <w:rPr>
          <w:rFonts w:eastAsia="Calibri"/>
        </w:rPr>
      </w:pPr>
      <w:r w:rsidRPr="00496141">
        <w:rPr>
          <w:rFonts w:eastAsia="Calibri"/>
        </w:rPr>
        <w:t xml:space="preserve">If I am not able to submit my application by the due </w:t>
      </w:r>
      <w:r>
        <w:rPr>
          <w:rFonts w:eastAsia="Calibri"/>
        </w:rPr>
        <w:t xml:space="preserve">time and </w:t>
      </w:r>
      <w:r w:rsidRPr="00496141">
        <w:rPr>
          <w:rFonts w:eastAsia="Calibri"/>
        </w:rPr>
        <w:t xml:space="preserve">date, can </w:t>
      </w:r>
      <w:r>
        <w:rPr>
          <w:rFonts w:eastAsia="Calibri"/>
        </w:rPr>
        <w:t xml:space="preserve">I be </w:t>
      </w:r>
      <w:r w:rsidRPr="00496141">
        <w:rPr>
          <w:rFonts w:eastAsia="Calibri"/>
        </w:rPr>
        <w:t>grant</w:t>
      </w:r>
      <w:r>
        <w:rPr>
          <w:rFonts w:eastAsia="Calibri"/>
        </w:rPr>
        <w:t>ed</w:t>
      </w:r>
      <w:r w:rsidRPr="00496141">
        <w:rPr>
          <w:rFonts w:eastAsia="Calibri"/>
        </w:rPr>
        <w:t xml:space="preserve"> an extension?</w:t>
      </w:r>
    </w:p>
    <w:p w14:paraId="452521F3" w14:textId="6FCCC569" w:rsidR="00CC080A" w:rsidRDefault="00CC080A" w:rsidP="00CC080A">
      <w:pPr>
        <w:pStyle w:val="ListParagraph"/>
        <w:ind w:left="426"/>
        <w:rPr>
          <w:lang w:val="en" w:eastAsia="en-AU"/>
        </w:rPr>
      </w:pPr>
      <w:r w:rsidRPr="008F08C8">
        <w:rPr>
          <w:lang w:val="en" w:eastAsia="en-AU"/>
        </w:rPr>
        <w:t xml:space="preserve">Late applications will not be considered unless an applicant has experienced exceptional circumstances that prevent the submission of the application. </w:t>
      </w:r>
      <w:r w:rsidRPr="00EE3973">
        <w:rPr>
          <w:lang w:val="en" w:eastAsia="en-AU"/>
        </w:rPr>
        <w:t>Applicants seeking to subm</w:t>
      </w:r>
      <w:r>
        <w:rPr>
          <w:lang w:val="en" w:eastAsia="en-AU"/>
        </w:rPr>
        <w:t>it a </w:t>
      </w:r>
      <w:r w:rsidRPr="00EE3973">
        <w:rPr>
          <w:lang w:val="en" w:eastAsia="en-AU"/>
        </w:rPr>
        <w:t xml:space="preserve">late application will be required to submit a late application request to the Community Grants Hub. The request should include a detailed explanation of the circumstances that prevented the application being submitted prior to the closing time. Where appropriate, supporting evidence can be provided to verify the claim of exceptional circumstances. </w:t>
      </w:r>
      <w:r w:rsidRPr="00D368EA">
        <w:rPr>
          <w:lang w:val="en" w:eastAsia="en-AU"/>
        </w:rPr>
        <w:t xml:space="preserve">The late application request form and instructions for how to submit it can be found on the </w:t>
      </w:r>
      <w:hyperlink r:id="rId24" w:history="1">
        <w:r w:rsidRPr="00D368EA">
          <w:rPr>
            <w:u w:val="single"/>
          </w:rPr>
          <w:t>Community Grants Hub</w:t>
        </w:r>
      </w:hyperlink>
      <w:r w:rsidRPr="00D368EA">
        <w:rPr>
          <w:lang w:val="en" w:eastAsia="en-AU"/>
        </w:rPr>
        <w:t xml:space="preserve"> website.</w:t>
      </w:r>
    </w:p>
    <w:p w14:paraId="508C139C" w14:textId="0DC102E3" w:rsidR="00910A39" w:rsidRPr="00EF33D9" w:rsidRDefault="00910A39" w:rsidP="00910A39">
      <w:pPr>
        <w:ind w:left="360"/>
        <w:rPr>
          <w:b/>
          <w:sz w:val="24"/>
          <w:szCs w:val="24"/>
          <w:u w:val="single"/>
        </w:rPr>
      </w:pPr>
      <w:r>
        <w:rPr>
          <w:b/>
          <w:sz w:val="24"/>
          <w:szCs w:val="24"/>
          <w:u w:val="single"/>
        </w:rPr>
        <w:t>Q</w:t>
      </w:r>
      <w:r w:rsidR="00542206">
        <w:rPr>
          <w:b/>
          <w:sz w:val="24"/>
          <w:szCs w:val="24"/>
          <w:u w:val="single"/>
        </w:rPr>
        <w:t xml:space="preserve">uestions 3, 4 and </w:t>
      </w:r>
      <w:r>
        <w:rPr>
          <w:b/>
          <w:sz w:val="24"/>
          <w:szCs w:val="24"/>
          <w:u w:val="single"/>
        </w:rPr>
        <w:t>5 added on the</w:t>
      </w:r>
      <w:r w:rsidRPr="00EF33D9">
        <w:rPr>
          <w:b/>
          <w:sz w:val="24"/>
          <w:szCs w:val="24"/>
          <w:u w:val="single"/>
        </w:rPr>
        <w:t xml:space="preserve"> 24th January 2020</w:t>
      </w:r>
    </w:p>
    <w:p w14:paraId="388FF502" w14:textId="6E7D8AFB" w:rsidR="00910A39" w:rsidRPr="00910A39" w:rsidRDefault="00910A39" w:rsidP="00910A39">
      <w:pPr>
        <w:pStyle w:val="Heading2"/>
        <w:numPr>
          <w:ilvl w:val="0"/>
          <w:numId w:val="35"/>
        </w:numPr>
        <w:ind w:left="426" w:hanging="426"/>
        <w:rPr>
          <w:rFonts w:eastAsia="Calibri"/>
        </w:rPr>
      </w:pPr>
      <w:r w:rsidRPr="00910A39">
        <w:rPr>
          <w:rFonts w:eastAsia="Calibri"/>
        </w:rPr>
        <w:t>My application has been impacted by the recent bushfires, can I get more time to submit my application?</w:t>
      </w:r>
    </w:p>
    <w:p w14:paraId="05B72EC3" w14:textId="3006C396" w:rsidR="00910A39" w:rsidRDefault="00910A39" w:rsidP="00542206">
      <w:pPr>
        <w:ind w:left="426"/>
      </w:pPr>
      <w:r>
        <w:t>Yes, if you contact the Community Grants Hub (</w:t>
      </w:r>
      <w:r>
        <w:rPr>
          <w:shd w:val="clear" w:color="auto" w:fill="FFFFFF"/>
        </w:rPr>
        <w:t>1800 020 283</w:t>
      </w:r>
      <w:r w:rsidRPr="00E715DE">
        <w:t xml:space="preserve"> or </w:t>
      </w:r>
      <w:hyperlink r:id="rId25" w:history="1">
        <w:r>
          <w:rPr>
            <w:rStyle w:val="Hyperlink"/>
            <w:color w:val="0070C0"/>
          </w:rPr>
          <w:t>support@communitygrants.gov.au</w:t>
        </w:r>
      </w:hyperlink>
      <w:r>
        <w:t xml:space="preserve">) by 5pm AEDT 13 February 2020, and let them know </w:t>
      </w:r>
      <w:r>
        <w:rPr>
          <w:b/>
          <w:bCs/>
        </w:rPr>
        <w:t>your application has been impacted by bushfires</w:t>
      </w:r>
      <w:r>
        <w:t>, you will receive an extension to 11pm AEDT 28 February 2020.</w:t>
      </w:r>
    </w:p>
    <w:p w14:paraId="3F6F603A" w14:textId="477A9965" w:rsidR="00910A39" w:rsidRPr="00910A39" w:rsidRDefault="00910A39" w:rsidP="00910A39">
      <w:pPr>
        <w:pStyle w:val="Heading2"/>
        <w:numPr>
          <w:ilvl w:val="0"/>
          <w:numId w:val="35"/>
        </w:numPr>
        <w:ind w:left="426" w:hanging="426"/>
        <w:rPr>
          <w:rFonts w:eastAsia="Calibri"/>
        </w:rPr>
      </w:pPr>
      <w:r w:rsidRPr="00910A39">
        <w:rPr>
          <w:rFonts w:eastAsia="Calibri"/>
        </w:rPr>
        <w:t>What evidence do I need to show that I have been impacted by the bushfires?</w:t>
      </w:r>
    </w:p>
    <w:p w14:paraId="2ECB5CE6" w14:textId="5015A2AA" w:rsidR="00910A39" w:rsidRDefault="00910A39" w:rsidP="00542206">
      <w:pPr>
        <w:ind w:left="426"/>
      </w:pPr>
      <w:r>
        <w:t>You do not need to provide evidence. You only need to contact the Community Grants Hub (</w:t>
      </w:r>
      <w:r>
        <w:rPr>
          <w:shd w:val="clear" w:color="auto" w:fill="FFFFFF"/>
        </w:rPr>
        <w:t>1800 020 283</w:t>
      </w:r>
      <w:r w:rsidR="00E715DE">
        <w:rPr>
          <w:shd w:val="clear" w:color="auto" w:fill="FFFFFF"/>
        </w:rPr>
        <w:t xml:space="preserve"> (option 1</w:t>
      </w:r>
      <w:r w:rsidR="00E715DE" w:rsidRPr="00E715DE">
        <w:rPr>
          <w:shd w:val="clear" w:color="auto" w:fill="FFFFFF"/>
        </w:rPr>
        <w:t>)</w:t>
      </w:r>
      <w:r w:rsidRPr="00E715DE">
        <w:rPr>
          <w:shd w:val="clear" w:color="auto" w:fill="FFFFFF"/>
        </w:rPr>
        <w:t xml:space="preserve"> </w:t>
      </w:r>
      <w:r w:rsidRPr="00E715DE">
        <w:t xml:space="preserve">or </w:t>
      </w:r>
      <w:hyperlink r:id="rId26" w:history="1">
        <w:r>
          <w:rPr>
            <w:rStyle w:val="Hyperlink"/>
            <w:color w:val="0070C0"/>
          </w:rPr>
          <w:t>support@communitygrants.gov.au</w:t>
        </w:r>
      </w:hyperlink>
      <w:r>
        <w:t xml:space="preserve">) </w:t>
      </w:r>
      <w:r>
        <w:rPr>
          <w:b/>
          <w:bCs/>
        </w:rPr>
        <w:t>by 5pm AEDT 13 February 2020</w:t>
      </w:r>
      <w:r>
        <w:t xml:space="preserve"> and let them know your application has been impacted by the bushfires.</w:t>
      </w:r>
    </w:p>
    <w:p w14:paraId="04E12944" w14:textId="4D7EA182" w:rsidR="00910A39" w:rsidRPr="00910A39" w:rsidRDefault="00910A39" w:rsidP="00910A39">
      <w:pPr>
        <w:pStyle w:val="Heading2"/>
        <w:numPr>
          <w:ilvl w:val="0"/>
          <w:numId w:val="35"/>
        </w:numPr>
        <w:ind w:left="426" w:hanging="426"/>
        <w:rPr>
          <w:rFonts w:eastAsia="Calibri"/>
        </w:rPr>
      </w:pPr>
      <w:r w:rsidRPr="00910A39">
        <w:rPr>
          <w:rFonts w:eastAsia="Calibri"/>
        </w:rPr>
        <w:lastRenderedPageBreak/>
        <w:t>Do all applicants now have to 11pm AEDT on 28 February 2020 to lodge applications?</w:t>
      </w:r>
    </w:p>
    <w:p w14:paraId="4CF8C43C" w14:textId="71FFB360" w:rsidR="00910A39" w:rsidRDefault="00910A39" w:rsidP="00542206">
      <w:pPr>
        <w:ind w:left="426"/>
      </w:pPr>
      <w:r>
        <w:t xml:space="preserve">No, </w:t>
      </w:r>
      <w:r>
        <w:rPr>
          <w:b/>
          <w:bCs/>
        </w:rPr>
        <w:t>if you have not been impacted by the bushfires</w:t>
      </w:r>
      <w:r>
        <w:t xml:space="preserve"> the closing time to lodge an application is </w:t>
      </w:r>
      <w:r>
        <w:rPr>
          <w:b/>
          <w:bCs/>
        </w:rPr>
        <w:t>11pm AEDT 14 February 2020</w:t>
      </w:r>
      <w:r>
        <w:t>.</w:t>
      </w:r>
    </w:p>
    <w:p w14:paraId="3C943A99" w14:textId="77777777" w:rsidR="00CC080A" w:rsidRPr="003A5389" w:rsidRDefault="00CC080A" w:rsidP="00CC080A">
      <w:pPr>
        <w:pStyle w:val="Heading2"/>
        <w:rPr>
          <w:rFonts w:eastAsia="Calibri"/>
          <w:color w:val="264F90"/>
          <w:sz w:val="28"/>
        </w:rPr>
      </w:pPr>
      <w:bookmarkStart w:id="13" w:name="_Application_process"/>
      <w:bookmarkEnd w:id="13"/>
      <w:r w:rsidRPr="003A5389">
        <w:rPr>
          <w:rFonts w:eastAsia="Calibri"/>
          <w:color w:val="264F90"/>
          <w:sz w:val="28"/>
        </w:rPr>
        <w:t xml:space="preserve">Application </w:t>
      </w:r>
      <w:r>
        <w:rPr>
          <w:rFonts w:eastAsia="Calibri"/>
          <w:color w:val="264F90"/>
          <w:sz w:val="28"/>
        </w:rPr>
        <w:t>process</w:t>
      </w:r>
    </w:p>
    <w:p w14:paraId="1D98D8D3" w14:textId="77777777" w:rsidR="00CC080A" w:rsidRDefault="00CC080A" w:rsidP="002730D1">
      <w:pPr>
        <w:pStyle w:val="Heading2"/>
        <w:numPr>
          <w:ilvl w:val="0"/>
          <w:numId w:val="36"/>
        </w:numPr>
        <w:rPr>
          <w:lang w:val="en" w:eastAsia="en-AU"/>
        </w:rPr>
      </w:pPr>
      <w:r>
        <w:rPr>
          <w:lang w:val="en" w:eastAsia="en-AU"/>
        </w:rPr>
        <w:t>Can I su</w:t>
      </w:r>
      <w:r w:rsidR="00D45667">
        <w:rPr>
          <w:lang w:val="en" w:eastAsia="en-AU"/>
        </w:rPr>
        <w:t>bmit more than one application?</w:t>
      </w:r>
    </w:p>
    <w:p w14:paraId="0BC2D6F2" w14:textId="77777777" w:rsidR="00CC080A" w:rsidRDefault="00CC080A" w:rsidP="00CC080A">
      <w:pPr>
        <w:pStyle w:val="ListParagraph"/>
        <w:ind w:left="426"/>
        <w:rPr>
          <w:lang w:val="en" w:eastAsia="en-AU"/>
        </w:rPr>
      </w:pPr>
      <w:r>
        <w:rPr>
          <w:lang w:val="en" w:eastAsia="en-AU"/>
        </w:rPr>
        <w:t xml:space="preserve">Yes, an </w:t>
      </w:r>
      <w:proofErr w:type="spellStart"/>
      <w:r>
        <w:rPr>
          <w:lang w:val="en" w:eastAsia="en-AU"/>
        </w:rPr>
        <w:t>organisation</w:t>
      </w:r>
      <w:proofErr w:type="spellEnd"/>
      <w:r>
        <w:rPr>
          <w:lang w:val="en" w:eastAsia="en-AU"/>
        </w:rPr>
        <w:t xml:space="preserve"> can submit more than one application, however a</w:t>
      </w:r>
      <w:r w:rsidRPr="002E0378">
        <w:rPr>
          <w:lang w:val="en" w:eastAsia="en-AU"/>
        </w:rPr>
        <w:t xml:space="preserve"> separate application form must be submitted for each project.</w:t>
      </w:r>
    </w:p>
    <w:p w14:paraId="4CBCAF8C" w14:textId="77777777" w:rsidR="00CC080A" w:rsidRDefault="00CC080A" w:rsidP="002730D1">
      <w:pPr>
        <w:pStyle w:val="Heading2"/>
        <w:numPr>
          <w:ilvl w:val="0"/>
          <w:numId w:val="36"/>
        </w:numPr>
        <w:ind w:left="426" w:hanging="426"/>
        <w:rPr>
          <w:lang w:val="en" w:eastAsia="en-AU"/>
        </w:rPr>
      </w:pPr>
      <w:r>
        <w:rPr>
          <w:lang w:val="en" w:eastAsia="en-AU"/>
        </w:rPr>
        <w:t xml:space="preserve"> How far along does my project need to be in order to apply?</w:t>
      </w:r>
    </w:p>
    <w:p w14:paraId="7DA75915" w14:textId="77777777" w:rsidR="00CC080A" w:rsidRPr="005D7FB7" w:rsidRDefault="00CC080A" w:rsidP="00CC080A">
      <w:pPr>
        <w:pStyle w:val="ListParagraph"/>
        <w:ind w:left="426"/>
        <w:rPr>
          <w:lang w:val="en" w:eastAsia="en-AU"/>
        </w:rPr>
      </w:pPr>
      <w:r>
        <w:rPr>
          <w:lang w:val="en" w:eastAsia="en-AU"/>
        </w:rPr>
        <w:t xml:space="preserve">Applicants need </w:t>
      </w:r>
      <w:r w:rsidRPr="005D7FB7">
        <w:rPr>
          <w:lang w:val="en" w:eastAsia="en-AU"/>
        </w:rPr>
        <w:t>to be far enough along to clearly demonstrate the accommodation will be operational by 30 June 2022, after allowing for some slippage in the project.</w:t>
      </w:r>
    </w:p>
    <w:p w14:paraId="181188EC" w14:textId="77777777" w:rsidR="00CC080A" w:rsidRPr="005D7FB7" w:rsidRDefault="00CC080A" w:rsidP="002730D1">
      <w:pPr>
        <w:pStyle w:val="Heading2"/>
        <w:numPr>
          <w:ilvl w:val="0"/>
          <w:numId w:val="36"/>
        </w:numPr>
        <w:ind w:left="426" w:hanging="426"/>
        <w:rPr>
          <w:lang w:val="en" w:eastAsia="en-AU"/>
        </w:rPr>
      </w:pPr>
      <w:r w:rsidRPr="005D7FB7">
        <w:rPr>
          <w:lang w:val="en" w:eastAsia="en-AU"/>
        </w:rPr>
        <w:t>Can I apply if I don’t have development approval?</w:t>
      </w:r>
    </w:p>
    <w:p w14:paraId="73BE76CF" w14:textId="58CD7A36" w:rsidR="00CC080A" w:rsidRDefault="00CC080A" w:rsidP="00CC080A">
      <w:pPr>
        <w:pStyle w:val="ListParagraph"/>
        <w:ind w:left="426"/>
        <w:rPr>
          <w:lang w:val="en" w:eastAsia="en-AU"/>
        </w:rPr>
      </w:pPr>
      <w:r w:rsidRPr="005D7FB7">
        <w:rPr>
          <w:lang w:val="en" w:eastAsia="en-AU"/>
        </w:rPr>
        <w:t>Yes</w:t>
      </w:r>
      <w:r>
        <w:rPr>
          <w:lang w:val="en" w:eastAsia="en-AU"/>
        </w:rPr>
        <w:t>,</w:t>
      </w:r>
      <w:r w:rsidRPr="005D7FB7">
        <w:rPr>
          <w:lang w:val="en" w:eastAsia="en-AU"/>
        </w:rPr>
        <w:t xml:space="preserve"> </w:t>
      </w:r>
      <w:r>
        <w:rPr>
          <w:lang w:val="en" w:eastAsia="en-AU"/>
        </w:rPr>
        <w:t>however</w:t>
      </w:r>
      <w:r w:rsidRPr="005D7FB7">
        <w:rPr>
          <w:lang w:val="en" w:eastAsia="en-AU"/>
        </w:rPr>
        <w:t xml:space="preserve"> applicants need to provide a detailed project plan, clearly demonstrat</w:t>
      </w:r>
      <w:r>
        <w:rPr>
          <w:lang w:val="en" w:eastAsia="en-AU"/>
        </w:rPr>
        <w:t>ing the </w:t>
      </w:r>
      <w:r w:rsidRPr="005D7FB7">
        <w:rPr>
          <w:lang w:val="en" w:eastAsia="en-AU"/>
        </w:rPr>
        <w:t>accommodation will be operational by 30 June 2022, afte</w:t>
      </w:r>
      <w:r>
        <w:rPr>
          <w:lang w:val="en" w:eastAsia="en-AU"/>
        </w:rPr>
        <w:t>r allowing for some slippage in </w:t>
      </w:r>
      <w:r w:rsidR="005D1338">
        <w:rPr>
          <w:lang w:val="en" w:eastAsia="en-AU"/>
        </w:rPr>
        <w:t>the project.</w:t>
      </w:r>
    </w:p>
    <w:p w14:paraId="6CE0E26D" w14:textId="04A15BDD" w:rsidR="00CC080A" w:rsidRPr="005D7FB7" w:rsidRDefault="00CC080A" w:rsidP="002730D1">
      <w:pPr>
        <w:pStyle w:val="Heading2"/>
        <w:numPr>
          <w:ilvl w:val="0"/>
          <w:numId w:val="36"/>
        </w:numPr>
        <w:ind w:left="426" w:hanging="426"/>
        <w:rPr>
          <w:b w:val="0"/>
          <w:bCs w:val="0"/>
          <w:lang w:val="en" w:eastAsia="en-AU"/>
        </w:rPr>
      </w:pPr>
      <w:r w:rsidRPr="005D7FB7">
        <w:rPr>
          <w:lang w:val="en" w:eastAsia="en-AU"/>
        </w:rPr>
        <w:t xml:space="preserve">I won’t know some of the details (i.e. site plan) until after the application period closes, can I </w:t>
      </w:r>
      <w:r w:rsidRPr="005D7FB7">
        <w:rPr>
          <w:rFonts w:eastAsia="Calibri"/>
        </w:rPr>
        <w:t>still</w:t>
      </w:r>
      <w:r w:rsidR="006A4DF8">
        <w:rPr>
          <w:lang w:val="en" w:eastAsia="en-AU"/>
        </w:rPr>
        <w:t xml:space="preserve"> apply for funding?</w:t>
      </w:r>
    </w:p>
    <w:p w14:paraId="0A5B59ED" w14:textId="4741B2E8" w:rsidR="00CC080A" w:rsidRPr="005D7FB7" w:rsidRDefault="00CC080A" w:rsidP="00CC080A">
      <w:pPr>
        <w:pStyle w:val="ListParagraph"/>
        <w:ind w:left="426"/>
        <w:rPr>
          <w:lang w:val="en" w:eastAsia="en-AU"/>
        </w:rPr>
      </w:pPr>
      <w:r w:rsidRPr="005D7FB7">
        <w:rPr>
          <w:lang w:val="en" w:eastAsia="en-AU"/>
        </w:rPr>
        <w:t xml:space="preserve">Yes, </w:t>
      </w:r>
      <w:r>
        <w:rPr>
          <w:lang w:val="en" w:eastAsia="en-AU"/>
        </w:rPr>
        <w:t>however</w:t>
      </w:r>
      <w:r w:rsidRPr="005D7FB7">
        <w:rPr>
          <w:lang w:val="en" w:eastAsia="en-AU"/>
        </w:rPr>
        <w:t xml:space="preserve"> applicants need to provide a detailed project plan, clearly demonstrat</w:t>
      </w:r>
      <w:r>
        <w:rPr>
          <w:lang w:val="en" w:eastAsia="en-AU"/>
        </w:rPr>
        <w:t>ing the </w:t>
      </w:r>
      <w:r w:rsidRPr="005D7FB7">
        <w:rPr>
          <w:lang w:val="en" w:eastAsia="en-AU"/>
        </w:rPr>
        <w:t>accommodation will be operational by 30 June 2022, after allowing for some slipp</w:t>
      </w:r>
      <w:r>
        <w:rPr>
          <w:lang w:val="en" w:eastAsia="en-AU"/>
        </w:rPr>
        <w:t>age in the </w:t>
      </w:r>
      <w:r w:rsidR="006A4DF8">
        <w:rPr>
          <w:lang w:val="en" w:eastAsia="en-AU"/>
        </w:rPr>
        <w:t>project.</w:t>
      </w:r>
    </w:p>
    <w:p w14:paraId="6D9582FB" w14:textId="77777777" w:rsidR="00CC080A" w:rsidRPr="00496141" w:rsidRDefault="00CC080A" w:rsidP="002730D1">
      <w:pPr>
        <w:pStyle w:val="Heading2"/>
        <w:numPr>
          <w:ilvl w:val="0"/>
          <w:numId w:val="36"/>
        </w:numPr>
        <w:ind w:left="426" w:hanging="426"/>
        <w:rPr>
          <w:rFonts w:eastAsia="Calibri"/>
        </w:rPr>
      </w:pPr>
      <w:r w:rsidRPr="00496141">
        <w:rPr>
          <w:rFonts w:eastAsia="Calibri"/>
        </w:rPr>
        <w:t>When will I know the outcome of my application?</w:t>
      </w:r>
      <w:bookmarkStart w:id="14" w:name="_GoBack"/>
      <w:bookmarkEnd w:id="14"/>
    </w:p>
    <w:p w14:paraId="1BCEC5A1" w14:textId="77777777" w:rsidR="00CC080A" w:rsidRPr="00EE3973" w:rsidRDefault="00CC080A" w:rsidP="00CC080A">
      <w:pPr>
        <w:pStyle w:val="ListParagraph"/>
        <w:ind w:left="426"/>
        <w:rPr>
          <w:lang w:val="en" w:eastAsia="en-AU"/>
        </w:rPr>
      </w:pPr>
      <w:r w:rsidRPr="00EE3973">
        <w:rPr>
          <w:lang w:val="en" w:eastAsia="en-AU"/>
        </w:rPr>
        <w:t>Applicants will be notified of the outcome of their application at the end of the selection process. For probity reasons, to treat all applicants fairly and equally, it is not possible to give information about the status of individual applications during the assessment process.</w:t>
      </w:r>
    </w:p>
    <w:p w14:paraId="6680816F" w14:textId="77777777" w:rsidR="00CC080A" w:rsidRPr="006E5B9A" w:rsidRDefault="00CC080A" w:rsidP="002730D1">
      <w:pPr>
        <w:pStyle w:val="Heading2"/>
        <w:numPr>
          <w:ilvl w:val="0"/>
          <w:numId w:val="36"/>
        </w:numPr>
        <w:ind w:left="426" w:hanging="426"/>
        <w:rPr>
          <w:rFonts w:eastAsia="Calibri"/>
        </w:rPr>
      </w:pPr>
      <w:r w:rsidRPr="006E5B9A">
        <w:rPr>
          <w:rFonts w:eastAsia="Calibri"/>
        </w:rPr>
        <w:t xml:space="preserve">How can I submit the </w:t>
      </w:r>
      <w:r>
        <w:rPr>
          <w:rFonts w:eastAsia="Calibri"/>
        </w:rPr>
        <w:t>a</w:t>
      </w:r>
      <w:r w:rsidRPr="006E5B9A">
        <w:rPr>
          <w:rFonts w:eastAsia="Calibri"/>
        </w:rPr>
        <w:t xml:space="preserve">pplication </w:t>
      </w:r>
      <w:r>
        <w:rPr>
          <w:rFonts w:eastAsia="Calibri"/>
        </w:rPr>
        <w:t>f</w:t>
      </w:r>
      <w:r w:rsidRPr="006E5B9A">
        <w:rPr>
          <w:rFonts w:eastAsia="Calibri"/>
        </w:rPr>
        <w:t>orm?</w:t>
      </w:r>
    </w:p>
    <w:p w14:paraId="6AF27842" w14:textId="77777777" w:rsidR="00CC080A" w:rsidRPr="00EE3973" w:rsidRDefault="00CC080A" w:rsidP="00CC080A">
      <w:pPr>
        <w:pStyle w:val="ListParagraph"/>
        <w:ind w:left="426"/>
        <w:rPr>
          <w:lang w:val="en" w:eastAsia="en-AU"/>
        </w:rPr>
      </w:pPr>
      <w:r w:rsidRPr="00EE3973">
        <w:rPr>
          <w:lang w:val="en" w:eastAsia="en-AU"/>
        </w:rPr>
        <w:t>The form is an online application form that you must submit electronically. The Community Grants Hub will not provide application forms or accept applications for this grant opportunity by fax, email or mail.</w:t>
      </w:r>
    </w:p>
    <w:p w14:paraId="72FC5C42" w14:textId="4E4C2CAC" w:rsidR="00CC080A" w:rsidRDefault="00CC080A" w:rsidP="002730D1">
      <w:pPr>
        <w:pStyle w:val="Heading2"/>
        <w:numPr>
          <w:ilvl w:val="0"/>
          <w:numId w:val="36"/>
        </w:numPr>
        <w:ind w:left="426" w:hanging="426"/>
        <w:rPr>
          <w:rFonts w:eastAsia="Calibri"/>
        </w:rPr>
      </w:pPr>
      <w:r>
        <w:rPr>
          <w:rFonts w:eastAsia="Calibri"/>
        </w:rPr>
        <w:lastRenderedPageBreak/>
        <w:t>Do character limits apply to my application</w:t>
      </w:r>
      <w:r w:rsidR="00651A6C">
        <w:rPr>
          <w:rFonts w:eastAsia="Calibri"/>
        </w:rPr>
        <w:t>?</w:t>
      </w:r>
    </w:p>
    <w:p w14:paraId="566C398D" w14:textId="77777777" w:rsidR="00CC080A" w:rsidRPr="00EE3973" w:rsidRDefault="00CC080A" w:rsidP="00CC080A">
      <w:pPr>
        <w:pStyle w:val="ListParagraph"/>
        <w:ind w:left="426"/>
        <w:rPr>
          <w:lang w:val="en" w:eastAsia="en-AU"/>
        </w:rPr>
      </w:pPr>
      <w:r w:rsidRPr="00EE3973">
        <w:rPr>
          <w:lang w:val="en" w:eastAsia="en-AU"/>
        </w:rPr>
        <w:t>The application form includes character limits – up to 6,000 characters (approx. 900 words) per assessment criterion and up to 2,000 characters (approx. 300 words) for free text eligibility questions. Please note spaces are included in the character limit.</w:t>
      </w:r>
    </w:p>
    <w:p w14:paraId="10E8AD84" w14:textId="77777777" w:rsidR="00CC080A" w:rsidRDefault="00CC080A" w:rsidP="002730D1">
      <w:pPr>
        <w:pStyle w:val="Heading2"/>
        <w:numPr>
          <w:ilvl w:val="0"/>
          <w:numId w:val="36"/>
        </w:numPr>
        <w:ind w:left="426" w:hanging="426"/>
        <w:rPr>
          <w:lang w:val="en" w:eastAsia="en-AU"/>
        </w:rPr>
      </w:pPr>
      <w:r>
        <w:rPr>
          <w:lang w:val="en" w:eastAsia="en-AU"/>
        </w:rPr>
        <w:t>What date can I continue to ask questions about the application process?</w:t>
      </w:r>
    </w:p>
    <w:p w14:paraId="49556BE2" w14:textId="77777777" w:rsidR="00CC080A" w:rsidRDefault="00CC080A" w:rsidP="00CC080A">
      <w:pPr>
        <w:pStyle w:val="ListParagraph"/>
        <w:ind w:left="426"/>
        <w:rPr>
          <w:lang w:val="en" w:eastAsia="en-AU"/>
        </w:rPr>
      </w:pPr>
      <w:r>
        <w:rPr>
          <w:lang w:val="en" w:eastAsia="en-AU"/>
        </w:rPr>
        <w:t>Applicants can ask questions until 5.00pm AEDT on 7 February 2020.</w:t>
      </w:r>
    </w:p>
    <w:p w14:paraId="6D188927" w14:textId="77777777" w:rsidR="00CC080A" w:rsidRDefault="00CC080A" w:rsidP="002730D1">
      <w:pPr>
        <w:pStyle w:val="Heading2"/>
        <w:numPr>
          <w:ilvl w:val="0"/>
          <w:numId w:val="36"/>
        </w:numPr>
        <w:ind w:left="426" w:hanging="426"/>
        <w:rPr>
          <w:lang w:val="en" w:eastAsia="en-AU"/>
        </w:rPr>
      </w:pPr>
      <w:r>
        <w:rPr>
          <w:lang w:val="en" w:eastAsia="en-AU"/>
        </w:rPr>
        <w:t>What do I do if individual attachments are more than 2MB?</w:t>
      </w:r>
    </w:p>
    <w:p w14:paraId="61528504" w14:textId="0D4C9C9A" w:rsidR="00CC080A" w:rsidRPr="00A46A69" w:rsidRDefault="00CC080A" w:rsidP="00CC080A">
      <w:pPr>
        <w:pStyle w:val="ListParagraph"/>
        <w:ind w:left="426"/>
        <w:rPr>
          <w:lang w:val="en" w:eastAsia="en-AU"/>
        </w:rPr>
      </w:pPr>
      <w:r>
        <w:rPr>
          <w:lang w:val="en" w:eastAsia="en-AU"/>
        </w:rPr>
        <w:t>You will need to submit attac</w:t>
      </w:r>
      <w:r w:rsidR="00B0222D">
        <w:rPr>
          <w:lang w:val="en" w:eastAsia="en-AU"/>
        </w:rPr>
        <w:t xml:space="preserve">hments that do not exceed 2MB. </w:t>
      </w:r>
      <w:r>
        <w:rPr>
          <w:lang w:val="en" w:eastAsia="en-AU"/>
        </w:rPr>
        <w:t>For the detailed project plan this may mean you describe documents you have and commit to providing these ahead of being offered a funding agreement if your appli</w:t>
      </w:r>
      <w:r w:rsidR="00651A6C">
        <w:rPr>
          <w:lang w:val="en" w:eastAsia="en-AU"/>
        </w:rPr>
        <w:t>cation is selected for funding.</w:t>
      </w:r>
    </w:p>
    <w:p w14:paraId="09BA30A4" w14:textId="0D770C77" w:rsidR="003D58AE" w:rsidRPr="00063D4C" w:rsidRDefault="00063D4C" w:rsidP="002730D1">
      <w:pPr>
        <w:pStyle w:val="Heading2"/>
        <w:numPr>
          <w:ilvl w:val="0"/>
          <w:numId w:val="36"/>
        </w:numPr>
        <w:ind w:left="426" w:hanging="426"/>
        <w:rPr>
          <w:lang w:val="en" w:eastAsia="en-AU"/>
        </w:rPr>
      </w:pPr>
      <w:bookmarkStart w:id="15" w:name="_Further_information"/>
      <w:bookmarkEnd w:id="15"/>
      <w:r w:rsidRPr="00063D4C">
        <w:rPr>
          <w:lang w:val="en" w:eastAsia="en-AU"/>
        </w:rPr>
        <w:t xml:space="preserve">I cannot provide </w:t>
      </w:r>
      <w:r>
        <w:rPr>
          <w:lang w:eastAsia="en-AU"/>
        </w:rPr>
        <w:t>d</w:t>
      </w:r>
      <w:r w:rsidRPr="00063D4C">
        <w:rPr>
          <w:lang w:eastAsia="en-AU"/>
        </w:rPr>
        <w:t>ocumented organisational and financial policies and procedures</w:t>
      </w:r>
      <w:r>
        <w:rPr>
          <w:lang w:eastAsia="en-AU"/>
        </w:rPr>
        <w:t xml:space="preserve">, </w:t>
      </w:r>
      <w:r w:rsidR="002A36FA">
        <w:rPr>
          <w:lang w:eastAsia="en-AU"/>
        </w:rPr>
        <w:t xml:space="preserve">or a </w:t>
      </w:r>
      <w:r>
        <w:rPr>
          <w:lang w:eastAsia="en-AU"/>
        </w:rPr>
        <w:t>b</w:t>
      </w:r>
      <w:r w:rsidRPr="00063D4C">
        <w:rPr>
          <w:lang w:eastAsia="en-AU"/>
        </w:rPr>
        <w:t>usiness plan and /or strategic plan</w:t>
      </w:r>
      <w:r>
        <w:rPr>
          <w:lang w:eastAsia="en-AU"/>
        </w:rPr>
        <w:t xml:space="preserve">; will I be considered ineligible </w:t>
      </w:r>
      <w:r w:rsidR="002A36FA">
        <w:rPr>
          <w:lang w:eastAsia="en-AU"/>
        </w:rPr>
        <w:t>to apply</w:t>
      </w:r>
      <w:r w:rsidR="003D58AE" w:rsidRPr="00063D4C">
        <w:rPr>
          <w:lang w:val="en" w:eastAsia="en-AU"/>
        </w:rPr>
        <w:t>?</w:t>
      </w:r>
    </w:p>
    <w:p w14:paraId="46E8A8AB" w14:textId="72D3878F" w:rsidR="003D58AE" w:rsidRPr="00A46A69" w:rsidRDefault="002A36FA" w:rsidP="003D58AE">
      <w:pPr>
        <w:pStyle w:val="ListParagraph"/>
        <w:ind w:left="426"/>
        <w:rPr>
          <w:lang w:val="en" w:eastAsia="en-AU"/>
        </w:rPr>
      </w:pPr>
      <w:r>
        <w:rPr>
          <w:lang w:val="en" w:eastAsia="en-AU"/>
        </w:rPr>
        <w:t>No, these documents are not considered part of the eligibility or assessment criteria as set out in the grant opportunity guidelines</w:t>
      </w:r>
      <w:r w:rsidR="003D58AE">
        <w:rPr>
          <w:lang w:val="en" w:eastAsia="en-AU"/>
        </w:rPr>
        <w:t xml:space="preserve">. </w:t>
      </w:r>
      <w:r w:rsidR="008964E2">
        <w:rPr>
          <w:lang w:val="en" w:eastAsia="en-AU"/>
        </w:rPr>
        <w:t>This question forms part of the standard application form.</w:t>
      </w:r>
    </w:p>
    <w:p w14:paraId="660A5F7F" w14:textId="0FCF3BAA" w:rsidR="00CC1B7B" w:rsidRPr="003A5389" w:rsidRDefault="00651A6C" w:rsidP="00191F49">
      <w:pPr>
        <w:pStyle w:val="Heading2"/>
        <w:rPr>
          <w:rFonts w:eastAsia="Calibri"/>
          <w:color w:val="264F90"/>
          <w:sz w:val="28"/>
        </w:rPr>
      </w:pPr>
      <w:r>
        <w:rPr>
          <w:rFonts w:eastAsia="Calibri"/>
          <w:color w:val="264F90"/>
          <w:sz w:val="28"/>
        </w:rPr>
        <w:t>Further information</w:t>
      </w:r>
    </w:p>
    <w:p w14:paraId="36FE82B9" w14:textId="77777777" w:rsidR="00E94149" w:rsidRPr="009C2284" w:rsidRDefault="00E94149" w:rsidP="002730D1">
      <w:pPr>
        <w:pStyle w:val="Heading2"/>
        <w:numPr>
          <w:ilvl w:val="0"/>
          <w:numId w:val="37"/>
        </w:numPr>
        <w:rPr>
          <w:rFonts w:eastAsia="Calibri"/>
        </w:rPr>
      </w:pPr>
      <w:r w:rsidRPr="009C2284">
        <w:rPr>
          <w:rFonts w:eastAsia="Calibri"/>
        </w:rPr>
        <w:t>Where should I go for further information?</w:t>
      </w:r>
    </w:p>
    <w:p w14:paraId="5CE9C926" w14:textId="77777777" w:rsidR="00E94149" w:rsidRPr="00EE3973" w:rsidRDefault="00E94149" w:rsidP="00EE3973">
      <w:pPr>
        <w:pStyle w:val="ListParagraph"/>
        <w:ind w:left="426"/>
        <w:rPr>
          <w:lang w:val="en" w:eastAsia="en-AU"/>
        </w:rPr>
      </w:pPr>
      <w:r w:rsidRPr="00EE3973">
        <w:rPr>
          <w:lang w:val="en" w:eastAsia="en-AU"/>
        </w:rPr>
        <w:t xml:space="preserve">Please email your enquiries to </w:t>
      </w:r>
      <w:hyperlink r:id="rId27" w:history="1">
        <w:r w:rsidRPr="00EE3973">
          <w:rPr>
            <w:u w:val="single"/>
            <w:lang w:val="en" w:eastAsia="en-AU"/>
          </w:rPr>
          <w:t>support@communitygrants.gov.au</w:t>
        </w:r>
      </w:hyperlink>
      <w:r w:rsidR="00EE3973" w:rsidRPr="00EE3973">
        <w:rPr>
          <w:lang w:val="en" w:eastAsia="en-AU"/>
        </w:rPr>
        <w:t>.</w:t>
      </w:r>
    </w:p>
    <w:p w14:paraId="774DD5F3" w14:textId="77777777" w:rsidR="00083DE9" w:rsidRDefault="00083DE9">
      <w:pPr>
        <w:spacing w:after="0" w:line="240" w:lineRule="auto"/>
        <w:rPr>
          <w:b/>
        </w:rPr>
      </w:pPr>
      <w:r>
        <w:rPr>
          <w:b/>
        </w:rPr>
        <w:br w:type="page"/>
      </w:r>
    </w:p>
    <w:p w14:paraId="0FD69DC2" w14:textId="52CCEF28" w:rsidR="0059000C" w:rsidRPr="00EF33D9" w:rsidRDefault="008C2A63" w:rsidP="00EF33D9">
      <w:pPr>
        <w:ind w:left="360"/>
        <w:rPr>
          <w:b/>
          <w:sz w:val="24"/>
          <w:szCs w:val="24"/>
          <w:u w:val="single"/>
        </w:rPr>
      </w:pPr>
      <w:r w:rsidRPr="00EF33D9">
        <w:rPr>
          <w:b/>
          <w:sz w:val="24"/>
          <w:szCs w:val="24"/>
          <w:u w:val="single"/>
        </w:rPr>
        <w:lastRenderedPageBreak/>
        <w:t xml:space="preserve">Questions and answers added </w:t>
      </w:r>
      <w:r w:rsidR="00083DE9" w:rsidRPr="00EF33D9">
        <w:rPr>
          <w:b/>
          <w:sz w:val="24"/>
          <w:szCs w:val="24"/>
          <w:u w:val="single"/>
        </w:rPr>
        <w:t>2 January 2020</w:t>
      </w:r>
    </w:p>
    <w:p w14:paraId="41C379AD" w14:textId="77777777" w:rsidR="00083DE9" w:rsidRDefault="00083DE9" w:rsidP="00083DE9">
      <w:pPr>
        <w:pStyle w:val="ListParagraph"/>
        <w:numPr>
          <w:ilvl w:val="0"/>
          <w:numId w:val="37"/>
        </w:numPr>
        <w:rPr>
          <w:b/>
        </w:rPr>
      </w:pPr>
      <w:r>
        <w:rPr>
          <w:b/>
        </w:rPr>
        <w:t>What suburbs are encompassed in the greater Hobart area?</w:t>
      </w:r>
    </w:p>
    <w:p w14:paraId="031FB3E6" w14:textId="77777777" w:rsidR="00083DE9" w:rsidRDefault="00083DE9" w:rsidP="00083DE9">
      <w:pPr>
        <w:pStyle w:val="ListParagraph"/>
        <w:ind w:left="360"/>
        <w:rPr>
          <w:b/>
        </w:rPr>
      </w:pPr>
    </w:p>
    <w:p w14:paraId="72452E0E" w14:textId="77777777" w:rsidR="00083DE9" w:rsidRPr="00042968" w:rsidRDefault="00083DE9" w:rsidP="00083DE9">
      <w:pPr>
        <w:pStyle w:val="ListParagraph"/>
        <w:ind w:left="360"/>
        <w:rPr>
          <w:rFonts w:cs="Arial"/>
        </w:rPr>
      </w:pPr>
      <w:r w:rsidRPr="00042968">
        <w:rPr>
          <w:rFonts w:cs="Arial"/>
        </w:rPr>
        <w:t xml:space="preserve">According to the Australian Bureau of Statistics, </w:t>
      </w:r>
      <w:r w:rsidRPr="00042968">
        <w:rPr>
          <w:rFonts w:cs="Arial"/>
          <w:b/>
          <w:bCs/>
        </w:rPr>
        <w:t>Hobart – North East</w:t>
      </w:r>
      <w:r w:rsidRPr="00042968">
        <w:rPr>
          <w:rFonts w:cs="Arial"/>
        </w:rPr>
        <w:t xml:space="preserve">, </w:t>
      </w:r>
      <w:r w:rsidRPr="00042968">
        <w:rPr>
          <w:rFonts w:cs="Arial"/>
          <w:b/>
          <w:bCs/>
        </w:rPr>
        <w:t>Hobart – North West</w:t>
      </w:r>
      <w:r w:rsidRPr="00042968">
        <w:rPr>
          <w:rFonts w:cs="Arial"/>
        </w:rPr>
        <w:t xml:space="preserve">, and </w:t>
      </w:r>
      <w:r w:rsidRPr="00042968">
        <w:rPr>
          <w:rFonts w:cs="Arial"/>
          <w:b/>
          <w:bCs/>
        </w:rPr>
        <w:t>Hobart – South and West</w:t>
      </w:r>
      <w:r w:rsidRPr="00042968">
        <w:rPr>
          <w:rFonts w:cs="Arial"/>
        </w:rPr>
        <w:t xml:space="preserve"> include the following SA2 regions:</w:t>
      </w:r>
    </w:p>
    <w:p w14:paraId="6304D56F" w14:textId="77777777" w:rsidR="00083DE9" w:rsidRPr="00042968" w:rsidRDefault="00083DE9" w:rsidP="00083DE9">
      <w:pPr>
        <w:pStyle w:val="ListParagraph"/>
        <w:ind w:left="360"/>
        <w:rPr>
          <w:rFonts w:cs="Arial"/>
        </w:rPr>
      </w:pPr>
    </w:p>
    <w:p w14:paraId="4B7CE7F4" w14:textId="08B94040" w:rsidR="00083DE9" w:rsidRPr="00042968" w:rsidRDefault="00204FD5" w:rsidP="00083DE9">
      <w:pPr>
        <w:pStyle w:val="ListParagraph"/>
        <w:ind w:left="360"/>
        <w:rPr>
          <w:rFonts w:cs="Arial"/>
        </w:rPr>
      </w:pPr>
      <w:r>
        <w:rPr>
          <w:rFonts w:cs="Arial"/>
        </w:rPr>
        <w:t>T</w:t>
      </w:r>
      <w:r w:rsidRPr="00042968">
        <w:rPr>
          <w:rFonts w:cs="Arial"/>
        </w:rPr>
        <w:t xml:space="preserve">his </w:t>
      </w:r>
      <w:r w:rsidR="00083DE9" w:rsidRPr="00042968">
        <w:rPr>
          <w:rFonts w:cs="Arial"/>
        </w:rPr>
        <w:t>information is sourced from</w:t>
      </w:r>
      <w:r>
        <w:rPr>
          <w:rFonts w:cs="Arial"/>
        </w:rPr>
        <w:t xml:space="preserve"> the </w:t>
      </w:r>
      <w:hyperlink r:id="rId28" w:anchor="/" w:history="1">
        <w:r w:rsidRPr="00204FD5">
          <w:rPr>
            <w:rStyle w:val="Hyperlink"/>
            <w:rFonts w:cs="Arial"/>
          </w:rPr>
          <w:t>Australian Bureau of Statistics</w:t>
        </w:r>
      </w:hyperlink>
      <w:r>
        <w:rPr>
          <w:rFonts w:cs="Arial"/>
        </w:rPr>
        <w:t xml:space="preserve"> website</w:t>
      </w:r>
      <w:r w:rsidR="00083DE9" w:rsidRPr="00042968">
        <w:rPr>
          <w:rFonts w:cs="Arial"/>
        </w:rPr>
        <w:t xml:space="preserve"> by clicking on ‘Main Statistical Area Structure’, ‘Tasmania – View Data’, ‘Hobart (SA4)’ and then the appropriate SA3 regions.</w:t>
      </w:r>
    </w:p>
    <w:tbl>
      <w:tblPr>
        <w:tblW w:w="0" w:type="auto"/>
        <w:tblCellMar>
          <w:left w:w="0" w:type="dxa"/>
          <w:right w:w="0" w:type="dxa"/>
        </w:tblCellMar>
        <w:tblLook w:val="04A0" w:firstRow="1" w:lastRow="0" w:firstColumn="1" w:lastColumn="0" w:noHBand="0" w:noVBand="1"/>
      </w:tblPr>
      <w:tblGrid>
        <w:gridCol w:w="3205"/>
        <w:gridCol w:w="3205"/>
        <w:gridCol w:w="3208"/>
      </w:tblGrid>
      <w:tr w:rsidR="00083DE9" w14:paraId="0985F6AC" w14:textId="77777777" w:rsidTr="009C1030">
        <w:trPr>
          <w:trHeight w:val="287"/>
        </w:trPr>
        <w:tc>
          <w:tcPr>
            <w:tcW w:w="3205"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tcPr>
          <w:p w14:paraId="11DB534F" w14:textId="77777777" w:rsidR="00083DE9" w:rsidRDefault="00083DE9" w:rsidP="009C1030">
            <w:pPr>
              <w:jc w:val="center"/>
              <w:rPr>
                <w:b/>
                <w:bCs/>
              </w:rPr>
            </w:pPr>
            <w:r>
              <w:rPr>
                <w:b/>
                <w:bCs/>
              </w:rPr>
              <w:t>Hobart – North East (SA3)</w:t>
            </w:r>
          </w:p>
          <w:p w14:paraId="2617C51C" w14:textId="77777777" w:rsidR="00083DE9" w:rsidRDefault="00083DE9" w:rsidP="009C1030"/>
        </w:tc>
        <w:tc>
          <w:tcPr>
            <w:tcW w:w="3205"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tcPr>
          <w:p w14:paraId="78F17A9E" w14:textId="77777777" w:rsidR="00083DE9" w:rsidRDefault="00083DE9" w:rsidP="009C1030">
            <w:pPr>
              <w:jc w:val="center"/>
              <w:rPr>
                <w:b/>
                <w:bCs/>
              </w:rPr>
            </w:pPr>
            <w:r>
              <w:rPr>
                <w:b/>
                <w:bCs/>
              </w:rPr>
              <w:t>Hobart – North West (SA3)</w:t>
            </w:r>
          </w:p>
          <w:p w14:paraId="62F9E91F" w14:textId="77777777" w:rsidR="00083DE9" w:rsidRDefault="00083DE9" w:rsidP="009C1030"/>
        </w:tc>
        <w:tc>
          <w:tcPr>
            <w:tcW w:w="3208"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tcPr>
          <w:p w14:paraId="28712F7E" w14:textId="77777777" w:rsidR="00083DE9" w:rsidRDefault="00083DE9" w:rsidP="009C1030">
            <w:pPr>
              <w:jc w:val="center"/>
              <w:rPr>
                <w:b/>
                <w:bCs/>
              </w:rPr>
            </w:pPr>
            <w:r>
              <w:rPr>
                <w:b/>
                <w:bCs/>
              </w:rPr>
              <w:t>Hobart – South and West (SA3)</w:t>
            </w:r>
          </w:p>
          <w:p w14:paraId="1937B776" w14:textId="77777777" w:rsidR="00083DE9" w:rsidRDefault="00083DE9" w:rsidP="009C1030"/>
        </w:tc>
      </w:tr>
      <w:tr w:rsidR="00083DE9" w14:paraId="1A0BA623" w14:textId="77777777" w:rsidTr="009C1030">
        <w:trPr>
          <w:trHeight w:val="266"/>
        </w:trPr>
        <w:tc>
          <w:tcPr>
            <w:tcW w:w="32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354DEED" w14:textId="77777777" w:rsidR="00083DE9" w:rsidRDefault="00083DE9" w:rsidP="009C1030">
            <w:r>
              <w:t>Bellerive – Rosny</w:t>
            </w:r>
          </w:p>
        </w:tc>
        <w:tc>
          <w:tcPr>
            <w:tcW w:w="32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F91E04" w14:textId="77777777" w:rsidR="00083DE9" w:rsidRDefault="00083DE9" w:rsidP="009C1030">
            <w:pPr>
              <w:rPr>
                <w:b/>
                <w:bCs/>
              </w:rPr>
            </w:pPr>
            <w:proofErr w:type="spellStart"/>
            <w:r>
              <w:t>Austins</w:t>
            </w:r>
            <w:proofErr w:type="spellEnd"/>
            <w:r>
              <w:t xml:space="preserve"> Ferry – Granton</w:t>
            </w:r>
          </w:p>
        </w:tc>
        <w:tc>
          <w:tcPr>
            <w:tcW w:w="32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0132EF" w14:textId="77777777" w:rsidR="00083DE9" w:rsidRDefault="00083DE9" w:rsidP="009C1030">
            <w:r>
              <w:t xml:space="preserve">Kingston – </w:t>
            </w:r>
            <w:proofErr w:type="spellStart"/>
            <w:r>
              <w:t>Huntingfield</w:t>
            </w:r>
            <w:proofErr w:type="spellEnd"/>
            <w:r>
              <w:t xml:space="preserve"> </w:t>
            </w:r>
          </w:p>
        </w:tc>
      </w:tr>
      <w:tr w:rsidR="00083DE9" w14:paraId="6CA2E357" w14:textId="77777777" w:rsidTr="009C1030">
        <w:trPr>
          <w:trHeight w:val="287"/>
        </w:trPr>
        <w:tc>
          <w:tcPr>
            <w:tcW w:w="32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BF13FBE" w14:textId="77777777" w:rsidR="00083DE9" w:rsidRDefault="00083DE9" w:rsidP="009C1030">
            <w:r>
              <w:t>Cambridge</w:t>
            </w:r>
          </w:p>
        </w:tc>
        <w:tc>
          <w:tcPr>
            <w:tcW w:w="32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272A41" w14:textId="77777777" w:rsidR="00083DE9" w:rsidRDefault="00083DE9" w:rsidP="009C1030">
            <w:r>
              <w:t xml:space="preserve">Berriedale – Chigwell </w:t>
            </w:r>
          </w:p>
        </w:tc>
        <w:tc>
          <w:tcPr>
            <w:tcW w:w="32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8CA500" w14:textId="77777777" w:rsidR="00083DE9" w:rsidRDefault="00083DE9" w:rsidP="009C1030">
            <w:r>
              <w:t xml:space="preserve">Kingston Beach – Blackmans Bay </w:t>
            </w:r>
          </w:p>
        </w:tc>
      </w:tr>
      <w:tr w:rsidR="00083DE9" w14:paraId="0BD445B2" w14:textId="77777777" w:rsidTr="009C1030">
        <w:trPr>
          <w:trHeight w:val="287"/>
        </w:trPr>
        <w:tc>
          <w:tcPr>
            <w:tcW w:w="32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F86CF4" w14:textId="77777777" w:rsidR="00083DE9" w:rsidRDefault="00083DE9" w:rsidP="009C1030">
            <w:r>
              <w:t>Geilston Bay – Risdon</w:t>
            </w:r>
          </w:p>
        </w:tc>
        <w:tc>
          <w:tcPr>
            <w:tcW w:w="32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78994B" w14:textId="77777777" w:rsidR="00083DE9" w:rsidRDefault="00083DE9" w:rsidP="009C1030">
            <w:r>
              <w:t xml:space="preserve">Claremont (Tas.) </w:t>
            </w:r>
          </w:p>
        </w:tc>
        <w:tc>
          <w:tcPr>
            <w:tcW w:w="32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9DA51F" w14:textId="77777777" w:rsidR="00083DE9" w:rsidRDefault="00083DE9" w:rsidP="009C1030">
            <w:r>
              <w:t>Margate – Snug</w:t>
            </w:r>
          </w:p>
        </w:tc>
      </w:tr>
      <w:tr w:rsidR="00083DE9" w14:paraId="1A821F13" w14:textId="77777777" w:rsidTr="009C1030">
        <w:trPr>
          <w:trHeight w:val="287"/>
        </w:trPr>
        <w:tc>
          <w:tcPr>
            <w:tcW w:w="32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827050" w14:textId="77777777" w:rsidR="00083DE9" w:rsidRDefault="00083DE9" w:rsidP="009C1030">
            <w:r>
              <w:t>Howrah – Tranmere</w:t>
            </w:r>
          </w:p>
        </w:tc>
        <w:tc>
          <w:tcPr>
            <w:tcW w:w="32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1BA52C" w14:textId="77777777" w:rsidR="00083DE9" w:rsidRDefault="00083DE9" w:rsidP="009C1030">
            <w:r>
              <w:t xml:space="preserve">Derwent Park – Lutana </w:t>
            </w:r>
          </w:p>
        </w:tc>
        <w:tc>
          <w:tcPr>
            <w:tcW w:w="32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9C6957" w14:textId="77777777" w:rsidR="00083DE9" w:rsidRDefault="00083DE9" w:rsidP="009C1030">
            <w:r>
              <w:t>Mount Wellington</w:t>
            </w:r>
          </w:p>
        </w:tc>
      </w:tr>
      <w:tr w:rsidR="00083DE9" w14:paraId="5EE12334" w14:textId="77777777" w:rsidTr="009C1030">
        <w:trPr>
          <w:trHeight w:val="287"/>
        </w:trPr>
        <w:tc>
          <w:tcPr>
            <w:tcW w:w="32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EEE808" w14:textId="77777777" w:rsidR="00083DE9" w:rsidRDefault="00083DE9" w:rsidP="009C1030">
            <w:r>
              <w:t>Lindisfarne – Rose Bay</w:t>
            </w:r>
          </w:p>
        </w:tc>
        <w:tc>
          <w:tcPr>
            <w:tcW w:w="32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48435D" w14:textId="77777777" w:rsidR="00083DE9" w:rsidRDefault="00083DE9" w:rsidP="009C1030">
            <w:r>
              <w:t xml:space="preserve">Glenorchy </w:t>
            </w:r>
          </w:p>
        </w:tc>
        <w:tc>
          <w:tcPr>
            <w:tcW w:w="32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4D1310" w14:textId="77777777" w:rsidR="00083DE9" w:rsidRDefault="00083DE9" w:rsidP="009C1030">
            <w:r>
              <w:t xml:space="preserve">Taroona – Bonnet Hill </w:t>
            </w:r>
          </w:p>
        </w:tc>
      </w:tr>
      <w:tr w:rsidR="00083DE9" w14:paraId="4C2E3AEF" w14:textId="77777777" w:rsidTr="009C1030">
        <w:trPr>
          <w:trHeight w:val="287"/>
        </w:trPr>
        <w:tc>
          <w:tcPr>
            <w:tcW w:w="32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106C49" w14:textId="77777777" w:rsidR="00083DE9" w:rsidRDefault="00083DE9" w:rsidP="009C1030">
            <w:r>
              <w:t>Mornington – Warrane</w:t>
            </w:r>
          </w:p>
        </w:tc>
        <w:tc>
          <w:tcPr>
            <w:tcW w:w="32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172A06" w14:textId="77777777" w:rsidR="00083DE9" w:rsidRDefault="00083DE9" w:rsidP="009C1030">
            <w:r>
              <w:t xml:space="preserve">Montrose – Rosetta </w:t>
            </w:r>
          </w:p>
        </w:tc>
        <w:tc>
          <w:tcPr>
            <w:tcW w:w="32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EB40B9C" w14:textId="77777777" w:rsidR="00083DE9" w:rsidRDefault="00083DE9" w:rsidP="009C1030">
            <w:pPr>
              <w:jc w:val="center"/>
              <w:rPr>
                <w:b/>
                <w:bCs/>
              </w:rPr>
            </w:pPr>
          </w:p>
        </w:tc>
      </w:tr>
      <w:tr w:rsidR="00083DE9" w14:paraId="2304F3BC" w14:textId="77777777" w:rsidTr="009C1030">
        <w:trPr>
          <w:trHeight w:val="287"/>
        </w:trPr>
        <w:tc>
          <w:tcPr>
            <w:tcW w:w="32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97C5CE" w14:textId="77777777" w:rsidR="00083DE9" w:rsidRDefault="00083DE9" w:rsidP="009C1030">
            <w:r>
              <w:t>Risdon Vale</w:t>
            </w:r>
          </w:p>
        </w:tc>
        <w:tc>
          <w:tcPr>
            <w:tcW w:w="32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8C47A6" w14:textId="77777777" w:rsidR="00083DE9" w:rsidRDefault="00083DE9" w:rsidP="009C1030">
            <w:r>
              <w:t xml:space="preserve">Moonah </w:t>
            </w:r>
          </w:p>
        </w:tc>
        <w:tc>
          <w:tcPr>
            <w:tcW w:w="32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9A5A703" w14:textId="77777777" w:rsidR="00083DE9" w:rsidRDefault="00083DE9" w:rsidP="009C1030">
            <w:pPr>
              <w:jc w:val="center"/>
              <w:rPr>
                <w:b/>
                <w:bCs/>
              </w:rPr>
            </w:pPr>
          </w:p>
        </w:tc>
      </w:tr>
      <w:tr w:rsidR="00083DE9" w14:paraId="08B45D58" w14:textId="77777777" w:rsidTr="009C1030">
        <w:trPr>
          <w:trHeight w:val="287"/>
        </w:trPr>
        <w:tc>
          <w:tcPr>
            <w:tcW w:w="32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073E61" w14:textId="77777777" w:rsidR="00083DE9" w:rsidRDefault="00083DE9" w:rsidP="009C1030">
            <w:r>
              <w:t>Rokeby</w:t>
            </w:r>
          </w:p>
        </w:tc>
        <w:tc>
          <w:tcPr>
            <w:tcW w:w="32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F0C2DE" w14:textId="77777777" w:rsidR="00083DE9" w:rsidRDefault="00083DE9" w:rsidP="009C1030">
            <w:r>
              <w:t xml:space="preserve">New Norfolk </w:t>
            </w:r>
          </w:p>
        </w:tc>
        <w:tc>
          <w:tcPr>
            <w:tcW w:w="32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F7077E5" w14:textId="77777777" w:rsidR="00083DE9" w:rsidRDefault="00083DE9" w:rsidP="009C1030">
            <w:pPr>
              <w:jc w:val="center"/>
              <w:rPr>
                <w:b/>
                <w:bCs/>
              </w:rPr>
            </w:pPr>
          </w:p>
        </w:tc>
      </w:tr>
      <w:tr w:rsidR="00083DE9" w14:paraId="0F09538E" w14:textId="77777777" w:rsidTr="009C1030">
        <w:trPr>
          <w:trHeight w:val="287"/>
        </w:trPr>
        <w:tc>
          <w:tcPr>
            <w:tcW w:w="32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6DAD16" w14:textId="77777777" w:rsidR="00083DE9" w:rsidRDefault="00083DE9" w:rsidP="009C1030">
            <w:r>
              <w:t>South Arm</w:t>
            </w:r>
          </w:p>
        </w:tc>
        <w:tc>
          <w:tcPr>
            <w:tcW w:w="32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95D1FD" w14:textId="77777777" w:rsidR="00083DE9" w:rsidRDefault="00083DE9" w:rsidP="009C1030">
            <w:r>
              <w:t xml:space="preserve">West Moonah </w:t>
            </w:r>
          </w:p>
        </w:tc>
        <w:tc>
          <w:tcPr>
            <w:tcW w:w="32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AA5A075" w14:textId="77777777" w:rsidR="00083DE9" w:rsidRDefault="00083DE9" w:rsidP="009C1030">
            <w:pPr>
              <w:jc w:val="center"/>
              <w:rPr>
                <w:b/>
                <w:bCs/>
              </w:rPr>
            </w:pPr>
          </w:p>
        </w:tc>
      </w:tr>
    </w:tbl>
    <w:p w14:paraId="6542D8FC" w14:textId="780CC49F" w:rsidR="00083DE9" w:rsidRPr="00083DE9" w:rsidRDefault="00083DE9" w:rsidP="00083DE9">
      <w:pPr>
        <w:rPr>
          <w:b/>
        </w:rPr>
      </w:pPr>
    </w:p>
    <w:p w14:paraId="0B341DCA" w14:textId="4BD92A91" w:rsidR="00961D37" w:rsidRDefault="00961D37" w:rsidP="00961D37">
      <w:pPr>
        <w:pStyle w:val="ListParagraph"/>
        <w:numPr>
          <w:ilvl w:val="0"/>
          <w:numId w:val="37"/>
        </w:numPr>
        <w:rPr>
          <w:b/>
        </w:rPr>
      </w:pPr>
      <w:r w:rsidRPr="00961D37">
        <w:rPr>
          <w:b/>
        </w:rPr>
        <w:t>Should the contributions that need to be in place before applying be from other government and private and philanthropic sources; or one type of contribution is enough?</w:t>
      </w:r>
    </w:p>
    <w:p w14:paraId="06FB7252" w14:textId="2208E00F" w:rsidR="00961D37" w:rsidRDefault="00961D37" w:rsidP="00961D37">
      <w:pPr>
        <w:pStyle w:val="ListParagraph"/>
        <w:ind w:left="360"/>
        <w:rPr>
          <w:b/>
        </w:rPr>
      </w:pPr>
    </w:p>
    <w:p w14:paraId="49885CE4" w14:textId="62C47E6E" w:rsidR="00961D37" w:rsidRDefault="00961D37" w:rsidP="00961D37">
      <w:pPr>
        <w:pStyle w:val="ListParagraph"/>
        <w:ind w:left="360"/>
      </w:pPr>
      <w:r w:rsidRPr="00961D37">
        <w:t>Applicants can bring forward contributions from other levels of government or private or philanthropic sources. Applicants should state what funding they are bringing forward. An application can be made without bringing forward additional contributions, noting that proposals which bring forward additional support and/or investment will be preferred. This is explained in the Grant Opportunity Guidelines.</w:t>
      </w:r>
    </w:p>
    <w:p w14:paraId="27332B9D" w14:textId="77777777" w:rsidR="00961D37" w:rsidRDefault="00961D37" w:rsidP="00961D37">
      <w:pPr>
        <w:pStyle w:val="ListParagraph"/>
        <w:ind w:left="360"/>
      </w:pPr>
    </w:p>
    <w:p w14:paraId="30FE9FFB" w14:textId="0A53E037" w:rsidR="00961D37" w:rsidRDefault="00961D37" w:rsidP="00961D37">
      <w:pPr>
        <w:pStyle w:val="ListParagraph"/>
        <w:numPr>
          <w:ilvl w:val="0"/>
          <w:numId w:val="37"/>
        </w:numPr>
        <w:rPr>
          <w:b/>
        </w:rPr>
      </w:pPr>
      <w:r w:rsidRPr="00961D37">
        <w:rPr>
          <w:b/>
        </w:rPr>
        <w:lastRenderedPageBreak/>
        <w:t>What are the ‘other items as agreed to by DSS’? (</w:t>
      </w:r>
      <w:proofErr w:type="gramStart"/>
      <w:r w:rsidRPr="00961D37">
        <w:rPr>
          <w:b/>
        </w:rPr>
        <w:t>appears</w:t>
      </w:r>
      <w:proofErr w:type="gramEnd"/>
      <w:r w:rsidRPr="00961D37">
        <w:rPr>
          <w:b/>
        </w:rPr>
        <w:t xml:space="preserve"> in Safe Places Emergency Accommodation Grant Opportunity Guidelines document, p.10, section 5.3). Can you provide examples?</w:t>
      </w:r>
    </w:p>
    <w:p w14:paraId="4ECD5D72" w14:textId="0E8DB470" w:rsidR="00961D37" w:rsidRDefault="00961D37" w:rsidP="00961D37">
      <w:pPr>
        <w:ind w:left="360"/>
      </w:pPr>
      <w:r w:rsidRPr="00961D37">
        <w:t>The ‘other items’ would be any other expenditure items agreed to between the successful applicant and the Department of Social Services. This would be covered in the Capital Works Funding Agreement with the Commonwealth and the successful applicant. This may include, but not limited to, for instance costs associated with managing the project, or costs associated with building approvals for the project.</w:t>
      </w:r>
    </w:p>
    <w:p w14:paraId="6D4FE182" w14:textId="5F1571B2" w:rsidR="00861484" w:rsidRPr="00EF33D9" w:rsidRDefault="00F51308" w:rsidP="00EF33D9">
      <w:pPr>
        <w:ind w:left="360"/>
        <w:rPr>
          <w:b/>
          <w:sz w:val="24"/>
          <w:szCs w:val="24"/>
          <w:u w:val="single"/>
        </w:rPr>
      </w:pPr>
      <w:r w:rsidRPr="00EF33D9">
        <w:rPr>
          <w:b/>
          <w:sz w:val="24"/>
          <w:szCs w:val="24"/>
          <w:u w:val="single"/>
        </w:rPr>
        <w:t xml:space="preserve">Questions and Answers </w:t>
      </w:r>
      <w:r w:rsidR="00245F18" w:rsidRPr="00EF33D9">
        <w:rPr>
          <w:b/>
          <w:sz w:val="24"/>
          <w:szCs w:val="24"/>
          <w:u w:val="single"/>
        </w:rPr>
        <w:t>5,6,7,8, 9</w:t>
      </w:r>
      <w:r w:rsidR="004E2B98" w:rsidRPr="00EF33D9">
        <w:rPr>
          <w:b/>
          <w:sz w:val="24"/>
          <w:szCs w:val="24"/>
          <w:u w:val="single"/>
        </w:rPr>
        <w:t xml:space="preserve"> and</w:t>
      </w:r>
      <w:r w:rsidR="00245F18" w:rsidRPr="00EF33D9">
        <w:rPr>
          <w:b/>
          <w:sz w:val="24"/>
          <w:szCs w:val="24"/>
          <w:u w:val="single"/>
        </w:rPr>
        <w:t xml:space="preserve"> 10 </w:t>
      </w:r>
      <w:r w:rsidRPr="00EF33D9">
        <w:rPr>
          <w:b/>
          <w:sz w:val="24"/>
          <w:szCs w:val="24"/>
          <w:u w:val="single"/>
        </w:rPr>
        <w:t>added 10 January 2020</w:t>
      </w:r>
    </w:p>
    <w:p w14:paraId="66F2C93F" w14:textId="4C613A15" w:rsidR="00861484" w:rsidRPr="00F51308" w:rsidRDefault="00861484" w:rsidP="00F51308">
      <w:pPr>
        <w:pStyle w:val="ListParagraph"/>
        <w:numPr>
          <w:ilvl w:val="0"/>
          <w:numId w:val="37"/>
        </w:numPr>
        <w:rPr>
          <w:rFonts w:ascii="Calibri" w:hAnsi="Calibri" w:cs="Calibri"/>
          <w:b/>
        </w:rPr>
      </w:pPr>
      <w:r w:rsidRPr="00F51308">
        <w:rPr>
          <w:b/>
        </w:rPr>
        <w:t xml:space="preserve">What are the security requirements for a contribution brought forward by an applicant? </w:t>
      </w:r>
    </w:p>
    <w:p w14:paraId="080D038B" w14:textId="77777777" w:rsidR="00861484" w:rsidRPr="00F51308" w:rsidRDefault="00861484" w:rsidP="00F51308">
      <w:pPr>
        <w:ind w:left="360"/>
        <w:rPr>
          <w:sz w:val="24"/>
          <w:szCs w:val="24"/>
        </w:rPr>
      </w:pPr>
      <w:r w:rsidRPr="00F51308">
        <w:t xml:space="preserve">The minimum security requirements (which vary depending on the total grant amount and the proportion of grant funding being provided by the department relative to the total funding required for the Project) are at clause 9 of the </w:t>
      </w:r>
      <w:hyperlink r:id="rId29" w:history="1">
        <w:r w:rsidRPr="00F51308">
          <w:rPr>
            <w:rStyle w:val="Hyperlink"/>
            <w:color w:val="auto"/>
          </w:rPr>
          <w:t>Draft Capital Works Funding Agreement</w:t>
        </w:r>
      </w:hyperlink>
      <w:r w:rsidRPr="00F51308">
        <w:t xml:space="preserve">. </w:t>
      </w:r>
    </w:p>
    <w:p w14:paraId="2285A547" w14:textId="199936C4" w:rsidR="00861484" w:rsidRPr="009B19E9" w:rsidRDefault="00861484" w:rsidP="009B19E9">
      <w:pPr>
        <w:pStyle w:val="ListParagraph"/>
        <w:numPr>
          <w:ilvl w:val="0"/>
          <w:numId w:val="37"/>
        </w:numPr>
        <w:rPr>
          <w:rFonts w:ascii="Calibri" w:hAnsi="Calibri" w:cs="Calibri"/>
          <w:b/>
        </w:rPr>
      </w:pPr>
      <w:r w:rsidRPr="009B19E9">
        <w:rPr>
          <w:b/>
        </w:rPr>
        <w:t>Is the actual final development approval from council required by 14 Feb 2020? Our proposal still has ample room to get completed prior to the 30 June 2022 date by which the facilities need to be operational but want to clarify this point before heading off down a wrong path.</w:t>
      </w:r>
    </w:p>
    <w:p w14:paraId="798EA5F5" w14:textId="636631AD" w:rsidR="009B19E9" w:rsidRPr="00F51308" w:rsidRDefault="005F0364" w:rsidP="00F51308">
      <w:pPr>
        <w:ind w:left="360"/>
      </w:pPr>
      <w:r>
        <w:t>R</w:t>
      </w:r>
      <w:r w:rsidR="009B19E9" w:rsidRPr="00F51308">
        <w:t xml:space="preserve">efer to Question 4 under the ‘Application Process’ section of the </w:t>
      </w:r>
      <w:hyperlink r:id="rId30" w:history="1">
        <w:r w:rsidR="009B19E9" w:rsidRPr="00F51308">
          <w:rPr>
            <w:rStyle w:val="Hyperlink"/>
            <w:color w:val="auto"/>
          </w:rPr>
          <w:t>Question and Answer</w:t>
        </w:r>
      </w:hyperlink>
      <w:r w:rsidR="009B19E9" w:rsidRPr="00F51308">
        <w:t xml:space="preserve"> document. </w:t>
      </w:r>
    </w:p>
    <w:p w14:paraId="2BE33CAA" w14:textId="77777777" w:rsidR="00F51308" w:rsidRPr="00F51308" w:rsidRDefault="009B19E9" w:rsidP="007D4F70">
      <w:pPr>
        <w:pStyle w:val="ListParagraph"/>
        <w:numPr>
          <w:ilvl w:val="0"/>
          <w:numId w:val="37"/>
        </w:numPr>
      </w:pPr>
      <w:r w:rsidRPr="00F51308">
        <w:rPr>
          <w:color w:val="ED7D31"/>
        </w:rPr>
        <w:t>‘</w:t>
      </w:r>
      <w:r w:rsidRPr="00F51308">
        <w:rPr>
          <w:b/>
        </w:rPr>
        <w:t>How does the repayment provisions work if the property does not continue to operate as emergency accommodation for a minimum of 15 years?’</w:t>
      </w:r>
    </w:p>
    <w:p w14:paraId="0C7ED769" w14:textId="77777777" w:rsidR="00F51308" w:rsidRDefault="00F51308" w:rsidP="00F51308">
      <w:pPr>
        <w:pStyle w:val="ListParagraph"/>
        <w:ind w:left="360"/>
      </w:pPr>
    </w:p>
    <w:p w14:paraId="4648415D" w14:textId="6597B355" w:rsidR="009B19E9" w:rsidRDefault="009B19E9" w:rsidP="00F51308">
      <w:pPr>
        <w:pStyle w:val="ListParagraph"/>
        <w:ind w:left="360"/>
      </w:pPr>
      <w:r w:rsidRPr="00F51308">
        <w:t xml:space="preserve">The repayment terms, including how the repayment amount will be calculated, are at Item 10 of Schedule 1 of the </w:t>
      </w:r>
      <w:hyperlink r:id="rId31" w:history="1">
        <w:r w:rsidRPr="00F51308">
          <w:rPr>
            <w:rStyle w:val="Hyperlink"/>
            <w:color w:val="auto"/>
          </w:rPr>
          <w:t>Draft Capital Works Funding Agreement</w:t>
        </w:r>
      </w:hyperlink>
      <w:r w:rsidR="00F51308" w:rsidRPr="00F51308">
        <w:t>.</w:t>
      </w:r>
    </w:p>
    <w:p w14:paraId="07C7B0C1" w14:textId="77777777" w:rsidR="00245F18" w:rsidRPr="00F51308" w:rsidRDefault="00245F18" w:rsidP="00F51308">
      <w:pPr>
        <w:pStyle w:val="ListParagraph"/>
        <w:ind w:left="360"/>
      </w:pPr>
    </w:p>
    <w:p w14:paraId="458D727D" w14:textId="6D325257" w:rsidR="00245F18" w:rsidRPr="00245F18" w:rsidRDefault="00245F18" w:rsidP="00CC1272">
      <w:pPr>
        <w:pStyle w:val="ListParagraph"/>
        <w:numPr>
          <w:ilvl w:val="0"/>
          <w:numId w:val="37"/>
        </w:numPr>
        <w:rPr>
          <w:b/>
        </w:rPr>
      </w:pPr>
      <w:r w:rsidRPr="00245F18">
        <w:rPr>
          <w:b/>
        </w:rPr>
        <w:t>In relation to Criterion 3 - What formula are you expecting grantees to use to calculate this amount?</w:t>
      </w:r>
    </w:p>
    <w:p w14:paraId="64268D08" w14:textId="6740CF51" w:rsidR="00245F18" w:rsidRDefault="00245F18" w:rsidP="00245F18">
      <w:pPr>
        <w:ind w:left="360"/>
        <w:rPr>
          <w:color w:val="262626"/>
          <w:lang w:eastAsia="en-AU"/>
        </w:rPr>
      </w:pPr>
      <w:r>
        <w:rPr>
          <w:color w:val="262626"/>
          <w:lang w:eastAsia="en-AU"/>
        </w:rPr>
        <w:t>Organisations are required to provide their case for how val</w:t>
      </w:r>
      <w:r w:rsidR="005F0364">
        <w:rPr>
          <w:color w:val="262626"/>
          <w:lang w:eastAsia="en-AU"/>
        </w:rPr>
        <w:t>ue for money will be met. S</w:t>
      </w:r>
      <w:r>
        <w:rPr>
          <w:color w:val="262626"/>
          <w:lang w:eastAsia="en-AU"/>
        </w:rPr>
        <w:t>ee the below example for how</w:t>
      </w:r>
      <w:r>
        <w:rPr>
          <w:color w:val="1F497D"/>
          <w:lang w:eastAsia="en-AU"/>
        </w:rPr>
        <w:t xml:space="preserve"> </w:t>
      </w:r>
      <w:r>
        <w:rPr>
          <w:color w:val="262626"/>
          <w:lang w:eastAsia="en-AU"/>
        </w:rPr>
        <w:t>cost to the Commonwealth per person assisted per year can be calculated.</w:t>
      </w:r>
    </w:p>
    <w:p w14:paraId="54745380" w14:textId="77777777" w:rsidR="00245F18" w:rsidRPr="009B033B" w:rsidRDefault="00245F18" w:rsidP="009B033B">
      <w:pPr>
        <w:pStyle w:val="ListParagraph"/>
        <w:ind w:left="360"/>
        <w:rPr>
          <w:b/>
          <w:color w:val="262626"/>
          <w:lang w:eastAsia="en-AU"/>
        </w:rPr>
      </w:pPr>
      <w:r w:rsidRPr="009B033B">
        <w:rPr>
          <w:b/>
          <w:color w:val="262626"/>
          <w:lang w:eastAsia="en-AU"/>
        </w:rPr>
        <w:t>Commonwealth contribution the applicant is seeking:</w:t>
      </w:r>
      <w:r w:rsidRPr="009B033B">
        <w:rPr>
          <w:color w:val="262626"/>
          <w:lang w:eastAsia="en-AU"/>
        </w:rPr>
        <w:t xml:space="preserve"> $1 million </w:t>
      </w:r>
    </w:p>
    <w:p w14:paraId="0DB43B7B" w14:textId="77777777" w:rsidR="00245F18" w:rsidRPr="009B033B" w:rsidRDefault="00245F18" w:rsidP="009B033B">
      <w:pPr>
        <w:pStyle w:val="ListParagraph"/>
        <w:ind w:left="360"/>
        <w:rPr>
          <w:b/>
          <w:color w:val="262626"/>
          <w:lang w:eastAsia="en-AU"/>
        </w:rPr>
      </w:pPr>
      <w:r w:rsidRPr="009B033B">
        <w:rPr>
          <w:b/>
          <w:color w:val="262626"/>
          <w:lang w:eastAsia="en-AU"/>
        </w:rPr>
        <w:t xml:space="preserve">Length of time the emergency accommodation will be delivered: </w:t>
      </w:r>
      <w:r w:rsidRPr="009B033B">
        <w:rPr>
          <w:color w:val="262626"/>
          <w:lang w:eastAsia="en-AU"/>
        </w:rPr>
        <w:t>15 years</w:t>
      </w:r>
    </w:p>
    <w:p w14:paraId="565A9953" w14:textId="77777777" w:rsidR="00245F18" w:rsidRPr="009B033B" w:rsidRDefault="00245F18" w:rsidP="009B033B">
      <w:pPr>
        <w:pStyle w:val="ListParagraph"/>
        <w:ind w:left="360"/>
        <w:rPr>
          <w:color w:val="262626"/>
          <w:lang w:eastAsia="en-AU"/>
        </w:rPr>
      </w:pPr>
      <w:r w:rsidRPr="009B033B">
        <w:rPr>
          <w:b/>
          <w:color w:val="262626"/>
          <w:lang w:eastAsia="en-AU"/>
        </w:rPr>
        <w:t xml:space="preserve">Number of people the emergency accommodation will assist in 15 years: </w:t>
      </w:r>
      <w:r w:rsidRPr="009B033B">
        <w:rPr>
          <w:color w:val="262626"/>
          <w:lang w:eastAsia="en-AU"/>
        </w:rPr>
        <w:t>1,500 people over 15 years</w:t>
      </w:r>
    </w:p>
    <w:p w14:paraId="6CB8F578" w14:textId="28D1CBEC" w:rsidR="00245F18" w:rsidRPr="009B033B" w:rsidRDefault="00245F18" w:rsidP="009B033B">
      <w:pPr>
        <w:pStyle w:val="ListParagraph"/>
        <w:ind w:left="360"/>
        <w:rPr>
          <w:color w:val="262626"/>
          <w:lang w:eastAsia="en-AU"/>
        </w:rPr>
      </w:pPr>
      <w:r w:rsidRPr="009B033B">
        <w:rPr>
          <w:b/>
          <w:color w:val="262626"/>
          <w:lang w:eastAsia="en-AU"/>
        </w:rPr>
        <w:t xml:space="preserve">Number of people the emergency accommodation will assist per year: </w:t>
      </w:r>
      <w:r w:rsidRPr="009B033B">
        <w:rPr>
          <w:color w:val="262626"/>
          <w:lang w:eastAsia="en-AU"/>
        </w:rPr>
        <w:t xml:space="preserve">1,500 </w:t>
      </w:r>
      <m:oMath>
        <m:r>
          <m:rPr>
            <m:sty m:val="p"/>
          </m:rPr>
          <w:rPr>
            <w:rFonts w:ascii="Cambria Math" w:hAnsi="Cambria Math"/>
            <w:color w:val="262626"/>
            <w:lang w:eastAsia="en-AU"/>
          </w:rPr>
          <m:t>÷</m:t>
        </m:r>
      </m:oMath>
      <w:r w:rsidRPr="009B033B">
        <w:rPr>
          <w:color w:val="262626"/>
          <w:lang w:eastAsia="en-AU"/>
        </w:rPr>
        <w:t xml:space="preserve"> 15 = 100 people per year</w:t>
      </w:r>
    </w:p>
    <w:p w14:paraId="0EADE127" w14:textId="2832DE4F" w:rsidR="00245F18" w:rsidRPr="009B033B" w:rsidRDefault="00245F18" w:rsidP="009B033B">
      <w:pPr>
        <w:pStyle w:val="ListParagraph"/>
        <w:ind w:left="360"/>
        <w:rPr>
          <w:color w:val="262626"/>
          <w:lang w:eastAsia="en-AU"/>
        </w:rPr>
      </w:pPr>
      <w:r w:rsidRPr="009B033B">
        <w:rPr>
          <w:b/>
          <w:color w:val="262626"/>
          <w:lang w:eastAsia="en-AU"/>
        </w:rPr>
        <w:t xml:space="preserve">Cost to the Commonwealth per year per person assisted: </w:t>
      </w:r>
      <w:r w:rsidRPr="009B033B">
        <w:rPr>
          <w:color w:val="262626"/>
          <w:lang w:eastAsia="en-AU"/>
        </w:rPr>
        <w:t xml:space="preserve">$1 million </w:t>
      </w:r>
      <m:oMath>
        <m:r>
          <m:rPr>
            <m:sty m:val="p"/>
          </m:rPr>
          <w:rPr>
            <w:rFonts w:ascii="Cambria Math" w:hAnsi="Cambria Math"/>
            <w:color w:val="262626"/>
            <w:lang w:eastAsia="en-AU"/>
          </w:rPr>
          <m:t xml:space="preserve">÷ </m:t>
        </m:r>
      </m:oMath>
      <w:r w:rsidRPr="009B033B">
        <w:rPr>
          <w:color w:val="262626"/>
          <w:lang w:eastAsia="en-AU"/>
        </w:rPr>
        <w:t xml:space="preserve">100 = $10,000 </w:t>
      </w:r>
    </w:p>
    <w:p w14:paraId="3FA33FA7" w14:textId="39C0B07A" w:rsidR="00245F18" w:rsidRDefault="00245F18" w:rsidP="009B033B">
      <w:pPr>
        <w:pStyle w:val="ListParagraph"/>
        <w:ind w:left="360"/>
        <w:rPr>
          <w:color w:val="262626"/>
          <w:lang w:eastAsia="en-AU"/>
        </w:rPr>
      </w:pPr>
      <w:r w:rsidRPr="009B033B">
        <w:rPr>
          <w:color w:val="262626"/>
          <w:lang w:eastAsia="en-AU"/>
        </w:rPr>
        <w:lastRenderedPageBreak/>
        <w:t>In this example, the cost to the Commonwealth per person that the emergency accommodation will assist per year is estimated to be $10,000.</w:t>
      </w:r>
    </w:p>
    <w:p w14:paraId="303F098B" w14:textId="77777777" w:rsidR="009B033B" w:rsidRPr="009B033B" w:rsidRDefault="009B033B" w:rsidP="009B033B">
      <w:pPr>
        <w:pStyle w:val="ListParagraph"/>
        <w:ind w:left="360"/>
        <w:rPr>
          <w:color w:val="262626"/>
          <w:lang w:eastAsia="en-AU"/>
        </w:rPr>
      </w:pPr>
    </w:p>
    <w:p w14:paraId="7B3A10CC" w14:textId="223E3501" w:rsidR="00245F18" w:rsidRDefault="00245F18" w:rsidP="00245F18">
      <w:pPr>
        <w:pStyle w:val="ListParagraph"/>
        <w:numPr>
          <w:ilvl w:val="0"/>
          <w:numId w:val="37"/>
        </w:numPr>
        <w:rPr>
          <w:b/>
          <w:color w:val="262626"/>
          <w:lang w:eastAsia="en-AU"/>
        </w:rPr>
      </w:pPr>
      <w:r w:rsidRPr="00245F18">
        <w:rPr>
          <w:rFonts w:cs="Arial"/>
          <w:b/>
          <w:bCs/>
        </w:rPr>
        <w:t xml:space="preserve">Point 1 of Selection Criteria 3 states: </w:t>
      </w:r>
      <w:r w:rsidRPr="00245F18">
        <w:rPr>
          <w:rFonts w:cs="Arial"/>
          <w:b/>
          <w:bCs/>
          <w:i/>
          <w:iCs/>
        </w:rPr>
        <w:t xml:space="preserve">"Outline the cost to the Commonwealth per person that the emergency accommodation will assist per year.” </w:t>
      </w:r>
      <w:r w:rsidRPr="00245F18">
        <w:rPr>
          <w:b/>
          <w:color w:val="262626"/>
          <w:lang w:eastAsia="en-AU"/>
        </w:rPr>
        <w:t>Does this refer to the costs for caring and supporting persons using the accommodation including provision of food and basic needs as well as wraparound supports? If not, what “cost” is the point referring to?</w:t>
      </w:r>
    </w:p>
    <w:p w14:paraId="478420AF" w14:textId="77777777" w:rsidR="00245F18" w:rsidRDefault="00245F18" w:rsidP="00245F18">
      <w:pPr>
        <w:pStyle w:val="ListParagraph"/>
        <w:ind w:left="360"/>
        <w:rPr>
          <w:b/>
          <w:color w:val="262626"/>
          <w:lang w:eastAsia="en-AU"/>
        </w:rPr>
      </w:pPr>
    </w:p>
    <w:p w14:paraId="2090E0C0" w14:textId="4A344630" w:rsidR="00245F18" w:rsidRDefault="00245F18" w:rsidP="00245F18">
      <w:pPr>
        <w:pStyle w:val="ListParagraph"/>
        <w:spacing w:before="100" w:beforeAutospacing="1" w:after="100" w:afterAutospacing="1"/>
        <w:ind w:left="360"/>
        <w:rPr>
          <w:rFonts w:cs="Arial"/>
        </w:rPr>
      </w:pPr>
      <w:r w:rsidRPr="00245F18">
        <w:rPr>
          <w:rFonts w:cs="Arial"/>
        </w:rPr>
        <w:t xml:space="preserve">No. The Safe Places program is a one-off capital grant. The cost to the Commonwealth is to determine how value for money will be met for the build/refurbishment/repurposing </w:t>
      </w:r>
      <w:r>
        <w:rPr>
          <w:rFonts w:cs="Arial"/>
        </w:rPr>
        <w:t>of the emergency accommodation.</w:t>
      </w:r>
    </w:p>
    <w:p w14:paraId="379F12C1" w14:textId="77777777" w:rsidR="00245F18" w:rsidRDefault="00245F18" w:rsidP="00245F18">
      <w:pPr>
        <w:pStyle w:val="ListParagraph"/>
        <w:ind w:left="360"/>
        <w:rPr>
          <w:rFonts w:cs="Arial"/>
          <w:sz w:val="24"/>
          <w:szCs w:val="24"/>
        </w:rPr>
      </w:pPr>
    </w:p>
    <w:p w14:paraId="7DA34B88" w14:textId="3D8790C1" w:rsidR="00245F18" w:rsidRPr="009B033B" w:rsidRDefault="00245F18" w:rsidP="009B033B">
      <w:pPr>
        <w:pStyle w:val="ListParagraph"/>
        <w:numPr>
          <w:ilvl w:val="0"/>
          <w:numId w:val="37"/>
        </w:numPr>
        <w:rPr>
          <w:b/>
          <w:color w:val="262626"/>
          <w:lang w:eastAsia="en-AU"/>
        </w:rPr>
      </w:pPr>
      <w:r w:rsidRPr="009B033B">
        <w:rPr>
          <w:rFonts w:cs="Arial"/>
          <w:b/>
          <w:bCs/>
        </w:rPr>
        <w:t>If our funding</w:t>
      </w:r>
      <w:r w:rsidRPr="009B033B">
        <w:rPr>
          <w:b/>
          <w:color w:val="262626"/>
          <w:lang w:eastAsia="en-AU"/>
        </w:rPr>
        <w:t xml:space="preserve"> to assist persons that will stay in this accommodation each year comes from State Funding could yo</w:t>
      </w:r>
      <w:r w:rsidR="009B033B">
        <w:rPr>
          <w:b/>
          <w:color w:val="262626"/>
          <w:lang w:eastAsia="en-AU"/>
        </w:rPr>
        <w:t>u confirm that the cost to the C</w:t>
      </w:r>
      <w:r w:rsidRPr="009B033B">
        <w:rPr>
          <w:b/>
          <w:color w:val="262626"/>
          <w:lang w:eastAsia="en-AU"/>
        </w:rPr>
        <w:t>ommonwealth in relation to this point would be Zero cost.</w:t>
      </w:r>
    </w:p>
    <w:p w14:paraId="1FF3F6A2" w14:textId="76AE8AFF" w:rsidR="00245F18" w:rsidRDefault="00245F18" w:rsidP="00245F18">
      <w:pPr>
        <w:pStyle w:val="ListParagraph"/>
        <w:ind w:left="360"/>
        <w:rPr>
          <w:color w:val="262626"/>
          <w:lang w:eastAsia="en-AU"/>
        </w:rPr>
      </w:pPr>
    </w:p>
    <w:p w14:paraId="032EFB0C" w14:textId="1B8CF091" w:rsidR="00245F18" w:rsidRDefault="00245F18" w:rsidP="00245F18">
      <w:pPr>
        <w:pStyle w:val="ListParagraph"/>
        <w:ind w:left="360"/>
        <w:rPr>
          <w:color w:val="262626"/>
          <w:lang w:eastAsia="en-AU"/>
        </w:rPr>
      </w:pPr>
      <w:r w:rsidRPr="00245F18">
        <w:rPr>
          <w:color w:val="262626"/>
          <w:lang w:eastAsia="en-AU"/>
        </w:rPr>
        <w:t xml:space="preserve">No. Organisations are required to provide their case for how value for money will be met. </w:t>
      </w:r>
      <w:r w:rsidR="005F0364">
        <w:rPr>
          <w:color w:val="262626"/>
          <w:lang w:eastAsia="en-AU"/>
        </w:rPr>
        <w:t>See</w:t>
      </w:r>
      <w:r w:rsidRPr="00245F18">
        <w:rPr>
          <w:color w:val="262626"/>
          <w:lang w:eastAsia="en-AU"/>
        </w:rPr>
        <w:t xml:space="preserve"> the below example for how cost to the Commonwealth per person assis</w:t>
      </w:r>
      <w:r w:rsidR="009B033B">
        <w:rPr>
          <w:color w:val="262626"/>
          <w:lang w:eastAsia="en-AU"/>
        </w:rPr>
        <w:t>ted per year can be calculated.</w:t>
      </w:r>
    </w:p>
    <w:p w14:paraId="39D96049" w14:textId="77777777" w:rsidR="009B033B" w:rsidRPr="009B033B" w:rsidRDefault="009B033B" w:rsidP="00245F18">
      <w:pPr>
        <w:pStyle w:val="ListParagraph"/>
        <w:ind w:left="360"/>
        <w:rPr>
          <w:b/>
          <w:color w:val="262626"/>
          <w:lang w:eastAsia="en-AU"/>
        </w:rPr>
      </w:pPr>
    </w:p>
    <w:p w14:paraId="3C61B38E" w14:textId="77777777" w:rsidR="00245F18" w:rsidRPr="00245F18" w:rsidRDefault="00245F18" w:rsidP="00245F18">
      <w:pPr>
        <w:pStyle w:val="ListParagraph"/>
        <w:ind w:left="360"/>
        <w:rPr>
          <w:color w:val="262626"/>
          <w:lang w:eastAsia="en-AU"/>
        </w:rPr>
      </w:pPr>
      <w:r w:rsidRPr="009B033B">
        <w:rPr>
          <w:b/>
          <w:color w:val="262626"/>
          <w:lang w:eastAsia="en-AU"/>
        </w:rPr>
        <w:t>Commonwealth contribution the applicant is seeking:</w:t>
      </w:r>
      <w:r w:rsidRPr="00245F18">
        <w:rPr>
          <w:color w:val="262626"/>
          <w:lang w:eastAsia="en-AU"/>
        </w:rPr>
        <w:t xml:space="preserve"> $1 million </w:t>
      </w:r>
    </w:p>
    <w:p w14:paraId="0B323146" w14:textId="77777777" w:rsidR="00245F18" w:rsidRPr="00245F18" w:rsidRDefault="00245F18" w:rsidP="00245F18">
      <w:pPr>
        <w:pStyle w:val="ListParagraph"/>
        <w:ind w:left="360"/>
        <w:rPr>
          <w:color w:val="262626"/>
          <w:lang w:eastAsia="en-AU"/>
        </w:rPr>
      </w:pPr>
      <w:r w:rsidRPr="009B033B">
        <w:rPr>
          <w:b/>
          <w:color w:val="262626"/>
          <w:lang w:eastAsia="en-AU"/>
        </w:rPr>
        <w:t>Length of time emergency accommodation will be delivered:</w:t>
      </w:r>
      <w:r w:rsidRPr="00245F18">
        <w:rPr>
          <w:color w:val="262626"/>
          <w:lang w:eastAsia="en-AU"/>
        </w:rPr>
        <w:t xml:space="preserve"> 15 years</w:t>
      </w:r>
    </w:p>
    <w:p w14:paraId="1F98F704" w14:textId="77777777" w:rsidR="00245F18" w:rsidRPr="00245F18" w:rsidRDefault="00245F18" w:rsidP="00245F18">
      <w:pPr>
        <w:pStyle w:val="ListParagraph"/>
        <w:ind w:left="360"/>
        <w:rPr>
          <w:color w:val="262626"/>
          <w:lang w:eastAsia="en-AU"/>
        </w:rPr>
      </w:pPr>
      <w:r w:rsidRPr="009B033B">
        <w:rPr>
          <w:b/>
          <w:color w:val="262626"/>
          <w:lang w:eastAsia="en-AU"/>
        </w:rPr>
        <w:t>Number of people the emergency accommodation will assist in 15 years:</w:t>
      </w:r>
      <w:r w:rsidRPr="00245F18">
        <w:rPr>
          <w:color w:val="262626"/>
          <w:lang w:eastAsia="en-AU"/>
        </w:rPr>
        <w:t xml:space="preserve"> 1,500 people over 15 years</w:t>
      </w:r>
    </w:p>
    <w:p w14:paraId="4A490ADA" w14:textId="77777777" w:rsidR="00245F18" w:rsidRPr="00245F18" w:rsidRDefault="00245F18" w:rsidP="00245F18">
      <w:pPr>
        <w:pStyle w:val="ListParagraph"/>
        <w:ind w:left="360"/>
        <w:rPr>
          <w:color w:val="262626"/>
          <w:lang w:eastAsia="en-AU"/>
        </w:rPr>
      </w:pPr>
      <w:r w:rsidRPr="009B033B">
        <w:rPr>
          <w:b/>
          <w:color w:val="262626"/>
          <w:lang w:eastAsia="en-AU"/>
        </w:rPr>
        <w:t>Number of people the emergency accommodation will assist per year</w:t>
      </w:r>
      <w:r w:rsidRPr="00245F18">
        <w:rPr>
          <w:color w:val="262626"/>
          <w:lang w:eastAsia="en-AU"/>
        </w:rPr>
        <w:t>: 1,500 ÷ 15 = 100 people per year</w:t>
      </w:r>
    </w:p>
    <w:p w14:paraId="6F322216" w14:textId="77777777" w:rsidR="00245F18" w:rsidRPr="00245F18" w:rsidRDefault="00245F18" w:rsidP="00245F18">
      <w:pPr>
        <w:pStyle w:val="ListParagraph"/>
        <w:ind w:left="360"/>
        <w:rPr>
          <w:color w:val="262626"/>
          <w:lang w:eastAsia="en-AU"/>
        </w:rPr>
      </w:pPr>
      <w:r w:rsidRPr="009B033B">
        <w:rPr>
          <w:b/>
          <w:color w:val="262626"/>
          <w:lang w:eastAsia="en-AU"/>
        </w:rPr>
        <w:t>Cost to the Commonwealth per year per person assisted</w:t>
      </w:r>
      <w:r w:rsidRPr="00245F18">
        <w:rPr>
          <w:color w:val="262626"/>
          <w:lang w:eastAsia="en-AU"/>
        </w:rPr>
        <w:t xml:space="preserve">: $1 million ÷ 100 = $10,000 </w:t>
      </w:r>
    </w:p>
    <w:p w14:paraId="29D95B63" w14:textId="77777777" w:rsidR="009B033B" w:rsidRDefault="009B033B" w:rsidP="00245F18">
      <w:pPr>
        <w:pStyle w:val="ListParagraph"/>
        <w:ind w:left="360"/>
        <w:rPr>
          <w:color w:val="262626"/>
          <w:lang w:eastAsia="en-AU"/>
        </w:rPr>
      </w:pPr>
    </w:p>
    <w:p w14:paraId="21175E2A" w14:textId="13291362" w:rsidR="00245F18" w:rsidRPr="00245F18" w:rsidRDefault="00245F18" w:rsidP="00245F18">
      <w:pPr>
        <w:pStyle w:val="ListParagraph"/>
        <w:ind w:left="360"/>
        <w:rPr>
          <w:color w:val="262626"/>
          <w:lang w:eastAsia="en-AU"/>
        </w:rPr>
      </w:pPr>
      <w:r w:rsidRPr="00245F18">
        <w:rPr>
          <w:color w:val="262626"/>
          <w:lang w:eastAsia="en-AU"/>
        </w:rPr>
        <w:t>In this example, the cost to the Commonwealth per person that the emergency accommodation will assist per year is estimated to be $10,000.</w:t>
      </w:r>
    </w:p>
    <w:sectPr w:rsidR="00245F18" w:rsidRPr="00245F18" w:rsidSect="005D3A9C">
      <w:headerReference w:type="default" r:id="rId32"/>
      <w:footerReference w:type="default" r:id="rId33"/>
      <w:headerReference w:type="first" r:id="rId34"/>
      <w:footerReference w:type="first" r:id="rId35"/>
      <w:pgSz w:w="11906" w:h="16838" w:code="9"/>
      <w:pgMar w:top="2768" w:right="1134" w:bottom="1418" w:left="1134" w:header="1021" w:footer="476"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13390" w14:textId="77777777" w:rsidR="00B93F78" w:rsidRDefault="00B93F78" w:rsidP="00772718">
      <w:pPr>
        <w:spacing w:line="240" w:lineRule="auto"/>
      </w:pPr>
      <w:r>
        <w:separator/>
      </w:r>
    </w:p>
  </w:endnote>
  <w:endnote w:type="continuationSeparator" w:id="0">
    <w:p w14:paraId="6AF19F58" w14:textId="77777777" w:rsidR="00B93F78" w:rsidRDefault="00B93F78" w:rsidP="00772718">
      <w:pPr>
        <w:spacing w:line="240" w:lineRule="auto"/>
      </w:pPr>
      <w:r>
        <w:continuationSeparator/>
      </w:r>
    </w:p>
  </w:endnote>
  <w:endnote w:type="continuationNotice" w:id="1">
    <w:p w14:paraId="4F854B1D" w14:textId="77777777" w:rsidR="00B93F78" w:rsidRDefault="00B93F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902CD" w14:textId="050E551F" w:rsidR="003B06E9" w:rsidRPr="003B06E9" w:rsidRDefault="005D3A9C" w:rsidP="005D3A9C">
    <w:pPr>
      <w:pStyle w:val="Footer"/>
      <w:tabs>
        <w:tab w:val="clear" w:pos="4513"/>
      </w:tabs>
      <w:rPr>
        <w:sz w:val="16"/>
        <w:szCs w:val="16"/>
      </w:rPr>
    </w:pPr>
    <w:r w:rsidRPr="005D3A9C">
      <w:rPr>
        <w:sz w:val="16"/>
        <w:szCs w:val="16"/>
      </w:rPr>
      <w:t xml:space="preserve">Safe Places Emergency Accommodation Program – </w:t>
    </w:r>
    <w:r w:rsidR="004E5BDB">
      <w:rPr>
        <w:sz w:val="16"/>
        <w:szCs w:val="16"/>
      </w:rPr>
      <w:t>Questions and Answers</w:t>
    </w:r>
    <w:r w:rsidR="003B06E9" w:rsidRPr="003B06E9">
      <w:rPr>
        <w:sz w:val="16"/>
        <w:szCs w:val="16"/>
      </w:rPr>
      <w:tab/>
    </w:r>
    <w:sdt>
      <w:sdtPr>
        <w:rPr>
          <w:sz w:val="16"/>
          <w:szCs w:val="16"/>
        </w:rPr>
        <w:id w:val="400800187"/>
        <w:docPartObj>
          <w:docPartGallery w:val="Page Numbers (Bottom of Page)"/>
          <w:docPartUnique/>
        </w:docPartObj>
      </w:sdtPr>
      <w:sdtEndPr/>
      <w:sdtContent>
        <w:sdt>
          <w:sdtPr>
            <w:rPr>
              <w:sz w:val="16"/>
              <w:szCs w:val="16"/>
            </w:rPr>
            <w:id w:val="-1341154736"/>
            <w:docPartObj>
              <w:docPartGallery w:val="Page Numbers (Top of Page)"/>
              <w:docPartUnique/>
            </w:docPartObj>
          </w:sdtPr>
          <w:sdtEndPr/>
          <w:sdtContent>
            <w:r w:rsidR="003B06E9" w:rsidRPr="003B06E9">
              <w:rPr>
                <w:sz w:val="16"/>
                <w:szCs w:val="16"/>
              </w:rPr>
              <w:t xml:space="preserve">Page </w:t>
            </w:r>
            <w:r w:rsidR="003B06E9" w:rsidRPr="003B06E9">
              <w:rPr>
                <w:b/>
                <w:bCs/>
                <w:sz w:val="16"/>
                <w:szCs w:val="16"/>
              </w:rPr>
              <w:fldChar w:fldCharType="begin"/>
            </w:r>
            <w:r w:rsidR="003B06E9" w:rsidRPr="003B06E9">
              <w:rPr>
                <w:b/>
                <w:bCs/>
                <w:sz w:val="16"/>
                <w:szCs w:val="16"/>
              </w:rPr>
              <w:instrText xml:space="preserve"> PAGE </w:instrText>
            </w:r>
            <w:r w:rsidR="003B06E9" w:rsidRPr="003B06E9">
              <w:rPr>
                <w:b/>
                <w:bCs/>
                <w:sz w:val="16"/>
                <w:szCs w:val="16"/>
              </w:rPr>
              <w:fldChar w:fldCharType="separate"/>
            </w:r>
            <w:r w:rsidR="0067537C">
              <w:rPr>
                <w:b/>
                <w:bCs/>
                <w:noProof/>
                <w:sz w:val="16"/>
                <w:szCs w:val="16"/>
              </w:rPr>
              <w:t>13</w:t>
            </w:r>
            <w:r w:rsidR="003B06E9" w:rsidRPr="003B06E9">
              <w:rPr>
                <w:b/>
                <w:bCs/>
                <w:sz w:val="16"/>
                <w:szCs w:val="16"/>
              </w:rPr>
              <w:fldChar w:fldCharType="end"/>
            </w:r>
            <w:r w:rsidR="003B06E9" w:rsidRPr="003B06E9">
              <w:rPr>
                <w:sz w:val="16"/>
                <w:szCs w:val="16"/>
              </w:rPr>
              <w:t xml:space="preserve"> of </w:t>
            </w:r>
            <w:r w:rsidR="003B06E9" w:rsidRPr="003B06E9">
              <w:rPr>
                <w:b/>
                <w:bCs/>
                <w:sz w:val="16"/>
                <w:szCs w:val="16"/>
              </w:rPr>
              <w:fldChar w:fldCharType="begin"/>
            </w:r>
            <w:r w:rsidR="003B06E9" w:rsidRPr="003B06E9">
              <w:rPr>
                <w:b/>
                <w:bCs/>
                <w:sz w:val="16"/>
                <w:szCs w:val="16"/>
              </w:rPr>
              <w:instrText xml:space="preserve"> NUMPAGES  </w:instrText>
            </w:r>
            <w:r w:rsidR="003B06E9" w:rsidRPr="003B06E9">
              <w:rPr>
                <w:b/>
                <w:bCs/>
                <w:sz w:val="16"/>
                <w:szCs w:val="16"/>
              </w:rPr>
              <w:fldChar w:fldCharType="separate"/>
            </w:r>
            <w:r w:rsidR="0067537C">
              <w:rPr>
                <w:b/>
                <w:bCs/>
                <w:noProof/>
                <w:sz w:val="16"/>
                <w:szCs w:val="16"/>
              </w:rPr>
              <w:t>16</w:t>
            </w:r>
            <w:r w:rsidR="003B06E9" w:rsidRPr="003B06E9">
              <w:rPr>
                <w:b/>
                <w:bCs/>
                <w:sz w:val="16"/>
                <w:szCs w:val="16"/>
              </w:rPr>
              <w:fldChar w:fldCharType="end"/>
            </w:r>
          </w:sdtContent>
        </w:sdt>
      </w:sdtContent>
    </w:sdt>
  </w:p>
  <w:p w14:paraId="224D7347" w14:textId="77777777" w:rsidR="00DB1C90" w:rsidRDefault="00DB1C90" w:rsidP="003B06E9">
    <w:pPr>
      <w:pStyle w:val="Footer"/>
    </w:pPr>
    <w:r>
      <w:rPr>
        <w:noProof/>
        <w:lang w:eastAsia="en-AU"/>
      </w:rPr>
      <mc:AlternateContent>
        <mc:Choice Requires="wps">
          <w:drawing>
            <wp:anchor distT="0" distB="0" distL="114300" distR="114300" simplePos="0" relativeHeight="251658241" behindDoc="0" locked="1" layoutInCell="1" allowOverlap="1" wp14:anchorId="156E50E7" wp14:editId="442265AA">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70E15B" id="Straight Connector 80" o:spid="_x0000_s1026" alt="Title: Graphic Element - Description: Line" style="position:absolute;z-index:251658241;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59417" w14:textId="3DA71008" w:rsidR="00EE3973" w:rsidRPr="005D3A9C" w:rsidRDefault="005D3A9C" w:rsidP="005D3A9C">
    <w:pPr>
      <w:pStyle w:val="Footer"/>
      <w:tabs>
        <w:tab w:val="clear" w:pos="4513"/>
        <w:tab w:val="clear" w:pos="9026"/>
        <w:tab w:val="right" w:pos="9638"/>
      </w:tabs>
      <w:rPr>
        <w:sz w:val="16"/>
        <w:szCs w:val="16"/>
      </w:rPr>
    </w:pPr>
    <w:r w:rsidRPr="005D3A9C">
      <w:rPr>
        <w:sz w:val="16"/>
        <w:szCs w:val="16"/>
      </w:rPr>
      <w:t xml:space="preserve">Safe Places Emergency Accommodation Program – </w:t>
    </w:r>
    <w:r>
      <w:rPr>
        <w:sz w:val="16"/>
        <w:szCs w:val="16"/>
      </w:rPr>
      <w:t>Questions and Answers</w:t>
    </w:r>
    <w:r w:rsidRPr="005D3A9C">
      <w:rPr>
        <w:sz w:val="16"/>
        <w:szCs w:val="16"/>
      </w:rPr>
      <w:tab/>
    </w:r>
    <w:sdt>
      <w:sdtPr>
        <w:rPr>
          <w:sz w:val="16"/>
          <w:szCs w:val="16"/>
        </w:rPr>
        <w:id w:val="1308278229"/>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r w:rsidR="00EE3973" w:rsidRPr="005D3A9C">
              <w:rPr>
                <w:sz w:val="16"/>
                <w:szCs w:val="16"/>
              </w:rPr>
              <w:t xml:space="preserve">Page </w:t>
            </w:r>
            <w:r w:rsidR="00EE3973" w:rsidRPr="005D3A9C">
              <w:rPr>
                <w:b/>
                <w:bCs/>
                <w:sz w:val="16"/>
                <w:szCs w:val="16"/>
              </w:rPr>
              <w:fldChar w:fldCharType="begin"/>
            </w:r>
            <w:r w:rsidR="00EE3973" w:rsidRPr="005D3A9C">
              <w:rPr>
                <w:b/>
                <w:bCs/>
                <w:sz w:val="16"/>
                <w:szCs w:val="16"/>
              </w:rPr>
              <w:instrText xml:space="preserve"> PAGE </w:instrText>
            </w:r>
            <w:r w:rsidR="00EE3973" w:rsidRPr="005D3A9C">
              <w:rPr>
                <w:b/>
                <w:bCs/>
                <w:sz w:val="16"/>
                <w:szCs w:val="16"/>
              </w:rPr>
              <w:fldChar w:fldCharType="separate"/>
            </w:r>
            <w:r w:rsidR="0067537C">
              <w:rPr>
                <w:b/>
                <w:bCs/>
                <w:noProof/>
                <w:sz w:val="16"/>
                <w:szCs w:val="16"/>
              </w:rPr>
              <w:t>1</w:t>
            </w:r>
            <w:r w:rsidR="00EE3973" w:rsidRPr="005D3A9C">
              <w:rPr>
                <w:b/>
                <w:bCs/>
                <w:sz w:val="16"/>
                <w:szCs w:val="16"/>
              </w:rPr>
              <w:fldChar w:fldCharType="end"/>
            </w:r>
            <w:r w:rsidR="00EE3973" w:rsidRPr="005D3A9C">
              <w:rPr>
                <w:sz w:val="16"/>
                <w:szCs w:val="16"/>
              </w:rPr>
              <w:t xml:space="preserve"> of </w:t>
            </w:r>
            <w:r w:rsidR="00EE3973" w:rsidRPr="005D3A9C">
              <w:rPr>
                <w:b/>
                <w:bCs/>
                <w:sz w:val="16"/>
                <w:szCs w:val="16"/>
              </w:rPr>
              <w:fldChar w:fldCharType="begin"/>
            </w:r>
            <w:r w:rsidR="00EE3973" w:rsidRPr="005D3A9C">
              <w:rPr>
                <w:b/>
                <w:bCs/>
                <w:sz w:val="16"/>
                <w:szCs w:val="16"/>
              </w:rPr>
              <w:instrText xml:space="preserve"> NUMPAGES  </w:instrText>
            </w:r>
            <w:r w:rsidR="00EE3973" w:rsidRPr="005D3A9C">
              <w:rPr>
                <w:b/>
                <w:bCs/>
                <w:sz w:val="16"/>
                <w:szCs w:val="16"/>
              </w:rPr>
              <w:fldChar w:fldCharType="separate"/>
            </w:r>
            <w:r w:rsidR="0067537C">
              <w:rPr>
                <w:b/>
                <w:bCs/>
                <w:noProof/>
                <w:sz w:val="16"/>
                <w:szCs w:val="16"/>
              </w:rPr>
              <w:t>16</w:t>
            </w:r>
            <w:r w:rsidR="00EE3973" w:rsidRPr="005D3A9C">
              <w:rPr>
                <w:b/>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EF244" w14:textId="77777777" w:rsidR="00B93F78" w:rsidRDefault="00B93F78" w:rsidP="00772718">
      <w:pPr>
        <w:spacing w:line="240" w:lineRule="auto"/>
      </w:pPr>
      <w:r>
        <w:separator/>
      </w:r>
    </w:p>
  </w:footnote>
  <w:footnote w:type="continuationSeparator" w:id="0">
    <w:p w14:paraId="3128CCC1" w14:textId="77777777" w:rsidR="00B93F78" w:rsidRDefault="00B93F78" w:rsidP="00772718">
      <w:pPr>
        <w:spacing w:line="240" w:lineRule="auto"/>
      </w:pPr>
      <w:r>
        <w:continuationSeparator/>
      </w:r>
    </w:p>
  </w:footnote>
  <w:footnote w:type="continuationNotice" w:id="1">
    <w:p w14:paraId="19095643" w14:textId="77777777" w:rsidR="00B93F78" w:rsidRDefault="00B93F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B1CD9" w14:textId="77777777" w:rsidR="00DB1C90" w:rsidRDefault="00DB1C90">
    <w:pPr>
      <w:pStyle w:val="Header"/>
    </w:pPr>
    <w:r>
      <w:rPr>
        <w:noProof/>
        <w:lang w:eastAsia="en-AU"/>
      </w:rPr>
      <mc:AlternateContent>
        <mc:Choice Requires="wps">
          <w:drawing>
            <wp:anchor distT="0" distB="0" distL="114300" distR="114300" simplePos="0" relativeHeight="251658240" behindDoc="0" locked="1" layoutInCell="1" allowOverlap="1" wp14:anchorId="6FC02022" wp14:editId="389DB688">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1A594F" id="Straight Connector 79" o:spid="_x0000_s1026" alt="Title: Graphic Element - Description: Line&#10;"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Pr>
        <w:noProof/>
        <w:lang w:eastAsia="en-AU"/>
      </w:rPr>
      <w:drawing>
        <wp:anchor distT="0" distB="0" distL="114300" distR="114300" simplePos="0" relativeHeight="251658246" behindDoc="0" locked="1" layoutInCell="1" allowOverlap="1" wp14:anchorId="157054C1" wp14:editId="11701F52">
          <wp:simplePos x="0" y="0"/>
          <wp:positionH relativeFrom="page">
            <wp:posOffset>683895</wp:posOffset>
          </wp:positionH>
          <wp:positionV relativeFrom="page">
            <wp:posOffset>683895</wp:posOffset>
          </wp:positionV>
          <wp:extent cx="6174000" cy="759600"/>
          <wp:effectExtent l="0" t="0" r="0" b="2540"/>
          <wp:wrapNone/>
          <wp:docPr id="141" name="Picture 141"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67EB3" w14:textId="77777777" w:rsidR="00DB1C90" w:rsidRDefault="00DB1C90">
    <w:pPr>
      <w:pStyle w:val="Header"/>
    </w:pPr>
    <w:r>
      <w:rPr>
        <w:noProof/>
        <w:lang w:eastAsia="en-AU"/>
      </w:rPr>
      <w:drawing>
        <wp:anchor distT="0" distB="0" distL="114300" distR="114300" simplePos="0" relativeHeight="251658245" behindDoc="0" locked="1" layoutInCell="1" allowOverlap="1" wp14:anchorId="76A309FD" wp14:editId="67C329F1">
          <wp:simplePos x="0" y="0"/>
          <wp:positionH relativeFrom="page">
            <wp:posOffset>4084320</wp:posOffset>
          </wp:positionH>
          <wp:positionV relativeFrom="page">
            <wp:posOffset>585470</wp:posOffset>
          </wp:positionV>
          <wp:extent cx="2793600" cy="831600"/>
          <wp:effectExtent l="0" t="0" r="6985" b="6985"/>
          <wp:wrapNone/>
          <wp:docPr id="142" name="Picture 142"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58244" behindDoc="0" locked="1" layoutInCell="1" allowOverlap="1" wp14:anchorId="452CE648" wp14:editId="668B28ED">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9A6DDAE"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58244;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Pr>
        <w:noProof/>
        <w:lang w:eastAsia="en-AU"/>
      </w:rPr>
      <mc:AlternateContent>
        <mc:Choice Requires="wps">
          <w:drawing>
            <wp:anchor distT="0" distB="0" distL="114300" distR="114300" simplePos="0" relativeHeight="251658242" behindDoc="0" locked="1" layoutInCell="1" allowOverlap="1" wp14:anchorId="03AE04F6" wp14:editId="46010452">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EE59D4" id="Straight Connector 1" o:spid="_x0000_s1026" alt="Title: Graphic Element - Description: Line&#10;" style="position:absolute;z-index:25165824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Pr>
        <w:noProof/>
        <w:lang w:eastAsia="en-AU"/>
      </w:rPr>
      <mc:AlternateContent>
        <mc:Choice Requires="wps">
          <w:drawing>
            <wp:anchor distT="0" distB="0" distL="114300" distR="114300" simplePos="0" relativeHeight="251658243" behindDoc="0" locked="1" layoutInCell="1" allowOverlap="1" wp14:anchorId="300F850C" wp14:editId="5E6FED3B">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44702D" id="Straight Connector 2" o:spid="_x0000_s1026" alt="Title: Graphic Element - Description: Line" style="position:absolute;z-index:251658243;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0AAF01B9"/>
    <w:multiLevelType w:val="hybridMultilevel"/>
    <w:tmpl w:val="8894120C"/>
    <w:lvl w:ilvl="0" w:tplc="D2C2F592">
      <w:start w:val="1"/>
      <w:numFmt w:val="decimal"/>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9F2A29"/>
    <w:multiLevelType w:val="hybridMultilevel"/>
    <w:tmpl w:val="53E27C68"/>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 w15:restartNumberingAfterBreak="0">
    <w:nsid w:val="174148CF"/>
    <w:multiLevelType w:val="hybridMultilevel"/>
    <w:tmpl w:val="0158D72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5"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B62A11"/>
    <w:multiLevelType w:val="hybridMultilevel"/>
    <w:tmpl w:val="8894120C"/>
    <w:lvl w:ilvl="0" w:tplc="D2C2F592">
      <w:start w:val="1"/>
      <w:numFmt w:val="decimal"/>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E74512"/>
    <w:multiLevelType w:val="hybridMultilevel"/>
    <w:tmpl w:val="8894120C"/>
    <w:lvl w:ilvl="0" w:tplc="D2C2F592">
      <w:start w:val="1"/>
      <w:numFmt w:val="decimal"/>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D5270F"/>
    <w:multiLevelType w:val="hybridMultilevel"/>
    <w:tmpl w:val="238AC22A"/>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9"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243C3EB4"/>
    <w:multiLevelType w:val="hybridMultilevel"/>
    <w:tmpl w:val="8894120C"/>
    <w:lvl w:ilvl="0" w:tplc="D2C2F592">
      <w:start w:val="1"/>
      <w:numFmt w:val="decimal"/>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392CE5"/>
    <w:multiLevelType w:val="hybridMultilevel"/>
    <w:tmpl w:val="8894120C"/>
    <w:lvl w:ilvl="0" w:tplc="D2C2F592">
      <w:start w:val="1"/>
      <w:numFmt w:val="decimal"/>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6494D6C"/>
    <w:multiLevelType w:val="hybridMultilevel"/>
    <w:tmpl w:val="88103E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662166D"/>
    <w:multiLevelType w:val="hybridMultilevel"/>
    <w:tmpl w:val="8894120C"/>
    <w:lvl w:ilvl="0" w:tplc="D2C2F592">
      <w:start w:val="1"/>
      <w:numFmt w:val="decimal"/>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82C311F"/>
    <w:multiLevelType w:val="hybridMultilevel"/>
    <w:tmpl w:val="3FF89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8A118F"/>
    <w:multiLevelType w:val="hybridMultilevel"/>
    <w:tmpl w:val="7E9A80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8" w15:restartNumberingAfterBreak="0">
    <w:nsid w:val="3FCE785F"/>
    <w:multiLevelType w:val="hybridMultilevel"/>
    <w:tmpl w:val="299A5B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0"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45B273BB"/>
    <w:multiLevelType w:val="hybridMultilevel"/>
    <w:tmpl w:val="59D808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CA064D7"/>
    <w:multiLevelType w:val="hybridMultilevel"/>
    <w:tmpl w:val="8894120C"/>
    <w:lvl w:ilvl="0" w:tplc="D2C2F592">
      <w:start w:val="1"/>
      <w:numFmt w:val="decimal"/>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DB01966"/>
    <w:multiLevelType w:val="hybridMultilevel"/>
    <w:tmpl w:val="8894120C"/>
    <w:lvl w:ilvl="0" w:tplc="D2C2F592">
      <w:start w:val="1"/>
      <w:numFmt w:val="decimal"/>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FF65A98"/>
    <w:multiLevelType w:val="hybridMultilevel"/>
    <w:tmpl w:val="9028B94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5" w15:restartNumberingAfterBreak="0">
    <w:nsid w:val="504D6497"/>
    <w:multiLevelType w:val="hybridMultilevel"/>
    <w:tmpl w:val="68366570"/>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6" w15:restartNumberingAfterBreak="0">
    <w:nsid w:val="5065066E"/>
    <w:multiLevelType w:val="hybridMultilevel"/>
    <w:tmpl w:val="D3B444A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7" w15:restartNumberingAfterBreak="0">
    <w:nsid w:val="5A750447"/>
    <w:multiLevelType w:val="hybridMultilevel"/>
    <w:tmpl w:val="6FF6C67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8" w15:restartNumberingAfterBreak="0">
    <w:nsid w:val="5BB57337"/>
    <w:multiLevelType w:val="hybridMultilevel"/>
    <w:tmpl w:val="8894120C"/>
    <w:lvl w:ilvl="0" w:tplc="D2C2F592">
      <w:start w:val="1"/>
      <w:numFmt w:val="decimal"/>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03B079F"/>
    <w:multiLevelType w:val="hybridMultilevel"/>
    <w:tmpl w:val="1E3AE55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0" w15:restartNumberingAfterBreak="0">
    <w:nsid w:val="616F26DB"/>
    <w:multiLevelType w:val="hybridMultilevel"/>
    <w:tmpl w:val="CDE8B35E"/>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1" w15:restartNumberingAfterBreak="0">
    <w:nsid w:val="6AE8240D"/>
    <w:multiLevelType w:val="hybridMultilevel"/>
    <w:tmpl w:val="33C092EE"/>
    <w:lvl w:ilvl="0" w:tplc="2A0C7170">
      <w:start w:val="1"/>
      <w:numFmt w:val="decimal"/>
      <w:lvlText w:val="%1."/>
      <w:lvlJc w:val="left"/>
      <w:pPr>
        <w:ind w:left="360" w:hanging="360"/>
      </w:pPr>
      <w:rPr>
        <w:rFonts w:ascii="Arial" w:hAnsi="Arial" w:cs="Arial" w:hint="default"/>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33" w15:restartNumberingAfterBreak="0">
    <w:nsid w:val="6DBF7D69"/>
    <w:multiLevelType w:val="hybridMultilevel"/>
    <w:tmpl w:val="FF46A966"/>
    <w:lvl w:ilvl="0" w:tplc="45DEC1E2">
      <w:start w:val="1"/>
      <w:numFmt w:val="decimal"/>
      <w:lvlText w:val="%1."/>
      <w:lvlJc w:val="left"/>
      <w:pPr>
        <w:ind w:left="360" w:hanging="360"/>
      </w:pPr>
      <w:rPr>
        <w:rFonts w:hint="default"/>
        <w:color w:val="auto"/>
      </w:rPr>
    </w:lvl>
    <w:lvl w:ilvl="1" w:tplc="AE4C395C" w:tentative="1">
      <w:start w:val="1"/>
      <w:numFmt w:val="lowerLetter"/>
      <w:lvlText w:val="%2."/>
      <w:lvlJc w:val="left"/>
      <w:pPr>
        <w:ind w:left="1440" w:hanging="360"/>
      </w:pPr>
    </w:lvl>
    <w:lvl w:ilvl="2" w:tplc="1270B802" w:tentative="1">
      <w:start w:val="1"/>
      <w:numFmt w:val="lowerRoman"/>
      <w:lvlText w:val="%3."/>
      <w:lvlJc w:val="right"/>
      <w:pPr>
        <w:ind w:left="2160" w:hanging="180"/>
      </w:pPr>
    </w:lvl>
    <w:lvl w:ilvl="3" w:tplc="9348AE62" w:tentative="1">
      <w:start w:val="1"/>
      <w:numFmt w:val="decimal"/>
      <w:lvlText w:val="%4."/>
      <w:lvlJc w:val="left"/>
      <w:pPr>
        <w:ind w:left="2880" w:hanging="360"/>
      </w:pPr>
    </w:lvl>
    <w:lvl w:ilvl="4" w:tplc="6FC2C2BE" w:tentative="1">
      <w:start w:val="1"/>
      <w:numFmt w:val="lowerLetter"/>
      <w:lvlText w:val="%5."/>
      <w:lvlJc w:val="left"/>
      <w:pPr>
        <w:ind w:left="3600" w:hanging="360"/>
      </w:pPr>
    </w:lvl>
    <w:lvl w:ilvl="5" w:tplc="A5A425DE" w:tentative="1">
      <w:start w:val="1"/>
      <w:numFmt w:val="lowerRoman"/>
      <w:lvlText w:val="%6."/>
      <w:lvlJc w:val="right"/>
      <w:pPr>
        <w:ind w:left="4320" w:hanging="180"/>
      </w:pPr>
    </w:lvl>
    <w:lvl w:ilvl="6" w:tplc="31CE38B6" w:tentative="1">
      <w:start w:val="1"/>
      <w:numFmt w:val="decimal"/>
      <w:lvlText w:val="%7."/>
      <w:lvlJc w:val="left"/>
      <w:pPr>
        <w:ind w:left="5040" w:hanging="360"/>
      </w:pPr>
    </w:lvl>
    <w:lvl w:ilvl="7" w:tplc="23AE35A8" w:tentative="1">
      <w:start w:val="1"/>
      <w:numFmt w:val="lowerLetter"/>
      <w:lvlText w:val="%8."/>
      <w:lvlJc w:val="left"/>
      <w:pPr>
        <w:ind w:left="5760" w:hanging="360"/>
      </w:pPr>
    </w:lvl>
    <w:lvl w:ilvl="8" w:tplc="C5D872EE" w:tentative="1">
      <w:start w:val="1"/>
      <w:numFmt w:val="lowerRoman"/>
      <w:lvlText w:val="%9."/>
      <w:lvlJc w:val="right"/>
      <w:pPr>
        <w:ind w:left="6480" w:hanging="180"/>
      </w:pPr>
    </w:lvl>
  </w:abstractNum>
  <w:abstractNum w:abstractNumId="34" w15:restartNumberingAfterBreak="0">
    <w:nsid w:val="734861CF"/>
    <w:multiLevelType w:val="hybridMultilevel"/>
    <w:tmpl w:val="8894120C"/>
    <w:lvl w:ilvl="0" w:tplc="D2C2F592">
      <w:start w:val="1"/>
      <w:numFmt w:val="decimal"/>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46D5BAB"/>
    <w:multiLevelType w:val="hybridMultilevel"/>
    <w:tmpl w:val="8894120C"/>
    <w:lvl w:ilvl="0" w:tplc="D2C2F592">
      <w:start w:val="1"/>
      <w:numFmt w:val="decimal"/>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D08013C"/>
    <w:multiLevelType w:val="hybridMultilevel"/>
    <w:tmpl w:val="8894120C"/>
    <w:lvl w:ilvl="0" w:tplc="D2C2F592">
      <w:start w:val="1"/>
      <w:numFmt w:val="decimal"/>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E45261"/>
    <w:multiLevelType w:val="hybridMultilevel"/>
    <w:tmpl w:val="57CE029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abstractNumId w:val="1"/>
  </w:num>
  <w:num w:numId="2">
    <w:abstractNumId w:val="32"/>
  </w:num>
  <w:num w:numId="3">
    <w:abstractNumId w:val="9"/>
  </w:num>
  <w:num w:numId="4">
    <w:abstractNumId w:val="20"/>
  </w:num>
  <w:num w:numId="5">
    <w:abstractNumId w:val="17"/>
  </w:num>
  <w:num w:numId="6">
    <w:abstractNumId w:val="7"/>
  </w:num>
  <w:num w:numId="7">
    <w:abstractNumId w:val="5"/>
  </w:num>
  <w:num w:numId="8">
    <w:abstractNumId w:val="11"/>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3"/>
  </w:num>
  <w:num w:numId="12">
    <w:abstractNumId w:val="27"/>
  </w:num>
  <w:num w:numId="13">
    <w:abstractNumId w:val="25"/>
  </w:num>
  <w:num w:numId="14">
    <w:abstractNumId w:val="15"/>
  </w:num>
  <w:num w:numId="15">
    <w:abstractNumId w:val="24"/>
  </w:num>
  <w:num w:numId="16">
    <w:abstractNumId w:val="26"/>
  </w:num>
  <w:num w:numId="17">
    <w:abstractNumId w:val="30"/>
  </w:num>
  <w:num w:numId="18">
    <w:abstractNumId w:val="4"/>
  </w:num>
  <w:num w:numId="19">
    <w:abstractNumId w:val="3"/>
  </w:num>
  <w:num w:numId="20">
    <w:abstractNumId w:val="8"/>
  </w:num>
  <w:num w:numId="21">
    <w:abstractNumId w:val="37"/>
  </w:num>
  <w:num w:numId="22">
    <w:abstractNumId w:val="18"/>
  </w:num>
  <w:num w:numId="23">
    <w:abstractNumId w:val="21"/>
  </w:num>
  <w:num w:numId="24">
    <w:abstractNumId w:val="16"/>
  </w:num>
  <w:num w:numId="25">
    <w:abstractNumId w:val="29"/>
  </w:num>
  <w:num w:numId="26">
    <w:abstractNumId w:val="10"/>
  </w:num>
  <w:num w:numId="27">
    <w:abstractNumId w:val="23"/>
  </w:num>
  <w:num w:numId="28">
    <w:abstractNumId w:val="22"/>
  </w:num>
  <w:num w:numId="29">
    <w:abstractNumId w:val="34"/>
  </w:num>
  <w:num w:numId="30">
    <w:abstractNumId w:val="6"/>
  </w:num>
  <w:num w:numId="31">
    <w:abstractNumId w:val="36"/>
  </w:num>
  <w:num w:numId="32">
    <w:abstractNumId w:val="12"/>
  </w:num>
  <w:num w:numId="33">
    <w:abstractNumId w:val="28"/>
  </w:num>
  <w:num w:numId="34">
    <w:abstractNumId w:val="35"/>
  </w:num>
  <w:num w:numId="35">
    <w:abstractNumId w:val="14"/>
  </w:num>
  <w:num w:numId="36">
    <w:abstractNumId w:val="2"/>
  </w:num>
  <w:num w:numId="37">
    <w:abstractNumId w:val="31"/>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4A79"/>
    <w:rsid w:val="00007DE9"/>
    <w:rsid w:val="00015AE4"/>
    <w:rsid w:val="0003018E"/>
    <w:rsid w:val="00031987"/>
    <w:rsid w:val="00033BC3"/>
    <w:rsid w:val="000361A5"/>
    <w:rsid w:val="00044E09"/>
    <w:rsid w:val="00046AC0"/>
    <w:rsid w:val="0004784D"/>
    <w:rsid w:val="00053832"/>
    <w:rsid w:val="00053A00"/>
    <w:rsid w:val="00057A89"/>
    <w:rsid w:val="00063D4C"/>
    <w:rsid w:val="0006589F"/>
    <w:rsid w:val="000808A9"/>
    <w:rsid w:val="00083CFE"/>
    <w:rsid w:val="00083DE9"/>
    <w:rsid w:val="000A627A"/>
    <w:rsid w:val="000B378A"/>
    <w:rsid w:val="000B4C5C"/>
    <w:rsid w:val="000B5AF5"/>
    <w:rsid w:val="000B6C00"/>
    <w:rsid w:val="000B71F8"/>
    <w:rsid w:val="000C1F06"/>
    <w:rsid w:val="000C29DF"/>
    <w:rsid w:val="000D2385"/>
    <w:rsid w:val="000D6ABE"/>
    <w:rsid w:val="000E6B5E"/>
    <w:rsid w:val="000F14FF"/>
    <w:rsid w:val="000F1DD1"/>
    <w:rsid w:val="000F28B8"/>
    <w:rsid w:val="000F3766"/>
    <w:rsid w:val="00105397"/>
    <w:rsid w:val="00106FC4"/>
    <w:rsid w:val="00111F0C"/>
    <w:rsid w:val="00114B10"/>
    <w:rsid w:val="001302E2"/>
    <w:rsid w:val="00134EBB"/>
    <w:rsid w:val="00135205"/>
    <w:rsid w:val="00136BB7"/>
    <w:rsid w:val="001419C0"/>
    <w:rsid w:val="001434C3"/>
    <w:rsid w:val="00143B46"/>
    <w:rsid w:val="001440C6"/>
    <w:rsid w:val="00144F10"/>
    <w:rsid w:val="00145E2D"/>
    <w:rsid w:val="00157117"/>
    <w:rsid w:val="00157D85"/>
    <w:rsid w:val="0016612C"/>
    <w:rsid w:val="001763D4"/>
    <w:rsid w:val="00181433"/>
    <w:rsid w:val="001834DD"/>
    <w:rsid w:val="00183931"/>
    <w:rsid w:val="00183F5E"/>
    <w:rsid w:val="001859AF"/>
    <w:rsid w:val="00191F49"/>
    <w:rsid w:val="00192A0B"/>
    <w:rsid w:val="001C096E"/>
    <w:rsid w:val="001C53CE"/>
    <w:rsid w:val="001C5D96"/>
    <w:rsid w:val="001D0F4C"/>
    <w:rsid w:val="001D21D1"/>
    <w:rsid w:val="001D341B"/>
    <w:rsid w:val="001D4141"/>
    <w:rsid w:val="001D7416"/>
    <w:rsid w:val="001E06D4"/>
    <w:rsid w:val="001E3D2B"/>
    <w:rsid w:val="001E3EFC"/>
    <w:rsid w:val="001E4968"/>
    <w:rsid w:val="001E66CE"/>
    <w:rsid w:val="00200E86"/>
    <w:rsid w:val="00202E7D"/>
    <w:rsid w:val="00204757"/>
    <w:rsid w:val="00204FD5"/>
    <w:rsid w:val="00207788"/>
    <w:rsid w:val="00212B85"/>
    <w:rsid w:val="00221DC2"/>
    <w:rsid w:val="0023340E"/>
    <w:rsid w:val="00244B48"/>
    <w:rsid w:val="00245D5B"/>
    <w:rsid w:val="00245F18"/>
    <w:rsid w:val="002573D5"/>
    <w:rsid w:val="0026394C"/>
    <w:rsid w:val="002647B5"/>
    <w:rsid w:val="00264E26"/>
    <w:rsid w:val="00265580"/>
    <w:rsid w:val="002661C2"/>
    <w:rsid w:val="002730D1"/>
    <w:rsid w:val="00273B2F"/>
    <w:rsid w:val="00280E74"/>
    <w:rsid w:val="00291549"/>
    <w:rsid w:val="00291639"/>
    <w:rsid w:val="00296D0F"/>
    <w:rsid w:val="002A0BF0"/>
    <w:rsid w:val="002A36FA"/>
    <w:rsid w:val="002A41E1"/>
    <w:rsid w:val="002B6574"/>
    <w:rsid w:val="002B6BB2"/>
    <w:rsid w:val="002C2216"/>
    <w:rsid w:val="002C45F3"/>
    <w:rsid w:val="002D400E"/>
    <w:rsid w:val="002D4D48"/>
    <w:rsid w:val="002E0378"/>
    <w:rsid w:val="002E21D2"/>
    <w:rsid w:val="002F58DE"/>
    <w:rsid w:val="002F72C2"/>
    <w:rsid w:val="002F7D3C"/>
    <w:rsid w:val="00305720"/>
    <w:rsid w:val="003131AB"/>
    <w:rsid w:val="003217BE"/>
    <w:rsid w:val="0034576C"/>
    <w:rsid w:val="003545E7"/>
    <w:rsid w:val="00355677"/>
    <w:rsid w:val="00370DBD"/>
    <w:rsid w:val="00381B61"/>
    <w:rsid w:val="003835B9"/>
    <w:rsid w:val="00391067"/>
    <w:rsid w:val="003A5294"/>
    <w:rsid w:val="003A5389"/>
    <w:rsid w:val="003B06E9"/>
    <w:rsid w:val="003C268E"/>
    <w:rsid w:val="003C28F9"/>
    <w:rsid w:val="003C2FE8"/>
    <w:rsid w:val="003D0647"/>
    <w:rsid w:val="003D1265"/>
    <w:rsid w:val="003D3B1D"/>
    <w:rsid w:val="003D58AE"/>
    <w:rsid w:val="003D5DBE"/>
    <w:rsid w:val="003D7E02"/>
    <w:rsid w:val="003E5BBC"/>
    <w:rsid w:val="003E7023"/>
    <w:rsid w:val="003E79D2"/>
    <w:rsid w:val="003E7AB5"/>
    <w:rsid w:val="00404841"/>
    <w:rsid w:val="00412059"/>
    <w:rsid w:val="0041496C"/>
    <w:rsid w:val="00415D39"/>
    <w:rsid w:val="00422D65"/>
    <w:rsid w:val="00425633"/>
    <w:rsid w:val="004325B1"/>
    <w:rsid w:val="00437A9C"/>
    <w:rsid w:val="00441E79"/>
    <w:rsid w:val="0044424B"/>
    <w:rsid w:val="00446BC9"/>
    <w:rsid w:val="00450486"/>
    <w:rsid w:val="004537DC"/>
    <w:rsid w:val="0046063B"/>
    <w:rsid w:val="004622F6"/>
    <w:rsid w:val="004709E9"/>
    <w:rsid w:val="00473ED4"/>
    <w:rsid w:val="00475F1A"/>
    <w:rsid w:val="00476570"/>
    <w:rsid w:val="00483A58"/>
    <w:rsid w:val="00486155"/>
    <w:rsid w:val="004924DA"/>
    <w:rsid w:val="0049688A"/>
    <w:rsid w:val="00497BE1"/>
    <w:rsid w:val="004A2ABF"/>
    <w:rsid w:val="004D4B30"/>
    <w:rsid w:val="004D700E"/>
    <w:rsid w:val="004D7F17"/>
    <w:rsid w:val="004E0670"/>
    <w:rsid w:val="004E2B98"/>
    <w:rsid w:val="004E5BDB"/>
    <w:rsid w:val="004E7F37"/>
    <w:rsid w:val="004F31BA"/>
    <w:rsid w:val="00503BB6"/>
    <w:rsid w:val="0051299F"/>
    <w:rsid w:val="00514817"/>
    <w:rsid w:val="00516672"/>
    <w:rsid w:val="00526B85"/>
    <w:rsid w:val="0052793B"/>
    <w:rsid w:val="005306A1"/>
    <w:rsid w:val="00542206"/>
    <w:rsid w:val="00563516"/>
    <w:rsid w:val="0059000C"/>
    <w:rsid w:val="005A02A1"/>
    <w:rsid w:val="005A0CA3"/>
    <w:rsid w:val="005D1338"/>
    <w:rsid w:val="005D3A9C"/>
    <w:rsid w:val="005D5B5B"/>
    <w:rsid w:val="005D6D33"/>
    <w:rsid w:val="005D7A24"/>
    <w:rsid w:val="005D7FB7"/>
    <w:rsid w:val="005E273F"/>
    <w:rsid w:val="005E2BD7"/>
    <w:rsid w:val="005F0364"/>
    <w:rsid w:val="005F3ACC"/>
    <w:rsid w:val="006139F8"/>
    <w:rsid w:val="00615638"/>
    <w:rsid w:val="00616EBA"/>
    <w:rsid w:val="00632C08"/>
    <w:rsid w:val="00637146"/>
    <w:rsid w:val="006468F4"/>
    <w:rsid w:val="00650585"/>
    <w:rsid w:val="00651A6C"/>
    <w:rsid w:val="0065360C"/>
    <w:rsid w:val="00654C42"/>
    <w:rsid w:val="0067074A"/>
    <w:rsid w:val="00672994"/>
    <w:rsid w:val="0067537C"/>
    <w:rsid w:val="00675DA8"/>
    <w:rsid w:val="006772FF"/>
    <w:rsid w:val="0069577A"/>
    <w:rsid w:val="006A02AA"/>
    <w:rsid w:val="006A4953"/>
    <w:rsid w:val="006A4DF8"/>
    <w:rsid w:val="006B7141"/>
    <w:rsid w:val="006B72EE"/>
    <w:rsid w:val="006C15C5"/>
    <w:rsid w:val="006D1FB9"/>
    <w:rsid w:val="006D616A"/>
    <w:rsid w:val="00701EB6"/>
    <w:rsid w:val="007217DE"/>
    <w:rsid w:val="00722CAB"/>
    <w:rsid w:val="00723F63"/>
    <w:rsid w:val="00726AE2"/>
    <w:rsid w:val="00736A76"/>
    <w:rsid w:val="00742C30"/>
    <w:rsid w:val="00752889"/>
    <w:rsid w:val="00752C6B"/>
    <w:rsid w:val="00760CE6"/>
    <w:rsid w:val="00762A3D"/>
    <w:rsid w:val="00765764"/>
    <w:rsid w:val="007719C9"/>
    <w:rsid w:val="00772718"/>
    <w:rsid w:val="00776516"/>
    <w:rsid w:val="007869A6"/>
    <w:rsid w:val="0078709A"/>
    <w:rsid w:val="007A1F93"/>
    <w:rsid w:val="007B12A3"/>
    <w:rsid w:val="007D2A6D"/>
    <w:rsid w:val="007D30A8"/>
    <w:rsid w:val="007D7536"/>
    <w:rsid w:val="007E510D"/>
    <w:rsid w:val="007F6B85"/>
    <w:rsid w:val="00814FB1"/>
    <w:rsid w:val="0081799D"/>
    <w:rsid w:val="00820F20"/>
    <w:rsid w:val="0082528A"/>
    <w:rsid w:val="00825754"/>
    <w:rsid w:val="00832239"/>
    <w:rsid w:val="00835210"/>
    <w:rsid w:val="00844C2D"/>
    <w:rsid w:val="0086090D"/>
    <w:rsid w:val="00861484"/>
    <w:rsid w:val="00862333"/>
    <w:rsid w:val="0087438E"/>
    <w:rsid w:val="00884668"/>
    <w:rsid w:val="00891588"/>
    <w:rsid w:val="00892DBF"/>
    <w:rsid w:val="008948BD"/>
    <w:rsid w:val="008964E2"/>
    <w:rsid w:val="008A3C0C"/>
    <w:rsid w:val="008B2B46"/>
    <w:rsid w:val="008B2C58"/>
    <w:rsid w:val="008C2A63"/>
    <w:rsid w:val="008D5595"/>
    <w:rsid w:val="008D77E2"/>
    <w:rsid w:val="008E2424"/>
    <w:rsid w:val="008E3C67"/>
    <w:rsid w:val="008E41E0"/>
    <w:rsid w:val="008E63CE"/>
    <w:rsid w:val="008F08C8"/>
    <w:rsid w:val="008F1F23"/>
    <w:rsid w:val="008F2A4B"/>
    <w:rsid w:val="008F72C1"/>
    <w:rsid w:val="00903DDB"/>
    <w:rsid w:val="00910A39"/>
    <w:rsid w:val="009153F0"/>
    <w:rsid w:val="009154CC"/>
    <w:rsid w:val="00916738"/>
    <w:rsid w:val="00917FC9"/>
    <w:rsid w:val="00921840"/>
    <w:rsid w:val="009331B4"/>
    <w:rsid w:val="009345F1"/>
    <w:rsid w:val="00944BBB"/>
    <w:rsid w:val="0095067A"/>
    <w:rsid w:val="009547B6"/>
    <w:rsid w:val="00961072"/>
    <w:rsid w:val="00961D37"/>
    <w:rsid w:val="009711D4"/>
    <w:rsid w:val="00982554"/>
    <w:rsid w:val="00987809"/>
    <w:rsid w:val="00987B71"/>
    <w:rsid w:val="009970F6"/>
    <w:rsid w:val="009A4D66"/>
    <w:rsid w:val="009B033B"/>
    <w:rsid w:val="009B19E9"/>
    <w:rsid w:val="009C2284"/>
    <w:rsid w:val="009C6336"/>
    <w:rsid w:val="009C659B"/>
    <w:rsid w:val="009D0CD5"/>
    <w:rsid w:val="009D38FB"/>
    <w:rsid w:val="009D405C"/>
    <w:rsid w:val="009E750F"/>
    <w:rsid w:val="009F49A7"/>
    <w:rsid w:val="00A03054"/>
    <w:rsid w:val="00A04D96"/>
    <w:rsid w:val="00A0629B"/>
    <w:rsid w:val="00A11336"/>
    <w:rsid w:val="00A14495"/>
    <w:rsid w:val="00A16BE1"/>
    <w:rsid w:val="00A454BF"/>
    <w:rsid w:val="00A4553A"/>
    <w:rsid w:val="00A46A69"/>
    <w:rsid w:val="00A52E3A"/>
    <w:rsid w:val="00A55741"/>
    <w:rsid w:val="00A56EC4"/>
    <w:rsid w:val="00A661B2"/>
    <w:rsid w:val="00A814CB"/>
    <w:rsid w:val="00A90D1B"/>
    <w:rsid w:val="00A95BD3"/>
    <w:rsid w:val="00A972E3"/>
    <w:rsid w:val="00AA4621"/>
    <w:rsid w:val="00AB1221"/>
    <w:rsid w:val="00AC5585"/>
    <w:rsid w:val="00AC6924"/>
    <w:rsid w:val="00AF55F8"/>
    <w:rsid w:val="00B0222D"/>
    <w:rsid w:val="00B10ABA"/>
    <w:rsid w:val="00B12C40"/>
    <w:rsid w:val="00B163BD"/>
    <w:rsid w:val="00B420D4"/>
    <w:rsid w:val="00B436D0"/>
    <w:rsid w:val="00B4681D"/>
    <w:rsid w:val="00B51F28"/>
    <w:rsid w:val="00B57910"/>
    <w:rsid w:val="00B67192"/>
    <w:rsid w:val="00B67C6E"/>
    <w:rsid w:val="00B738C8"/>
    <w:rsid w:val="00B754DB"/>
    <w:rsid w:val="00B7600D"/>
    <w:rsid w:val="00B80D28"/>
    <w:rsid w:val="00B81453"/>
    <w:rsid w:val="00B8263D"/>
    <w:rsid w:val="00B8393C"/>
    <w:rsid w:val="00B919E3"/>
    <w:rsid w:val="00B933D6"/>
    <w:rsid w:val="00B93F78"/>
    <w:rsid w:val="00B97F38"/>
    <w:rsid w:val="00BA6686"/>
    <w:rsid w:val="00BC093A"/>
    <w:rsid w:val="00BC4ACC"/>
    <w:rsid w:val="00BC4FCC"/>
    <w:rsid w:val="00BD02F8"/>
    <w:rsid w:val="00BD1A48"/>
    <w:rsid w:val="00C01701"/>
    <w:rsid w:val="00C12E71"/>
    <w:rsid w:val="00C1707E"/>
    <w:rsid w:val="00C217A8"/>
    <w:rsid w:val="00C21E66"/>
    <w:rsid w:val="00C2407F"/>
    <w:rsid w:val="00C330D7"/>
    <w:rsid w:val="00C4188F"/>
    <w:rsid w:val="00C529B8"/>
    <w:rsid w:val="00C5419C"/>
    <w:rsid w:val="00C631E2"/>
    <w:rsid w:val="00C819A4"/>
    <w:rsid w:val="00C829A4"/>
    <w:rsid w:val="00C82A1B"/>
    <w:rsid w:val="00C82E6F"/>
    <w:rsid w:val="00C83BED"/>
    <w:rsid w:val="00C83CBC"/>
    <w:rsid w:val="00C84EA8"/>
    <w:rsid w:val="00C918A2"/>
    <w:rsid w:val="00C91915"/>
    <w:rsid w:val="00C92998"/>
    <w:rsid w:val="00C94BED"/>
    <w:rsid w:val="00C950F6"/>
    <w:rsid w:val="00CA716A"/>
    <w:rsid w:val="00CA720A"/>
    <w:rsid w:val="00CB1CDB"/>
    <w:rsid w:val="00CC080A"/>
    <w:rsid w:val="00CC1B7B"/>
    <w:rsid w:val="00CD38EE"/>
    <w:rsid w:val="00CD5925"/>
    <w:rsid w:val="00CE0FD8"/>
    <w:rsid w:val="00CE557A"/>
    <w:rsid w:val="00CF2F86"/>
    <w:rsid w:val="00D031B2"/>
    <w:rsid w:val="00D1344E"/>
    <w:rsid w:val="00D1410C"/>
    <w:rsid w:val="00D151B6"/>
    <w:rsid w:val="00D240BB"/>
    <w:rsid w:val="00D2755A"/>
    <w:rsid w:val="00D31029"/>
    <w:rsid w:val="00D40D16"/>
    <w:rsid w:val="00D42E0E"/>
    <w:rsid w:val="00D45667"/>
    <w:rsid w:val="00D51CC4"/>
    <w:rsid w:val="00D548F0"/>
    <w:rsid w:val="00D55DF1"/>
    <w:rsid w:val="00D57F79"/>
    <w:rsid w:val="00D61CEA"/>
    <w:rsid w:val="00D64FAC"/>
    <w:rsid w:val="00D65704"/>
    <w:rsid w:val="00D668F6"/>
    <w:rsid w:val="00D6776E"/>
    <w:rsid w:val="00D67ACC"/>
    <w:rsid w:val="00D70BEB"/>
    <w:rsid w:val="00D84875"/>
    <w:rsid w:val="00D904F0"/>
    <w:rsid w:val="00D91378"/>
    <w:rsid w:val="00D91B18"/>
    <w:rsid w:val="00DB1C90"/>
    <w:rsid w:val="00DB703A"/>
    <w:rsid w:val="00DC0747"/>
    <w:rsid w:val="00DC13A5"/>
    <w:rsid w:val="00DC226A"/>
    <w:rsid w:val="00DC2647"/>
    <w:rsid w:val="00DC7603"/>
    <w:rsid w:val="00DD1408"/>
    <w:rsid w:val="00DD356D"/>
    <w:rsid w:val="00DD6735"/>
    <w:rsid w:val="00DE3C08"/>
    <w:rsid w:val="00DE608F"/>
    <w:rsid w:val="00DF0607"/>
    <w:rsid w:val="00DF136A"/>
    <w:rsid w:val="00DF24F1"/>
    <w:rsid w:val="00E0268E"/>
    <w:rsid w:val="00E03B7F"/>
    <w:rsid w:val="00E0448C"/>
    <w:rsid w:val="00E05471"/>
    <w:rsid w:val="00E13525"/>
    <w:rsid w:val="00E21133"/>
    <w:rsid w:val="00E36F54"/>
    <w:rsid w:val="00E42472"/>
    <w:rsid w:val="00E44279"/>
    <w:rsid w:val="00E45DEF"/>
    <w:rsid w:val="00E47250"/>
    <w:rsid w:val="00E522AD"/>
    <w:rsid w:val="00E61535"/>
    <w:rsid w:val="00E715DE"/>
    <w:rsid w:val="00E74DEA"/>
    <w:rsid w:val="00E84012"/>
    <w:rsid w:val="00E9373C"/>
    <w:rsid w:val="00E939E4"/>
    <w:rsid w:val="00E94149"/>
    <w:rsid w:val="00EA062A"/>
    <w:rsid w:val="00EA0724"/>
    <w:rsid w:val="00EA1094"/>
    <w:rsid w:val="00EA2919"/>
    <w:rsid w:val="00EA6251"/>
    <w:rsid w:val="00EB6414"/>
    <w:rsid w:val="00ED66DB"/>
    <w:rsid w:val="00EE3973"/>
    <w:rsid w:val="00EE5747"/>
    <w:rsid w:val="00EF1B8E"/>
    <w:rsid w:val="00EF33D9"/>
    <w:rsid w:val="00EF3804"/>
    <w:rsid w:val="00EF4557"/>
    <w:rsid w:val="00EF5E05"/>
    <w:rsid w:val="00EF710C"/>
    <w:rsid w:val="00F01FBB"/>
    <w:rsid w:val="00F227AF"/>
    <w:rsid w:val="00F27370"/>
    <w:rsid w:val="00F31E47"/>
    <w:rsid w:val="00F321CC"/>
    <w:rsid w:val="00F46B51"/>
    <w:rsid w:val="00F47B89"/>
    <w:rsid w:val="00F51308"/>
    <w:rsid w:val="00F514D3"/>
    <w:rsid w:val="00F5341C"/>
    <w:rsid w:val="00F56954"/>
    <w:rsid w:val="00F64716"/>
    <w:rsid w:val="00F66049"/>
    <w:rsid w:val="00F677C3"/>
    <w:rsid w:val="00F839C4"/>
    <w:rsid w:val="00F948AF"/>
    <w:rsid w:val="00F97C3A"/>
    <w:rsid w:val="00FA5A7B"/>
    <w:rsid w:val="00FA5D07"/>
    <w:rsid w:val="00FA68F9"/>
    <w:rsid w:val="00FB0304"/>
    <w:rsid w:val="00FB11B1"/>
    <w:rsid w:val="00FB52A0"/>
    <w:rsid w:val="00FC0935"/>
    <w:rsid w:val="00FC190E"/>
    <w:rsid w:val="00FC4149"/>
    <w:rsid w:val="00FE00E8"/>
    <w:rsid w:val="00FE31F9"/>
    <w:rsid w:val="00FF7B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B64775"/>
  <w15:docId w15:val="{BD456BC1-0CF7-4E78-9244-7A5965C3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4" w:qFormat="1"/>
    <w:lsdException w:name="heading 4" w:uiPriority="4" w:qFormat="1"/>
    <w:lsdException w:name="heading 5" w:semiHidden="1" w:uiPriority="4" w:qFormat="1"/>
    <w:lsdException w:name="heading 6" w:semiHidden="1" w:uiPriority="4"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7" w:unhideWhenUsed="1"/>
    <w:lsdException w:name="annotation text" w:semiHidden="1" w:unhideWhenUsed="1"/>
    <w:lsdException w:name="header" w:uiPriority="98" w:unhideWhenUsed="1"/>
    <w:lsdException w:name="footer" w:unhideWhenUsed="1"/>
    <w:lsdException w:name="index heading" w:semiHidden="1" w:unhideWhenUsed="1"/>
    <w:lsdException w:name="caption" w:semiHidden="1" w:uiPriority="14"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97"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7" w:qFormat="1"/>
    <w:lsdException w:name="Salutation" w:semiHidden="1"/>
    <w:lsdException w:name="Date" w:semiHidden="1" w:uiPriority="38"/>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semiHidden/>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rsid w:val="00207788"/>
    <w:rPr>
      <w:rFonts w:ascii="Georgia" w:eastAsiaTheme="majorEastAsia" w:hAnsi="Georgia" w:cstheme="majorBidi"/>
      <w:bCs/>
      <w:color w:val="CF0A2C" w:themeColor="accent1"/>
      <w:sz w:val="36"/>
      <w:szCs w:val="28"/>
    </w:rPr>
  </w:style>
  <w:style w:type="paragraph" w:styleId="Footer">
    <w:name w:val="footer"/>
    <w:link w:val="FooterChar"/>
    <w:uiPriority w:val="99"/>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9"/>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semiHidden/>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semiHidden/>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semiHidden/>
    <w:rsid w:val="00046AC0"/>
    <w:rPr>
      <w:rFonts w:ascii="Arial" w:hAnsi="Arial" w:cstheme="minorBidi"/>
    </w:rPr>
  </w:style>
  <w:style w:type="character" w:styleId="CommentReference">
    <w:name w:val="annotation reference"/>
    <w:basedOn w:val="DefaultParagraphFont"/>
    <w:uiPriority w:val="99"/>
    <w:semiHidden/>
    <w:unhideWhenUsed/>
    <w:rsid w:val="00046AC0"/>
    <w:rPr>
      <w:sz w:val="16"/>
      <w:szCs w:val="16"/>
    </w:rPr>
  </w:style>
  <w:style w:type="paragraph" w:customStyle="1" w:styleId="Boxed2Text">
    <w:name w:val="Boxed 2 Text"/>
    <w:basedOn w:val="Normal"/>
    <w:qFormat/>
    <w:rsid w:val="00917FC9"/>
    <w:pPr>
      <w:numPr>
        <w:numId w:val="10"/>
      </w:numPr>
      <w:pBdr>
        <w:top w:val="single" w:sz="4" w:space="4" w:color="FCC7D0" w:themeColor="accent1" w:themeTint="33"/>
        <w:left w:val="single" w:sz="4" w:space="0" w:color="FCC7D0" w:themeColor="accent1" w:themeTint="33"/>
        <w:bottom w:val="single" w:sz="4" w:space="4" w:color="FCC7D0" w:themeColor="accent1" w:themeTint="33"/>
        <w:right w:val="single" w:sz="4" w:space="0" w:color="FCC7D0" w:themeColor="accent1" w:themeTint="33"/>
      </w:pBdr>
      <w:shd w:val="clear" w:color="auto" w:fill="FCC7D0" w:themeFill="accent1" w:themeFillTint="33"/>
      <w:suppressAutoHyphens/>
      <w:spacing w:before="120" w:after="40" w:line="280" w:lineRule="atLeast"/>
      <w:ind w:right="284"/>
    </w:pPr>
    <w:rPr>
      <w:iCs/>
      <w:sz w:val="20"/>
    </w:rPr>
  </w:style>
  <w:style w:type="paragraph" w:styleId="ListParagraph">
    <w:name w:val="List Paragraph"/>
    <w:basedOn w:val="Normal"/>
    <w:uiPriority w:val="34"/>
    <w:qFormat/>
    <w:rsid w:val="009154CC"/>
    <w:pPr>
      <w:ind w:left="720"/>
      <w:contextualSpacing/>
    </w:pPr>
  </w:style>
  <w:style w:type="paragraph" w:customStyle="1" w:styleId="Default">
    <w:name w:val="Default"/>
    <w:rsid w:val="006A4953"/>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06589F"/>
    <w:rPr>
      <w:b/>
      <w:bCs/>
    </w:rPr>
  </w:style>
  <w:style w:type="character" w:customStyle="1" w:styleId="CommentSubjectChar">
    <w:name w:val="Comment Subject Char"/>
    <w:basedOn w:val="CommentTextChar"/>
    <w:link w:val="CommentSubject"/>
    <w:uiPriority w:val="99"/>
    <w:semiHidden/>
    <w:rsid w:val="0006589F"/>
    <w:rPr>
      <w:rFonts w:ascii="Arial" w:hAnsi="Arial" w:cstheme="minorBidi"/>
      <w:b/>
      <w:bCs/>
    </w:rPr>
  </w:style>
  <w:style w:type="paragraph" w:styleId="Revision">
    <w:name w:val="Revision"/>
    <w:hidden/>
    <w:uiPriority w:val="99"/>
    <w:semiHidden/>
    <w:rsid w:val="00E0268E"/>
    <w:rPr>
      <w:rFonts w:ascii="Arial" w:hAnsi="Arial" w:cstheme="minorBidi"/>
      <w:sz w:val="22"/>
      <w:szCs w:val="22"/>
    </w:rPr>
  </w:style>
  <w:style w:type="table" w:styleId="ListTable4-Accent1">
    <w:name w:val="List Table 4 Accent 1"/>
    <w:basedOn w:val="TableNormal"/>
    <w:uiPriority w:val="49"/>
    <w:rsid w:val="00DB1C90"/>
    <w:tblPr>
      <w:tblStyleRowBandSize w:val="1"/>
      <w:tblStyleColBandSize w:val="1"/>
      <w:tblBorders>
        <w:top w:val="single" w:sz="4" w:space="0" w:color="F65772" w:themeColor="accent1" w:themeTint="99"/>
        <w:left w:val="single" w:sz="4" w:space="0" w:color="F65772" w:themeColor="accent1" w:themeTint="99"/>
        <w:bottom w:val="single" w:sz="4" w:space="0" w:color="F65772" w:themeColor="accent1" w:themeTint="99"/>
        <w:right w:val="single" w:sz="4" w:space="0" w:color="F65772" w:themeColor="accent1" w:themeTint="99"/>
        <w:insideH w:val="single" w:sz="4" w:space="0" w:color="F65772" w:themeColor="accent1" w:themeTint="99"/>
      </w:tblBorders>
    </w:tblPr>
    <w:tblStylePr w:type="firstRow">
      <w:rPr>
        <w:b/>
        <w:bCs/>
        <w:color w:val="FFFFFF" w:themeColor="background1"/>
      </w:rPr>
      <w:tblPr/>
      <w:tcPr>
        <w:tcBorders>
          <w:top w:val="single" w:sz="4" w:space="0" w:color="CF0A2C" w:themeColor="accent1"/>
          <w:left w:val="single" w:sz="4" w:space="0" w:color="CF0A2C" w:themeColor="accent1"/>
          <w:bottom w:val="single" w:sz="4" w:space="0" w:color="CF0A2C" w:themeColor="accent1"/>
          <w:right w:val="single" w:sz="4" w:space="0" w:color="CF0A2C" w:themeColor="accent1"/>
          <w:insideH w:val="nil"/>
        </w:tcBorders>
        <w:shd w:val="clear" w:color="auto" w:fill="CF0A2C" w:themeFill="accent1"/>
      </w:tcPr>
    </w:tblStylePr>
    <w:tblStylePr w:type="lastRow">
      <w:rPr>
        <w:b/>
        <w:bCs/>
      </w:rPr>
      <w:tblPr/>
      <w:tcPr>
        <w:tcBorders>
          <w:top w:val="double" w:sz="4" w:space="0" w:color="F65772" w:themeColor="accent1" w:themeTint="99"/>
        </w:tcBorders>
      </w:tcPr>
    </w:tblStylePr>
    <w:tblStylePr w:type="firstCol">
      <w:rPr>
        <w:b/>
        <w:bCs/>
      </w:rPr>
    </w:tblStylePr>
    <w:tblStylePr w:type="lastCol">
      <w:rPr>
        <w:b/>
        <w:bCs/>
      </w:rPr>
    </w:tblStylePr>
    <w:tblStylePr w:type="band1Vert">
      <w:tblPr/>
      <w:tcPr>
        <w:shd w:val="clear" w:color="auto" w:fill="FCC7D0" w:themeFill="accent1" w:themeFillTint="33"/>
      </w:tcPr>
    </w:tblStylePr>
    <w:tblStylePr w:type="band1Horz">
      <w:tblPr/>
      <w:tcPr>
        <w:shd w:val="clear" w:color="auto" w:fill="FCC7D0" w:themeFill="accent1" w:themeFillTint="33"/>
      </w:tcPr>
    </w:tblStylePr>
  </w:style>
  <w:style w:type="table" w:styleId="PlainTable1">
    <w:name w:val="Plain Table 1"/>
    <w:basedOn w:val="TableNormal"/>
    <w:uiPriority w:val="41"/>
    <w:rsid w:val="003A538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9D38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3369">
      <w:bodyDiv w:val="1"/>
      <w:marLeft w:val="0"/>
      <w:marRight w:val="0"/>
      <w:marTop w:val="0"/>
      <w:marBottom w:val="0"/>
      <w:divBdr>
        <w:top w:val="none" w:sz="0" w:space="0" w:color="auto"/>
        <w:left w:val="none" w:sz="0" w:space="0" w:color="auto"/>
        <w:bottom w:val="none" w:sz="0" w:space="0" w:color="auto"/>
        <w:right w:val="none" w:sz="0" w:space="0" w:color="auto"/>
      </w:divBdr>
    </w:div>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137693280">
      <w:bodyDiv w:val="1"/>
      <w:marLeft w:val="0"/>
      <w:marRight w:val="0"/>
      <w:marTop w:val="0"/>
      <w:marBottom w:val="0"/>
      <w:divBdr>
        <w:top w:val="none" w:sz="0" w:space="0" w:color="auto"/>
        <w:left w:val="none" w:sz="0" w:space="0" w:color="auto"/>
        <w:bottom w:val="none" w:sz="0" w:space="0" w:color="auto"/>
        <w:right w:val="none" w:sz="0" w:space="0" w:color="auto"/>
      </w:divBdr>
    </w:div>
    <w:div w:id="237984770">
      <w:bodyDiv w:val="1"/>
      <w:marLeft w:val="0"/>
      <w:marRight w:val="0"/>
      <w:marTop w:val="0"/>
      <w:marBottom w:val="0"/>
      <w:divBdr>
        <w:top w:val="none" w:sz="0" w:space="0" w:color="auto"/>
        <w:left w:val="none" w:sz="0" w:space="0" w:color="auto"/>
        <w:bottom w:val="none" w:sz="0" w:space="0" w:color="auto"/>
        <w:right w:val="none" w:sz="0" w:space="0" w:color="auto"/>
      </w:divBdr>
    </w:div>
    <w:div w:id="334697962">
      <w:bodyDiv w:val="1"/>
      <w:marLeft w:val="0"/>
      <w:marRight w:val="0"/>
      <w:marTop w:val="0"/>
      <w:marBottom w:val="0"/>
      <w:divBdr>
        <w:top w:val="none" w:sz="0" w:space="0" w:color="auto"/>
        <w:left w:val="none" w:sz="0" w:space="0" w:color="auto"/>
        <w:bottom w:val="none" w:sz="0" w:space="0" w:color="auto"/>
        <w:right w:val="none" w:sz="0" w:space="0" w:color="auto"/>
      </w:divBdr>
    </w:div>
    <w:div w:id="405416176">
      <w:bodyDiv w:val="1"/>
      <w:marLeft w:val="0"/>
      <w:marRight w:val="0"/>
      <w:marTop w:val="0"/>
      <w:marBottom w:val="0"/>
      <w:divBdr>
        <w:top w:val="none" w:sz="0" w:space="0" w:color="auto"/>
        <w:left w:val="none" w:sz="0" w:space="0" w:color="auto"/>
        <w:bottom w:val="none" w:sz="0" w:space="0" w:color="auto"/>
        <w:right w:val="none" w:sz="0" w:space="0" w:color="auto"/>
      </w:divBdr>
    </w:div>
    <w:div w:id="570701339">
      <w:bodyDiv w:val="1"/>
      <w:marLeft w:val="0"/>
      <w:marRight w:val="0"/>
      <w:marTop w:val="0"/>
      <w:marBottom w:val="0"/>
      <w:divBdr>
        <w:top w:val="none" w:sz="0" w:space="0" w:color="auto"/>
        <w:left w:val="none" w:sz="0" w:space="0" w:color="auto"/>
        <w:bottom w:val="none" w:sz="0" w:space="0" w:color="auto"/>
        <w:right w:val="none" w:sz="0" w:space="0" w:color="auto"/>
      </w:divBdr>
    </w:div>
    <w:div w:id="790368966">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377775071">
      <w:bodyDiv w:val="1"/>
      <w:marLeft w:val="0"/>
      <w:marRight w:val="0"/>
      <w:marTop w:val="0"/>
      <w:marBottom w:val="0"/>
      <w:divBdr>
        <w:top w:val="none" w:sz="0" w:space="0" w:color="auto"/>
        <w:left w:val="none" w:sz="0" w:space="0" w:color="auto"/>
        <w:bottom w:val="none" w:sz="0" w:space="0" w:color="auto"/>
        <w:right w:val="none" w:sz="0" w:space="0" w:color="auto"/>
      </w:divBdr>
    </w:div>
    <w:div w:id="1379553263">
      <w:bodyDiv w:val="1"/>
      <w:marLeft w:val="0"/>
      <w:marRight w:val="0"/>
      <w:marTop w:val="0"/>
      <w:marBottom w:val="0"/>
      <w:divBdr>
        <w:top w:val="none" w:sz="0" w:space="0" w:color="auto"/>
        <w:left w:val="none" w:sz="0" w:space="0" w:color="auto"/>
        <w:bottom w:val="none" w:sz="0" w:space="0" w:color="auto"/>
        <w:right w:val="none" w:sz="0" w:space="0" w:color="auto"/>
      </w:divBdr>
    </w:div>
    <w:div w:id="1555039817">
      <w:bodyDiv w:val="1"/>
      <w:marLeft w:val="0"/>
      <w:marRight w:val="0"/>
      <w:marTop w:val="0"/>
      <w:marBottom w:val="0"/>
      <w:divBdr>
        <w:top w:val="none" w:sz="0" w:space="0" w:color="auto"/>
        <w:left w:val="none" w:sz="0" w:space="0" w:color="auto"/>
        <w:bottom w:val="none" w:sz="0" w:space="0" w:color="auto"/>
        <w:right w:val="none" w:sz="0" w:space="0" w:color="auto"/>
      </w:divBdr>
    </w:div>
    <w:div w:id="1653867397">
      <w:bodyDiv w:val="1"/>
      <w:marLeft w:val="0"/>
      <w:marRight w:val="0"/>
      <w:marTop w:val="0"/>
      <w:marBottom w:val="0"/>
      <w:divBdr>
        <w:top w:val="none" w:sz="0" w:space="0" w:color="auto"/>
        <w:left w:val="none" w:sz="0" w:space="0" w:color="auto"/>
        <w:bottom w:val="none" w:sz="0" w:space="0" w:color="auto"/>
        <w:right w:val="none" w:sz="0" w:space="0" w:color="auto"/>
      </w:divBdr>
    </w:div>
    <w:div w:id="1663122958">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 w:id="187808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aihw.gov.au/reports-data/health-welfare-services/homelessness-services/overview" TargetMode="External"/><Relationship Id="rId18" Type="http://schemas.openxmlformats.org/officeDocument/2006/relationships/hyperlink" Target="mailto:SHSProgram@facs.nsw.gov.au" TargetMode="External"/><Relationship Id="rId26" Type="http://schemas.openxmlformats.org/officeDocument/2006/relationships/hyperlink" Target="mailto:support@communitygrants.gov.au" TargetMode="External"/><Relationship Id="rId3" Type="http://schemas.openxmlformats.org/officeDocument/2006/relationships/customXml" Target="../customXml/item3.xml"/><Relationship Id="rId21" Type="http://schemas.openxmlformats.org/officeDocument/2006/relationships/hyperlink" Target="mailto:housing.opportunities@sa.gov.au" TargetMode="External"/><Relationship Id="rId34"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HHS-Programs-Homelessness@hpw.qld.gov.au" TargetMode="External"/><Relationship Id="rId25" Type="http://schemas.openxmlformats.org/officeDocument/2006/relationships/hyperlink" Target="mailto:support@communitygrants.gov.au"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SDSHHS@act.gov.au" TargetMode="External"/><Relationship Id="rId20" Type="http://schemas.openxmlformats.org/officeDocument/2006/relationships/hyperlink" Target="mailto:Kaz.dinsdale@familysafety.vic.gov.au" TargetMode="External"/><Relationship Id="rId29" Type="http://schemas.openxmlformats.org/officeDocument/2006/relationships/hyperlink" Target="https://www.communitygrants.gov.au/sites/default/files/documents/12_2019/safe-places-emergency-accommodation-draft-capital-works-agreement_0.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communitygrants.gov.au/"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housingconnect@communities.tas.gov.au" TargetMode="External"/><Relationship Id="rId23" Type="http://schemas.openxmlformats.org/officeDocument/2006/relationships/hyperlink" Target="mailto:dfv@nt.gov.au" TargetMode="External"/><Relationship Id="rId28" Type="http://schemas.openxmlformats.org/officeDocument/2006/relationships/hyperlink" Target="https://itt.abs.gov.au/itt/r.jsp?databyregion"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HAAS@dhhs.vic.gov.au" TargetMode="External"/><Relationship Id="rId31" Type="http://schemas.openxmlformats.org/officeDocument/2006/relationships/hyperlink" Target="https://www.communitygrants.gov.au/sites/default/files/documents/12_2019/safe-places-emergency-accommodation-draft-capital-works-agreement_0.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rants.gov.au/?event=public.FO.show&amp;FOUUID=370AAFA5-FFC0-FD4E-FAE0C2A55895667C" TargetMode="External"/><Relationship Id="rId22" Type="http://schemas.openxmlformats.org/officeDocument/2006/relationships/hyperlink" Target="mailto:stacey.collins@communities.wa.gov.au" TargetMode="External"/><Relationship Id="rId27" Type="http://schemas.openxmlformats.org/officeDocument/2006/relationships/hyperlink" Target="mailto:support@communitygrants.gov.au" TargetMode="External"/><Relationship Id="rId30" Type="http://schemas.openxmlformats.org/officeDocument/2006/relationships/hyperlink" Target="https://www.communitygrants.gov.au/sites/default/files/documents/01_2020/safe-places-emergency-accomodation-questions-and-answers-2-january-2020.pdf" TargetMode="External"/><Relationship Id="rId35"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Community%20Grants%20Hub%20Templates\Letter%20template%20-%20orange%20(External).DOTX" TargetMode="External"/></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ECA8F3AA9FBC874E914A7F277C7FF786" ma:contentTypeVersion="3" ma:contentTypeDescription="Create a new document." ma:contentTypeScope="" ma:versionID="24a27fa1d84e934332957bed35002705">
  <xsd:schema xmlns:xsd="http://www.w3.org/2001/XMLSchema" xmlns:xs="http://www.w3.org/2001/XMLSchema" xmlns:p="http://schemas.microsoft.com/office/2006/metadata/properties" xmlns:ns1="http://schemas.microsoft.com/sharepoint/v3" xmlns:ns2="da5cc0cb-a9d7-4ec9-9443-191123f6f126" targetNamespace="http://schemas.microsoft.com/office/2006/metadata/properties" ma:root="true" ma:fieldsID="19663dd13e9ccd8dc3ce1476bf84f065" ns1:_="" ns2:_="">
    <xsd:import namespace="http://schemas.microsoft.com/sharepoint/v3"/>
    <xsd:import namespace="da5cc0cb-a9d7-4ec9-9443-191123f6f126"/>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5cc0cb-a9d7-4ec9-9443-191123f6f12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F48CBD-F104-4C6F-A033-281FA22E9E2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DBBCE71-5D4A-493E-A8B3-D7E1C5411D90}">
  <ds:schemaRefs>
    <ds:schemaRef ds:uri="http://schemas.microsoft.com/sharepoint/v3/contenttype/forms"/>
  </ds:schemaRefs>
</ds:datastoreItem>
</file>

<file path=customXml/itemProps4.xml><?xml version="1.0" encoding="utf-8"?>
<ds:datastoreItem xmlns:ds="http://schemas.openxmlformats.org/officeDocument/2006/customXml" ds:itemID="{C3326541-5E73-4AED-A9FF-09248D33D426}">
  <ds:schemaRefs>
    <ds:schemaRef ds:uri="http://schemas.microsoft.com/sharepoint/events"/>
  </ds:schemaRefs>
</ds:datastoreItem>
</file>

<file path=customXml/itemProps5.xml><?xml version="1.0" encoding="utf-8"?>
<ds:datastoreItem xmlns:ds="http://schemas.openxmlformats.org/officeDocument/2006/customXml" ds:itemID="{FC4A69C5-049D-49E8-946A-5BC8F4D34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5cc0cb-a9d7-4ec9-9443-191123f6f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9B1AE3B-CFAF-4EC7-9CCC-D80B7F796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 - orange (External)</Template>
  <TotalTime>20</TotalTime>
  <Pages>16</Pages>
  <Words>4812</Words>
  <Characters>27432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Community Grants Hub</Company>
  <LinksUpToDate>false</LinksUpToDate>
  <CharactersWithSpaces>32180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BOTTCHER, Sarah</dc:creator>
  <cp:lastModifiedBy>DONATH, Kristen</cp:lastModifiedBy>
  <cp:revision>13</cp:revision>
  <cp:lastPrinted>2020-01-24T05:18:00Z</cp:lastPrinted>
  <dcterms:created xsi:type="dcterms:W3CDTF">2020-01-10T04:14:00Z</dcterms:created>
  <dcterms:modified xsi:type="dcterms:W3CDTF">2020-01-24T05:18:00Z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0x010100ECA8F3AA9FBC874E914A7F277C7FF786</vt:lpwstr>
  </property>
</Properties>
</file>