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03B82" w14:textId="77777777" w:rsidR="00267C03" w:rsidRPr="00F21F1F" w:rsidRDefault="0093619D" w:rsidP="00F21F1F">
      <w:pPr>
        <w:pStyle w:val="Heading1"/>
      </w:pPr>
      <w:bookmarkStart w:id="0" w:name="_GoBack"/>
      <w:bookmarkEnd w:id="0"/>
      <w:r>
        <w:tab/>
      </w:r>
      <w:r w:rsidR="00267C03" w:rsidRPr="00624853">
        <w:br/>
      </w:r>
      <w:r w:rsidR="004E74C9">
        <w:br/>
      </w:r>
      <w:r w:rsidR="00F91892">
        <w:t xml:space="preserve">Continuity of Support for the </w:t>
      </w:r>
      <w:r w:rsidR="00F31453" w:rsidRPr="00F21F1F">
        <w:t>National Auslan Interpreter Booking and Payment Service program</w:t>
      </w:r>
    </w:p>
    <w:p w14:paraId="7867D60C" w14:textId="77777777" w:rsidR="00267C03" w:rsidRPr="00DE3E36" w:rsidRDefault="00267C03" w:rsidP="00267C03">
      <w:pPr>
        <w:rPr>
          <w:color w:val="264F90"/>
          <w:sz w:val="40"/>
          <w:szCs w:val="40"/>
        </w:rPr>
      </w:pPr>
      <w:r>
        <w:rPr>
          <w:color w:val="264F90"/>
          <w:sz w:val="40"/>
          <w:szCs w:val="40"/>
        </w:rPr>
        <w:t>Grant Opportunity Guidelines</w:t>
      </w:r>
    </w:p>
    <w:p w14:paraId="428B72E2"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77EADA60" w14:textId="77777777" w:rsidTr="00B964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AC330EC" w14:textId="77777777" w:rsidR="00B1460B" w:rsidRPr="0004098F" w:rsidRDefault="00B1460B" w:rsidP="00624853">
            <w:pPr>
              <w:rPr>
                <w:color w:val="264F90"/>
              </w:rPr>
            </w:pPr>
            <w:r w:rsidRPr="0004098F">
              <w:rPr>
                <w:color w:val="264F90"/>
              </w:rPr>
              <w:t>Opening date:</w:t>
            </w:r>
          </w:p>
        </w:tc>
        <w:tc>
          <w:tcPr>
            <w:tcW w:w="5983" w:type="dxa"/>
          </w:tcPr>
          <w:p w14:paraId="2D38D25C" w14:textId="77777777" w:rsidR="00B1460B" w:rsidRPr="00EC5DE9" w:rsidRDefault="003506C9" w:rsidP="00A773EE">
            <w:pPr>
              <w:cnfStyle w:val="100000000000" w:firstRow="1" w:lastRow="0" w:firstColumn="0" w:lastColumn="0" w:oddVBand="0" w:evenVBand="0" w:oddHBand="0" w:evenHBand="0" w:firstRowFirstColumn="0" w:firstRowLastColumn="0" w:lastRowFirstColumn="0" w:lastRowLastColumn="0"/>
              <w:rPr>
                <w:b w:val="0"/>
              </w:rPr>
            </w:pPr>
            <w:r>
              <w:rPr>
                <w:b w:val="0"/>
              </w:rPr>
              <w:t>28</w:t>
            </w:r>
            <w:r w:rsidR="00A170D2" w:rsidRPr="00EC5DE9">
              <w:rPr>
                <w:b w:val="0"/>
              </w:rPr>
              <w:t xml:space="preserve"> February 2020</w:t>
            </w:r>
          </w:p>
        </w:tc>
      </w:tr>
      <w:tr w:rsidR="00B1460B" w:rsidRPr="007040EB" w14:paraId="2A40028E" w14:textId="77777777" w:rsidTr="00B96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7C8959B"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3520112F" w14:textId="77777777" w:rsidR="00B1460B" w:rsidRPr="00EC5DE9" w:rsidRDefault="00D6320A" w:rsidP="00C5510B">
            <w:pPr>
              <w:cnfStyle w:val="000000100000" w:firstRow="0" w:lastRow="0" w:firstColumn="0" w:lastColumn="0" w:oddVBand="0" w:evenVBand="0" w:oddHBand="1" w:evenHBand="0" w:firstRowFirstColumn="0" w:firstRowLastColumn="0" w:lastRowFirstColumn="0" w:lastRowLastColumn="0"/>
            </w:pPr>
            <w:r w:rsidRPr="00EC5DE9">
              <w:t xml:space="preserve">11.00PM </w:t>
            </w:r>
            <w:r w:rsidR="001A6AA9" w:rsidRPr="00EC5DE9">
              <w:t>AEDT</w:t>
            </w:r>
            <w:r w:rsidR="007618C8" w:rsidRPr="00EC5DE9">
              <w:t xml:space="preserve"> </w:t>
            </w:r>
            <w:r w:rsidR="00B1460B" w:rsidRPr="00EC5DE9">
              <w:t xml:space="preserve">on </w:t>
            </w:r>
            <w:r w:rsidR="00C5510B">
              <w:t>Friday</w:t>
            </w:r>
            <w:r w:rsidR="00A170D2" w:rsidRPr="00EC5DE9">
              <w:t xml:space="preserve"> </w:t>
            </w:r>
            <w:r w:rsidR="003506C9">
              <w:t>27</w:t>
            </w:r>
            <w:r w:rsidR="00A170D2" w:rsidRPr="00EC5DE9">
              <w:t xml:space="preserve"> March 2020</w:t>
            </w:r>
          </w:p>
        </w:tc>
      </w:tr>
      <w:tr w:rsidR="00B1460B" w:rsidRPr="007040EB" w14:paraId="4F2E2B9A" w14:textId="77777777" w:rsidTr="00D82C4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4AECA30"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708F9403" w14:textId="77777777" w:rsidR="00B1460B" w:rsidRPr="00EE31E7" w:rsidRDefault="00F31453" w:rsidP="00F31453">
            <w:pPr>
              <w:cnfStyle w:val="000000000000" w:firstRow="0" w:lastRow="0" w:firstColumn="0" w:lastColumn="0" w:oddVBand="0" w:evenVBand="0" w:oddHBand="0" w:evenHBand="0" w:firstRowFirstColumn="0" w:firstRowLastColumn="0" w:lastRowFirstColumn="0" w:lastRowLastColumn="0"/>
            </w:pPr>
            <w:r>
              <w:t>Department of Social Services</w:t>
            </w:r>
          </w:p>
        </w:tc>
      </w:tr>
      <w:tr w:rsidR="0077121A" w:rsidRPr="007040EB" w14:paraId="7FDD7252" w14:textId="77777777" w:rsidTr="00D82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94B9E2B"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24FFAEB1"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2BFC38E8" w14:textId="77777777" w:rsidTr="00D82C41">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D77B291"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240A4B68" w14:textId="77777777" w:rsidR="006F64A3" w:rsidRPr="00E011CA" w:rsidRDefault="0077121A" w:rsidP="0077121A">
            <w:pPr>
              <w:cnfStyle w:val="000000000000" w:firstRow="0" w:lastRow="0" w:firstColumn="0" w:lastColumn="0" w:oddVBand="0" w:evenVBand="0" w:oddHBand="0" w:evenHBand="0" w:firstRowFirstColumn="0" w:firstRowLastColumn="0" w:lastRowFirstColumn="0" w:lastRowLastColumn="0"/>
            </w:pPr>
            <w:r w:rsidRPr="00E011CA">
              <w:t xml:space="preserve">If you have any questions, contact </w:t>
            </w:r>
          </w:p>
          <w:p w14:paraId="39FB8975" w14:textId="77777777" w:rsidR="006F64A3" w:rsidRPr="00E011CA" w:rsidRDefault="006F64A3" w:rsidP="0077121A">
            <w:pPr>
              <w:cnfStyle w:val="000000000000" w:firstRow="0" w:lastRow="0" w:firstColumn="0" w:lastColumn="0" w:oddVBand="0" w:evenVBand="0" w:oddHBand="0" w:evenHBand="0" w:firstRowFirstColumn="0" w:firstRowLastColumn="0" w:lastRowFirstColumn="0" w:lastRowLastColumn="0"/>
            </w:pPr>
            <w:r w:rsidRPr="00E011CA">
              <w:t>Community Grants Hub</w:t>
            </w:r>
          </w:p>
          <w:p w14:paraId="01D51B95" w14:textId="77777777" w:rsidR="006F64A3" w:rsidRPr="00E011CA" w:rsidRDefault="006F64A3" w:rsidP="0077121A">
            <w:pPr>
              <w:cnfStyle w:val="000000000000" w:firstRow="0" w:lastRow="0" w:firstColumn="0" w:lastColumn="0" w:oddVBand="0" w:evenVBand="0" w:oddHBand="0" w:evenHBand="0" w:firstRowFirstColumn="0" w:firstRowLastColumn="0" w:lastRowFirstColumn="0" w:lastRowLastColumn="0"/>
            </w:pPr>
            <w:r w:rsidRPr="00E011CA">
              <w:t>Phone: 1800 020 283</w:t>
            </w:r>
            <w:r w:rsidR="001E3A79">
              <w:t xml:space="preserve"> (option 1)</w:t>
            </w:r>
          </w:p>
          <w:p w14:paraId="678FE0F1" w14:textId="77777777" w:rsidR="0077121A" w:rsidRPr="00E011CA" w:rsidRDefault="006F64A3" w:rsidP="0077121A">
            <w:pPr>
              <w:cnfStyle w:val="000000000000" w:firstRow="0" w:lastRow="0" w:firstColumn="0" w:lastColumn="0" w:oddVBand="0" w:evenVBand="0" w:oddHBand="0" w:evenHBand="0" w:firstRowFirstColumn="0" w:firstRowLastColumn="0" w:lastRowFirstColumn="0" w:lastRowLastColumn="0"/>
            </w:pPr>
            <w:r w:rsidRPr="00E011CA">
              <w:t xml:space="preserve">Email: </w:t>
            </w:r>
            <w:hyperlink r:id="rId12" w:history="1">
              <w:r w:rsidRPr="00E011CA">
                <w:rPr>
                  <w:rStyle w:val="Hyperlink"/>
                </w:rPr>
                <w:t>support@communitygrants.gov.au</w:t>
              </w:r>
            </w:hyperlink>
          </w:p>
          <w:p w14:paraId="15B57824" w14:textId="77777777" w:rsidR="005D2717" w:rsidRDefault="0077121A" w:rsidP="00C5510B">
            <w:pPr>
              <w:cnfStyle w:val="000000000000" w:firstRow="0" w:lastRow="0" w:firstColumn="0" w:lastColumn="0" w:oddVBand="0" w:evenVBand="0" w:oddHBand="0" w:evenHBand="0" w:firstRowFirstColumn="0" w:firstRowLastColumn="0" w:lastRowFirstColumn="0" w:lastRowLastColumn="0"/>
            </w:pPr>
            <w:r w:rsidRPr="00E011CA">
              <w:t>Questions should be sent no later than</w:t>
            </w:r>
            <w:r w:rsidR="00DC4010" w:rsidRPr="00E011CA">
              <w:t xml:space="preserve"> 5.00PM </w:t>
            </w:r>
            <w:r w:rsidR="001A6AA9" w:rsidRPr="00E011CA">
              <w:t>AEDT</w:t>
            </w:r>
            <w:r w:rsidR="007618C8" w:rsidRPr="00E011CA">
              <w:t xml:space="preserve"> </w:t>
            </w:r>
            <w:r w:rsidR="00DC4010" w:rsidRPr="00E011CA">
              <w:t>on</w:t>
            </w:r>
            <w:r w:rsidR="005D2717">
              <w:t xml:space="preserve"> </w:t>
            </w:r>
          </w:p>
          <w:p w14:paraId="6DCEA77C" w14:textId="77777777" w:rsidR="0077121A" w:rsidRPr="00F65C53" w:rsidRDefault="00C5510B" w:rsidP="00C5510B">
            <w:pPr>
              <w:cnfStyle w:val="000000000000" w:firstRow="0" w:lastRow="0" w:firstColumn="0" w:lastColumn="0" w:oddVBand="0" w:evenVBand="0" w:oddHBand="0" w:evenHBand="0" w:firstRowFirstColumn="0" w:firstRowLastColumn="0" w:lastRowFirstColumn="0" w:lastRowLastColumn="0"/>
            </w:pPr>
            <w:r>
              <w:t>Friday</w:t>
            </w:r>
            <w:r w:rsidR="00A170D2">
              <w:t xml:space="preserve"> </w:t>
            </w:r>
            <w:r w:rsidR="003506C9">
              <w:t>20</w:t>
            </w:r>
            <w:r w:rsidR="00A170D2">
              <w:t xml:space="preserve"> March 2020</w:t>
            </w:r>
          </w:p>
        </w:tc>
      </w:tr>
      <w:tr w:rsidR="0077121A" w14:paraId="641C32DE" w14:textId="77777777" w:rsidTr="00D82C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61FF5AD"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132095B6" w14:textId="77777777" w:rsidR="0077121A" w:rsidRPr="00EE31E7" w:rsidRDefault="0077121A" w:rsidP="00D82C41">
            <w:pPr>
              <w:cnfStyle w:val="000000100000" w:firstRow="0" w:lastRow="0" w:firstColumn="0" w:lastColumn="0" w:oddVBand="0" w:evenVBand="0" w:oddHBand="1" w:evenHBand="0" w:firstRowFirstColumn="0" w:firstRowLastColumn="0" w:lastRowFirstColumn="0" w:lastRowLastColumn="0"/>
            </w:pPr>
            <w:r w:rsidRPr="00EE31E7">
              <w:t>Open competitive</w:t>
            </w:r>
          </w:p>
        </w:tc>
      </w:tr>
    </w:tbl>
    <w:p w14:paraId="28D860FE" w14:textId="77777777" w:rsidR="007D703F" w:rsidRDefault="007D703F">
      <w:pPr>
        <w:spacing w:before="0" w:after="0" w:line="240" w:lineRule="auto"/>
      </w:pPr>
      <w:r>
        <w:br w:type="page"/>
      </w:r>
    </w:p>
    <w:p w14:paraId="100DAACC" w14:textId="77777777" w:rsidR="00227D98" w:rsidRDefault="00E31F9B" w:rsidP="00F21F1F">
      <w:pPr>
        <w:pStyle w:val="TOCHeading"/>
      </w:pPr>
      <w:r>
        <w:lastRenderedPageBreak/>
        <w:t>Contents</w:t>
      </w:r>
    </w:p>
    <w:p w14:paraId="775E0243" w14:textId="700A2797" w:rsidR="00384F79"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84F79">
        <w:rPr>
          <w:noProof/>
        </w:rPr>
        <w:t>1</w:t>
      </w:r>
      <w:r w:rsidR="00384F79">
        <w:rPr>
          <w:rFonts w:asciiTheme="minorHAnsi" w:eastAsiaTheme="minorEastAsia" w:hAnsiTheme="minorHAnsi" w:cstheme="minorBidi"/>
          <w:b w:val="0"/>
          <w:noProof/>
          <w:sz w:val="22"/>
          <w:lang w:val="en-AU" w:eastAsia="en-AU"/>
        </w:rPr>
        <w:tab/>
      </w:r>
      <w:r w:rsidR="00384F79">
        <w:rPr>
          <w:noProof/>
        </w:rPr>
        <w:t>Continuity of Support for National Auslan Interpreter Booking and Payment Service program processes</w:t>
      </w:r>
      <w:r w:rsidR="00384F79">
        <w:rPr>
          <w:noProof/>
        </w:rPr>
        <w:tab/>
      </w:r>
      <w:r w:rsidR="00384F79">
        <w:rPr>
          <w:noProof/>
        </w:rPr>
        <w:fldChar w:fldCharType="begin"/>
      </w:r>
      <w:r w:rsidR="00384F79">
        <w:rPr>
          <w:noProof/>
        </w:rPr>
        <w:instrText xml:space="preserve"> PAGEREF _Toc33532914 \h </w:instrText>
      </w:r>
      <w:r w:rsidR="00384F79">
        <w:rPr>
          <w:noProof/>
        </w:rPr>
      </w:r>
      <w:r w:rsidR="00384F79">
        <w:rPr>
          <w:noProof/>
        </w:rPr>
        <w:fldChar w:fldCharType="separate"/>
      </w:r>
      <w:r w:rsidR="00407E54">
        <w:rPr>
          <w:noProof/>
        </w:rPr>
        <w:t>4</w:t>
      </w:r>
      <w:r w:rsidR="00384F79">
        <w:rPr>
          <w:noProof/>
        </w:rPr>
        <w:fldChar w:fldCharType="end"/>
      </w:r>
    </w:p>
    <w:p w14:paraId="6C89C058" w14:textId="50AD0CFE" w:rsidR="00384F79" w:rsidRDefault="00384F79">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_Toc33532915 \h </w:instrText>
      </w:r>
      <w:r>
        <w:rPr>
          <w:noProof/>
        </w:rPr>
      </w:r>
      <w:r>
        <w:rPr>
          <w:noProof/>
        </w:rPr>
        <w:fldChar w:fldCharType="separate"/>
      </w:r>
      <w:r w:rsidR="00407E54">
        <w:rPr>
          <w:noProof/>
        </w:rPr>
        <w:t>5</w:t>
      </w:r>
      <w:r>
        <w:rPr>
          <w:noProof/>
        </w:rPr>
        <w:fldChar w:fldCharType="end"/>
      </w:r>
    </w:p>
    <w:p w14:paraId="7BA4E17B" w14:textId="18574019" w:rsidR="00384F79" w:rsidRDefault="00384F79">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_Toc33532916 \h </w:instrText>
      </w:r>
      <w:r>
        <w:rPr>
          <w:noProof/>
        </w:rPr>
      </w:r>
      <w:r>
        <w:rPr>
          <w:noProof/>
        </w:rPr>
        <w:fldChar w:fldCharType="separate"/>
      </w:r>
      <w:r w:rsidR="00407E54">
        <w:rPr>
          <w:noProof/>
        </w:rPr>
        <w:t>5</w:t>
      </w:r>
      <w:r>
        <w:rPr>
          <w:noProof/>
        </w:rPr>
        <w:fldChar w:fldCharType="end"/>
      </w:r>
    </w:p>
    <w:p w14:paraId="7F6B3313" w14:textId="2AE525CD" w:rsidR="00384F79" w:rsidRDefault="00384F79">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 xml:space="preserve">About the </w:t>
      </w:r>
      <w:r w:rsidRPr="00B250CA">
        <w:rPr>
          <w:i/>
          <w:noProof/>
        </w:rPr>
        <w:t>CoS for NABS</w:t>
      </w:r>
      <w:r>
        <w:rPr>
          <w:noProof/>
        </w:rPr>
        <w:t xml:space="preserve"> program grant opportunity</w:t>
      </w:r>
      <w:r>
        <w:rPr>
          <w:noProof/>
        </w:rPr>
        <w:tab/>
      </w:r>
      <w:r>
        <w:rPr>
          <w:noProof/>
        </w:rPr>
        <w:fldChar w:fldCharType="begin"/>
      </w:r>
      <w:r>
        <w:rPr>
          <w:noProof/>
        </w:rPr>
        <w:instrText xml:space="preserve"> PAGEREF _Toc33532917 \h </w:instrText>
      </w:r>
      <w:r>
        <w:rPr>
          <w:noProof/>
        </w:rPr>
      </w:r>
      <w:r>
        <w:rPr>
          <w:noProof/>
        </w:rPr>
        <w:fldChar w:fldCharType="separate"/>
      </w:r>
      <w:r w:rsidR="00407E54">
        <w:rPr>
          <w:noProof/>
        </w:rPr>
        <w:t>6</w:t>
      </w:r>
      <w:r>
        <w:rPr>
          <w:noProof/>
        </w:rPr>
        <w:fldChar w:fldCharType="end"/>
      </w:r>
    </w:p>
    <w:p w14:paraId="4E9368CC" w14:textId="626A388F" w:rsidR="00384F79" w:rsidRDefault="00384F79">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The role of the CoS for NABS call centre</w:t>
      </w:r>
      <w:r>
        <w:rPr>
          <w:noProof/>
        </w:rPr>
        <w:tab/>
      </w:r>
      <w:r>
        <w:rPr>
          <w:noProof/>
        </w:rPr>
        <w:fldChar w:fldCharType="begin"/>
      </w:r>
      <w:r>
        <w:rPr>
          <w:noProof/>
        </w:rPr>
        <w:instrText xml:space="preserve"> PAGEREF _Toc33532918 \h </w:instrText>
      </w:r>
      <w:r>
        <w:rPr>
          <w:noProof/>
        </w:rPr>
      </w:r>
      <w:r>
        <w:rPr>
          <w:noProof/>
        </w:rPr>
        <w:fldChar w:fldCharType="separate"/>
      </w:r>
      <w:r w:rsidR="00407E54">
        <w:rPr>
          <w:noProof/>
        </w:rPr>
        <w:t>7</w:t>
      </w:r>
      <w:r>
        <w:rPr>
          <w:noProof/>
        </w:rPr>
        <w:fldChar w:fldCharType="end"/>
      </w:r>
    </w:p>
    <w:p w14:paraId="08282E8F" w14:textId="0714AC7B" w:rsidR="00384F79" w:rsidRDefault="00384F79">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Target group</w:t>
      </w:r>
      <w:r>
        <w:rPr>
          <w:noProof/>
        </w:rPr>
        <w:tab/>
      </w:r>
      <w:r>
        <w:rPr>
          <w:noProof/>
        </w:rPr>
        <w:fldChar w:fldCharType="begin"/>
      </w:r>
      <w:r>
        <w:rPr>
          <w:noProof/>
        </w:rPr>
        <w:instrText xml:space="preserve"> PAGEREF _Toc33532919 \h </w:instrText>
      </w:r>
      <w:r>
        <w:rPr>
          <w:noProof/>
        </w:rPr>
      </w:r>
      <w:r>
        <w:rPr>
          <w:noProof/>
        </w:rPr>
        <w:fldChar w:fldCharType="separate"/>
      </w:r>
      <w:r w:rsidR="00407E54">
        <w:rPr>
          <w:noProof/>
        </w:rPr>
        <w:t>7</w:t>
      </w:r>
      <w:r>
        <w:rPr>
          <w:noProof/>
        </w:rPr>
        <w:fldChar w:fldCharType="end"/>
      </w:r>
    </w:p>
    <w:p w14:paraId="088ECC44" w14:textId="38F90FD6" w:rsidR="00384F79" w:rsidRDefault="00384F79">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Pr>
          <w:noProof/>
        </w:rPr>
        <w:t>Strategies to support Deaf Auslan users in regional and remote areas</w:t>
      </w:r>
      <w:r>
        <w:rPr>
          <w:noProof/>
        </w:rPr>
        <w:tab/>
      </w:r>
      <w:r>
        <w:rPr>
          <w:noProof/>
        </w:rPr>
        <w:fldChar w:fldCharType="begin"/>
      </w:r>
      <w:r>
        <w:rPr>
          <w:noProof/>
        </w:rPr>
        <w:instrText xml:space="preserve"> PAGEREF _Toc33532920 \h </w:instrText>
      </w:r>
      <w:r>
        <w:rPr>
          <w:noProof/>
        </w:rPr>
      </w:r>
      <w:r>
        <w:rPr>
          <w:noProof/>
        </w:rPr>
        <w:fldChar w:fldCharType="separate"/>
      </w:r>
      <w:r w:rsidR="00407E54">
        <w:rPr>
          <w:noProof/>
        </w:rPr>
        <w:t>7</w:t>
      </w:r>
      <w:r>
        <w:rPr>
          <w:noProof/>
        </w:rPr>
        <w:fldChar w:fldCharType="end"/>
      </w:r>
    </w:p>
    <w:p w14:paraId="693EF589" w14:textId="71EDAC30" w:rsidR="00384F79" w:rsidRDefault="00384F79">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Pr>
          <w:noProof/>
        </w:rPr>
        <w:t>Activity links and working with other agencies and services</w:t>
      </w:r>
      <w:r>
        <w:rPr>
          <w:noProof/>
        </w:rPr>
        <w:tab/>
      </w:r>
      <w:r>
        <w:rPr>
          <w:noProof/>
        </w:rPr>
        <w:fldChar w:fldCharType="begin"/>
      </w:r>
      <w:r>
        <w:rPr>
          <w:noProof/>
        </w:rPr>
        <w:instrText xml:space="preserve"> PAGEREF _Toc33532921 \h </w:instrText>
      </w:r>
      <w:r>
        <w:rPr>
          <w:noProof/>
        </w:rPr>
      </w:r>
      <w:r>
        <w:rPr>
          <w:noProof/>
        </w:rPr>
        <w:fldChar w:fldCharType="separate"/>
      </w:r>
      <w:r w:rsidR="00407E54">
        <w:rPr>
          <w:noProof/>
        </w:rPr>
        <w:t>7</w:t>
      </w:r>
      <w:r>
        <w:rPr>
          <w:noProof/>
        </w:rPr>
        <w:fldChar w:fldCharType="end"/>
      </w:r>
    </w:p>
    <w:p w14:paraId="2F5E88C0" w14:textId="2C628C0E" w:rsidR="00384F79" w:rsidRDefault="00384F79">
      <w:pPr>
        <w:pStyle w:val="TOC3"/>
        <w:rPr>
          <w:rFonts w:asciiTheme="minorHAnsi" w:eastAsiaTheme="minorEastAsia" w:hAnsiTheme="minorHAnsi" w:cstheme="minorBidi"/>
          <w:noProof/>
          <w:sz w:val="22"/>
          <w:lang w:val="en-AU" w:eastAsia="en-AU"/>
        </w:rPr>
      </w:pPr>
      <w:r>
        <w:rPr>
          <w:noProof/>
        </w:rPr>
        <w:t>2.6</w:t>
      </w:r>
      <w:r>
        <w:rPr>
          <w:rFonts w:asciiTheme="minorHAnsi" w:eastAsiaTheme="minorEastAsia" w:hAnsiTheme="minorHAnsi" w:cstheme="minorBidi"/>
          <w:noProof/>
          <w:sz w:val="22"/>
          <w:lang w:val="en-AU" w:eastAsia="en-AU"/>
        </w:rPr>
        <w:tab/>
      </w:r>
      <w:r>
        <w:rPr>
          <w:noProof/>
        </w:rPr>
        <w:t>Eligible medical appointments and specified health consultations</w:t>
      </w:r>
      <w:r>
        <w:rPr>
          <w:noProof/>
        </w:rPr>
        <w:tab/>
      </w:r>
      <w:r>
        <w:rPr>
          <w:noProof/>
        </w:rPr>
        <w:fldChar w:fldCharType="begin"/>
      </w:r>
      <w:r>
        <w:rPr>
          <w:noProof/>
        </w:rPr>
        <w:instrText xml:space="preserve"> PAGEREF _Toc33532922 \h </w:instrText>
      </w:r>
      <w:r>
        <w:rPr>
          <w:noProof/>
        </w:rPr>
      </w:r>
      <w:r>
        <w:rPr>
          <w:noProof/>
        </w:rPr>
        <w:fldChar w:fldCharType="separate"/>
      </w:r>
      <w:r w:rsidR="00407E54">
        <w:rPr>
          <w:noProof/>
        </w:rPr>
        <w:t>8</w:t>
      </w:r>
      <w:r>
        <w:rPr>
          <w:noProof/>
        </w:rPr>
        <w:fldChar w:fldCharType="end"/>
      </w:r>
    </w:p>
    <w:p w14:paraId="58B0EA84" w14:textId="3215FC02" w:rsidR="00384F79" w:rsidRDefault="00384F79">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_Toc33532923 \h </w:instrText>
      </w:r>
      <w:r>
        <w:rPr>
          <w:noProof/>
        </w:rPr>
      </w:r>
      <w:r>
        <w:rPr>
          <w:noProof/>
        </w:rPr>
        <w:fldChar w:fldCharType="separate"/>
      </w:r>
      <w:r w:rsidR="00407E54">
        <w:rPr>
          <w:noProof/>
        </w:rPr>
        <w:t>8</w:t>
      </w:r>
      <w:r>
        <w:rPr>
          <w:noProof/>
        </w:rPr>
        <w:fldChar w:fldCharType="end"/>
      </w:r>
    </w:p>
    <w:p w14:paraId="1621AFB5" w14:textId="752F9298" w:rsidR="00384F79" w:rsidRDefault="00384F79">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_Toc33532924 \h </w:instrText>
      </w:r>
      <w:r>
        <w:rPr>
          <w:noProof/>
        </w:rPr>
      </w:r>
      <w:r>
        <w:rPr>
          <w:noProof/>
        </w:rPr>
        <w:fldChar w:fldCharType="separate"/>
      </w:r>
      <w:r w:rsidR="00407E54">
        <w:rPr>
          <w:noProof/>
        </w:rPr>
        <w:t>8</w:t>
      </w:r>
      <w:r>
        <w:rPr>
          <w:noProof/>
        </w:rPr>
        <w:fldChar w:fldCharType="end"/>
      </w:r>
    </w:p>
    <w:p w14:paraId="255E7FDB" w14:textId="550F1676" w:rsidR="00384F79" w:rsidRDefault="00384F79">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_Toc33532925 \h </w:instrText>
      </w:r>
      <w:r>
        <w:rPr>
          <w:noProof/>
        </w:rPr>
      </w:r>
      <w:r>
        <w:rPr>
          <w:noProof/>
        </w:rPr>
        <w:fldChar w:fldCharType="separate"/>
      </w:r>
      <w:r w:rsidR="00407E54">
        <w:rPr>
          <w:noProof/>
        </w:rPr>
        <w:t>9</w:t>
      </w:r>
      <w:r>
        <w:rPr>
          <w:noProof/>
        </w:rPr>
        <w:fldChar w:fldCharType="end"/>
      </w:r>
    </w:p>
    <w:p w14:paraId="355BCAE1" w14:textId="5571294F" w:rsidR="00384F79" w:rsidRDefault="00384F79">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_Toc33532926 \h </w:instrText>
      </w:r>
      <w:r>
        <w:rPr>
          <w:noProof/>
        </w:rPr>
      </w:r>
      <w:r>
        <w:rPr>
          <w:noProof/>
        </w:rPr>
        <w:fldChar w:fldCharType="separate"/>
      </w:r>
      <w:r w:rsidR="00407E54">
        <w:rPr>
          <w:noProof/>
        </w:rPr>
        <w:t>9</w:t>
      </w:r>
      <w:r>
        <w:rPr>
          <w:noProof/>
        </w:rPr>
        <w:fldChar w:fldCharType="end"/>
      </w:r>
    </w:p>
    <w:p w14:paraId="1D82D6CF" w14:textId="58E6D7CF" w:rsidR="00384F79" w:rsidRDefault="00384F79">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_Toc33532927 \h </w:instrText>
      </w:r>
      <w:r>
        <w:rPr>
          <w:noProof/>
        </w:rPr>
      </w:r>
      <w:r>
        <w:rPr>
          <w:noProof/>
        </w:rPr>
        <w:fldChar w:fldCharType="separate"/>
      </w:r>
      <w:r w:rsidR="00407E54">
        <w:rPr>
          <w:noProof/>
        </w:rPr>
        <w:t>10</w:t>
      </w:r>
      <w:r>
        <w:rPr>
          <w:noProof/>
        </w:rPr>
        <w:fldChar w:fldCharType="end"/>
      </w:r>
    </w:p>
    <w:p w14:paraId="3F777819" w14:textId="1FB62772" w:rsidR="00384F79" w:rsidRDefault="00384F79">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_Toc33532928 \h </w:instrText>
      </w:r>
      <w:r>
        <w:rPr>
          <w:noProof/>
        </w:rPr>
      </w:r>
      <w:r>
        <w:rPr>
          <w:noProof/>
        </w:rPr>
        <w:fldChar w:fldCharType="separate"/>
      </w:r>
      <w:r w:rsidR="00407E54">
        <w:rPr>
          <w:noProof/>
        </w:rPr>
        <w:t>11</w:t>
      </w:r>
      <w:r>
        <w:rPr>
          <w:noProof/>
        </w:rPr>
        <w:fldChar w:fldCharType="end"/>
      </w:r>
    </w:p>
    <w:p w14:paraId="65473A0F" w14:textId="5CF2E74E" w:rsidR="00384F79" w:rsidRDefault="00384F79">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Applications from a consortium</w:t>
      </w:r>
      <w:r>
        <w:rPr>
          <w:noProof/>
        </w:rPr>
        <w:tab/>
      </w:r>
      <w:r>
        <w:rPr>
          <w:noProof/>
        </w:rPr>
        <w:fldChar w:fldCharType="begin"/>
      </w:r>
      <w:r>
        <w:rPr>
          <w:noProof/>
        </w:rPr>
        <w:instrText xml:space="preserve"> PAGEREF _Toc33532929 \h </w:instrText>
      </w:r>
      <w:r>
        <w:rPr>
          <w:noProof/>
        </w:rPr>
      </w:r>
      <w:r>
        <w:rPr>
          <w:noProof/>
        </w:rPr>
        <w:fldChar w:fldCharType="separate"/>
      </w:r>
      <w:r w:rsidR="00407E54">
        <w:rPr>
          <w:noProof/>
        </w:rPr>
        <w:t>11</w:t>
      </w:r>
      <w:r>
        <w:rPr>
          <w:noProof/>
        </w:rPr>
        <w:fldChar w:fldCharType="end"/>
      </w:r>
    </w:p>
    <w:p w14:paraId="788B4FA0" w14:textId="43036B42" w:rsidR="00384F79" w:rsidRDefault="00384F79">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_Toc33532930 \h </w:instrText>
      </w:r>
      <w:r>
        <w:rPr>
          <w:noProof/>
        </w:rPr>
      </w:r>
      <w:r>
        <w:rPr>
          <w:noProof/>
        </w:rPr>
        <w:fldChar w:fldCharType="separate"/>
      </w:r>
      <w:r w:rsidR="00407E54">
        <w:rPr>
          <w:noProof/>
        </w:rPr>
        <w:t>11</w:t>
      </w:r>
      <w:r>
        <w:rPr>
          <w:noProof/>
        </w:rPr>
        <w:fldChar w:fldCharType="end"/>
      </w:r>
    </w:p>
    <w:p w14:paraId="137AA8D6" w14:textId="4902E86E" w:rsidR="00384F79" w:rsidRDefault="00384F79">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_Toc33532931 \h </w:instrText>
      </w:r>
      <w:r>
        <w:rPr>
          <w:noProof/>
        </w:rPr>
      </w:r>
      <w:r>
        <w:rPr>
          <w:noProof/>
        </w:rPr>
        <w:fldChar w:fldCharType="separate"/>
      </w:r>
      <w:r w:rsidR="00407E54">
        <w:rPr>
          <w:noProof/>
        </w:rPr>
        <w:t>11</w:t>
      </w:r>
      <w:r>
        <w:rPr>
          <w:noProof/>
        </w:rPr>
        <w:fldChar w:fldCharType="end"/>
      </w:r>
    </w:p>
    <w:p w14:paraId="63ABC905" w14:textId="5DCE2C7E" w:rsidR="00384F79" w:rsidRDefault="00384F79">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_Toc33532932 \h </w:instrText>
      </w:r>
      <w:r>
        <w:rPr>
          <w:noProof/>
        </w:rPr>
      </w:r>
      <w:r>
        <w:rPr>
          <w:noProof/>
        </w:rPr>
        <w:fldChar w:fldCharType="separate"/>
      </w:r>
      <w:r w:rsidR="00407E54">
        <w:rPr>
          <w:noProof/>
        </w:rPr>
        <w:t>12</w:t>
      </w:r>
      <w:r>
        <w:rPr>
          <w:noProof/>
        </w:rPr>
        <w:fldChar w:fldCharType="end"/>
      </w:r>
    </w:p>
    <w:p w14:paraId="504BB642" w14:textId="5D0910DC" w:rsidR="00384F79" w:rsidRDefault="00384F79">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_Toc33532933 \h </w:instrText>
      </w:r>
      <w:r>
        <w:rPr>
          <w:noProof/>
        </w:rPr>
      </w:r>
      <w:r>
        <w:rPr>
          <w:noProof/>
        </w:rPr>
        <w:fldChar w:fldCharType="separate"/>
      </w:r>
      <w:r w:rsidR="00407E54">
        <w:rPr>
          <w:noProof/>
        </w:rPr>
        <w:t>12</w:t>
      </w:r>
      <w:r>
        <w:rPr>
          <w:noProof/>
        </w:rPr>
        <w:fldChar w:fldCharType="end"/>
      </w:r>
    </w:p>
    <w:p w14:paraId="039BDBF8" w14:textId="785A5E20" w:rsidR="00384F79" w:rsidRDefault="00384F79">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Assessment criteria</w:t>
      </w:r>
      <w:r>
        <w:rPr>
          <w:noProof/>
        </w:rPr>
        <w:tab/>
      </w:r>
      <w:r>
        <w:rPr>
          <w:noProof/>
        </w:rPr>
        <w:fldChar w:fldCharType="begin"/>
      </w:r>
      <w:r>
        <w:rPr>
          <w:noProof/>
        </w:rPr>
        <w:instrText xml:space="preserve"> PAGEREF _Toc33532934 \h </w:instrText>
      </w:r>
      <w:r>
        <w:rPr>
          <w:noProof/>
        </w:rPr>
      </w:r>
      <w:r>
        <w:rPr>
          <w:noProof/>
        </w:rPr>
        <w:fldChar w:fldCharType="separate"/>
      </w:r>
      <w:r w:rsidR="00407E54">
        <w:rPr>
          <w:noProof/>
        </w:rPr>
        <w:t>13</w:t>
      </w:r>
      <w:r>
        <w:rPr>
          <w:noProof/>
        </w:rPr>
        <w:fldChar w:fldCharType="end"/>
      </w:r>
    </w:p>
    <w:p w14:paraId="0D527258" w14:textId="6AE5FD5E" w:rsidR="00384F79" w:rsidRDefault="00384F79">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_Toc33532935 \h </w:instrText>
      </w:r>
      <w:r>
        <w:rPr>
          <w:noProof/>
        </w:rPr>
      </w:r>
      <w:r>
        <w:rPr>
          <w:noProof/>
        </w:rPr>
        <w:fldChar w:fldCharType="separate"/>
      </w:r>
      <w:r w:rsidR="00407E54">
        <w:rPr>
          <w:noProof/>
        </w:rPr>
        <w:t>14</w:t>
      </w:r>
      <w:r>
        <w:rPr>
          <w:noProof/>
        </w:rPr>
        <w:fldChar w:fldCharType="end"/>
      </w:r>
    </w:p>
    <w:p w14:paraId="2EF944C1" w14:textId="7358F67B" w:rsidR="00384F79" w:rsidRDefault="00384F79">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_Toc33532936 \h </w:instrText>
      </w:r>
      <w:r>
        <w:rPr>
          <w:noProof/>
        </w:rPr>
      </w:r>
      <w:r>
        <w:rPr>
          <w:noProof/>
        </w:rPr>
        <w:fldChar w:fldCharType="separate"/>
      </w:r>
      <w:r w:rsidR="00407E54">
        <w:rPr>
          <w:noProof/>
        </w:rPr>
        <w:t>15</w:t>
      </w:r>
      <w:r>
        <w:rPr>
          <w:noProof/>
        </w:rPr>
        <w:fldChar w:fldCharType="end"/>
      </w:r>
    </w:p>
    <w:p w14:paraId="2BCF6F17" w14:textId="67599E50" w:rsidR="00384F79" w:rsidRDefault="00384F79">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_Toc33532937 \h </w:instrText>
      </w:r>
      <w:r>
        <w:rPr>
          <w:noProof/>
        </w:rPr>
      </w:r>
      <w:r>
        <w:rPr>
          <w:noProof/>
        </w:rPr>
        <w:fldChar w:fldCharType="separate"/>
      </w:r>
      <w:r w:rsidR="00407E54">
        <w:rPr>
          <w:noProof/>
        </w:rPr>
        <w:t>16</w:t>
      </w:r>
      <w:r>
        <w:rPr>
          <w:noProof/>
        </w:rPr>
        <w:fldChar w:fldCharType="end"/>
      </w:r>
    </w:p>
    <w:p w14:paraId="4FE58A10" w14:textId="55F344F5" w:rsidR="00384F79" w:rsidRDefault="00384F79">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_Toc33532938 \h </w:instrText>
      </w:r>
      <w:r>
        <w:rPr>
          <w:noProof/>
        </w:rPr>
      </w:r>
      <w:r>
        <w:rPr>
          <w:noProof/>
        </w:rPr>
        <w:fldChar w:fldCharType="separate"/>
      </w:r>
      <w:r w:rsidR="00407E54">
        <w:rPr>
          <w:noProof/>
        </w:rPr>
        <w:t>17</w:t>
      </w:r>
      <w:r>
        <w:rPr>
          <w:noProof/>
        </w:rPr>
        <w:fldChar w:fldCharType="end"/>
      </w:r>
    </w:p>
    <w:p w14:paraId="33EE774F" w14:textId="29DC9778" w:rsidR="00384F79" w:rsidRDefault="00384F79">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Request for assistance in submitting application</w:t>
      </w:r>
      <w:r>
        <w:rPr>
          <w:noProof/>
        </w:rPr>
        <w:tab/>
      </w:r>
      <w:r>
        <w:rPr>
          <w:noProof/>
        </w:rPr>
        <w:fldChar w:fldCharType="begin"/>
      </w:r>
      <w:r>
        <w:rPr>
          <w:noProof/>
        </w:rPr>
        <w:instrText xml:space="preserve"> PAGEREF _Toc33532939 \h </w:instrText>
      </w:r>
      <w:r>
        <w:rPr>
          <w:noProof/>
        </w:rPr>
      </w:r>
      <w:r>
        <w:rPr>
          <w:noProof/>
        </w:rPr>
        <w:fldChar w:fldCharType="separate"/>
      </w:r>
      <w:r w:rsidR="00407E54">
        <w:rPr>
          <w:noProof/>
        </w:rPr>
        <w:t>17</w:t>
      </w:r>
      <w:r>
        <w:rPr>
          <w:noProof/>
        </w:rPr>
        <w:fldChar w:fldCharType="end"/>
      </w:r>
    </w:p>
    <w:p w14:paraId="5E63CFF7" w14:textId="688307B0" w:rsidR="00384F79" w:rsidRDefault="00384F79">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_Toc33532940 \h </w:instrText>
      </w:r>
      <w:r>
        <w:rPr>
          <w:noProof/>
        </w:rPr>
      </w:r>
      <w:r>
        <w:rPr>
          <w:noProof/>
        </w:rPr>
        <w:fldChar w:fldCharType="separate"/>
      </w:r>
      <w:r w:rsidR="00407E54">
        <w:rPr>
          <w:noProof/>
        </w:rPr>
        <w:t>18</w:t>
      </w:r>
      <w:r>
        <w:rPr>
          <w:noProof/>
        </w:rPr>
        <w:fldChar w:fldCharType="end"/>
      </w:r>
    </w:p>
    <w:p w14:paraId="362E0E66" w14:textId="5294EDCE" w:rsidR="00384F79" w:rsidRDefault="00384F79">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_Toc33532941 \h </w:instrText>
      </w:r>
      <w:r>
        <w:rPr>
          <w:noProof/>
        </w:rPr>
      </w:r>
      <w:r>
        <w:rPr>
          <w:noProof/>
        </w:rPr>
        <w:fldChar w:fldCharType="separate"/>
      </w:r>
      <w:r w:rsidR="00407E54">
        <w:rPr>
          <w:noProof/>
        </w:rPr>
        <w:t>18</w:t>
      </w:r>
      <w:r>
        <w:rPr>
          <w:noProof/>
        </w:rPr>
        <w:fldChar w:fldCharType="end"/>
      </w:r>
    </w:p>
    <w:p w14:paraId="1FEB2677" w14:textId="1411AD97" w:rsidR="00384F79" w:rsidRDefault="00384F79">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_Toc33532942 \h </w:instrText>
      </w:r>
      <w:r>
        <w:rPr>
          <w:noProof/>
        </w:rPr>
      </w:r>
      <w:r>
        <w:rPr>
          <w:noProof/>
        </w:rPr>
        <w:fldChar w:fldCharType="separate"/>
      </w:r>
      <w:r w:rsidR="00407E54">
        <w:rPr>
          <w:noProof/>
        </w:rPr>
        <w:t>18</w:t>
      </w:r>
      <w:r>
        <w:rPr>
          <w:noProof/>
        </w:rPr>
        <w:fldChar w:fldCharType="end"/>
      </w:r>
    </w:p>
    <w:p w14:paraId="1B2F5AAE" w14:textId="1B1178BD" w:rsidR="00384F79" w:rsidRDefault="00384F79">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_Toc33532943 \h </w:instrText>
      </w:r>
      <w:r>
        <w:rPr>
          <w:noProof/>
        </w:rPr>
      </w:r>
      <w:r>
        <w:rPr>
          <w:noProof/>
        </w:rPr>
        <w:fldChar w:fldCharType="separate"/>
      </w:r>
      <w:r w:rsidR="00407E54">
        <w:rPr>
          <w:noProof/>
        </w:rPr>
        <w:t>18</w:t>
      </w:r>
      <w:r>
        <w:rPr>
          <w:noProof/>
        </w:rPr>
        <w:fldChar w:fldCharType="end"/>
      </w:r>
    </w:p>
    <w:p w14:paraId="02B68893" w14:textId="3EC1EFAA" w:rsidR="00384F79" w:rsidRDefault="00384F79">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_Toc33532944 \h </w:instrText>
      </w:r>
      <w:r>
        <w:rPr>
          <w:noProof/>
        </w:rPr>
      </w:r>
      <w:r>
        <w:rPr>
          <w:noProof/>
        </w:rPr>
        <w:fldChar w:fldCharType="separate"/>
      </w:r>
      <w:r w:rsidR="00407E54">
        <w:rPr>
          <w:noProof/>
        </w:rPr>
        <w:t>19</w:t>
      </w:r>
      <w:r>
        <w:rPr>
          <w:noProof/>
        </w:rPr>
        <w:fldChar w:fldCharType="end"/>
      </w:r>
    </w:p>
    <w:p w14:paraId="2FA22E32" w14:textId="69A9F4D3" w:rsidR="00384F79" w:rsidRDefault="00384F79">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_Toc33532945 \h </w:instrText>
      </w:r>
      <w:r>
        <w:rPr>
          <w:noProof/>
        </w:rPr>
      </w:r>
      <w:r>
        <w:rPr>
          <w:noProof/>
        </w:rPr>
        <w:fldChar w:fldCharType="separate"/>
      </w:r>
      <w:r w:rsidR="00407E54">
        <w:rPr>
          <w:noProof/>
        </w:rPr>
        <w:t>19</w:t>
      </w:r>
      <w:r>
        <w:rPr>
          <w:noProof/>
        </w:rPr>
        <w:fldChar w:fldCharType="end"/>
      </w:r>
    </w:p>
    <w:p w14:paraId="7BD2EFE2" w14:textId="149CA68B" w:rsidR="00384F79" w:rsidRDefault="00384F79">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_Toc33532946 \h </w:instrText>
      </w:r>
      <w:r>
        <w:rPr>
          <w:noProof/>
        </w:rPr>
      </w:r>
      <w:r>
        <w:rPr>
          <w:noProof/>
        </w:rPr>
        <w:fldChar w:fldCharType="separate"/>
      </w:r>
      <w:r w:rsidR="00407E54">
        <w:rPr>
          <w:noProof/>
        </w:rPr>
        <w:t>19</w:t>
      </w:r>
      <w:r>
        <w:rPr>
          <w:noProof/>
        </w:rPr>
        <w:fldChar w:fldCharType="end"/>
      </w:r>
    </w:p>
    <w:p w14:paraId="66499906" w14:textId="241E1348" w:rsidR="00384F79" w:rsidRDefault="00384F79">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_Toc33532947 \h </w:instrText>
      </w:r>
      <w:r>
        <w:rPr>
          <w:noProof/>
        </w:rPr>
      </w:r>
      <w:r>
        <w:rPr>
          <w:noProof/>
        </w:rPr>
        <w:fldChar w:fldCharType="separate"/>
      </w:r>
      <w:r w:rsidR="00407E54">
        <w:rPr>
          <w:noProof/>
        </w:rPr>
        <w:t>20</w:t>
      </w:r>
      <w:r>
        <w:rPr>
          <w:noProof/>
        </w:rPr>
        <w:fldChar w:fldCharType="end"/>
      </w:r>
    </w:p>
    <w:p w14:paraId="308078FC" w14:textId="2D43DC7D"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_Toc33532948 \h </w:instrText>
      </w:r>
      <w:r>
        <w:rPr>
          <w:noProof/>
        </w:rPr>
      </w:r>
      <w:r>
        <w:rPr>
          <w:noProof/>
        </w:rPr>
        <w:fldChar w:fldCharType="separate"/>
      </w:r>
      <w:r w:rsidR="00407E54">
        <w:rPr>
          <w:noProof/>
        </w:rPr>
        <w:t>20</w:t>
      </w:r>
      <w:r>
        <w:rPr>
          <w:noProof/>
        </w:rPr>
        <w:fldChar w:fldCharType="end"/>
      </w:r>
    </w:p>
    <w:p w14:paraId="4BAE3469" w14:textId="6B789BE8"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_Toc33532949 \h </w:instrText>
      </w:r>
      <w:r>
        <w:rPr>
          <w:noProof/>
        </w:rPr>
      </w:r>
      <w:r>
        <w:rPr>
          <w:noProof/>
        </w:rPr>
        <w:fldChar w:fldCharType="separate"/>
      </w:r>
      <w:r w:rsidR="00407E54">
        <w:rPr>
          <w:noProof/>
        </w:rPr>
        <w:t>20</w:t>
      </w:r>
      <w:r>
        <w:rPr>
          <w:noProof/>
        </w:rPr>
        <w:fldChar w:fldCharType="end"/>
      </w:r>
    </w:p>
    <w:p w14:paraId="751D8A51" w14:textId="1F627F75"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_Toc33532950 \h </w:instrText>
      </w:r>
      <w:r>
        <w:rPr>
          <w:noProof/>
        </w:rPr>
      </w:r>
      <w:r>
        <w:rPr>
          <w:noProof/>
        </w:rPr>
        <w:fldChar w:fldCharType="separate"/>
      </w:r>
      <w:r w:rsidR="00407E54">
        <w:rPr>
          <w:noProof/>
        </w:rPr>
        <w:t>21</w:t>
      </w:r>
      <w:r>
        <w:rPr>
          <w:noProof/>
        </w:rPr>
        <w:fldChar w:fldCharType="end"/>
      </w:r>
    </w:p>
    <w:p w14:paraId="09502E08" w14:textId="1172990E"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lastRenderedPageBreak/>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_Toc33532951 \h </w:instrText>
      </w:r>
      <w:r>
        <w:rPr>
          <w:noProof/>
        </w:rPr>
      </w:r>
      <w:r>
        <w:rPr>
          <w:noProof/>
        </w:rPr>
        <w:fldChar w:fldCharType="separate"/>
      </w:r>
      <w:r w:rsidR="00407E54">
        <w:rPr>
          <w:noProof/>
        </w:rPr>
        <w:t>21</w:t>
      </w:r>
      <w:r>
        <w:rPr>
          <w:noProof/>
        </w:rPr>
        <w:fldChar w:fldCharType="end"/>
      </w:r>
    </w:p>
    <w:p w14:paraId="64028BE5" w14:textId="161B8A1A"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_Toc33532952 \h </w:instrText>
      </w:r>
      <w:r>
        <w:rPr>
          <w:noProof/>
        </w:rPr>
      </w:r>
      <w:r>
        <w:rPr>
          <w:noProof/>
        </w:rPr>
        <w:fldChar w:fldCharType="separate"/>
      </w:r>
      <w:r w:rsidR="00407E54">
        <w:rPr>
          <w:noProof/>
        </w:rPr>
        <w:t>21</w:t>
      </w:r>
      <w:r>
        <w:rPr>
          <w:noProof/>
        </w:rPr>
        <w:fldChar w:fldCharType="end"/>
      </w:r>
    </w:p>
    <w:p w14:paraId="50BDC9B9" w14:textId="0CB34822" w:rsidR="00384F79" w:rsidRDefault="00384F79">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_Toc33532953 \h </w:instrText>
      </w:r>
      <w:r>
        <w:rPr>
          <w:noProof/>
        </w:rPr>
      </w:r>
      <w:r>
        <w:rPr>
          <w:noProof/>
        </w:rPr>
        <w:fldChar w:fldCharType="separate"/>
      </w:r>
      <w:r w:rsidR="00407E54">
        <w:rPr>
          <w:noProof/>
        </w:rPr>
        <w:t>22</w:t>
      </w:r>
      <w:r>
        <w:rPr>
          <w:noProof/>
        </w:rPr>
        <w:fldChar w:fldCharType="end"/>
      </w:r>
    </w:p>
    <w:p w14:paraId="1BF0AFE0" w14:textId="24FDF7AB" w:rsidR="00384F79" w:rsidRDefault="00384F79">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_Toc33532954 \h </w:instrText>
      </w:r>
      <w:r>
        <w:rPr>
          <w:noProof/>
        </w:rPr>
      </w:r>
      <w:r>
        <w:rPr>
          <w:noProof/>
        </w:rPr>
        <w:fldChar w:fldCharType="separate"/>
      </w:r>
      <w:r w:rsidR="00407E54">
        <w:rPr>
          <w:noProof/>
        </w:rPr>
        <w:t>22</w:t>
      </w:r>
      <w:r>
        <w:rPr>
          <w:noProof/>
        </w:rPr>
        <w:fldChar w:fldCharType="end"/>
      </w:r>
    </w:p>
    <w:p w14:paraId="7B97ECE7" w14:textId="7E79BA5A"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_Toc33532955 \h </w:instrText>
      </w:r>
      <w:r>
        <w:rPr>
          <w:noProof/>
        </w:rPr>
      </w:r>
      <w:r>
        <w:rPr>
          <w:noProof/>
        </w:rPr>
        <w:fldChar w:fldCharType="separate"/>
      </w:r>
      <w:r w:rsidR="00407E54">
        <w:rPr>
          <w:noProof/>
        </w:rPr>
        <w:t>22</w:t>
      </w:r>
      <w:r>
        <w:rPr>
          <w:noProof/>
        </w:rPr>
        <w:fldChar w:fldCharType="end"/>
      </w:r>
    </w:p>
    <w:p w14:paraId="0E685388" w14:textId="521036D7"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_Toc33532956 \h </w:instrText>
      </w:r>
      <w:r>
        <w:rPr>
          <w:noProof/>
        </w:rPr>
      </w:r>
      <w:r>
        <w:rPr>
          <w:noProof/>
        </w:rPr>
        <w:fldChar w:fldCharType="separate"/>
      </w:r>
      <w:r w:rsidR="00407E54">
        <w:rPr>
          <w:noProof/>
        </w:rPr>
        <w:t>23</w:t>
      </w:r>
      <w:r>
        <w:rPr>
          <w:noProof/>
        </w:rPr>
        <w:fldChar w:fldCharType="end"/>
      </w:r>
    </w:p>
    <w:p w14:paraId="53593463" w14:textId="5A139B14"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Performance indicators</w:t>
      </w:r>
      <w:r>
        <w:rPr>
          <w:noProof/>
        </w:rPr>
        <w:tab/>
      </w:r>
      <w:r>
        <w:rPr>
          <w:noProof/>
        </w:rPr>
        <w:fldChar w:fldCharType="begin"/>
      </w:r>
      <w:r>
        <w:rPr>
          <w:noProof/>
        </w:rPr>
        <w:instrText xml:space="preserve"> PAGEREF _Toc33532957 \h </w:instrText>
      </w:r>
      <w:r>
        <w:rPr>
          <w:noProof/>
        </w:rPr>
      </w:r>
      <w:r>
        <w:rPr>
          <w:noProof/>
        </w:rPr>
        <w:fldChar w:fldCharType="separate"/>
      </w:r>
      <w:r w:rsidR="00407E54">
        <w:rPr>
          <w:noProof/>
        </w:rPr>
        <w:t>23</w:t>
      </w:r>
      <w:r>
        <w:rPr>
          <w:noProof/>
        </w:rPr>
        <w:fldChar w:fldCharType="end"/>
      </w:r>
    </w:p>
    <w:p w14:paraId="203BABB5" w14:textId="23DEEE55"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_Toc33532958 \h </w:instrText>
      </w:r>
      <w:r>
        <w:rPr>
          <w:noProof/>
        </w:rPr>
      </w:r>
      <w:r>
        <w:rPr>
          <w:noProof/>
        </w:rPr>
        <w:fldChar w:fldCharType="separate"/>
      </w:r>
      <w:r w:rsidR="00407E54">
        <w:rPr>
          <w:noProof/>
        </w:rPr>
        <w:t>23</w:t>
      </w:r>
      <w:r>
        <w:rPr>
          <w:noProof/>
        </w:rPr>
        <w:fldChar w:fldCharType="end"/>
      </w:r>
    </w:p>
    <w:p w14:paraId="2C370E41" w14:textId="1015306D"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_Toc33532959 \h </w:instrText>
      </w:r>
      <w:r>
        <w:rPr>
          <w:noProof/>
        </w:rPr>
      </w:r>
      <w:r>
        <w:rPr>
          <w:noProof/>
        </w:rPr>
        <w:fldChar w:fldCharType="separate"/>
      </w:r>
      <w:r w:rsidR="00407E54">
        <w:rPr>
          <w:noProof/>
        </w:rPr>
        <w:t>24</w:t>
      </w:r>
      <w:r>
        <w:rPr>
          <w:noProof/>
        </w:rPr>
        <w:fldChar w:fldCharType="end"/>
      </w:r>
    </w:p>
    <w:p w14:paraId="572AA2BD" w14:textId="5A2CB241"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_Toc33532960 \h </w:instrText>
      </w:r>
      <w:r>
        <w:rPr>
          <w:noProof/>
        </w:rPr>
      </w:r>
      <w:r>
        <w:rPr>
          <w:noProof/>
        </w:rPr>
        <w:fldChar w:fldCharType="separate"/>
      </w:r>
      <w:r w:rsidR="00407E54">
        <w:rPr>
          <w:noProof/>
        </w:rPr>
        <w:t>24</w:t>
      </w:r>
      <w:r>
        <w:rPr>
          <w:noProof/>
        </w:rPr>
        <w:fldChar w:fldCharType="end"/>
      </w:r>
    </w:p>
    <w:p w14:paraId="19B1FF4F" w14:textId="66CEB5DB"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_Toc33532961 \h </w:instrText>
      </w:r>
      <w:r>
        <w:rPr>
          <w:noProof/>
        </w:rPr>
      </w:r>
      <w:r>
        <w:rPr>
          <w:noProof/>
        </w:rPr>
        <w:fldChar w:fldCharType="separate"/>
      </w:r>
      <w:r w:rsidR="00407E54">
        <w:rPr>
          <w:noProof/>
        </w:rPr>
        <w:t>24</w:t>
      </w:r>
      <w:r>
        <w:rPr>
          <w:noProof/>
        </w:rPr>
        <w:fldChar w:fldCharType="end"/>
      </w:r>
    </w:p>
    <w:p w14:paraId="5C9C3A96" w14:textId="220ACAD5"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_Toc33532962 \h </w:instrText>
      </w:r>
      <w:r>
        <w:rPr>
          <w:noProof/>
        </w:rPr>
      </w:r>
      <w:r>
        <w:rPr>
          <w:noProof/>
        </w:rPr>
        <w:fldChar w:fldCharType="separate"/>
      </w:r>
      <w:r w:rsidR="00407E54">
        <w:rPr>
          <w:noProof/>
        </w:rPr>
        <w:t>24</w:t>
      </w:r>
      <w:r>
        <w:rPr>
          <w:noProof/>
        </w:rPr>
        <w:fldChar w:fldCharType="end"/>
      </w:r>
    </w:p>
    <w:p w14:paraId="708071DE" w14:textId="020CDC40" w:rsidR="00384F79" w:rsidRDefault="00384F79">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_Toc33532963 \h </w:instrText>
      </w:r>
      <w:r>
        <w:rPr>
          <w:noProof/>
        </w:rPr>
      </w:r>
      <w:r>
        <w:rPr>
          <w:noProof/>
        </w:rPr>
        <w:fldChar w:fldCharType="separate"/>
      </w:r>
      <w:r w:rsidR="00407E54">
        <w:rPr>
          <w:noProof/>
        </w:rPr>
        <w:t>24</w:t>
      </w:r>
      <w:r>
        <w:rPr>
          <w:noProof/>
        </w:rPr>
        <w:fldChar w:fldCharType="end"/>
      </w:r>
    </w:p>
    <w:p w14:paraId="0A9D48A3" w14:textId="00D642D5"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_Toc33532964 \h </w:instrText>
      </w:r>
      <w:r>
        <w:rPr>
          <w:noProof/>
        </w:rPr>
      </w:r>
      <w:r>
        <w:rPr>
          <w:noProof/>
        </w:rPr>
        <w:fldChar w:fldCharType="separate"/>
      </w:r>
      <w:r w:rsidR="00407E54">
        <w:rPr>
          <w:noProof/>
        </w:rPr>
        <w:t>25</w:t>
      </w:r>
      <w:r>
        <w:rPr>
          <w:noProof/>
        </w:rPr>
        <w:fldChar w:fldCharType="end"/>
      </w:r>
    </w:p>
    <w:p w14:paraId="4EF859C6" w14:textId="306028FF"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_Toc33532965 \h </w:instrText>
      </w:r>
      <w:r>
        <w:rPr>
          <w:noProof/>
        </w:rPr>
      </w:r>
      <w:r>
        <w:rPr>
          <w:noProof/>
        </w:rPr>
        <w:fldChar w:fldCharType="separate"/>
      </w:r>
      <w:r w:rsidR="00407E54">
        <w:rPr>
          <w:noProof/>
        </w:rPr>
        <w:t>25</w:t>
      </w:r>
      <w:r>
        <w:rPr>
          <w:noProof/>
        </w:rPr>
        <w:fldChar w:fldCharType="end"/>
      </w:r>
    </w:p>
    <w:p w14:paraId="2898E27D" w14:textId="62E248AE"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_Toc33532966 \h </w:instrText>
      </w:r>
      <w:r>
        <w:rPr>
          <w:noProof/>
        </w:rPr>
      </w:r>
      <w:r>
        <w:rPr>
          <w:noProof/>
        </w:rPr>
        <w:fldChar w:fldCharType="separate"/>
      </w:r>
      <w:r w:rsidR="00407E54">
        <w:rPr>
          <w:noProof/>
        </w:rPr>
        <w:t>26</w:t>
      </w:r>
      <w:r>
        <w:rPr>
          <w:noProof/>
        </w:rPr>
        <w:fldChar w:fldCharType="end"/>
      </w:r>
    </w:p>
    <w:p w14:paraId="0C359BEC" w14:textId="2BAED453"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_Toc33532967 \h </w:instrText>
      </w:r>
      <w:r>
        <w:rPr>
          <w:noProof/>
        </w:rPr>
      </w:r>
      <w:r>
        <w:rPr>
          <w:noProof/>
        </w:rPr>
        <w:fldChar w:fldCharType="separate"/>
      </w:r>
      <w:r w:rsidR="00407E54">
        <w:rPr>
          <w:noProof/>
        </w:rPr>
        <w:t>26</w:t>
      </w:r>
      <w:r>
        <w:rPr>
          <w:noProof/>
        </w:rPr>
        <w:fldChar w:fldCharType="end"/>
      </w:r>
    </w:p>
    <w:p w14:paraId="7FAB5D49" w14:textId="3DE7279F" w:rsidR="00384F79" w:rsidRDefault="00384F79">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_Toc33532968 \h </w:instrText>
      </w:r>
      <w:r>
        <w:rPr>
          <w:noProof/>
        </w:rPr>
      </w:r>
      <w:r>
        <w:rPr>
          <w:noProof/>
        </w:rPr>
        <w:fldChar w:fldCharType="separate"/>
      </w:r>
      <w:r w:rsidR="00407E54">
        <w:rPr>
          <w:noProof/>
        </w:rPr>
        <w:t>27</w:t>
      </w:r>
      <w:r>
        <w:rPr>
          <w:noProof/>
        </w:rPr>
        <w:fldChar w:fldCharType="end"/>
      </w:r>
    </w:p>
    <w:p w14:paraId="6C26AE55" w14:textId="41A47DB1" w:rsidR="00384F79" w:rsidRDefault="00384F79">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_Toc33532969 \h </w:instrText>
      </w:r>
      <w:r>
        <w:rPr>
          <w:noProof/>
        </w:rPr>
      </w:r>
      <w:r>
        <w:rPr>
          <w:noProof/>
        </w:rPr>
        <w:fldChar w:fldCharType="separate"/>
      </w:r>
      <w:r w:rsidR="00407E54">
        <w:rPr>
          <w:noProof/>
        </w:rPr>
        <w:t>28</w:t>
      </w:r>
      <w:r>
        <w:rPr>
          <w:noProof/>
        </w:rPr>
        <w:fldChar w:fldCharType="end"/>
      </w:r>
    </w:p>
    <w:p w14:paraId="22FAD39D" w14:textId="77777777" w:rsidR="00DD3C0D" w:rsidRDefault="004A238A" w:rsidP="00DD3C0D">
      <w:pPr>
        <w:sectPr w:rsidR="00DD3C0D" w:rsidSect="00CA3DD9">
          <w:footerReference w:type="default" r:id="rId13"/>
          <w:headerReference w:type="first" r:id="rId14"/>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0B94F4B2" w14:textId="77777777" w:rsidR="00D00456" w:rsidRDefault="00565433" w:rsidP="00D82E3F">
      <w:pPr>
        <w:pStyle w:val="Heading2"/>
      </w:pPr>
      <w:bookmarkStart w:id="1" w:name="_[Program_name]:_[Grant"/>
      <w:bookmarkStart w:id="2" w:name="_Toc33532914"/>
      <w:bookmarkStart w:id="3" w:name="_Toc458420391"/>
      <w:bookmarkStart w:id="4" w:name="_Toc462824846"/>
      <w:bookmarkEnd w:id="1"/>
      <w:r>
        <w:lastRenderedPageBreak/>
        <w:t xml:space="preserve">Continuity of Support </w:t>
      </w:r>
      <w:r w:rsidR="00F31453">
        <w:t>for National Auslan Interpreter Booking and Payment Service program</w:t>
      </w:r>
      <w:r w:rsidR="004860AB">
        <w:t xml:space="preserve"> </w:t>
      </w:r>
      <w:r w:rsidR="00776F12">
        <w:t>processes</w:t>
      </w:r>
      <w:bookmarkEnd w:id="2"/>
    </w:p>
    <w:bookmarkEnd w:id="3"/>
    <w:bookmarkEnd w:id="4"/>
    <w:p w14:paraId="6C7C0F27" w14:textId="77777777" w:rsidR="003322E1" w:rsidRPr="00960765" w:rsidRDefault="004711AF" w:rsidP="00953D1A">
      <w:pPr>
        <w:pBdr>
          <w:top w:val="single" w:sz="4" w:space="1" w:color="auto"/>
          <w:left w:val="single" w:sz="4" w:space="4" w:color="auto"/>
          <w:bottom w:val="single" w:sz="4" w:space="1" w:color="auto"/>
          <w:right w:val="single" w:sz="4" w:space="4" w:color="auto"/>
        </w:pBdr>
        <w:spacing w:after="0" w:line="240" w:lineRule="auto"/>
        <w:jc w:val="center"/>
        <w:rPr>
          <w:b/>
        </w:rPr>
      </w:pPr>
      <w:r w:rsidRPr="00960765">
        <w:rPr>
          <w:b/>
        </w:rPr>
        <w:t>Th</w:t>
      </w:r>
      <w:r>
        <w:rPr>
          <w:b/>
        </w:rPr>
        <w:t>e Continuity of Support for National Auslan Interpreter Booking and Payment Service</w:t>
      </w:r>
      <w:r w:rsidRPr="00960765">
        <w:rPr>
          <w:b/>
        </w:rPr>
        <w:t xml:space="preserve"> </w:t>
      </w:r>
      <w:r>
        <w:rPr>
          <w:b/>
        </w:rPr>
        <w:t>p</w:t>
      </w:r>
      <w:r w:rsidRPr="00960765">
        <w:rPr>
          <w:b/>
        </w:rPr>
        <w:t xml:space="preserve">rogram </w:t>
      </w:r>
      <w:r w:rsidR="003322E1" w:rsidRPr="00960765">
        <w:rPr>
          <w:b/>
        </w:rPr>
        <w:t>is designed to achieve Australian Government objectives</w:t>
      </w:r>
      <w:r>
        <w:rPr>
          <w:b/>
        </w:rPr>
        <w:t>.</w:t>
      </w:r>
    </w:p>
    <w:p w14:paraId="6E5E37BD" w14:textId="77777777" w:rsidR="00155A4F" w:rsidRPr="003322E1" w:rsidRDefault="00155A4F" w:rsidP="00953D1A">
      <w:pPr>
        <w:pBdr>
          <w:top w:val="single" w:sz="4" w:space="1" w:color="auto"/>
          <w:left w:val="single" w:sz="4" w:space="4" w:color="auto"/>
          <w:bottom w:val="single" w:sz="4" w:space="1" w:color="auto"/>
          <w:right w:val="single" w:sz="4" w:space="4" w:color="auto"/>
        </w:pBdr>
        <w:spacing w:after="0" w:line="240" w:lineRule="auto"/>
      </w:pPr>
    </w:p>
    <w:p w14:paraId="2F8D2F25" w14:textId="77777777" w:rsidR="00155A4F" w:rsidRPr="003322E1" w:rsidRDefault="00155A4F" w:rsidP="00953D1A">
      <w:pPr>
        <w:pBdr>
          <w:top w:val="single" w:sz="4" w:space="1" w:color="auto"/>
          <w:left w:val="single" w:sz="4" w:space="4" w:color="auto"/>
          <w:bottom w:val="single" w:sz="4" w:space="1" w:color="auto"/>
          <w:right w:val="single" w:sz="4" w:space="4" w:color="auto"/>
        </w:pBdr>
        <w:spacing w:before="0" w:after="0" w:line="240" w:lineRule="auto"/>
        <w:jc w:val="center"/>
      </w:pPr>
      <w:r w:rsidRPr="003322E1">
        <w:t xml:space="preserve">This grant opportunity is part of the above grant </w:t>
      </w:r>
      <w:r w:rsidR="00953D1A" w:rsidRPr="003322E1">
        <w:t>program, which</w:t>
      </w:r>
      <w:r w:rsidRPr="003322E1">
        <w:t xml:space="preserve"> contributes to the </w:t>
      </w:r>
      <w:r w:rsidR="00721CFD" w:rsidRPr="003322E1">
        <w:t xml:space="preserve">Department of Social Services Outcome </w:t>
      </w:r>
      <w:r w:rsidR="003322E1" w:rsidRPr="003322E1">
        <w:t>3</w:t>
      </w:r>
      <w:r w:rsidR="003322E1" w:rsidRPr="003322E1">
        <w:rPr>
          <w:rFonts w:cs="Arial"/>
        </w:rPr>
        <w:t xml:space="preserve">: </w:t>
      </w:r>
      <w:r w:rsidR="00721CFD" w:rsidRPr="003322E1">
        <w:rPr>
          <w:rFonts w:cs="Arial"/>
        </w:rPr>
        <w:t xml:space="preserve">Disability and Carers. The Department of Social Services </w:t>
      </w:r>
      <w:r w:rsidR="00CE484F">
        <w:rPr>
          <w:rFonts w:cs="Arial"/>
        </w:rPr>
        <w:t xml:space="preserve">(DSS) </w:t>
      </w:r>
      <w:r w:rsidR="00721CFD" w:rsidRPr="003322E1">
        <w:rPr>
          <w:rFonts w:cs="Arial"/>
        </w:rPr>
        <w:t>works with</w:t>
      </w:r>
      <w:r w:rsidRPr="003322E1">
        <w:t xml:space="preserve"> stakeholders to plan and design the grant program according to the</w:t>
      </w:r>
    </w:p>
    <w:p w14:paraId="56565E0E" w14:textId="77777777" w:rsidR="00155A4F" w:rsidRDefault="00155A4F" w:rsidP="00953D1A">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rsidRPr="003322E1">
        <w:t xml:space="preserve"> </w:t>
      </w:r>
      <w:hyperlink r:id="rId15" w:history="1">
        <w:r w:rsidRPr="00A101DB">
          <w:rPr>
            <w:rStyle w:val="Hyperlink"/>
            <w:i/>
          </w:rPr>
          <w:t>Commonwealth Grants Rules and Guidelines 2017 (CGRGs).</w:t>
        </w:r>
      </w:hyperlink>
    </w:p>
    <w:p w14:paraId="4A632118" w14:textId="77777777" w:rsidR="00953D1A" w:rsidRPr="00F40BDA" w:rsidRDefault="00953D1A" w:rsidP="00953D1A">
      <w:pPr>
        <w:spacing w:after="0"/>
        <w:jc w:val="center"/>
        <w:rPr>
          <w:rFonts w:ascii="Wingdings" w:hAnsi="Wingdings"/>
        </w:rPr>
      </w:pPr>
      <w:r w:rsidRPr="00F40BDA">
        <w:rPr>
          <w:rFonts w:ascii="Wingdings" w:hAnsi="Wingdings"/>
        </w:rPr>
        <w:t></w:t>
      </w:r>
    </w:p>
    <w:p w14:paraId="57F95FAC"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4D82E0B"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publish the grant guidelines on</w:t>
      </w:r>
      <w:r w:rsidR="00E404A8">
        <w:t xml:space="preserve"> the</w:t>
      </w:r>
      <w:r w:rsidR="00C70C37" w:rsidRPr="009E283B">
        <w:t xml:space="preserve"> </w:t>
      </w:r>
      <w:hyperlink r:id="rId16" w:history="1">
        <w:r w:rsidR="008D123A" w:rsidRPr="00452C26">
          <w:rPr>
            <w:rStyle w:val="Hyperlink"/>
          </w:rPr>
          <w:t>GrantConnect</w:t>
        </w:r>
      </w:hyperlink>
      <w:r w:rsidR="00C70C37" w:rsidRPr="009E283B">
        <w:t xml:space="preserve"> </w:t>
      </w:r>
      <w:r w:rsidR="00A7274E">
        <w:t xml:space="preserve">and </w:t>
      </w:r>
      <w:hyperlink r:id="rId17" w:history="1">
        <w:r w:rsidR="00A7274E" w:rsidRPr="00A7274E">
          <w:rPr>
            <w:rStyle w:val="Hyperlink"/>
          </w:rPr>
          <w:t>Community Grants Hub</w:t>
        </w:r>
      </w:hyperlink>
      <w:r w:rsidR="00A7274E">
        <w:t xml:space="preserve"> websites.</w:t>
      </w:r>
    </w:p>
    <w:p w14:paraId="446B0655" w14:textId="77777777" w:rsidR="00CE6D9D" w:rsidRPr="00F40BDA" w:rsidRDefault="00CE6D9D" w:rsidP="00CE6D9D">
      <w:pPr>
        <w:spacing w:after="0"/>
        <w:jc w:val="center"/>
        <w:rPr>
          <w:rFonts w:ascii="Wingdings" w:hAnsi="Wingdings"/>
        </w:rPr>
      </w:pPr>
      <w:r w:rsidRPr="00F40BDA">
        <w:rPr>
          <w:rFonts w:ascii="Wingdings" w:hAnsi="Wingdings"/>
        </w:rPr>
        <w:t></w:t>
      </w:r>
    </w:p>
    <w:p w14:paraId="58DEB668"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73089137"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2AB7D83A" w14:textId="77777777" w:rsidR="00CE6D9D" w:rsidRPr="00F40BDA" w:rsidRDefault="00CE6D9D" w:rsidP="00CE6D9D">
      <w:pPr>
        <w:spacing w:after="0"/>
        <w:jc w:val="center"/>
        <w:rPr>
          <w:rFonts w:ascii="Wingdings" w:hAnsi="Wingdings"/>
        </w:rPr>
      </w:pPr>
      <w:r w:rsidRPr="00F40BDA">
        <w:rPr>
          <w:rFonts w:ascii="Wingdings" w:hAnsi="Wingdings"/>
        </w:rPr>
        <w:t></w:t>
      </w:r>
    </w:p>
    <w:p w14:paraId="69EEFC9D" w14:textId="77777777" w:rsidR="00CE6D9D" w:rsidRDefault="00293465" w:rsidP="00953D1A">
      <w:pPr>
        <w:pBdr>
          <w:top w:val="single" w:sz="4" w:space="1" w:color="auto"/>
          <w:left w:val="single" w:sz="4" w:space="4" w:color="auto"/>
          <w:bottom w:val="single" w:sz="4" w:space="1" w:color="auto"/>
          <w:right w:val="single" w:sz="4"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105E012F" w14:textId="77777777" w:rsidR="006840D8" w:rsidRPr="005E08F7" w:rsidRDefault="00293465" w:rsidP="00953D1A">
      <w:pPr>
        <w:pBdr>
          <w:top w:val="single" w:sz="4" w:space="1" w:color="auto"/>
          <w:left w:val="single" w:sz="4" w:space="4" w:color="auto"/>
          <w:bottom w:val="single" w:sz="4" w:space="1" w:color="auto"/>
          <w:right w:val="single" w:sz="4"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w:t>
      </w:r>
    </w:p>
    <w:p w14:paraId="01601C01" w14:textId="77777777" w:rsidR="006840D8" w:rsidRPr="005E08F7" w:rsidRDefault="006840D8" w:rsidP="00953D1A">
      <w:pPr>
        <w:pBdr>
          <w:top w:val="single" w:sz="4" w:space="1" w:color="auto"/>
          <w:left w:val="single" w:sz="4" w:space="4" w:color="auto"/>
          <w:bottom w:val="single" w:sz="4" w:space="1" w:color="auto"/>
          <w:right w:val="single" w:sz="4" w:space="4" w:color="auto"/>
        </w:pBdr>
        <w:spacing w:after="0"/>
        <w:jc w:val="center"/>
      </w:pPr>
      <w:r w:rsidRPr="005E08F7">
        <w:t>overall consideration of value with</w:t>
      </w:r>
      <w:r w:rsidR="008065E6">
        <w:t xml:space="preserve"> relevant </w:t>
      </w:r>
      <w:r w:rsidRPr="005E08F7">
        <w:t xml:space="preserve">money </w:t>
      </w:r>
      <w:r w:rsidRPr="00EE0C10">
        <w:t>and compare it to other applications.</w:t>
      </w:r>
    </w:p>
    <w:p w14:paraId="5F1F011E" w14:textId="77777777" w:rsidR="00CE6D9D" w:rsidRPr="00C659C4" w:rsidRDefault="00CE6D9D" w:rsidP="00953D1A">
      <w:pPr>
        <w:spacing w:after="0"/>
        <w:jc w:val="center"/>
        <w:rPr>
          <w:rFonts w:ascii="Wingdings" w:hAnsi="Wingdings"/>
        </w:rPr>
      </w:pPr>
      <w:r w:rsidRPr="00C659C4">
        <w:rPr>
          <w:rFonts w:ascii="Wingdings" w:hAnsi="Wingdings"/>
        </w:rPr>
        <w:t></w:t>
      </w:r>
    </w:p>
    <w:p w14:paraId="437AC2ED" w14:textId="77777777" w:rsidR="00CE6D9D" w:rsidRPr="00DB796E" w:rsidRDefault="00293465" w:rsidP="00953D1A">
      <w:pPr>
        <w:pBdr>
          <w:top w:val="single" w:sz="4" w:space="1" w:color="auto"/>
          <w:left w:val="single" w:sz="4" w:space="4" w:color="auto"/>
          <w:bottom w:val="single" w:sz="4" w:space="1" w:color="auto"/>
          <w:right w:val="single" w:sz="4" w:space="4" w:color="auto"/>
        </w:pBdr>
        <w:spacing w:after="0"/>
        <w:jc w:val="center"/>
        <w:rPr>
          <w:b/>
        </w:rPr>
      </w:pPr>
      <w:r>
        <w:rPr>
          <w:b/>
        </w:rPr>
        <w:t xml:space="preserve">We </w:t>
      </w:r>
      <w:r w:rsidR="00CE6D9D" w:rsidRPr="00DB796E">
        <w:rPr>
          <w:b/>
        </w:rPr>
        <w:t>make grant recommendations</w:t>
      </w:r>
    </w:p>
    <w:p w14:paraId="5794DA09" w14:textId="77777777" w:rsidR="00CE6D9D" w:rsidRPr="00C659C4" w:rsidRDefault="00293465" w:rsidP="00953D1A">
      <w:pPr>
        <w:pBdr>
          <w:top w:val="single" w:sz="4" w:space="1" w:color="auto"/>
          <w:left w:val="single" w:sz="4" w:space="4" w:color="auto"/>
          <w:bottom w:val="single" w:sz="4" w:space="1" w:color="auto"/>
          <w:right w:val="single" w:sz="4" w:space="4" w:color="auto"/>
        </w:pBdr>
        <w:spacing w:after="0"/>
        <w:jc w:val="center"/>
      </w:pPr>
      <w:r w:rsidRPr="003416C1">
        <w:t>We</w:t>
      </w:r>
      <w:r w:rsidR="00543A99" w:rsidRPr="003416C1">
        <w:t xml:space="preserve"> </w:t>
      </w:r>
      <w:r w:rsidR="00CE6D9D" w:rsidRPr="003416C1">
        <w:t>provide advice</w:t>
      </w:r>
      <w:r w:rsidR="00543A99" w:rsidRPr="003416C1">
        <w:t>, through the</w:t>
      </w:r>
      <w:r w:rsidR="0070001C" w:rsidRPr="003416C1">
        <w:t xml:space="preserve"> </w:t>
      </w:r>
      <w:r w:rsidR="00D6422B">
        <w:t>S</w:t>
      </w:r>
      <w:r w:rsidR="00D6422B" w:rsidRPr="003416C1">
        <w:t xml:space="preserve">election </w:t>
      </w:r>
      <w:r w:rsidR="00D6422B">
        <w:t>A</w:t>
      </w:r>
      <w:r w:rsidR="00D6422B" w:rsidRPr="003416C1">
        <w:t xml:space="preserve">dvisory </w:t>
      </w:r>
      <w:r w:rsidR="00D6422B">
        <w:t>P</w:t>
      </w:r>
      <w:r w:rsidR="00D6422B" w:rsidRPr="003416C1">
        <w:t xml:space="preserve">anel </w:t>
      </w:r>
      <w:r w:rsidR="00CE6D9D" w:rsidRPr="003416C1">
        <w:t>to the decision maker on the merits of each application.</w:t>
      </w:r>
    </w:p>
    <w:p w14:paraId="047D603E" w14:textId="77777777" w:rsidR="00CE6D9D" w:rsidRPr="00C659C4" w:rsidRDefault="00CE6D9D" w:rsidP="00CE6D9D">
      <w:pPr>
        <w:spacing w:after="0"/>
        <w:jc w:val="center"/>
        <w:rPr>
          <w:rFonts w:ascii="Wingdings" w:hAnsi="Wingdings"/>
        </w:rPr>
      </w:pPr>
      <w:r w:rsidRPr="00C659C4">
        <w:rPr>
          <w:rFonts w:ascii="Wingdings" w:hAnsi="Wingdings"/>
        </w:rPr>
        <w:t></w:t>
      </w:r>
    </w:p>
    <w:p w14:paraId="58E1DD4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6BF1B8F6"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6422B">
        <w:t xml:space="preserve"> (</w:t>
      </w:r>
      <w:r w:rsidR="00D6422B" w:rsidRPr="00F61DBA">
        <w:rPr>
          <w:rFonts w:cs="Arial"/>
        </w:rPr>
        <w:t>Group Manager, Participants and Performance</w:t>
      </w:r>
      <w:r w:rsidR="00D6422B">
        <w:rPr>
          <w:rFonts w:cs="Arial"/>
        </w:rPr>
        <w:t>)</w:t>
      </w:r>
      <w:r w:rsidR="00DA43F0">
        <w:t xml:space="preserve"> </w:t>
      </w:r>
      <w:r w:rsidRPr="00C659C4">
        <w:t>decides which applications are successful.</w:t>
      </w:r>
    </w:p>
    <w:p w14:paraId="3351B7F8" w14:textId="77777777" w:rsidR="00CE6D9D" w:rsidRPr="00C659C4" w:rsidRDefault="00CE6D9D" w:rsidP="00CE6D9D">
      <w:pPr>
        <w:spacing w:after="0"/>
        <w:jc w:val="center"/>
        <w:rPr>
          <w:rFonts w:ascii="Wingdings" w:hAnsi="Wingdings"/>
        </w:rPr>
      </w:pPr>
      <w:r w:rsidRPr="00C659C4">
        <w:rPr>
          <w:rFonts w:ascii="Wingdings" w:hAnsi="Wingdings"/>
        </w:rPr>
        <w:t></w:t>
      </w:r>
    </w:p>
    <w:p w14:paraId="610B6FA5"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0EC702E2" w14:textId="77777777" w:rsidR="006D07D0" w:rsidRPr="00C659C4" w:rsidRDefault="00293465" w:rsidP="006D07D0">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 xml:space="preserve">advise you of the outcome of your application. </w:t>
      </w:r>
      <w:r w:rsidR="006D07D0" w:rsidRPr="00C659C4">
        <w:t xml:space="preserve">We may not notify unsuccessful applicants until grant agreements have been executed with </w:t>
      </w:r>
      <w:r w:rsidR="005347EF">
        <w:t xml:space="preserve">the </w:t>
      </w:r>
      <w:r w:rsidR="006D07D0" w:rsidRPr="00C659C4">
        <w:t>successful applicant.</w:t>
      </w:r>
    </w:p>
    <w:p w14:paraId="03C647D6" w14:textId="77777777" w:rsidR="00CE6D9D" w:rsidRPr="00C659C4" w:rsidRDefault="00CE6D9D" w:rsidP="00CE6D9D">
      <w:pPr>
        <w:spacing w:after="0"/>
        <w:jc w:val="center"/>
        <w:rPr>
          <w:rFonts w:ascii="Wingdings" w:hAnsi="Wingdings"/>
        </w:rPr>
      </w:pPr>
      <w:r w:rsidRPr="00C659C4">
        <w:rPr>
          <w:rFonts w:ascii="Wingdings" w:hAnsi="Wingdings"/>
        </w:rPr>
        <w:t></w:t>
      </w:r>
    </w:p>
    <w:p w14:paraId="68BE84E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6FFD798B" w14:textId="77777777" w:rsidR="00AA4E6E" w:rsidRPr="00C659C4" w:rsidRDefault="006D07D0" w:rsidP="00CE6D9D">
      <w:pPr>
        <w:pBdr>
          <w:top w:val="single" w:sz="2" w:space="1" w:color="auto"/>
          <w:left w:val="single" w:sz="2" w:space="4" w:color="auto"/>
          <w:bottom w:val="single" w:sz="2" w:space="1" w:color="auto"/>
          <w:right w:val="single" w:sz="2" w:space="4" w:color="auto"/>
        </w:pBdr>
        <w:spacing w:after="0"/>
        <w:jc w:val="center"/>
        <w:rPr>
          <w:b/>
          <w:bCs/>
        </w:rPr>
      </w:pPr>
      <w:r>
        <w:t xml:space="preserve">We </w:t>
      </w:r>
      <w:r w:rsidR="00CE6D9D" w:rsidRPr="00C659C4">
        <w:t>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6A2CAB5A" w14:textId="77777777" w:rsidR="00CE6D9D" w:rsidRPr="00C659C4" w:rsidRDefault="00CE6D9D" w:rsidP="00CE6D9D">
      <w:pPr>
        <w:spacing w:after="0"/>
        <w:jc w:val="center"/>
        <w:rPr>
          <w:rFonts w:ascii="Wingdings" w:hAnsi="Wingdings"/>
        </w:rPr>
      </w:pPr>
      <w:r w:rsidRPr="00C659C4">
        <w:rPr>
          <w:rFonts w:ascii="Wingdings" w:hAnsi="Wingdings"/>
        </w:rPr>
        <w:t></w:t>
      </w:r>
    </w:p>
    <w:p w14:paraId="4EB67E3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4A154B70"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721CFD">
        <w:rPr>
          <w:bCs/>
        </w:rPr>
        <w:t xml:space="preserve">We manage </w:t>
      </w:r>
      <w:r w:rsidRPr="00C659C4">
        <w:rPr>
          <w:bCs/>
        </w:rPr>
        <w:t>the grant by working with you, monitoring your progress and making payments.</w:t>
      </w:r>
    </w:p>
    <w:p w14:paraId="2DFBF5C2" w14:textId="77777777" w:rsidR="00A101DB" w:rsidRDefault="00CE6D9D" w:rsidP="00CE6D9D">
      <w:pPr>
        <w:spacing w:after="0"/>
        <w:jc w:val="center"/>
        <w:rPr>
          <w:rFonts w:ascii="Wingdings" w:hAnsi="Wingdings"/>
        </w:rPr>
      </w:pPr>
      <w:r w:rsidRPr="00C659C4">
        <w:rPr>
          <w:rFonts w:ascii="Wingdings" w:hAnsi="Wingdings"/>
        </w:rPr>
        <w:t></w:t>
      </w:r>
    </w:p>
    <w:p w14:paraId="360FE6CC" w14:textId="77777777" w:rsidR="00A101DB" w:rsidRDefault="00A101DB" w:rsidP="00A101DB">
      <w:r>
        <w:br w:type="page"/>
      </w:r>
    </w:p>
    <w:p w14:paraId="1B15F95A" w14:textId="77777777" w:rsidR="00843AFD" w:rsidRDefault="00CE6D9D" w:rsidP="007C21EF">
      <w:pPr>
        <w:pBdr>
          <w:top w:val="single" w:sz="2" w:space="1" w:color="auto"/>
          <w:left w:val="single" w:sz="2" w:space="4" w:color="auto"/>
          <w:bottom w:val="single" w:sz="2" w:space="1" w:color="auto"/>
          <w:right w:val="single" w:sz="2" w:space="4" w:color="auto"/>
        </w:pBdr>
        <w:spacing w:after="0"/>
        <w:jc w:val="center"/>
      </w:pPr>
      <w:r w:rsidRPr="000A5F63">
        <w:rPr>
          <w:b/>
        </w:rPr>
        <w:lastRenderedPageBreak/>
        <w:t xml:space="preserve">Evaluation of the </w:t>
      </w:r>
      <w:r w:rsidR="00721CFD">
        <w:rPr>
          <w:rFonts w:cs="Arial"/>
          <w:b/>
        </w:rPr>
        <w:t>Continuity of Support for</w:t>
      </w:r>
      <w:r w:rsidR="000A5F63" w:rsidRPr="000A5F63">
        <w:rPr>
          <w:rFonts w:cs="Arial"/>
          <w:b/>
        </w:rPr>
        <w:t xml:space="preserve"> </w:t>
      </w:r>
      <w:r w:rsidR="00721CFD">
        <w:rPr>
          <w:rFonts w:cs="Arial"/>
          <w:b/>
        </w:rPr>
        <w:t xml:space="preserve">National Auslan Interpreter Booking and Payment Services </w:t>
      </w:r>
      <w:r w:rsidR="000A5F63" w:rsidRPr="004F1733">
        <w:rPr>
          <w:rFonts w:cs="Arial"/>
          <w:b/>
          <w:i/>
        </w:rPr>
        <w:t>20</w:t>
      </w:r>
      <w:r w:rsidR="00721CFD">
        <w:rPr>
          <w:rFonts w:cs="Arial"/>
          <w:b/>
          <w:i/>
        </w:rPr>
        <w:t>20</w:t>
      </w:r>
      <w:r w:rsidR="000A5F63" w:rsidRPr="004F1733">
        <w:rPr>
          <w:rFonts w:cs="Arial"/>
          <w:b/>
          <w:i/>
        </w:rPr>
        <w:t>-202</w:t>
      </w:r>
      <w:r w:rsidR="00721CFD">
        <w:rPr>
          <w:rFonts w:cs="Arial"/>
          <w:b/>
          <w:i/>
        </w:rPr>
        <w:t>2</w:t>
      </w:r>
      <w:r w:rsidR="00CF0CC2">
        <w:rPr>
          <w:rFonts w:cs="Arial"/>
          <w:b/>
          <w:i/>
        </w:rPr>
        <w:br/>
      </w:r>
      <w:r w:rsidR="003322E1" w:rsidRPr="00E011CA">
        <w:t xml:space="preserve">We evaluate </w:t>
      </w:r>
      <w:r w:rsidR="006D07D0">
        <w:t>your</w:t>
      </w:r>
      <w:r w:rsidR="006D07D0" w:rsidRPr="00E011CA">
        <w:t xml:space="preserve"> </w:t>
      </w:r>
      <w:r w:rsidR="003322E1" w:rsidRPr="00E011CA">
        <w:t>specific grant activity</w:t>
      </w:r>
      <w:r w:rsidR="006D07D0">
        <w:t xml:space="preserve"> and the </w:t>
      </w:r>
      <w:r w:rsidR="006D07D0" w:rsidRPr="006D07D0">
        <w:rPr>
          <w:rFonts w:cs="Arial"/>
        </w:rPr>
        <w:t>Continuity of Support for National Auslan Interpreter Booking and Payment Services</w:t>
      </w:r>
      <w:r w:rsidR="00E15CEC">
        <w:rPr>
          <w:rFonts w:cs="Arial"/>
        </w:rPr>
        <w:t xml:space="preserve"> program</w:t>
      </w:r>
      <w:r w:rsidR="006D07D0">
        <w:rPr>
          <w:rFonts w:cs="Arial"/>
        </w:rPr>
        <w:t xml:space="preserve"> as a whole</w:t>
      </w:r>
      <w:r w:rsidR="003322E1" w:rsidRPr="00E011CA">
        <w:t xml:space="preserve">. We base this on information you provide to us and that we collect from various sources. </w:t>
      </w:r>
    </w:p>
    <w:p w14:paraId="350BB1FC" w14:textId="77777777" w:rsidR="00E00BAF" w:rsidRPr="00181A24" w:rsidRDefault="00E00BAF" w:rsidP="00D82E3F">
      <w:pPr>
        <w:pStyle w:val="Heading3"/>
      </w:pPr>
      <w:bookmarkStart w:id="5" w:name="_Toc33532915"/>
      <w:r w:rsidRPr="00181A24">
        <w:t>Introduction</w:t>
      </w:r>
      <w:bookmarkEnd w:id="5"/>
    </w:p>
    <w:p w14:paraId="1CB7E48B" w14:textId="77777777" w:rsidR="00F87229" w:rsidRPr="00195BFC" w:rsidRDefault="00F87229" w:rsidP="00195BFC">
      <w:pPr>
        <w:rPr>
          <w:rFonts w:cs="Arial"/>
          <w:b/>
        </w:rPr>
      </w:pPr>
      <w:r w:rsidRPr="00195BFC">
        <w:rPr>
          <w:rFonts w:cs="Arial"/>
        </w:rPr>
        <w:t xml:space="preserve">These Grant Opportunity Guidelines contain information for the </w:t>
      </w:r>
      <w:r w:rsidR="00847B76">
        <w:rPr>
          <w:rFonts w:cs="Arial"/>
        </w:rPr>
        <w:t xml:space="preserve">Continuity of Support </w:t>
      </w:r>
      <w:r w:rsidR="00D04874">
        <w:rPr>
          <w:rFonts w:cs="Arial"/>
        </w:rPr>
        <w:t xml:space="preserve">(CoS) </w:t>
      </w:r>
      <w:r w:rsidR="00847B76">
        <w:rPr>
          <w:rFonts w:cs="Arial"/>
        </w:rPr>
        <w:t>for National Auslan Interpreter Booking and Payment Service (NABS) program</w:t>
      </w:r>
      <w:r w:rsidRPr="00195BFC">
        <w:rPr>
          <w:rFonts w:cs="Arial"/>
        </w:rPr>
        <w:t xml:space="preserve">. Applicants </w:t>
      </w:r>
      <w:r w:rsidRPr="00195BFC">
        <w:rPr>
          <w:rFonts w:cs="Arial"/>
          <w:b/>
        </w:rPr>
        <w:t>must</w:t>
      </w:r>
      <w:r w:rsidRPr="00195BFC">
        <w:rPr>
          <w:rFonts w:cs="Arial"/>
        </w:rPr>
        <w:t xml:space="preserve"> read this document before filling out an application</w:t>
      </w:r>
      <w:r w:rsidRPr="00195BFC">
        <w:rPr>
          <w:rFonts w:cs="Arial"/>
          <w:b/>
        </w:rPr>
        <w:t xml:space="preserve">. </w:t>
      </w:r>
    </w:p>
    <w:p w14:paraId="55C773B9" w14:textId="77777777" w:rsidR="00E00BAF" w:rsidRPr="00195BFC" w:rsidRDefault="00E00BAF" w:rsidP="00195BFC">
      <w:pPr>
        <w:rPr>
          <w:rFonts w:cs="Arial"/>
        </w:rPr>
      </w:pPr>
      <w:r w:rsidRPr="00195BFC">
        <w:rPr>
          <w:rFonts w:cs="Arial"/>
        </w:rPr>
        <w:t>This document sets out:</w:t>
      </w:r>
    </w:p>
    <w:p w14:paraId="5FAF6822" w14:textId="77777777" w:rsidR="00E00BAF" w:rsidRPr="00195BFC" w:rsidRDefault="00E00BAF"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t</w:t>
      </w:r>
      <w:r w:rsidR="00052DA1" w:rsidRPr="00195BFC">
        <w:rPr>
          <w:rStyle w:val="highlightedtextChar"/>
          <w:rFonts w:ascii="Arial" w:hAnsi="Arial" w:cs="Arial"/>
          <w:b w:val="0"/>
          <w:color w:val="auto"/>
          <w:sz w:val="20"/>
          <w:szCs w:val="20"/>
        </w:rPr>
        <w:t xml:space="preserve">he purpose of the program and </w:t>
      </w:r>
      <w:r w:rsidRPr="00195BFC">
        <w:rPr>
          <w:rStyle w:val="highlightedtextChar"/>
          <w:rFonts w:ascii="Arial" w:hAnsi="Arial" w:cs="Arial"/>
          <w:b w:val="0"/>
          <w:color w:val="auto"/>
          <w:sz w:val="20"/>
          <w:szCs w:val="20"/>
        </w:rPr>
        <w:t>grant opportunity</w:t>
      </w:r>
    </w:p>
    <w:p w14:paraId="673AB7B7" w14:textId="77777777" w:rsidR="00E00BAF" w:rsidRPr="00195BFC" w:rsidRDefault="00E00BAF"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the eligibility and assessment criteria</w:t>
      </w:r>
    </w:p>
    <w:p w14:paraId="52A6DFBD" w14:textId="77777777" w:rsidR="00E00BAF" w:rsidRPr="00195BFC" w:rsidRDefault="00E00BAF"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how grant applications are considered and selected</w:t>
      </w:r>
    </w:p>
    <w:p w14:paraId="66E243F4" w14:textId="77777777" w:rsidR="00E00BAF" w:rsidRPr="00195BFC" w:rsidRDefault="00E00BAF"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how grantee</w:t>
      </w:r>
      <w:r w:rsidR="007114A2" w:rsidRPr="00195BFC">
        <w:rPr>
          <w:rStyle w:val="highlightedtextChar"/>
          <w:rFonts w:ascii="Arial" w:hAnsi="Arial" w:cs="Arial"/>
          <w:b w:val="0"/>
          <w:color w:val="auto"/>
          <w:sz w:val="20"/>
          <w:szCs w:val="20"/>
        </w:rPr>
        <w:t>s</w:t>
      </w:r>
      <w:r w:rsidRPr="00195BFC">
        <w:rPr>
          <w:rStyle w:val="highlightedtextChar"/>
          <w:rFonts w:ascii="Arial" w:hAnsi="Arial" w:cs="Arial"/>
          <w:b w:val="0"/>
          <w:color w:val="auto"/>
          <w:sz w:val="20"/>
          <w:szCs w:val="20"/>
        </w:rPr>
        <w:t xml:space="preserve"> are notified and receive grant payments</w:t>
      </w:r>
    </w:p>
    <w:p w14:paraId="1155CFDE" w14:textId="77777777" w:rsidR="00E00BAF" w:rsidRPr="00195BFC" w:rsidRDefault="00E00BAF"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how grantees will be monitored and evaluated</w:t>
      </w:r>
    </w:p>
    <w:p w14:paraId="24144487" w14:textId="77777777" w:rsidR="00E00BAF" w:rsidRPr="00195BFC" w:rsidRDefault="00E00BAF"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responsibilities and expectations in relation to the opportunity.</w:t>
      </w:r>
    </w:p>
    <w:p w14:paraId="3895B075" w14:textId="77777777" w:rsidR="006D07D0" w:rsidRPr="006B3A5B" w:rsidRDefault="006D07D0" w:rsidP="006D07D0">
      <w:pPr>
        <w:pStyle w:val="ListBullet"/>
        <w:numPr>
          <w:ilvl w:val="0"/>
          <w:numId w:val="0"/>
        </w:numPr>
        <w:spacing w:after="120" w:line="280" w:lineRule="exact"/>
        <w:rPr>
          <w:rStyle w:val="highlightedtextChar"/>
          <w:rFonts w:ascii="Arial" w:hAnsi="Arial" w:cs="Arial"/>
          <w:b w:val="0"/>
          <w:iCs w:val="0"/>
          <w:color w:val="auto"/>
          <w:sz w:val="20"/>
          <w:szCs w:val="20"/>
        </w:rPr>
      </w:pPr>
      <w:r w:rsidRPr="006B3A5B">
        <w:rPr>
          <w:rStyle w:val="highlightedtextChar"/>
          <w:rFonts w:ascii="Arial" w:hAnsi="Arial" w:cs="Arial"/>
          <w:b w:val="0"/>
          <w:color w:val="auto"/>
          <w:sz w:val="20"/>
          <w:szCs w:val="20"/>
        </w:rPr>
        <w:t>This grant opportunity and process will be administered by the Community Grants Hub on behalf of the Department of Social Services (</w:t>
      </w:r>
      <w:r w:rsidR="007F3513">
        <w:rPr>
          <w:rStyle w:val="highlightedtextChar"/>
          <w:rFonts w:ascii="Arial" w:hAnsi="Arial" w:cs="Arial"/>
          <w:b w:val="0"/>
          <w:color w:val="auto"/>
          <w:sz w:val="20"/>
          <w:szCs w:val="20"/>
        </w:rPr>
        <w:t>DSS</w:t>
      </w:r>
      <w:r w:rsidRPr="006B3A5B">
        <w:rPr>
          <w:rStyle w:val="highlightedtextChar"/>
          <w:rFonts w:ascii="Arial" w:hAnsi="Arial" w:cs="Arial"/>
          <w:b w:val="0"/>
          <w:color w:val="auto"/>
          <w:sz w:val="20"/>
          <w:szCs w:val="20"/>
        </w:rPr>
        <w:t xml:space="preserve">). </w:t>
      </w:r>
    </w:p>
    <w:p w14:paraId="619F41EF" w14:textId="77777777" w:rsidR="004A343A" w:rsidRPr="00195BFC" w:rsidRDefault="004A343A" w:rsidP="00195BFC">
      <w:pPr>
        <w:pStyle w:val="ListBullet"/>
        <w:numPr>
          <w:ilvl w:val="0"/>
          <w:numId w:val="0"/>
        </w:numPr>
        <w:spacing w:after="120"/>
        <w:rPr>
          <w:rStyle w:val="highlightedtextChar"/>
          <w:rFonts w:ascii="Arial" w:hAnsi="Arial" w:cs="Arial"/>
          <w:b w:val="0"/>
          <w:color w:val="auto"/>
          <w:sz w:val="20"/>
          <w:szCs w:val="20"/>
        </w:rPr>
      </w:pPr>
    </w:p>
    <w:p w14:paraId="35B147F7" w14:textId="77777777" w:rsidR="00907078" w:rsidRPr="00F40BDA" w:rsidRDefault="005C7B4A" w:rsidP="00D82E3F">
      <w:pPr>
        <w:pStyle w:val="Heading2"/>
      </w:pPr>
      <w:bookmarkStart w:id="6" w:name="_Toc33532916"/>
      <w:r>
        <w:t xml:space="preserve">About the </w:t>
      </w:r>
      <w:r w:rsidR="00847B76">
        <w:t>grant</w:t>
      </w:r>
      <w:r w:rsidR="00CF0781">
        <w:t xml:space="preserve"> program</w:t>
      </w:r>
      <w:bookmarkEnd w:id="6"/>
    </w:p>
    <w:p w14:paraId="6D2295E9" w14:textId="77777777" w:rsidR="00CE484F" w:rsidRPr="00195BFC" w:rsidRDefault="00CE484F" w:rsidP="00CE484F">
      <w:pPr>
        <w:rPr>
          <w:rFonts w:cs="Arial"/>
          <w:lang w:val="en-US" w:eastAsia="en-AU"/>
        </w:rPr>
      </w:pPr>
      <w:r>
        <w:rPr>
          <w:rFonts w:cs="Arial"/>
          <w:lang w:val="en-US" w:eastAsia="en-AU"/>
        </w:rPr>
        <w:t xml:space="preserve">During the implementation of the </w:t>
      </w:r>
      <w:r w:rsidR="00EC5DE9">
        <w:rPr>
          <w:rFonts w:cs="Arial"/>
          <w:lang w:val="en-US" w:eastAsia="en-AU"/>
        </w:rPr>
        <w:t>National Disability Insurance Scheme</w:t>
      </w:r>
      <w:r w:rsidR="000254B6">
        <w:rPr>
          <w:rFonts w:cs="Arial"/>
          <w:lang w:val="en-US" w:eastAsia="en-AU"/>
        </w:rPr>
        <w:t xml:space="preserve"> </w:t>
      </w:r>
      <w:r w:rsidR="00747BE2">
        <w:rPr>
          <w:rFonts w:cs="Arial"/>
          <w:lang w:val="en-US" w:eastAsia="en-AU"/>
        </w:rPr>
        <w:t>(</w:t>
      </w:r>
      <w:r>
        <w:rPr>
          <w:rFonts w:cs="Arial"/>
          <w:lang w:val="en-US" w:eastAsia="en-AU"/>
        </w:rPr>
        <w:t>NDIS</w:t>
      </w:r>
      <w:r w:rsidR="00747BE2">
        <w:rPr>
          <w:rFonts w:cs="Arial"/>
          <w:lang w:val="en-US" w:eastAsia="en-AU"/>
        </w:rPr>
        <w:t>)</w:t>
      </w:r>
      <w:r>
        <w:rPr>
          <w:rFonts w:cs="Arial"/>
          <w:lang w:val="en-US" w:eastAsia="en-AU"/>
        </w:rPr>
        <w:t>, it was identified that some existing clients of 17 Commonwealth programs would be ineligible for the NDIS when it reaches full schem</w:t>
      </w:r>
      <w:r w:rsidR="00083CF0">
        <w:rPr>
          <w:rFonts w:cs="Arial"/>
          <w:lang w:val="en-US" w:eastAsia="en-AU"/>
        </w:rPr>
        <w:t>e. In December 2012,</w:t>
      </w:r>
      <w:r w:rsidR="00D96C2C">
        <w:rPr>
          <w:rFonts w:cs="Arial"/>
          <w:lang w:val="en-US" w:eastAsia="en-AU"/>
        </w:rPr>
        <w:t xml:space="preserve"> the</w:t>
      </w:r>
      <w:r w:rsidR="00083CF0">
        <w:rPr>
          <w:rFonts w:cs="Arial"/>
          <w:lang w:val="en-US" w:eastAsia="en-AU"/>
        </w:rPr>
        <w:t xml:space="preserve"> Council of Australian Governments</w:t>
      </w:r>
      <w:r>
        <w:rPr>
          <w:rFonts w:cs="Arial"/>
          <w:lang w:val="en-US" w:eastAsia="en-AU"/>
        </w:rPr>
        <w:t xml:space="preserve"> committed to provide Continuity of Support (CoS) to help existing Commonwealth clients, who are ineligible for the NDIS, achieve similar outcomes to those they were aiming to achieve prior to the introduction of the NDIS.</w:t>
      </w:r>
    </w:p>
    <w:p w14:paraId="62DDFAE9" w14:textId="77777777" w:rsidR="00CE484F" w:rsidRDefault="00CE484F" w:rsidP="00CE484F">
      <w:pPr>
        <w:rPr>
          <w:rFonts w:cs="Arial"/>
          <w:lang w:val="en-US" w:eastAsia="en-AU"/>
        </w:rPr>
      </w:pPr>
      <w:r>
        <w:rPr>
          <w:rFonts w:cs="Arial"/>
          <w:lang w:val="en-US" w:eastAsia="en-AU"/>
        </w:rPr>
        <w:t>CoS is delivered as part of the NDIS program, and provides ongoing funding to ensure people who are currently accessing Commonwealth services but are not eligible for the NDIS, continue to receive support. Details are set out in the Portfolio Budget Statements 2018-19, Budget Related Paper No. 1.15, Social Services Portfolio.</w:t>
      </w:r>
    </w:p>
    <w:p w14:paraId="78EFB2CE" w14:textId="77777777" w:rsidR="000C4F40" w:rsidRDefault="000C4F40">
      <w:pPr>
        <w:spacing w:before="0" w:after="0" w:line="240" w:lineRule="auto"/>
        <w:rPr>
          <w:rFonts w:eastAsiaTheme="minorHAnsi" w:cs="Arial"/>
          <w:iCs/>
          <w:color w:val="000000" w:themeColor="text1"/>
          <w:lang w:val="en-US" w:eastAsia="en-AU"/>
        </w:rPr>
      </w:pPr>
      <w:r>
        <w:rPr>
          <w:rFonts w:cs="Arial"/>
          <w:color w:val="000000" w:themeColor="text1"/>
          <w:lang w:val="en-US" w:eastAsia="en-AU"/>
        </w:rPr>
        <w:br w:type="page"/>
      </w:r>
    </w:p>
    <w:p w14:paraId="1EAB73D6" w14:textId="77777777" w:rsidR="000553F2" w:rsidRPr="00257FB2" w:rsidRDefault="00EB5DA7" w:rsidP="00D82E3F">
      <w:pPr>
        <w:pStyle w:val="Heading3"/>
      </w:pPr>
      <w:bookmarkStart w:id="7" w:name="_Ref485199086"/>
      <w:bookmarkStart w:id="8" w:name="_Ref485200398"/>
      <w:bookmarkStart w:id="9" w:name="_Toc33532917"/>
      <w:r w:rsidRPr="00257FB2">
        <w:lastRenderedPageBreak/>
        <w:t xml:space="preserve">About the </w:t>
      </w:r>
      <w:r w:rsidR="008B4B99" w:rsidRPr="00F213FB">
        <w:rPr>
          <w:i/>
        </w:rPr>
        <w:t xml:space="preserve">CoS for </w:t>
      </w:r>
      <w:r w:rsidR="00463CA0" w:rsidRPr="00F213FB">
        <w:rPr>
          <w:i/>
        </w:rPr>
        <w:t>NABS</w:t>
      </w:r>
      <w:r w:rsidR="00463CA0">
        <w:t xml:space="preserve"> program</w:t>
      </w:r>
      <w:r w:rsidR="00E47175" w:rsidRPr="00257FB2">
        <w:t xml:space="preserve"> </w:t>
      </w:r>
      <w:r w:rsidR="00284561" w:rsidRPr="00257FB2">
        <w:t>g</w:t>
      </w:r>
      <w:r w:rsidR="005C7B4A" w:rsidRPr="00257FB2">
        <w:t xml:space="preserve">rant </w:t>
      </w:r>
      <w:r w:rsidR="00284561" w:rsidRPr="00257FB2">
        <w:t>o</w:t>
      </w:r>
      <w:r w:rsidR="0024525E" w:rsidRPr="00257FB2">
        <w:t>pportunity</w:t>
      </w:r>
      <w:bookmarkEnd w:id="7"/>
      <w:bookmarkEnd w:id="8"/>
      <w:bookmarkEnd w:id="9"/>
    </w:p>
    <w:p w14:paraId="32879AE8" w14:textId="77777777" w:rsidR="00C85AC4" w:rsidRDefault="00C85AC4" w:rsidP="00195BFC">
      <w:pPr>
        <w:rPr>
          <w:rFonts w:cs="Arial"/>
        </w:rPr>
      </w:pPr>
      <w:bookmarkStart w:id="10" w:name="_Toc494290488"/>
      <w:bookmarkEnd w:id="10"/>
      <w:r>
        <w:rPr>
          <w:rFonts w:cs="Arial"/>
        </w:rPr>
        <w:t xml:space="preserve">The </w:t>
      </w:r>
      <w:r w:rsidRPr="00747BE2">
        <w:t>CoS for NABS</w:t>
      </w:r>
      <w:r>
        <w:t xml:space="preserve"> </w:t>
      </w:r>
      <w:r w:rsidRPr="00C85AC4">
        <w:t>program grant opportunity</w:t>
      </w:r>
      <w:r w:rsidR="00496F4D">
        <w:t xml:space="preserve"> is an open, competitive grant process and will </w:t>
      </w:r>
      <w:r w:rsidR="00496F4D" w:rsidRPr="00496F4D">
        <w:t>involve comparative assessment of applications again</w:t>
      </w:r>
      <w:r w:rsidR="00496F4D">
        <w:t>st the eligibility criteria and</w:t>
      </w:r>
      <w:r w:rsidR="00496F4D" w:rsidRPr="00496F4D">
        <w:t xml:space="preserve"> the assessment criteria</w:t>
      </w:r>
      <w:r w:rsidR="00496F4D">
        <w:t>.</w:t>
      </w:r>
    </w:p>
    <w:p w14:paraId="174E78AC" w14:textId="77777777" w:rsidR="00627000" w:rsidRDefault="00F213FB" w:rsidP="00195BFC">
      <w:pPr>
        <w:rPr>
          <w:rFonts w:cs="Arial"/>
        </w:rPr>
      </w:pPr>
      <w:r>
        <w:rPr>
          <w:rFonts w:cs="Arial"/>
        </w:rPr>
        <w:t>NABS</w:t>
      </w:r>
      <w:r w:rsidR="00627000">
        <w:rPr>
          <w:rFonts w:cs="Arial"/>
        </w:rPr>
        <w:t xml:space="preserve"> provides a national service that books and pays for an accredited Auslan (Australian Sign Language) interpreter to attend medical consultations that attract a Medicare rebate, or specified health consultations, provided in a private medical practice by a general practitioner, specialist or health professional.</w:t>
      </w:r>
    </w:p>
    <w:p w14:paraId="38780F6A" w14:textId="77777777" w:rsidR="00D051F7" w:rsidRDefault="00D051F7" w:rsidP="00195BFC">
      <w:pPr>
        <w:rPr>
          <w:rFonts w:cs="Arial"/>
        </w:rPr>
      </w:pPr>
      <w:r w:rsidRPr="0008529E">
        <w:rPr>
          <w:rFonts w:cs="Arial"/>
        </w:rPr>
        <w:t xml:space="preserve">NABS </w:t>
      </w:r>
      <w:r w:rsidR="002E50E2">
        <w:rPr>
          <w:rFonts w:cs="Arial"/>
        </w:rPr>
        <w:t xml:space="preserve">currently </w:t>
      </w:r>
      <w:r w:rsidRPr="0008529E">
        <w:rPr>
          <w:rFonts w:cs="Arial"/>
        </w:rPr>
        <w:t>provides interpreting services for both deaf adults and children. The service also accommodate</w:t>
      </w:r>
      <w:r w:rsidR="002E50E2">
        <w:rPr>
          <w:rFonts w:cs="Arial"/>
        </w:rPr>
        <w:t>s</w:t>
      </w:r>
      <w:r w:rsidRPr="0008529E">
        <w:rPr>
          <w:rFonts w:cs="Arial"/>
        </w:rPr>
        <w:t xml:space="preserve"> situations where there is deaf adult and hearing child, or hearing parent and deaf child attending a private medical consultation. Consultations that occur in private or public hospitals are not covered by the NABS service</w:t>
      </w:r>
      <w:r w:rsidR="000254B6">
        <w:rPr>
          <w:rFonts w:cs="Arial"/>
        </w:rPr>
        <w:t>,</w:t>
      </w:r>
      <w:r w:rsidR="00B113D6">
        <w:rPr>
          <w:rFonts w:cs="Arial"/>
        </w:rPr>
        <w:t xml:space="preserve"> except for Aboriginal and Torres Strait Islander Auslan user</w:t>
      </w:r>
      <w:r w:rsidR="004A413E">
        <w:rPr>
          <w:rFonts w:cs="Arial"/>
        </w:rPr>
        <w:t>s</w:t>
      </w:r>
      <w:r w:rsidR="00747BE2">
        <w:rPr>
          <w:rFonts w:cs="Arial"/>
        </w:rPr>
        <w:t>.</w:t>
      </w:r>
    </w:p>
    <w:p w14:paraId="70F4206F" w14:textId="77777777" w:rsidR="00627000" w:rsidRDefault="00627000" w:rsidP="00195BFC">
      <w:pPr>
        <w:rPr>
          <w:rFonts w:cs="Arial"/>
        </w:rPr>
      </w:pPr>
      <w:r>
        <w:rPr>
          <w:rFonts w:cs="Arial"/>
        </w:rPr>
        <w:t xml:space="preserve">The key objective of NABS is to ensure no </w:t>
      </w:r>
      <w:r w:rsidR="004A3724">
        <w:rPr>
          <w:rFonts w:cs="Arial"/>
        </w:rPr>
        <w:t>d</w:t>
      </w:r>
      <w:r>
        <w:rPr>
          <w:rFonts w:cs="Arial"/>
        </w:rPr>
        <w:t>eaf person is disadvantaged by not having an available interpreter when attending a private medical or specified health appointment provided in a private medical practice by a general practitioner, specialist or health professional.</w:t>
      </w:r>
    </w:p>
    <w:p w14:paraId="608D34BD" w14:textId="77777777" w:rsidR="00627000" w:rsidRDefault="00627000" w:rsidP="00195BFC">
      <w:pPr>
        <w:rPr>
          <w:rFonts w:cs="Arial"/>
        </w:rPr>
      </w:pPr>
      <w:r>
        <w:rPr>
          <w:rFonts w:cs="Arial"/>
        </w:rPr>
        <w:t>As part of its core business, NABS has a vitally important role to play in increasing awareness in the community, developing relationships with other service providers and working cooperatively with key stakeholders.</w:t>
      </w:r>
    </w:p>
    <w:p w14:paraId="242D1E96" w14:textId="77777777" w:rsidR="00627000" w:rsidRDefault="00CE484F" w:rsidP="00195BFC">
      <w:pPr>
        <w:rPr>
          <w:rFonts w:cs="Arial"/>
        </w:rPr>
      </w:pPr>
      <w:r w:rsidRPr="00EC5DE9">
        <w:rPr>
          <w:rFonts w:cs="Arial"/>
        </w:rPr>
        <w:t>From 1 July 2020, funding will be available for an organisation to deliver supports for approximately 600 existing NABS clients who are ineligible for the NDIS</w:t>
      </w:r>
      <w:r w:rsidR="00F91892" w:rsidRPr="00EC5DE9">
        <w:rPr>
          <w:rFonts w:cs="Arial"/>
        </w:rPr>
        <w:t xml:space="preserve"> and new clients aged 65 and over who are therefore ineligible for the NDIS</w:t>
      </w:r>
      <w:r w:rsidRPr="00EC5DE9">
        <w:rPr>
          <w:rFonts w:cs="Arial"/>
        </w:rPr>
        <w:t>. Final client</w:t>
      </w:r>
      <w:r>
        <w:rPr>
          <w:rFonts w:cs="Arial"/>
        </w:rPr>
        <w:t xml:space="preserve"> numbers (both those expected to transition to the NDIS and those who may require CoS) will be provided to the successful provider prior to </w:t>
      </w:r>
      <w:r w:rsidR="00333AF2">
        <w:rPr>
          <w:rFonts w:cs="Arial"/>
        </w:rPr>
        <w:br/>
      </w:r>
      <w:r>
        <w:rPr>
          <w:rFonts w:cs="Arial"/>
        </w:rPr>
        <w:t>1 July 2020.</w:t>
      </w:r>
    </w:p>
    <w:p w14:paraId="71FB37DB" w14:textId="77777777" w:rsidR="00DB1D08" w:rsidRDefault="00DB1D08" w:rsidP="00195BFC">
      <w:pPr>
        <w:rPr>
          <w:rFonts w:cs="Arial"/>
        </w:rPr>
      </w:pPr>
      <w:r>
        <w:rPr>
          <w:rFonts w:cs="Arial"/>
        </w:rPr>
        <w:t>The funding associated with the CoS for NABS will be both</w:t>
      </w:r>
      <w:r w:rsidR="002E50E2">
        <w:rPr>
          <w:rFonts w:cs="Arial"/>
        </w:rPr>
        <w:t xml:space="preserve"> for</w:t>
      </w:r>
      <w:r>
        <w:rPr>
          <w:rFonts w:cs="Arial"/>
        </w:rPr>
        <w:t xml:space="preserve"> the administration and management of the activity, and includes the provision of the interpreter services, associated fees, allowances and payments, including travel, for these interpreting activities. </w:t>
      </w:r>
    </w:p>
    <w:p w14:paraId="4D9AC4D1" w14:textId="77777777" w:rsidR="00EE5CDB" w:rsidRDefault="00EE5CDB" w:rsidP="00EE5CDB">
      <w:pPr>
        <w:rPr>
          <w:rFonts w:cs="Arial"/>
        </w:rPr>
      </w:pPr>
      <w:r>
        <w:rPr>
          <w:rFonts w:cs="Arial"/>
        </w:rPr>
        <w:t xml:space="preserve">DSS seeks innovation to ensure CoS for NABS is as accessible as possible for Deaf Auslan users. It is expected that the service will take advantage of new technologies, including utilising the increased reach and capacity provided by the National Broadband Network. </w:t>
      </w:r>
    </w:p>
    <w:p w14:paraId="457D744C" w14:textId="77777777" w:rsidR="00DB1D08" w:rsidRDefault="00DB1D08" w:rsidP="00195BFC">
      <w:pPr>
        <w:rPr>
          <w:rFonts w:cs="Arial"/>
        </w:rPr>
      </w:pPr>
      <w:r>
        <w:rPr>
          <w:rFonts w:cs="Arial"/>
        </w:rPr>
        <w:t>The estimated 600 clients requiring CoS for NABS have varying needs and dependencies on the service. Some clients may require interpreting services on a regular basis, whilst others may be more ad</w:t>
      </w:r>
      <w:r w:rsidR="002E50E2">
        <w:rPr>
          <w:rFonts w:cs="Arial"/>
        </w:rPr>
        <w:t xml:space="preserve"> </w:t>
      </w:r>
      <w:r>
        <w:rPr>
          <w:rFonts w:cs="Arial"/>
        </w:rPr>
        <w:t>hoc in their support requirements. The grantee will need to provide support to all identified clients, regardless of the frequency of their usage, and maintain their funding to support all requests received.</w:t>
      </w:r>
    </w:p>
    <w:p w14:paraId="78E35070" w14:textId="77777777" w:rsidR="00DB1D08" w:rsidRDefault="00DB1D08" w:rsidP="00195BFC">
      <w:pPr>
        <w:rPr>
          <w:rFonts w:cs="Arial"/>
        </w:rPr>
      </w:pPr>
      <w:r>
        <w:rPr>
          <w:rFonts w:cs="Arial"/>
        </w:rPr>
        <w:t xml:space="preserve">Based on the previous 12 month client data, approximately </w:t>
      </w:r>
      <w:r w:rsidR="0063305C">
        <w:rPr>
          <w:rFonts w:cs="Arial"/>
        </w:rPr>
        <w:t>7,830</w:t>
      </w:r>
      <w:r>
        <w:rPr>
          <w:rFonts w:cs="Arial"/>
        </w:rPr>
        <w:t xml:space="preserve"> interpreting services were organised for approximately </w:t>
      </w:r>
      <w:r w:rsidR="0063305C">
        <w:rPr>
          <w:rFonts w:cs="Arial"/>
        </w:rPr>
        <w:t>500</w:t>
      </w:r>
      <w:r>
        <w:rPr>
          <w:rFonts w:cs="Arial"/>
        </w:rPr>
        <w:t xml:space="preserve"> clients over the age of 65 Australia-wide</w:t>
      </w:r>
      <w:r w:rsidR="0063305C">
        <w:rPr>
          <w:rFonts w:cs="Arial"/>
        </w:rPr>
        <w:t>, who requested one or more services each quarter</w:t>
      </w:r>
      <w:r>
        <w:rPr>
          <w:rStyle w:val="FootnoteReference"/>
        </w:rPr>
        <w:footnoteReference w:id="2"/>
      </w:r>
      <w:r>
        <w:rPr>
          <w:rFonts w:cs="Arial"/>
        </w:rPr>
        <w:t>.</w:t>
      </w:r>
    </w:p>
    <w:p w14:paraId="4391C7CE" w14:textId="77777777" w:rsidR="0008529E" w:rsidRPr="0008529E" w:rsidRDefault="00D051F7" w:rsidP="00195BFC">
      <w:pPr>
        <w:rPr>
          <w:rFonts w:cs="Arial"/>
        </w:rPr>
      </w:pPr>
      <w:r>
        <w:rPr>
          <w:rFonts w:cs="Arial"/>
        </w:rPr>
        <w:t xml:space="preserve">Funding for the provision of the </w:t>
      </w:r>
      <w:r w:rsidR="00F76AF9">
        <w:rPr>
          <w:rFonts w:cs="Arial"/>
        </w:rPr>
        <w:t xml:space="preserve">CoS for </w:t>
      </w:r>
      <w:r>
        <w:rPr>
          <w:rFonts w:cs="Arial"/>
        </w:rPr>
        <w:t xml:space="preserve">NABS program will be fixed for </w:t>
      </w:r>
      <w:r w:rsidR="005C2A58">
        <w:rPr>
          <w:rFonts w:cs="Arial"/>
        </w:rPr>
        <w:t>two</w:t>
      </w:r>
      <w:r>
        <w:rPr>
          <w:rFonts w:cs="Arial"/>
        </w:rPr>
        <w:t xml:space="preserve"> years. The grantee will need to deliver all services relating to the activit</w:t>
      </w:r>
      <w:r w:rsidR="003B294A">
        <w:rPr>
          <w:rFonts w:cs="Arial"/>
        </w:rPr>
        <w:t>y within the budget allocated.</w:t>
      </w:r>
    </w:p>
    <w:p w14:paraId="4AAB1210" w14:textId="77777777" w:rsidR="00D051F7" w:rsidRDefault="00D051F7" w:rsidP="00D82E3F">
      <w:pPr>
        <w:pStyle w:val="Heading3"/>
      </w:pPr>
      <w:bookmarkStart w:id="11" w:name="_Toc33532918"/>
      <w:r>
        <w:lastRenderedPageBreak/>
        <w:t>The role of the</w:t>
      </w:r>
      <w:r w:rsidR="00F76AF9">
        <w:t xml:space="preserve"> CoS for</w:t>
      </w:r>
      <w:r>
        <w:t xml:space="preserve"> NABS call centre</w:t>
      </w:r>
      <w:bookmarkEnd w:id="11"/>
    </w:p>
    <w:p w14:paraId="1FE0BCB1" w14:textId="77777777" w:rsidR="00D051F7" w:rsidRDefault="00D051F7" w:rsidP="00960765">
      <w:pPr>
        <w:rPr>
          <w:rFonts w:cs="Arial"/>
        </w:rPr>
      </w:pPr>
      <w:r>
        <w:rPr>
          <w:rFonts w:cs="Arial"/>
        </w:rPr>
        <w:t xml:space="preserve">The grantee will be required to operate a national call centre based in Australia to provide </w:t>
      </w:r>
      <w:r w:rsidR="00141AAE">
        <w:rPr>
          <w:rFonts w:cs="Arial"/>
        </w:rPr>
        <w:t xml:space="preserve">Deaf </w:t>
      </w:r>
      <w:r>
        <w:rPr>
          <w:rFonts w:cs="Arial"/>
        </w:rPr>
        <w:t>Auslan users with access to an Auslan interpreter free of charge when they attend eligible medical and specified healt</w:t>
      </w:r>
      <w:r w:rsidR="008839C4">
        <w:rPr>
          <w:rFonts w:cs="Arial"/>
        </w:rPr>
        <w:t>h consultations. This includes:</w:t>
      </w:r>
    </w:p>
    <w:p w14:paraId="0BB393B7" w14:textId="77777777" w:rsidR="00C85AC4" w:rsidRPr="00E011CA" w:rsidRDefault="00C85AC4" w:rsidP="00C85AC4">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Pr="00E011CA">
        <w:rPr>
          <w:rStyle w:val="highlightedtextChar"/>
          <w:rFonts w:ascii="Arial" w:hAnsi="Arial" w:cs="Arial"/>
          <w:b w:val="0"/>
          <w:color w:val="auto"/>
          <w:sz w:val="20"/>
          <w:szCs w:val="20"/>
        </w:rPr>
        <w:t>roviding Auslan interpreting services across Australia</w:t>
      </w:r>
      <w:r>
        <w:rPr>
          <w:rStyle w:val="highlightedtextChar"/>
          <w:rFonts w:ascii="Arial" w:hAnsi="Arial" w:cs="Arial"/>
          <w:b w:val="0"/>
          <w:color w:val="auto"/>
          <w:sz w:val="20"/>
          <w:szCs w:val="20"/>
        </w:rPr>
        <w:t>.</w:t>
      </w:r>
    </w:p>
    <w:p w14:paraId="03369CEA" w14:textId="77777777" w:rsidR="00915ED5" w:rsidRPr="00E011CA" w:rsidRDefault="00141AAE"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915ED5" w:rsidRPr="00E011CA">
        <w:rPr>
          <w:rStyle w:val="highlightedtextChar"/>
          <w:rFonts w:ascii="Arial" w:hAnsi="Arial" w:cs="Arial"/>
          <w:b w:val="0"/>
          <w:color w:val="auto"/>
          <w:sz w:val="20"/>
          <w:szCs w:val="20"/>
        </w:rPr>
        <w:t>roviding a singl</w:t>
      </w:r>
      <w:r w:rsidR="008839C4">
        <w:rPr>
          <w:rStyle w:val="highlightedtextChar"/>
          <w:rFonts w:ascii="Arial" w:hAnsi="Arial" w:cs="Arial"/>
          <w:b w:val="0"/>
          <w:color w:val="auto"/>
          <w:sz w:val="20"/>
          <w:szCs w:val="20"/>
        </w:rPr>
        <w:t>e point of contact in Australia</w:t>
      </w:r>
      <w:r>
        <w:rPr>
          <w:rStyle w:val="highlightedtextChar"/>
          <w:rFonts w:ascii="Arial" w:hAnsi="Arial" w:cs="Arial"/>
          <w:b w:val="0"/>
          <w:color w:val="auto"/>
          <w:sz w:val="20"/>
          <w:szCs w:val="20"/>
        </w:rPr>
        <w:t>.</w:t>
      </w:r>
    </w:p>
    <w:p w14:paraId="612E70C8" w14:textId="77777777" w:rsidR="00915ED5" w:rsidRPr="00E011CA" w:rsidRDefault="00141AAE"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R</w:t>
      </w:r>
      <w:r w:rsidR="00915ED5" w:rsidRPr="00E011CA">
        <w:rPr>
          <w:rStyle w:val="highlightedtextChar"/>
          <w:rFonts w:ascii="Arial" w:hAnsi="Arial" w:cs="Arial"/>
          <w:b w:val="0"/>
          <w:color w:val="auto"/>
          <w:sz w:val="20"/>
          <w:szCs w:val="20"/>
        </w:rPr>
        <w:t>eceiving requests and arrang</w:t>
      </w:r>
      <w:r w:rsidR="00AB7CEE">
        <w:rPr>
          <w:rStyle w:val="highlightedtextChar"/>
          <w:rFonts w:ascii="Arial" w:hAnsi="Arial" w:cs="Arial"/>
          <w:b w:val="0"/>
          <w:color w:val="auto"/>
          <w:sz w:val="20"/>
          <w:szCs w:val="20"/>
        </w:rPr>
        <w:t>ing</w:t>
      </w:r>
      <w:r w:rsidR="00915ED5" w:rsidRPr="00E011CA">
        <w:rPr>
          <w:rStyle w:val="highlightedtextChar"/>
          <w:rFonts w:ascii="Arial" w:hAnsi="Arial" w:cs="Arial"/>
          <w:b w:val="0"/>
          <w:color w:val="auto"/>
          <w:sz w:val="20"/>
          <w:szCs w:val="20"/>
        </w:rPr>
        <w:t xml:space="preserve"> bookings for Auslan interpreters for eligible medical appointments and</w:t>
      </w:r>
      <w:r w:rsidR="008839C4">
        <w:rPr>
          <w:rStyle w:val="highlightedtextChar"/>
          <w:rFonts w:ascii="Arial" w:hAnsi="Arial" w:cs="Arial"/>
          <w:b w:val="0"/>
          <w:color w:val="auto"/>
          <w:sz w:val="20"/>
          <w:szCs w:val="20"/>
        </w:rPr>
        <w:t xml:space="preserve"> specified health consultations</w:t>
      </w:r>
      <w:r>
        <w:rPr>
          <w:rStyle w:val="highlightedtextChar"/>
          <w:rFonts w:ascii="Arial" w:hAnsi="Arial" w:cs="Arial"/>
          <w:b w:val="0"/>
          <w:color w:val="auto"/>
          <w:sz w:val="20"/>
          <w:szCs w:val="20"/>
        </w:rPr>
        <w:t>.</w:t>
      </w:r>
    </w:p>
    <w:p w14:paraId="4DA99634" w14:textId="77777777" w:rsidR="00915ED5" w:rsidRPr="00E011CA" w:rsidRDefault="00141AAE"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00915ED5" w:rsidRPr="00E011CA">
        <w:rPr>
          <w:rStyle w:val="highlightedtextChar"/>
          <w:rFonts w:ascii="Arial" w:hAnsi="Arial" w:cs="Arial"/>
          <w:b w:val="0"/>
          <w:color w:val="auto"/>
          <w:sz w:val="20"/>
          <w:szCs w:val="20"/>
        </w:rPr>
        <w:t>eveloping and maintaining an accessi</w:t>
      </w:r>
      <w:r w:rsidR="008839C4">
        <w:rPr>
          <w:rStyle w:val="highlightedtextChar"/>
          <w:rFonts w:ascii="Arial" w:hAnsi="Arial" w:cs="Arial"/>
          <w:b w:val="0"/>
          <w:color w:val="auto"/>
          <w:sz w:val="20"/>
          <w:szCs w:val="20"/>
        </w:rPr>
        <w:t>ble website</w:t>
      </w:r>
      <w:r>
        <w:rPr>
          <w:rStyle w:val="highlightedtextChar"/>
          <w:rFonts w:ascii="Arial" w:hAnsi="Arial" w:cs="Arial"/>
          <w:b w:val="0"/>
          <w:color w:val="auto"/>
          <w:sz w:val="20"/>
          <w:szCs w:val="20"/>
        </w:rPr>
        <w:t>.</w:t>
      </w:r>
    </w:p>
    <w:p w14:paraId="7DF428CC" w14:textId="77777777" w:rsidR="00915ED5" w:rsidRDefault="00141AAE"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B</w:t>
      </w:r>
      <w:r w:rsidR="00915ED5" w:rsidRPr="00E011CA">
        <w:rPr>
          <w:rStyle w:val="highlightedtextChar"/>
          <w:rFonts w:ascii="Arial" w:hAnsi="Arial" w:cs="Arial"/>
          <w:b w:val="0"/>
          <w:color w:val="auto"/>
          <w:sz w:val="20"/>
          <w:szCs w:val="20"/>
        </w:rPr>
        <w:t>eing availabl</w:t>
      </w:r>
      <w:r w:rsidR="00A10AAB">
        <w:rPr>
          <w:rStyle w:val="highlightedtextChar"/>
          <w:rFonts w:ascii="Arial" w:hAnsi="Arial" w:cs="Arial"/>
          <w:b w:val="0"/>
          <w:color w:val="auto"/>
          <w:sz w:val="20"/>
          <w:szCs w:val="20"/>
        </w:rPr>
        <w:t>e from 8.00am to 8.00pm Monday to</w:t>
      </w:r>
      <w:r w:rsidR="00915ED5" w:rsidRPr="00E011CA">
        <w:rPr>
          <w:rStyle w:val="highlightedtextChar"/>
          <w:rFonts w:ascii="Arial" w:hAnsi="Arial" w:cs="Arial"/>
          <w:b w:val="0"/>
          <w:color w:val="auto"/>
          <w:sz w:val="20"/>
          <w:szCs w:val="20"/>
        </w:rPr>
        <w:t xml:space="preserve"> Friday and 8.00</w:t>
      </w:r>
      <w:r w:rsidR="008316B5" w:rsidRPr="00E011CA">
        <w:rPr>
          <w:rStyle w:val="highlightedtextChar"/>
          <w:rFonts w:ascii="Arial" w:hAnsi="Arial" w:cs="Arial"/>
          <w:b w:val="0"/>
          <w:color w:val="auto"/>
          <w:sz w:val="20"/>
          <w:szCs w:val="20"/>
        </w:rPr>
        <w:t>am to 1.00pm on Saturdays exclud</w:t>
      </w:r>
      <w:r w:rsidR="00915ED5" w:rsidRPr="00E011CA">
        <w:rPr>
          <w:rStyle w:val="highlightedtextChar"/>
          <w:rFonts w:ascii="Arial" w:hAnsi="Arial" w:cs="Arial"/>
          <w:b w:val="0"/>
          <w:color w:val="auto"/>
          <w:sz w:val="20"/>
          <w:szCs w:val="20"/>
        </w:rPr>
        <w:t>ing national public holidays. (Call centre hours will need to take account of the different time zones across states and territories).</w:t>
      </w:r>
    </w:p>
    <w:p w14:paraId="1ACE0722" w14:textId="77777777" w:rsidR="00496F4D" w:rsidRPr="00E011CA" w:rsidRDefault="00496F4D"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 xml:space="preserve">Applicants for this grant opportunity must </w:t>
      </w:r>
      <w:r w:rsidR="0007388F">
        <w:rPr>
          <w:rStyle w:val="highlightedtextChar"/>
          <w:rFonts w:ascii="Arial" w:hAnsi="Arial" w:cs="Arial"/>
          <w:b w:val="0"/>
          <w:color w:val="auto"/>
          <w:sz w:val="20"/>
          <w:szCs w:val="20"/>
        </w:rPr>
        <w:t xml:space="preserve">already </w:t>
      </w:r>
      <w:r>
        <w:rPr>
          <w:rStyle w:val="highlightedtextChar"/>
          <w:rFonts w:ascii="Arial" w:hAnsi="Arial" w:cs="Arial"/>
          <w:b w:val="0"/>
          <w:color w:val="auto"/>
          <w:sz w:val="20"/>
          <w:szCs w:val="20"/>
        </w:rPr>
        <w:t>have an established call centre in place</w:t>
      </w:r>
      <w:r w:rsidR="0007388F">
        <w:rPr>
          <w:rStyle w:val="highlightedtextChar"/>
          <w:rFonts w:ascii="Arial" w:hAnsi="Arial" w:cs="Arial"/>
          <w:b w:val="0"/>
          <w:color w:val="auto"/>
          <w:sz w:val="20"/>
          <w:szCs w:val="20"/>
        </w:rPr>
        <w:t>, or the ability to access an established call centre.</w:t>
      </w:r>
    </w:p>
    <w:p w14:paraId="6CF461EA" w14:textId="77777777" w:rsidR="00915ED5" w:rsidRDefault="00915ED5" w:rsidP="00D82E3F">
      <w:pPr>
        <w:pStyle w:val="Heading3"/>
      </w:pPr>
      <w:bookmarkStart w:id="12" w:name="_Toc33532919"/>
      <w:r>
        <w:t>Target group</w:t>
      </w:r>
      <w:bookmarkEnd w:id="12"/>
    </w:p>
    <w:p w14:paraId="765D418B" w14:textId="77777777" w:rsidR="00CE484F" w:rsidRDefault="00CE484F" w:rsidP="00CE484F">
      <w:pPr>
        <w:rPr>
          <w:rFonts w:cs="Arial"/>
        </w:rPr>
      </w:pPr>
      <w:r>
        <w:rPr>
          <w:rFonts w:cs="Arial"/>
        </w:rPr>
        <w:t>CoS for NABS is only available for:</w:t>
      </w:r>
    </w:p>
    <w:p w14:paraId="72A8754B" w14:textId="77777777" w:rsidR="00CE484F" w:rsidRPr="00EC5DE9" w:rsidRDefault="00CE484F" w:rsidP="00A10AAB">
      <w:pPr>
        <w:pStyle w:val="ListBullet"/>
        <w:spacing w:after="120"/>
        <w:rPr>
          <w:rFonts w:cs="Arial"/>
        </w:rPr>
      </w:pPr>
      <w:r w:rsidRPr="00EC5DE9">
        <w:rPr>
          <w:rFonts w:cs="Arial"/>
        </w:rPr>
        <w:t>Existing NABS clients who are ineligible for the NDIS</w:t>
      </w:r>
      <w:r w:rsidR="00A10AAB">
        <w:rPr>
          <w:rFonts w:cs="Arial"/>
        </w:rPr>
        <w:t>.</w:t>
      </w:r>
    </w:p>
    <w:p w14:paraId="43A8AB91" w14:textId="77777777" w:rsidR="00CE484F" w:rsidRPr="00EC5DE9" w:rsidRDefault="00CE484F" w:rsidP="00A10AAB">
      <w:pPr>
        <w:pStyle w:val="ListBullet"/>
        <w:spacing w:after="120"/>
        <w:rPr>
          <w:rFonts w:cs="Arial"/>
        </w:rPr>
      </w:pPr>
      <w:r w:rsidRPr="00EC5DE9">
        <w:rPr>
          <w:rFonts w:cs="Arial"/>
        </w:rPr>
        <w:t>New clients 65 years of age</w:t>
      </w:r>
      <w:r w:rsidR="00F91892" w:rsidRPr="00EC5DE9">
        <w:rPr>
          <w:rFonts w:cs="Arial"/>
        </w:rPr>
        <w:t xml:space="preserve"> and over</w:t>
      </w:r>
      <w:r w:rsidRPr="00EC5DE9">
        <w:rPr>
          <w:rFonts w:cs="Arial"/>
        </w:rPr>
        <w:t xml:space="preserve"> who are ineligible for the NDIS</w:t>
      </w:r>
      <w:r w:rsidR="00A10AAB">
        <w:rPr>
          <w:rFonts w:cs="Arial"/>
        </w:rPr>
        <w:t>.</w:t>
      </w:r>
    </w:p>
    <w:p w14:paraId="38CAB41D" w14:textId="77777777" w:rsidR="00CE484F" w:rsidRDefault="00CE484F" w:rsidP="00CE484F">
      <w:pPr>
        <w:rPr>
          <w:rFonts w:cs="Arial"/>
        </w:rPr>
      </w:pPr>
      <w:r>
        <w:rPr>
          <w:rFonts w:cs="Arial"/>
        </w:rPr>
        <w:t>The successful applicant will be provided with the relevant individualised data for those clients who are ineligible for the NDIS and who will therefore require support under CoS for NABS.</w:t>
      </w:r>
    </w:p>
    <w:p w14:paraId="536C9F97" w14:textId="77777777" w:rsidR="00915ED5" w:rsidRDefault="00915ED5" w:rsidP="00D82E3F">
      <w:pPr>
        <w:pStyle w:val="Heading3"/>
      </w:pPr>
      <w:bookmarkStart w:id="13" w:name="_Toc33532920"/>
      <w:r>
        <w:t>Strategies to support Deaf Auslan users in regional and remote areas</w:t>
      </w:r>
      <w:bookmarkEnd w:id="13"/>
    </w:p>
    <w:p w14:paraId="093342A5" w14:textId="77777777" w:rsidR="00915ED5" w:rsidRDefault="00915ED5" w:rsidP="003D3F6C">
      <w:r>
        <w:t>The grantee will be expected to identify gaps in service delivery</w:t>
      </w:r>
      <w:r w:rsidR="00F60D01">
        <w:t>,</w:t>
      </w:r>
      <w:r>
        <w:t xml:space="preserve"> and provide innovative and cost effective strategies to address the demand for Auslan interpreters in regional and remote areas and remote Indigenous communities. </w:t>
      </w:r>
    </w:p>
    <w:p w14:paraId="0E905ECE" w14:textId="77777777" w:rsidR="00915ED5" w:rsidRPr="00915ED5" w:rsidRDefault="00C17B73" w:rsidP="003D3F6C">
      <w:r>
        <w:t>The range of</w:t>
      </w:r>
      <w:r w:rsidR="00915ED5">
        <w:t xml:space="preserve"> strategies, including review mechanisms, will be agreed with </w:t>
      </w:r>
      <w:r w:rsidR="007F3513">
        <w:t>DSS</w:t>
      </w:r>
      <w:r w:rsidR="00915ED5">
        <w:t xml:space="preserve"> </w:t>
      </w:r>
      <w:r w:rsidR="00496F4D">
        <w:t>in finalising the grant agreement, before commencement of the activity.</w:t>
      </w:r>
    </w:p>
    <w:p w14:paraId="5391B46A" w14:textId="77777777" w:rsidR="00915ED5" w:rsidRDefault="00915ED5" w:rsidP="00D82E3F">
      <w:pPr>
        <w:pStyle w:val="Heading3"/>
      </w:pPr>
      <w:bookmarkStart w:id="14" w:name="_Toc33532921"/>
      <w:r>
        <w:t>Activity links and working with other agencies and services</w:t>
      </w:r>
      <w:bookmarkEnd w:id="14"/>
    </w:p>
    <w:p w14:paraId="17C32D76" w14:textId="77777777" w:rsidR="00915ED5" w:rsidRPr="003D3F6C" w:rsidRDefault="00301F65" w:rsidP="00E011CA">
      <w:pPr>
        <w:rPr>
          <w:rFonts w:cs="Arial"/>
        </w:rPr>
      </w:pPr>
      <w:r>
        <w:rPr>
          <w:rFonts w:cs="Arial"/>
        </w:rPr>
        <w:t>The grantee will be expected to e</w:t>
      </w:r>
      <w:r w:rsidR="00915ED5" w:rsidRPr="00915ED5">
        <w:rPr>
          <w:rFonts w:cs="Arial"/>
        </w:rPr>
        <w:t xml:space="preserve">stablish and maintain effective working relationships with all </w:t>
      </w:r>
      <w:r w:rsidR="00C17B73">
        <w:rPr>
          <w:rFonts w:cs="Arial"/>
        </w:rPr>
        <w:t>stakeholders</w:t>
      </w:r>
      <w:r w:rsidR="00915ED5" w:rsidRPr="00915ED5">
        <w:rPr>
          <w:rFonts w:cs="Arial"/>
        </w:rPr>
        <w:t xml:space="preserve"> </w:t>
      </w:r>
      <w:r w:rsidR="00F76AF9">
        <w:rPr>
          <w:rFonts w:cs="Arial"/>
        </w:rPr>
        <w:t xml:space="preserve">of CoS for </w:t>
      </w:r>
      <w:r w:rsidR="00915ED5" w:rsidRPr="00915ED5">
        <w:rPr>
          <w:rFonts w:cs="Arial"/>
        </w:rPr>
        <w:t xml:space="preserve">NABS (i.e. </w:t>
      </w:r>
      <w:r w:rsidR="00AB7CEE">
        <w:rPr>
          <w:rFonts w:cs="Arial"/>
        </w:rPr>
        <w:t>D</w:t>
      </w:r>
      <w:r w:rsidR="00AB7CEE" w:rsidRPr="00915ED5">
        <w:rPr>
          <w:rFonts w:cs="Arial"/>
        </w:rPr>
        <w:t xml:space="preserve">eaf </w:t>
      </w:r>
      <w:r w:rsidR="00915ED5" w:rsidRPr="00915ED5">
        <w:rPr>
          <w:rFonts w:cs="Arial"/>
        </w:rPr>
        <w:t>Auslan users, Auslan interpreters, medical practitioners and health professionals</w:t>
      </w:r>
      <w:r w:rsidR="00915ED5" w:rsidRPr="003D3F6C">
        <w:rPr>
          <w:rFonts w:cs="Arial"/>
        </w:rPr>
        <w:t>) and peak bodies that represent people who are deaf.</w:t>
      </w:r>
    </w:p>
    <w:p w14:paraId="35B3D15F" w14:textId="77777777" w:rsidR="000C4F40" w:rsidRDefault="000C4F40">
      <w:pPr>
        <w:spacing w:before="0" w:after="0" w:line="240" w:lineRule="auto"/>
        <w:rPr>
          <w:rFonts w:cs="Arial"/>
        </w:rPr>
      </w:pPr>
      <w:r>
        <w:rPr>
          <w:rFonts w:cs="Arial"/>
        </w:rPr>
        <w:br w:type="page"/>
      </w:r>
    </w:p>
    <w:p w14:paraId="4E740A9E" w14:textId="77777777" w:rsidR="000A456C" w:rsidRDefault="000A456C" w:rsidP="00D82E3F">
      <w:pPr>
        <w:pStyle w:val="Heading3"/>
      </w:pPr>
      <w:bookmarkStart w:id="15" w:name="_Toc33532922"/>
      <w:r>
        <w:lastRenderedPageBreak/>
        <w:t>Eligible medical appointments and specified health consultations</w:t>
      </w:r>
      <w:bookmarkEnd w:id="15"/>
    </w:p>
    <w:p w14:paraId="54C838D2" w14:textId="77777777" w:rsidR="000A456C" w:rsidRDefault="00F60D01" w:rsidP="000A456C">
      <w:pPr>
        <w:rPr>
          <w:rFonts w:cs="Arial"/>
        </w:rPr>
      </w:pPr>
      <w:r>
        <w:rPr>
          <w:rFonts w:cs="Arial"/>
        </w:rPr>
        <w:t xml:space="preserve">CoS for NABS will </w:t>
      </w:r>
      <w:r w:rsidR="000A456C">
        <w:rPr>
          <w:rFonts w:cs="Arial"/>
        </w:rPr>
        <w:t xml:space="preserve">only </w:t>
      </w:r>
      <w:r>
        <w:rPr>
          <w:rFonts w:cs="Arial"/>
        </w:rPr>
        <w:t xml:space="preserve">be </w:t>
      </w:r>
      <w:r w:rsidR="000A456C">
        <w:rPr>
          <w:rFonts w:cs="Arial"/>
        </w:rPr>
        <w:t>provided for specified private medical and health consultations that occur outside of private or public hospitals. The one exception is that all sign language interpreting services to Aboriginal and Torres Strait Islander Auslan users are provided free of charge for both public hospital and private health care appointments.</w:t>
      </w:r>
    </w:p>
    <w:p w14:paraId="2038BFEF" w14:textId="77777777" w:rsidR="000A456C" w:rsidRDefault="000A456C" w:rsidP="000A456C">
      <w:pPr>
        <w:rPr>
          <w:rFonts w:cs="Arial"/>
        </w:rPr>
      </w:pPr>
      <w:r>
        <w:rPr>
          <w:rFonts w:cs="Arial"/>
        </w:rPr>
        <w:t>Auslan interpreters are only available free-of-charge for eligible medical and specified health consultations provided in a private medical practice, as show</w:t>
      </w:r>
      <w:r w:rsidR="00F76AF9">
        <w:rPr>
          <w:rFonts w:cs="Arial"/>
        </w:rPr>
        <w:t>n</w:t>
      </w:r>
      <w:r>
        <w:rPr>
          <w:rFonts w:cs="Arial"/>
        </w:rPr>
        <w:t xml:space="preserve"> below. </w:t>
      </w:r>
    </w:p>
    <w:tbl>
      <w:tblPr>
        <w:tblStyle w:val="TableGrid"/>
        <w:tblW w:w="0" w:type="auto"/>
        <w:tblLook w:val="04A0" w:firstRow="1" w:lastRow="0" w:firstColumn="1" w:lastColumn="0" w:noHBand="0" w:noVBand="1"/>
        <w:tblCaption w:val="Eligible Medical Appointments and Specified Health Consultations"/>
      </w:tblPr>
      <w:tblGrid>
        <w:gridCol w:w="4390"/>
        <w:gridCol w:w="4388"/>
      </w:tblGrid>
      <w:tr w:rsidR="00F7354F" w14:paraId="6595DBF7" w14:textId="77777777" w:rsidTr="005D2717">
        <w:trPr>
          <w:tblHeader/>
        </w:trPr>
        <w:tc>
          <w:tcPr>
            <w:tcW w:w="8778" w:type="dxa"/>
            <w:gridSpan w:val="2"/>
          </w:tcPr>
          <w:p w14:paraId="3C280007" w14:textId="77777777" w:rsidR="00F7354F" w:rsidRPr="00F7354F" w:rsidRDefault="00F7354F" w:rsidP="00F7354F">
            <w:pPr>
              <w:jc w:val="center"/>
              <w:rPr>
                <w:rFonts w:cs="Arial"/>
                <w:b/>
              </w:rPr>
            </w:pPr>
            <w:r w:rsidRPr="00F7354F">
              <w:rPr>
                <w:rFonts w:cs="Arial"/>
                <w:b/>
              </w:rPr>
              <w:t>ELIGIBLE MEDICAL APPOINTMENTS</w:t>
            </w:r>
          </w:p>
        </w:tc>
      </w:tr>
      <w:tr w:rsidR="00F7354F" w14:paraId="1E6DBF55" w14:textId="77777777" w:rsidTr="00F52BE9">
        <w:tc>
          <w:tcPr>
            <w:tcW w:w="8778" w:type="dxa"/>
            <w:gridSpan w:val="2"/>
          </w:tcPr>
          <w:p w14:paraId="41248140" w14:textId="77777777" w:rsidR="00F7354F" w:rsidRDefault="00F7354F" w:rsidP="00D051F7">
            <w:pPr>
              <w:rPr>
                <w:rFonts w:cs="Arial"/>
              </w:rPr>
            </w:pPr>
            <w:r>
              <w:rPr>
                <w:rFonts w:cs="Arial"/>
              </w:rPr>
              <w:t>General Practitioner</w:t>
            </w:r>
          </w:p>
          <w:p w14:paraId="307F4B05" w14:textId="77777777" w:rsidR="00F7354F" w:rsidRDefault="00F7354F" w:rsidP="00D051F7">
            <w:pPr>
              <w:rPr>
                <w:rFonts w:cs="Arial"/>
              </w:rPr>
            </w:pPr>
            <w:r>
              <w:rPr>
                <w:rFonts w:cs="Arial"/>
              </w:rPr>
              <w:t>Specialist e.g. Cardiologist, Obstetrician, Gynaecologist, Paediatrician, Psychiatrist</w:t>
            </w:r>
          </w:p>
        </w:tc>
      </w:tr>
      <w:tr w:rsidR="00F7354F" w14:paraId="2767E1BD" w14:textId="77777777" w:rsidTr="00960765">
        <w:tc>
          <w:tcPr>
            <w:tcW w:w="8778" w:type="dxa"/>
            <w:gridSpan w:val="2"/>
            <w:tcBorders>
              <w:bottom w:val="single" w:sz="4" w:space="0" w:color="auto"/>
            </w:tcBorders>
          </w:tcPr>
          <w:p w14:paraId="7351E26A" w14:textId="77777777" w:rsidR="00F7354F" w:rsidRPr="00F7354F" w:rsidRDefault="00F7354F" w:rsidP="00F7354F">
            <w:pPr>
              <w:jc w:val="center"/>
              <w:rPr>
                <w:rFonts w:cs="Arial"/>
                <w:b/>
              </w:rPr>
            </w:pPr>
            <w:r w:rsidRPr="00F7354F">
              <w:rPr>
                <w:rFonts w:cs="Arial"/>
                <w:b/>
              </w:rPr>
              <w:t>SPECIFIED HEALTH CONSULTATIONS</w:t>
            </w:r>
          </w:p>
        </w:tc>
      </w:tr>
      <w:tr w:rsidR="00F7354F" w14:paraId="22EA0C0D" w14:textId="77777777" w:rsidTr="00960765">
        <w:tc>
          <w:tcPr>
            <w:tcW w:w="4390" w:type="dxa"/>
            <w:tcBorders>
              <w:right w:val="single" w:sz="4" w:space="0" w:color="FFFFFF" w:themeColor="background1"/>
            </w:tcBorders>
          </w:tcPr>
          <w:p w14:paraId="574BD26C" w14:textId="77777777" w:rsidR="00F7354F" w:rsidRDefault="00F7354F" w:rsidP="00F7354F">
            <w:pPr>
              <w:rPr>
                <w:rFonts w:cs="Arial"/>
              </w:rPr>
            </w:pPr>
            <w:r>
              <w:rPr>
                <w:rFonts w:cs="Arial"/>
              </w:rPr>
              <w:t>Aboriginal Health Worker</w:t>
            </w:r>
          </w:p>
          <w:p w14:paraId="12D44D02" w14:textId="77777777" w:rsidR="00F7354F" w:rsidRDefault="00F7354F" w:rsidP="00F7354F">
            <w:pPr>
              <w:rPr>
                <w:rFonts w:cs="Arial"/>
              </w:rPr>
            </w:pPr>
            <w:r>
              <w:rPr>
                <w:rFonts w:cs="Arial"/>
              </w:rPr>
              <w:t>Audiologist</w:t>
            </w:r>
          </w:p>
          <w:p w14:paraId="759AFC0C" w14:textId="77777777" w:rsidR="00F7354F" w:rsidRDefault="00F7354F" w:rsidP="00F7354F">
            <w:pPr>
              <w:rPr>
                <w:rFonts w:cs="Arial"/>
              </w:rPr>
            </w:pPr>
            <w:r>
              <w:rPr>
                <w:rFonts w:cs="Arial"/>
              </w:rPr>
              <w:t>Dentist</w:t>
            </w:r>
          </w:p>
          <w:p w14:paraId="55C44CA6" w14:textId="77777777" w:rsidR="00F7354F" w:rsidRDefault="00F7354F" w:rsidP="00F7354F">
            <w:pPr>
              <w:rPr>
                <w:rFonts w:cs="Arial"/>
              </w:rPr>
            </w:pPr>
            <w:r>
              <w:rPr>
                <w:rFonts w:cs="Arial"/>
              </w:rPr>
              <w:t>Dietician</w:t>
            </w:r>
          </w:p>
          <w:p w14:paraId="66BD528C" w14:textId="77777777" w:rsidR="00F7354F" w:rsidRDefault="00F7354F" w:rsidP="00F7354F">
            <w:pPr>
              <w:rPr>
                <w:rFonts w:cs="Arial"/>
              </w:rPr>
            </w:pPr>
            <w:r>
              <w:rPr>
                <w:rFonts w:cs="Arial"/>
              </w:rPr>
              <w:t>Iridologist</w:t>
            </w:r>
          </w:p>
          <w:p w14:paraId="0814A153" w14:textId="77777777" w:rsidR="00F7354F" w:rsidRDefault="00F7354F" w:rsidP="00F7354F">
            <w:pPr>
              <w:rPr>
                <w:rFonts w:cs="Arial"/>
              </w:rPr>
            </w:pPr>
            <w:r>
              <w:rPr>
                <w:rFonts w:cs="Arial"/>
              </w:rPr>
              <w:t>Mental Health</w:t>
            </w:r>
          </w:p>
          <w:p w14:paraId="1A7DA62D" w14:textId="77777777" w:rsidR="00F7354F" w:rsidRDefault="00F7354F" w:rsidP="00F7354F">
            <w:pPr>
              <w:rPr>
                <w:rFonts w:cs="Arial"/>
              </w:rPr>
            </w:pPr>
            <w:r>
              <w:rPr>
                <w:rFonts w:cs="Arial"/>
              </w:rPr>
              <w:t>Occupational therapist</w:t>
            </w:r>
          </w:p>
          <w:p w14:paraId="615CC897" w14:textId="77777777" w:rsidR="00F7354F" w:rsidRDefault="00F7354F" w:rsidP="00F7354F">
            <w:pPr>
              <w:rPr>
                <w:rFonts w:cs="Arial"/>
              </w:rPr>
            </w:pPr>
            <w:r>
              <w:rPr>
                <w:rFonts w:cs="Arial"/>
              </w:rPr>
              <w:t>Osteopath</w:t>
            </w:r>
          </w:p>
          <w:p w14:paraId="3F882432" w14:textId="77777777" w:rsidR="00F7354F" w:rsidRDefault="00F7354F" w:rsidP="00F7354F">
            <w:pPr>
              <w:rPr>
                <w:rFonts w:cs="Arial"/>
              </w:rPr>
            </w:pPr>
            <w:r>
              <w:rPr>
                <w:rFonts w:cs="Arial"/>
              </w:rPr>
              <w:t>Physiotherapist</w:t>
            </w:r>
          </w:p>
          <w:p w14:paraId="64E155BF" w14:textId="77777777" w:rsidR="00F7354F" w:rsidRDefault="00F7354F" w:rsidP="00F7354F">
            <w:pPr>
              <w:rPr>
                <w:rFonts w:cs="Arial"/>
              </w:rPr>
            </w:pPr>
            <w:r>
              <w:rPr>
                <w:rFonts w:cs="Arial"/>
              </w:rPr>
              <w:t>Remedial message therapist</w:t>
            </w:r>
          </w:p>
          <w:p w14:paraId="33A37A72" w14:textId="77777777" w:rsidR="00F7354F" w:rsidRDefault="00F7354F" w:rsidP="00D051F7">
            <w:pPr>
              <w:rPr>
                <w:rFonts w:cs="Arial"/>
              </w:rPr>
            </w:pPr>
          </w:p>
        </w:tc>
        <w:tc>
          <w:tcPr>
            <w:tcW w:w="4388" w:type="dxa"/>
            <w:tcBorders>
              <w:left w:val="single" w:sz="4" w:space="0" w:color="FFFFFF" w:themeColor="background1"/>
            </w:tcBorders>
          </w:tcPr>
          <w:p w14:paraId="219D3D22" w14:textId="77777777" w:rsidR="00F7354F" w:rsidRDefault="00F7354F" w:rsidP="00D051F7">
            <w:pPr>
              <w:rPr>
                <w:rFonts w:cs="Arial"/>
              </w:rPr>
            </w:pPr>
            <w:r>
              <w:rPr>
                <w:rFonts w:cs="Arial"/>
              </w:rPr>
              <w:t>Acupuncturist</w:t>
            </w:r>
          </w:p>
          <w:p w14:paraId="283F1366" w14:textId="77777777" w:rsidR="00F7354F" w:rsidRDefault="00F7354F" w:rsidP="00D051F7">
            <w:pPr>
              <w:rPr>
                <w:rFonts w:cs="Arial"/>
              </w:rPr>
            </w:pPr>
            <w:r>
              <w:rPr>
                <w:rFonts w:cs="Arial"/>
              </w:rPr>
              <w:t>Chiropractor</w:t>
            </w:r>
          </w:p>
          <w:p w14:paraId="16D805ED" w14:textId="77777777" w:rsidR="00F7354F" w:rsidRDefault="00F7354F" w:rsidP="00D051F7">
            <w:pPr>
              <w:rPr>
                <w:rFonts w:cs="Arial"/>
              </w:rPr>
            </w:pPr>
            <w:r>
              <w:rPr>
                <w:rFonts w:cs="Arial"/>
              </w:rPr>
              <w:t>Diabetes educator</w:t>
            </w:r>
          </w:p>
          <w:p w14:paraId="78680EB7" w14:textId="77777777" w:rsidR="00F7354F" w:rsidRDefault="00F7354F" w:rsidP="00D051F7">
            <w:pPr>
              <w:rPr>
                <w:rFonts w:cs="Arial"/>
              </w:rPr>
            </w:pPr>
            <w:r>
              <w:rPr>
                <w:rFonts w:cs="Arial"/>
              </w:rPr>
              <w:t>Exercise physiologist</w:t>
            </w:r>
          </w:p>
          <w:p w14:paraId="4B097678" w14:textId="77777777" w:rsidR="00F7354F" w:rsidRDefault="00F7354F" w:rsidP="00D051F7">
            <w:pPr>
              <w:rPr>
                <w:rFonts w:cs="Arial"/>
              </w:rPr>
            </w:pPr>
            <w:r>
              <w:rPr>
                <w:rFonts w:cs="Arial"/>
              </w:rPr>
              <w:t>Medical Imaging Technologist</w:t>
            </w:r>
          </w:p>
          <w:p w14:paraId="4512BA54" w14:textId="77777777" w:rsidR="00F7354F" w:rsidRDefault="00F7354F" w:rsidP="00D051F7">
            <w:pPr>
              <w:rPr>
                <w:rFonts w:cs="Arial"/>
              </w:rPr>
            </w:pPr>
            <w:r>
              <w:rPr>
                <w:rFonts w:cs="Arial"/>
              </w:rPr>
              <w:t>Naturopath</w:t>
            </w:r>
          </w:p>
          <w:p w14:paraId="7A82EF18" w14:textId="77777777" w:rsidR="00F7354F" w:rsidRDefault="00F7354F" w:rsidP="00D051F7">
            <w:pPr>
              <w:rPr>
                <w:rFonts w:cs="Arial"/>
              </w:rPr>
            </w:pPr>
            <w:r>
              <w:rPr>
                <w:rFonts w:cs="Arial"/>
              </w:rPr>
              <w:t xml:space="preserve">Optometrist / Orthotists </w:t>
            </w:r>
          </w:p>
          <w:p w14:paraId="0C1B6FF8" w14:textId="77777777" w:rsidR="00F7354F" w:rsidRDefault="00F7354F" w:rsidP="00D051F7">
            <w:pPr>
              <w:rPr>
                <w:rFonts w:cs="Arial"/>
              </w:rPr>
            </w:pPr>
            <w:r>
              <w:rPr>
                <w:rFonts w:cs="Arial"/>
              </w:rPr>
              <w:t>Podiatrist</w:t>
            </w:r>
          </w:p>
          <w:p w14:paraId="13A34780" w14:textId="77777777" w:rsidR="00F7354F" w:rsidRDefault="00F7354F" w:rsidP="00D051F7">
            <w:pPr>
              <w:rPr>
                <w:rFonts w:cs="Arial"/>
              </w:rPr>
            </w:pPr>
            <w:r>
              <w:rPr>
                <w:rFonts w:cs="Arial"/>
              </w:rPr>
              <w:t>Psychologist</w:t>
            </w:r>
          </w:p>
          <w:p w14:paraId="79FABB22" w14:textId="77777777" w:rsidR="00F7354F" w:rsidRDefault="00F7354F" w:rsidP="00D051F7">
            <w:pPr>
              <w:rPr>
                <w:rFonts w:cs="Arial"/>
              </w:rPr>
            </w:pPr>
            <w:r>
              <w:rPr>
                <w:rFonts w:cs="Arial"/>
              </w:rPr>
              <w:t>Speech Pathologist</w:t>
            </w:r>
          </w:p>
        </w:tc>
      </w:tr>
    </w:tbl>
    <w:p w14:paraId="07DD1C94" w14:textId="77777777" w:rsidR="000E08D0" w:rsidRDefault="00B35873" w:rsidP="00D82E3F">
      <w:pPr>
        <w:pStyle w:val="Heading2"/>
      </w:pPr>
      <w:bookmarkStart w:id="16" w:name="_Toc33532923"/>
      <w:r w:rsidRPr="00953D1A">
        <w:t>G</w:t>
      </w:r>
      <w:r w:rsidR="009C0662" w:rsidRPr="00953D1A">
        <w:t xml:space="preserve">rant </w:t>
      </w:r>
      <w:r w:rsidR="00AB7CEE">
        <w:t>amount and grant period</w:t>
      </w:r>
      <w:bookmarkEnd w:id="16"/>
    </w:p>
    <w:p w14:paraId="489E02AD" w14:textId="77777777" w:rsidR="00AB7CEE" w:rsidRDefault="00AB7CEE" w:rsidP="00D82E3F">
      <w:pPr>
        <w:pStyle w:val="Heading3"/>
      </w:pPr>
      <w:bookmarkStart w:id="17" w:name="_Toc13142292"/>
      <w:bookmarkStart w:id="18" w:name="_Toc33532924"/>
      <w:r>
        <w:t>Grants available</w:t>
      </w:r>
      <w:bookmarkEnd w:id="17"/>
      <w:bookmarkEnd w:id="18"/>
    </w:p>
    <w:p w14:paraId="70D9876D" w14:textId="77777777" w:rsidR="002E3C8A" w:rsidRPr="00195BFC" w:rsidRDefault="00ED60CE" w:rsidP="002E3C8A">
      <w:pPr>
        <w:rPr>
          <w:rFonts w:cs="Arial"/>
        </w:rPr>
      </w:pPr>
      <w:r>
        <w:rPr>
          <w:rFonts w:cs="Arial"/>
        </w:rPr>
        <w:t>The Australian Government has announced a</w:t>
      </w:r>
      <w:r w:rsidR="002E3C8A" w:rsidRPr="00195BFC">
        <w:rPr>
          <w:rFonts w:cs="Arial"/>
        </w:rPr>
        <w:t xml:space="preserve"> total of</w:t>
      </w:r>
      <w:r w:rsidR="002E3C8A">
        <w:rPr>
          <w:rFonts w:cs="Arial"/>
        </w:rPr>
        <w:t xml:space="preserve"> up to</w:t>
      </w:r>
      <w:r w:rsidR="002E3C8A" w:rsidRPr="00195BFC">
        <w:rPr>
          <w:rFonts w:cs="Arial"/>
        </w:rPr>
        <w:t xml:space="preserve"> $</w:t>
      </w:r>
      <w:r w:rsidR="002E3C8A" w:rsidRPr="00E011CA">
        <w:rPr>
          <w:rFonts w:cs="Arial"/>
        </w:rPr>
        <w:t>2 million</w:t>
      </w:r>
      <w:r w:rsidR="002E3C8A" w:rsidRPr="00195BFC">
        <w:rPr>
          <w:rFonts w:cs="Arial"/>
        </w:rPr>
        <w:t xml:space="preserve"> (GST exclusive) </w:t>
      </w:r>
      <w:r w:rsidR="00496F4D">
        <w:rPr>
          <w:rFonts w:cs="Arial"/>
        </w:rPr>
        <w:br/>
        <w:t xml:space="preserve">($1 million per year) </w:t>
      </w:r>
      <w:r w:rsidR="002E3C8A" w:rsidRPr="00195BFC">
        <w:rPr>
          <w:rFonts w:cs="Arial"/>
        </w:rPr>
        <w:t xml:space="preserve">is available over </w:t>
      </w:r>
      <w:r w:rsidR="003A0D99">
        <w:rPr>
          <w:rFonts w:cs="Arial"/>
        </w:rPr>
        <w:t>two</w:t>
      </w:r>
      <w:r w:rsidR="003A0D99" w:rsidRPr="00195BFC">
        <w:rPr>
          <w:rFonts w:cs="Arial"/>
        </w:rPr>
        <w:t xml:space="preserve"> </w:t>
      </w:r>
      <w:r w:rsidR="002E3C8A" w:rsidRPr="00195BFC">
        <w:rPr>
          <w:rFonts w:cs="Arial"/>
        </w:rPr>
        <w:t>years for this grant round</w:t>
      </w:r>
      <w:r w:rsidR="002E3C8A">
        <w:rPr>
          <w:rFonts w:cs="Arial"/>
        </w:rPr>
        <w:t xml:space="preserve"> (1 July 2020 to 30 June 2022)</w:t>
      </w:r>
      <w:r w:rsidR="002E3C8A" w:rsidRPr="00195BFC">
        <w:rPr>
          <w:rFonts w:cs="Arial"/>
        </w:rPr>
        <w:t>.</w:t>
      </w:r>
    </w:p>
    <w:p w14:paraId="642D65F8" w14:textId="77777777" w:rsidR="000C4F40" w:rsidRDefault="009C0662" w:rsidP="00A170D2">
      <w:pPr>
        <w:rPr>
          <w:rFonts w:cs="Arial"/>
        </w:rPr>
      </w:pPr>
      <w:r w:rsidRPr="00195BFC">
        <w:rPr>
          <w:rFonts w:cs="Arial"/>
        </w:rPr>
        <w:t xml:space="preserve">The grant opportunity will run from </w:t>
      </w:r>
      <w:r w:rsidR="00C5510B">
        <w:rPr>
          <w:rFonts w:cs="Arial"/>
        </w:rPr>
        <w:t xml:space="preserve">Friday </w:t>
      </w:r>
      <w:r w:rsidR="003506C9">
        <w:rPr>
          <w:rFonts w:cs="Arial"/>
        </w:rPr>
        <w:t>28</w:t>
      </w:r>
      <w:r w:rsidR="00A170D2">
        <w:rPr>
          <w:rFonts w:cs="Arial"/>
        </w:rPr>
        <w:t xml:space="preserve"> February 2020 </w:t>
      </w:r>
      <w:r w:rsidR="00A170D2" w:rsidRPr="009D75D5">
        <w:rPr>
          <w:rFonts w:cs="Arial"/>
        </w:rPr>
        <w:t>to 11.00PM AEDT on</w:t>
      </w:r>
      <w:r w:rsidR="00747BE2">
        <w:rPr>
          <w:rFonts w:cs="Arial"/>
        </w:rPr>
        <w:t> </w:t>
      </w:r>
      <w:r w:rsidR="00C5510B">
        <w:rPr>
          <w:rFonts w:cs="Arial"/>
        </w:rPr>
        <w:t>Friday</w:t>
      </w:r>
      <w:r w:rsidR="00747BE2">
        <w:rPr>
          <w:rFonts w:cs="Arial"/>
        </w:rPr>
        <w:t> </w:t>
      </w:r>
      <w:r w:rsidR="003506C9">
        <w:rPr>
          <w:rFonts w:cs="Arial"/>
        </w:rPr>
        <w:t>27</w:t>
      </w:r>
      <w:r w:rsidR="00A10AAB">
        <w:rPr>
          <w:rFonts w:cs="Arial"/>
        </w:rPr>
        <w:t> </w:t>
      </w:r>
      <w:r w:rsidR="00A170D2">
        <w:rPr>
          <w:rFonts w:cs="Arial"/>
        </w:rPr>
        <w:t>March</w:t>
      </w:r>
      <w:r w:rsidR="00A10AAB">
        <w:rPr>
          <w:rFonts w:cs="Arial"/>
        </w:rPr>
        <w:t> </w:t>
      </w:r>
      <w:r w:rsidR="00A170D2">
        <w:rPr>
          <w:rFonts w:cs="Arial"/>
        </w:rPr>
        <w:t>2020.</w:t>
      </w:r>
      <w:bookmarkStart w:id="19" w:name="_Toc21079539"/>
      <w:bookmarkStart w:id="20" w:name="_Toc21079540"/>
      <w:bookmarkStart w:id="21" w:name="_Toc21079549"/>
      <w:bookmarkStart w:id="22" w:name="_Toc21079555"/>
      <w:bookmarkStart w:id="23" w:name="_Toc21079559"/>
      <w:bookmarkStart w:id="24" w:name="_Toc21079566"/>
      <w:bookmarkStart w:id="25" w:name="_Toc21079567"/>
      <w:bookmarkStart w:id="26" w:name="_Toc21079568"/>
      <w:bookmarkEnd w:id="19"/>
      <w:bookmarkEnd w:id="20"/>
      <w:bookmarkEnd w:id="21"/>
      <w:bookmarkEnd w:id="22"/>
      <w:bookmarkEnd w:id="23"/>
      <w:bookmarkEnd w:id="24"/>
      <w:bookmarkEnd w:id="25"/>
      <w:bookmarkEnd w:id="26"/>
    </w:p>
    <w:p w14:paraId="3CADC139" w14:textId="77777777" w:rsidR="000C4F40" w:rsidRDefault="000C4F40">
      <w:pPr>
        <w:spacing w:before="0" w:after="0" w:line="240" w:lineRule="auto"/>
        <w:rPr>
          <w:rFonts w:cs="Arial"/>
        </w:rPr>
      </w:pPr>
      <w:r>
        <w:rPr>
          <w:rFonts w:cs="Arial"/>
        </w:rPr>
        <w:br w:type="page"/>
      </w:r>
    </w:p>
    <w:p w14:paraId="70DA7149" w14:textId="77777777" w:rsidR="003A0D99" w:rsidRDefault="003A0D99" w:rsidP="003A0D99">
      <w:pPr>
        <w:pStyle w:val="Heading2"/>
      </w:pPr>
      <w:bookmarkStart w:id="27" w:name="_Toc33532925"/>
      <w:r>
        <w:lastRenderedPageBreak/>
        <w:t>Eligibility criteria</w:t>
      </w:r>
      <w:bookmarkEnd w:id="27"/>
    </w:p>
    <w:p w14:paraId="0738E599" w14:textId="77777777" w:rsidR="00434E08" w:rsidRPr="006B3A5B" w:rsidRDefault="003A0D99" w:rsidP="00434E08">
      <w:pPr>
        <w:pStyle w:val="ListBullet"/>
        <w:numPr>
          <w:ilvl w:val="0"/>
          <w:numId w:val="0"/>
        </w:numPr>
        <w:spacing w:after="120" w:line="280" w:lineRule="exact"/>
        <w:rPr>
          <w:rFonts w:cs="Arial"/>
        </w:rPr>
      </w:pPr>
      <w:r w:rsidRPr="006B3A5B">
        <w:rPr>
          <w:rFonts w:cs="Arial"/>
        </w:rPr>
        <w:t>The decision maker can choose to waive the eligibility criteria; however, they m</w:t>
      </w:r>
      <w:r w:rsidR="005D2717">
        <w:rPr>
          <w:rFonts w:cs="Arial"/>
        </w:rPr>
        <w:t>ust be made aware of the risks.</w:t>
      </w:r>
    </w:p>
    <w:p w14:paraId="2CCCDD99" w14:textId="77777777" w:rsidR="00A35F51" w:rsidRDefault="00ED60CE" w:rsidP="00D82E3F">
      <w:pPr>
        <w:pStyle w:val="Heading3"/>
      </w:pPr>
      <w:bookmarkStart w:id="28" w:name="_Toc33532926"/>
      <w:r>
        <w:t>Who is eligible to apply for a grant?</w:t>
      </w:r>
      <w:bookmarkEnd w:id="28"/>
    </w:p>
    <w:p w14:paraId="4A5E0734" w14:textId="77777777" w:rsidR="003271A6" w:rsidRPr="00195BFC" w:rsidRDefault="008B647C" w:rsidP="00195BFC">
      <w:pPr>
        <w:rPr>
          <w:rFonts w:cs="Arial"/>
        </w:rPr>
      </w:pPr>
      <w:r w:rsidRPr="00195BFC">
        <w:rPr>
          <w:rFonts w:cs="Arial"/>
        </w:rPr>
        <w:t xml:space="preserve">To be eligible you must </w:t>
      </w:r>
      <w:r w:rsidR="003271A6" w:rsidRPr="00195BFC">
        <w:rPr>
          <w:rFonts w:cs="Arial"/>
        </w:rPr>
        <w:t>be on</w:t>
      </w:r>
      <w:r w:rsidR="00A26D83">
        <w:rPr>
          <w:rFonts w:cs="Arial"/>
        </w:rPr>
        <w:t>e of the following entity types</w:t>
      </w:r>
      <w:r w:rsidR="00F60D01">
        <w:rPr>
          <w:rFonts w:cs="Arial"/>
        </w:rPr>
        <w:t>:</w:t>
      </w:r>
    </w:p>
    <w:tbl>
      <w:tblPr>
        <w:tblW w:w="5000" w:type="pct"/>
        <w:tblLayout w:type="fixed"/>
        <w:tblCellMar>
          <w:left w:w="0" w:type="dxa"/>
          <w:right w:w="0" w:type="dxa"/>
        </w:tblCellMar>
        <w:tblLook w:val="04A0" w:firstRow="1" w:lastRow="0" w:firstColumn="1" w:lastColumn="0" w:noHBand="0" w:noVBand="1"/>
      </w:tblPr>
      <w:tblGrid>
        <w:gridCol w:w="1785"/>
        <w:gridCol w:w="6993"/>
      </w:tblGrid>
      <w:tr w:rsidR="00EE4B30" w:rsidRPr="00F9058D" w14:paraId="4A3164C5" w14:textId="77777777" w:rsidTr="0004232C">
        <w:trPr>
          <w:tblHeader/>
        </w:trPr>
        <w:tc>
          <w:tcPr>
            <w:tcW w:w="1017" w:type="pct"/>
            <w:tcBorders>
              <w:top w:val="nil"/>
              <w:left w:val="nil"/>
              <w:bottom w:val="single" w:sz="18" w:space="0" w:color="FFFFFF" w:themeColor="background1"/>
              <w:right w:val="single" w:sz="8" w:space="0" w:color="FFFFFF"/>
            </w:tcBorders>
            <w:shd w:val="clear" w:color="auto" w:fill="6B2976"/>
            <w:vAlign w:val="center"/>
            <w:hideMark/>
          </w:tcPr>
          <w:p w14:paraId="144740D1" w14:textId="77777777" w:rsidR="00EE4B30" w:rsidRPr="00F9058D" w:rsidRDefault="00EE4B30" w:rsidP="0004232C">
            <w:pPr>
              <w:keepNext/>
              <w:spacing w:before="80" w:after="80" w:line="276" w:lineRule="auto"/>
              <w:ind w:left="113" w:right="113"/>
              <w:rPr>
                <w:b/>
                <w:bCs/>
                <w:color w:val="FFFFFF" w:themeColor="background1"/>
                <w:sz w:val="24"/>
                <w:szCs w:val="24"/>
              </w:rPr>
            </w:pPr>
            <w:r>
              <w:rPr>
                <w:b/>
                <w:bCs/>
                <w:color w:val="FFFFFF" w:themeColor="background1"/>
                <w:sz w:val="24"/>
                <w:szCs w:val="24"/>
              </w:rPr>
              <w:t xml:space="preserve">Entity </w:t>
            </w:r>
            <w:r w:rsidR="00275EC3">
              <w:rPr>
                <w:b/>
                <w:bCs/>
                <w:color w:val="FFFFFF" w:themeColor="background1"/>
                <w:sz w:val="24"/>
                <w:szCs w:val="24"/>
              </w:rPr>
              <w:t>t</w:t>
            </w:r>
            <w:r w:rsidRPr="00F9058D">
              <w:rPr>
                <w:b/>
                <w:bCs/>
                <w:color w:val="FFFFFF" w:themeColor="background1"/>
                <w:sz w:val="24"/>
                <w:szCs w:val="24"/>
              </w:rPr>
              <w:t xml:space="preserve">ype </w:t>
            </w:r>
          </w:p>
        </w:tc>
        <w:tc>
          <w:tcPr>
            <w:tcW w:w="3983" w:type="pct"/>
            <w:tcBorders>
              <w:top w:val="nil"/>
              <w:left w:val="nil"/>
              <w:bottom w:val="single" w:sz="18" w:space="0" w:color="FFFFFF" w:themeColor="background1"/>
              <w:right w:val="single" w:sz="8" w:space="0" w:color="FFFFFF"/>
            </w:tcBorders>
            <w:shd w:val="clear" w:color="auto" w:fill="6B2976"/>
            <w:vAlign w:val="center"/>
            <w:hideMark/>
          </w:tcPr>
          <w:p w14:paraId="0C8E4D1F" w14:textId="77777777" w:rsidR="00EE4B30" w:rsidRPr="00F9058D" w:rsidRDefault="00EE4B30" w:rsidP="0004232C">
            <w:pPr>
              <w:keepNext/>
              <w:spacing w:before="80" w:after="80" w:line="276" w:lineRule="auto"/>
              <w:ind w:left="113" w:right="113"/>
              <w:rPr>
                <w:b/>
                <w:bCs/>
                <w:color w:val="FFFFFF" w:themeColor="background1"/>
                <w:sz w:val="24"/>
                <w:szCs w:val="24"/>
              </w:rPr>
            </w:pPr>
            <w:r w:rsidRPr="00F9058D">
              <w:rPr>
                <w:b/>
                <w:bCs/>
                <w:color w:val="FFFFFF" w:themeColor="background1"/>
                <w:sz w:val="24"/>
                <w:szCs w:val="24"/>
              </w:rPr>
              <w:t>Description</w:t>
            </w:r>
          </w:p>
        </w:tc>
      </w:tr>
      <w:tr w:rsidR="001930CD" w14:paraId="517E0FCB"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3F3B07B" w14:textId="77777777" w:rsidR="001930CD" w:rsidRPr="00610624" w:rsidRDefault="001930CD" w:rsidP="001930CD">
            <w:pPr>
              <w:spacing w:before="60" w:line="276" w:lineRule="auto"/>
              <w:ind w:left="113" w:right="113"/>
              <w:rPr>
                <w:color w:val="000000"/>
              </w:rPr>
            </w:pPr>
            <w:r w:rsidRPr="00610624">
              <w:rPr>
                <w:color w:val="000000"/>
              </w:rPr>
              <w:t>Indigenous Corporation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6C65380" w14:textId="77777777" w:rsidR="001930CD" w:rsidRDefault="001930CD" w:rsidP="00795490">
            <w:pPr>
              <w:spacing w:before="60" w:line="276" w:lineRule="auto"/>
              <w:ind w:left="113" w:right="113"/>
              <w:rPr>
                <w:color w:val="000000"/>
              </w:rPr>
            </w:pPr>
            <w:r>
              <w:rPr>
                <w:color w:val="000000"/>
              </w:rPr>
              <w:t xml:space="preserve">A Corporation incorporated under the Corporations (Aboriginal and Torres Strait Islander) Act 2006 – CATSI </w:t>
            </w:r>
            <w:r w:rsidR="0080370A">
              <w:rPr>
                <w:color w:val="000000"/>
              </w:rPr>
              <w:t>Act</w:t>
            </w:r>
            <w:r>
              <w:rPr>
                <w:color w:val="000000"/>
              </w:rPr>
              <w:t>.</w:t>
            </w:r>
          </w:p>
        </w:tc>
      </w:tr>
      <w:tr w:rsidR="001930CD" w14:paraId="2ED53AF0"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C30C4B9" w14:textId="77777777" w:rsidR="001930CD" w:rsidRPr="00610624" w:rsidRDefault="001930CD" w:rsidP="001930CD">
            <w:pPr>
              <w:spacing w:before="60" w:line="276" w:lineRule="auto"/>
              <w:ind w:left="113" w:right="113"/>
              <w:rPr>
                <w:color w:val="000000"/>
              </w:rPr>
            </w:pPr>
            <w:r w:rsidRPr="00610624">
              <w:t>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5F7CF37" w14:textId="77777777" w:rsidR="001930CD" w:rsidRDefault="001930CD" w:rsidP="001930CD">
            <w:pPr>
              <w:spacing w:before="60" w:line="276" w:lineRule="auto"/>
              <w:ind w:left="113" w:right="113"/>
              <w:rPr>
                <w:color w:val="000000"/>
              </w:rPr>
            </w:pPr>
            <w:r>
              <w:rPr>
                <w:color w:val="000000"/>
              </w:rPr>
              <w:t>A Corporate Commonwealth Entity is a Commonwealth entity that is a body corporate. It is legally separate to the Commonwealth and has the capacity to enter into contracts in its own right. It is a body corporate established under Commonwealth legislation.</w:t>
            </w:r>
          </w:p>
        </w:tc>
      </w:tr>
      <w:tr w:rsidR="001930CD" w14:paraId="2AAF56B8"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542C761" w14:textId="77777777" w:rsidR="001930CD" w:rsidRPr="00610624" w:rsidRDefault="001930CD" w:rsidP="001930CD">
            <w:pPr>
              <w:spacing w:before="60" w:line="276" w:lineRule="auto"/>
              <w:ind w:left="113" w:right="113"/>
              <w:rPr>
                <w:color w:val="000000"/>
              </w:rPr>
            </w:pPr>
            <w:r w:rsidRPr="00610624">
              <w:t>Non-corporate Commonwealth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DE7A4F0" w14:textId="77777777" w:rsidR="001930CD" w:rsidRDefault="001930CD" w:rsidP="001930CD">
            <w:pPr>
              <w:spacing w:before="60" w:line="276" w:lineRule="auto"/>
              <w:ind w:left="113" w:right="113"/>
              <w:rPr>
                <w:color w:val="000000"/>
              </w:rPr>
            </w:pPr>
            <w:r>
              <w:rPr>
                <w:color w:val="000000"/>
              </w:rPr>
              <w:t>A Commonwealth Non-corporate Statutory Authority is an entity that is separate to the Commonwealth but is not strictly a body corporate for example it may be a commission, a commissioner, an authority, or other statutory position to which a person or persons may be appointed. It is established by Commonwealth legislation.</w:t>
            </w:r>
          </w:p>
        </w:tc>
      </w:tr>
      <w:tr w:rsidR="001930CD" w14:paraId="555CD602"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39E87EB" w14:textId="77777777" w:rsidR="001930CD" w:rsidRPr="00610624" w:rsidRDefault="001930CD" w:rsidP="001930CD">
            <w:pPr>
              <w:spacing w:before="60" w:line="276" w:lineRule="auto"/>
              <w:ind w:left="113" w:right="113"/>
              <w:rPr>
                <w:color w:val="000000"/>
              </w:rPr>
            </w:pPr>
            <w:r w:rsidRPr="00610624">
              <w:t>Commonwealth 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3D10942" w14:textId="77777777" w:rsidR="001930CD" w:rsidRDefault="001930CD" w:rsidP="001930CD">
            <w:pPr>
              <w:spacing w:before="60" w:line="276" w:lineRule="auto"/>
              <w:ind w:left="113" w:right="113"/>
              <w:rPr>
                <w:color w:val="000000"/>
              </w:rPr>
            </w:pPr>
            <w:r>
              <w:rPr>
                <w:color w:val="000000"/>
              </w:rPr>
              <w:t>A Commonwealth Company is a company incorporated under the Corporations Act 2001, owned or controlled by the Commonwealth.</w:t>
            </w:r>
          </w:p>
        </w:tc>
      </w:tr>
      <w:tr w:rsidR="001930CD" w14:paraId="1531386E"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58AEAEF" w14:textId="77777777" w:rsidR="001930CD" w:rsidRPr="00610624" w:rsidRDefault="001930CD" w:rsidP="001930CD">
            <w:pPr>
              <w:spacing w:before="60" w:line="276" w:lineRule="auto"/>
              <w:ind w:left="113" w:right="113"/>
              <w:rPr>
                <w:color w:val="000000"/>
              </w:rPr>
            </w:pPr>
            <w:r w:rsidRPr="00610624">
              <w:t>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D63B55B" w14:textId="77777777" w:rsidR="001930CD" w:rsidRDefault="001930CD" w:rsidP="00DB3900">
            <w:pPr>
              <w:spacing w:before="60" w:line="276" w:lineRule="auto"/>
              <w:ind w:left="113" w:right="113"/>
              <w:rPr>
                <w:color w:val="000000"/>
              </w:rPr>
            </w:pPr>
            <w:r>
              <w:rPr>
                <w:color w:val="000000"/>
              </w:rPr>
              <w:t xml:space="preserve">Corporate State or Territory Entities are </w:t>
            </w:r>
            <w:r w:rsidR="00DB3900">
              <w:rPr>
                <w:color w:val="000000"/>
              </w:rPr>
              <w:t>state or t</w:t>
            </w:r>
            <w:r>
              <w:rPr>
                <w:color w:val="000000"/>
              </w:rPr>
              <w:t>erritory entities that are a body corporate. They are le</w:t>
            </w:r>
            <w:r w:rsidR="00DB3900">
              <w:rPr>
                <w:color w:val="000000"/>
              </w:rPr>
              <w:t>gally separate to the relevant state or t</w:t>
            </w:r>
            <w:r>
              <w:rPr>
                <w:color w:val="000000"/>
              </w:rPr>
              <w:t>erritory and have the capacity to enter into contracts in their own right. They are bod</w:t>
            </w:r>
            <w:r w:rsidR="00DB3900">
              <w:rPr>
                <w:color w:val="000000"/>
              </w:rPr>
              <w:t>y corporates established under state or t</w:t>
            </w:r>
            <w:r>
              <w:rPr>
                <w:color w:val="000000"/>
              </w:rPr>
              <w:t>erritory legislation.</w:t>
            </w:r>
          </w:p>
        </w:tc>
      </w:tr>
      <w:tr w:rsidR="001930CD" w14:paraId="144E424B"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C4E9BAB" w14:textId="77777777" w:rsidR="001930CD" w:rsidRPr="00610624" w:rsidRDefault="001930CD" w:rsidP="001930CD">
            <w:pPr>
              <w:spacing w:before="60" w:line="276" w:lineRule="auto"/>
              <w:ind w:left="113" w:right="113"/>
              <w:rPr>
                <w:color w:val="000000"/>
              </w:rPr>
            </w:pPr>
            <w:r w:rsidRPr="00610624">
              <w:t>Non-corporate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0EB6C272" w14:textId="77777777" w:rsidR="001930CD" w:rsidRDefault="001930CD" w:rsidP="001930CD">
            <w:pPr>
              <w:spacing w:before="60" w:line="276" w:lineRule="auto"/>
              <w:ind w:left="113" w:right="113"/>
              <w:rPr>
                <w:color w:val="000000"/>
              </w:rPr>
            </w:pPr>
            <w:r>
              <w:rPr>
                <w:color w:val="000000"/>
              </w:rPr>
              <w:t xml:space="preserve">A Non-corporate </w:t>
            </w:r>
            <w:r w:rsidR="00C420EB">
              <w:rPr>
                <w:color w:val="000000"/>
              </w:rPr>
              <w:t>State or Territory Entity is a state or t</w:t>
            </w:r>
            <w:r>
              <w:rPr>
                <w:color w:val="000000"/>
              </w:rPr>
              <w:t>errit</w:t>
            </w:r>
            <w:r w:rsidR="00C420EB">
              <w:rPr>
                <w:color w:val="000000"/>
              </w:rPr>
              <w:t>ory entity that is part of the state or t</w:t>
            </w:r>
            <w:r>
              <w:rPr>
                <w:color w:val="000000"/>
              </w:rPr>
              <w:t>erritory. It repres</w:t>
            </w:r>
            <w:r w:rsidR="00C420EB">
              <w:rPr>
                <w:color w:val="000000"/>
              </w:rPr>
              <w:t>ents and acts on behalf of the state or t</w:t>
            </w:r>
            <w:r>
              <w:rPr>
                <w:color w:val="000000"/>
              </w:rPr>
              <w:t xml:space="preserve">erritory. It </w:t>
            </w:r>
            <w:r w:rsidR="00C420EB">
              <w:rPr>
                <w:color w:val="000000"/>
              </w:rPr>
              <w:t>is not legally separate to the state or t</w:t>
            </w:r>
            <w:r>
              <w:rPr>
                <w:color w:val="000000"/>
              </w:rPr>
              <w:t>erritory. Known as Departments of State in South Australia and Directorates in the ACT.</w:t>
            </w:r>
          </w:p>
        </w:tc>
      </w:tr>
      <w:tr w:rsidR="001930CD" w14:paraId="1780286F"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951F78A" w14:textId="77777777" w:rsidR="001930CD" w:rsidRPr="00610624" w:rsidRDefault="001930CD" w:rsidP="001930CD">
            <w:pPr>
              <w:spacing w:before="60" w:line="276" w:lineRule="auto"/>
              <w:ind w:left="113" w:right="113"/>
              <w:rPr>
                <w:color w:val="000000"/>
              </w:rPr>
            </w:pPr>
            <w:r w:rsidRPr="00610624">
              <w:t>Non-corporate State or Territory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89216C3" w14:textId="77777777" w:rsidR="001930CD" w:rsidRDefault="001930CD" w:rsidP="001930CD">
            <w:pPr>
              <w:spacing w:before="60" w:line="276" w:lineRule="auto"/>
              <w:ind w:left="113" w:right="113"/>
              <w:rPr>
                <w:color w:val="000000"/>
              </w:rPr>
            </w:pPr>
            <w:r>
              <w:rPr>
                <w:color w:val="000000"/>
              </w:rPr>
              <w:t xml:space="preserve">A State or Territory Non-corporate Statutory Authority is an </w:t>
            </w:r>
            <w:r w:rsidR="00C420EB">
              <w:rPr>
                <w:color w:val="000000"/>
              </w:rPr>
              <w:t>entity that is separate to the state or t</w:t>
            </w:r>
            <w:r>
              <w:rPr>
                <w:color w:val="000000"/>
              </w:rPr>
              <w:t>erritory but is not strictly a body corporate, for example it may be a commission, a commissioner, an authority, or other statutory position to which a person or persons may be a</w:t>
            </w:r>
            <w:r w:rsidR="00C420EB">
              <w:rPr>
                <w:color w:val="000000"/>
              </w:rPr>
              <w:t>ppointed. It is established by state or t</w:t>
            </w:r>
            <w:r>
              <w:rPr>
                <w:color w:val="000000"/>
              </w:rPr>
              <w:t>erritory legislation.</w:t>
            </w:r>
          </w:p>
        </w:tc>
      </w:tr>
      <w:tr w:rsidR="001930CD" w14:paraId="559ECF46"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A9BEBE3" w14:textId="77777777" w:rsidR="001930CD" w:rsidRPr="00610624" w:rsidRDefault="001930CD" w:rsidP="001930CD">
            <w:pPr>
              <w:spacing w:before="60" w:line="276" w:lineRule="auto"/>
              <w:ind w:left="113" w:right="113"/>
              <w:rPr>
                <w:color w:val="000000"/>
              </w:rPr>
            </w:pPr>
            <w:r w:rsidRPr="00610624">
              <w:rPr>
                <w:color w:val="000000"/>
              </w:rPr>
              <w:t>Cooperative</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3AB53AD5" w14:textId="77777777" w:rsidR="001930CD" w:rsidRDefault="001930CD" w:rsidP="001930CD">
            <w:pPr>
              <w:spacing w:before="60" w:line="276" w:lineRule="auto"/>
              <w:ind w:left="113" w:right="113"/>
              <w:rPr>
                <w:color w:val="000000"/>
              </w:rPr>
            </w:pPr>
            <w:r>
              <w:rPr>
                <w:color w:val="000000"/>
              </w:rPr>
              <w:t>A Cooperative is an entity of that name which has been established and/or registered as a cooperative under t</w:t>
            </w:r>
            <w:r w:rsidR="00C420EB">
              <w:rPr>
                <w:color w:val="000000"/>
              </w:rPr>
              <w:t>he relevant legislation in the state or t</w:t>
            </w:r>
            <w:r>
              <w:rPr>
                <w:color w:val="000000"/>
              </w:rPr>
              <w:t>erritory in which they formed. Sometimes this is under the incorporated associations’ legislation.</w:t>
            </w:r>
          </w:p>
        </w:tc>
      </w:tr>
      <w:tr w:rsidR="001930CD" w14:paraId="3FF9FA33"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8829EB9" w14:textId="77777777" w:rsidR="001930CD" w:rsidRPr="00610624" w:rsidRDefault="001930CD" w:rsidP="001930CD">
            <w:pPr>
              <w:spacing w:before="60" w:line="276" w:lineRule="auto"/>
              <w:ind w:left="113" w:right="113"/>
              <w:rPr>
                <w:color w:val="000000"/>
              </w:rPr>
            </w:pPr>
            <w:r w:rsidRPr="00610624">
              <w:rPr>
                <w:color w:val="000000"/>
              </w:rPr>
              <w:t>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5610076E" w14:textId="77777777" w:rsidR="001930CD" w:rsidRDefault="001930CD" w:rsidP="001930CD">
            <w:pPr>
              <w:spacing w:before="60" w:line="276" w:lineRule="auto"/>
              <w:ind w:left="113" w:right="113"/>
              <w:rPr>
                <w:color w:val="000000"/>
              </w:rPr>
            </w:pPr>
            <w:r>
              <w:rPr>
                <w:color w:val="000000"/>
              </w:rPr>
              <w:t>An Incorporated Association is an association that has been incorporated or registered as an incorporated association under the relevant incorporated as</w:t>
            </w:r>
            <w:r w:rsidR="00C420EB">
              <w:rPr>
                <w:color w:val="000000"/>
              </w:rPr>
              <w:t>sociations’ legislation in the state or t</w:t>
            </w:r>
            <w:r>
              <w:rPr>
                <w:color w:val="000000"/>
              </w:rPr>
              <w:t>erritory in which they were formed.</w:t>
            </w:r>
          </w:p>
        </w:tc>
      </w:tr>
      <w:tr w:rsidR="001930CD" w14:paraId="10B3FC58"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74005E4D" w14:textId="77777777" w:rsidR="001930CD" w:rsidRPr="00610624" w:rsidRDefault="001930CD" w:rsidP="00E011CA">
            <w:pPr>
              <w:spacing w:before="60" w:line="276" w:lineRule="auto"/>
              <w:ind w:left="113" w:right="113"/>
              <w:rPr>
                <w:color w:val="000000"/>
              </w:rPr>
            </w:pPr>
            <w:r w:rsidRPr="00610624">
              <w:rPr>
                <w:color w:val="000000"/>
              </w:rPr>
              <w:t>Statutory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D2E9FC4" w14:textId="77777777" w:rsidR="001930CD" w:rsidRDefault="001930CD" w:rsidP="001930CD">
            <w:pPr>
              <w:spacing w:before="60" w:line="276" w:lineRule="auto"/>
              <w:ind w:left="113" w:right="113"/>
              <w:rPr>
                <w:color w:val="000000"/>
              </w:rPr>
            </w:pPr>
            <w:r>
              <w:rPr>
                <w:color w:val="000000"/>
              </w:rPr>
              <w:t>Some statutory entities a</w:t>
            </w:r>
            <w:r w:rsidR="005F1A7D">
              <w:rPr>
                <w:color w:val="000000"/>
              </w:rPr>
              <w:t>re not G</w:t>
            </w:r>
            <w:r>
              <w:rPr>
                <w:color w:val="000000"/>
              </w:rPr>
              <w:t>overnment entities, but have been created by, or at least</w:t>
            </w:r>
            <w:r w:rsidR="00801902">
              <w:rPr>
                <w:color w:val="000000"/>
              </w:rPr>
              <w:t xml:space="preserve"> recognised by Commonwealth or state/t</w:t>
            </w:r>
            <w:r>
              <w:rPr>
                <w:color w:val="000000"/>
              </w:rPr>
              <w:t xml:space="preserve">erritory legislation. </w:t>
            </w:r>
            <w:r>
              <w:rPr>
                <w:color w:val="000000"/>
              </w:rPr>
              <w:lastRenderedPageBreak/>
              <w:t xml:space="preserve">Often these are religious or educational institutions that pre-date the current forms of legal entities. For example, the Anglican Church to the extent that it holds and administers property, is recognised as a distinct type of corporation under </w:t>
            </w:r>
            <w:r w:rsidR="00961896">
              <w:rPr>
                <w:color w:val="000000"/>
              </w:rPr>
              <w:t>various different Acts in each s</w:t>
            </w:r>
            <w:r>
              <w:rPr>
                <w:color w:val="000000"/>
              </w:rPr>
              <w:t>tate.</w:t>
            </w:r>
          </w:p>
        </w:tc>
      </w:tr>
      <w:tr w:rsidR="001930CD" w14:paraId="5710DE27"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63E48326" w14:textId="77777777" w:rsidR="001930CD" w:rsidRPr="00610624" w:rsidRDefault="001930CD" w:rsidP="001930CD">
            <w:pPr>
              <w:pStyle w:val="ListBullet"/>
              <w:numPr>
                <w:ilvl w:val="0"/>
                <w:numId w:val="0"/>
              </w:numPr>
            </w:pPr>
            <w:r w:rsidRPr="00610624">
              <w:lastRenderedPageBreak/>
              <w:t xml:space="preserve"> Partnership</w:t>
            </w:r>
            <w:r w:rsidRPr="00610624">
              <w:rPr>
                <w:rStyle w:val="FootnoteReference"/>
              </w:rPr>
              <w:footnoteReference w:id="3"/>
            </w:r>
          </w:p>
          <w:p w14:paraId="50883813" w14:textId="77777777" w:rsidR="001930CD" w:rsidRPr="00610624" w:rsidRDefault="001930CD" w:rsidP="001930CD">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14DC00A1" w14:textId="77777777" w:rsidR="001930CD" w:rsidRDefault="0059783E" w:rsidP="00A63686">
            <w:pPr>
              <w:spacing w:before="60" w:line="276" w:lineRule="auto"/>
              <w:ind w:left="113" w:right="113"/>
              <w:rPr>
                <w:color w:val="000000"/>
              </w:rPr>
            </w:pPr>
            <w:r>
              <w:rPr>
                <w:color w:val="000000"/>
              </w:rPr>
              <w:t>A Partne</w:t>
            </w:r>
            <w:r w:rsidR="00A73E49">
              <w:rPr>
                <w:color w:val="000000"/>
              </w:rPr>
              <w:t xml:space="preserve">rship is an agreement by legal </w:t>
            </w:r>
            <w:r w:rsidR="00A63686">
              <w:rPr>
                <w:color w:val="000000"/>
              </w:rPr>
              <w:t xml:space="preserve">organisations </w:t>
            </w:r>
            <w:r>
              <w:rPr>
                <w:color w:val="000000"/>
              </w:rPr>
              <w:t xml:space="preserve">to share responsibility for debts, losses and obligations which any individual Partner may take on in the course of conducting the business or activities of the Partnership. In order to be eligible, each individual partner </w:t>
            </w:r>
            <w:r w:rsidR="00A63686">
              <w:rPr>
                <w:color w:val="000000"/>
              </w:rPr>
              <w:t xml:space="preserve">organisation </w:t>
            </w:r>
            <w:r>
              <w:rPr>
                <w:color w:val="000000"/>
              </w:rPr>
              <w:t>of the partnership must be one of the types of legal entities described in this ‘Eligible Entity Types’ table. A P</w:t>
            </w:r>
            <w:r w:rsidR="005F1A7D">
              <w:rPr>
                <w:color w:val="000000"/>
              </w:rPr>
              <w:t>artnership may consist of both G</w:t>
            </w:r>
            <w:r>
              <w:rPr>
                <w:color w:val="000000"/>
              </w:rPr>
              <w:t>overnment and private partners.</w:t>
            </w:r>
          </w:p>
        </w:tc>
      </w:tr>
      <w:tr w:rsidR="001930CD" w14:paraId="222C2689"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D276AD1" w14:textId="77777777" w:rsidR="001930CD" w:rsidRPr="00610624" w:rsidRDefault="001930CD" w:rsidP="001930CD">
            <w:pPr>
              <w:pStyle w:val="ListBullet"/>
              <w:numPr>
                <w:ilvl w:val="0"/>
                <w:numId w:val="0"/>
              </w:numPr>
            </w:pPr>
            <w:r w:rsidRPr="00610624">
              <w:t>Trustee on behalf of a Trust</w:t>
            </w:r>
            <w:r w:rsidRPr="00610624">
              <w:rPr>
                <w:rStyle w:val="FootnoteReference"/>
              </w:rPr>
              <w:footnoteReference w:id="4"/>
            </w:r>
            <w:r w:rsidRPr="00610624">
              <w:t xml:space="preserve"> </w:t>
            </w:r>
          </w:p>
          <w:p w14:paraId="2C3995F0" w14:textId="77777777" w:rsidR="001930CD" w:rsidRPr="00610624" w:rsidRDefault="001930CD" w:rsidP="001930CD">
            <w:pPr>
              <w:spacing w:before="60" w:line="276" w:lineRule="auto"/>
              <w:ind w:left="113" w:right="113"/>
              <w:rPr>
                <w:color w:val="000000" w:themeColor="text1"/>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14:paraId="3839F300" w14:textId="77777777" w:rsidR="001930CD" w:rsidRDefault="0059783E" w:rsidP="001930CD">
            <w:pPr>
              <w:spacing w:before="60" w:line="276" w:lineRule="auto"/>
              <w:ind w:left="113" w:right="113"/>
              <w:rPr>
                <w:color w:val="000000"/>
              </w:rPr>
            </w:pPr>
            <w:r>
              <w:rPr>
                <w:color w:val="000000"/>
              </w:rPr>
              <w:t xml:space="preserve">A trust is a set of relationships between legal entities. A trust, per se, cannot enter into an </w:t>
            </w:r>
            <w:r w:rsidRPr="001D5020">
              <w:rPr>
                <w:color w:val="000000"/>
              </w:rPr>
              <w:t>agreement</w:t>
            </w:r>
            <w:r>
              <w:rPr>
                <w:color w:val="000000"/>
              </w:rPr>
              <w:t xml:space="preserve">. The trustee of a Trust is a legal entity that can enter into </w:t>
            </w:r>
            <w:r w:rsidRPr="001D5020">
              <w:rPr>
                <w:color w:val="000000"/>
              </w:rPr>
              <w:t>agreements</w:t>
            </w:r>
            <w:r>
              <w:rPr>
                <w:color w:val="000000"/>
              </w:rPr>
              <w:t xml:space="preserve"> on behalf of the Trust (provided the terms of the trust permit it to do so). In order to be eligible, the </w:t>
            </w:r>
            <w:r w:rsidR="00D271A8">
              <w:rPr>
                <w:color w:val="000000"/>
              </w:rPr>
              <w:t>trustee</w:t>
            </w:r>
            <w:r>
              <w:rPr>
                <w:color w:val="000000"/>
              </w:rPr>
              <w:t xml:space="preserve"> must be one of the types of legal entities described in this ‘Eligible Entity Types’ table.</w:t>
            </w:r>
          </w:p>
        </w:tc>
      </w:tr>
      <w:tr w:rsidR="001930CD" w14:paraId="1A8EA736"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12CF1FF4" w14:textId="77777777" w:rsidR="001930CD" w:rsidRPr="00610624" w:rsidRDefault="001930CD" w:rsidP="001930CD">
            <w:pPr>
              <w:spacing w:before="60" w:line="276" w:lineRule="auto"/>
              <w:ind w:left="113" w:right="113"/>
            </w:pPr>
            <w:r w:rsidRPr="00610624">
              <w:rPr>
                <w:color w:val="000000"/>
              </w:rPr>
              <w:t xml:space="preserve">Local Government </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2F098060" w14:textId="77777777" w:rsidR="001930CD" w:rsidRPr="001E2CE0" w:rsidRDefault="001930CD" w:rsidP="001930CD">
            <w:pPr>
              <w:spacing w:before="60" w:line="276" w:lineRule="auto"/>
              <w:ind w:left="113" w:right="113"/>
              <w:rPr>
                <w:color w:val="000000"/>
              </w:rPr>
            </w:pPr>
            <w:r w:rsidRPr="001E2CE0">
              <w:rPr>
                <w:color w:val="000000"/>
              </w:rPr>
              <w:t xml:space="preserve">A Local Government Entity </w:t>
            </w:r>
            <w:r w:rsidR="00961896">
              <w:rPr>
                <w:color w:val="000000"/>
              </w:rPr>
              <w:t>is an entity established under state or t</w:t>
            </w:r>
            <w:r w:rsidRPr="001E2CE0">
              <w:rPr>
                <w:color w:val="000000"/>
              </w:rPr>
              <w:t>erritory local government legislation, for the purposes of go</w:t>
            </w:r>
            <w:r w:rsidR="00974D8B">
              <w:rPr>
                <w:color w:val="000000"/>
              </w:rPr>
              <w:t>verning local areas within the state or t</w:t>
            </w:r>
            <w:r w:rsidRPr="001E2CE0">
              <w:rPr>
                <w:color w:val="000000"/>
              </w:rPr>
              <w:t>erri</w:t>
            </w:r>
            <w:r w:rsidR="00A630CF">
              <w:rPr>
                <w:color w:val="000000"/>
              </w:rPr>
              <w:t>tory. In s</w:t>
            </w:r>
            <w:r w:rsidRPr="001E2CE0">
              <w:rPr>
                <w:color w:val="000000"/>
              </w:rPr>
              <w:t>tates, they are generally referred to as local councils.</w:t>
            </w:r>
          </w:p>
        </w:tc>
      </w:tr>
      <w:tr w:rsidR="001930CD" w14:paraId="68DE4DF0" w14:textId="77777777" w:rsidTr="0004232C">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6DB18F44" w14:textId="77777777" w:rsidR="001930CD" w:rsidRPr="00610624" w:rsidRDefault="001930CD" w:rsidP="001930CD">
            <w:pPr>
              <w:pStyle w:val="ListBullet"/>
              <w:numPr>
                <w:ilvl w:val="0"/>
                <w:numId w:val="0"/>
              </w:numPr>
            </w:pPr>
            <w:r w:rsidRPr="00610624">
              <w:t xml:space="preserve"> Company</w:t>
            </w:r>
          </w:p>
          <w:p w14:paraId="4FD21CF0" w14:textId="77777777" w:rsidR="001930CD" w:rsidRPr="00610624" w:rsidRDefault="001930CD" w:rsidP="001930CD">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14:paraId="4AACF921" w14:textId="77777777" w:rsidR="001930CD" w:rsidRPr="001E2CE0" w:rsidRDefault="006840D8" w:rsidP="001930CD">
            <w:pPr>
              <w:spacing w:before="60" w:line="276" w:lineRule="auto"/>
              <w:ind w:left="113" w:right="113"/>
              <w:rPr>
                <w:color w:val="000000"/>
              </w:rPr>
            </w:pPr>
            <w:r w:rsidRPr="001E2CE0">
              <w:rPr>
                <w:color w:val="000000"/>
              </w:rPr>
              <w:t xml:space="preserve">A Company is a company incorporated </w:t>
            </w:r>
            <w:r w:rsidR="00A630CF">
              <w:rPr>
                <w:color w:val="000000"/>
              </w:rPr>
              <w:t>under the Corporations Act 2001 </w:t>
            </w:r>
            <w:r w:rsidR="0059783E">
              <w:rPr>
                <w:color w:val="000000"/>
              </w:rPr>
              <w:t>(Cth).</w:t>
            </w:r>
          </w:p>
        </w:tc>
      </w:tr>
    </w:tbl>
    <w:p w14:paraId="3360E00E" w14:textId="77777777" w:rsidR="000A2A4C" w:rsidRPr="005E5DCD" w:rsidRDefault="000A2A4C" w:rsidP="00D82E3F">
      <w:pPr>
        <w:pStyle w:val="Heading3"/>
      </w:pPr>
      <w:bookmarkStart w:id="29" w:name="_Toc5355998"/>
      <w:bookmarkStart w:id="30" w:name="_Toc33532927"/>
      <w:bookmarkStart w:id="31" w:name="_Toc5355993"/>
      <w:r>
        <w:t>Additional eligibility requirements</w:t>
      </w:r>
      <w:bookmarkEnd w:id="29"/>
      <w:bookmarkEnd w:id="30"/>
      <w:r>
        <w:t xml:space="preserve"> </w:t>
      </w:r>
    </w:p>
    <w:p w14:paraId="26805A32" w14:textId="77777777" w:rsidR="00F6376D" w:rsidRPr="00195BFC" w:rsidRDefault="00F6376D" w:rsidP="00195BFC">
      <w:pPr>
        <w:pStyle w:val="ListBullet"/>
        <w:numPr>
          <w:ilvl w:val="0"/>
          <w:numId w:val="0"/>
        </w:numPr>
        <w:spacing w:after="120"/>
        <w:rPr>
          <w:rFonts w:cs="Arial"/>
        </w:rPr>
      </w:pPr>
      <w:r w:rsidRPr="00195BFC">
        <w:rPr>
          <w:rFonts w:cs="Arial"/>
        </w:rPr>
        <w:t>Applications will only be accepted from applicants that:</w:t>
      </w:r>
    </w:p>
    <w:p w14:paraId="2510F33A" w14:textId="77777777" w:rsidR="008C6868" w:rsidRPr="00195BFC" w:rsidRDefault="008C6868"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have an Australian Business Number (ABN) or be willing to obtain one prior to the execution of the grant agreement</w:t>
      </w:r>
    </w:p>
    <w:p w14:paraId="164FC15A" w14:textId="77777777" w:rsidR="003D7523" w:rsidRPr="00195BFC" w:rsidRDefault="003D7523"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 xml:space="preserve">are registered, or willing to register for the purposes of GST if their income turnover, as a result of a successful grant, will exceed the thresholds defined by the Australian Tax Office </w:t>
      </w:r>
    </w:p>
    <w:p w14:paraId="0CB965E7" w14:textId="77777777" w:rsidR="003D7523" w:rsidRPr="00195BFC" w:rsidRDefault="003D7523"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have an account with an Australian financial institution</w:t>
      </w:r>
    </w:p>
    <w:p w14:paraId="3F86F7FB" w14:textId="77777777" w:rsidR="000C4F40" w:rsidRDefault="006840D8"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 xml:space="preserve">have Public Liability Insurance </w:t>
      </w:r>
      <w:r w:rsidR="008C6868" w:rsidRPr="00195BFC">
        <w:rPr>
          <w:rStyle w:val="highlightedtextChar"/>
          <w:rFonts w:ascii="Arial" w:hAnsi="Arial" w:cs="Arial"/>
          <w:b w:val="0"/>
          <w:color w:val="auto"/>
          <w:sz w:val="20"/>
          <w:szCs w:val="20"/>
        </w:rPr>
        <w:t>coverage</w:t>
      </w:r>
      <w:r w:rsidR="00445C00" w:rsidRPr="00195BFC">
        <w:rPr>
          <w:rStyle w:val="highlightedtextChar"/>
          <w:rFonts w:ascii="Arial" w:hAnsi="Arial" w:cs="Arial"/>
          <w:b w:val="0"/>
          <w:color w:val="auto"/>
          <w:sz w:val="20"/>
          <w:szCs w:val="20"/>
        </w:rPr>
        <w:t xml:space="preserve"> </w:t>
      </w:r>
      <w:r w:rsidR="00F76AF9">
        <w:rPr>
          <w:rStyle w:val="highlightedtextChar"/>
          <w:rFonts w:ascii="Arial" w:hAnsi="Arial" w:cs="Arial"/>
          <w:b w:val="0"/>
          <w:color w:val="auto"/>
          <w:sz w:val="20"/>
          <w:szCs w:val="20"/>
        </w:rPr>
        <w:t>for the duration of this grant</w:t>
      </w:r>
      <w:r w:rsidR="00DC4871" w:rsidRPr="00195BFC">
        <w:rPr>
          <w:rStyle w:val="highlightedtextChar"/>
          <w:rFonts w:ascii="Arial" w:hAnsi="Arial" w:cs="Arial"/>
          <w:b w:val="0"/>
          <w:color w:val="auto"/>
          <w:sz w:val="20"/>
          <w:szCs w:val="20"/>
        </w:rPr>
        <w:t>.</w:t>
      </w:r>
      <w:r w:rsidR="008C6868" w:rsidRPr="00195BFC">
        <w:rPr>
          <w:rStyle w:val="highlightedtextChar"/>
          <w:rFonts w:ascii="Arial" w:hAnsi="Arial" w:cs="Arial"/>
          <w:b w:val="0"/>
          <w:color w:val="auto"/>
          <w:sz w:val="20"/>
          <w:szCs w:val="20"/>
        </w:rPr>
        <w:br/>
        <w:t>[Note: applicants m</w:t>
      </w:r>
      <w:r w:rsidR="00A630CF">
        <w:rPr>
          <w:rStyle w:val="highlightedtextChar"/>
          <w:rFonts w:ascii="Arial" w:hAnsi="Arial" w:cs="Arial"/>
          <w:b w:val="0"/>
          <w:color w:val="auto"/>
          <w:sz w:val="20"/>
          <w:szCs w:val="20"/>
        </w:rPr>
        <w:t>ay be asked for a copy of their</w:t>
      </w:r>
      <w:r w:rsidR="008345ED" w:rsidRPr="00195BFC">
        <w:rPr>
          <w:rStyle w:val="highlightedtextChar"/>
          <w:rFonts w:ascii="Arial" w:hAnsi="Arial" w:cs="Arial"/>
          <w:b w:val="0"/>
          <w:color w:val="auto"/>
          <w:sz w:val="20"/>
          <w:szCs w:val="20"/>
        </w:rPr>
        <w:t xml:space="preserve"> Public Liability </w:t>
      </w:r>
      <w:r w:rsidR="00DC4871" w:rsidRPr="00195BFC">
        <w:rPr>
          <w:rStyle w:val="highlightedtextChar"/>
          <w:rFonts w:ascii="Arial" w:hAnsi="Arial" w:cs="Arial"/>
          <w:b w:val="0"/>
          <w:color w:val="auto"/>
          <w:sz w:val="20"/>
          <w:szCs w:val="20"/>
        </w:rPr>
        <w:t>Insurance]</w:t>
      </w:r>
    </w:p>
    <w:p w14:paraId="37E42057" w14:textId="77777777" w:rsidR="000C4F40" w:rsidRDefault="000C4F40">
      <w:pPr>
        <w:spacing w:before="0" w:after="0" w:line="240" w:lineRule="auto"/>
        <w:rPr>
          <w:rStyle w:val="highlightedtextChar"/>
          <w:rFonts w:ascii="Arial" w:hAnsi="Arial" w:cs="Arial"/>
          <w:b w:val="0"/>
          <w:iCs/>
          <w:color w:val="auto"/>
          <w:sz w:val="20"/>
          <w:szCs w:val="20"/>
        </w:rPr>
      </w:pPr>
      <w:r>
        <w:rPr>
          <w:rStyle w:val="highlightedtextChar"/>
          <w:rFonts w:ascii="Arial" w:hAnsi="Arial" w:cs="Arial"/>
          <w:b w:val="0"/>
          <w:color w:val="auto"/>
          <w:sz w:val="20"/>
          <w:szCs w:val="20"/>
        </w:rPr>
        <w:br w:type="page"/>
      </w:r>
    </w:p>
    <w:p w14:paraId="45B9805F" w14:textId="77777777" w:rsidR="000A2A4C" w:rsidRDefault="000A2A4C" w:rsidP="00D82E3F">
      <w:pPr>
        <w:pStyle w:val="Heading3"/>
      </w:pPr>
      <w:bookmarkStart w:id="32" w:name="_Toc21079574"/>
      <w:bookmarkStart w:id="33" w:name="_Toc33532928"/>
      <w:bookmarkEnd w:id="32"/>
      <w:r>
        <w:lastRenderedPageBreak/>
        <w:t>Who is not eligible to apply for a grant?</w:t>
      </w:r>
      <w:bookmarkEnd w:id="33"/>
    </w:p>
    <w:p w14:paraId="787EA363" w14:textId="77777777" w:rsidR="000A2A4C" w:rsidRPr="00195BFC" w:rsidRDefault="000A2A4C" w:rsidP="00195BFC">
      <w:pPr>
        <w:rPr>
          <w:rFonts w:cs="Arial"/>
        </w:rPr>
      </w:pPr>
      <w:r w:rsidRPr="00195BFC">
        <w:rPr>
          <w:rFonts w:cs="Arial"/>
        </w:rPr>
        <w:t xml:space="preserve">You are not eligible to apply if you are: </w:t>
      </w:r>
    </w:p>
    <w:tbl>
      <w:tblPr>
        <w:tblW w:w="5000" w:type="pct"/>
        <w:tblLayout w:type="fixed"/>
        <w:tblCellMar>
          <w:left w:w="0" w:type="dxa"/>
          <w:right w:w="0" w:type="dxa"/>
        </w:tblCellMar>
        <w:tblLook w:val="04A0" w:firstRow="1" w:lastRow="0" w:firstColumn="1" w:lastColumn="0" w:noHBand="0" w:noVBand="1"/>
      </w:tblPr>
      <w:tblGrid>
        <w:gridCol w:w="2198"/>
        <w:gridCol w:w="6580"/>
      </w:tblGrid>
      <w:tr w:rsidR="000A2A4C" w:rsidRPr="00E42162" w14:paraId="7828FEA3" w14:textId="77777777" w:rsidTr="00DF132F">
        <w:trPr>
          <w:tblHeader/>
        </w:trPr>
        <w:tc>
          <w:tcPr>
            <w:tcW w:w="1252" w:type="pct"/>
            <w:tcBorders>
              <w:top w:val="nil"/>
              <w:left w:val="nil"/>
              <w:bottom w:val="single" w:sz="18" w:space="0" w:color="FFFFFF"/>
              <w:right w:val="single" w:sz="8" w:space="0" w:color="FFFFFF"/>
            </w:tcBorders>
            <w:shd w:val="clear" w:color="auto" w:fill="6B2976"/>
          </w:tcPr>
          <w:p w14:paraId="2D4EF5DE" w14:textId="77777777" w:rsidR="000A2A4C" w:rsidRPr="00E42162" w:rsidRDefault="00275EC3" w:rsidP="00DF132F">
            <w:pPr>
              <w:spacing w:after="100" w:line="276" w:lineRule="auto"/>
              <w:ind w:left="113" w:right="113"/>
              <w:rPr>
                <w:strike/>
                <w:color w:val="FFFFFF" w:themeColor="background1"/>
              </w:rPr>
            </w:pPr>
            <w:r>
              <w:rPr>
                <w:b/>
                <w:bCs/>
                <w:color w:val="FFFFFF" w:themeColor="background1"/>
                <w:sz w:val="24"/>
                <w:szCs w:val="24"/>
              </w:rPr>
              <w:t>Entity t</w:t>
            </w:r>
            <w:r w:rsidRPr="00F9058D">
              <w:rPr>
                <w:b/>
                <w:bCs/>
                <w:color w:val="FFFFFF" w:themeColor="background1"/>
                <w:sz w:val="24"/>
                <w:szCs w:val="24"/>
              </w:rPr>
              <w:t>ype</w:t>
            </w:r>
          </w:p>
        </w:tc>
        <w:tc>
          <w:tcPr>
            <w:tcW w:w="3748" w:type="pct"/>
            <w:tcBorders>
              <w:top w:val="nil"/>
              <w:left w:val="nil"/>
              <w:bottom w:val="single" w:sz="18" w:space="0" w:color="FFFFFF"/>
              <w:right w:val="single" w:sz="8" w:space="0" w:color="FFFFFF"/>
            </w:tcBorders>
            <w:shd w:val="clear" w:color="auto" w:fill="6B2976"/>
          </w:tcPr>
          <w:p w14:paraId="493B0483" w14:textId="77777777" w:rsidR="000A2A4C" w:rsidRPr="00E42162" w:rsidRDefault="000A2A4C" w:rsidP="00DF132F">
            <w:pPr>
              <w:spacing w:after="100" w:line="276" w:lineRule="auto"/>
              <w:ind w:left="113" w:right="113"/>
              <w:rPr>
                <w:strike/>
                <w:color w:val="FFFFFF" w:themeColor="background1"/>
              </w:rPr>
            </w:pPr>
            <w:r w:rsidRPr="00E42162">
              <w:rPr>
                <w:b/>
                <w:bCs/>
                <w:color w:val="FFFFFF" w:themeColor="background1"/>
                <w:sz w:val="24"/>
                <w:szCs w:val="24"/>
              </w:rPr>
              <w:t>Description</w:t>
            </w:r>
          </w:p>
        </w:tc>
      </w:tr>
      <w:tr w:rsidR="000A2A4C" w:rsidRPr="0047496C" w14:paraId="473851C8"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57BDA661" w14:textId="77777777" w:rsidR="000A2A4C" w:rsidRPr="00591906" w:rsidRDefault="000A2A4C" w:rsidP="00DF132F">
            <w:pPr>
              <w:spacing w:before="120" w:line="276" w:lineRule="auto"/>
              <w:ind w:left="113" w:right="113"/>
              <w:rPr>
                <w:color w:val="000000"/>
              </w:rPr>
            </w:pPr>
            <w:r w:rsidRPr="00591906">
              <w:rPr>
                <w:color w:val="000000"/>
              </w:rPr>
              <w:t>Person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21A4B81F" w14:textId="77777777" w:rsidR="000A2A4C" w:rsidRPr="00591906" w:rsidRDefault="00641F78" w:rsidP="00DF132F">
            <w:pPr>
              <w:spacing w:before="120" w:line="276" w:lineRule="auto"/>
              <w:ind w:left="113" w:right="113"/>
              <w:rPr>
                <w:color w:val="000000"/>
              </w:rPr>
            </w:pPr>
            <w:r>
              <w:rPr>
                <w:color w:val="000000"/>
              </w:rPr>
              <w:t>A P</w:t>
            </w:r>
            <w:r w:rsidR="000A2A4C" w:rsidRPr="00591906">
              <w:rPr>
                <w:color w:val="000000"/>
              </w:rPr>
              <w:t>erson is a natural person, an individual, a human being.</w:t>
            </w:r>
          </w:p>
        </w:tc>
      </w:tr>
      <w:tr w:rsidR="000A2A4C" w:rsidRPr="0047496C" w14:paraId="7A0325B9"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14:paraId="56A63B4C" w14:textId="77777777" w:rsidR="000A2A4C" w:rsidRPr="00591906" w:rsidRDefault="000A2A4C" w:rsidP="00DF132F">
            <w:pPr>
              <w:spacing w:before="120" w:line="276" w:lineRule="auto"/>
              <w:ind w:left="113" w:right="113"/>
              <w:rPr>
                <w:color w:val="000000"/>
              </w:rPr>
            </w:pPr>
            <w:r w:rsidRPr="00591906">
              <w:rPr>
                <w:color w:val="000000"/>
              </w:rPr>
              <w:t>Sole Trader</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14:paraId="423DC40D" w14:textId="77777777" w:rsidR="000A2A4C" w:rsidRPr="00591906" w:rsidRDefault="008657F1" w:rsidP="00DF132F">
            <w:pPr>
              <w:spacing w:before="120" w:line="276" w:lineRule="auto"/>
              <w:ind w:left="113" w:right="113"/>
              <w:rPr>
                <w:color w:val="000000"/>
              </w:rPr>
            </w:pPr>
            <w:r>
              <w:rPr>
                <w:color w:val="000000"/>
              </w:rPr>
              <w:t>A Sole Trader is a P</w:t>
            </w:r>
            <w:r w:rsidR="000A2A4C" w:rsidRPr="00591906">
              <w:rPr>
                <w:color w:val="000000"/>
              </w:rPr>
              <w:t>erson who trades in their own right, and controls and manages their business. They are legally responsible for all aspects of the business, and personally responsible for debts and losses incurred in carrying on their business.</w:t>
            </w:r>
          </w:p>
          <w:p w14:paraId="569700B6" w14:textId="77777777" w:rsidR="000A2A4C" w:rsidRPr="00591906" w:rsidRDefault="000A2A4C" w:rsidP="00DF132F">
            <w:pPr>
              <w:spacing w:before="120" w:line="276" w:lineRule="auto"/>
              <w:ind w:left="113" w:right="113"/>
              <w:rPr>
                <w:color w:val="000000"/>
              </w:rPr>
            </w:pPr>
            <w:r w:rsidRPr="00591906">
              <w:rPr>
                <w:color w:val="000000"/>
              </w:rPr>
              <w:t>They may trade under their own name, or they may operate under a separate registered Business Name. The l</w:t>
            </w:r>
            <w:r w:rsidR="008657F1">
              <w:rPr>
                <w:color w:val="000000"/>
              </w:rPr>
              <w:t>egal contracting entity is the P</w:t>
            </w:r>
            <w:r w:rsidRPr="00591906">
              <w:rPr>
                <w:color w:val="000000"/>
              </w:rPr>
              <w:t>erson.</w:t>
            </w:r>
          </w:p>
        </w:tc>
      </w:tr>
      <w:tr w:rsidR="000A2A4C" w:rsidRPr="0047496C" w14:paraId="7A1A42DE"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65CB21B7" w14:textId="77777777" w:rsidR="000A2A4C" w:rsidRPr="00B74EDA" w:rsidRDefault="000A2A4C" w:rsidP="00DF132F">
            <w:pPr>
              <w:spacing w:before="120" w:line="276" w:lineRule="auto"/>
              <w:ind w:left="113" w:right="113"/>
              <w:rPr>
                <w:color w:val="000000"/>
              </w:rPr>
            </w:pPr>
            <w:r w:rsidRPr="00591906">
              <w:rPr>
                <w:color w:val="000000"/>
              </w:rPr>
              <w:t>International Entity</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3CD95EE5" w14:textId="77777777" w:rsidR="000A2A4C" w:rsidRPr="00B74EDA" w:rsidRDefault="000A2A4C" w:rsidP="00DF132F">
            <w:pPr>
              <w:spacing w:before="120" w:line="276" w:lineRule="auto"/>
              <w:ind w:left="113" w:right="113"/>
              <w:rPr>
                <w:color w:val="000000"/>
              </w:rPr>
            </w:pPr>
            <w:r w:rsidRPr="00591906">
              <w:rPr>
                <w:color w:val="000000"/>
              </w:rPr>
              <w:t>An International Entity is a foreign party that is not registered for business in Australia.</w:t>
            </w:r>
          </w:p>
        </w:tc>
      </w:tr>
      <w:tr w:rsidR="000A2A4C" w:rsidRPr="0047496C" w14:paraId="0242BA4F" w14:textId="77777777" w:rsidTr="00DF132F">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14:paraId="5C842A05" w14:textId="77777777" w:rsidR="000A2A4C" w:rsidRPr="00591906" w:rsidRDefault="000A2A4C" w:rsidP="00DF132F">
            <w:pPr>
              <w:spacing w:before="120" w:line="276" w:lineRule="auto"/>
              <w:ind w:left="113" w:right="113"/>
              <w:rPr>
                <w:color w:val="000000"/>
              </w:rPr>
            </w:pPr>
            <w:r>
              <w:rPr>
                <w:color w:val="000000"/>
              </w:rPr>
              <w:t>Unincorporated Association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14:paraId="554CE6E5" w14:textId="77777777" w:rsidR="000A2A4C" w:rsidRPr="00663B2A" w:rsidRDefault="000A2A4C" w:rsidP="00DF132F">
            <w:pPr>
              <w:spacing w:before="120" w:line="276" w:lineRule="auto"/>
              <w:ind w:left="113" w:right="113"/>
            </w:pPr>
            <w:r>
              <w:rPr>
                <w:color w:val="000000"/>
              </w:rPr>
              <w:t xml:space="preserve">Groups or organisations not legally formed or registered are not eligible to apply in </w:t>
            </w:r>
            <w:r w:rsidRPr="00A73F65">
              <w:t xml:space="preserve">their own </w:t>
            </w:r>
            <w:r w:rsidR="003D7523" w:rsidRPr="00A73F65">
              <w:t>right</w:t>
            </w:r>
            <w:r w:rsidR="00DC4871" w:rsidRPr="00A73F65">
              <w:t>.</w:t>
            </w:r>
          </w:p>
        </w:tc>
      </w:tr>
    </w:tbl>
    <w:p w14:paraId="54F21761" w14:textId="77777777" w:rsidR="006840D8" w:rsidRPr="006F1652" w:rsidRDefault="006840D8" w:rsidP="00D82E3F">
      <w:pPr>
        <w:pStyle w:val="Heading3"/>
      </w:pPr>
      <w:bookmarkStart w:id="34" w:name="_Toc33532929"/>
      <w:r w:rsidRPr="006F1652">
        <w:t>Applications from a consortium</w:t>
      </w:r>
      <w:bookmarkEnd w:id="34"/>
    </w:p>
    <w:p w14:paraId="6677C44C" w14:textId="77777777" w:rsidR="00A140B7" w:rsidRPr="00195BFC" w:rsidRDefault="00A140B7" w:rsidP="00195BFC">
      <w:pPr>
        <w:pStyle w:val="ListBullet"/>
        <w:numPr>
          <w:ilvl w:val="0"/>
          <w:numId w:val="0"/>
        </w:numPr>
        <w:spacing w:after="120"/>
        <w:rPr>
          <w:rFonts w:cs="Arial"/>
        </w:rPr>
      </w:pPr>
      <w:r w:rsidRPr="00195BFC">
        <w:rPr>
          <w:rFonts w:cs="Arial"/>
        </w:rPr>
        <w:t xml:space="preserve">Applications from consortia will be accepted, as long as they have a lead applicant who is solely accountable to </w:t>
      </w:r>
      <w:r w:rsidR="007F3513">
        <w:rPr>
          <w:rFonts w:cs="Arial"/>
        </w:rPr>
        <w:t>DSS</w:t>
      </w:r>
      <w:r w:rsidR="00206502" w:rsidRPr="00195BFC">
        <w:rPr>
          <w:rFonts w:cs="Arial"/>
        </w:rPr>
        <w:t xml:space="preserve"> </w:t>
      </w:r>
      <w:r w:rsidRPr="00195BFC">
        <w:rPr>
          <w:rFonts w:cs="Arial"/>
        </w:rPr>
        <w:t xml:space="preserve">for the delivery of grant activities and is an eligible entity as per Section </w:t>
      </w:r>
      <w:r w:rsidR="003173C5">
        <w:rPr>
          <w:rFonts w:cs="Arial"/>
        </w:rPr>
        <w:t>4</w:t>
      </w:r>
      <w:r w:rsidRPr="00195BFC">
        <w:rPr>
          <w:rFonts w:cs="Arial"/>
        </w:rPr>
        <w:t>.</w:t>
      </w:r>
      <w:r w:rsidR="00BF744C" w:rsidRPr="00195BFC">
        <w:rPr>
          <w:rFonts w:cs="Arial"/>
        </w:rPr>
        <w:t>1</w:t>
      </w:r>
      <w:r w:rsidRPr="00195BFC">
        <w:rPr>
          <w:rFonts w:cs="Arial"/>
        </w:rPr>
        <w:t xml:space="preserve"> and Section </w:t>
      </w:r>
      <w:r w:rsidR="003173C5">
        <w:rPr>
          <w:rFonts w:cs="Arial"/>
        </w:rPr>
        <w:t>4</w:t>
      </w:r>
      <w:r w:rsidRPr="00195BFC">
        <w:rPr>
          <w:rFonts w:cs="Arial"/>
        </w:rPr>
        <w:t>.</w:t>
      </w:r>
      <w:r w:rsidR="00BF744C" w:rsidRPr="00195BFC">
        <w:rPr>
          <w:rFonts w:cs="Arial"/>
        </w:rPr>
        <w:t>2</w:t>
      </w:r>
      <w:r w:rsidRPr="00195BFC">
        <w:rPr>
          <w:rFonts w:cs="Arial"/>
        </w:rPr>
        <w:t xml:space="preserve"> (additional requirements). Non-lead members of the consortium </w:t>
      </w:r>
      <w:r w:rsidRPr="00195BFC">
        <w:rPr>
          <w:rFonts w:cs="Arial"/>
          <w:b/>
        </w:rPr>
        <w:t>do not</w:t>
      </w:r>
      <w:r w:rsidRPr="00195BFC">
        <w:rPr>
          <w:rFonts w:cs="Arial"/>
        </w:rPr>
        <w:t xml:space="preserve"> need to be an eligible entity</w:t>
      </w:r>
      <w:r w:rsidRPr="00195BFC">
        <w:rPr>
          <w:rFonts w:cs="Arial"/>
          <w:iCs w:val="0"/>
        </w:rPr>
        <w:t>.</w:t>
      </w:r>
    </w:p>
    <w:p w14:paraId="1BB28335" w14:textId="77777777" w:rsidR="00A140B7" w:rsidRPr="00195BFC" w:rsidRDefault="00A140B7" w:rsidP="00195BFC">
      <w:pPr>
        <w:rPr>
          <w:rFonts w:cs="Arial"/>
        </w:rPr>
      </w:pPr>
      <w:r w:rsidRPr="00195BFC">
        <w:rPr>
          <w:rFonts w:cs="Arial"/>
        </w:rPr>
        <w:t xml:space="preserve">The lead organisation must complete and submit the application on behalf of the consortium members. The lead organisation must identify all other members of the proposed consortium in the application. Only the lead organisation will enter into a grant agreement with </w:t>
      </w:r>
      <w:r w:rsidR="007F3513">
        <w:rPr>
          <w:rFonts w:cs="Arial"/>
        </w:rPr>
        <w:t>DSS</w:t>
      </w:r>
      <w:r w:rsidRPr="00195BFC">
        <w:rPr>
          <w:rFonts w:cs="Arial"/>
        </w:rPr>
        <w:t>, but the lead organisation must have the authority to do so on behalf of the consortium members.</w:t>
      </w:r>
    </w:p>
    <w:p w14:paraId="2A605BCD" w14:textId="77777777" w:rsidR="00A35F51" w:rsidRDefault="00907078" w:rsidP="00D82E3F">
      <w:pPr>
        <w:pStyle w:val="Heading2"/>
      </w:pPr>
      <w:bookmarkStart w:id="35" w:name="_Toc21079577"/>
      <w:bookmarkStart w:id="36" w:name="_Toc21079579"/>
      <w:bookmarkStart w:id="37" w:name="_Toc21079584"/>
      <w:bookmarkStart w:id="38" w:name="_Toc866192"/>
      <w:bookmarkStart w:id="39" w:name="_Toc21079595"/>
      <w:bookmarkStart w:id="40" w:name="_Toc529276511"/>
      <w:bookmarkStart w:id="41" w:name="_Toc529276512"/>
      <w:bookmarkStart w:id="42" w:name="_Toc529276513"/>
      <w:bookmarkStart w:id="43" w:name="_Toc494290495"/>
      <w:bookmarkStart w:id="44" w:name="_Toc33532930"/>
      <w:bookmarkEnd w:id="31"/>
      <w:bookmarkEnd w:id="35"/>
      <w:bookmarkEnd w:id="36"/>
      <w:bookmarkEnd w:id="37"/>
      <w:bookmarkEnd w:id="38"/>
      <w:bookmarkEnd w:id="39"/>
      <w:bookmarkEnd w:id="40"/>
      <w:bookmarkEnd w:id="41"/>
      <w:bookmarkEnd w:id="42"/>
      <w:bookmarkEnd w:id="43"/>
      <w:r>
        <w:t>What the grant money can be used for</w:t>
      </w:r>
      <w:bookmarkEnd w:id="44"/>
    </w:p>
    <w:p w14:paraId="4DAE8F41" w14:textId="77777777" w:rsidR="00387218" w:rsidRDefault="007101E7" w:rsidP="00D82E3F">
      <w:pPr>
        <w:pStyle w:val="Heading3"/>
      </w:pPr>
      <w:bookmarkStart w:id="45" w:name="_Toc11318230"/>
      <w:bookmarkStart w:id="46" w:name="_Toc11318231"/>
      <w:bookmarkStart w:id="47" w:name="_Toc33532931"/>
      <w:bookmarkEnd w:id="45"/>
      <w:bookmarkEnd w:id="46"/>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47"/>
    </w:p>
    <w:p w14:paraId="3CBA8AE7" w14:textId="77777777" w:rsidR="00CF3604" w:rsidRDefault="00CF3604" w:rsidP="00195BFC">
      <w:pPr>
        <w:rPr>
          <w:rFonts w:cs="Arial"/>
        </w:rPr>
      </w:pPr>
      <w:bookmarkStart w:id="48" w:name="_Ref468355814"/>
      <w:bookmarkStart w:id="49" w:name="_Toc383003258"/>
      <w:bookmarkStart w:id="50" w:name="_Toc164844265"/>
      <w:r>
        <w:rPr>
          <w:rFonts w:cs="Arial"/>
        </w:rPr>
        <w:t>You can use the grant to pay for operating and administrative costs directly related to the following activities</w:t>
      </w:r>
      <w:r w:rsidR="00DD57BC">
        <w:rPr>
          <w:rFonts w:cs="Arial"/>
        </w:rPr>
        <w:t>, to the extent that</w:t>
      </w:r>
      <w:r w:rsidR="00677980">
        <w:rPr>
          <w:rFonts w:cs="Arial"/>
        </w:rPr>
        <w:t xml:space="preserve"> they relate to the provision of services to CoS for NABS clients</w:t>
      </w:r>
      <w:r>
        <w:rPr>
          <w:rFonts w:cs="Arial"/>
        </w:rPr>
        <w:t>:</w:t>
      </w:r>
    </w:p>
    <w:p w14:paraId="5B6F9509" w14:textId="77777777" w:rsidR="00496F4D" w:rsidRPr="00496F4D" w:rsidRDefault="00496F4D" w:rsidP="00496F4D">
      <w:pPr>
        <w:pStyle w:val="ListBullet"/>
        <w:rPr>
          <w:rStyle w:val="highlightedtextChar"/>
          <w:rFonts w:ascii="Arial" w:hAnsi="Arial" w:cs="Arial"/>
          <w:b w:val="0"/>
          <w:color w:val="auto"/>
          <w:sz w:val="20"/>
          <w:szCs w:val="20"/>
        </w:rPr>
      </w:pPr>
      <w:r w:rsidRPr="00496F4D">
        <w:rPr>
          <w:rStyle w:val="highlightedtextChar"/>
          <w:rFonts w:ascii="Arial" w:hAnsi="Arial" w:cs="Arial"/>
          <w:b w:val="0"/>
          <w:color w:val="auto"/>
          <w:sz w:val="20"/>
          <w:szCs w:val="20"/>
        </w:rPr>
        <w:t>interpreter costs for travel and accommodation an</w:t>
      </w:r>
      <w:r w:rsidR="00032AB5">
        <w:rPr>
          <w:rStyle w:val="highlightedtextChar"/>
          <w:rFonts w:ascii="Arial" w:hAnsi="Arial" w:cs="Arial"/>
          <w:b w:val="0"/>
          <w:color w:val="auto"/>
          <w:sz w:val="20"/>
          <w:szCs w:val="20"/>
        </w:rPr>
        <w:t>d related interpreting services</w:t>
      </w:r>
    </w:p>
    <w:p w14:paraId="62B5614B" w14:textId="77777777" w:rsidR="00CF3604" w:rsidRPr="00E011CA" w:rsidRDefault="00305ED1"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u</w:t>
      </w:r>
      <w:r w:rsidR="00CF3604" w:rsidRPr="00E011CA">
        <w:rPr>
          <w:rStyle w:val="highlightedtextChar"/>
          <w:rFonts w:ascii="Arial" w:hAnsi="Arial" w:cs="Arial"/>
          <w:b w:val="0"/>
          <w:color w:val="auto"/>
          <w:sz w:val="20"/>
          <w:szCs w:val="20"/>
        </w:rPr>
        <w:t xml:space="preserve">pgrading or maintaining existing call centre infrastructure to meet the operational requirements of the </w:t>
      </w:r>
      <w:r w:rsidR="00F76AF9">
        <w:rPr>
          <w:rStyle w:val="highlightedtextChar"/>
          <w:rFonts w:ascii="Arial" w:hAnsi="Arial" w:cs="Arial"/>
          <w:b w:val="0"/>
          <w:color w:val="auto"/>
          <w:sz w:val="20"/>
          <w:szCs w:val="20"/>
        </w:rPr>
        <w:t xml:space="preserve">CoS for </w:t>
      </w:r>
      <w:r w:rsidR="00CF3604" w:rsidRPr="00E011CA">
        <w:rPr>
          <w:rStyle w:val="highlightedtextChar"/>
          <w:rFonts w:ascii="Arial" w:hAnsi="Arial" w:cs="Arial"/>
          <w:b w:val="0"/>
          <w:color w:val="auto"/>
          <w:sz w:val="20"/>
          <w:szCs w:val="20"/>
        </w:rPr>
        <w:t>NABS call centre(s)</w:t>
      </w:r>
    </w:p>
    <w:p w14:paraId="63627115" w14:textId="77777777" w:rsidR="00CF3604" w:rsidRPr="00E011CA" w:rsidRDefault="00305ED1"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CF3604" w:rsidRPr="00E011CA">
        <w:rPr>
          <w:rStyle w:val="highlightedtextChar"/>
          <w:rFonts w:ascii="Arial" w:hAnsi="Arial" w:cs="Arial"/>
          <w:b w:val="0"/>
          <w:color w:val="auto"/>
          <w:sz w:val="20"/>
          <w:szCs w:val="20"/>
        </w:rPr>
        <w:t>rovision of training and professional development opportunities for call centre staff, administrative staff and Auslan interpreters</w:t>
      </w:r>
    </w:p>
    <w:p w14:paraId="52990F9D" w14:textId="77777777" w:rsidR="00CF3604" w:rsidRPr="00E011CA" w:rsidRDefault="00305ED1"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00CF3604" w:rsidRPr="00E011CA">
        <w:rPr>
          <w:rStyle w:val="highlightedtextChar"/>
          <w:rFonts w:ascii="Arial" w:hAnsi="Arial" w:cs="Arial"/>
          <w:b w:val="0"/>
          <w:color w:val="auto"/>
          <w:sz w:val="20"/>
          <w:szCs w:val="20"/>
        </w:rPr>
        <w:t>evelopment and implementation of a</w:t>
      </w:r>
      <w:r w:rsidR="00FF41B6" w:rsidRPr="00E011CA">
        <w:rPr>
          <w:rStyle w:val="highlightedtextChar"/>
          <w:rFonts w:ascii="Arial" w:hAnsi="Arial" w:cs="Arial"/>
          <w:b w:val="0"/>
          <w:color w:val="auto"/>
          <w:sz w:val="20"/>
          <w:szCs w:val="20"/>
        </w:rPr>
        <w:t xml:space="preserve"> </w:t>
      </w:r>
      <w:r w:rsidR="00CF3604" w:rsidRPr="00E011CA">
        <w:rPr>
          <w:rStyle w:val="highlightedtextChar"/>
          <w:rFonts w:ascii="Arial" w:hAnsi="Arial" w:cs="Arial"/>
          <w:b w:val="0"/>
          <w:color w:val="auto"/>
          <w:sz w:val="20"/>
          <w:szCs w:val="20"/>
        </w:rPr>
        <w:t xml:space="preserve">customer </w:t>
      </w:r>
      <w:r w:rsidR="00FF41B6" w:rsidRPr="00E011CA">
        <w:rPr>
          <w:rStyle w:val="highlightedtextChar"/>
          <w:rFonts w:ascii="Arial" w:hAnsi="Arial" w:cs="Arial"/>
          <w:b w:val="0"/>
          <w:color w:val="auto"/>
          <w:sz w:val="20"/>
          <w:szCs w:val="20"/>
        </w:rPr>
        <w:t>satisfaction survey and feedback mechanism</w:t>
      </w:r>
    </w:p>
    <w:p w14:paraId="54F8E3D5" w14:textId="77777777" w:rsidR="00FF41B6" w:rsidRPr="00E011CA" w:rsidRDefault="00305ED1"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d</w:t>
      </w:r>
      <w:r w:rsidR="00FF41B6" w:rsidRPr="00E011CA">
        <w:rPr>
          <w:rStyle w:val="highlightedtextChar"/>
          <w:rFonts w:ascii="Arial" w:hAnsi="Arial" w:cs="Arial"/>
          <w:b w:val="0"/>
          <w:color w:val="auto"/>
          <w:sz w:val="20"/>
          <w:szCs w:val="20"/>
        </w:rPr>
        <w:t>evelopment and implementation of a national communication strateg</w:t>
      </w:r>
      <w:r w:rsidR="00C56044" w:rsidRPr="00E011CA">
        <w:rPr>
          <w:rStyle w:val="highlightedtextChar"/>
          <w:rFonts w:ascii="Arial" w:hAnsi="Arial" w:cs="Arial"/>
          <w:b w:val="0"/>
          <w:color w:val="auto"/>
          <w:sz w:val="20"/>
          <w:szCs w:val="20"/>
        </w:rPr>
        <w:t>y and communication pro</w:t>
      </w:r>
      <w:r w:rsidR="00FF41B6" w:rsidRPr="00E011CA">
        <w:rPr>
          <w:rStyle w:val="highlightedtextChar"/>
          <w:rFonts w:ascii="Arial" w:hAnsi="Arial" w:cs="Arial"/>
          <w:b w:val="0"/>
          <w:color w:val="auto"/>
          <w:sz w:val="20"/>
          <w:szCs w:val="20"/>
        </w:rPr>
        <w:t>d</w:t>
      </w:r>
      <w:r w:rsidR="00C56044">
        <w:rPr>
          <w:rStyle w:val="highlightedtextChar"/>
          <w:rFonts w:ascii="Arial" w:hAnsi="Arial" w:cs="Arial"/>
          <w:b w:val="0"/>
          <w:color w:val="auto"/>
          <w:sz w:val="20"/>
          <w:szCs w:val="20"/>
        </w:rPr>
        <w:t>u</w:t>
      </w:r>
      <w:r w:rsidR="00FF41B6" w:rsidRPr="00E011CA">
        <w:rPr>
          <w:rStyle w:val="highlightedtextChar"/>
          <w:rFonts w:ascii="Arial" w:hAnsi="Arial" w:cs="Arial"/>
          <w:b w:val="0"/>
          <w:color w:val="auto"/>
          <w:sz w:val="20"/>
          <w:szCs w:val="20"/>
        </w:rPr>
        <w:t>cts</w:t>
      </w:r>
    </w:p>
    <w:p w14:paraId="6B494E80" w14:textId="77777777" w:rsidR="00FF41B6" w:rsidRPr="00E011CA" w:rsidRDefault="00305ED1"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lastRenderedPageBreak/>
        <w:t>d</w:t>
      </w:r>
      <w:r w:rsidR="00FF41B6" w:rsidRPr="00E011CA">
        <w:rPr>
          <w:rStyle w:val="highlightedtextChar"/>
          <w:rFonts w:ascii="Arial" w:hAnsi="Arial" w:cs="Arial"/>
          <w:b w:val="0"/>
          <w:color w:val="auto"/>
          <w:sz w:val="20"/>
          <w:szCs w:val="20"/>
        </w:rPr>
        <w:t>evelopment of strategies to support Deaf Auslan users, including those living in rural and remote areas</w:t>
      </w:r>
    </w:p>
    <w:p w14:paraId="76556275" w14:textId="77777777" w:rsidR="00FF41B6" w:rsidRPr="00E011CA" w:rsidRDefault="00305ED1"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FF41B6" w:rsidRPr="00E011CA">
        <w:rPr>
          <w:rStyle w:val="highlightedtextChar"/>
          <w:rFonts w:ascii="Arial" w:hAnsi="Arial" w:cs="Arial"/>
          <w:b w:val="0"/>
          <w:color w:val="auto"/>
          <w:sz w:val="20"/>
          <w:szCs w:val="20"/>
        </w:rPr>
        <w:t>omputer equipment and software</w:t>
      </w:r>
    </w:p>
    <w:p w14:paraId="44AF1A50" w14:textId="77777777" w:rsidR="00FF41B6" w:rsidRPr="00E011CA" w:rsidRDefault="00305ED1" w:rsidP="00E011CA">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s</w:t>
      </w:r>
      <w:r w:rsidR="00FF41B6" w:rsidRPr="00E011CA">
        <w:rPr>
          <w:rStyle w:val="highlightedtextChar"/>
          <w:rFonts w:ascii="Arial" w:hAnsi="Arial" w:cs="Arial"/>
          <w:b w:val="0"/>
          <w:color w:val="auto"/>
          <w:sz w:val="20"/>
          <w:szCs w:val="20"/>
        </w:rPr>
        <w:t>alaries and on-costs</w:t>
      </w:r>
      <w:r w:rsidR="00032AB5">
        <w:rPr>
          <w:rStyle w:val="highlightedtextChar"/>
          <w:rFonts w:ascii="Arial" w:hAnsi="Arial" w:cs="Arial"/>
          <w:b w:val="0"/>
          <w:color w:val="auto"/>
          <w:sz w:val="20"/>
          <w:szCs w:val="20"/>
        </w:rPr>
        <w:t>.</w:t>
      </w:r>
    </w:p>
    <w:p w14:paraId="0C9159FD" w14:textId="77777777" w:rsidR="00BE7FD0" w:rsidRDefault="00FF41B6" w:rsidP="00E011CA">
      <w:pPr>
        <w:rPr>
          <w:rFonts w:cs="Arial"/>
        </w:rPr>
      </w:pPr>
      <w:r>
        <w:rPr>
          <w:rFonts w:cs="Arial"/>
        </w:rPr>
        <w:t>You can only spend grant funds on eligible grant activities as defined in the grant d</w:t>
      </w:r>
      <w:r w:rsidR="00C226BA">
        <w:rPr>
          <w:rFonts w:cs="Arial"/>
        </w:rPr>
        <w:t>etails in your grant agreement.</w:t>
      </w:r>
    </w:p>
    <w:p w14:paraId="3F35FA1B" w14:textId="77777777" w:rsidR="00EC04E1" w:rsidRDefault="00EC04E1" w:rsidP="00D82E3F">
      <w:pPr>
        <w:pStyle w:val="Heading3"/>
      </w:pPr>
      <w:bookmarkStart w:id="51" w:name="_Toc21079610"/>
      <w:bookmarkStart w:id="52" w:name="_Toc21079616"/>
      <w:bookmarkStart w:id="53" w:name="_Toc21079622"/>
      <w:bookmarkStart w:id="54" w:name="_Toc21079632"/>
      <w:bookmarkStart w:id="55" w:name="_Toc21079637"/>
      <w:bookmarkStart w:id="56" w:name="_Toc21079648"/>
      <w:bookmarkStart w:id="57" w:name="_Toc21079654"/>
      <w:bookmarkStart w:id="58" w:name="_Toc21079659"/>
      <w:bookmarkStart w:id="59" w:name="_Toc21079669"/>
      <w:bookmarkStart w:id="60" w:name="_Toc21079674"/>
      <w:bookmarkStart w:id="61" w:name="_Toc21079684"/>
      <w:bookmarkStart w:id="62" w:name="_Toc21079694"/>
      <w:bookmarkStart w:id="63" w:name="_Toc21079699"/>
      <w:bookmarkStart w:id="64" w:name="_Toc21079704"/>
      <w:bookmarkStart w:id="65" w:name="_Toc21079714"/>
      <w:bookmarkStart w:id="66" w:name="_Toc21079724"/>
      <w:bookmarkStart w:id="67" w:name="_Toc506537727"/>
      <w:bookmarkStart w:id="68" w:name="_Toc506537728"/>
      <w:bookmarkStart w:id="69" w:name="_Toc506537729"/>
      <w:bookmarkStart w:id="70" w:name="_Toc506537730"/>
      <w:bookmarkStart w:id="71" w:name="_Toc506537731"/>
      <w:bookmarkStart w:id="72" w:name="_Toc506537732"/>
      <w:bookmarkStart w:id="73" w:name="_Toc506537733"/>
      <w:bookmarkStart w:id="74" w:name="_Toc506537734"/>
      <w:bookmarkStart w:id="75" w:name="_Toc506537735"/>
      <w:bookmarkStart w:id="76" w:name="_Toc506537736"/>
      <w:bookmarkStart w:id="77" w:name="_Toc506537737"/>
      <w:bookmarkStart w:id="78" w:name="_Toc506537738"/>
      <w:bookmarkStart w:id="79" w:name="_Toc506537739"/>
      <w:bookmarkStart w:id="80" w:name="_Toc506537740"/>
      <w:bookmarkStart w:id="81" w:name="_Toc506537741"/>
      <w:bookmarkStart w:id="82" w:name="_Toc506537742"/>
      <w:bookmarkStart w:id="83" w:name="_Toc3353293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t>Eligible expenditure</w:t>
      </w:r>
      <w:bookmarkEnd w:id="83"/>
    </w:p>
    <w:p w14:paraId="14C8A452" w14:textId="77777777" w:rsidR="00A140B7" w:rsidRPr="00195BFC" w:rsidRDefault="00A140B7" w:rsidP="00195BFC">
      <w:pPr>
        <w:rPr>
          <w:rFonts w:cs="Arial"/>
        </w:rPr>
      </w:pPr>
      <w:bookmarkStart w:id="84" w:name="_Toc506537745"/>
      <w:bookmarkStart w:id="85" w:name="_Toc506537746"/>
      <w:bookmarkStart w:id="86" w:name="_Toc506537747"/>
      <w:bookmarkStart w:id="87" w:name="_Toc506537748"/>
      <w:bookmarkStart w:id="88" w:name="_Toc506537749"/>
      <w:bookmarkStart w:id="89" w:name="_Toc506537751"/>
      <w:bookmarkStart w:id="90" w:name="_Toc506537752"/>
      <w:bookmarkStart w:id="91" w:name="_Toc506537753"/>
      <w:bookmarkStart w:id="92" w:name="_Toc506537754"/>
      <w:bookmarkStart w:id="93" w:name="_Toc506537755"/>
      <w:bookmarkStart w:id="94" w:name="_Toc506537756"/>
      <w:bookmarkStart w:id="95" w:name="_Toc506537757"/>
      <w:bookmarkEnd w:id="48"/>
      <w:bookmarkEnd w:id="84"/>
      <w:bookmarkEnd w:id="85"/>
      <w:bookmarkEnd w:id="86"/>
      <w:bookmarkEnd w:id="87"/>
      <w:bookmarkEnd w:id="88"/>
      <w:bookmarkEnd w:id="89"/>
      <w:bookmarkEnd w:id="90"/>
      <w:bookmarkEnd w:id="91"/>
      <w:bookmarkEnd w:id="92"/>
      <w:bookmarkEnd w:id="93"/>
      <w:bookmarkEnd w:id="94"/>
      <w:bookmarkEnd w:id="95"/>
      <w:r w:rsidRPr="00195BFC">
        <w:rPr>
          <w:rFonts w:cs="Arial"/>
        </w:rPr>
        <w:t>You can only spend the grant to pay for</w:t>
      </w:r>
      <w:r w:rsidR="00BE7FD0">
        <w:rPr>
          <w:rFonts w:cs="Arial"/>
        </w:rPr>
        <w:t xml:space="preserve"> the following</w:t>
      </w:r>
      <w:r w:rsidR="00DD57BC">
        <w:rPr>
          <w:rFonts w:cs="Arial"/>
        </w:rPr>
        <w:t>, to the extent that it relates to the provision of services to CoS for NABS clients</w:t>
      </w:r>
      <w:r w:rsidRPr="00195BFC">
        <w:rPr>
          <w:rFonts w:cs="Arial"/>
        </w:rPr>
        <w:t>:</w:t>
      </w:r>
    </w:p>
    <w:p w14:paraId="70548E57" w14:textId="77777777" w:rsidR="00A140B7" w:rsidRPr="00195BFC" w:rsidRDefault="00A140B7"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 xml:space="preserve">Staff salaries and on-costs that can be directly attributed to the provision of the </w:t>
      </w:r>
      <w:r w:rsidR="00F76AF9">
        <w:rPr>
          <w:rStyle w:val="highlightedtextChar"/>
          <w:rFonts w:ascii="Arial" w:hAnsi="Arial" w:cs="Arial"/>
          <w:b w:val="0"/>
          <w:color w:val="auto"/>
          <w:sz w:val="20"/>
          <w:szCs w:val="20"/>
        </w:rPr>
        <w:t>activities outlined in th</w:t>
      </w:r>
      <w:r w:rsidRPr="00195BFC">
        <w:rPr>
          <w:rStyle w:val="highlightedtextChar"/>
          <w:rFonts w:ascii="Arial" w:hAnsi="Arial" w:cs="Arial"/>
          <w:b w:val="0"/>
          <w:color w:val="auto"/>
          <w:sz w:val="20"/>
          <w:szCs w:val="20"/>
        </w:rPr>
        <w:t>e grant agreement</w:t>
      </w:r>
      <w:r w:rsidR="00BE7FD0">
        <w:rPr>
          <w:rStyle w:val="highlightedtextChar"/>
          <w:rFonts w:ascii="Arial" w:hAnsi="Arial" w:cs="Arial"/>
          <w:b w:val="0"/>
          <w:color w:val="auto"/>
          <w:sz w:val="20"/>
          <w:szCs w:val="20"/>
        </w:rPr>
        <w:t>.</w:t>
      </w:r>
    </w:p>
    <w:p w14:paraId="76E5946A" w14:textId="77777777" w:rsidR="00A140B7" w:rsidRPr="00195BFC" w:rsidRDefault="00A140B7"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 xml:space="preserve">The portion of operating and administration expenses directly related to the project as per the grant agreement, such as: </w:t>
      </w:r>
    </w:p>
    <w:p w14:paraId="607BAD9A" w14:textId="77777777" w:rsidR="00A140B7" w:rsidRPr="00195BFC" w:rsidRDefault="007D703F" w:rsidP="00A0672B">
      <w:pPr>
        <w:pStyle w:val="ListBullet"/>
        <w:numPr>
          <w:ilvl w:val="1"/>
          <w:numId w:val="18"/>
        </w:numPr>
        <w:rPr>
          <w:rFonts w:cs="Arial"/>
          <w:iCs w:val="0"/>
        </w:rPr>
      </w:pPr>
      <w:r>
        <w:rPr>
          <w:rFonts w:cs="Arial"/>
        </w:rPr>
        <w:t>c</w:t>
      </w:r>
      <w:r w:rsidR="00CD6476">
        <w:rPr>
          <w:rFonts w:cs="Arial"/>
        </w:rPr>
        <w:t>ommunications (telephone/internet/</w:t>
      </w:r>
      <w:r w:rsidR="00A140B7" w:rsidRPr="00195BFC">
        <w:rPr>
          <w:rFonts w:cs="Arial"/>
        </w:rPr>
        <w:t>captioning)</w:t>
      </w:r>
    </w:p>
    <w:p w14:paraId="03BFD9F8" w14:textId="77777777" w:rsidR="00A140B7" w:rsidRPr="00195BFC" w:rsidRDefault="00DC5B58" w:rsidP="00A0672B">
      <w:pPr>
        <w:pStyle w:val="ListBullet"/>
        <w:numPr>
          <w:ilvl w:val="1"/>
          <w:numId w:val="18"/>
        </w:numPr>
        <w:rPr>
          <w:rFonts w:cs="Arial"/>
          <w:iCs w:val="0"/>
        </w:rPr>
      </w:pPr>
      <w:r>
        <w:rPr>
          <w:rFonts w:cs="Arial"/>
        </w:rPr>
        <w:t>facility hire/</w:t>
      </w:r>
      <w:r w:rsidR="00A140B7" w:rsidRPr="00195BFC">
        <w:rPr>
          <w:rFonts w:cs="Arial"/>
        </w:rPr>
        <w:t>rental</w:t>
      </w:r>
    </w:p>
    <w:p w14:paraId="7219BD95" w14:textId="77777777" w:rsidR="00A140B7" w:rsidRPr="00195BFC" w:rsidRDefault="00A140B7" w:rsidP="00A0672B">
      <w:pPr>
        <w:pStyle w:val="ListBullet"/>
        <w:numPr>
          <w:ilvl w:val="1"/>
          <w:numId w:val="18"/>
        </w:numPr>
        <w:rPr>
          <w:rFonts w:cs="Arial"/>
          <w:iCs w:val="0"/>
        </w:rPr>
      </w:pPr>
      <w:r w:rsidRPr="00195BFC">
        <w:rPr>
          <w:rFonts w:cs="Arial"/>
        </w:rPr>
        <w:t>I</w:t>
      </w:r>
      <w:r w:rsidR="00CD6476">
        <w:rPr>
          <w:rFonts w:cs="Arial"/>
        </w:rPr>
        <w:t>nformation technology (computer/website/</w:t>
      </w:r>
      <w:r w:rsidRPr="00195BFC">
        <w:rPr>
          <w:rFonts w:cs="Arial"/>
        </w:rPr>
        <w:t>software)</w:t>
      </w:r>
    </w:p>
    <w:p w14:paraId="608AE9B3" w14:textId="77777777" w:rsidR="00A140B7" w:rsidRPr="00195BFC" w:rsidRDefault="00A140B7" w:rsidP="00A0672B">
      <w:pPr>
        <w:pStyle w:val="ListBullet"/>
        <w:numPr>
          <w:ilvl w:val="1"/>
          <w:numId w:val="18"/>
        </w:numPr>
        <w:rPr>
          <w:rFonts w:cs="Arial"/>
          <w:iCs w:val="0"/>
        </w:rPr>
      </w:pPr>
      <w:r w:rsidRPr="00195BFC">
        <w:rPr>
          <w:rFonts w:cs="Arial"/>
        </w:rPr>
        <w:t>insurance</w:t>
      </w:r>
    </w:p>
    <w:p w14:paraId="4C345982" w14:textId="77777777" w:rsidR="00A140B7" w:rsidRPr="00195BFC" w:rsidRDefault="00A140B7" w:rsidP="00A0672B">
      <w:pPr>
        <w:pStyle w:val="ListBullet"/>
        <w:numPr>
          <w:ilvl w:val="1"/>
          <w:numId w:val="18"/>
        </w:numPr>
        <w:rPr>
          <w:rFonts w:cs="Arial"/>
          <w:iCs w:val="0"/>
        </w:rPr>
      </w:pPr>
      <w:r w:rsidRPr="00195BFC">
        <w:rPr>
          <w:rFonts w:cs="Arial"/>
        </w:rPr>
        <w:t>utilities</w:t>
      </w:r>
    </w:p>
    <w:p w14:paraId="0F5AB622" w14:textId="77777777" w:rsidR="00A140B7" w:rsidRPr="00195BFC" w:rsidRDefault="00A140B7" w:rsidP="00A0672B">
      <w:pPr>
        <w:pStyle w:val="ListBullet"/>
        <w:numPr>
          <w:ilvl w:val="1"/>
          <w:numId w:val="18"/>
        </w:numPr>
        <w:rPr>
          <w:rFonts w:cs="Arial"/>
          <w:iCs w:val="0"/>
        </w:rPr>
      </w:pPr>
      <w:r w:rsidRPr="00195BFC">
        <w:rPr>
          <w:rFonts w:cs="Arial"/>
        </w:rPr>
        <w:t>postage</w:t>
      </w:r>
    </w:p>
    <w:p w14:paraId="2609EB07" w14:textId="77777777" w:rsidR="00A140B7" w:rsidRPr="00195BFC" w:rsidRDefault="00A140B7" w:rsidP="00A0672B">
      <w:pPr>
        <w:pStyle w:val="ListBullet"/>
        <w:numPr>
          <w:ilvl w:val="1"/>
          <w:numId w:val="18"/>
        </w:numPr>
        <w:rPr>
          <w:rFonts w:cs="Arial"/>
          <w:iCs w:val="0"/>
        </w:rPr>
      </w:pPr>
      <w:r w:rsidRPr="00195BFC">
        <w:rPr>
          <w:rFonts w:cs="Arial"/>
        </w:rPr>
        <w:t>stationery and printing</w:t>
      </w:r>
    </w:p>
    <w:p w14:paraId="658A399E" w14:textId="77777777" w:rsidR="00A140B7" w:rsidRPr="00195BFC" w:rsidRDefault="00A140B7" w:rsidP="00A0672B">
      <w:pPr>
        <w:pStyle w:val="ListBullet"/>
        <w:numPr>
          <w:ilvl w:val="1"/>
          <w:numId w:val="18"/>
        </w:numPr>
        <w:rPr>
          <w:rFonts w:cs="Arial"/>
          <w:iCs w:val="0"/>
        </w:rPr>
      </w:pPr>
      <w:r w:rsidRPr="00195BFC">
        <w:rPr>
          <w:rFonts w:cs="Arial"/>
        </w:rPr>
        <w:t>accounting and auditing</w:t>
      </w:r>
    </w:p>
    <w:p w14:paraId="02D14695" w14:textId="77777777" w:rsidR="00A140B7" w:rsidRPr="00195BFC" w:rsidRDefault="00275725" w:rsidP="00A0672B">
      <w:pPr>
        <w:pStyle w:val="ListBullet"/>
        <w:numPr>
          <w:ilvl w:val="1"/>
          <w:numId w:val="18"/>
        </w:numPr>
        <w:rPr>
          <w:rFonts w:cs="Arial"/>
          <w:iCs w:val="0"/>
        </w:rPr>
      </w:pPr>
      <w:r w:rsidRPr="00195BFC">
        <w:rPr>
          <w:rFonts w:cs="Arial"/>
        </w:rPr>
        <w:t xml:space="preserve">domestic </w:t>
      </w:r>
      <w:r w:rsidR="00A140B7" w:rsidRPr="00195BFC">
        <w:rPr>
          <w:rFonts w:cs="Arial"/>
        </w:rPr>
        <w:t>travel/accommodation costs</w:t>
      </w:r>
    </w:p>
    <w:p w14:paraId="318D6FFC" w14:textId="77777777" w:rsidR="00A140B7" w:rsidRPr="00195BFC" w:rsidRDefault="00A140B7" w:rsidP="00A0672B">
      <w:pPr>
        <w:pStyle w:val="ListBullet"/>
        <w:numPr>
          <w:ilvl w:val="1"/>
          <w:numId w:val="18"/>
        </w:numPr>
        <w:rPr>
          <w:rFonts w:cs="Arial"/>
          <w:iCs w:val="0"/>
        </w:rPr>
      </w:pPr>
      <w:r w:rsidRPr="00195BFC">
        <w:rPr>
          <w:rFonts w:cs="Arial"/>
        </w:rPr>
        <w:t>assets as defined in the grant agreement terms and conditions that can be reasonably attributed to meeting agreement deliverables</w:t>
      </w:r>
      <w:r w:rsidR="00BE7FD0">
        <w:rPr>
          <w:rFonts w:cs="Arial"/>
        </w:rPr>
        <w:t>.</w:t>
      </w:r>
    </w:p>
    <w:p w14:paraId="1A0DF6AF" w14:textId="77777777" w:rsidR="00A140B7" w:rsidRPr="00195BFC" w:rsidRDefault="00A140B7"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Larger requests for funding should allocate a proportion of the grant funding to be used for evaluation of the funded project to demonstrate delivery of outcomes.</w:t>
      </w:r>
    </w:p>
    <w:p w14:paraId="24BD63C7" w14:textId="77777777" w:rsidR="00A140B7" w:rsidRPr="00195BFC" w:rsidRDefault="00A140B7" w:rsidP="00195BFC">
      <w:pPr>
        <w:pStyle w:val="ListBullet"/>
        <w:spacing w:after="120"/>
        <w:rPr>
          <w:rStyle w:val="highlightedtextChar"/>
          <w:rFonts w:ascii="Arial" w:hAnsi="Arial" w:cs="Arial"/>
          <w:b w:val="0"/>
          <w:color w:val="auto"/>
          <w:sz w:val="20"/>
          <w:szCs w:val="20"/>
        </w:rPr>
      </w:pPr>
      <w:r w:rsidRPr="00195BFC">
        <w:rPr>
          <w:rStyle w:val="highlightedtextChar"/>
          <w:rFonts w:ascii="Arial" w:hAnsi="Arial" w:cs="Arial"/>
          <w:b w:val="0"/>
          <w:color w:val="auto"/>
          <w:sz w:val="20"/>
          <w:szCs w:val="20"/>
        </w:rPr>
        <w:t>Use of external consultants to support development of resources is eligible but should be short term. The applicant must clearly describe in the application how the use of the consultant will result in a transfer of skill development (</w:t>
      </w:r>
      <w:r w:rsidR="00795490" w:rsidRPr="00195BFC">
        <w:rPr>
          <w:rStyle w:val="highlightedtextChar"/>
          <w:rFonts w:ascii="Arial" w:hAnsi="Arial" w:cs="Arial"/>
          <w:b w:val="0"/>
          <w:color w:val="auto"/>
          <w:sz w:val="20"/>
          <w:szCs w:val="20"/>
        </w:rPr>
        <w:t>e.g.</w:t>
      </w:r>
      <w:r w:rsidRPr="00195BFC">
        <w:rPr>
          <w:rStyle w:val="highlightedtextChar"/>
          <w:rFonts w:ascii="Arial" w:hAnsi="Arial" w:cs="Arial"/>
          <w:b w:val="0"/>
          <w:color w:val="auto"/>
          <w:sz w:val="20"/>
          <w:szCs w:val="20"/>
        </w:rPr>
        <w:t xml:space="preserve"> use of a consultant to design and deliver a train the trainer model) with subsequent training facilitated by the organisation.</w:t>
      </w:r>
    </w:p>
    <w:p w14:paraId="10A998B8" w14:textId="77777777" w:rsidR="00A140B7" w:rsidRPr="00195BFC" w:rsidRDefault="00C85AC4" w:rsidP="00195BFC">
      <w:pPr>
        <w:rPr>
          <w:rFonts w:cs="Arial"/>
        </w:rPr>
      </w:pPr>
      <w:r>
        <w:rPr>
          <w:rFonts w:cs="Arial"/>
        </w:rPr>
        <w:t>The s</w:t>
      </w:r>
      <w:r w:rsidR="00A140B7" w:rsidRPr="00195BFC">
        <w:rPr>
          <w:rFonts w:cs="Arial"/>
        </w:rPr>
        <w:t>uccessful applicant</w:t>
      </w:r>
      <w:r w:rsidR="003506C9">
        <w:rPr>
          <w:rFonts w:cs="Arial"/>
        </w:rPr>
        <w:t xml:space="preserve"> </w:t>
      </w:r>
      <w:r w:rsidR="00A140B7" w:rsidRPr="00195BFC">
        <w:rPr>
          <w:rFonts w:cs="Arial"/>
        </w:rPr>
        <w:t>can only spend grant funds on eligible grant activities as de</w:t>
      </w:r>
      <w:r w:rsidR="00032AB5">
        <w:rPr>
          <w:rFonts w:cs="Arial"/>
        </w:rPr>
        <w:t>fined in their grant agreement.</w:t>
      </w:r>
    </w:p>
    <w:p w14:paraId="55549300" w14:textId="77777777" w:rsidR="00B86387" w:rsidRPr="00B86387" w:rsidRDefault="00B86387" w:rsidP="00D82E3F">
      <w:pPr>
        <w:pStyle w:val="Heading3"/>
      </w:pPr>
      <w:bookmarkStart w:id="96" w:name="_Toc16144966"/>
      <w:bookmarkStart w:id="97" w:name="_Toc33532933"/>
      <w:r w:rsidRPr="00B86387">
        <w:t>What the grant money cannot be used for</w:t>
      </w:r>
      <w:bookmarkEnd w:id="96"/>
      <w:bookmarkEnd w:id="97"/>
    </w:p>
    <w:p w14:paraId="28983DC5" w14:textId="77777777" w:rsidR="00B86387" w:rsidRPr="00195BFC" w:rsidRDefault="00B86387" w:rsidP="00195BFC">
      <w:pPr>
        <w:rPr>
          <w:rFonts w:cs="Arial"/>
        </w:rPr>
      </w:pPr>
      <w:r w:rsidRPr="00195BFC">
        <w:rPr>
          <w:rFonts w:cs="Arial"/>
        </w:rPr>
        <w:t xml:space="preserve">Applicants cannot direct the </w:t>
      </w:r>
      <w:r w:rsidR="00BE7FD0">
        <w:rPr>
          <w:rFonts w:cs="Arial"/>
        </w:rPr>
        <w:t>g</w:t>
      </w:r>
      <w:r w:rsidRPr="00195BFC">
        <w:rPr>
          <w:rFonts w:cs="Arial"/>
        </w:rPr>
        <w:t xml:space="preserve">rant funding towards: </w:t>
      </w:r>
    </w:p>
    <w:p w14:paraId="73866F14" w14:textId="77777777" w:rsidR="00677980" w:rsidRDefault="00794DA3" w:rsidP="009B7CBC">
      <w:pPr>
        <w:pStyle w:val="ListBullet"/>
        <w:spacing w:after="120"/>
        <w:rPr>
          <w:rStyle w:val="highlightedtextChar"/>
          <w:rFonts w:ascii="Arial" w:hAnsi="Arial" w:cs="Arial"/>
          <w:b w:val="0"/>
          <w:color w:val="auto"/>
          <w:sz w:val="20"/>
          <w:szCs w:val="20"/>
        </w:rPr>
      </w:pPr>
      <w:bookmarkStart w:id="98" w:name="_Ref468355804"/>
      <w:r>
        <w:rPr>
          <w:rStyle w:val="highlightedtextChar"/>
          <w:rFonts w:ascii="Arial" w:hAnsi="Arial" w:cs="Arial"/>
          <w:b w:val="0"/>
          <w:color w:val="auto"/>
          <w:sz w:val="20"/>
          <w:szCs w:val="20"/>
        </w:rPr>
        <w:t>c</w:t>
      </w:r>
      <w:r w:rsidR="00677980">
        <w:rPr>
          <w:rStyle w:val="highlightedtextChar"/>
          <w:rFonts w:ascii="Arial" w:hAnsi="Arial" w:cs="Arial"/>
          <w:b w:val="0"/>
          <w:color w:val="auto"/>
          <w:sz w:val="20"/>
          <w:szCs w:val="20"/>
        </w:rPr>
        <w:t>osts associated with the provision of services to anyone who is NOT:</w:t>
      </w:r>
    </w:p>
    <w:p w14:paraId="07603B2B" w14:textId="77777777" w:rsidR="00677980" w:rsidRPr="00EC5DE9" w:rsidRDefault="00032AB5" w:rsidP="008A6F2F">
      <w:pPr>
        <w:pStyle w:val="ListBullet"/>
        <w:numPr>
          <w:ilvl w:val="1"/>
          <w:numId w:val="18"/>
        </w:numPr>
      </w:pPr>
      <w:r>
        <w:t>a</w:t>
      </w:r>
      <w:r w:rsidR="00677980">
        <w:t>n existing</w:t>
      </w:r>
      <w:r w:rsidR="00677980" w:rsidRPr="00EC5DE9">
        <w:t xml:space="preserve"> NABS client who </w:t>
      </w:r>
      <w:r w:rsidR="00677980">
        <w:t>is</w:t>
      </w:r>
      <w:r w:rsidR="00677980" w:rsidRPr="00EC5DE9">
        <w:t xml:space="preserve"> ineligible for the NDIS</w:t>
      </w:r>
    </w:p>
    <w:p w14:paraId="11CA9F7D" w14:textId="77777777" w:rsidR="00677980" w:rsidRPr="00EC5DE9" w:rsidRDefault="00032AB5" w:rsidP="008A6F2F">
      <w:pPr>
        <w:pStyle w:val="ListBullet"/>
        <w:numPr>
          <w:ilvl w:val="1"/>
          <w:numId w:val="18"/>
        </w:numPr>
      </w:pPr>
      <w:r>
        <w:t>a</w:t>
      </w:r>
      <w:r w:rsidR="00677980">
        <w:t xml:space="preserve"> n</w:t>
      </w:r>
      <w:r w:rsidR="00677980" w:rsidRPr="00EC5DE9">
        <w:t xml:space="preserve">ew client 65 years of age and over who </w:t>
      </w:r>
      <w:r w:rsidR="00677980">
        <w:t>is</w:t>
      </w:r>
      <w:r w:rsidR="00677980" w:rsidRPr="00EC5DE9">
        <w:t xml:space="preserve"> ineligible for the NDIS</w:t>
      </w:r>
      <w:r w:rsidR="003B294A">
        <w:t>.</w:t>
      </w:r>
    </w:p>
    <w:p w14:paraId="25554119" w14:textId="77777777" w:rsidR="00AC76C7" w:rsidRDefault="00C56044" w:rsidP="00195BFC">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e</w:t>
      </w:r>
      <w:r w:rsidR="00AC76C7">
        <w:rPr>
          <w:rStyle w:val="highlightedtextChar"/>
          <w:rFonts w:ascii="Arial" w:hAnsi="Arial" w:cs="Arial"/>
          <w:b w:val="0"/>
          <w:color w:val="auto"/>
          <w:sz w:val="20"/>
          <w:szCs w:val="20"/>
        </w:rPr>
        <w:t>stablishing new call centres</w:t>
      </w:r>
    </w:p>
    <w:p w14:paraId="52AF28E2" w14:textId="77777777" w:rsidR="00AC76C7" w:rsidRDefault="00C56044" w:rsidP="00195BFC">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lastRenderedPageBreak/>
        <w:t>p</w:t>
      </w:r>
      <w:r w:rsidR="00AC76C7">
        <w:rPr>
          <w:rStyle w:val="highlightedtextChar"/>
          <w:rFonts w:ascii="Arial" w:hAnsi="Arial" w:cs="Arial"/>
          <w:b w:val="0"/>
          <w:color w:val="auto"/>
          <w:sz w:val="20"/>
          <w:szCs w:val="20"/>
        </w:rPr>
        <w:t>urchase of motor vehicles</w:t>
      </w:r>
    </w:p>
    <w:p w14:paraId="24C046E9" w14:textId="77777777" w:rsidR="00AC76C7" w:rsidRDefault="00C56044" w:rsidP="00195BFC">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o</w:t>
      </w:r>
      <w:r w:rsidR="00AC76C7">
        <w:rPr>
          <w:rStyle w:val="highlightedtextChar"/>
          <w:rFonts w:ascii="Arial" w:hAnsi="Arial" w:cs="Arial"/>
          <w:b w:val="0"/>
          <w:color w:val="auto"/>
          <w:sz w:val="20"/>
          <w:szCs w:val="20"/>
        </w:rPr>
        <w:t>verseas travel and accommodation</w:t>
      </w:r>
    </w:p>
    <w:p w14:paraId="7F6D2631" w14:textId="77777777" w:rsidR="00AC76C7" w:rsidRDefault="00C56044" w:rsidP="00195BFC">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r</w:t>
      </w:r>
      <w:r w:rsidR="00AC76C7">
        <w:rPr>
          <w:rStyle w:val="highlightedtextChar"/>
          <w:rFonts w:ascii="Arial" w:hAnsi="Arial" w:cs="Arial"/>
          <w:b w:val="0"/>
          <w:color w:val="auto"/>
          <w:sz w:val="20"/>
          <w:szCs w:val="20"/>
        </w:rPr>
        <w:t>ecruitment expenses related to employing interpreters and associated call centre staff</w:t>
      </w:r>
    </w:p>
    <w:p w14:paraId="195F25EE" w14:textId="77777777" w:rsidR="00A140B7" w:rsidRPr="00195BFC" w:rsidRDefault="00BE7FD0" w:rsidP="00195BFC">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c</w:t>
      </w:r>
      <w:r w:rsidR="00A140B7" w:rsidRPr="00195BFC">
        <w:rPr>
          <w:rStyle w:val="highlightedtextChar"/>
          <w:rFonts w:ascii="Arial" w:hAnsi="Arial" w:cs="Arial"/>
          <w:b w:val="0"/>
          <w:color w:val="auto"/>
          <w:sz w:val="20"/>
          <w:szCs w:val="20"/>
        </w:rPr>
        <w:t>osts incurred in the preparation of a grant application or related documentation</w:t>
      </w:r>
    </w:p>
    <w:p w14:paraId="723EE650" w14:textId="77777777" w:rsidR="00A140B7" w:rsidRPr="00195BFC" w:rsidRDefault="00BE7FD0" w:rsidP="00195BFC">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t</w:t>
      </w:r>
      <w:r w:rsidR="00A140B7" w:rsidRPr="00195BFC">
        <w:rPr>
          <w:rStyle w:val="highlightedtextChar"/>
          <w:rFonts w:ascii="Arial" w:hAnsi="Arial" w:cs="Arial"/>
          <w:b w:val="0"/>
          <w:color w:val="auto"/>
          <w:sz w:val="20"/>
          <w:szCs w:val="20"/>
        </w:rPr>
        <w:t>he purchase of land, major capital expenditure or major construction/capital works</w:t>
      </w:r>
      <w:r w:rsidR="008839C4">
        <w:rPr>
          <w:rStyle w:val="highlightedtextChar"/>
          <w:rFonts w:ascii="Arial" w:hAnsi="Arial" w:cs="Arial"/>
          <w:b w:val="0"/>
          <w:color w:val="auto"/>
          <w:sz w:val="20"/>
          <w:szCs w:val="20"/>
        </w:rPr>
        <w:t>.</w:t>
      </w:r>
    </w:p>
    <w:p w14:paraId="72167682" w14:textId="77777777" w:rsidR="0039610D" w:rsidRPr="005625FA" w:rsidRDefault="0040427E" w:rsidP="00D82E3F">
      <w:pPr>
        <w:pStyle w:val="Heading2"/>
      </w:pPr>
      <w:bookmarkStart w:id="99" w:name="_Toc21079737"/>
      <w:bookmarkStart w:id="100" w:name="_Toc21079744"/>
      <w:bookmarkStart w:id="101" w:name="_Toc21079745"/>
      <w:bookmarkStart w:id="102" w:name="_Toc21079746"/>
      <w:bookmarkStart w:id="103" w:name="_Toc21079747"/>
      <w:bookmarkStart w:id="104" w:name="_Toc21079748"/>
      <w:bookmarkStart w:id="105" w:name="_Toc21079749"/>
      <w:bookmarkStart w:id="106" w:name="_Toc494290504"/>
      <w:bookmarkStart w:id="107" w:name="_Toc494290505"/>
      <w:bookmarkStart w:id="108" w:name="_Toc494290506"/>
      <w:bookmarkStart w:id="109" w:name="_Toc494290507"/>
      <w:bookmarkStart w:id="110" w:name="_Toc494290508"/>
      <w:bookmarkStart w:id="111" w:name="_Toc494290509"/>
      <w:bookmarkStart w:id="112" w:name="_Toc494290510"/>
      <w:bookmarkStart w:id="113" w:name="_Toc494290511"/>
      <w:bookmarkStart w:id="114" w:name="_Ref485221187"/>
      <w:bookmarkStart w:id="115" w:name="_Toc3353293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5625FA">
        <w:t>Assessment</w:t>
      </w:r>
      <w:r w:rsidR="00B94249" w:rsidRPr="005625FA">
        <w:t xml:space="preserve"> criteria</w:t>
      </w:r>
      <w:bookmarkEnd w:id="114"/>
      <w:bookmarkEnd w:id="115"/>
    </w:p>
    <w:p w14:paraId="62CD4559" w14:textId="77777777" w:rsidR="000B42C9" w:rsidRDefault="00CF2674" w:rsidP="000B42C9">
      <w:pPr>
        <w:rPr>
          <w:rFonts w:cs="Arial"/>
        </w:rPr>
      </w:pPr>
      <w:r w:rsidRPr="00195BFC">
        <w:rPr>
          <w:rFonts w:cs="Arial"/>
        </w:rPr>
        <w:t>Y</w:t>
      </w:r>
      <w:r w:rsidR="00494050" w:rsidRPr="00195BFC">
        <w:rPr>
          <w:rFonts w:cs="Arial"/>
        </w:rPr>
        <w:t xml:space="preserve">ou </w:t>
      </w:r>
      <w:r w:rsidR="003816D7" w:rsidRPr="00195BFC">
        <w:rPr>
          <w:rFonts w:cs="Arial"/>
        </w:rPr>
        <w:t>must</w:t>
      </w:r>
      <w:r w:rsidR="00494050" w:rsidRPr="00195BFC">
        <w:rPr>
          <w:rFonts w:cs="Arial"/>
        </w:rPr>
        <w:t xml:space="preserve"> address</w:t>
      </w:r>
      <w:r w:rsidR="00B2026E" w:rsidRPr="00195BFC">
        <w:rPr>
          <w:rFonts w:cs="Arial"/>
        </w:rPr>
        <w:t xml:space="preserve"> </w:t>
      </w:r>
      <w:r w:rsidR="00494050" w:rsidRPr="00195BFC">
        <w:rPr>
          <w:rFonts w:cs="Arial"/>
        </w:rPr>
        <w:t>all</w:t>
      </w:r>
      <w:r w:rsidR="00B2026E" w:rsidRPr="00195BFC">
        <w:rPr>
          <w:rFonts w:cs="Arial"/>
        </w:rPr>
        <w:t xml:space="preserve"> </w:t>
      </w:r>
      <w:r w:rsidR="00832270" w:rsidRPr="00195BFC">
        <w:rPr>
          <w:rFonts w:cs="Arial"/>
        </w:rPr>
        <w:t>of</w:t>
      </w:r>
      <w:r w:rsidR="00494050" w:rsidRPr="00195BFC">
        <w:rPr>
          <w:rFonts w:cs="Arial"/>
        </w:rPr>
        <w:t xml:space="preserve"> the following assessment criteria in </w:t>
      </w:r>
      <w:r w:rsidR="007F7815" w:rsidRPr="00195BFC">
        <w:rPr>
          <w:rFonts w:cs="Arial"/>
        </w:rPr>
        <w:t>the</w:t>
      </w:r>
      <w:r w:rsidR="008C5533">
        <w:rPr>
          <w:rFonts w:cs="Arial"/>
        </w:rPr>
        <w:t xml:space="preserve"> application.</w:t>
      </w:r>
      <w:r w:rsidR="00C313CD">
        <w:rPr>
          <w:rFonts w:cs="Arial"/>
        </w:rPr>
        <w:t xml:space="preserve"> Criteri</w:t>
      </w:r>
      <w:r w:rsidR="000273C4">
        <w:rPr>
          <w:rFonts w:cs="Arial"/>
        </w:rPr>
        <w:t>on</w:t>
      </w:r>
      <w:r w:rsidR="000B42C9">
        <w:rPr>
          <w:rFonts w:cs="Arial"/>
        </w:rPr>
        <w:t xml:space="preserve"> 1 and 2 are both we</w:t>
      </w:r>
      <w:r w:rsidR="00794DA3">
        <w:rPr>
          <w:rFonts w:cs="Arial"/>
        </w:rPr>
        <w:t>ighted at 30% each, and criterion</w:t>
      </w:r>
      <w:r w:rsidR="000B42C9">
        <w:rPr>
          <w:rFonts w:cs="Arial"/>
        </w:rPr>
        <w:t xml:space="preserve"> 3 is weighted at 40%.</w:t>
      </w:r>
    </w:p>
    <w:p w14:paraId="77EA455D" w14:textId="77777777" w:rsidR="006E166D" w:rsidRDefault="006E166D" w:rsidP="009325F9">
      <w:pPr>
        <w:ind w:right="164"/>
        <w:contextualSpacing/>
        <w:rPr>
          <w:rFonts w:cs="Arial"/>
        </w:rPr>
      </w:pPr>
      <w:r w:rsidRPr="00195BFC">
        <w:rPr>
          <w:rFonts w:cs="Arial"/>
        </w:rPr>
        <w:t xml:space="preserve">The application form includes </w:t>
      </w:r>
      <w:r w:rsidR="0000687C" w:rsidRPr="00195BFC">
        <w:rPr>
          <w:rFonts w:cs="Arial"/>
        </w:rPr>
        <w:t>character</w:t>
      </w:r>
      <w:r w:rsidRPr="00195BFC">
        <w:rPr>
          <w:rFonts w:cs="Arial"/>
        </w:rPr>
        <w:t xml:space="preserve"> limits –</w:t>
      </w:r>
      <w:r w:rsidR="00526FD8">
        <w:rPr>
          <w:rFonts w:cs="Arial"/>
        </w:rPr>
        <w:t xml:space="preserve"> </w:t>
      </w:r>
      <w:r w:rsidR="008C5533" w:rsidRPr="006B3A5B">
        <w:rPr>
          <w:rFonts w:cs="Arial"/>
        </w:rPr>
        <w:t xml:space="preserve">up to </w:t>
      </w:r>
      <w:r w:rsidR="009B7CBC">
        <w:rPr>
          <w:rFonts w:cs="Arial"/>
        </w:rPr>
        <w:t>6,000</w:t>
      </w:r>
      <w:r w:rsidR="008C5533" w:rsidRPr="006B3A5B">
        <w:rPr>
          <w:rFonts w:cs="Arial"/>
          <w:color w:val="0070C0"/>
        </w:rPr>
        <w:t xml:space="preserve"> </w:t>
      </w:r>
      <w:r w:rsidR="008C5533" w:rsidRPr="006B3A5B">
        <w:rPr>
          <w:rFonts w:cs="Arial"/>
        </w:rPr>
        <w:t>characters (</w:t>
      </w:r>
      <w:r w:rsidR="00794DA3">
        <w:rPr>
          <w:rFonts w:cs="Arial"/>
        </w:rPr>
        <w:t>approximately</w:t>
      </w:r>
      <w:r w:rsidR="008C5533" w:rsidRPr="00195BFC" w:rsidDel="008C5533">
        <w:rPr>
          <w:rFonts w:cs="Arial"/>
        </w:rPr>
        <w:t xml:space="preserve"> </w:t>
      </w:r>
      <w:r w:rsidR="00226104">
        <w:rPr>
          <w:rFonts w:cs="Arial"/>
        </w:rPr>
        <w:t>1</w:t>
      </w:r>
      <w:r w:rsidR="00F76AF9">
        <w:rPr>
          <w:rFonts w:cs="Arial"/>
        </w:rPr>
        <w:t>5</w:t>
      </w:r>
      <w:r w:rsidR="00226104">
        <w:rPr>
          <w:rFonts w:cs="Arial"/>
        </w:rPr>
        <w:t>00</w:t>
      </w:r>
      <w:r w:rsidR="00794DA3">
        <w:rPr>
          <w:rFonts w:cs="Arial"/>
        </w:rPr>
        <w:t xml:space="preserve"> words for selection c</w:t>
      </w:r>
      <w:r w:rsidR="000E3E9C">
        <w:rPr>
          <w:rFonts w:cs="Arial"/>
        </w:rPr>
        <w:t xml:space="preserve">riterion </w:t>
      </w:r>
      <w:r w:rsidR="00CA15B6" w:rsidRPr="00195BFC">
        <w:rPr>
          <w:rFonts w:cs="Arial"/>
        </w:rPr>
        <w:t xml:space="preserve">1, </w:t>
      </w:r>
      <w:r w:rsidR="00226104">
        <w:rPr>
          <w:rFonts w:cs="Arial"/>
        </w:rPr>
        <w:t>2 and 3</w:t>
      </w:r>
      <w:r w:rsidRPr="00195BFC">
        <w:rPr>
          <w:rFonts w:cs="Arial"/>
        </w:rPr>
        <w:t xml:space="preserve">. </w:t>
      </w:r>
      <w:r w:rsidR="008B6484" w:rsidRPr="006B3A5B">
        <w:rPr>
          <w:rFonts w:cs="Arial"/>
        </w:rPr>
        <w:t>The application form will not accept characters beyond this limit. Please note spaces are included in the character limit.</w:t>
      </w:r>
    </w:p>
    <w:p w14:paraId="7173FF69" w14:textId="77777777" w:rsidR="00450B60" w:rsidRDefault="00450B60" w:rsidP="00E1239E">
      <w:pPr>
        <w:ind w:right="162"/>
        <w:rPr>
          <w:rFonts w:cs="Arial"/>
          <w:b/>
          <w:bCs/>
          <w:color w:val="1F2B34"/>
          <w:sz w:val="24"/>
          <w:szCs w:val="32"/>
        </w:rPr>
      </w:pPr>
    </w:p>
    <w:p w14:paraId="0A1A5E74" w14:textId="77777777" w:rsidR="00E1239E" w:rsidRPr="00450B60" w:rsidRDefault="00E1239E" w:rsidP="00E1239E">
      <w:pPr>
        <w:ind w:right="162"/>
        <w:rPr>
          <w:rFonts w:cs="Arial"/>
          <w:b/>
          <w:sz w:val="24"/>
          <w:szCs w:val="32"/>
        </w:rPr>
      </w:pPr>
      <w:r w:rsidRPr="00E011CA">
        <w:rPr>
          <w:rFonts w:cs="Arial"/>
          <w:b/>
          <w:bCs/>
          <w:color w:val="1F2B34"/>
          <w:sz w:val="24"/>
          <w:szCs w:val="32"/>
        </w:rPr>
        <w:t xml:space="preserve">Criterion 1 </w:t>
      </w:r>
      <w:r w:rsidR="0069150F" w:rsidRPr="00E011CA">
        <w:rPr>
          <w:rFonts w:cs="Arial"/>
          <w:b/>
          <w:bCs/>
          <w:color w:val="1F2B34"/>
          <w:sz w:val="24"/>
          <w:szCs w:val="32"/>
        </w:rPr>
        <w:t>– Service Model</w:t>
      </w:r>
    </w:p>
    <w:p w14:paraId="30A62CA2" w14:textId="77777777" w:rsidR="00AB7439" w:rsidRPr="00195BFC" w:rsidRDefault="00F52BE9" w:rsidP="00E011CA">
      <w:pPr>
        <w:ind w:right="162"/>
        <w:rPr>
          <w:rFonts w:cs="Arial"/>
        </w:rPr>
      </w:pPr>
      <w:r>
        <w:rPr>
          <w:rFonts w:cs="Arial"/>
        </w:rPr>
        <w:t xml:space="preserve">Describe your proposed </w:t>
      </w:r>
      <w:r w:rsidR="00C56044">
        <w:rPr>
          <w:rFonts w:cs="Arial"/>
        </w:rPr>
        <w:t xml:space="preserve">Continuity of Support </w:t>
      </w:r>
      <w:r w:rsidR="005C3374">
        <w:rPr>
          <w:rFonts w:cs="Arial"/>
        </w:rPr>
        <w:t xml:space="preserve">for </w:t>
      </w:r>
      <w:r>
        <w:rPr>
          <w:rFonts w:cs="Arial"/>
        </w:rPr>
        <w:t>National Auslan Interpreter Booking and Payment Service, and how this will be made operational by 1 July 2020 to achieve outcomes for the target group.</w:t>
      </w:r>
      <w:r w:rsidR="00AB7439" w:rsidRPr="00195BFC">
        <w:rPr>
          <w:rFonts w:cs="Arial"/>
        </w:rPr>
        <w:t xml:space="preserve"> </w:t>
      </w:r>
    </w:p>
    <w:p w14:paraId="720B07EF" w14:textId="77777777" w:rsidR="00AB7439" w:rsidRPr="00195BFC" w:rsidRDefault="00AB7439" w:rsidP="00E011CA">
      <w:pPr>
        <w:ind w:right="162"/>
        <w:rPr>
          <w:rFonts w:cs="Arial"/>
          <w:sz w:val="22"/>
          <w:szCs w:val="22"/>
        </w:rPr>
      </w:pPr>
      <w:r w:rsidRPr="00195BFC">
        <w:rPr>
          <w:rFonts w:cs="Arial"/>
        </w:rPr>
        <w:t>The response should:</w:t>
      </w:r>
    </w:p>
    <w:p w14:paraId="2C3C47CC" w14:textId="77777777" w:rsidR="00AB7439" w:rsidRPr="00450B60" w:rsidRDefault="00C56044" w:rsidP="00450B60">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e</w:t>
      </w:r>
      <w:r w:rsidR="00F52BE9">
        <w:rPr>
          <w:rStyle w:val="highlightedtextChar"/>
          <w:rFonts w:ascii="Arial" w:hAnsi="Arial" w:cs="Arial"/>
          <w:b w:val="0"/>
          <w:color w:val="auto"/>
          <w:sz w:val="20"/>
          <w:szCs w:val="20"/>
        </w:rPr>
        <w:t>xplain how the development and implementation of the activity wi</w:t>
      </w:r>
      <w:r w:rsidR="009325F9">
        <w:rPr>
          <w:rStyle w:val="highlightedtextChar"/>
          <w:rFonts w:ascii="Arial" w:hAnsi="Arial" w:cs="Arial"/>
          <w:b w:val="0"/>
          <w:color w:val="auto"/>
          <w:sz w:val="20"/>
          <w:szCs w:val="20"/>
        </w:rPr>
        <w:t>ll achieve the grant objectives</w:t>
      </w:r>
    </w:p>
    <w:p w14:paraId="1F9B2D36" w14:textId="77777777" w:rsidR="00E1239E" w:rsidRPr="00450B60" w:rsidRDefault="00C56044" w:rsidP="00450B60">
      <w:pPr>
        <w:pStyle w:val="ListBullet"/>
        <w:spacing w:after="120"/>
        <w:rPr>
          <w:rStyle w:val="highlightedtextChar"/>
          <w:rFonts w:ascii="Arial" w:hAnsi="Arial" w:cs="Arial"/>
          <w:b w:val="0"/>
          <w:color w:val="auto"/>
          <w:sz w:val="20"/>
          <w:szCs w:val="20"/>
        </w:rPr>
      </w:pPr>
      <w:r>
        <w:rPr>
          <w:rStyle w:val="highlightedtextChar"/>
          <w:rFonts w:ascii="Arial" w:hAnsi="Arial" w:cs="Arial"/>
          <w:b w:val="0"/>
          <w:color w:val="auto"/>
          <w:sz w:val="20"/>
          <w:szCs w:val="20"/>
        </w:rPr>
        <w:t>e</w:t>
      </w:r>
      <w:r w:rsidR="00F52BE9">
        <w:rPr>
          <w:rStyle w:val="highlightedtextChar"/>
          <w:rFonts w:ascii="Arial" w:hAnsi="Arial" w:cs="Arial"/>
          <w:b w:val="0"/>
          <w:color w:val="auto"/>
          <w:sz w:val="20"/>
          <w:szCs w:val="20"/>
        </w:rPr>
        <w:t>xplain how your organisation will measure outcomes and progress towards</w:t>
      </w:r>
      <w:r w:rsidR="009325F9">
        <w:rPr>
          <w:rStyle w:val="highlightedtextChar"/>
          <w:rFonts w:ascii="Arial" w:hAnsi="Arial" w:cs="Arial"/>
          <w:b w:val="0"/>
          <w:color w:val="auto"/>
          <w:sz w:val="20"/>
          <w:szCs w:val="20"/>
        </w:rPr>
        <w:t xml:space="preserve"> achieving the grant objective.</w:t>
      </w:r>
    </w:p>
    <w:p w14:paraId="1F222AC4" w14:textId="77777777" w:rsidR="00E1239E" w:rsidRPr="00E1239E" w:rsidRDefault="00E1239E" w:rsidP="00E1239E">
      <w:pPr>
        <w:rPr>
          <w:rFonts w:cs="Arial"/>
          <w:sz w:val="22"/>
          <w:szCs w:val="22"/>
        </w:rPr>
      </w:pPr>
    </w:p>
    <w:p w14:paraId="7CCF52E1" w14:textId="77777777" w:rsidR="00E1239E" w:rsidRPr="00450B60" w:rsidRDefault="00E1239E" w:rsidP="00E1239E">
      <w:pPr>
        <w:rPr>
          <w:rFonts w:cs="Arial"/>
          <w:b/>
          <w:sz w:val="24"/>
          <w:szCs w:val="32"/>
        </w:rPr>
      </w:pPr>
      <w:r w:rsidRPr="00450B60">
        <w:rPr>
          <w:rFonts w:eastAsiaTheme="majorEastAsia" w:cs="Arial"/>
          <w:b/>
          <w:bCs/>
          <w:color w:val="1F2B34"/>
          <w:sz w:val="24"/>
          <w:szCs w:val="32"/>
        </w:rPr>
        <w:t xml:space="preserve">Criterion 2 </w:t>
      </w:r>
      <w:r w:rsidR="0069150F">
        <w:rPr>
          <w:rFonts w:eastAsiaTheme="majorEastAsia" w:cs="Arial"/>
          <w:b/>
          <w:bCs/>
          <w:color w:val="1F2B34"/>
          <w:sz w:val="24"/>
          <w:szCs w:val="32"/>
        </w:rPr>
        <w:t>- Experience</w:t>
      </w:r>
    </w:p>
    <w:p w14:paraId="38AB6BFD" w14:textId="77777777" w:rsidR="00502BC3" w:rsidRDefault="00F52BE9" w:rsidP="00E011CA">
      <w:pPr>
        <w:ind w:right="162"/>
        <w:rPr>
          <w:rFonts w:cs="Arial"/>
        </w:rPr>
      </w:pPr>
      <w:r>
        <w:rPr>
          <w:rFonts w:cs="Arial"/>
        </w:rPr>
        <w:t xml:space="preserve">Demonstrate your organisation’s experience in developing, implementing, managing and monitoring effective programs </w:t>
      </w:r>
      <w:r w:rsidR="008B6484">
        <w:rPr>
          <w:rFonts w:cs="Arial"/>
        </w:rPr>
        <w:t>for the Deaf Auslan community.</w:t>
      </w:r>
    </w:p>
    <w:p w14:paraId="235A9244" w14:textId="77777777" w:rsidR="00F52BE9" w:rsidRDefault="00F52BE9" w:rsidP="00E011CA">
      <w:pPr>
        <w:ind w:right="162"/>
        <w:rPr>
          <w:rStyle w:val="highlightedtextChar"/>
          <w:rFonts w:ascii="Arial" w:hAnsi="Arial" w:cs="Arial"/>
          <w:b w:val="0"/>
          <w:color w:val="auto"/>
          <w:sz w:val="20"/>
          <w:szCs w:val="20"/>
        </w:rPr>
      </w:pPr>
      <w:r w:rsidRPr="00195BFC">
        <w:rPr>
          <w:rFonts w:cs="Arial"/>
        </w:rPr>
        <w:t>The response should</w:t>
      </w:r>
      <w:r>
        <w:rPr>
          <w:rStyle w:val="highlightedtextChar"/>
          <w:rFonts w:ascii="Arial" w:hAnsi="Arial" w:cs="Arial"/>
          <w:b w:val="0"/>
          <w:color w:val="auto"/>
          <w:sz w:val="20"/>
          <w:szCs w:val="20"/>
        </w:rPr>
        <w:t>:</w:t>
      </w:r>
    </w:p>
    <w:p w14:paraId="64AA0DDF" w14:textId="77777777" w:rsidR="00F52BE9" w:rsidRPr="00502BC3" w:rsidRDefault="00F52BE9" w:rsidP="008839C4">
      <w:pPr>
        <w:pStyle w:val="ListBullet"/>
        <w:spacing w:after="120"/>
        <w:rPr>
          <w:rStyle w:val="highlightedtextChar"/>
          <w:rFonts w:ascii="Arial" w:hAnsi="Arial" w:cs="Arial"/>
          <w:b w:val="0"/>
          <w:color w:val="auto"/>
          <w:sz w:val="20"/>
          <w:szCs w:val="20"/>
        </w:rPr>
      </w:pPr>
      <w:r w:rsidRPr="00F52BE9">
        <w:rPr>
          <w:rStyle w:val="highlightedtextChar"/>
          <w:rFonts w:ascii="Arial" w:hAnsi="Arial" w:cs="Arial"/>
          <w:b w:val="0"/>
          <w:color w:val="auto"/>
          <w:sz w:val="20"/>
          <w:szCs w:val="20"/>
        </w:rPr>
        <w:t xml:space="preserve">demonstrate your organisation’s experience developing and </w:t>
      </w:r>
      <w:r w:rsidRPr="00502BC3">
        <w:rPr>
          <w:rStyle w:val="highlightedtextChar"/>
          <w:rFonts w:ascii="Arial" w:hAnsi="Arial" w:cs="Arial"/>
          <w:b w:val="0"/>
          <w:color w:val="auto"/>
          <w:sz w:val="20"/>
          <w:szCs w:val="20"/>
        </w:rPr>
        <w:t xml:space="preserve">delivering programs and activities </w:t>
      </w:r>
      <w:r w:rsidR="009325F9">
        <w:rPr>
          <w:rStyle w:val="highlightedtextChar"/>
          <w:rFonts w:ascii="Arial" w:hAnsi="Arial" w:cs="Arial"/>
          <w:b w:val="0"/>
          <w:color w:val="auto"/>
          <w:sz w:val="20"/>
          <w:szCs w:val="20"/>
        </w:rPr>
        <w:t>that are relevant to this grant</w:t>
      </w:r>
    </w:p>
    <w:p w14:paraId="6AE315AD" w14:textId="77777777" w:rsidR="00F52BE9" w:rsidRPr="005C0A04" w:rsidRDefault="00F52BE9" w:rsidP="008839C4">
      <w:pPr>
        <w:pStyle w:val="ListBullet"/>
        <w:spacing w:after="120"/>
        <w:rPr>
          <w:rStyle w:val="highlightedtextChar"/>
          <w:rFonts w:ascii="Arial" w:hAnsi="Arial" w:cs="Arial"/>
          <w:b w:val="0"/>
          <w:color w:val="auto"/>
          <w:sz w:val="20"/>
          <w:szCs w:val="20"/>
        </w:rPr>
      </w:pPr>
      <w:r w:rsidRPr="00752C8D">
        <w:rPr>
          <w:rStyle w:val="highlightedtextChar"/>
          <w:rFonts w:ascii="Arial" w:hAnsi="Arial" w:cs="Arial"/>
          <w:b w:val="0"/>
          <w:color w:val="auto"/>
          <w:sz w:val="20"/>
          <w:szCs w:val="20"/>
        </w:rPr>
        <w:t>demonstrate you</w:t>
      </w:r>
      <w:r w:rsidRPr="003F2E3A">
        <w:rPr>
          <w:rStyle w:val="highlightedtextChar"/>
          <w:rFonts w:ascii="Arial" w:hAnsi="Arial" w:cs="Arial"/>
          <w:b w:val="0"/>
          <w:color w:val="auto"/>
          <w:sz w:val="20"/>
          <w:szCs w:val="20"/>
        </w:rPr>
        <w:t xml:space="preserve">r organisation’s proven ability to develop and implement effective programs and </w:t>
      </w:r>
      <w:r w:rsidRPr="005C0A04">
        <w:rPr>
          <w:rStyle w:val="highlightedtextChar"/>
          <w:rFonts w:ascii="Arial" w:hAnsi="Arial" w:cs="Arial"/>
          <w:b w:val="0"/>
          <w:color w:val="auto"/>
          <w:sz w:val="20"/>
          <w:szCs w:val="20"/>
        </w:rPr>
        <w:t>activitie</w:t>
      </w:r>
      <w:r w:rsidR="009325F9">
        <w:rPr>
          <w:rStyle w:val="highlightedtextChar"/>
          <w:rFonts w:ascii="Arial" w:hAnsi="Arial" w:cs="Arial"/>
          <w:b w:val="0"/>
          <w:color w:val="auto"/>
          <w:sz w:val="20"/>
          <w:szCs w:val="20"/>
        </w:rPr>
        <w:t>s for the Deaf Auslan community</w:t>
      </w:r>
    </w:p>
    <w:p w14:paraId="24C37CBE" w14:textId="77777777" w:rsidR="00F52BE9" w:rsidRPr="00F52BE9" w:rsidRDefault="00F52BE9" w:rsidP="008839C4">
      <w:pPr>
        <w:pStyle w:val="ListBullet"/>
        <w:spacing w:after="120"/>
        <w:rPr>
          <w:rStyle w:val="highlightedtextChar"/>
          <w:rFonts w:ascii="Arial" w:hAnsi="Arial" w:cs="Arial"/>
          <w:b w:val="0"/>
          <w:color w:val="auto"/>
          <w:sz w:val="20"/>
          <w:szCs w:val="20"/>
        </w:rPr>
      </w:pPr>
      <w:r w:rsidRPr="00301F65">
        <w:rPr>
          <w:rStyle w:val="highlightedtextChar"/>
          <w:rFonts w:ascii="Arial" w:hAnsi="Arial" w:cs="Arial"/>
          <w:b w:val="0"/>
          <w:color w:val="auto"/>
          <w:sz w:val="20"/>
          <w:szCs w:val="20"/>
        </w:rPr>
        <w:t>explain how your organisation will develop and implement strategies to support Deaf Auslan users in regional and remote ar</w:t>
      </w:r>
      <w:r w:rsidRPr="00540263">
        <w:rPr>
          <w:rStyle w:val="highlightedtextChar"/>
          <w:rFonts w:ascii="Arial" w:hAnsi="Arial" w:cs="Arial"/>
          <w:b w:val="0"/>
          <w:color w:val="auto"/>
          <w:sz w:val="20"/>
          <w:szCs w:val="20"/>
        </w:rPr>
        <w:t xml:space="preserve">eas. </w:t>
      </w:r>
    </w:p>
    <w:p w14:paraId="7A955844" w14:textId="77777777" w:rsidR="000C4F40" w:rsidRDefault="000C4F40">
      <w:pPr>
        <w:spacing w:before="0" w:after="0" w:line="240" w:lineRule="auto"/>
        <w:rPr>
          <w:rFonts w:eastAsiaTheme="majorEastAsia" w:cs="Arial"/>
          <w:b/>
          <w:bCs/>
          <w:color w:val="1F2B34"/>
          <w:sz w:val="24"/>
          <w:szCs w:val="32"/>
        </w:rPr>
      </w:pPr>
      <w:r>
        <w:rPr>
          <w:rFonts w:eastAsiaTheme="majorEastAsia" w:cs="Arial"/>
          <w:b/>
          <w:bCs/>
          <w:color w:val="1F2B34"/>
          <w:sz w:val="24"/>
          <w:szCs w:val="32"/>
        </w:rPr>
        <w:br w:type="page"/>
      </w:r>
    </w:p>
    <w:p w14:paraId="4E682156" w14:textId="77777777" w:rsidR="00E1239E" w:rsidRPr="00450B60" w:rsidRDefault="00E1239E" w:rsidP="00E1239E">
      <w:pPr>
        <w:rPr>
          <w:rFonts w:eastAsiaTheme="majorEastAsia" w:cs="Arial"/>
          <w:b/>
          <w:bCs/>
          <w:color w:val="1F2B34"/>
          <w:sz w:val="24"/>
          <w:szCs w:val="32"/>
        </w:rPr>
      </w:pPr>
      <w:r w:rsidRPr="00450B60">
        <w:rPr>
          <w:rFonts w:eastAsiaTheme="majorEastAsia" w:cs="Arial"/>
          <w:b/>
          <w:bCs/>
          <w:color w:val="1F2B34"/>
          <w:sz w:val="24"/>
          <w:szCs w:val="32"/>
        </w:rPr>
        <w:lastRenderedPageBreak/>
        <w:t xml:space="preserve">Criterion 3 </w:t>
      </w:r>
      <w:r w:rsidR="0069150F">
        <w:rPr>
          <w:rFonts w:eastAsiaTheme="majorEastAsia" w:cs="Arial"/>
          <w:b/>
          <w:bCs/>
          <w:color w:val="1F2B34"/>
          <w:sz w:val="24"/>
          <w:szCs w:val="32"/>
        </w:rPr>
        <w:t>- Capacity and capability</w:t>
      </w:r>
    </w:p>
    <w:p w14:paraId="0BD3CB2B" w14:textId="77777777" w:rsidR="00F52BE9" w:rsidRDefault="00F52BE9" w:rsidP="00E011CA">
      <w:pPr>
        <w:rPr>
          <w:rFonts w:cs="Arial"/>
        </w:rPr>
      </w:pPr>
      <w:r>
        <w:rPr>
          <w:rFonts w:cs="Arial"/>
        </w:rPr>
        <w:t xml:space="preserve">Demonstrate your organisation’s capacity and </w:t>
      </w:r>
      <w:r w:rsidR="00502BC3">
        <w:rPr>
          <w:rFonts w:cs="Arial"/>
        </w:rPr>
        <w:t>capability</w:t>
      </w:r>
      <w:r>
        <w:rPr>
          <w:rFonts w:cs="Arial"/>
        </w:rPr>
        <w:t xml:space="preserve"> to manage a</w:t>
      </w:r>
      <w:r w:rsidR="00C56044">
        <w:rPr>
          <w:rFonts w:cs="Arial"/>
        </w:rPr>
        <w:t xml:space="preserve"> Continuity of Support for</w:t>
      </w:r>
      <w:r>
        <w:rPr>
          <w:rFonts w:cs="Arial"/>
        </w:rPr>
        <w:t xml:space="preserve"> National Auslan </w:t>
      </w:r>
      <w:r w:rsidR="00C56044">
        <w:rPr>
          <w:rFonts w:cs="Arial"/>
        </w:rPr>
        <w:t>Interpreter</w:t>
      </w:r>
      <w:r>
        <w:rPr>
          <w:rFonts w:cs="Arial"/>
        </w:rPr>
        <w:t xml:space="preserve"> Booking and Payment Service to a high standard.</w:t>
      </w:r>
    </w:p>
    <w:p w14:paraId="5725EBD0" w14:textId="77777777" w:rsidR="00F52BE9" w:rsidRDefault="00F52BE9" w:rsidP="00E011CA">
      <w:pPr>
        <w:rPr>
          <w:rFonts w:cs="Arial"/>
        </w:rPr>
      </w:pPr>
      <w:r>
        <w:rPr>
          <w:rFonts w:cs="Arial"/>
        </w:rPr>
        <w:t>Your</w:t>
      </w:r>
      <w:r w:rsidRPr="00195BFC">
        <w:rPr>
          <w:rFonts w:cs="Arial"/>
        </w:rPr>
        <w:t xml:space="preserve"> response should</w:t>
      </w:r>
      <w:r>
        <w:rPr>
          <w:rFonts w:cs="Arial"/>
        </w:rPr>
        <w:t>:</w:t>
      </w:r>
    </w:p>
    <w:p w14:paraId="64D4776E" w14:textId="77777777" w:rsidR="00F52BE9" w:rsidRPr="00502BC3" w:rsidRDefault="00502BC3" w:rsidP="008839C4">
      <w:pPr>
        <w:pStyle w:val="ListBullet"/>
        <w:spacing w:after="120"/>
        <w:rPr>
          <w:rFonts w:cs="Arial"/>
        </w:rPr>
      </w:pPr>
      <w:r>
        <w:rPr>
          <w:rFonts w:cs="Arial"/>
        </w:rPr>
        <w:t>o</w:t>
      </w:r>
      <w:r w:rsidR="00F52BE9" w:rsidRPr="00F52BE9">
        <w:rPr>
          <w:rFonts w:cs="Arial"/>
        </w:rPr>
        <w:t xml:space="preserve">utline the number of key </w:t>
      </w:r>
      <w:r w:rsidR="000273C4">
        <w:rPr>
          <w:rFonts w:cs="Arial"/>
        </w:rPr>
        <w:t>staff that will manage and/</w:t>
      </w:r>
      <w:r w:rsidR="00F52BE9" w:rsidRPr="00F52BE9">
        <w:rPr>
          <w:rFonts w:cs="Arial"/>
        </w:rPr>
        <w:t xml:space="preserve">or deliver the activity, and outline </w:t>
      </w:r>
      <w:r w:rsidR="00F52BE9" w:rsidRPr="00502BC3">
        <w:rPr>
          <w:rFonts w:cs="Arial"/>
        </w:rPr>
        <w:t xml:space="preserve">their relevant </w:t>
      </w:r>
      <w:r w:rsidR="00C56044" w:rsidRPr="00502BC3">
        <w:rPr>
          <w:rFonts w:cs="Arial"/>
        </w:rPr>
        <w:t>capabi</w:t>
      </w:r>
      <w:r w:rsidR="00C56044">
        <w:rPr>
          <w:rFonts w:cs="Arial"/>
        </w:rPr>
        <w:t>lities</w:t>
      </w:r>
      <w:r w:rsidR="00F52BE9" w:rsidRPr="00502BC3">
        <w:rPr>
          <w:rFonts w:cs="Arial"/>
        </w:rPr>
        <w:t xml:space="preserve"> (experie</w:t>
      </w:r>
      <w:r w:rsidR="009325F9">
        <w:rPr>
          <w:rFonts w:cs="Arial"/>
        </w:rPr>
        <w:t>nce, skills and qualifications)</w:t>
      </w:r>
    </w:p>
    <w:p w14:paraId="45F6B43E" w14:textId="77777777" w:rsidR="00F52BE9" w:rsidRPr="005C0A04" w:rsidRDefault="00502BC3" w:rsidP="008839C4">
      <w:pPr>
        <w:pStyle w:val="ListBullet"/>
        <w:spacing w:after="120"/>
        <w:rPr>
          <w:rFonts w:cs="Arial"/>
        </w:rPr>
      </w:pPr>
      <w:r w:rsidRPr="00752C8D">
        <w:rPr>
          <w:rFonts w:cs="Arial"/>
        </w:rPr>
        <w:t>e</w:t>
      </w:r>
      <w:r w:rsidR="00F52BE9" w:rsidRPr="003F2E3A">
        <w:rPr>
          <w:rFonts w:cs="Arial"/>
        </w:rPr>
        <w:t>xplain how your organisation will effectively manage the activity to ens</w:t>
      </w:r>
      <w:r w:rsidR="00F52BE9" w:rsidRPr="005C0A04">
        <w:rPr>
          <w:rFonts w:cs="Arial"/>
        </w:rPr>
        <w:t>ure that i</w:t>
      </w:r>
      <w:r w:rsidR="009325F9">
        <w:rPr>
          <w:rFonts w:cs="Arial"/>
        </w:rPr>
        <w:t>t achieves the grant objectives</w:t>
      </w:r>
    </w:p>
    <w:p w14:paraId="246D7CFA" w14:textId="77777777" w:rsidR="00F52BE9" w:rsidRPr="005C0A04" w:rsidRDefault="00502BC3" w:rsidP="008839C4">
      <w:pPr>
        <w:pStyle w:val="ListBullet"/>
        <w:spacing w:after="120"/>
        <w:rPr>
          <w:rFonts w:cs="Arial"/>
        </w:rPr>
      </w:pPr>
      <w:r>
        <w:rPr>
          <w:rFonts w:cs="Arial"/>
        </w:rPr>
        <w:t>d</w:t>
      </w:r>
      <w:r w:rsidR="00F52BE9" w:rsidRPr="003F2E3A">
        <w:rPr>
          <w:rFonts w:cs="Arial"/>
        </w:rPr>
        <w:t>emonstrate your organisation</w:t>
      </w:r>
      <w:r w:rsidR="00F52BE9" w:rsidRPr="005C0A04">
        <w:rPr>
          <w:rFonts w:cs="Arial"/>
        </w:rPr>
        <w:t>’s ability to successfully manage Commonwealth grant funding.</w:t>
      </w:r>
    </w:p>
    <w:p w14:paraId="17603D1E" w14:textId="77777777" w:rsidR="00C347D8" w:rsidRPr="00FD47D5" w:rsidRDefault="00C347D8" w:rsidP="00D82E3F">
      <w:pPr>
        <w:pStyle w:val="Heading2"/>
      </w:pPr>
      <w:bookmarkStart w:id="116" w:name="_Toc21079760"/>
      <w:bookmarkStart w:id="117" w:name="_Toc21079761"/>
      <w:bookmarkStart w:id="118" w:name="_Toc21079762"/>
      <w:bookmarkStart w:id="119" w:name="_Toc21079763"/>
      <w:bookmarkStart w:id="120" w:name="_Toc33532935"/>
      <w:bookmarkStart w:id="121" w:name="_Toc164844283"/>
      <w:bookmarkStart w:id="122" w:name="_Toc383003272"/>
      <w:bookmarkEnd w:id="49"/>
      <w:bookmarkEnd w:id="50"/>
      <w:bookmarkEnd w:id="116"/>
      <w:bookmarkEnd w:id="117"/>
      <w:bookmarkEnd w:id="118"/>
      <w:bookmarkEnd w:id="119"/>
      <w:r w:rsidRPr="00FD47D5">
        <w:t xml:space="preserve">How to </w:t>
      </w:r>
      <w:r w:rsidR="00C7753F" w:rsidRPr="00FD47D5">
        <w:t>a</w:t>
      </w:r>
      <w:r w:rsidRPr="00FD47D5">
        <w:t>pply</w:t>
      </w:r>
      <w:bookmarkEnd w:id="120"/>
    </w:p>
    <w:p w14:paraId="62156783" w14:textId="77777777" w:rsidR="007D703F" w:rsidRDefault="00B04008" w:rsidP="00195BFC">
      <w:pPr>
        <w:rPr>
          <w:rFonts w:cs="Arial"/>
        </w:rPr>
      </w:pPr>
      <w:r w:rsidRPr="00195BFC">
        <w:rPr>
          <w:rFonts w:cs="Arial"/>
        </w:rPr>
        <w:t xml:space="preserve">Before applying, you must read, understand and familiarise yourself with a number of key documents. </w:t>
      </w:r>
    </w:p>
    <w:p w14:paraId="6A30EE98" w14:textId="77777777" w:rsidR="00B04008" w:rsidRPr="00195BFC" w:rsidRDefault="00B04008" w:rsidP="00195BFC">
      <w:pPr>
        <w:rPr>
          <w:rFonts w:cs="Arial"/>
        </w:rPr>
      </w:pPr>
      <w:r w:rsidRPr="00195BFC">
        <w:rPr>
          <w:rFonts w:cs="Arial"/>
        </w:rPr>
        <w:t xml:space="preserve">These include: </w:t>
      </w:r>
    </w:p>
    <w:p w14:paraId="723E2D89" w14:textId="77777777" w:rsidR="00E1239E" w:rsidRDefault="00B04008" w:rsidP="00E1239E">
      <w:pPr>
        <w:pStyle w:val="ListBullet"/>
        <w:spacing w:after="120"/>
        <w:rPr>
          <w:rStyle w:val="highlightedtextChar"/>
          <w:rFonts w:ascii="Arial" w:hAnsi="Arial" w:cs="Arial"/>
          <w:b w:val="0"/>
          <w:color w:val="auto"/>
          <w:sz w:val="20"/>
          <w:szCs w:val="20"/>
        </w:rPr>
      </w:pPr>
      <w:r w:rsidRPr="00E1239E">
        <w:rPr>
          <w:rStyle w:val="highlightedtextChar"/>
          <w:rFonts w:ascii="Arial" w:hAnsi="Arial" w:cs="Arial"/>
          <w:b w:val="0"/>
          <w:color w:val="auto"/>
          <w:sz w:val="20"/>
          <w:szCs w:val="20"/>
        </w:rPr>
        <w:t>Grant Opportunity Guidelines</w:t>
      </w:r>
    </w:p>
    <w:p w14:paraId="5665C553" w14:textId="77777777" w:rsidR="00E1239E" w:rsidRPr="00E1239E" w:rsidRDefault="007D703F" w:rsidP="00E1239E">
      <w:pPr>
        <w:pStyle w:val="ListBullet"/>
        <w:spacing w:after="120"/>
        <w:rPr>
          <w:rFonts w:eastAsiaTheme="minorHAnsi" w:cs="Arial"/>
        </w:rPr>
      </w:pPr>
      <w:r>
        <w:rPr>
          <w:rFonts w:cs="Arial"/>
        </w:rPr>
        <w:t>T</w:t>
      </w:r>
      <w:r w:rsidR="000273C4">
        <w:rPr>
          <w:rFonts w:cs="Arial"/>
        </w:rPr>
        <w:t>erms and C</w:t>
      </w:r>
      <w:r w:rsidR="00B04008" w:rsidRPr="00E1239E">
        <w:rPr>
          <w:rFonts w:cs="Arial"/>
        </w:rPr>
        <w:t xml:space="preserve">onditions </w:t>
      </w:r>
    </w:p>
    <w:p w14:paraId="194FD201" w14:textId="77777777" w:rsidR="00B711B8" w:rsidRPr="00E1239E" w:rsidRDefault="007D703F" w:rsidP="00E1239E">
      <w:pPr>
        <w:pStyle w:val="ListBullet"/>
        <w:spacing w:after="120"/>
        <w:rPr>
          <w:rFonts w:eastAsiaTheme="minorHAnsi" w:cs="Arial"/>
        </w:rPr>
      </w:pPr>
      <w:r>
        <w:rPr>
          <w:rFonts w:cs="Arial"/>
        </w:rPr>
        <w:t>Q</w:t>
      </w:r>
      <w:r w:rsidR="004864E3">
        <w:rPr>
          <w:rFonts w:cs="Arial"/>
        </w:rPr>
        <w:t xml:space="preserve">uestions and </w:t>
      </w:r>
      <w:r w:rsidR="003C559D">
        <w:rPr>
          <w:rFonts w:cs="Arial"/>
        </w:rPr>
        <w:t>A</w:t>
      </w:r>
      <w:r w:rsidR="004864E3">
        <w:rPr>
          <w:rFonts w:cs="Arial"/>
        </w:rPr>
        <w:t>nswers.</w:t>
      </w:r>
    </w:p>
    <w:p w14:paraId="26382377" w14:textId="77777777" w:rsidR="00B04008" w:rsidRDefault="00B711B8" w:rsidP="00E1239E">
      <w:pPr>
        <w:rPr>
          <w:rFonts w:cs="Arial"/>
        </w:rPr>
      </w:pPr>
      <w:r w:rsidRPr="00E1239E">
        <w:rPr>
          <w:rFonts w:cs="Arial"/>
        </w:rPr>
        <w:t>All g</w:t>
      </w:r>
      <w:r w:rsidR="00B04008" w:rsidRPr="00E1239E">
        <w:rPr>
          <w:rFonts w:cs="Arial"/>
        </w:rPr>
        <w:t>r</w:t>
      </w:r>
      <w:r w:rsidR="00B51771">
        <w:rPr>
          <w:rFonts w:cs="Arial"/>
        </w:rPr>
        <w:t>ant round documents are found on the</w:t>
      </w:r>
      <w:r w:rsidR="00B04008" w:rsidRPr="00E1239E">
        <w:rPr>
          <w:rFonts w:cs="Arial"/>
        </w:rPr>
        <w:t xml:space="preserve"> </w:t>
      </w:r>
      <w:hyperlink r:id="rId18" w:history="1">
        <w:r w:rsidR="00B04008" w:rsidRPr="00E1239E">
          <w:rPr>
            <w:rStyle w:val="Hyperlink"/>
            <w:rFonts w:cs="Arial"/>
          </w:rPr>
          <w:t>GrantConnect</w:t>
        </w:r>
      </w:hyperlink>
      <w:r w:rsidR="00B04008" w:rsidRPr="00E1239E">
        <w:rPr>
          <w:rFonts w:cs="Arial"/>
        </w:rPr>
        <w:t xml:space="preserve"> and </w:t>
      </w:r>
      <w:hyperlink r:id="rId19" w:history="1">
        <w:r w:rsidR="00B04008" w:rsidRPr="00E1239E">
          <w:rPr>
            <w:rStyle w:val="Hyperlink"/>
            <w:rFonts w:cs="Arial"/>
          </w:rPr>
          <w:t>Community Grants Hub</w:t>
        </w:r>
      </w:hyperlink>
      <w:r w:rsidR="00B04008" w:rsidRPr="00E1239E">
        <w:rPr>
          <w:rFonts w:cs="Arial"/>
        </w:rPr>
        <w:t xml:space="preserve"> websites. Any changes to grant documentation are published on both sites and addenda</w:t>
      </w:r>
      <w:r w:rsidR="00B04008" w:rsidRPr="00195BFC">
        <w:rPr>
          <w:rStyle w:val="FootnoteReference"/>
          <w:rFonts w:cs="Arial"/>
        </w:rPr>
        <w:footnoteReference w:id="5"/>
      </w:r>
      <w:r w:rsidR="00B04008" w:rsidRPr="00E1239E">
        <w:rPr>
          <w:rFonts w:cs="Arial"/>
        </w:rPr>
        <w:t xml:space="preserve"> will be published on</w:t>
      </w:r>
      <w:r w:rsidRPr="00E1239E">
        <w:rPr>
          <w:rFonts w:cs="Arial"/>
        </w:rPr>
        <w:t xml:space="preserve"> </w:t>
      </w:r>
      <w:hyperlink r:id="rId20" w:history="1">
        <w:r w:rsidRPr="00E1239E">
          <w:rPr>
            <w:rStyle w:val="Hyperlink"/>
            <w:rFonts w:cs="Arial"/>
          </w:rPr>
          <w:t>GrantConnect</w:t>
        </w:r>
      </w:hyperlink>
      <w:r w:rsidR="00B04008" w:rsidRPr="00E1239E">
        <w:rPr>
          <w:rFonts w:cs="Arial"/>
        </w:rPr>
        <w:t>. By registering on this website, you will be automatically notified of any changes. GrantConnect is the authoritative source for grants information.</w:t>
      </w:r>
    </w:p>
    <w:p w14:paraId="52B5616C" w14:textId="77777777" w:rsidR="00852464" w:rsidRDefault="00852464" w:rsidP="00852464">
      <w:pPr>
        <w:pStyle w:val="ListBullet"/>
        <w:numPr>
          <w:ilvl w:val="0"/>
          <w:numId w:val="0"/>
        </w:numPr>
        <w:spacing w:after="120"/>
        <w:rPr>
          <w:rStyle w:val="highlightedtextChar"/>
          <w:rFonts w:ascii="Arial" w:hAnsi="Arial" w:cs="Arial"/>
          <w:b w:val="0"/>
          <w:color w:val="auto"/>
          <w:sz w:val="20"/>
          <w:szCs w:val="20"/>
        </w:rPr>
      </w:pPr>
      <w:r>
        <w:t>When submitting your application/s, the following will apply:</w:t>
      </w:r>
    </w:p>
    <w:p w14:paraId="13675A3B" w14:textId="77777777" w:rsidR="00852464" w:rsidRPr="004864E3" w:rsidRDefault="00852464" w:rsidP="00852464">
      <w:pPr>
        <w:pStyle w:val="ListBullet"/>
        <w:spacing w:after="120"/>
        <w:rPr>
          <w:rStyle w:val="highlightedtextChar"/>
          <w:rFonts w:ascii="Arial" w:hAnsi="Arial" w:cs="Arial"/>
          <w:b w:val="0"/>
          <w:color w:val="auto"/>
          <w:sz w:val="20"/>
          <w:szCs w:val="20"/>
        </w:rPr>
      </w:pPr>
      <w:r w:rsidRPr="004864E3">
        <w:rPr>
          <w:rStyle w:val="highlightedtextChar"/>
          <w:rFonts w:ascii="Arial" w:hAnsi="Arial" w:cs="Arial"/>
          <w:b w:val="0"/>
          <w:color w:val="auto"/>
          <w:sz w:val="20"/>
          <w:szCs w:val="20"/>
        </w:rPr>
        <w:t xml:space="preserve">Applicants can only submit </w:t>
      </w:r>
      <w:r w:rsidRPr="004864E3">
        <w:rPr>
          <w:rStyle w:val="highlightedtextChar"/>
          <w:rFonts w:ascii="Arial" w:hAnsi="Arial" w:cs="Arial"/>
          <w:color w:val="auto"/>
          <w:sz w:val="20"/>
          <w:szCs w:val="20"/>
        </w:rPr>
        <w:t>ONE</w:t>
      </w:r>
      <w:r w:rsidRPr="004864E3">
        <w:rPr>
          <w:rStyle w:val="highlightedtextChar"/>
          <w:rFonts w:ascii="Arial" w:hAnsi="Arial" w:cs="Arial"/>
          <w:b w:val="0"/>
          <w:color w:val="auto"/>
          <w:sz w:val="20"/>
          <w:szCs w:val="20"/>
        </w:rPr>
        <w:t xml:space="preserve"> application </w:t>
      </w:r>
      <w:r w:rsidRPr="004864E3">
        <w:rPr>
          <w:rStyle w:val="highlightedtextChar"/>
          <w:rFonts w:ascii="Arial" w:hAnsi="Arial" w:cs="Arial"/>
          <w:color w:val="auto"/>
          <w:sz w:val="20"/>
          <w:szCs w:val="20"/>
          <w:u w:val="single"/>
        </w:rPr>
        <w:t>except</w:t>
      </w:r>
      <w:r w:rsidRPr="004864E3">
        <w:rPr>
          <w:rStyle w:val="highlightedtextChar"/>
          <w:rFonts w:ascii="Arial" w:hAnsi="Arial" w:cs="Arial"/>
          <w:b w:val="0"/>
          <w:color w:val="auto"/>
          <w:sz w:val="20"/>
          <w:szCs w:val="20"/>
        </w:rPr>
        <w:t xml:space="preserve"> where</w:t>
      </w:r>
      <w:r>
        <w:rPr>
          <w:rStyle w:val="highlightedtextChar"/>
          <w:rFonts w:ascii="Arial" w:hAnsi="Arial" w:cs="Arial"/>
          <w:b w:val="0"/>
          <w:color w:val="auto"/>
          <w:sz w:val="20"/>
          <w:szCs w:val="20"/>
        </w:rPr>
        <w:t xml:space="preserve"> they are either</w:t>
      </w:r>
      <w:r w:rsidRPr="004864E3">
        <w:rPr>
          <w:rStyle w:val="highlightedtextChar"/>
          <w:rFonts w:ascii="Arial" w:hAnsi="Arial" w:cs="Arial"/>
          <w:b w:val="0"/>
          <w:color w:val="auto"/>
          <w:sz w:val="20"/>
          <w:szCs w:val="20"/>
        </w:rPr>
        <w:t>:</w:t>
      </w:r>
    </w:p>
    <w:p w14:paraId="7EFD55C8" w14:textId="77777777" w:rsidR="00852464" w:rsidRPr="00195BFC" w:rsidRDefault="00852464" w:rsidP="008A6F2F">
      <w:pPr>
        <w:pStyle w:val="ListBullet"/>
        <w:numPr>
          <w:ilvl w:val="1"/>
          <w:numId w:val="18"/>
        </w:numPr>
        <w:rPr>
          <w:rFonts w:cs="Arial"/>
        </w:rPr>
      </w:pPr>
      <w:r w:rsidRPr="00195BFC">
        <w:rPr>
          <w:rFonts w:cs="Arial"/>
        </w:rPr>
        <w:t>a lead organisation</w:t>
      </w:r>
      <w:r>
        <w:rPr>
          <w:rFonts w:cs="Arial"/>
        </w:rPr>
        <w:t xml:space="preserve"> of a consortium (see below)</w:t>
      </w:r>
    </w:p>
    <w:p w14:paraId="57D0DD61" w14:textId="77777777" w:rsidR="00852464" w:rsidRPr="004864E3" w:rsidRDefault="00852464" w:rsidP="008A6F2F">
      <w:pPr>
        <w:pStyle w:val="ListBullet"/>
        <w:numPr>
          <w:ilvl w:val="1"/>
          <w:numId w:val="18"/>
        </w:numPr>
        <w:rPr>
          <w:rFonts w:cs="Arial"/>
        </w:rPr>
      </w:pPr>
      <w:r>
        <w:rPr>
          <w:rFonts w:cs="Arial"/>
        </w:rPr>
        <w:t>an a</w:t>
      </w:r>
      <w:r w:rsidRPr="00195BFC">
        <w:rPr>
          <w:rFonts w:cs="Arial"/>
        </w:rPr>
        <w:t>uspicor for one or more organisations (see below).</w:t>
      </w:r>
    </w:p>
    <w:p w14:paraId="02C9B8AB" w14:textId="77777777" w:rsidR="00852464" w:rsidRPr="004864E3" w:rsidRDefault="00852464" w:rsidP="00852464">
      <w:pPr>
        <w:pStyle w:val="ListBullet"/>
        <w:spacing w:after="120"/>
        <w:rPr>
          <w:rStyle w:val="highlightedtextChar"/>
          <w:rFonts w:ascii="Arial" w:hAnsi="Arial" w:cs="Arial"/>
          <w:b w:val="0"/>
          <w:color w:val="auto"/>
          <w:sz w:val="20"/>
          <w:szCs w:val="20"/>
        </w:rPr>
      </w:pPr>
      <w:r w:rsidRPr="004864E3">
        <w:rPr>
          <w:rStyle w:val="highlightedtextChar"/>
          <w:rFonts w:ascii="Arial" w:hAnsi="Arial" w:cs="Arial"/>
          <w:b w:val="0"/>
          <w:color w:val="auto"/>
          <w:sz w:val="20"/>
          <w:szCs w:val="20"/>
        </w:rPr>
        <w:t xml:space="preserve">If an applicant is a lead organisation of a consortium they can submit up to </w:t>
      </w:r>
      <w:r w:rsidRPr="004864E3">
        <w:rPr>
          <w:rStyle w:val="highlightedtextChar"/>
          <w:rFonts w:ascii="Arial" w:hAnsi="Arial" w:cs="Arial"/>
          <w:color w:val="auto"/>
          <w:sz w:val="20"/>
          <w:szCs w:val="20"/>
        </w:rPr>
        <w:t>TWO</w:t>
      </w:r>
      <w:r w:rsidRPr="004864E3">
        <w:rPr>
          <w:rStyle w:val="highlightedtextChar"/>
          <w:rFonts w:ascii="Arial" w:hAnsi="Arial" w:cs="Arial"/>
          <w:b w:val="0"/>
          <w:color w:val="auto"/>
          <w:sz w:val="20"/>
          <w:szCs w:val="20"/>
        </w:rPr>
        <w:t xml:space="preserve"> applications:</w:t>
      </w:r>
    </w:p>
    <w:p w14:paraId="0FBE3737" w14:textId="77777777" w:rsidR="00852464" w:rsidRPr="00195BFC" w:rsidRDefault="00032AB5" w:rsidP="008A6F2F">
      <w:pPr>
        <w:pStyle w:val="ListBullet"/>
        <w:numPr>
          <w:ilvl w:val="1"/>
          <w:numId w:val="18"/>
        </w:numPr>
        <w:rPr>
          <w:rFonts w:cs="Arial"/>
        </w:rPr>
      </w:pPr>
      <w:r>
        <w:rPr>
          <w:rFonts w:cs="Arial"/>
        </w:rPr>
        <w:t>o</w:t>
      </w:r>
      <w:r w:rsidR="00852464" w:rsidRPr="00195BFC">
        <w:rPr>
          <w:rFonts w:cs="Arial"/>
        </w:rPr>
        <w:t xml:space="preserve">ne application on behalf of </w:t>
      </w:r>
      <w:r w:rsidR="00852464">
        <w:rPr>
          <w:rFonts w:cs="Arial"/>
        </w:rPr>
        <w:t>their organisation</w:t>
      </w:r>
    </w:p>
    <w:p w14:paraId="0F58EA37" w14:textId="77777777" w:rsidR="00852464" w:rsidRPr="004864E3" w:rsidRDefault="00032AB5" w:rsidP="008A6F2F">
      <w:pPr>
        <w:pStyle w:val="ListBullet"/>
        <w:numPr>
          <w:ilvl w:val="1"/>
          <w:numId w:val="18"/>
        </w:numPr>
        <w:rPr>
          <w:rFonts w:cs="Arial"/>
        </w:rPr>
      </w:pPr>
      <w:r>
        <w:rPr>
          <w:rFonts w:cs="Arial"/>
        </w:rPr>
        <w:t>o</w:t>
      </w:r>
      <w:r w:rsidR="00852464" w:rsidRPr="00195BFC">
        <w:rPr>
          <w:rFonts w:cs="Arial"/>
        </w:rPr>
        <w:t>ne application as the lead organisation of a consortium.</w:t>
      </w:r>
    </w:p>
    <w:p w14:paraId="611DF10F" w14:textId="77777777" w:rsidR="00852464" w:rsidRPr="004864E3" w:rsidRDefault="00852464" w:rsidP="00852464">
      <w:pPr>
        <w:pStyle w:val="ListBullet"/>
        <w:spacing w:after="120"/>
        <w:ind w:left="709"/>
        <w:rPr>
          <w:rFonts w:cs="Arial"/>
        </w:rPr>
      </w:pPr>
      <w:r w:rsidRPr="004864E3">
        <w:rPr>
          <w:rStyle w:val="highlightedtextChar"/>
          <w:rFonts w:ascii="Arial" w:hAnsi="Arial" w:cs="Arial"/>
          <w:b w:val="0"/>
          <w:color w:val="auto"/>
          <w:sz w:val="20"/>
          <w:szCs w:val="20"/>
        </w:rPr>
        <w:t xml:space="preserve">An applicant cannot submit more than one application as a lead organisation of consortium or on behalf of their organisation. If an applicant lodges more than one application, the application received closest to the closing date </w:t>
      </w:r>
      <w:r>
        <w:rPr>
          <w:rStyle w:val="highlightedtextChar"/>
          <w:rFonts w:ascii="Arial" w:hAnsi="Arial" w:cs="Arial"/>
          <w:b w:val="0"/>
          <w:color w:val="auto"/>
          <w:sz w:val="20"/>
          <w:szCs w:val="20"/>
        </w:rPr>
        <w:t xml:space="preserve">and time </w:t>
      </w:r>
      <w:r w:rsidRPr="004864E3">
        <w:rPr>
          <w:rStyle w:val="highlightedtextChar"/>
          <w:rFonts w:ascii="Arial" w:hAnsi="Arial" w:cs="Arial"/>
          <w:b w:val="0"/>
          <w:color w:val="auto"/>
          <w:sz w:val="20"/>
          <w:szCs w:val="20"/>
        </w:rPr>
        <w:t xml:space="preserve">will be accepted and assessed. </w:t>
      </w:r>
      <w:r w:rsidRPr="004864E3">
        <w:rPr>
          <w:rFonts w:cs="Arial"/>
        </w:rPr>
        <w:t>Where an applicant applies as an auspicor for one or more organisations or as a non-lead member of one or more consortia, those applications do not count towards the number of applications that the applicant</w:t>
      </w:r>
      <w:r w:rsidR="009325F9">
        <w:rPr>
          <w:rFonts w:cs="Arial"/>
        </w:rPr>
        <w:t xml:space="preserve"> can submit as described above.</w:t>
      </w:r>
    </w:p>
    <w:p w14:paraId="54B5A550" w14:textId="77777777" w:rsidR="003B294A" w:rsidRDefault="003B294A">
      <w:pPr>
        <w:spacing w:before="0" w:after="0" w:line="240" w:lineRule="auto"/>
        <w:rPr>
          <w:rFonts w:cs="Arial"/>
          <w:iCs/>
        </w:rPr>
      </w:pPr>
      <w:r>
        <w:rPr>
          <w:rFonts w:cs="Arial"/>
        </w:rPr>
        <w:br w:type="page"/>
      </w:r>
    </w:p>
    <w:p w14:paraId="5793D83C" w14:textId="77777777" w:rsidR="00667608" w:rsidRPr="00195BFC" w:rsidRDefault="00667608" w:rsidP="00667608">
      <w:pPr>
        <w:pStyle w:val="ListBullet"/>
        <w:numPr>
          <w:ilvl w:val="0"/>
          <w:numId w:val="0"/>
        </w:numPr>
        <w:spacing w:after="120"/>
        <w:ind w:left="360" w:hanging="360"/>
        <w:rPr>
          <w:rFonts w:cs="Arial"/>
        </w:rPr>
      </w:pPr>
      <w:r w:rsidRPr="00195BFC">
        <w:rPr>
          <w:rFonts w:cs="Arial"/>
        </w:rPr>
        <w:lastRenderedPageBreak/>
        <w:t xml:space="preserve">To apply you must: </w:t>
      </w:r>
    </w:p>
    <w:p w14:paraId="5DDB5E65" w14:textId="77777777" w:rsidR="00667608" w:rsidRPr="00195BFC" w:rsidRDefault="00667608" w:rsidP="00667608">
      <w:pPr>
        <w:pStyle w:val="ListBullet"/>
        <w:spacing w:after="120"/>
        <w:rPr>
          <w:rFonts w:cs="Arial"/>
        </w:rPr>
      </w:pPr>
      <w:r w:rsidRPr="00195BFC">
        <w:rPr>
          <w:rFonts w:cs="Arial"/>
        </w:rPr>
        <w:t>complete the online application form on</w:t>
      </w:r>
      <w:r w:rsidR="00B51771">
        <w:rPr>
          <w:rFonts w:cs="Arial"/>
        </w:rPr>
        <w:t xml:space="preserve"> the</w:t>
      </w:r>
      <w:r w:rsidRPr="00195BFC">
        <w:rPr>
          <w:rFonts w:cs="Arial"/>
        </w:rPr>
        <w:t xml:space="preserve"> </w:t>
      </w:r>
      <w:hyperlink r:id="rId21" w:history="1">
        <w:r w:rsidRPr="00195BFC">
          <w:rPr>
            <w:rStyle w:val="Hyperlink"/>
            <w:rFonts w:cs="Arial"/>
          </w:rPr>
          <w:t>GrantConnect</w:t>
        </w:r>
      </w:hyperlink>
      <w:r w:rsidRPr="00195BFC">
        <w:rPr>
          <w:rStyle w:val="Hyperlink"/>
          <w:rFonts w:cs="Arial"/>
          <w:u w:val="none"/>
        </w:rPr>
        <w:t xml:space="preserve"> </w:t>
      </w:r>
      <w:r w:rsidRPr="00450B60">
        <w:rPr>
          <w:rStyle w:val="Hyperlink"/>
          <w:rFonts w:cs="Arial"/>
          <w:color w:val="000000" w:themeColor="text1"/>
          <w:u w:val="none"/>
        </w:rPr>
        <w:t>or</w:t>
      </w:r>
      <w:r w:rsidRPr="00195BFC">
        <w:rPr>
          <w:rStyle w:val="Hyperlink"/>
          <w:rFonts w:cs="Arial"/>
          <w:u w:val="none"/>
        </w:rPr>
        <w:t xml:space="preserve"> </w:t>
      </w:r>
      <w:hyperlink r:id="rId22" w:history="1">
        <w:r w:rsidRPr="00195BFC">
          <w:rPr>
            <w:rStyle w:val="Hyperlink"/>
            <w:rFonts w:cs="Arial"/>
          </w:rPr>
          <w:t>Community Grants Hub</w:t>
        </w:r>
      </w:hyperlink>
      <w:r w:rsidRPr="00195BFC">
        <w:rPr>
          <w:rStyle w:val="Hyperlink"/>
          <w:rFonts w:cs="Arial"/>
        </w:rPr>
        <w:t xml:space="preserve"> </w:t>
      </w:r>
      <w:r w:rsidR="00B51771">
        <w:rPr>
          <w:rStyle w:val="Hyperlink"/>
          <w:rFonts w:cs="Arial"/>
          <w:color w:val="auto"/>
          <w:u w:val="none"/>
        </w:rPr>
        <w:t>websites</w:t>
      </w:r>
    </w:p>
    <w:p w14:paraId="43C13869" w14:textId="77777777" w:rsidR="00667608" w:rsidRPr="00195BFC" w:rsidRDefault="00667608" w:rsidP="00667608">
      <w:pPr>
        <w:pStyle w:val="ListBullet"/>
        <w:spacing w:after="120"/>
        <w:rPr>
          <w:rFonts w:cs="Arial"/>
        </w:rPr>
      </w:pPr>
      <w:r w:rsidRPr="00195BFC">
        <w:rPr>
          <w:rFonts w:cs="Arial"/>
        </w:rPr>
        <w:t>provide all the information requested</w:t>
      </w:r>
    </w:p>
    <w:p w14:paraId="669DE750" w14:textId="77777777" w:rsidR="00667608" w:rsidRPr="00195BFC" w:rsidRDefault="00667608" w:rsidP="00667608">
      <w:pPr>
        <w:pStyle w:val="ListBullet"/>
        <w:spacing w:after="120"/>
        <w:rPr>
          <w:rFonts w:cs="Arial"/>
        </w:rPr>
      </w:pPr>
      <w:r w:rsidRPr="00195BFC">
        <w:rPr>
          <w:rFonts w:cs="Arial"/>
        </w:rPr>
        <w:t>address all eligibility criteria and assessment criteria</w:t>
      </w:r>
    </w:p>
    <w:p w14:paraId="52BFD9BA" w14:textId="77777777" w:rsidR="00667608" w:rsidRPr="00195BFC" w:rsidRDefault="00667608" w:rsidP="00667608">
      <w:pPr>
        <w:pStyle w:val="ListBullet"/>
        <w:spacing w:after="120"/>
        <w:rPr>
          <w:rFonts w:cs="Arial"/>
        </w:rPr>
      </w:pPr>
      <w:r w:rsidRPr="00195BFC">
        <w:rPr>
          <w:rFonts w:cs="Arial"/>
        </w:rPr>
        <w:t>include all necessary attachments</w:t>
      </w:r>
    </w:p>
    <w:p w14:paraId="2510A377" w14:textId="77777777" w:rsidR="00667608" w:rsidRPr="00195BFC" w:rsidRDefault="00667608" w:rsidP="00667608">
      <w:pPr>
        <w:pStyle w:val="ListBullet"/>
        <w:spacing w:after="120"/>
        <w:rPr>
          <w:rFonts w:cs="Arial"/>
        </w:rPr>
      </w:pPr>
      <w:r w:rsidRPr="00195BFC">
        <w:rPr>
          <w:rFonts w:cs="Arial"/>
        </w:rPr>
        <w:t>submit your application/s to the Community Gra</w:t>
      </w:r>
      <w:r w:rsidRPr="00EC5DE9">
        <w:rPr>
          <w:rFonts w:cs="Arial"/>
        </w:rPr>
        <w:t xml:space="preserve">nts Hub by 11.00PM AEDT on </w:t>
      </w:r>
      <w:r w:rsidR="003506C9">
        <w:rPr>
          <w:rFonts w:cs="Arial"/>
        </w:rPr>
        <w:br/>
        <w:t xml:space="preserve">27 </w:t>
      </w:r>
      <w:r w:rsidR="00F5196E" w:rsidRPr="00EC5DE9">
        <w:rPr>
          <w:rFonts w:cs="Arial"/>
        </w:rPr>
        <w:t>March</w:t>
      </w:r>
      <w:r w:rsidRPr="00EC5DE9">
        <w:rPr>
          <w:rFonts w:cs="Arial"/>
        </w:rPr>
        <w:t xml:space="preserve"> 2020 (</w:t>
      </w:r>
      <w:r w:rsidRPr="00EC5DE9">
        <w:rPr>
          <w:rFonts w:cs="Arial"/>
          <w:b/>
        </w:rPr>
        <w:t>closing date and time</w:t>
      </w:r>
      <w:r w:rsidRPr="00EC5DE9">
        <w:rPr>
          <w:rFonts w:cs="Arial"/>
        </w:rPr>
        <w:t>).</w:t>
      </w:r>
    </w:p>
    <w:p w14:paraId="0A5BDF7B" w14:textId="77777777" w:rsidR="00667608" w:rsidRPr="00195BFC" w:rsidRDefault="00667608" w:rsidP="00667608">
      <w:pPr>
        <w:pStyle w:val="ListBullet"/>
        <w:numPr>
          <w:ilvl w:val="0"/>
          <w:numId w:val="0"/>
        </w:numPr>
        <w:spacing w:after="120"/>
        <w:rPr>
          <w:rFonts w:cs="Arial"/>
        </w:rPr>
      </w:pPr>
      <w:r w:rsidRPr="00195BFC">
        <w:rPr>
          <w:rFonts w:cs="Arial"/>
        </w:rPr>
        <w:t>We will not provide application forms or accept applications for this grant opportunity by fax or mail.</w:t>
      </w:r>
    </w:p>
    <w:p w14:paraId="01991D99" w14:textId="77777777" w:rsidR="00667608" w:rsidRPr="00195BFC" w:rsidRDefault="00667608" w:rsidP="00667608">
      <w:pPr>
        <w:rPr>
          <w:rFonts w:cs="Arial"/>
        </w:rPr>
      </w:pPr>
      <w:r w:rsidRPr="00195BFC">
        <w:rPr>
          <w:rFonts w:cs="Arial"/>
        </w:rPr>
        <w:t>The application form includes help information. You are responsible for making sure your application is complete and accurate. Giving false or misleading information is a serious offence under the</w:t>
      </w:r>
      <w:r w:rsidRPr="00032AB5">
        <w:rPr>
          <w:rStyle w:val="Hyperlink"/>
          <w:rFonts w:cs="Arial"/>
          <w:i/>
          <w:u w:val="none"/>
        </w:rPr>
        <w:t xml:space="preserve"> </w:t>
      </w:r>
      <w:hyperlink r:id="rId23" w:history="1">
        <w:r w:rsidRPr="00195BFC">
          <w:rPr>
            <w:rStyle w:val="Hyperlink"/>
            <w:rFonts w:cs="Arial"/>
            <w:i/>
          </w:rPr>
          <w:t>Criminal Code 1995</w:t>
        </w:r>
      </w:hyperlink>
      <w:r w:rsidRPr="00195BFC">
        <w:rPr>
          <w:rFonts w:cs="Arial"/>
        </w:rPr>
        <w:t xml:space="preserve"> and we will investigate any false or misleading information and may exclude your application from further consideration.</w:t>
      </w:r>
    </w:p>
    <w:p w14:paraId="6A1114A0" w14:textId="77777777" w:rsidR="00667608" w:rsidRPr="00195BFC" w:rsidRDefault="00667608" w:rsidP="00667608">
      <w:pPr>
        <w:rPr>
          <w:rFonts w:cs="Arial"/>
        </w:rPr>
      </w:pPr>
      <w:r w:rsidRPr="00195BFC">
        <w:rPr>
          <w:rFonts w:cs="Arial"/>
        </w:rPr>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Pr>
          <w:rFonts w:cs="Arial"/>
        </w:rPr>
        <w:t xml:space="preserve"> (option 1)</w:t>
      </w:r>
      <w:r w:rsidRPr="00195BFC">
        <w:rPr>
          <w:rFonts w:cs="Arial"/>
        </w:rPr>
        <w:t xml:space="preserve"> or email </w:t>
      </w:r>
      <w:hyperlink r:id="rId24" w:history="1">
        <w:r w:rsidRPr="00195BFC">
          <w:rPr>
            <w:rStyle w:val="Hyperlink"/>
            <w:rFonts w:cs="Arial"/>
          </w:rPr>
          <w:t>support@communitygrants.gov.au</w:t>
        </w:r>
      </w:hyperlink>
      <w:r w:rsidRPr="00195BFC">
        <w:rPr>
          <w:rFonts w:cs="Arial"/>
        </w:rPr>
        <w:t xml:space="preserve">. </w:t>
      </w:r>
    </w:p>
    <w:p w14:paraId="2C51381C" w14:textId="77777777" w:rsidR="00667608" w:rsidRPr="00195BFC" w:rsidRDefault="00667608" w:rsidP="00667608">
      <w:pPr>
        <w:rPr>
          <w:rFonts w:cs="Arial"/>
        </w:rPr>
      </w:pPr>
      <w:r w:rsidRPr="00195BFC">
        <w:rPr>
          <w:rFonts w:cs="Arial"/>
        </w:rPr>
        <w:t xml:space="preserve">You cannot change your application after the closing date and time. </w:t>
      </w:r>
    </w:p>
    <w:p w14:paraId="42E26463" w14:textId="77777777" w:rsidR="00667608" w:rsidRPr="00195BFC" w:rsidRDefault="00667608" w:rsidP="00667608">
      <w:pPr>
        <w:rPr>
          <w:rFonts w:cs="Arial"/>
        </w:rPr>
      </w:pPr>
      <w:r w:rsidRPr="00195BFC">
        <w:rPr>
          <w:rFonts w:cs="Arial"/>
        </w:rPr>
        <w:t>If we find an error or something missing, we may ask you for clarification or additional information. This will not change the nature of your application and no additional information, which would materially change your application, will be taken into consideration after the closing date and time. For further information on late</w:t>
      </w:r>
      <w:r w:rsidR="00B51771">
        <w:rPr>
          <w:rFonts w:cs="Arial"/>
        </w:rPr>
        <w:t xml:space="preserve"> applications, please refer to s</w:t>
      </w:r>
      <w:r w:rsidR="00DB172A">
        <w:rPr>
          <w:rFonts w:cs="Arial"/>
        </w:rPr>
        <w:t>ection 7</w:t>
      </w:r>
      <w:r w:rsidRPr="00195BFC">
        <w:rPr>
          <w:rFonts w:cs="Arial"/>
        </w:rPr>
        <w:t>.</w:t>
      </w:r>
      <w:r w:rsidR="00DB172A">
        <w:rPr>
          <w:rFonts w:cs="Arial"/>
        </w:rPr>
        <w:t>2</w:t>
      </w:r>
      <w:r w:rsidRPr="00195BFC">
        <w:rPr>
          <w:rFonts w:cs="Arial"/>
        </w:rPr>
        <w:t xml:space="preserve"> below. You should keep a copy of your application and any supporting documents. </w:t>
      </w:r>
    </w:p>
    <w:p w14:paraId="0231F81F" w14:textId="77777777" w:rsidR="00667608" w:rsidRPr="00195BFC" w:rsidRDefault="00667608" w:rsidP="00667608">
      <w:pPr>
        <w:rPr>
          <w:rFonts w:cs="Arial"/>
        </w:rPr>
      </w:pPr>
      <w:r w:rsidRPr="00195BFC">
        <w:rPr>
          <w:rFonts w:cs="Arial"/>
        </w:rPr>
        <w:t>You will receive an automated notification acknowledging the receipt of your application.</w:t>
      </w:r>
      <w:r>
        <w:rPr>
          <w:rFonts w:cs="Arial"/>
        </w:rPr>
        <w:t xml:space="preserve"> </w:t>
      </w:r>
      <w:r w:rsidRPr="00195BFC">
        <w:rPr>
          <w:rFonts w:cs="Arial"/>
        </w:rPr>
        <w:t xml:space="preserve">Please keep a record of your </w:t>
      </w:r>
      <w:r>
        <w:rPr>
          <w:rFonts w:cs="Arial"/>
        </w:rPr>
        <w:t xml:space="preserve">Submission Reference </w:t>
      </w:r>
      <w:r w:rsidRPr="00195BFC">
        <w:rPr>
          <w:rFonts w:cs="Arial"/>
        </w:rPr>
        <w:t>ID to assist with any follow up information or enquiries you may have in relation to your application.</w:t>
      </w:r>
    </w:p>
    <w:p w14:paraId="52085BAF" w14:textId="77777777" w:rsidR="00DB695B" w:rsidRDefault="00DB695B" w:rsidP="00D82E3F">
      <w:pPr>
        <w:pStyle w:val="Heading3"/>
      </w:pPr>
      <w:bookmarkStart w:id="123" w:name="_Toc525295534"/>
      <w:bookmarkStart w:id="124" w:name="_Toc525552132"/>
      <w:bookmarkStart w:id="125" w:name="_Toc525722832"/>
      <w:bookmarkStart w:id="126" w:name="_Toc33532936"/>
      <w:bookmarkEnd w:id="123"/>
      <w:bookmarkEnd w:id="124"/>
      <w:bookmarkEnd w:id="125"/>
      <w:r>
        <w:t>Attachments to the application</w:t>
      </w:r>
      <w:bookmarkEnd w:id="126"/>
    </w:p>
    <w:p w14:paraId="25B218AD" w14:textId="77777777" w:rsidR="00DB695B" w:rsidRPr="00195BFC" w:rsidRDefault="00635352" w:rsidP="00195BFC">
      <w:pPr>
        <w:rPr>
          <w:rFonts w:cs="Arial"/>
        </w:rPr>
      </w:pPr>
      <w:r w:rsidRPr="00195BFC">
        <w:rPr>
          <w:rFonts w:cs="Arial"/>
        </w:rPr>
        <w:t>All of t</w:t>
      </w:r>
      <w:r w:rsidR="00DB695B" w:rsidRPr="00195BFC">
        <w:rPr>
          <w:rFonts w:cs="Arial"/>
        </w:rPr>
        <w:t>he following documents</w:t>
      </w:r>
      <w:r w:rsidR="007F0A7D" w:rsidRPr="00195BFC">
        <w:rPr>
          <w:rFonts w:cs="Arial"/>
        </w:rPr>
        <w:t xml:space="preserve"> </w:t>
      </w:r>
      <w:r w:rsidR="00656C88">
        <w:rPr>
          <w:rFonts w:cs="Arial"/>
        </w:rPr>
        <w:t>must</w:t>
      </w:r>
      <w:r w:rsidR="00656C88" w:rsidRPr="00195BFC">
        <w:rPr>
          <w:rFonts w:cs="Arial"/>
          <w:b/>
        </w:rPr>
        <w:t xml:space="preserve"> </w:t>
      </w:r>
      <w:r w:rsidR="00F96204" w:rsidRPr="00195BFC">
        <w:rPr>
          <w:rFonts w:cs="Arial"/>
        </w:rPr>
        <w:t xml:space="preserve">be </w:t>
      </w:r>
      <w:r w:rsidRPr="00195BFC">
        <w:rPr>
          <w:rFonts w:cs="Arial"/>
        </w:rPr>
        <w:t>attached to</w:t>
      </w:r>
      <w:r w:rsidR="00DB695B" w:rsidRPr="00195BFC">
        <w:rPr>
          <w:rFonts w:cs="Arial"/>
        </w:rPr>
        <w:t xml:space="preserve"> your application</w:t>
      </w:r>
      <w:r w:rsidRPr="00195BFC">
        <w:rPr>
          <w:rFonts w:cs="Arial"/>
        </w:rPr>
        <w:t xml:space="preserve"> for it to be considered compliant and for it to proceed to assessment</w:t>
      </w:r>
      <w:r w:rsidR="007F0A7D" w:rsidRPr="00195BFC">
        <w:rPr>
          <w:rFonts w:cs="Arial"/>
        </w:rPr>
        <w:t xml:space="preserve">. </w:t>
      </w:r>
      <w:r w:rsidR="00D64802" w:rsidRPr="00195BFC">
        <w:rPr>
          <w:rFonts w:cs="Arial"/>
        </w:rPr>
        <w:t>Templates are provided for your use with the grant opportunity documents as specified:</w:t>
      </w:r>
    </w:p>
    <w:p w14:paraId="3C6975FF" w14:textId="77777777" w:rsidR="002216AD" w:rsidRPr="00195BFC" w:rsidRDefault="002216AD" w:rsidP="00195BFC">
      <w:pPr>
        <w:pStyle w:val="ListBullet"/>
        <w:spacing w:after="120"/>
        <w:rPr>
          <w:rFonts w:cs="Arial"/>
        </w:rPr>
      </w:pPr>
      <w:r w:rsidRPr="00195BFC">
        <w:rPr>
          <w:rFonts w:cs="Arial"/>
        </w:rPr>
        <w:t>Project Indicative Budget</w:t>
      </w:r>
      <w:r w:rsidR="00032AB5">
        <w:rPr>
          <w:rFonts w:cs="Arial"/>
        </w:rPr>
        <w:t xml:space="preserve"> -</w:t>
      </w:r>
      <w:r w:rsidRPr="00195BFC">
        <w:rPr>
          <w:rFonts w:cs="Arial"/>
        </w:rPr>
        <w:t xml:space="preserve"> </w:t>
      </w:r>
      <w:r w:rsidR="00F15EB5" w:rsidRPr="00032AB5">
        <w:rPr>
          <w:rFonts w:cs="Arial"/>
        </w:rPr>
        <w:t>mandat</w:t>
      </w:r>
      <w:r w:rsidR="009B7CBC" w:rsidRPr="00032AB5">
        <w:rPr>
          <w:rFonts w:cs="Arial"/>
        </w:rPr>
        <w:t>o</w:t>
      </w:r>
      <w:r w:rsidR="00032AB5" w:rsidRPr="00032AB5">
        <w:rPr>
          <w:rFonts w:cs="Arial"/>
        </w:rPr>
        <w:t>ry</w:t>
      </w:r>
      <w:r w:rsidR="00F15EB5" w:rsidRPr="006B3A5B">
        <w:rPr>
          <w:rFonts w:cs="Arial"/>
          <w:color w:val="0070C0"/>
        </w:rPr>
        <w:t xml:space="preserve"> </w:t>
      </w:r>
      <w:r w:rsidRPr="00195BFC">
        <w:rPr>
          <w:rFonts w:cs="Arial"/>
        </w:rPr>
        <w:t xml:space="preserve">template available on the </w:t>
      </w:r>
      <w:r w:rsidR="004864E3">
        <w:rPr>
          <w:rFonts w:cs="Arial"/>
        </w:rPr>
        <w:t xml:space="preserve">GrantConnect and </w:t>
      </w:r>
      <w:r w:rsidRPr="00195BFC">
        <w:rPr>
          <w:rFonts w:cs="Arial"/>
        </w:rPr>
        <w:t>Community Grants Hub website</w:t>
      </w:r>
      <w:r w:rsidR="004864E3">
        <w:rPr>
          <w:rFonts w:cs="Arial"/>
        </w:rPr>
        <w:t>s</w:t>
      </w:r>
      <w:r w:rsidR="00032AB5">
        <w:rPr>
          <w:rFonts w:cs="Arial"/>
        </w:rPr>
        <w:t>.</w:t>
      </w:r>
    </w:p>
    <w:p w14:paraId="34E0869D" w14:textId="77777777" w:rsidR="00F00F7B" w:rsidRPr="00195BFC" w:rsidRDefault="00F00F7B" w:rsidP="00195BFC">
      <w:pPr>
        <w:pStyle w:val="ListBullet"/>
        <w:spacing w:after="120"/>
        <w:rPr>
          <w:rFonts w:cs="Arial"/>
        </w:rPr>
      </w:pPr>
      <w:r w:rsidRPr="00195BFC">
        <w:rPr>
          <w:rFonts w:cs="Arial"/>
        </w:rPr>
        <w:t>Activity Project Plan</w:t>
      </w:r>
      <w:r w:rsidR="00032AB5">
        <w:rPr>
          <w:rFonts w:cs="Arial"/>
        </w:rPr>
        <w:t xml:space="preserve"> -</w:t>
      </w:r>
      <w:r w:rsidR="0081718D" w:rsidRPr="00195BFC">
        <w:rPr>
          <w:rFonts w:cs="Arial"/>
        </w:rPr>
        <w:t xml:space="preserve"> </w:t>
      </w:r>
      <w:r w:rsidR="00F15EB5" w:rsidRPr="00032AB5">
        <w:rPr>
          <w:rFonts w:cs="Arial"/>
        </w:rPr>
        <w:t>mandat</w:t>
      </w:r>
      <w:r w:rsidR="009B7CBC" w:rsidRPr="00032AB5">
        <w:rPr>
          <w:rFonts w:cs="Arial"/>
        </w:rPr>
        <w:t>o</w:t>
      </w:r>
      <w:r w:rsidR="00032AB5" w:rsidRPr="00032AB5">
        <w:rPr>
          <w:rFonts w:cs="Arial"/>
        </w:rPr>
        <w:t>ry</w:t>
      </w:r>
      <w:r w:rsidR="00F15EB5" w:rsidRPr="00032AB5">
        <w:rPr>
          <w:rFonts w:cs="Arial"/>
        </w:rPr>
        <w:t xml:space="preserve"> </w:t>
      </w:r>
      <w:r w:rsidR="0081718D" w:rsidRPr="00032AB5">
        <w:rPr>
          <w:rFonts w:cs="Arial"/>
        </w:rPr>
        <w:t xml:space="preserve">template </w:t>
      </w:r>
      <w:r w:rsidR="0081718D" w:rsidRPr="00195BFC">
        <w:rPr>
          <w:rFonts w:cs="Arial"/>
        </w:rPr>
        <w:t xml:space="preserve">available on the </w:t>
      </w:r>
      <w:r w:rsidR="004864E3">
        <w:rPr>
          <w:rFonts w:cs="Arial"/>
        </w:rPr>
        <w:t xml:space="preserve">GrantConnect and </w:t>
      </w:r>
      <w:r w:rsidR="0081718D" w:rsidRPr="00195BFC">
        <w:rPr>
          <w:rFonts w:cs="Arial"/>
        </w:rPr>
        <w:t>Community Grants Hub website</w:t>
      </w:r>
      <w:r w:rsidR="004864E3">
        <w:rPr>
          <w:rFonts w:cs="Arial"/>
        </w:rPr>
        <w:t>s</w:t>
      </w:r>
      <w:r w:rsidR="00032AB5">
        <w:rPr>
          <w:rFonts w:cs="Arial"/>
        </w:rPr>
        <w:t>.</w:t>
      </w:r>
    </w:p>
    <w:p w14:paraId="2498F9BF" w14:textId="77777777" w:rsidR="00D87238" w:rsidRPr="00195BFC" w:rsidRDefault="00D87238" w:rsidP="00195BFC">
      <w:pPr>
        <w:pStyle w:val="ListBullet"/>
        <w:spacing w:after="120"/>
        <w:rPr>
          <w:rFonts w:cs="Arial"/>
        </w:rPr>
      </w:pPr>
      <w:r w:rsidRPr="00195BFC">
        <w:rPr>
          <w:rFonts w:cs="Arial"/>
        </w:rPr>
        <w:t>Copy of your most recently audited financial statements or accepted alternative documentation</w:t>
      </w:r>
      <w:r w:rsidR="00032AB5">
        <w:rPr>
          <w:rFonts w:cs="Arial"/>
        </w:rPr>
        <w:t xml:space="preserve"> (</w:t>
      </w:r>
      <w:r w:rsidR="000254B6" w:rsidRPr="00032AB5">
        <w:rPr>
          <w:rFonts w:cs="Arial"/>
        </w:rPr>
        <w:t>mandato</w:t>
      </w:r>
      <w:r w:rsidR="00032AB5" w:rsidRPr="00032AB5">
        <w:rPr>
          <w:rFonts w:cs="Arial"/>
        </w:rPr>
        <w:t>ry</w:t>
      </w:r>
      <w:r w:rsidR="00032AB5">
        <w:rPr>
          <w:rFonts w:cs="Arial"/>
        </w:rPr>
        <w:t>)</w:t>
      </w:r>
      <w:r w:rsidRPr="00032AB5">
        <w:rPr>
          <w:rFonts w:cs="Arial"/>
        </w:rPr>
        <w:t xml:space="preserve">, </w:t>
      </w:r>
      <w:r w:rsidRPr="00195BFC">
        <w:rPr>
          <w:rFonts w:cs="Arial"/>
        </w:rPr>
        <w:t>if audited financial statements are not available.</w:t>
      </w:r>
    </w:p>
    <w:p w14:paraId="1BB1DD85" w14:textId="77777777" w:rsidR="0081718D" w:rsidRPr="00195BFC" w:rsidRDefault="0081718D" w:rsidP="00195BFC">
      <w:pPr>
        <w:pStyle w:val="ListBullet"/>
        <w:spacing w:after="120"/>
        <w:rPr>
          <w:rFonts w:cs="Arial"/>
        </w:rPr>
      </w:pPr>
      <w:r w:rsidRPr="00195BFC">
        <w:rPr>
          <w:rFonts w:cs="Arial"/>
        </w:rPr>
        <w:t>Completed Auspice Authorisation form (only for organisations to authorise another organisation to apply on their behalf)</w:t>
      </w:r>
      <w:r w:rsidR="00032AB5">
        <w:rPr>
          <w:rFonts w:cs="Arial"/>
        </w:rPr>
        <w:t>. T</w:t>
      </w:r>
      <w:r w:rsidRPr="00195BFC">
        <w:rPr>
          <w:rFonts w:cs="Arial"/>
        </w:rPr>
        <w:t xml:space="preserve">emplate available on the </w:t>
      </w:r>
      <w:r w:rsidR="004864E3">
        <w:rPr>
          <w:rFonts w:cs="Arial"/>
        </w:rPr>
        <w:t xml:space="preserve">GrantConnect and </w:t>
      </w:r>
      <w:r w:rsidRPr="00195BFC">
        <w:rPr>
          <w:rFonts w:cs="Arial"/>
        </w:rPr>
        <w:t>Community Grants Hub website</w:t>
      </w:r>
      <w:r w:rsidR="004864E3">
        <w:rPr>
          <w:rFonts w:cs="Arial"/>
        </w:rPr>
        <w:t>s</w:t>
      </w:r>
      <w:r w:rsidR="00032AB5">
        <w:rPr>
          <w:rFonts w:cs="Arial"/>
        </w:rPr>
        <w:t>.</w:t>
      </w:r>
    </w:p>
    <w:p w14:paraId="118BF596" w14:textId="77777777" w:rsidR="00D87238" w:rsidRPr="00195BFC" w:rsidRDefault="00D87238" w:rsidP="00195BFC">
      <w:pPr>
        <w:pStyle w:val="ListBullet"/>
        <w:spacing w:after="120"/>
        <w:rPr>
          <w:rFonts w:cs="Arial"/>
        </w:rPr>
      </w:pPr>
      <w:r w:rsidRPr="00195BFC">
        <w:rPr>
          <w:rFonts w:cs="Arial"/>
        </w:rPr>
        <w:t>Signed trust deed and any subsequent variations, if applying as a Trustee on behalf of a Trust.</w:t>
      </w:r>
    </w:p>
    <w:p w14:paraId="41592CCC" w14:textId="77777777" w:rsidR="00D87238" w:rsidRPr="00195BFC" w:rsidRDefault="00C74960" w:rsidP="00195BFC">
      <w:pPr>
        <w:pStyle w:val="ListBullet"/>
        <w:spacing w:after="120"/>
        <w:rPr>
          <w:rFonts w:cs="Arial"/>
        </w:rPr>
      </w:pPr>
      <w:r w:rsidRPr="00195BFC">
        <w:rPr>
          <w:rFonts w:cs="Arial"/>
        </w:rPr>
        <w:lastRenderedPageBreak/>
        <w:t>If an Aboriginal and/or Torres Strait Islander</w:t>
      </w:r>
      <w:r w:rsidR="00D87238" w:rsidRPr="00195BFC">
        <w:rPr>
          <w:rFonts w:cs="Arial"/>
        </w:rPr>
        <w:t xml:space="preserve"> organisation </w:t>
      </w:r>
      <w:r w:rsidRPr="00195BFC">
        <w:rPr>
          <w:rFonts w:cs="Arial"/>
        </w:rPr>
        <w:t xml:space="preserve">is registered </w:t>
      </w:r>
      <w:r w:rsidR="000254B6">
        <w:t>with the</w:t>
      </w:r>
      <w:r w:rsidR="000254B6" w:rsidRPr="00385E28">
        <w:t xml:space="preserve"> </w:t>
      </w:r>
      <w:r w:rsidR="000254B6" w:rsidRPr="00385E28">
        <w:rPr>
          <w:rFonts w:cs="Arial"/>
        </w:rPr>
        <w:t>Office of the Registrar of Indigenous Corporations</w:t>
      </w:r>
      <w:r w:rsidR="000254B6" w:rsidRPr="00195BFC">
        <w:t xml:space="preserve"> </w:t>
      </w:r>
      <w:r w:rsidR="000254B6">
        <w:t>(</w:t>
      </w:r>
      <w:r w:rsidR="000254B6" w:rsidRPr="00195BFC">
        <w:t>ORIC</w:t>
      </w:r>
      <w:r w:rsidR="000254B6">
        <w:t>)</w:t>
      </w:r>
      <w:r w:rsidR="00D87238" w:rsidRPr="00195BFC">
        <w:rPr>
          <w:rFonts w:cs="Arial"/>
        </w:rPr>
        <w:t xml:space="preserve">, a copy of </w:t>
      </w:r>
      <w:r w:rsidR="0003082E" w:rsidRPr="00195BFC">
        <w:rPr>
          <w:rFonts w:cs="Arial"/>
        </w:rPr>
        <w:t>thei</w:t>
      </w:r>
      <w:r w:rsidRPr="00195BFC">
        <w:rPr>
          <w:rFonts w:cs="Arial"/>
        </w:rPr>
        <w:t>r</w:t>
      </w:r>
      <w:r w:rsidR="00D87238" w:rsidRPr="00195BFC">
        <w:rPr>
          <w:rFonts w:cs="Arial"/>
        </w:rPr>
        <w:t xml:space="preserve"> Certificate of ORIC registration.</w:t>
      </w:r>
    </w:p>
    <w:p w14:paraId="15185585" w14:textId="77777777" w:rsidR="00D87238" w:rsidRPr="00195BFC" w:rsidRDefault="00D87238" w:rsidP="00195BFC">
      <w:pPr>
        <w:rPr>
          <w:rFonts w:cs="Arial"/>
        </w:rPr>
      </w:pPr>
      <w:r w:rsidRPr="00195BFC">
        <w:rPr>
          <w:rFonts w:cs="Arial"/>
        </w:rPr>
        <w:t xml:space="preserve">You </w:t>
      </w:r>
      <w:r w:rsidR="00656C88">
        <w:rPr>
          <w:rFonts w:cs="Arial"/>
        </w:rPr>
        <w:t>must</w:t>
      </w:r>
      <w:r w:rsidR="00656C88" w:rsidRPr="00195BFC">
        <w:rPr>
          <w:rFonts w:cs="Arial"/>
        </w:rPr>
        <w:t xml:space="preserve"> </w:t>
      </w:r>
      <w:r w:rsidRPr="00195BFC">
        <w:rPr>
          <w:rFonts w:cs="Arial"/>
        </w:rPr>
        <w:t xml:space="preserve">attach supporting documentation according to the instructions provided within the application form. You should only attach requested documents. We will not consider information in attachments we have not requested. </w:t>
      </w:r>
    </w:p>
    <w:p w14:paraId="619586C3" w14:textId="77777777" w:rsidR="002216AD" w:rsidRPr="00195BFC" w:rsidRDefault="00352829" w:rsidP="00195BFC">
      <w:pPr>
        <w:rPr>
          <w:rFonts w:cs="Arial"/>
        </w:rPr>
      </w:pPr>
      <w:r w:rsidRPr="00195BFC">
        <w:rPr>
          <w:rFonts w:cs="Arial"/>
          <w:b/>
        </w:rPr>
        <w:t>IMPORTANT</w:t>
      </w:r>
      <w:r w:rsidR="002216AD" w:rsidRPr="00195BFC">
        <w:rPr>
          <w:rFonts w:cs="Arial"/>
        </w:rPr>
        <w:t>: There is a 2mb limit for each attachment.</w:t>
      </w:r>
      <w:r w:rsidR="000E3E9C">
        <w:rPr>
          <w:rFonts w:cs="Arial"/>
        </w:rPr>
        <w:t xml:space="preserve"> </w:t>
      </w:r>
      <w:r w:rsidR="0029046B" w:rsidRPr="00195BFC">
        <w:rPr>
          <w:rFonts w:cs="Arial"/>
        </w:rPr>
        <w:t>Please ensure that you are aware of the size of any attachments well in advance of the clo</w:t>
      </w:r>
      <w:r w:rsidR="009325F9">
        <w:rPr>
          <w:rFonts w:cs="Arial"/>
        </w:rPr>
        <w:t>sing date for this grant round.</w:t>
      </w:r>
    </w:p>
    <w:p w14:paraId="405FD090" w14:textId="77777777" w:rsidR="00C347D8" w:rsidRDefault="00C347D8" w:rsidP="00D82E3F">
      <w:pPr>
        <w:pStyle w:val="Heading3"/>
      </w:pPr>
      <w:bookmarkStart w:id="127" w:name="_Toc33532937"/>
      <w:r>
        <w:t xml:space="preserve">Timing of grant opportunity </w:t>
      </w:r>
      <w:r w:rsidR="00635ACF">
        <w:t>processes</w:t>
      </w:r>
      <w:bookmarkEnd w:id="127"/>
    </w:p>
    <w:p w14:paraId="36D10977" w14:textId="77777777" w:rsidR="005625FA" w:rsidRPr="00195BFC" w:rsidRDefault="005625FA" w:rsidP="00195BFC">
      <w:pPr>
        <w:rPr>
          <w:rFonts w:cs="Arial"/>
        </w:rPr>
      </w:pPr>
      <w:r w:rsidRPr="00195BFC">
        <w:rPr>
          <w:rFonts w:cs="Arial"/>
        </w:rPr>
        <w:t xml:space="preserve">You must submit an application by the closing date and time. </w:t>
      </w:r>
    </w:p>
    <w:p w14:paraId="0C64FC51" w14:textId="77777777" w:rsidR="005625FA" w:rsidRPr="00587B4B" w:rsidRDefault="005625FA" w:rsidP="005625FA">
      <w:pPr>
        <w:rPr>
          <w:b/>
        </w:rPr>
      </w:pPr>
      <w:r w:rsidRPr="00587B4B">
        <w:rPr>
          <w:b/>
        </w:rPr>
        <w:t xml:space="preserve">Late applications </w:t>
      </w:r>
    </w:p>
    <w:p w14:paraId="193059FD" w14:textId="77777777" w:rsidR="005625FA" w:rsidRPr="00195BFC" w:rsidRDefault="005625FA" w:rsidP="00195BFC">
      <w:pPr>
        <w:rPr>
          <w:rFonts w:cs="Arial"/>
        </w:rPr>
      </w:pPr>
      <w:r w:rsidRPr="00195BFC">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6EF8F8FA" w14:textId="77777777" w:rsidR="005625FA" w:rsidRPr="00AD3E6F" w:rsidRDefault="005625FA" w:rsidP="00AD3E6F">
      <w:pPr>
        <w:pStyle w:val="ListBullet"/>
        <w:spacing w:after="120"/>
        <w:rPr>
          <w:rFonts w:cs="Arial"/>
        </w:rPr>
      </w:pPr>
      <w:r w:rsidRPr="00AD3E6F">
        <w:rPr>
          <w:rFonts w:cs="Arial"/>
        </w:rPr>
        <w:t>reasonably unforeseeable</w:t>
      </w:r>
    </w:p>
    <w:p w14:paraId="60748641" w14:textId="77777777" w:rsidR="005625FA" w:rsidRPr="00AD3E6F" w:rsidRDefault="005625FA" w:rsidP="00AD3E6F">
      <w:pPr>
        <w:pStyle w:val="ListBullet"/>
        <w:spacing w:after="120"/>
        <w:rPr>
          <w:rFonts w:cs="Arial"/>
        </w:rPr>
      </w:pPr>
      <w:r w:rsidRPr="00AD3E6F">
        <w:rPr>
          <w:rFonts w:cs="Arial"/>
        </w:rPr>
        <w:t>beyond the applicant’s control</w:t>
      </w:r>
    </w:p>
    <w:p w14:paraId="714F5A21" w14:textId="77777777" w:rsidR="005625FA" w:rsidRPr="00AD3E6F" w:rsidRDefault="005625FA" w:rsidP="00AD3E6F">
      <w:pPr>
        <w:pStyle w:val="ListBullet"/>
        <w:spacing w:after="120"/>
        <w:rPr>
          <w:rFonts w:cs="Arial"/>
        </w:rPr>
      </w:pPr>
      <w:r w:rsidRPr="00AD3E6F">
        <w:rPr>
          <w:rFonts w:cs="Arial"/>
        </w:rPr>
        <w:t>unable to be managed or resolved</w:t>
      </w:r>
      <w:r w:rsidR="009325F9">
        <w:rPr>
          <w:rFonts w:cs="Arial"/>
        </w:rPr>
        <w:t xml:space="preserve"> within the application period.</w:t>
      </w:r>
    </w:p>
    <w:p w14:paraId="0C41A11F" w14:textId="77777777" w:rsidR="005625FA" w:rsidRPr="00195BFC" w:rsidRDefault="005625FA" w:rsidP="00195BFC">
      <w:pPr>
        <w:rPr>
          <w:rFonts w:cs="Arial"/>
          <w:sz w:val="22"/>
          <w:szCs w:val="22"/>
        </w:rPr>
      </w:pPr>
      <w:r w:rsidRPr="00195BFC">
        <w:rPr>
          <w:rFonts w:cs="Arial"/>
        </w:rPr>
        <w:t>Exceptional circumstances will be considered on their merits and in accordance with probity principles.</w:t>
      </w:r>
    </w:p>
    <w:p w14:paraId="4CCEE2ED" w14:textId="77777777" w:rsidR="005625FA" w:rsidRDefault="005625FA" w:rsidP="005625FA">
      <w:pPr>
        <w:rPr>
          <w:b/>
          <w:bCs/>
        </w:rPr>
      </w:pPr>
      <w:r>
        <w:rPr>
          <w:b/>
          <w:bCs/>
        </w:rPr>
        <w:t>How to lodge a late application</w:t>
      </w:r>
    </w:p>
    <w:p w14:paraId="37E46E92" w14:textId="77777777" w:rsidR="005625FA" w:rsidRPr="00195BFC" w:rsidRDefault="005625FA" w:rsidP="00195BFC">
      <w:pPr>
        <w:rPr>
          <w:rFonts w:cs="Arial"/>
        </w:rPr>
      </w:pPr>
      <w:r w:rsidRPr="00195BFC">
        <w:rPr>
          <w:rFonts w:cs="Arial"/>
        </w:rPr>
        <w:t xml:space="preserve">Applicants seeking to submit a late application will be required to submit a late application request to the Community Grants Hub via </w:t>
      </w:r>
      <w:hyperlink r:id="rId25" w:history="1">
        <w:r w:rsidRPr="00195BFC">
          <w:rPr>
            <w:rStyle w:val="Hyperlink"/>
            <w:rFonts w:cs="Arial"/>
          </w:rPr>
          <w:t>support@communitygrants.gov.au</w:t>
        </w:r>
      </w:hyperlink>
      <w:r w:rsidRPr="00195BFC">
        <w:rPr>
          <w:rFonts w:cs="Arial"/>
        </w:rPr>
        <w:t>.</w:t>
      </w:r>
    </w:p>
    <w:p w14:paraId="5172B406" w14:textId="77777777" w:rsidR="005625FA" w:rsidRPr="00195BFC" w:rsidRDefault="005625FA" w:rsidP="00195BFC">
      <w:pPr>
        <w:pStyle w:val="BodyText"/>
        <w:spacing w:before="40" w:line="280" w:lineRule="atLeast"/>
        <w:rPr>
          <w:rFonts w:cs="Arial"/>
          <w:sz w:val="20"/>
        </w:rPr>
      </w:pPr>
      <w:r w:rsidRPr="00195BFC">
        <w:rPr>
          <w:rFonts w:cs="Arial"/>
          <w:sz w:val="20"/>
        </w:rPr>
        <w:t>The request should include a detailed explanation of the circumstances that prevented the application being submitted prior to the closing time and time. Where appropriate, supporting evidence can be provided to verify the clai</w:t>
      </w:r>
      <w:r w:rsidR="009325F9">
        <w:rPr>
          <w:rFonts w:cs="Arial"/>
          <w:sz w:val="20"/>
        </w:rPr>
        <w:t>m of exceptional circumstances.</w:t>
      </w:r>
    </w:p>
    <w:p w14:paraId="387133FB" w14:textId="77777777" w:rsidR="005625FA" w:rsidRPr="00195BFC" w:rsidRDefault="005625FA" w:rsidP="00195BFC">
      <w:pPr>
        <w:rPr>
          <w:rFonts w:cs="Arial"/>
        </w:rPr>
      </w:pPr>
      <w:r w:rsidRPr="00195BFC">
        <w:rPr>
          <w:rFonts w:cs="Arial"/>
        </w:rPr>
        <w:t>The Community Grants Hub do</w:t>
      </w:r>
      <w:r w:rsidR="004466E1">
        <w:rPr>
          <w:rFonts w:cs="Arial"/>
        </w:rPr>
        <w:t>es</w:t>
      </w:r>
      <w:r w:rsidRPr="00195BFC">
        <w:rPr>
          <w:rFonts w:cs="Arial"/>
        </w:rPr>
        <w:t xml:space="preserve"> not have to accept any additional information, or requests from you to correct your application after the closing time.</w:t>
      </w:r>
    </w:p>
    <w:p w14:paraId="69E3E9F1" w14:textId="77777777" w:rsidR="005625FA" w:rsidRPr="00195BFC" w:rsidRDefault="005625FA" w:rsidP="00195BFC">
      <w:pPr>
        <w:rPr>
          <w:rFonts w:cs="Arial"/>
        </w:rPr>
      </w:pPr>
      <w:r w:rsidRPr="00195BFC">
        <w:rPr>
          <w:rFonts w:cs="Arial"/>
        </w:rPr>
        <w:t>Late application requests will only be accepted within three days after th</w:t>
      </w:r>
      <w:r w:rsidR="009325F9">
        <w:rPr>
          <w:rFonts w:cs="Arial"/>
        </w:rPr>
        <w:t>e grant opportunity has closed.</w:t>
      </w:r>
    </w:p>
    <w:p w14:paraId="6792A082" w14:textId="77777777" w:rsidR="005625FA" w:rsidRPr="00195BFC" w:rsidRDefault="005625FA" w:rsidP="00195BFC">
      <w:pPr>
        <w:rPr>
          <w:rFonts w:cs="Arial"/>
          <w:sz w:val="24"/>
          <w:szCs w:val="24"/>
          <w:lang w:eastAsia="en-AU"/>
        </w:rPr>
      </w:pPr>
      <w:r w:rsidRPr="00195BFC">
        <w:rPr>
          <w:rFonts w:cs="Arial"/>
        </w:rPr>
        <w:t xml:space="preserve">The </w:t>
      </w:r>
      <w:r w:rsidR="0011061B">
        <w:rPr>
          <w:rFonts w:cs="Arial"/>
        </w:rPr>
        <w:t>Delegate or their appointed representative</w:t>
      </w:r>
      <w:r w:rsidR="004864E3">
        <w:rPr>
          <w:rStyle w:val="FootnoteReference"/>
        </w:rPr>
        <w:footnoteReference w:id="6"/>
      </w:r>
      <w:r w:rsidRPr="00195BFC">
        <w:rPr>
          <w:rFonts w:cs="Arial"/>
        </w:rPr>
        <w:t xml:space="preserve"> will determine whether a late application will be accepted. The decision of the </w:t>
      </w:r>
      <w:r w:rsidR="003B294A">
        <w:rPr>
          <w:rFonts w:cs="Arial"/>
        </w:rPr>
        <w:t>D</w:t>
      </w:r>
      <w:r w:rsidR="0011061B">
        <w:rPr>
          <w:rFonts w:cs="Arial"/>
        </w:rPr>
        <w:t>elegate</w:t>
      </w:r>
      <w:r w:rsidR="0011061B" w:rsidRPr="00195BFC">
        <w:rPr>
          <w:rFonts w:cs="Arial"/>
        </w:rPr>
        <w:t xml:space="preserve"> </w:t>
      </w:r>
      <w:r w:rsidRPr="00195BFC">
        <w:rPr>
          <w:rFonts w:cs="Arial"/>
        </w:rPr>
        <w:t>will be final and not be subject to a review or appeals process.</w:t>
      </w:r>
    </w:p>
    <w:p w14:paraId="7F2492E2" w14:textId="77777777" w:rsidR="005625FA" w:rsidRPr="00195BFC" w:rsidRDefault="005625FA" w:rsidP="00195BFC">
      <w:pPr>
        <w:rPr>
          <w:rFonts w:cs="Arial"/>
          <w:sz w:val="22"/>
          <w:szCs w:val="22"/>
        </w:rPr>
      </w:pPr>
      <w:r w:rsidRPr="00195BFC">
        <w:rPr>
          <w:rFonts w:cs="Arial"/>
        </w:rPr>
        <w:t>Once the outcome of the late application request is determined, the Community Grants Hub will advise the applicant if their request is accepted or declined.</w:t>
      </w:r>
    </w:p>
    <w:p w14:paraId="3923EB60" w14:textId="77777777" w:rsidR="009325F9" w:rsidRDefault="009325F9">
      <w:pPr>
        <w:spacing w:before="0" w:after="0" w:line="240" w:lineRule="auto"/>
        <w:rPr>
          <w:b/>
        </w:rPr>
      </w:pPr>
      <w:r>
        <w:rPr>
          <w:b/>
        </w:rPr>
        <w:br w:type="page"/>
      </w:r>
    </w:p>
    <w:p w14:paraId="3209A4B5" w14:textId="77777777" w:rsidR="005625FA" w:rsidRPr="00587B4B" w:rsidRDefault="005625FA" w:rsidP="005625FA">
      <w:pPr>
        <w:spacing w:before="200"/>
        <w:rPr>
          <w:b/>
        </w:rPr>
      </w:pPr>
      <w:r w:rsidRPr="00632292">
        <w:rPr>
          <w:b/>
        </w:rPr>
        <w:lastRenderedPageBreak/>
        <w:t xml:space="preserve">Expected timing for this grant opportunity </w:t>
      </w:r>
    </w:p>
    <w:p w14:paraId="37007DA2" w14:textId="77777777" w:rsidR="005625FA" w:rsidRPr="00195BFC" w:rsidRDefault="005625FA" w:rsidP="00AD3E6F">
      <w:pPr>
        <w:rPr>
          <w:rFonts w:cs="Arial"/>
        </w:rPr>
      </w:pPr>
      <w:r w:rsidRPr="00195BFC">
        <w:rPr>
          <w:rFonts w:cs="Arial"/>
        </w:rPr>
        <w:t xml:space="preserve">Anticipated timeframes for this </w:t>
      </w:r>
      <w:r w:rsidR="00AD3E6F">
        <w:rPr>
          <w:rFonts w:cs="Arial"/>
        </w:rPr>
        <w:t>g</w:t>
      </w:r>
      <w:r w:rsidRPr="00195BFC">
        <w:rPr>
          <w:rFonts w:cs="Arial"/>
        </w:rPr>
        <w:t xml:space="preserve">rant are contained below. Whilst every effort will be made to adhere to the indicated timeframes, </w:t>
      </w:r>
      <w:r w:rsidR="00AD3E6F">
        <w:rPr>
          <w:rFonts w:cs="Arial"/>
        </w:rPr>
        <w:t>a</w:t>
      </w:r>
      <w:r w:rsidRPr="00195BFC">
        <w:rPr>
          <w:rFonts w:cs="Arial"/>
        </w:rPr>
        <w:t>pplicants should note that the timeframes provided are indicative only and may be subject to chang</w:t>
      </w:r>
      <w:r w:rsidRPr="00AD3E6F">
        <w:rPr>
          <w:rFonts w:cs="Arial"/>
        </w:rPr>
        <w:t>e</w:t>
      </w:r>
      <w:r w:rsidR="00AD3E6F" w:rsidRPr="00AD3E6F">
        <w:rPr>
          <w:rFonts w:cs="Arial"/>
        </w:rPr>
        <w:t>.</w:t>
      </w:r>
    </w:p>
    <w:p w14:paraId="28E08D70" w14:textId="77777777" w:rsidR="008C59DB" w:rsidRPr="00195BFC" w:rsidRDefault="004864E3" w:rsidP="00195BFC">
      <w:pPr>
        <w:pStyle w:val="Caption"/>
        <w:keepNext/>
        <w:spacing w:before="40"/>
        <w:rPr>
          <w:rFonts w:cs="Arial"/>
          <w:color w:val="auto"/>
        </w:rPr>
      </w:pPr>
      <w:r>
        <w:rPr>
          <w:rFonts w:cs="Arial"/>
          <w:bCs/>
          <w:color w:val="auto"/>
        </w:rPr>
        <w:t xml:space="preserve">Table </w:t>
      </w:r>
      <w:r w:rsidR="002E348C">
        <w:rPr>
          <w:rFonts w:cs="Arial"/>
          <w:bCs/>
          <w:color w:val="auto"/>
        </w:rPr>
        <w:t>1</w:t>
      </w:r>
      <w:r w:rsidR="008C59DB" w:rsidRPr="00195BFC">
        <w:rPr>
          <w:rFonts w:cs="Arial"/>
          <w:bCs/>
          <w:color w:val="auto"/>
        </w:rPr>
        <w:t>: Anticipated timing for this grant opportunity</w:t>
      </w:r>
      <w:r w:rsidR="008C59DB" w:rsidRPr="00195BFC">
        <w:rPr>
          <w:rFonts w:cs="Arial"/>
          <w:color w:val="auto"/>
        </w:rPr>
        <w:t xml:space="preserve"> </w:t>
      </w:r>
      <w:r w:rsidR="002768AF">
        <w:rPr>
          <w:rFonts w:cs="Arial"/>
          <w:color w:val="auto"/>
        </w:rPr>
        <w:t>(Note: these dates might be subject to change)</w:t>
      </w:r>
    </w:p>
    <w:tbl>
      <w:tblPr>
        <w:tblStyle w:val="TableGridLight"/>
        <w:tblW w:w="9067" w:type="dxa"/>
        <w:tblLook w:val="0660" w:firstRow="1" w:lastRow="1" w:firstColumn="0" w:lastColumn="0" w:noHBand="1" w:noVBand="1"/>
        <w:tblCaption w:val="Expected timing for this grant opportunity"/>
      </w:tblPr>
      <w:tblGrid>
        <w:gridCol w:w="4815"/>
        <w:gridCol w:w="4252"/>
      </w:tblGrid>
      <w:tr w:rsidR="00995408" w:rsidRPr="00FF256F" w14:paraId="7BECDE31" w14:textId="77777777" w:rsidTr="000C4F40">
        <w:trPr>
          <w:cantSplit/>
          <w:tblHeader/>
        </w:trPr>
        <w:tc>
          <w:tcPr>
            <w:tcW w:w="4815" w:type="dxa"/>
            <w:shd w:val="clear" w:color="auto" w:fill="264F90"/>
          </w:tcPr>
          <w:p w14:paraId="499ED682" w14:textId="77777777" w:rsidR="00995408" w:rsidRPr="004864E3" w:rsidRDefault="00995408" w:rsidP="005E75D9">
            <w:pPr>
              <w:pStyle w:val="TableHeadingNumbered"/>
              <w:rPr>
                <w:b/>
              </w:rPr>
            </w:pPr>
            <w:r w:rsidRPr="004864E3">
              <w:rPr>
                <w:b/>
              </w:rPr>
              <w:t>Activity</w:t>
            </w:r>
          </w:p>
        </w:tc>
        <w:tc>
          <w:tcPr>
            <w:tcW w:w="4252" w:type="dxa"/>
            <w:shd w:val="clear" w:color="auto" w:fill="264F90"/>
          </w:tcPr>
          <w:p w14:paraId="6D980461" w14:textId="77777777" w:rsidR="00995408" w:rsidRPr="004864E3" w:rsidRDefault="00995408" w:rsidP="005E75D9">
            <w:pPr>
              <w:pStyle w:val="TableHeadingNumbered"/>
              <w:rPr>
                <w:b/>
              </w:rPr>
            </w:pPr>
            <w:r w:rsidRPr="004864E3">
              <w:rPr>
                <w:b/>
              </w:rPr>
              <w:t>Timeframe</w:t>
            </w:r>
          </w:p>
        </w:tc>
      </w:tr>
      <w:tr w:rsidR="00995408" w:rsidRPr="00FF256F" w14:paraId="153285E9" w14:textId="77777777" w:rsidTr="000C4F40">
        <w:trPr>
          <w:cantSplit/>
        </w:trPr>
        <w:tc>
          <w:tcPr>
            <w:tcW w:w="4815" w:type="dxa"/>
          </w:tcPr>
          <w:p w14:paraId="4914FFCD" w14:textId="77777777" w:rsidR="00995408" w:rsidRPr="000C4F40" w:rsidRDefault="00995408" w:rsidP="00D023F3">
            <w:pPr>
              <w:pStyle w:val="TableText"/>
            </w:pPr>
            <w:r w:rsidRPr="000C4F40">
              <w:t>Open grant round</w:t>
            </w:r>
          </w:p>
        </w:tc>
        <w:tc>
          <w:tcPr>
            <w:tcW w:w="4252" w:type="dxa"/>
          </w:tcPr>
          <w:p w14:paraId="45A63B02" w14:textId="77777777" w:rsidR="00995408" w:rsidRPr="000C4F40" w:rsidRDefault="00995408" w:rsidP="00D023F3">
            <w:pPr>
              <w:pStyle w:val="TableText"/>
            </w:pPr>
            <w:r w:rsidRPr="000C4F40">
              <w:t>4 weeks</w:t>
            </w:r>
          </w:p>
        </w:tc>
      </w:tr>
      <w:tr w:rsidR="00995408" w:rsidRPr="00FF256F" w14:paraId="721DECF4" w14:textId="77777777" w:rsidTr="000C4F40">
        <w:trPr>
          <w:cantSplit/>
        </w:trPr>
        <w:tc>
          <w:tcPr>
            <w:tcW w:w="4815" w:type="dxa"/>
          </w:tcPr>
          <w:p w14:paraId="4E47E860" w14:textId="77777777" w:rsidR="00995408" w:rsidRPr="000C4F40" w:rsidRDefault="00995408" w:rsidP="00D023F3">
            <w:pPr>
              <w:pStyle w:val="TableText"/>
            </w:pPr>
            <w:r w:rsidRPr="000C4F40">
              <w:t>Last submission time for questions</w:t>
            </w:r>
          </w:p>
        </w:tc>
        <w:tc>
          <w:tcPr>
            <w:tcW w:w="4252" w:type="dxa"/>
          </w:tcPr>
          <w:p w14:paraId="37AA9593" w14:textId="77777777" w:rsidR="00995408" w:rsidRPr="000C4F40" w:rsidRDefault="00AA2999" w:rsidP="00D023F3">
            <w:pPr>
              <w:pStyle w:val="TableText"/>
            </w:pPr>
            <w:r>
              <w:t xml:space="preserve">Friday </w:t>
            </w:r>
            <w:r w:rsidR="003506C9">
              <w:t>20</w:t>
            </w:r>
            <w:r w:rsidR="00995408" w:rsidRPr="000C4F40">
              <w:t xml:space="preserve"> March 2020 5:00PM AEDT </w:t>
            </w:r>
          </w:p>
          <w:p w14:paraId="2638F50E" w14:textId="77777777" w:rsidR="00995408" w:rsidRPr="000C4F40" w:rsidRDefault="00995408" w:rsidP="00D023F3">
            <w:pPr>
              <w:pStyle w:val="TableText"/>
            </w:pPr>
            <w:r w:rsidRPr="000C4F40">
              <w:t>(1 week before closing)</w:t>
            </w:r>
          </w:p>
        </w:tc>
      </w:tr>
      <w:tr w:rsidR="00995408" w:rsidRPr="00FF256F" w14:paraId="6CF4E43E" w14:textId="77777777" w:rsidTr="000C4F40">
        <w:trPr>
          <w:cantSplit/>
        </w:trPr>
        <w:tc>
          <w:tcPr>
            <w:tcW w:w="4815" w:type="dxa"/>
          </w:tcPr>
          <w:p w14:paraId="011848CD" w14:textId="77777777" w:rsidR="00995408" w:rsidRPr="000C4F40" w:rsidRDefault="00995408" w:rsidP="00D023F3">
            <w:pPr>
              <w:pStyle w:val="TableText"/>
            </w:pPr>
            <w:r w:rsidRPr="000C4F40">
              <w:t>Closing date and time</w:t>
            </w:r>
          </w:p>
        </w:tc>
        <w:tc>
          <w:tcPr>
            <w:tcW w:w="4252" w:type="dxa"/>
          </w:tcPr>
          <w:p w14:paraId="1BAD9334" w14:textId="77777777" w:rsidR="00995408" w:rsidRPr="000C4F40" w:rsidRDefault="00AA2999" w:rsidP="00D023F3">
            <w:pPr>
              <w:pStyle w:val="TableText"/>
            </w:pPr>
            <w:r>
              <w:t xml:space="preserve">Friday </w:t>
            </w:r>
            <w:r w:rsidR="00C5510B">
              <w:t>27</w:t>
            </w:r>
            <w:r w:rsidR="00995408" w:rsidRPr="000C4F40">
              <w:t xml:space="preserve"> March 2020 11:00PM AEDT</w:t>
            </w:r>
          </w:p>
        </w:tc>
      </w:tr>
      <w:tr w:rsidR="00995408" w:rsidRPr="00FF256F" w14:paraId="2C65416B" w14:textId="77777777" w:rsidTr="000C4F40">
        <w:trPr>
          <w:cantSplit/>
        </w:trPr>
        <w:tc>
          <w:tcPr>
            <w:tcW w:w="4815" w:type="dxa"/>
          </w:tcPr>
          <w:p w14:paraId="09E50644" w14:textId="77777777" w:rsidR="00995408" w:rsidRPr="000C4F40" w:rsidRDefault="00995408" w:rsidP="00D023F3">
            <w:pPr>
              <w:pStyle w:val="TableText"/>
            </w:pPr>
            <w:r w:rsidRPr="000C4F40">
              <w:t xml:space="preserve">Assessment of applications </w:t>
            </w:r>
          </w:p>
        </w:tc>
        <w:tc>
          <w:tcPr>
            <w:tcW w:w="4252" w:type="dxa"/>
          </w:tcPr>
          <w:p w14:paraId="322E1195" w14:textId="77777777" w:rsidR="00995408" w:rsidRPr="000C4F40" w:rsidRDefault="00995408" w:rsidP="00D023F3">
            <w:pPr>
              <w:pStyle w:val="TableText"/>
            </w:pPr>
            <w:r w:rsidRPr="000C4F40">
              <w:t xml:space="preserve">3 weeks </w:t>
            </w:r>
          </w:p>
        </w:tc>
      </w:tr>
      <w:tr w:rsidR="00995408" w:rsidRPr="00FF256F" w14:paraId="18FAED4E" w14:textId="77777777" w:rsidTr="000C4F40">
        <w:trPr>
          <w:cantSplit/>
        </w:trPr>
        <w:tc>
          <w:tcPr>
            <w:tcW w:w="4815" w:type="dxa"/>
          </w:tcPr>
          <w:p w14:paraId="438B79DE" w14:textId="77777777" w:rsidR="00995408" w:rsidRPr="000C4F40" w:rsidRDefault="00995408" w:rsidP="00D023F3">
            <w:pPr>
              <w:pStyle w:val="TableText"/>
            </w:pPr>
            <w:r w:rsidRPr="000C4F40">
              <w:t>Approval of outcomes of selection process</w:t>
            </w:r>
          </w:p>
        </w:tc>
        <w:tc>
          <w:tcPr>
            <w:tcW w:w="4252" w:type="dxa"/>
          </w:tcPr>
          <w:p w14:paraId="58CF04E0" w14:textId="77777777" w:rsidR="00995408" w:rsidRPr="000C4F40" w:rsidRDefault="00995408" w:rsidP="00D023F3">
            <w:pPr>
              <w:pStyle w:val="TableText"/>
            </w:pPr>
            <w:r w:rsidRPr="000C4F40">
              <w:t xml:space="preserve">3 weeks </w:t>
            </w:r>
          </w:p>
        </w:tc>
      </w:tr>
      <w:tr w:rsidR="00995408" w:rsidRPr="00FF256F" w14:paraId="4BD675DE" w14:textId="77777777" w:rsidTr="000C4F40">
        <w:trPr>
          <w:cantSplit/>
        </w:trPr>
        <w:tc>
          <w:tcPr>
            <w:tcW w:w="4815" w:type="dxa"/>
          </w:tcPr>
          <w:p w14:paraId="6D6E7A56" w14:textId="77777777" w:rsidR="00995408" w:rsidRPr="000C4F40" w:rsidRDefault="00995408" w:rsidP="00D023F3">
            <w:pPr>
              <w:pStyle w:val="TableText"/>
            </w:pPr>
            <w:r w:rsidRPr="000C4F40">
              <w:t>Announcement and notification to successful and unsuccessful applicants</w:t>
            </w:r>
          </w:p>
        </w:tc>
        <w:tc>
          <w:tcPr>
            <w:tcW w:w="4252" w:type="dxa"/>
          </w:tcPr>
          <w:p w14:paraId="42582D81" w14:textId="77777777" w:rsidR="00995408" w:rsidRPr="000C4F40" w:rsidRDefault="00995408">
            <w:pPr>
              <w:pStyle w:val="TableText"/>
            </w:pPr>
            <w:r w:rsidRPr="000C4F40">
              <w:t>1 week</w:t>
            </w:r>
          </w:p>
        </w:tc>
      </w:tr>
      <w:tr w:rsidR="00995408" w:rsidRPr="00FF256F" w14:paraId="23CBF1EF" w14:textId="77777777" w:rsidTr="000C4F40">
        <w:trPr>
          <w:cantSplit/>
        </w:trPr>
        <w:tc>
          <w:tcPr>
            <w:tcW w:w="4815" w:type="dxa"/>
          </w:tcPr>
          <w:p w14:paraId="7D74B4D7" w14:textId="77777777" w:rsidR="00995408" w:rsidRPr="000C4F40" w:rsidRDefault="00995408" w:rsidP="00D023F3">
            <w:pPr>
              <w:pStyle w:val="TableText"/>
            </w:pPr>
            <w:r w:rsidRPr="000C4F40">
              <w:t>Negotiations and award of grant agreements</w:t>
            </w:r>
          </w:p>
        </w:tc>
        <w:tc>
          <w:tcPr>
            <w:tcW w:w="4252" w:type="dxa"/>
          </w:tcPr>
          <w:p w14:paraId="014A8B3A" w14:textId="77777777" w:rsidR="00995408" w:rsidRPr="000C4F40" w:rsidRDefault="00995408" w:rsidP="00D023F3">
            <w:pPr>
              <w:pStyle w:val="TableText"/>
            </w:pPr>
            <w:r w:rsidRPr="000C4F40">
              <w:t>Up to 6 weeks</w:t>
            </w:r>
          </w:p>
        </w:tc>
      </w:tr>
      <w:tr w:rsidR="00995408" w:rsidRPr="00FF256F" w14:paraId="6A477073" w14:textId="77777777" w:rsidTr="000C4F40">
        <w:trPr>
          <w:cantSplit/>
        </w:trPr>
        <w:tc>
          <w:tcPr>
            <w:tcW w:w="4815" w:type="dxa"/>
          </w:tcPr>
          <w:p w14:paraId="620D2AB3" w14:textId="77777777" w:rsidR="00995408" w:rsidRPr="000C4F40" w:rsidRDefault="00995408" w:rsidP="00D023F3">
            <w:pPr>
              <w:pStyle w:val="TableText"/>
            </w:pPr>
            <w:r w:rsidRPr="000C4F40">
              <w:t xml:space="preserve">Earliest start date of grant activity </w:t>
            </w:r>
          </w:p>
        </w:tc>
        <w:tc>
          <w:tcPr>
            <w:tcW w:w="4252" w:type="dxa"/>
          </w:tcPr>
          <w:p w14:paraId="2E2C084E" w14:textId="77777777" w:rsidR="00995408" w:rsidRPr="000C4F40" w:rsidRDefault="00995408" w:rsidP="00D023F3">
            <w:pPr>
              <w:pStyle w:val="TableText"/>
            </w:pPr>
            <w:r w:rsidRPr="000C4F40">
              <w:t>July 2020</w:t>
            </w:r>
          </w:p>
        </w:tc>
      </w:tr>
      <w:tr w:rsidR="00995408" w:rsidRPr="00FF256F" w14:paraId="260169D1" w14:textId="77777777" w:rsidTr="000C4F40">
        <w:trPr>
          <w:cantSplit/>
        </w:trPr>
        <w:tc>
          <w:tcPr>
            <w:tcW w:w="4815" w:type="dxa"/>
          </w:tcPr>
          <w:p w14:paraId="51B1DCFE" w14:textId="77777777" w:rsidR="00995408" w:rsidRPr="000C4F40" w:rsidRDefault="00995408" w:rsidP="00D023F3">
            <w:pPr>
              <w:pStyle w:val="TableText"/>
            </w:pPr>
            <w:r w:rsidRPr="000C4F40">
              <w:t>End date of grant activity</w:t>
            </w:r>
          </w:p>
        </w:tc>
        <w:tc>
          <w:tcPr>
            <w:tcW w:w="4252" w:type="dxa"/>
          </w:tcPr>
          <w:p w14:paraId="2F77E7B9" w14:textId="77777777" w:rsidR="00995408" w:rsidRPr="000C4F40" w:rsidRDefault="00995408" w:rsidP="00D023F3">
            <w:pPr>
              <w:pStyle w:val="TableText"/>
            </w:pPr>
            <w:r w:rsidRPr="000C4F40">
              <w:t>30 June 2022</w:t>
            </w:r>
          </w:p>
        </w:tc>
      </w:tr>
    </w:tbl>
    <w:p w14:paraId="1F4546F4" w14:textId="77777777" w:rsidR="008778C3" w:rsidRDefault="008778C3" w:rsidP="00D82E3F">
      <w:pPr>
        <w:pStyle w:val="Heading3"/>
      </w:pPr>
      <w:bookmarkStart w:id="128" w:name="_Toc33532938"/>
      <w:r w:rsidRPr="00181A24">
        <w:t>Questions during the application process</w:t>
      </w:r>
      <w:bookmarkEnd w:id="128"/>
    </w:p>
    <w:p w14:paraId="3FBFB1D1" w14:textId="77777777" w:rsidR="008778C3" w:rsidRPr="00195BFC" w:rsidRDefault="008778C3" w:rsidP="00195BFC">
      <w:pPr>
        <w:rPr>
          <w:rFonts w:cs="Arial"/>
        </w:rPr>
      </w:pPr>
      <w:r w:rsidRPr="00195BFC">
        <w:rPr>
          <w:rFonts w:cs="Arial"/>
        </w:rPr>
        <w:t xml:space="preserve">If you have any questions during the application period, contact </w:t>
      </w:r>
      <w:r w:rsidR="0081304B" w:rsidRPr="00195BFC">
        <w:rPr>
          <w:rFonts w:cs="Arial"/>
        </w:rPr>
        <w:t>the Community Grants H</w:t>
      </w:r>
      <w:r w:rsidR="00F90355" w:rsidRPr="00195BFC">
        <w:rPr>
          <w:rFonts w:cs="Arial"/>
        </w:rPr>
        <w:t>ub on 1800 020 283</w:t>
      </w:r>
      <w:r w:rsidR="00F56756">
        <w:rPr>
          <w:rFonts w:cs="Arial"/>
        </w:rPr>
        <w:t xml:space="preserve"> (option 1)</w:t>
      </w:r>
      <w:r w:rsidR="00F90355" w:rsidRPr="00195BFC">
        <w:rPr>
          <w:rFonts w:cs="Arial"/>
        </w:rPr>
        <w:t xml:space="preserve"> or email </w:t>
      </w:r>
      <w:hyperlink r:id="rId26" w:history="1">
        <w:r w:rsidR="00F90355" w:rsidRPr="00195BFC">
          <w:rPr>
            <w:rStyle w:val="Hyperlink"/>
            <w:rFonts w:cs="Arial"/>
          </w:rPr>
          <w:t>support@communitygrants.gov.au</w:t>
        </w:r>
      </w:hyperlink>
      <w:r w:rsidR="00F90355" w:rsidRPr="00195BFC">
        <w:rPr>
          <w:rFonts w:cs="Arial"/>
        </w:rPr>
        <w:t xml:space="preserve">. </w:t>
      </w:r>
    </w:p>
    <w:p w14:paraId="38157B17" w14:textId="77777777" w:rsidR="008778C3" w:rsidRPr="00195BFC" w:rsidRDefault="008778C3" w:rsidP="00195BFC">
      <w:pPr>
        <w:rPr>
          <w:rFonts w:cs="Arial"/>
        </w:rPr>
      </w:pPr>
      <w:r w:rsidRPr="00195BFC">
        <w:rPr>
          <w:rFonts w:cs="Arial"/>
        </w:rPr>
        <w:t xml:space="preserve">The </w:t>
      </w:r>
      <w:r w:rsidR="00F90355" w:rsidRPr="00195BFC">
        <w:rPr>
          <w:rFonts w:cs="Arial"/>
        </w:rPr>
        <w:t>Community Grants Hub</w:t>
      </w:r>
      <w:r w:rsidRPr="00195BFC">
        <w:rPr>
          <w:rFonts w:cs="Arial"/>
        </w:rPr>
        <w:t xml:space="preserve"> will respond to emailed questions within</w:t>
      </w:r>
      <w:r w:rsidR="00F90355" w:rsidRPr="00195BFC">
        <w:rPr>
          <w:rFonts w:cs="Arial"/>
        </w:rPr>
        <w:t xml:space="preserve"> five</w:t>
      </w:r>
      <w:r w:rsidRPr="00195BFC">
        <w:rPr>
          <w:rFonts w:cs="Arial"/>
        </w:rPr>
        <w:t xml:space="preserve"> working days. Answers to questions </w:t>
      </w:r>
      <w:r w:rsidR="002F7E8A" w:rsidRPr="00195BFC">
        <w:rPr>
          <w:rFonts w:cs="Arial"/>
        </w:rPr>
        <w:t xml:space="preserve">are </w:t>
      </w:r>
      <w:r w:rsidRPr="00195BFC">
        <w:rPr>
          <w:rFonts w:cs="Arial"/>
        </w:rPr>
        <w:t>posted on</w:t>
      </w:r>
      <w:r w:rsidR="002B1AB0" w:rsidRPr="00195BFC">
        <w:rPr>
          <w:rFonts w:cs="Arial"/>
        </w:rPr>
        <w:t xml:space="preserve"> the</w:t>
      </w:r>
      <w:r w:rsidRPr="00195BFC">
        <w:rPr>
          <w:rFonts w:cs="Arial"/>
        </w:rPr>
        <w:t xml:space="preserve"> </w:t>
      </w:r>
      <w:hyperlink r:id="rId27" w:history="1">
        <w:r w:rsidRPr="00195BFC">
          <w:rPr>
            <w:rStyle w:val="Hyperlink"/>
            <w:rFonts w:cs="Arial"/>
          </w:rPr>
          <w:t>GrantConnect</w:t>
        </w:r>
      </w:hyperlink>
      <w:r w:rsidR="00F90355" w:rsidRPr="00195BFC">
        <w:rPr>
          <w:rFonts w:cs="Arial"/>
        </w:rPr>
        <w:t xml:space="preserve"> and </w:t>
      </w:r>
      <w:hyperlink r:id="rId28" w:history="1">
        <w:r w:rsidR="00F90355" w:rsidRPr="00195BFC">
          <w:rPr>
            <w:rStyle w:val="Hyperlink"/>
            <w:rFonts w:cs="Arial"/>
          </w:rPr>
          <w:t>Community Grants Hub</w:t>
        </w:r>
      </w:hyperlink>
      <w:r w:rsidR="00F90355" w:rsidRPr="00195BFC">
        <w:rPr>
          <w:rFonts w:cs="Arial"/>
        </w:rPr>
        <w:t xml:space="preserve"> websites</w:t>
      </w:r>
      <w:r w:rsidRPr="00195BFC">
        <w:rPr>
          <w:rFonts w:cs="Arial"/>
        </w:rPr>
        <w:t>.</w:t>
      </w:r>
      <w:r w:rsidR="0086382B" w:rsidRPr="00195BFC">
        <w:rPr>
          <w:rFonts w:cs="Arial"/>
          <w:color w:val="0070C0"/>
        </w:rPr>
        <w:t xml:space="preserve"> </w:t>
      </w:r>
    </w:p>
    <w:p w14:paraId="2B1FE4DE" w14:textId="77777777" w:rsidR="00852464" w:rsidRPr="000C4F40" w:rsidRDefault="00125362" w:rsidP="00195BFC">
      <w:pPr>
        <w:rPr>
          <w:rFonts w:eastAsiaTheme="minorHAnsi" w:cs="Arial"/>
          <w:szCs w:val="22"/>
          <w:highlight w:val="yellow"/>
        </w:rPr>
      </w:pPr>
      <w:r w:rsidRPr="00195BFC">
        <w:rPr>
          <w:rFonts w:eastAsiaTheme="minorHAnsi" w:cs="Arial"/>
          <w:szCs w:val="22"/>
        </w:rPr>
        <w:t xml:space="preserve">The question period will close at </w:t>
      </w:r>
      <w:r w:rsidR="00786863" w:rsidRPr="00195BFC">
        <w:rPr>
          <w:rFonts w:eastAsiaTheme="minorHAnsi" w:cs="Arial"/>
          <w:szCs w:val="22"/>
        </w:rPr>
        <w:t>5</w:t>
      </w:r>
      <w:r w:rsidRPr="00195BFC">
        <w:rPr>
          <w:rFonts w:eastAsiaTheme="minorHAnsi" w:cs="Arial"/>
          <w:szCs w:val="22"/>
        </w:rPr>
        <w:t xml:space="preserve">:00PM </w:t>
      </w:r>
      <w:r w:rsidR="0059783E" w:rsidRPr="00195BFC">
        <w:rPr>
          <w:rFonts w:eastAsiaTheme="minorHAnsi" w:cs="Arial"/>
          <w:szCs w:val="22"/>
        </w:rPr>
        <w:t>AEDT</w:t>
      </w:r>
      <w:r w:rsidR="003C37BC" w:rsidRPr="00195BFC">
        <w:rPr>
          <w:rFonts w:eastAsiaTheme="minorHAnsi" w:cs="Arial"/>
          <w:szCs w:val="22"/>
        </w:rPr>
        <w:t xml:space="preserve"> </w:t>
      </w:r>
      <w:r w:rsidRPr="00195BFC">
        <w:rPr>
          <w:rFonts w:eastAsiaTheme="minorHAnsi" w:cs="Arial"/>
          <w:szCs w:val="22"/>
        </w:rPr>
        <w:t xml:space="preserve">on </w:t>
      </w:r>
      <w:r w:rsidR="003506C9">
        <w:rPr>
          <w:rFonts w:eastAsiaTheme="minorHAnsi" w:cs="Arial"/>
          <w:szCs w:val="22"/>
        </w:rPr>
        <w:t xml:space="preserve">20 </w:t>
      </w:r>
      <w:r w:rsidR="00995408" w:rsidRPr="000C4F40">
        <w:rPr>
          <w:rFonts w:eastAsiaTheme="minorHAnsi" w:cs="Arial"/>
          <w:szCs w:val="22"/>
        </w:rPr>
        <w:t xml:space="preserve">March </w:t>
      </w:r>
      <w:r w:rsidR="00D17355" w:rsidRPr="000C4F40">
        <w:rPr>
          <w:rFonts w:eastAsiaTheme="minorHAnsi" w:cs="Arial"/>
          <w:szCs w:val="22"/>
        </w:rPr>
        <w:t>2020</w:t>
      </w:r>
      <w:r w:rsidRPr="00995408">
        <w:rPr>
          <w:rFonts w:eastAsiaTheme="minorHAnsi" w:cs="Arial"/>
          <w:szCs w:val="22"/>
        </w:rPr>
        <w:t>.</w:t>
      </w:r>
      <w:r w:rsidRPr="00195BFC">
        <w:rPr>
          <w:rFonts w:eastAsiaTheme="minorHAnsi" w:cs="Arial"/>
          <w:szCs w:val="22"/>
        </w:rPr>
        <w:t xml:space="preserve"> Following this time, only questions </w:t>
      </w:r>
      <w:r w:rsidR="0004214E" w:rsidRPr="00195BFC">
        <w:rPr>
          <w:rFonts w:eastAsiaTheme="minorHAnsi" w:cs="Arial"/>
          <w:szCs w:val="22"/>
        </w:rPr>
        <w:t>about</w:t>
      </w:r>
      <w:r w:rsidRPr="00195BFC">
        <w:rPr>
          <w:rFonts w:eastAsiaTheme="minorHAnsi" w:cs="Arial"/>
          <w:szCs w:val="22"/>
        </w:rPr>
        <w:t xml:space="preserve"> using and/or submitting the appl</w:t>
      </w:r>
      <w:r w:rsidR="000673F8" w:rsidRPr="00195BFC">
        <w:rPr>
          <w:rFonts w:eastAsiaTheme="minorHAnsi" w:cs="Arial"/>
          <w:szCs w:val="22"/>
        </w:rPr>
        <w:t>ication form will be answered.</w:t>
      </w:r>
    </w:p>
    <w:p w14:paraId="019BE561" w14:textId="77777777" w:rsidR="00852464" w:rsidRDefault="00852464" w:rsidP="00D82E3F">
      <w:pPr>
        <w:pStyle w:val="Heading3"/>
      </w:pPr>
      <w:bookmarkStart w:id="129" w:name="_Toc33532939"/>
      <w:r>
        <w:t>Request for assistance in submitting application</w:t>
      </w:r>
      <w:bookmarkEnd w:id="129"/>
      <w:r>
        <w:t xml:space="preserve"> </w:t>
      </w:r>
    </w:p>
    <w:p w14:paraId="54BB6DB7" w14:textId="77777777" w:rsidR="00852464" w:rsidRPr="00195BFC" w:rsidRDefault="00852464" w:rsidP="00852464">
      <w:pPr>
        <w:rPr>
          <w:rFonts w:cs="Arial"/>
        </w:rPr>
      </w:pPr>
      <w:r w:rsidRPr="00195BFC">
        <w:rPr>
          <w:rFonts w:cs="Arial"/>
        </w:rPr>
        <w:t xml:space="preserve">If you are unable to prepare and submit your application using the online form because the form is not fully accessible to you, you can request assistance by emailing the Community Grants Hub at </w:t>
      </w:r>
      <w:hyperlink r:id="rId29" w:history="1">
        <w:r w:rsidRPr="00195BFC">
          <w:rPr>
            <w:rStyle w:val="Hyperlink"/>
            <w:rFonts w:cs="Arial"/>
          </w:rPr>
          <w:t>support@communitygrants.gov.au</w:t>
        </w:r>
      </w:hyperlink>
      <w:r w:rsidRPr="00195BFC">
        <w:rPr>
          <w:rFonts w:cs="Arial"/>
        </w:rPr>
        <w:t xml:space="preserve"> or calling the Community</w:t>
      </w:r>
      <w:r w:rsidR="00B51771">
        <w:rPr>
          <w:rFonts w:cs="Arial"/>
        </w:rPr>
        <w:t xml:space="preserve"> Grants Hub hotline on 1800 020 </w:t>
      </w:r>
      <w:r w:rsidRPr="00195BFC">
        <w:rPr>
          <w:rFonts w:cs="Arial"/>
        </w:rPr>
        <w:t>283</w:t>
      </w:r>
      <w:r w:rsidR="00B51771">
        <w:rPr>
          <w:rFonts w:cs="Arial"/>
        </w:rPr>
        <w:t> </w:t>
      </w:r>
      <w:r>
        <w:rPr>
          <w:rFonts w:cs="Arial"/>
        </w:rPr>
        <w:t>(option 1)</w:t>
      </w:r>
      <w:r w:rsidRPr="00195BFC">
        <w:rPr>
          <w:rFonts w:cs="Arial"/>
        </w:rPr>
        <w:t>.</w:t>
      </w:r>
    </w:p>
    <w:p w14:paraId="356CD728" w14:textId="77777777" w:rsidR="009325F9" w:rsidRDefault="00852464" w:rsidP="00852464">
      <w:pPr>
        <w:rPr>
          <w:rFonts w:cs="Arial"/>
        </w:rPr>
      </w:pPr>
      <w:r w:rsidRPr="00195BFC">
        <w:rPr>
          <w:rFonts w:cs="Arial"/>
        </w:rPr>
        <w:t xml:space="preserve">Please state the reason the online application is not fully accessible to you. Allow up to </w:t>
      </w:r>
      <w:r>
        <w:rPr>
          <w:rFonts w:cs="Arial"/>
        </w:rPr>
        <w:t>five</w:t>
      </w:r>
      <w:r w:rsidRPr="00430215">
        <w:rPr>
          <w:rFonts w:cs="Arial"/>
        </w:rPr>
        <w:t xml:space="preserve"> </w:t>
      </w:r>
      <w:r w:rsidRPr="00195BFC">
        <w:rPr>
          <w:rFonts w:cs="Arial"/>
        </w:rPr>
        <w:t xml:space="preserve">full business days for the </w:t>
      </w:r>
      <w:r>
        <w:rPr>
          <w:rFonts w:cs="Arial"/>
        </w:rPr>
        <w:t xml:space="preserve">Community Grants </w:t>
      </w:r>
      <w:r w:rsidRPr="00195BFC">
        <w:rPr>
          <w:rFonts w:cs="Arial"/>
        </w:rPr>
        <w:t>Hub to provide you with a response about w</w:t>
      </w:r>
      <w:r w:rsidR="009325F9">
        <w:rPr>
          <w:rFonts w:cs="Arial"/>
        </w:rPr>
        <w:t>hat assistance can be provided.</w:t>
      </w:r>
    </w:p>
    <w:p w14:paraId="2B86D806" w14:textId="77777777" w:rsidR="009325F9" w:rsidRDefault="009325F9" w:rsidP="009325F9">
      <w:r>
        <w:br w:type="page"/>
      </w:r>
    </w:p>
    <w:p w14:paraId="6F1A2463" w14:textId="77777777" w:rsidR="006E0B42" w:rsidRDefault="006E0B42" w:rsidP="00D82E3F">
      <w:pPr>
        <w:pStyle w:val="Heading2"/>
      </w:pPr>
      <w:bookmarkStart w:id="130" w:name="_Toc33532940"/>
      <w:r>
        <w:lastRenderedPageBreak/>
        <w:t>The grant selection process</w:t>
      </w:r>
      <w:bookmarkEnd w:id="130"/>
    </w:p>
    <w:p w14:paraId="58F2CB5F" w14:textId="77777777" w:rsidR="00032BB0" w:rsidRDefault="00032BB0" w:rsidP="00D82E3F">
      <w:pPr>
        <w:pStyle w:val="Heading3"/>
      </w:pPr>
      <w:bookmarkStart w:id="131" w:name="_Toc33532941"/>
      <w:r>
        <w:t>Assessment of grant applications</w:t>
      </w:r>
      <w:bookmarkEnd w:id="131"/>
      <w:r>
        <w:t xml:space="preserve"> </w:t>
      </w:r>
    </w:p>
    <w:p w14:paraId="7570DA71" w14:textId="77777777" w:rsidR="006E0B42" w:rsidRPr="00195BFC" w:rsidRDefault="001219CF" w:rsidP="00195BFC">
      <w:pPr>
        <w:rPr>
          <w:rFonts w:cs="Arial"/>
        </w:rPr>
      </w:pPr>
      <w:r>
        <w:rPr>
          <w:rFonts w:cs="Arial"/>
        </w:rPr>
        <w:t>We</w:t>
      </w:r>
      <w:r w:rsidR="00411141" w:rsidRPr="00195BFC">
        <w:rPr>
          <w:rFonts w:cs="Arial"/>
        </w:rPr>
        <w:t xml:space="preserve"> </w:t>
      </w:r>
      <w:r w:rsidR="001A2806" w:rsidRPr="00195BFC">
        <w:rPr>
          <w:rFonts w:cs="Arial"/>
        </w:rPr>
        <w:t xml:space="preserve">will </w:t>
      </w:r>
      <w:r w:rsidR="006E0B42" w:rsidRPr="00195BFC">
        <w:rPr>
          <w:rFonts w:cs="Arial"/>
        </w:rPr>
        <w:t xml:space="preserve">review your application against the eligibility criteria. Only eligible applications will move to the next stage. </w:t>
      </w:r>
      <w:r w:rsidR="00866D16" w:rsidRPr="00195BFC">
        <w:rPr>
          <w:rFonts w:cs="Arial"/>
        </w:rPr>
        <w:t>E</w:t>
      </w:r>
      <w:r w:rsidR="006E0B42" w:rsidRPr="00195BFC">
        <w:rPr>
          <w:rFonts w:cs="Arial"/>
        </w:rPr>
        <w:t>ligible applications</w:t>
      </w:r>
      <w:r w:rsidR="00866D16" w:rsidRPr="00195BFC">
        <w:rPr>
          <w:rFonts w:cs="Arial"/>
        </w:rPr>
        <w:t xml:space="preserve"> will be considered</w:t>
      </w:r>
      <w:r w:rsidR="006E0B42" w:rsidRPr="00195BFC">
        <w:rPr>
          <w:rFonts w:cs="Arial"/>
        </w:rPr>
        <w:t xml:space="preserve"> through an open competitive</w:t>
      </w:r>
      <w:r w:rsidR="007F6D34" w:rsidRPr="00195BFC">
        <w:rPr>
          <w:rFonts w:cs="Arial"/>
        </w:rPr>
        <w:t xml:space="preserve"> </w:t>
      </w:r>
      <w:r w:rsidR="006E0B42" w:rsidRPr="00195BFC">
        <w:rPr>
          <w:rFonts w:cs="Arial"/>
        </w:rPr>
        <w:t>grant process.</w:t>
      </w:r>
    </w:p>
    <w:p w14:paraId="05792694" w14:textId="77777777" w:rsidR="006E0B42" w:rsidRPr="00195BFC" w:rsidRDefault="00635ACF" w:rsidP="00195BFC">
      <w:pPr>
        <w:rPr>
          <w:rFonts w:cs="Arial"/>
        </w:rPr>
      </w:pPr>
      <w:r w:rsidRPr="00195BFC">
        <w:rPr>
          <w:rFonts w:cs="Arial"/>
        </w:rPr>
        <w:t xml:space="preserve">If eligible, </w:t>
      </w:r>
      <w:r w:rsidR="001219CF">
        <w:rPr>
          <w:rFonts w:cs="Arial"/>
        </w:rPr>
        <w:t>DSS will</w:t>
      </w:r>
      <w:r w:rsidR="006E0B42" w:rsidRPr="00195BFC">
        <w:rPr>
          <w:rFonts w:cs="Arial"/>
        </w:rPr>
        <w:t xml:space="preserve"> assess your application against the assessment criteria (see </w:t>
      </w:r>
      <w:r w:rsidR="003E63B6" w:rsidRPr="00195BFC">
        <w:rPr>
          <w:rFonts w:cs="Arial"/>
        </w:rPr>
        <w:t>S</w:t>
      </w:r>
      <w:r w:rsidR="006E0B42" w:rsidRPr="00195BFC">
        <w:rPr>
          <w:rFonts w:cs="Arial"/>
        </w:rPr>
        <w:t xml:space="preserve">ection </w:t>
      </w:r>
      <w:r w:rsidR="0011061B">
        <w:rPr>
          <w:rFonts w:cs="Arial"/>
        </w:rPr>
        <w:t>6</w:t>
      </w:r>
      <w:r w:rsidR="006E0B42" w:rsidRPr="00195BFC">
        <w:rPr>
          <w:rFonts w:cs="Arial"/>
        </w:rPr>
        <w:t xml:space="preserve">) and against other applications. </w:t>
      </w:r>
      <w:r w:rsidR="00705C93" w:rsidRPr="00195BFC">
        <w:rPr>
          <w:rFonts w:cs="Arial"/>
        </w:rPr>
        <w:t>We</w:t>
      </w:r>
      <w:r w:rsidR="00456C23" w:rsidRPr="00195BFC">
        <w:rPr>
          <w:rFonts w:cs="Arial"/>
        </w:rPr>
        <w:t xml:space="preserve"> </w:t>
      </w:r>
      <w:r w:rsidR="002B1AB0" w:rsidRPr="00195BFC">
        <w:rPr>
          <w:rFonts w:cs="Arial"/>
        </w:rPr>
        <w:t xml:space="preserve">will </w:t>
      </w:r>
      <w:r w:rsidR="006E0B42" w:rsidRPr="00195BFC">
        <w:rPr>
          <w:rFonts w:cs="Arial"/>
        </w:rPr>
        <w:t>consider your application on its merits, based on</w:t>
      </w:r>
      <w:r w:rsidR="007D703F">
        <w:rPr>
          <w:rFonts w:cs="Arial"/>
        </w:rPr>
        <w:t xml:space="preserve"> how</w:t>
      </w:r>
      <w:r w:rsidR="006E0B42" w:rsidRPr="00195BFC">
        <w:rPr>
          <w:rFonts w:cs="Arial"/>
        </w:rPr>
        <w:t>:</w:t>
      </w:r>
    </w:p>
    <w:p w14:paraId="13C9A342" w14:textId="77777777" w:rsidR="006E0B42" w:rsidRPr="00195BFC" w:rsidRDefault="006E0B42" w:rsidP="00195BFC">
      <w:pPr>
        <w:pStyle w:val="ListBullet"/>
        <w:spacing w:after="120"/>
        <w:rPr>
          <w:rFonts w:cs="Arial"/>
        </w:rPr>
      </w:pPr>
      <w:r w:rsidRPr="00195BFC">
        <w:rPr>
          <w:rFonts w:cs="Arial"/>
        </w:rPr>
        <w:t xml:space="preserve">well it meets the criteria </w:t>
      </w:r>
    </w:p>
    <w:p w14:paraId="3988C3E3" w14:textId="77777777" w:rsidR="006E0B42" w:rsidRPr="00195BFC" w:rsidRDefault="007D703F" w:rsidP="00195BFC">
      <w:pPr>
        <w:pStyle w:val="ListBullet"/>
        <w:spacing w:after="120"/>
        <w:rPr>
          <w:rFonts w:cs="Arial"/>
        </w:rPr>
      </w:pPr>
      <w:r>
        <w:rPr>
          <w:rFonts w:cs="Arial"/>
        </w:rPr>
        <w:t>i</w:t>
      </w:r>
      <w:r w:rsidR="006E0B42" w:rsidRPr="00195BFC">
        <w:rPr>
          <w:rFonts w:cs="Arial"/>
        </w:rPr>
        <w:t>t compares to other appli</w:t>
      </w:r>
      <w:r w:rsidR="00AD3E6F">
        <w:rPr>
          <w:rFonts w:cs="Arial"/>
        </w:rPr>
        <w:t>cations.</w:t>
      </w:r>
    </w:p>
    <w:p w14:paraId="4ECFBC0C" w14:textId="77777777" w:rsidR="00075AA0" w:rsidRPr="00195BFC" w:rsidRDefault="00C37DE7" w:rsidP="00195BFC">
      <w:pPr>
        <w:pStyle w:val="ListBullet"/>
        <w:numPr>
          <w:ilvl w:val="0"/>
          <w:numId w:val="0"/>
        </w:numPr>
        <w:spacing w:after="120"/>
        <w:rPr>
          <w:rFonts w:cs="Arial"/>
        </w:rPr>
      </w:pPr>
      <w:r w:rsidRPr="00195BFC">
        <w:rPr>
          <w:rFonts w:cs="Arial"/>
        </w:rPr>
        <w:t>A Selecti</w:t>
      </w:r>
      <w:r w:rsidR="00AD3E6F">
        <w:rPr>
          <w:rFonts w:cs="Arial"/>
        </w:rPr>
        <w:t xml:space="preserve">on Advisory Panel will consider </w:t>
      </w:r>
      <w:r w:rsidRPr="00195BFC">
        <w:rPr>
          <w:rFonts w:cs="Arial"/>
        </w:rPr>
        <w:t>whether it provides value with relevant money.</w:t>
      </w:r>
      <w:r w:rsidRPr="00195BFC">
        <w:rPr>
          <w:rFonts w:cs="Arial"/>
          <w:vertAlign w:val="superscript"/>
        </w:rPr>
        <w:footnoteReference w:id="7"/>
      </w:r>
      <w:r w:rsidR="00AD3E6F">
        <w:rPr>
          <w:rFonts w:cs="Arial"/>
        </w:rPr>
        <w:t xml:space="preserve"> </w:t>
      </w:r>
      <w:r w:rsidR="00FD198C">
        <w:rPr>
          <w:rFonts w:cs="Arial"/>
        </w:rPr>
        <w:t xml:space="preserve">The Selection Advisory Panel may include senior staff from DSS, other Commonwealth officers or external advisors with relevant specialist expertise. </w:t>
      </w:r>
      <w:r w:rsidR="00075AA0" w:rsidRPr="00195BFC">
        <w:rPr>
          <w:rFonts w:cs="Arial"/>
        </w:rPr>
        <w:t>When assessing the extent to which the application represents value with relevant money, the Selection Advisory Panel will have regard to</w:t>
      </w:r>
      <w:r w:rsidR="00DF7C3C">
        <w:rPr>
          <w:rFonts w:cs="Arial"/>
        </w:rPr>
        <w:t xml:space="preserve"> the following</w:t>
      </w:r>
      <w:r w:rsidR="00075AA0" w:rsidRPr="00195BFC">
        <w:rPr>
          <w:rFonts w:cs="Arial"/>
        </w:rPr>
        <w:t xml:space="preserve">: </w:t>
      </w:r>
    </w:p>
    <w:p w14:paraId="126DF75F" w14:textId="77777777" w:rsidR="00075AA0" w:rsidRPr="004D666D" w:rsidRDefault="00F61DBA">
      <w:pPr>
        <w:pStyle w:val="ListBullet"/>
        <w:spacing w:after="120"/>
        <w:rPr>
          <w:rFonts w:cs="Arial"/>
        </w:rPr>
      </w:pPr>
      <w:r>
        <w:rPr>
          <w:rFonts w:cs="Arial"/>
        </w:rPr>
        <w:t>t</w:t>
      </w:r>
      <w:r w:rsidR="00DF7C3C" w:rsidRPr="00752C8D">
        <w:rPr>
          <w:rFonts w:cs="Arial"/>
        </w:rPr>
        <w:t>he</w:t>
      </w:r>
      <w:r w:rsidR="00075AA0" w:rsidRPr="004D666D">
        <w:rPr>
          <w:rFonts w:cs="Arial"/>
        </w:rPr>
        <w:t xml:space="preserve"> overall objective/s to be </w:t>
      </w:r>
      <w:r w:rsidR="001219CF">
        <w:rPr>
          <w:rFonts w:cs="Arial"/>
        </w:rPr>
        <w:t>achieved in providing the grant</w:t>
      </w:r>
    </w:p>
    <w:p w14:paraId="1FB7B747" w14:textId="77777777" w:rsidR="00075AA0" w:rsidRPr="00195BFC" w:rsidRDefault="00F61DBA" w:rsidP="00AD3E6F">
      <w:pPr>
        <w:pStyle w:val="ListBullet"/>
        <w:spacing w:after="120"/>
        <w:rPr>
          <w:rFonts w:cs="Arial"/>
        </w:rPr>
      </w:pPr>
      <w:r>
        <w:rPr>
          <w:rFonts w:cs="Arial"/>
        </w:rPr>
        <w:t>w</w:t>
      </w:r>
      <w:r w:rsidR="00DF7C3C" w:rsidRPr="00195BFC">
        <w:rPr>
          <w:rFonts w:cs="Arial"/>
        </w:rPr>
        <w:t>hether</w:t>
      </w:r>
      <w:r w:rsidR="00075AA0" w:rsidRPr="00195BFC">
        <w:rPr>
          <w:rFonts w:cs="Arial"/>
        </w:rPr>
        <w:t xml:space="preserve"> the proposed project is in </w:t>
      </w:r>
      <w:r w:rsidR="004D666D">
        <w:rPr>
          <w:rFonts w:cs="Arial"/>
        </w:rPr>
        <w:t xml:space="preserve">line with the objectives of </w:t>
      </w:r>
      <w:r w:rsidR="002A707F">
        <w:rPr>
          <w:rFonts w:cs="Arial"/>
        </w:rPr>
        <w:t xml:space="preserve">the </w:t>
      </w:r>
      <w:r w:rsidR="00DE43B3">
        <w:rPr>
          <w:rFonts w:cs="Arial"/>
        </w:rPr>
        <w:t xml:space="preserve">Continuity of Support for </w:t>
      </w:r>
      <w:r w:rsidR="002A707F">
        <w:rPr>
          <w:rFonts w:cs="Arial"/>
        </w:rPr>
        <w:t>National Auslan Interpreter Booking and Payment Service program</w:t>
      </w:r>
    </w:p>
    <w:p w14:paraId="65FEE85F" w14:textId="77777777" w:rsidR="00075AA0" w:rsidRPr="00195BFC" w:rsidRDefault="00F61DBA" w:rsidP="00AD3E6F">
      <w:pPr>
        <w:pStyle w:val="ListBullet"/>
        <w:spacing w:after="120"/>
        <w:rPr>
          <w:rFonts w:cs="Arial"/>
        </w:rPr>
      </w:pPr>
      <w:r>
        <w:rPr>
          <w:rFonts w:cs="Arial"/>
        </w:rPr>
        <w:t>t</w:t>
      </w:r>
      <w:r w:rsidR="00DF7C3C" w:rsidRPr="00195BFC">
        <w:rPr>
          <w:rFonts w:cs="Arial"/>
        </w:rPr>
        <w:t>he</w:t>
      </w:r>
      <w:r w:rsidR="00075AA0" w:rsidRPr="00195BFC">
        <w:rPr>
          <w:rFonts w:cs="Arial"/>
        </w:rPr>
        <w:t xml:space="preserve"> relative value of the grant sought</w:t>
      </w:r>
    </w:p>
    <w:p w14:paraId="7F256C95" w14:textId="77777777" w:rsidR="00075AA0" w:rsidRPr="00195BFC" w:rsidRDefault="00F61DBA" w:rsidP="00AD3E6F">
      <w:pPr>
        <w:pStyle w:val="ListBullet"/>
        <w:spacing w:after="120"/>
        <w:rPr>
          <w:rFonts w:cs="Arial"/>
        </w:rPr>
      </w:pPr>
      <w:r>
        <w:rPr>
          <w:rFonts w:cs="Arial"/>
        </w:rPr>
        <w:t>t</w:t>
      </w:r>
      <w:r w:rsidR="00DF7C3C" w:rsidRPr="00195BFC">
        <w:rPr>
          <w:rFonts w:cs="Arial"/>
        </w:rPr>
        <w:t>he</w:t>
      </w:r>
      <w:r w:rsidR="00075AA0" w:rsidRPr="00195BFC">
        <w:rPr>
          <w:rFonts w:cs="Arial"/>
        </w:rPr>
        <w:t xml:space="preserve"> extent to which the evidence in the application demonstrates that it will contribute to meeting the outcomes/objectives of the </w:t>
      </w:r>
      <w:r w:rsidR="002A707F">
        <w:rPr>
          <w:rFonts w:cs="Arial"/>
        </w:rPr>
        <w:t>CoS arrangements</w:t>
      </w:r>
    </w:p>
    <w:p w14:paraId="59C39BCB" w14:textId="77777777" w:rsidR="00075AA0" w:rsidRPr="00195BFC" w:rsidRDefault="00F61DBA" w:rsidP="00AD3E6F">
      <w:pPr>
        <w:pStyle w:val="ListBullet"/>
        <w:spacing w:after="120"/>
        <w:rPr>
          <w:rFonts w:cs="Arial"/>
        </w:rPr>
      </w:pPr>
      <w:r>
        <w:rPr>
          <w:rFonts w:cs="Arial"/>
        </w:rPr>
        <w:t>t</w:t>
      </w:r>
      <w:r w:rsidR="00DF7C3C" w:rsidRPr="00195BFC">
        <w:rPr>
          <w:rFonts w:cs="Arial"/>
        </w:rPr>
        <w:t>he</w:t>
      </w:r>
      <w:r w:rsidR="00075AA0" w:rsidRPr="00195BFC">
        <w:rPr>
          <w:rFonts w:cs="Arial"/>
        </w:rPr>
        <w:t xml:space="preserve"> extent to which the applicant demonstrates a commitment to the social model of disability</w:t>
      </w:r>
    </w:p>
    <w:p w14:paraId="403CAAC4" w14:textId="77777777" w:rsidR="00075AA0" w:rsidRPr="00195BFC" w:rsidRDefault="00F61DBA" w:rsidP="00AD3E6F">
      <w:pPr>
        <w:pStyle w:val="ListBullet"/>
        <w:spacing w:after="120"/>
        <w:rPr>
          <w:rFonts w:cs="Arial"/>
        </w:rPr>
      </w:pPr>
      <w:r>
        <w:rPr>
          <w:rFonts w:cs="Arial"/>
        </w:rPr>
        <w:t>h</w:t>
      </w:r>
      <w:r w:rsidR="00DF7C3C" w:rsidRPr="00195BFC">
        <w:rPr>
          <w:rFonts w:cs="Arial"/>
        </w:rPr>
        <w:t>ow</w:t>
      </w:r>
      <w:r w:rsidR="00075AA0" w:rsidRPr="00195BFC">
        <w:rPr>
          <w:rFonts w:cs="Arial"/>
        </w:rPr>
        <w:t xml:space="preserve"> the grant activities will target groups or individuals</w:t>
      </w:r>
    </w:p>
    <w:p w14:paraId="726FE9E1" w14:textId="77777777" w:rsidR="00075AA0" w:rsidRPr="00195BFC" w:rsidRDefault="00F61DBA" w:rsidP="00AD3E6F">
      <w:pPr>
        <w:pStyle w:val="ListBullet"/>
        <w:spacing w:after="120"/>
        <w:rPr>
          <w:rFonts w:cs="Arial"/>
        </w:rPr>
      </w:pPr>
      <w:r>
        <w:rPr>
          <w:rFonts w:cs="Arial"/>
        </w:rPr>
        <w:t>t</w:t>
      </w:r>
      <w:r w:rsidR="00DF7C3C" w:rsidRPr="00195BFC">
        <w:rPr>
          <w:rFonts w:cs="Arial"/>
        </w:rPr>
        <w:t>he</w:t>
      </w:r>
      <w:r w:rsidR="00075AA0" w:rsidRPr="00195BFC">
        <w:rPr>
          <w:rFonts w:cs="Arial"/>
        </w:rPr>
        <w:t xml:space="preserve"> risks, financial and other, that the </w:t>
      </w:r>
      <w:r w:rsidR="00DF7C3C">
        <w:rPr>
          <w:rFonts w:cs="Arial"/>
        </w:rPr>
        <w:t>a</w:t>
      </w:r>
      <w:r w:rsidR="00075AA0" w:rsidRPr="00195BFC">
        <w:rPr>
          <w:rFonts w:cs="Arial"/>
        </w:rPr>
        <w:t xml:space="preserve">pplicant or project poses for </w:t>
      </w:r>
      <w:r w:rsidR="004D666D">
        <w:rPr>
          <w:rFonts w:cs="Arial"/>
        </w:rPr>
        <w:t>DSS</w:t>
      </w:r>
      <w:r w:rsidR="00DF7C3C">
        <w:rPr>
          <w:rFonts w:cs="Arial"/>
        </w:rPr>
        <w:t>.</w:t>
      </w:r>
    </w:p>
    <w:p w14:paraId="4A6C6449" w14:textId="77777777" w:rsidR="00866D16" w:rsidRDefault="00866D16" w:rsidP="00D82E3F">
      <w:pPr>
        <w:pStyle w:val="Heading3"/>
      </w:pPr>
      <w:bookmarkStart w:id="132" w:name="_Toc21079774"/>
      <w:bookmarkStart w:id="133" w:name="_Toc33532942"/>
      <w:bookmarkEnd w:id="132"/>
      <w:r>
        <w:t xml:space="preserve">Financial </w:t>
      </w:r>
      <w:r w:rsidR="00DF7C3C">
        <w:t>v</w:t>
      </w:r>
      <w:r>
        <w:t>iability</w:t>
      </w:r>
      <w:bookmarkEnd w:id="133"/>
    </w:p>
    <w:p w14:paraId="3B500EA0" w14:textId="77777777" w:rsidR="00763D09" w:rsidRPr="00195BFC" w:rsidRDefault="00763D09" w:rsidP="00195BFC">
      <w:pPr>
        <w:pStyle w:val="BodyTextnospace"/>
        <w:spacing w:before="40" w:after="120"/>
        <w:rPr>
          <w:rFonts w:cs="Arial"/>
        </w:rPr>
      </w:pPr>
      <w:r w:rsidRPr="00195BFC">
        <w:rPr>
          <w:rFonts w:cs="Arial"/>
          <w:sz w:val="20"/>
        </w:rPr>
        <w:t xml:space="preserve">Applicants may be subject to a financial viability assessment. The financial viability assessment forms part of the risk mitigation strategy and can include: </w:t>
      </w:r>
    </w:p>
    <w:p w14:paraId="094DDC41" w14:textId="77777777" w:rsidR="00763D09" w:rsidRPr="00195BFC" w:rsidRDefault="00763D09" w:rsidP="00195BFC">
      <w:pPr>
        <w:pStyle w:val="ListBullet"/>
        <w:spacing w:after="120"/>
        <w:rPr>
          <w:rFonts w:cs="Arial"/>
        </w:rPr>
      </w:pPr>
      <w:r w:rsidRPr="00195BFC">
        <w:rPr>
          <w:rFonts w:cs="Arial"/>
        </w:rPr>
        <w:t>establishing whether relevant persons have any adverse business history (for example current or past bankruptcy)</w:t>
      </w:r>
    </w:p>
    <w:p w14:paraId="0B077213" w14:textId="77777777" w:rsidR="00763D09" w:rsidRPr="00195BFC" w:rsidRDefault="00763D09" w:rsidP="00195BFC">
      <w:pPr>
        <w:pStyle w:val="ListBullet"/>
        <w:spacing w:after="120"/>
        <w:rPr>
          <w:rFonts w:cs="Arial"/>
        </w:rPr>
      </w:pPr>
      <w:r w:rsidRPr="00195BFC">
        <w:rPr>
          <w:rFonts w:cs="Arial"/>
        </w:rPr>
        <w:t>assessment of the financial health of an entity.</w:t>
      </w:r>
    </w:p>
    <w:p w14:paraId="37AFE8D1" w14:textId="77777777" w:rsidR="00075AA0" w:rsidRDefault="00075AA0" w:rsidP="00D82E3F">
      <w:pPr>
        <w:pStyle w:val="Heading3"/>
      </w:pPr>
      <w:bookmarkStart w:id="134" w:name="_Toc14948486"/>
      <w:bookmarkStart w:id="135" w:name="_Toc33532943"/>
      <w:r>
        <w:t>Who will assess and select applications?</w:t>
      </w:r>
      <w:bookmarkEnd w:id="134"/>
      <w:bookmarkEnd w:id="135"/>
    </w:p>
    <w:p w14:paraId="72837051" w14:textId="77777777" w:rsidR="00566A8A" w:rsidRPr="006B3A5B" w:rsidRDefault="00566A8A" w:rsidP="00566A8A">
      <w:pPr>
        <w:spacing w:line="280" w:lineRule="exact"/>
        <w:rPr>
          <w:rFonts w:cs="Arial"/>
          <w:b/>
        </w:rPr>
      </w:pPr>
      <w:r>
        <w:rPr>
          <w:rFonts w:cs="Arial"/>
        </w:rPr>
        <w:t>DSS will assess each eligible and compliant application on its merit and compare it to other eligible applications</w:t>
      </w:r>
      <w:r w:rsidR="00183D48">
        <w:rPr>
          <w:rFonts w:cs="Arial"/>
        </w:rPr>
        <w:t>, and report their findings to the Selection Advisory Panel</w:t>
      </w:r>
      <w:r>
        <w:rPr>
          <w:rFonts w:cs="Arial"/>
        </w:rPr>
        <w:t xml:space="preserve">. </w:t>
      </w:r>
      <w:r w:rsidRPr="006B3A5B">
        <w:rPr>
          <w:rFonts w:cs="Arial"/>
        </w:rPr>
        <w:t>Assessment will be undertaken by the department’s personnel</w:t>
      </w:r>
      <w:r>
        <w:rPr>
          <w:rFonts w:cs="Arial"/>
        </w:rPr>
        <w:t xml:space="preserve"> and NABS program staff</w:t>
      </w:r>
      <w:r w:rsidRPr="006B3A5B">
        <w:rPr>
          <w:rFonts w:cs="Arial"/>
        </w:rPr>
        <w:t>, who will undertake training to ensure consistent assessment of all applications.</w:t>
      </w:r>
    </w:p>
    <w:p w14:paraId="3778BDD3" w14:textId="77777777" w:rsidR="00566A8A" w:rsidRPr="00566A8A" w:rsidRDefault="00566A8A" w:rsidP="00195BFC">
      <w:pPr>
        <w:rPr>
          <w:rFonts w:cs="Arial"/>
        </w:rPr>
      </w:pPr>
      <w:r w:rsidRPr="00566A8A">
        <w:rPr>
          <w:rFonts w:cs="Arial"/>
        </w:rPr>
        <w:t>Any expert/advisor, who is not a Commonwealth Official, will be required/expected to perform their duties in accordance with the CGRGs.</w:t>
      </w:r>
    </w:p>
    <w:p w14:paraId="2E171ECC" w14:textId="77777777" w:rsidR="00566A8A" w:rsidRDefault="00075AA0" w:rsidP="00195BFC">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195BFC">
        <w:rPr>
          <w:rFonts w:ascii="Arial" w:hAnsi="Arial" w:cs="Arial"/>
          <w:b w:val="0"/>
          <w:color w:val="auto"/>
          <w:sz w:val="20"/>
          <w:szCs w:val="20"/>
        </w:rPr>
        <w:lastRenderedPageBreak/>
        <w:t xml:space="preserve">The Selection Advisory Panel will inform the assessment </w:t>
      </w:r>
      <w:r w:rsidRPr="004466E1">
        <w:rPr>
          <w:rFonts w:ascii="Arial" w:hAnsi="Arial" w:cs="Arial"/>
          <w:b w:val="0"/>
          <w:color w:val="auto"/>
          <w:sz w:val="20"/>
          <w:szCs w:val="20"/>
        </w:rPr>
        <w:t>process and</w:t>
      </w:r>
      <w:r w:rsidRPr="004466E1">
        <w:rPr>
          <w:rFonts w:ascii="Arial" w:hAnsi="Arial" w:cs="Arial"/>
          <w:sz w:val="20"/>
          <w:szCs w:val="20"/>
        </w:rPr>
        <w:t xml:space="preserve"> </w:t>
      </w:r>
      <w:r w:rsidRPr="004466E1">
        <w:rPr>
          <w:rFonts w:ascii="Arial" w:hAnsi="Arial" w:cs="Arial"/>
          <w:b w:val="0"/>
          <w:color w:val="auto"/>
          <w:sz w:val="20"/>
          <w:szCs w:val="20"/>
        </w:rPr>
        <w:t>provides recommendations to the decision maker (</w:t>
      </w:r>
      <w:r w:rsidR="002A707F">
        <w:rPr>
          <w:rFonts w:ascii="Arial" w:hAnsi="Arial" w:cs="Arial"/>
          <w:b w:val="0"/>
          <w:color w:val="auto"/>
          <w:sz w:val="20"/>
          <w:szCs w:val="20"/>
        </w:rPr>
        <w:t>DSS</w:t>
      </w:r>
      <w:r w:rsidRPr="004466E1">
        <w:rPr>
          <w:rFonts w:ascii="Arial" w:hAnsi="Arial" w:cs="Arial"/>
          <w:b w:val="0"/>
          <w:color w:val="auto"/>
          <w:sz w:val="20"/>
          <w:szCs w:val="20"/>
        </w:rPr>
        <w:t xml:space="preserve"> Delegate) on which applications to approve for a grant. The Selection Advisory Panel may include a mix of people with disability, employees of the Commonwealth</w:t>
      </w:r>
      <w:r w:rsidRPr="00195BFC">
        <w:rPr>
          <w:rFonts w:ascii="Arial" w:hAnsi="Arial" w:cs="Arial"/>
          <w:b w:val="0"/>
          <w:color w:val="auto"/>
          <w:sz w:val="20"/>
          <w:szCs w:val="20"/>
        </w:rPr>
        <w:t xml:space="preserve"> Government, and people of specialist relevant expertise.</w:t>
      </w:r>
    </w:p>
    <w:p w14:paraId="4805351A" w14:textId="77777777" w:rsidR="00075AA0" w:rsidRDefault="00075AA0" w:rsidP="00195BFC">
      <w:pPr>
        <w:rPr>
          <w:rFonts w:cs="Arial"/>
        </w:rPr>
      </w:pPr>
      <w:r w:rsidRPr="00195BFC">
        <w:rPr>
          <w:rFonts w:cs="Arial"/>
        </w:rPr>
        <w:t xml:space="preserve">The Selection Advisory Panel may seek additional information about you or your application and this may delay completion of the selection process. They may do this from within the Commonwealth, even if the sources are not nominated by you as referees. </w:t>
      </w:r>
      <w:r w:rsidR="00566A8A">
        <w:rPr>
          <w:rFonts w:cs="Arial"/>
        </w:rPr>
        <w:t xml:space="preserve">Assessment personnel </w:t>
      </w:r>
      <w:r w:rsidRPr="00195BFC">
        <w:rPr>
          <w:rFonts w:cs="Arial"/>
        </w:rPr>
        <w:t xml:space="preserve">may also consider information about you or your application that is available through the normal course of business. This may include obtaining the opinion of an expert or advisor relevant to the particular matter under consideration by the </w:t>
      </w:r>
      <w:r w:rsidR="00CF0445" w:rsidRPr="00195BFC">
        <w:rPr>
          <w:rFonts w:cs="Arial"/>
        </w:rPr>
        <w:t xml:space="preserve">Selection Advisory Panel </w:t>
      </w:r>
      <w:r w:rsidRPr="00195BFC">
        <w:rPr>
          <w:rFonts w:cs="Arial"/>
        </w:rPr>
        <w:t xml:space="preserve">and/or Assessment Centre. </w:t>
      </w:r>
    </w:p>
    <w:p w14:paraId="0AD2FABE" w14:textId="77777777" w:rsidR="00075AA0" w:rsidRDefault="00075AA0" w:rsidP="00D82E3F">
      <w:pPr>
        <w:pStyle w:val="Heading3"/>
      </w:pPr>
      <w:bookmarkStart w:id="136" w:name="_Toc14948487"/>
      <w:bookmarkStart w:id="137" w:name="_Toc33532944"/>
      <w:r>
        <w:t>Who will approve grants?</w:t>
      </w:r>
      <w:bookmarkEnd w:id="136"/>
      <w:bookmarkEnd w:id="137"/>
    </w:p>
    <w:p w14:paraId="5AEA0BC3" w14:textId="77777777" w:rsidR="00075AA0" w:rsidRPr="00195BFC" w:rsidRDefault="00075AA0" w:rsidP="00195BFC">
      <w:pPr>
        <w:rPr>
          <w:rFonts w:cs="Arial"/>
        </w:rPr>
      </w:pPr>
      <w:r w:rsidRPr="00195BFC">
        <w:rPr>
          <w:rFonts w:cs="Arial"/>
        </w:rPr>
        <w:t xml:space="preserve">Based on the value of the grant round, and in line with the </w:t>
      </w:r>
      <w:r w:rsidR="00FA2D0F">
        <w:rPr>
          <w:rFonts w:cs="Arial"/>
        </w:rPr>
        <w:t>DSS</w:t>
      </w:r>
      <w:r w:rsidR="00FA2D0F" w:rsidRPr="00195BFC">
        <w:rPr>
          <w:rFonts w:cs="Arial"/>
        </w:rPr>
        <w:t xml:space="preserve"> </w:t>
      </w:r>
      <w:r w:rsidRPr="00195BFC">
        <w:rPr>
          <w:rFonts w:cs="Arial"/>
        </w:rPr>
        <w:t xml:space="preserve">Financial Delegations, the </w:t>
      </w:r>
      <w:r w:rsidR="00013F69" w:rsidRPr="00F61DBA">
        <w:rPr>
          <w:rFonts w:cs="Arial"/>
        </w:rPr>
        <w:t xml:space="preserve">Group Manager, Participants and Performance </w:t>
      </w:r>
      <w:r w:rsidRPr="00195BFC">
        <w:rPr>
          <w:rFonts w:cs="Arial"/>
        </w:rPr>
        <w:t>will be the Delegate for this round.</w:t>
      </w:r>
      <w:r w:rsidR="000E3E9C">
        <w:rPr>
          <w:rFonts w:cs="Arial"/>
        </w:rPr>
        <w:t xml:space="preserve"> </w:t>
      </w:r>
      <w:r w:rsidRPr="00195BFC">
        <w:rPr>
          <w:rFonts w:cs="Arial"/>
        </w:rPr>
        <w:t xml:space="preserve">The </w:t>
      </w:r>
      <w:r w:rsidR="00013F69" w:rsidRPr="00F61DBA">
        <w:rPr>
          <w:rFonts w:cs="Arial"/>
          <w:iCs/>
        </w:rPr>
        <w:t>Delegate</w:t>
      </w:r>
      <w:r w:rsidR="00CF0445" w:rsidRPr="00195BFC">
        <w:rPr>
          <w:rFonts w:cs="Arial"/>
          <w:iCs/>
        </w:rPr>
        <w:t xml:space="preserve"> (decision maker)</w:t>
      </w:r>
      <w:r w:rsidRPr="00195BFC">
        <w:rPr>
          <w:rFonts w:cs="Arial"/>
          <w:iCs/>
        </w:rPr>
        <w:t xml:space="preserve"> </w:t>
      </w:r>
      <w:r w:rsidRPr="00195BFC">
        <w:rPr>
          <w:rFonts w:cs="Arial"/>
        </w:rPr>
        <w:t>decides which grants to approve based on the recommendations o</w:t>
      </w:r>
      <w:r w:rsidR="00DF7C3C">
        <w:rPr>
          <w:rFonts w:cs="Arial"/>
        </w:rPr>
        <w:t>f the Selection Advisory Panel</w:t>
      </w:r>
      <w:r w:rsidRPr="00195BFC">
        <w:rPr>
          <w:rFonts w:cs="Arial"/>
        </w:rPr>
        <w:t>, taking into consideration any further information that may become known, including</w:t>
      </w:r>
      <w:r w:rsidR="00DF7C3C">
        <w:rPr>
          <w:rFonts w:cs="Arial"/>
        </w:rPr>
        <w:t xml:space="preserve"> the</w:t>
      </w:r>
      <w:r w:rsidRPr="00195BFC">
        <w:rPr>
          <w:rFonts w:cs="Arial"/>
        </w:rPr>
        <w:t>:</w:t>
      </w:r>
    </w:p>
    <w:p w14:paraId="5FD20F48" w14:textId="77777777" w:rsidR="00075AA0" w:rsidRPr="00195BFC" w:rsidRDefault="00075AA0" w:rsidP="00AD3E6F">
      <w:pPr>
        <w:pStyle w:val="ListBullet"/>
        <w:spacing w:after="120"/>
        <w:rPr>
          <w:rFonts w:cs="Arial"/>
        </w:rPr>
      </w:pPr>
      <w:r w:rsidRPr="00195BFC">
        <w:rPr>
          <w:rFonts w:cs="Arial"/>
        </w:rPr>
        <w:t xml:space="preserve">use of additional expert or advisory opinion </w:t>
      </w:r>
    </w:p>
    <w:p w14:paraId="18A11606" w14:textId="77777777" w:rsidR="00075AA0" w:rsidRPr="00195BFC" w:rsidRDefault="00075AA0" w:rsidP="00AD3E6F">
      <w:pPr>
        <w:pStyle w:val="ListBullet"/>
        <w:spacing w:after="120"/>
        <w:rPr>
          <w:rFonts w:cs="Arial"/>
        </w:rPr>
      </w:pPr>
      <w:r w:rsidRPr="00195BFC">
        <w:rPr>
          <w:rFonts w:cs="Arial"/>
        </w:rPr>
        <w:t>availability of grant funds for the purposes of the grant program</w:t>
      </w:r>
      <w:r w:rsidR="00404E62">
        <w:rPr>
          <w:rFonts w:cs="Arial"/>
        </w:rPr>
        <w:t xml:space="preserve"> prior to the Delegate making a decision.</w:t>
      </w:r>
    </w:p>
    <w:p w14:paraId="76D6A7FD" w14:textId="77777777" w:rsidR="00075AA0" w:rsidRPr="00195BFC" w:rsidRDefault="00075AA0" w:rsidP="00195BFC">
      <w:pPr>
        <w:rPr>
          <w:rFonts w:cs="Arial"/>
        </w:rPr>
      </w:pPr>
      <w:r w:rsidRPr="00195BFC">
        <w:rPr>
          <w:rFonts w:cs="Arial"/>
        </w:rPr>
        <w:t>The Delegate’s</w:t>
      </w:r>
      <w:r w:rsidRPr="00195BFC">
        <w:rPr>
          <w:rFonts w:cs="Arial"/>
          <w:iCs/>
        </w:rPr>
        <w:t xml:space="preserve"> </w:t>
      </w:r>
      <w:r w:rsidRPr="00195BFC">
        <w:rPr>
          <w:rFonts w:cs="Arial"/>
        </w:rPr>
        <w:t>decision</w:t>
      </w:r>
      <w:r w:rsidRPr="00195BFC">
        <w:rPr>
          <w:rFonts w:cs="Arial"/>
          <w:color w:val="00B0F0"/>
        </w:rPr>
        <w:t xml:space="preserve"> </w:t>
      </w:r>
      <w:r w:rsidRPr="00195BFC">
        <w:rPr>
          <w:rFonts w:cs="Arial"/>
        </w:rPr>
        <w:t>is final in all matters, including</w:t>
      </w:r>
      <w:r w:rsidR="00DF7C3C">
        <w:rPr>
          <w:rFonts w:cs="Arial"/>
        </w:rPr>
        <w:t xml:space="preserve"> the</w:t>
      </w:r>
      <w:r w:rsidRPr="00195BFC">
        <w:rPr>
          <w:rFonts w:cs="Arial"/>
        </w:rPr>
        <w:t>:</w:t>
      </w:r>
    </w:p>
    <w:p w14:paraId="23F77D83" w14:textId="77777777" w:rsidR="00075AA0" w:rsidRPr="00195BFC" w:rsidRDefault="00075AA0" w:rsidP="00195BFC">
      <w:pPr>
        <w:pStyle w:val="ListBullet"/>
        <w:spacing w:after="120"/>
        <w:rPr>
          <w:rFonts w:cs="Arial"/>
        </w:rPr>
      </w:pPr>
      <w:r w:rsidRPr="00195BFC">
        <w:rPr>
          <w:rFonts w:cs="Arial"/>
        </w:rPr>
        <w:t>approval of the grant</w:t>
      </w:r>
    </w:p>
    <w:p w14:paraId="6896D3F1" w14:textId="77777777" w:rsidR="00075AA0" w:rsidRPr="00195BFC" w:rsidRDefault="00075AA0" w:rsidP="00195BFC">
      <w:pPr>
        <w:pStyle w:val="ListBullet"/>
        <w:spacing w:after="120"/>
        <w:rPr>
          <w:rFonts w:cs="Arial"/>
        </w:rPr>
      </w:pPr>
      <w:r w:rsidRPr="00195BFC">
        <w:rPr>
          <w:rFonts w:cs="Arial"/>
        </w:rPr>
        <w:t>grant funding amount to be awarded</w:t>
      </w:r>
    </w:p>
    <w:p w14:paraId="7D4DBE15" w14:textId="77777777" w:rsidR="00075AA0" w:rsidRPr="00195BFC" w:rsidRDefault="00075AA0" w:rsidP="00195BFC">
      <w:pPr>
        <w:pStyle w:val="ListBullet"/>
        <w:spacing w:after="120"/>
        <w:rPr>
          <w:rFonts w:cs="Arial"/>
        </w:rPr>
      </w:pPr>
      <w:r w:rsidRPr="00195BFC">
        <w:rPr>
          <w:rFonts w:cs="Arial"/>
        </w:rPr>
        <w:t xml:space="preserve">terms and conditions of the grant. </w:t>
      </w:r>
    </w:p>
    <w:p w14:paraId="2A821D4C" w14:textId="77777777" w:rsidR="00075AA0" w:rsidRPr="00195BFC" w:rsidRDefault="00075AA0" w:rsidP="00195BFC">
      <w:pPr>
        <w:pStyle w:val="ListBullet"/>
        <w:numPr>
          <w:ilvl w:val="0"/>
          <w:numId w:val="0"/>
        </w:numPr>
        <w:spacing w:after="120"/>
        <w:rPr>
          <w:rFonts w:cs="Arial"/>
        </w:rPr>
      </w:pPr>
      <w:r w:rsidRPr="00195BFC">
        <w:rPr>
          <w:rFonts w:cs="Arial"/>
        </w:rPr>
        <w:t>There is no appeal mechanism for decisions to approve or not approve a grant.</w:t>
      </w:r>
    </w:p>
    <w:p w14:paraId="5CAAB537" w14:textId="77777777" w:rsidR="00DB5819" w:rsidRDefault="00FB0C71" w:rsidP="00D82E3F">
      <w:pPr>
        <w:pStyle w:val="Heading2"/>
      </w:pPr>
      <w:bookmarkStart w:id="138" w:name="_Toc33532945"/>
      <w:r>
        <w:t>Notification of application outcomes</w:t>
      </w:r>
      <w:bookmarkEnd w:id="138"/>
    </w:p>
    <w:p w14:paraId="1BF6D932" w14:textId="77777777" w:rsidR="000A7B24" w:rsidRDefault="000A7B24" w:rsidP="00195BFC">
      <w:pPr>
        <w:rPr>
          <w:rFonts w:cs="Arial"/>
        </w:rPr>
      </w:pPr>
      <w:r w:rsidRPr="00195BFC">
        <w:rPr>
          <w:rFonts w:cs="Arial"/>
        </w:rPr>
        <w:t xml:space="preserve">We will write to you about the outcome of your application. If you are successful, you are advised of any specific conditions attached to the grant. </w:t>
      </w:r>
    </w:p>
    <w:p w14:paraId="67F72150" w14:textId="77777777" w:rsidR="008F6C89" w:rsidRDefault="008F6C89" w:rsidP="00D82E3F">
      <w:pPr>
        <w:pStyle w:val="Heading3"/>
      </w:pPr>
      <w:bookmarkStart w:id="139" w:name="_Toc13142317"/>
      <w:bookmarkStart w:id="140" w:name="_Toc33532946"/>
      <w:r w:rsidRPr="00FB0C71">
        <w:t>Feedback on your application</w:t>
      </w:r>
      <w:bookmarkEnd w:id="139"/>
      <w:bookmarkEnd w:id="140"/>
    </w:p>
    <w:p w14:paraId="0EC5E537" w14:textId="77777777" w:rsidR="009325F9" w:rsidRDefault="00075AA0" w:rsidP="00195BFC">
      <w:pPr>
        <w:rPr>
          <w:rFonts w:cs="Arial"/>
        </w:rPr>
      </w:pPr>
      <w:r w:rsidRPr="00195BFC">
        <w:rPr>
          <w:rFonts w:cs="Arial"/>
        </w:rPr>
        <w:t>A Feedback Summary will be published on the Community Grants Hub website to provide all organ</w:t>
      </w:r>
      <w:r w:rsidR="00786863" w:rsidRPr="00195BFC">
        <w:rPr>
          <w:rFonts w:cs="Arial"/>
        </w:rPr>
        <w:t>isations with easy to access</w:t>
      </w:r>
      <w:r w:rsidRPr="00195BFC">
        <w:rPr>
          <w:rFonts w:cs="Arial"/>
        </w:rPr>
        <w:t xml:space="preserve"> information about the grant selection process and the main strengths and areas for improving applications. Individual feedback will not be available for this grant round.</w:t>
      </w:r>
    </w:p>
    <w:p w14:paraId="58F718B7" w14:textId="77777777" w:rsidR="009325F9" w:rsidRDefault="009325F9" w:rsidP="009325F9">
      <w:r>
        <w:br w:type="page"/>
      </w:r>
    </w:p>
    <w:p w14:paraId="1A7C04FE" w14:textId="77777777" w:rsidR="00DB5819" w:rsidRDefault="00FB0C71" w:rsidP="00D82E3F">
      <w:pPr>
        <w:pStyle w:val="Heading2"/>
      </w:pPr>
      <w:bookmarkStart w:id="141" w:name="_Toc525295546"/>
      <w:bookmarkStart w:id="142" w:name="_Toc525552144"/>
      <w:bookmarkStart w:id="143" w:name="_Toc525722844"/>
      <w:bookmarkStart w:id="144" w:name="_Toc21079781"/>
      <w:bookmarkStart w:id="145" w:name="_Toc33532947"/>
      <w:bookmarkEnd w:id="141"/>
      <w:bookmarkEnd w:id="142"/>
      <w:bookmarkEnd w:id="143"/>
      <w:bookmarkEnd w:id="144"/>
      <w:r>
        <w:lastRenderedPageBreak/>
        <w:t>Successful grant applications</w:t>
      </w:r>
      <w:bookmarkEnd w:id="145"/>
    </w:p>
    <w:p w14:paraId="22D835F4" w14:textId="77777777" w:rsidR="00FB0C71" w:rsidRPr="00FB0C71" w:rsidRDefault="00FB0C71" w:rsidP="00D82E3F">
      <w:pPr>
        <w:pStyle w:val="Heading3"/>
      </w:pPr>
      <w:bookmarkStart w:id="146" w:name="_Toc33532948"/>
      <w:r>
        <w:t>The grant agreement</w:t>
      </w:r>
      <w:bookmarkEnd w:id="146"/>
    </w:p>
    <w:p w14:paraId="5B9A9586" w14:textId="77777777" w:rsidR="000A4D8A" w:rsidRPr="00195BFC" w:rsidRDefault="0000694F" w:rsidP="00195BFC">
      <w:pPr>
        <w:rPr>
          <w:rFonts w:cs="Arial"/>
        </w:rPr>
      </w:pPr>
      <w:bookmarkStart w:id="147" w:name="_Toc466898121"/>
      <w:bookmarkEnd w:id="121"/>
      <w:bookmarkEnd w:id="122"/>
      <w:r w:rsidRPr="00195BFC">
        <w:rPr>
          <w:rFonts w:cs="Arial"/>
        </w:rPr>
        <w:t>You</w:t>
      </w:r>
      <w:r w:rsidR="00756BBB" w:rsidRPr="00195BFC">
        <w:rPr>
          <w:rFonts w:cs="Arial"/>
        </w:rPr>
        <w:t xml:space="preserve"> must enter into a </w:t>
      </w:r>
      <w:r w:rsidR="0028277B" w:rsidRPr="00195BFC">
        <w:rPr>
          <w:rFonts w:cs="Arial"/>
        </w:rPr>
        <w:t xml:space="preserve">legally binding </w:t>
      </w:r>
      <w:r w:rsidR="00AE3DAF" w:rsidRPr="00195BFC">
        <w:rPr>
          <w:rFonts w:cs="Arial"/>
        </w:rPr>
        <w:t>g</w:t>
      </w:r>
      <w:r w:rsidR="00756BBB" w:rsidRPr="00195BFC">
        <w:rPr>
          <w:rFonts w:cs="Arial"/>
        </w:rPr>
        <w:t xml:space="preserve">rant </w:t>
      </w:r>
      <w:r w:rsidR="00AE3DAF" w:rsidRPr="00195BFC">
        <w:rPr>
          <w:rFonts w:cs="Arial"/>
        </w:rPr>
        <w:t>a</w:t>
      </w:r>
      <w:r w:rsidR="00756BBB" w:rsidRPr="00195BFC">
        <w:rPr>
          <w:rFonts w:cs="Arial"/>
        </w:rPr>
        <w:t xml:space="preserve">greement with the </w:t>
      </w:r>
      <w:r w:rsidR="001550A6">
        <w:rPr>
          <w:rFonts w:cs="Arial"/>
        </w:rPr>
        <w:t>Commonwealth</w:t>
      </w:r>
      <w:r w:rsidR="00756BBB" w:rsidRPr="00195BFC">
        <w:rPr>
          <w:rFonts w:cs="Arial"/>
        </w:rPr>
        <w:t>.</w:t>
      </w:r>
      <w:r w:rsidR="00B65B88" w:rsidRPr="00195BFC">
        <w:rPr>
          <w:rFonts w:cs="Arial"/>
        </w:rPr>
        <w:t xml:space="preserve"> </w:t>
      </w:r>
      <w:r w:rsidR="007623C6" w:rsidRPr="006B3A5B">
        <w:rPr>
          <w:rFonts w:cs="Arial"/>
        </w:rPr>
        <w:t xml:space="preserve">We will offer </w:t>
      </w:r>
      <w:r w:rsidR="00995408">
        <w:rPr>
          <w:rFonts w:cs="Arial"/>
        </w:rPr>
        <w:t xml:space="preserve">the </w:t>
      </w:r>
      <w:r w:rsidR="007623C6" w:rsidRPr="006B3A5B">
        <w:rPr>
          <w:rFonts w:cs="Arial"/>
        </w:rPr>
        <w:t xml:space="preserve">successful applicant </w:t>
      </w:r>
      <w:r w:rsidR="007623C6" w:rsidRPr="00AA2999">
        <w:rPr>
          <w:rFonts w:cs="Arial"/>
        </w:rPr>
        <w:t xml:space="preserve">a </w:t>
      </w:r>
      <w:r w:rsidR="005F6F81" w:rsidRPr="00AA2999">
        <w:rPr>
          <w:rFonts w:cs="Arial"/>
        </w:rPr>
        <w:t xml:space="preserve">Standard </w:t>
      </w:r>
      <w:r w:rsidR="007623C6" w:rsidRPr="00AA2999">
        <w:rPr>
          <w:rFonts w:cs="Arial"/>
        </w:rPr>
        <w:t xml:space="preserve">Grant Agreement for </w:t>
      </w:r>
      <w:r w:rsidR="007623C6" w:rsidRPr="006B3A5B">
        <w:rPr>
          <w:rFonts w:cs="Arial"/>
        </w:rPr>
        <w:t>this grant opportunity.</w:t>
      </w:r>
    </w:p>
    <w:p w14:paraId="5467253F" w14:textId="77777777" w:rsidR="00FC5C45" w:rsidRPr="00195BFC" w:rsidRDefault="00FC5C45" w:rsidP="00195BFC">
      <w:pPr>
        <w:rPr>
          <w:rFonts w:cs="Arial"/>
        </w:rPr>
      </w:pPr>
      <w:r w:rsidRPr="00195BFC">
        <w:rPr>
          <w:rFonts w:cs="Arial"/>
        </w:rPr>
        <w:t xml:space="preserve">Payment and reporting requirements will be dependent upon the associated risks and complexity of your grant activities. </w:t>
      </w:r>
    </w:p>
    <w:p w14:paraId="140CCD7D" w14:textId="77777777" w:rsidR="00A56C16" w:rsidRDefault="0028277B" w:rsidP="00195BFC">
      <w:pPr>
        <w:rPr>
          <w:rFonts w:cs="Arial"/>
        </w:rPr>
      </w:pPr>
      <w:r w:rsidRPr="00195BFC">
        <w:rPr>
          <w:rFonts w:cs="Arial"/>
        </w:rPr>
        <w:t xml:space="preserve">Each </w:t>
      </w:r>
      <w:r w:rsidR="00AE3DAF" w:rsidRPr="00195BFC">
        <w:rPr>
          <w:rFonts w:cs="Arial"/>
        </w:rPr>
        <w:t>a</w:t>
      </w:r>
      <w:r w:rsidRPr="00195BFC">
        <w:rPr>
          <w:rFonts w:cs="Arial"/>
        </w:rPr>
        <w:t xml:space="preserve">greement has </w:t>
      </w:r>
      <w:r w:rsidR="00F4677D" w:rsidRPr="00195BFC">
        <w:rPr>
          <w:rFonts w:cs="Arial"/>
        </w:rPr>
        <w:t>general</w:t>
      </w:r>
      <w:r w:rsidR="00FE3713" w:rsidRPr="00195BFC">
        <w:rPr>
          <w:rFonts w:cs="Arial"/>
        </w:rPr>
        <w:t>/standard</w:t>
      </w:r>
      <w:r w:rsidR="00F4677D" w:rsidRPr="00195BFC">
        <w:rPr>
          <w:rFonts w:cs="Arial"/>
        </w:rPr>
        <w:t xml:space="preserve"> </w:t>
      </w:r>
      <w:r w:rsidR="00AE3DAF" w:rsidRPr="00195BFC">
        <w:rPr>
          <w:rFonts w:cs="Arial"/>
        </w:rPr>
        <w:t>g</w:t>
      </w:r>
      <w:r w:rsidR="00FE3713" w:rsidRPr="00195BFC">
        <w:rPr>
          <w:rFonts w:cs="Arial"/>
        </w:rPr>
        <w:t>rant</w:t>
      </w:r>
      <w:r w:rsidRPr="00195BFC">
        <w:rPr>
          <w:rFonts w:cs="Arial"/>
        </w:rPr>
        <w:t xml:space="preserve"> </w:t>
      </w:r>
      <w:r w:rsidR="00AE3DAF" w:rsidRPr="00195BFC">
        <w:rPr>
          <w:rFonts w:cs="Arial"/>
        </w:rPr>
        <w:t>c</w:t>
      </w:r>
      <w:r w:rsidRPr="00195BFC">
        <w:rPr>
          <w:rFonts w:cs="Arial"/>
        </w:rPr>
        <w:t>onditions that cannot be changed.</w:t>
      </w:r>
      <w:r w:rsidR="007623C6">
        <w:rPr>
          <w:rFonts w:cs="Arial"/>
        </w:rPr>
        <w:t xml:space="preserve"> </w:t>
      </w:r>
      <w:r w:rsidR="007623C6" w:rsidRPr="006B3A5B">
        <w:rPr>
          <w:rFonts w:cs="Arial"/>
        </w:rPr>
        <w:t xml:space="preserve">Sample </w:t>
      </w:r>
      <w:r w:rsidR="007623C6" w:rsidRPr="006B3A5B">
        <w:rPr>
          <w:rStyle w:val="Hyperlink"/>
          <w:rFonts w:eastAsia="MS Mincho" w:cs="Arial"/>
          <w:color w:val="auto"/>
          <w:u w:val="none"/>
        </w:rPr>
        <w:t>grant agreements are</w:t>
      </w:r>
      <w:r w:rsidR="007623C6" w:rsidRPr="006B3A5B">
        <w:rPr>
          <w:rFonts w:cs="Arial"/>
        </w:rPr>
        <w:t xml:space="preserve"> available on GrantConnect </w:t>
      </w:r>
      <w:r w:rsidR="007623C6" w:rsidRPr="007623C6">
        <w:rPr>
          <w:rFonts w:cs="Arial"/>
        </w:rPr>
        <w:t>and Community Grants Hub websites</w:t>
      </w:r>
      <w:r w:rsidR="007623C6">
        <w:rPr>
          <w:rFonts w:cs="Arial"/>
        </w:rPr>
        <w:t xml:space="preserve"> </w:t>
      </w:r>
      <w:r w:rsidR="007623C6" w:rsidRPr="006B3A5B">
        <w:rPr>
          <w:rFonts w:cs="Arial"/>
        </w:rPr>
        <w:t>as part of the grant documentation</w:t>
      </w:r>
      <w:r w:rsidR="007623C6">
        <w:rPr>
          <w:rFonts w:cs="Arial"/>
        </w:rPr>
        <w:t>.</w:t>
      </w:r>
      <w:r w:rsidR="00756BBB" w:rsidRPr="00195BFC">
        <w:rPr>
          <w:rFonts w:cs="Arial"/>
        </w:rPr>
        <w:t xml:space="preserve"> </w:t>
      </w:r>
      <w:r w:rsidR="00A56C16" w:rsidRPr="00195BFC">
        <w:rPr>
          <w:rFonts w:cs="Arial"/>
        </w:rPr>
        <w:t>We will use a schedule to outline the specific grant requirements.</w:t>
      </w:r>
    </w:p>
    <w:p w14:paraId="4A33E197" w14:textId="77777777" w:rsidR="007623C6" w:rsidRDefault="007623C6" w:rsidP="007623C6">
      <w:pPr>
        <w:rPr>
          <w:rFonts w:cs="Arial"/>
          <w:bCs/>
          <w:lang w:eastAsia="en-AU"/>
        </w:rPr>
      </w:pPr>
      <w:r>
        <w:rPr>
          <w:rFonts w:cs="Arial"/>
        </w:rPr>
        <w:t>We must execute</w:t>
      </w:r>
      <w:r w:rsidRPr="00195BFC">
        <w:rPr>
          <w:rFonts w:cs="Arial"/>
        </w:rPr>
        <w:t xml:space="preserve"> a grant agreement with you before </w:t>
      </w:r>
      <w:r>
        <w:rPr>
          <w:rFonts w:cs="Arial"/>
        </w:rPr>
        <w:t>we</w:t>
      </w:r>
      <w:r w:rsidRPr="00195BFC">
        <w:rPr>
          <w:rFonts w:cs="Arial"/>
        </w:rPr>
        <w:t xml:space="preserve"> can make any payments. </w:t>
      </w:r>
      <w:r>
        <w:rPr>
          <w:rFonts w:cs="Arial"/>
        </w:rPr>
        <w:t>We are</w:t>
      </w:r>
      <w:r w:rsidRPr="00195BFC">
        <w:rPr>
          <w:rFonts w:cs="Arial"/>
        </w:rPr>
        <w:t xml:space="preserve"> not responsible for any of your expenditure until a grant agreement is executed. </w:t>
      </w:r>
      <w:r w:rsidRPr="00195BFC">
        <w:rPr>
          <w:rFonts w:cs="Arial"/>
          <w:bCs/>
          <w:lang w:eastAsia="en-AU"/>
        </w:rPr>
        <w:t xml:space="preserve">Applicants should not make financial commitments related to this grant, until a grant agreement has been executed by </w:t>
      </w:r>
      <w:r>
        <w:rPr>
          <w:rFonts w:cs="Arial"/>
          <w:bCs/>
          <w:lang w:eastAsia="en-AU"/>
        </w:rPr>
        <w:t>DSS</w:t>
      </w:r>
      <w:r w:rsidRPr="00195BFC">
        <w:rPr>
          <w:rFonts w:cs="Arial"/>
          <w:bCs/>
          <w:lang w:eastAsia="en-AU"/>
        </w:rPr>
        <w:t xml:space="preserve">. </w:t>
      </w:r>
    </w:p>
    <w:p w14:paraId="43624C00" w14:textId="77777777" w:rsidR="005F6F81" w:rsidRPr="00195BFC" w:rsidRDefault="005F6F81" w:rsidP="007623C6">
      <w:pPr>
        <w:rPr>
          <w:rFonts w:cs="Arial"/>
          <w:bCs/>
          <w:lang w:eastAsia="en-AU"/>
        </w:rPr>
      </w:pPr>
      <w:r>
        <w:rPr>
          <w:rFonts w:cs="Arial"/>
          <w:bCs/>
          <w:lang w:eastAsia="en-AU"/>
        </w:rPr>
        <w:t>Applicants should note that grant agreements cannot be entered into until legislative authority for the program is finalised and in place.</w:t>
      </w:r>
    </w:p>
    <w:p w14:paraId="2D0A764A" w14:textId="77777777" w:rsidR="007623C6" w:rsidRPr="00195BFC" w:rsidRDefault="007623C6" w:rsidP="007623C6">
      <w:pPr>
        <w:rPr>
          <w:rFonts w:cs="Arial"/>
        </w:rPr>
      </w:pPr>
      <w:r w:rsidRPr="00195BFC">
        <w:rPr>
          <w:rFonts w:cs="Arial"/>
        </w:rPr>
        <w:t xml:space="preserve">Your grant agreement may have specific conditions determined by the assessment process or other considerations made by the </w:t>
      </w:r>
      <w:r>
        <w:rPr>
          <w:rFonts w:cs="Arial"/>
        </w:rPr>
        <w:t>decision maker</w:t>
      </w:r>
      <w:r w:rsidRPr="00195BFC">
        <w:rPr>
          <w:rFonts w:cs="Arial"/>
        </w:rPr>
        <w:t xml:space="preserve">. These will be identified in the agreement. </w:t>
      </w:r>
    </w:p>
    <w:p w14:paraId="0568CA01" w14:textId="77777777" w:rsidR="009325F9" w:rsidRDefault="007623C6" w:rsidP="009325F9">
      <w:pPr>
        <w:rPr>
          <w:b/>
        </w:rPr>
      </w:pPr>
      <w:r>
        <w:rPr>
          <w:rFonts w:cs="Arial"/>
        </w:rPr>
        <w:t>The Commonwealth</w:t>
      </w:r>
      <w:r w:rsidRPr="00195BFC">
        <w:rPr>
          <w:rFonts w:cs="Arial"/>
        </w:rPr>
        <w:t xml:space="preserve"> may recover grant funds if there is a breach of the grant agreement</w:t>
      </w:r>
      <w:bookmarkStart w:id="148" w:name="_Toc468693652"/>
      <w:r w:rsidR="009325F9">
        <w:rPr>
          <w:rFonts w:cs="Arial"/>
        </w:rPr>
        <w:t>.</w:t>
      </w:r>
    </w:p>
    <w:p w14:paraId="201A4907" w14:textId="77777777" w:rsidR="007623C6" w:rsidRPr="009325F9" w:rsidRDefault="007623C6" w:rsidP="009325F9">
      <w:pPr>
        <w:rPr>
          <w:rFonts w:cs="Arial"/>
        </w:rPr>
      </w:pPr>
      <w:r w:rsidRPr="00AA2999">
        <w:rPr>
          <w:b/>
        </w:rPr>
        <w:t xml:space="preserve">Commonwealth </w:t>
      </w:r>
      <w:r w:rsidR="005F6F81" w:rsidRPr="00AA2999">
        <w:rPr>
          <w:b/>
        </w:rPr>
        <w:t xml:space="preserve">Standard </w:t>
      </w:r>
      <w:r w:rsidRPr="00AA2999">
        <w:rPr>
          <w:b/>
        </w:rPr>
        <w:t>Grant Agreement</w:t>
      </w:r>
      <w:bookmarkEnd w:id="148"/>
      <w:r w:rsidRPr="00AA2999">
        <w:rPr>
          <w:b/>
        </w:rPr>
        <w:t xml:space="preserve"> </w:t>
      </w:r>
    </w:p>
    <w:p w14:paraId="2B706204" w14:textId="77777777" w:rsidR="007623C6" w:rsidRPr="006B3A5B" w:rsidRDefault="007623C6" w:rsidP="007623C6">
      <w:pPr>
        <w:spacing w:line="280" w:lineRule="exact"/>
        <w:rPr>
          <w:rFonts w:cs="Arial"/>
        </w:rPr>
      </w:pPr>
      <w:r w:rsidRPr="00AA2999">
        <w:rPr>
          <w:rFonts w:cs="Arial"/>
          <w:iCs/>
        </w:rPr>
        <w:t>We will use a Commonwealth S</w:t>
      </w:r>
      <w:r w:rsidR="005F6F81" w:rsidRPr="00AA2999">
        <w:rPr>
          <w:rFonts w:cs="Arial"/>
          <w:iCs/>
        </w:rPr>
        <w:t>tandard</w:t>
      </w:r>
      <w:r w:rsidRPr="00AA2999">
        <w:rPr>
          <w:rFonts w:cs="Arial"/>
          <w:iCs/>
        </w:rPr>
        <w:t xml:space="preserve"> Grant </w:t>
      </w:r>
      <w:r w:rsidRPr="006B3A5B">
        <w:rPr>
          <w:rFonts w:cs="Arial"/>
          <w:iCs/>
        </w:rPr>
        <w:t>Agreement.</w:t>
      </w:r>
    </w:p>
    <w:p w14:paraId="116D1071" w14:textId="77777777" w:rsidR="00C37DE7" w:rsidRPr="00195BFC" w:rsidRDefault="00C37DE7" w:rsidP="00195BFC">
      <w:pPr>
        <w:rPr>
          <w:rFonts w:cs="Arial"/>
          <w:iCs/>
        </w:rPr>
      </w:pPr>
      <w:r w:rsidRPr="00195BFC">
        <w:rPr>
          <w:rFonts w:cs="Arial"/>
          <w:iCs/>
        </w:rPr>
        <w:t>You will likely have t</w:t>
      </w:r>
      <w:r w:rsidR="00A90348" w:rsidRPr="00195BFC">
        <w:rPr>
          <w:rFonts w:cs="Arial"/>
          <w:iCs/>
        </w:rPr>
        <w:t>en</w:t>
      </w:r>
      <w:r w:rsidRPr="00195BFC">
        <w:rPr>
          <w:rFonts w:cs="Arial"/>
          <w:iCs/>
        </w:rPr>
        <w:t xml:space="preserve"> (</w:t>
      </w:r>
      <w:r w:rsidR="00A90348" w:rsidRPr="00195BFC">
        <w:rPr>
          <w:rFonts w:cs="Arial"/>
          <w:iCs/>
        </w:rPr>
        <w:t>1</w:t>
      </w:r>
      <w:r w:rsidRPr="00195BFC">
        <w:rPr>
          <w:rFonts w:cs="Arial"/>
          <w:iCs/>
        </w:rPr>
        <w:t xml:space="preserve">0) business days from the date of a written offer to sign and return this grant agreement. The agreement is not considered to be executed until both you and the </w:t>
      </w:r>
      <w:r w:rsidR="007623C6">
        <w:rPr>
          <w:rFonts w:cs="Arial"/>
          <w:iCs/>
        </w:rPr>
        <w:t xml:space="preserve">Commonwealth </w:t>
      </w:r>
      <w:r w:rsidRPr="00195BFC">
        <w:rPr>
          <w:rFonts w:cs="Arial"/>
          <w:iCs/>
        </w:rPr>
        <w:t xml:space="preserve">have signed the agreement. During this time, we will work with you to finalise details. </w:t>
      </w:r>
    </w:p>
    <w:p w14:paraId="201C827D" w14:textId="77777777" w:rsidR="00C37DE7" w:rsidRPr="00195BFC" w:rsidRDefault="007E2D11" w:rsidP="00195BFC">
      <w:pPr>
        <w:rPr>
          <w:rFonts w:cs="Arial"/>
          <w:lang w:eastAsia="en-AU"/>
        </w:rPr>
      </w:pPr>
      <w:r>
        <w:rPr>
          <w:rFonts w:cs="Arial"/>
        </w:rPr>
        <w:t>DSS</w:t>
      </w:r>
      <w:r w:rsidR="00FA2D0F" w:rsidRPr="00195BFC">
        <w:rPr>
          <w:rStyle w:val="highlightedtextChar"/>
          <w:rFonts w:ascii="Arial" w:hAnsi="Arial" w:cs="Arial"/>
          <w:color w:val="auto"/>
          <w:sz w:val="20"/>
          <w:szCs w:val="20"/>
        </w:rPr>
        <w:t xml:space="preserve"> </w:t>
      </w:r>
      <w:r w:rsidR="00C37DE7" w:rsidRPr="00195BFC">
        <w:rPr>
          <w:rFonts w:cs="Arial"/>
        </w:rPr>
        <w:t xml:space="preserve">will negotiate agreements with </w:t>
      </w:r>
      <w:r w:rsidR="005347EF">
        <w:rPr>
          <w:rFonts w:cs="Arial"/>
        </w:rPr>
        <w:t xml:space="preserve">the </w:t>
      </w:r>
      <w:r w:rsidR="00C37DE7" w:rsidRPr="00195BFC">
        <w:rPr>
          <w:rFonts w:cs="Arial"/>
        </w:rPr>
        <w:t>successful applicant.</w:t>
      </w:r>
      <w:r w:rsidR="00C37DE7" w:rsidRPr="00195BFC">
        <w:rPr>
          <w:rStyle w:val="Strong"/>
          <w:rFonts w:cs="Arial"/>
          <w:b w:val="0"/>
        </w:rPr>
        <w:t xml:space="preserve"> If there are unreasonable delays in finalising </w:t>
      </w:r>
      <w:r w:rsidR="00C37DE7" w:rsidRPr="00195BFC">
        <w:rPr>
          <w:rFonts w:cs="Arial"/>
          <w:lang w:eastAsia="en-AU"/>
        </w:rPr>
        <w:t>a grant agreement, the grant</w:t>
      </w:r>
      <w:r w:rsidR="00296E3B" w:rsidRPr="00195BFC">
        <w:rPr>
          <w:rFonts w:cs="Arial"/>
          <w:lang w:eastAsia="en-AU"/>
        </w:rPr>
        <w:t xml:space="preserve"> offer may be withdrawn.</w:t>
      </w:r>
    </w:p>
    <w:p w14:paraId="00C6BB2C" w14:textId="77777777" w:rsidR="000A7B24" w:rsidRPr="00195BFC" w:rsidRDefault="000A7B24" w:rsidP="00195BFC">
      <w:pPr>
        <w:rPr>
          <w:rFonts w:cs="Arial"/>
          <w:iCs/>
        </w:rPr>
      </w:pPr>
      <w:r w:rsidRPr="00195BFC">
        <w:rPr>
          <w:rFonts w:cs="Arial"/>
          <w:iCs/>
        </w:rPr>
        <w:t>The offer may lapse if both parties do not sign the grant agreement within the required timeframe. Under certain circumstances, we may extend this period. We base the approval of your grant on the information you provide in your application.</w:t>
      </w:r>
    </w:p>
    <w:p w14:paraId="63073E94" w14:textId="77777777" w:rsidR="004E0B71" w:rsidRDefault="004E0B71" w:rsidP="00D82E3F">
      <w:pPr>
        <w:pStyle w:val="Heading3"/>
      </w:pPr>
      <w:bookmarkStart w:id="149" w:name="_Toc12615070"/>
      <w:bookmarkStart w:id="150" w:name="_Toc33532949"/>
      <w:r>
        <w:t>Commonwealth Child Safe Framework</w:t>
      </w:r>
      <w:bookmarkEnd w:id="149"/>
      <w:bookmarkEnd w:id="150"/>
    </w:p>
    <w:p w14:paraId="27F8AB6E" w14:textId="77777777" w:rsidR="002A535A" w:rsidRPr="00195BFC" w:rsidRDefault="002A535A" w:rsidP="00DF7C3C">
      <w:pPr>
        <w:rPr>
          <w:rFonts w:cs="Arial"/>
        </w:rPr>
      </w:pPr>
      <w:r w:rsidRPr="00195BFC">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9D55CFA" w14:textId="77777777" w:rsidR="002A535A" w:rsidRPr="00195BFC" w:rsidRDefault="002A535A" w:rsidP="00DF7C3C">
      <w:pPr>
        <w:rPr>
          <w:rFonts w:cs="Arial"/>
        </w:rPr>
      </w:pPr>
      <w:r w:rsidRPr="00195BFC">
        <w:rPr>
          <w:rFonts w:cs="Arial"/>
        </w:rPr>
        <w:t xml:space="preserve">The Australian Government is considering appropriate ways to apply the requirements of the CCSF to grant recipients. A child safety clause is likely to be included in a grant agreement where </w:t>
      </w:r>
      <w:r w:rsidR="00740DB6">
        <w:rPr>
          <w:rFonts w:cs="Arial"/>
        </w:rPr>
        <w:t>DSS</w:t>
      </w:r>
      <w:r w:rsidR="00740DB6" w:rsidRPr="00195BFC">
        <w:rPr>
          <w:rFonts w:cs="Arial"/>
        </w:rPr>
        <w:t xml:space="preserve"> </w:t>
      </w:r>
      <w:r w:rsidRPr="00195BFC">
        <w:rPr>
          <w:rFonts w:cs="Arial"/>
        </w:rPr>
        <w:t>considers the grant is for:</w:t>
      </w:r>
    </w:p>
    <w:p w14:paraId="595C9745" w14:textId="77777777" w:rsidR="002A535A" w:rsidRPr="00195BFC" w:rsidRDefault="002A535A" w:rsidP="00DF7C3C">
      <w:pPr>
        <w:pStyle w:val="ListBullet"/>
        <w:spacing w:after="120"/>
        <w:rPr>
          <w:rFonts w:cs="Arial"/>
        </w:rPr>
      </w:pPr>
      <w:r w:rsidRPr="00195BFC">
        <w:rPr>
          <w:rFonts w:cs="Arial"/>
        </w:rPr>
        <w:t>services directly to children</w:t>
      </w:r>
    </w:p>
    <w:p w14:paraId="50241199" w14:textId="77777777" w:rsidR="002A535A" w:rsidRPr="00195BFC" w:rsidRDefault="002A535A" w:rsidP="00DF7C3C">
      <w:pPr>
        <w:pStyle w:val="ListBullet"/>
        <w:spacing w:after="120"/>
        <w:rPr>
          <w:rFonts w:cs="Arial"/>
        </w:rPr>
      </w:pPr>
      <w:r w:rsidRPr="00195BFC">
        <w:rPr>
          <w:rFonts w:cs="Arial"/>
        </w:rPr>
        <w:t>activities that involve contact with children that is a usual part of, and more than incidental to, the grant activity.</w:t>
      </w:r>
    </w:p>
    <w:p w14:paraId="12C40B21" w14:textId="77777777" w:rsidR="002A535A" w:rsidRPr="00195BFC" w:rsidRDefault="002A535A" w:rsidP="00DF7C3C">
      <w:pPr>
        <w:rPr>
          <w:rFonts w:cs="Arial"/>
        </w:rPr>
      </w:pPr>
      <w:r w:rsidRPr="00195BFC">
        <w:rPr>
          <w:rFonts w:cs="Arial"/>
        </w:rPr>
        <w:lastRenderedPageBreak/>
        <w:t xml:space="preserve">A child safety clause may also be included in the grant agreement if </w:t>
      </w:r>
      <w:r w:rsidR="007E2D11">
        <w:rPr>
          <w:rFonts w:cs="Arial"/>
        </w:rPr>
        <w:t>DSS</w:t>
      </w:r>
      <w:r w:rsidR="00FA2D0F" w:rsidRPr="00195BFC">
        <w:rPr>
          <w:rFonts w:cs="Arial"/>
        </w:rPr>
        <w:t xml:space="preserve"> </w:t>
      </w:r>
      <w:r w:rsidRPr="00195BFC">
        <w:rPr>
          <w:rFonts w:cs="Arial"/>
        </w:rPr>
        <w:t>considers the grant activity involves children more broadly.</w:t>
      </w:r>
    </w:p>
    <w:p w14:paraId="05EB9DB9" w14:textId="77777777" w:rsidR="0037141F" w:rsidRPr="00195BFC" w:rsidRDefault="002A535A" w:rsidP="00DF7C3C">
      <w:pPr>
        <w:rPr>
          <w:rFonts w:cs="Arial"/>
          <w:color w:val="0070C0"/>
        </w:rPr>
      </w:pPr>
      <w:r w:rsidRPr="00195BFC">
        <w:rPr>
          <w:rFonts w:cs="Arial"/>
        </w:rPr>
        <w:t>The successful applicant will be required to comply with all child safety obligations included in the grant</w:t>
      </w:r>
      <w:r w:rsidR="00A60183" w:rsidRPr="00195BFC">
        <w:rPr>
          <w:rFonts w:cs="Arial"/>
        </w:rPr>
        <w:t xml:space="preserve"> terms and conditions</w:t>
      </w:r>
      <w:r w:rsidRPr="00195BFC">
        <w:rPr>
          <w:rFonts w:cs="Arial"/>
        </w:rPr>
        <w:t xml:space="preserve">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r w:rsidRPr="00195BFC">
        <w:rPr>
          <w:rFonts w:cs="Arial"/>
          <w:bCs/>
          <w:lang w:eastAsia="en-AU"/>
        </w:rPr>
        <w:t xml:space="preserve"> </w:t>
      </w:r>
      <w:bookmarkEnd w:id="147"/>
    </w:p>
    <w:p w14:paraId="3B0E868B" w14:textId="77777777" w:rsidR="007F3B54" w:rsidRPr="00436036" w:rsidRDefault="007F3B54" w:rsidP="00D82E3F">
      <w:pPr>
        <w:pStyle w:val="Heading3"/>
      </w:pPr>
      <w:bookmarkStart w:id="151" w:name="_Toc33532950"/>
      <w:r w:rsidRPr="00436036">
        <w:t>Multicultural Access and Equity</w:t>
      </w:r>
      <w:bookmarkEnd w:id="151"/>
      <w:r w:rsidRPr="00436036">
        <w:t xml:space="preserve"> </w:t>
      </w:r>
    </w:p>
    <w:p w14:paraId="374C4F26" w14:textId="77777777" w:rsidR="007447F0" w:rsidRPr="00195BFC" w:rsidRDefault="00436036" w:rsidP="00195BFC">
      <w:pPr>
        <w:pStyle w:val="ListBullet"/>
        <w:numPr>
          <w:ilvl w:val="0"/>
          <w:numId w:val="0"/>
        </w:numPr>
        <w:spacing w:after="120"/>
        <w:rPr>
          <w:rFonts w:cs="Arial"/>
          <w:iCs w:val="0"/>
        </w:rPr>
      </w:pPr>
      <w:r w:rsidRPr="00195BFC">
        <w:rPr>
          <w:rFonts w:cs="Arial"/>
          <w:iCs w:val="0"/>
        </w:rPr>
        <w:t xml:space="preserve">The Australian Government’s </w:t>
      </w:r>
      <w:r w:rsidRPr="00195BFC">
        <w:rPr>
          <w:rFonts w:cs="Arial"/>
          <w:i/>
          <w:iCs w:val="0"/>
        </w:rPr>
        <w:t xml:space="preserve">Multicultural Access and Equity Policy </w:t>
      </w:r>
      <w:r w:rsidR="00B51771">
        <w:rPr>
          <w:rFonts w:cs="Arial"/>
          <w:iCs w:val="0"/>
        </w:rPr>
        <w:t>obliges Australian G</w:t>
      </w:r>
      <w:r w:rsidRPr="00195BFC">
        <w:rPr>
          <w:rFonts w:cs="Arial"/>
          <w:iCs w:val="0"/>
        </w:rPr>
        <w:t xml:space="preserve">overnment agencies to ensure their policies, programs and services - including those provided by contractors and service delivery partners - are accessible to, and deliver equitable outcomes for, people from culturally and linguistically diverse (CALD) backgrounds. </w:t>
      </w:r>
    </w:p>
    <w:p w14:paraId="058537AE" w14:textId="77777777" w:rsidR="00EF3244" w:rsidRPr="00195BFC" w:rsidRDefault="00436036" w:rsidP="00195BFC">
      <w:pPr>
        <w:pStyle w:val="ListBullet"/>
        <w:numPr>
          <w:ilvl w:val="0"/>
          <w:numId w:val="0"/>
        </w:numPr>
        <w:spacing w:after="120"/>
        <w:rPr>
          <w:rFonts w:cs="Arial"/>
          <w:iCs w:val="0"/>
        </w:rPr>
      </w:pPr>
      <w:r w:rsidRPr="00195BFC">
        <w:rPr>
          <w:rFonts w:cs="Arial"/>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A60183" w:rsidRPr="00195BFC">
        <w:rPr>
          <w:rFonts w:cs="Arial"/>
          <w:iCs w:val="0"/>
        </w:rPr>
        <w:t>.</w:t>
      </w:r>
      <w:bookmarkStart w:id="152" w:name="_Toc530579998"/>
      <w:bookmarkEnd w:id="152"/>
    </w:p>
    <w:p w14:paraId="62B5BDA4" w14:textId="77777777" w:rsidR="00D057B9" w:rsidRPr="00955B86" w:rsidRDefault="004545F3" w:rsidP="00D82E3F">
      <w:pPr>
        <w:pStyle w:val="Heading3"/>
      </w:pPr>
      <w:bookmarkStart w:id="153" w:name="_Toc33532951"/>
      <w:r w:rsidRPr="002E348C">
        <w:t xml:space="preserve">How </w:t>
      </w:r>
      <w:r w:rsidR="00283739">
        <w:t>we pay</w:t>
      </w:r>
      <w:r w:rsidR="00756BBB" w:rsidRPr="002E348C">
        <w:t xml:space="preserve"> </w:t>
      </w:r>
      <w:r w:rsidRPr="002E348C">
        <w:t>the grant</w:t>
      </w:r>
      <w:bookmarkEnd w:id="153"/>
    </w:p>
    <w:p w14:paraId="71391597" w14:textId="77777777" w:rsidR="00C37DE7" w:rsidRPr="00195BFC" w:rsidRDefault="00C37DE7" w:rsidP="00195BFC">
      <w:pPr>
        <w:tabs>
          <w:tab w:val="left" w:pos="0"/>
        </w:tabs>
        <w:rPr>
          <w:rFonts w:cs="Arial"/>
          <w:bCs/>
          <w:lang w:eastAsia="en-AU"/>
        </w:rPr>
      </w:pPr>
      <w:bookmarkStart w:id="154" w:name="_Toc529276547"/>
      <w:bookmarkStart w:id="155" w:name="_Toc529458389"/>
      <w:bookmarkStart w:id="156" w:name="_Toc530486357"/>
      <w:bookmarkStart w:id="157" w:name="_Toc530580001"/>
      <w:bookmarkStart w:id="158" w:name="_Toc466898122"/>
      <w:bookmarkEnd w:id="154"/>
      <w:bookmarkEnd w:id="155"/>
      <w:bookmarkEnd w:id="156"/>
      <w:bookmarkEnd w:id="157"/>
      <w:r w:rsidRPr="00195BFC">
        <w:rPr>
          <w:rFonts w:cs="Arial"/>
          <w:bCs/>
          <w:lang w:eastAsia="en-AU"/>
        </w:rPr>
        <w:t xml:space="preserve">The grant agreement will state the </w:t>
      </w:r>
      <w:r w:rsidRPr="00195BFC">
        <w:rPr>
          <w:rFonts w:cs="Arial"/>
        </w:rPr>
        <w:t>maximum grant amount to be paid.</w:t>
      </w:r>
    </w:p>
    <w:p w14:paraId="35FE39F7" w14:textId="77777777" w:rsidR="00C37DE7" w:rsidRPr="00195BFC" w:rsidRDefault="00283739" w:rsidP="00195BFC">
      <w:pPr>
        <w:tabs>
          <w:tab w:val="left" w:pos="0"/>
        </w:tabs>
        <w:rPr>
          <w:rFonts w:cs="Arial"/>
          <w:bCs/>
          <w:lang w:eastAsia="en-AU"/>
        </w:rPr>
      </w:pPr>
      <w:r>
        <w:rPr>
          <w:rFonts w:cs="Arial"/>
          <w:bCs/>
          <w:lang w:eastAsia="en-AU"/>
        </w:rPr>
        <w:t xml:space="preserve">We </w:t>
      </w:r>
      <w:r w:rsidR="00C37DE7" w:rsidRPr="00195BFC">
        <w:rPr>
          <w:rFonts w:cs="Arial"/>
          <w:bCs/>
          <w:lang w:eastAsia="en-AU"/>
        </w:rPr>
        <w:t>will not exceed the maximum grant amount under any circumstances. If you incur extra costs, you must meet them yourself.</w:t>
      </w:r>
    </w:p>
    <w:p w14:paraId="75029929" w14:textId="77777777" w:rsidR="00C37DE7" w:rsidRPr="00195BFC" w:rsidRDefault="00C37DE7" w:rsidP="00195BFC">
      <w:pPr>
        <w:tabs>
          <w:tab w:val="left" w:pos="0"/>
        </w:tabs>
        <w:rPr>
          <w:rFonts w:cs="Arial"/>
          <w:bCs/>
          <w:lang w:eastAsia="en-AU"/>
        </w:rPr>
      </w:pPr>
      <w:r w:rsidRPr="00195BFC">
        <w:rPr>
          <w:rFonts w:cs="Arial"/>
          <w:bCs/>
          <w:lang w:eastAsia="en-AU"/>
        </w:rPr>
        <w:t xml:space="preserve">The grant will be paid via Electronic Funds Transfer (EFT) into the </w:t>
      </w:r>
      <w:r w:rsidR="00A56C16" w:rsidRPr="00195BFC">
        <w:rPr>
          <w:rFonts w:cs="Arial"/>
          <w:bCs/>
          <w:lang w:eastAsia="en-AU"/>
        </w:rPr>
        <w:t xml:space="preserve">bank </w:t>
      </w:r>
      <w:r w:rsidRPr="00195BFC">
        <w:rPr>
          <w:rFonts w:cs="Arial"/>
          <w:bCs/>
          <w:lang w:eastAsia="en-AU"/>
        </w:rPr>
        <w:t>account nominated by the applicant in the application form. No other forms of payment (e.g. cheque) are available.</w:t>
      </w:r>
    </w:p>
    <w:p w14:paraId="7FBAB154" w14:textId="77777777" w:rsidR="00C37DE7" w:rsidRPr="00195BFC" w:rsidRDefault="00283739" w:rsidP="00195BFC">
      <w:pPr>
        <w:tabs>
          <w:tab w:val="left" w:pos="0"/>
        </w:tabs>
        <w:rPr>
          <w:rFonts w:cs="Arial"/>
          <w:bCs/>
          <w:lang w:eastAsia="en-AU"/>
        </w:rPr>
      </w:pPr>
      <w:r>
        <w:rPr>
          <w:rFonts w:cs="Arial"/>
          <w:bCs/>
          <w:lang w:eastAsia="en-AU"/>
        </w:rPr>
        <w:t xml:space="preserve">We </w:t>
      </w:r>
      <w:r w:rsidR="00C37DE7" w:rsidRPr="00195BFC">
        <w:rPr>
          <w:rFonts w:cs="Arial"/>
          <w:bCs/>
          <w:lang w:eastAsia="en-AU"/>
        </w:rPr>
        <w:t>will make an initial payment on execution of the grant agreement. We will make subsequent payments progressively based on the progress reports and the eligible expenditure.</w:t>
      </w:r>
    </w:p>
    <w:p w14:paraId="3831D209" w14:textId="77777777" w:rsidR="00E403B5" w:rsidRPr="00D369C8" w:rsidRDefault="00C05A13" w:rsidP="00D82E3F">
      <w:pPr>
        <w:pStyle w:val="Heading3"/>
      </w:pPr>
      <w:bookmarkStart w:id="159" w:name="_Toc33532952"/>
      <w:r>
        <w:t xml:space="preserve">Grant </w:t>
      </w:r>
      <w:r w:rsidR="00DF7C3C">
        <w:t>p</w:t>
      </w:r>
      <w:r>
        <w:t>ayments and GST</w:t>
      </w:r>
      <w:bookmarkEnd w:id="159"/>
    </w:p>
    <w:p w14:paraId="6A537A1C" w14:textId="77777777" w:rsidR="00DA7AE1" w:rsidRPr="00195BFC" w:rsidRDefault="00DA7AE1" w:rsidP="00195BFC">
      <w:pPr>
        <w:rPr>
          <w:rFonts w:cs="Arial"/>
        </w:rPr>
      </w:pPr>
      <w:r w:rsidRPr="00195BFC">
        <w:rPr>
          <w:rFonts w:cs="Arial"/>
        </w:rPr>
        <w:t>Payments will be made as set out in the grant agreement</w:t>
      </w:r>
      <w:r w:rsidRPr="00195BFC">
        <w:rPr>
          <w:rFonts w:cs="Arial"/>
          <w:color w:val="4F6228" w:themeColor="accent3" w:themeShade="80"/>
        </w:rPr>
        <w:t xml:space="preserve">. </w:t>
      </w:r>
      <w:r w:rsidRPr="00195BFC">
        <w:rPr>
          <w:rFonts w:cs="Arial"/>
        </w:rPr>
        <w:t xml:space="preserve">If the successful applicant has indicated that it is registered for </w:t>
      </w:r>
      <w:hyperlink r:id="rId30" w:history="1">
        <w:r w:rsidRPr="00195BFC">
          <w:rPr>
            <w:rStyle w:val="Hyperlink"/>
            <w:rFonts w:cs="Arial"/>
          </w:rPr>
          <w:t>Goods and Services Tax (GST)</w:t>
        </w:r>
      </w:hyperlink>
      <w:r w:rsidRPr="00195BFC">
        <w:rPr>
          <w:rFonts w:cs="Arial"/>
        </w:rPr>
        <w:t xml:space="preserve">, a GST payment of 10% of the value of the grant will be added to the grant amount requested. Where applicable, we will add GST to your grant payment and issue you with a </w:t>
      </w:r>
      <w:hyperlink r:id="rId31" w:history="1">
        <w:r w:rsidRPr="009325F9">
          <w:rPr>
            <w:rStyle w:val="Hyperlink"/>
            <w:rFonts w:cs="Arial"/>
          </w:rPr>
          <w:t>Recipient Created Tax Invoice.</w:t>
        </w:r>
      </w:hyperlink>
    </w:p>
    <w:p w14:paraId="1F807205" w14:textId="77777777" w:rsidR="00DA7AE1" w:rsidRPr="00195BFC" w:rsidRDefault="00DA7AE1" w:rsidP="00195BFC">
      <w:pPr>
        <w:rPr>
          <w:rFonts w:cs="Arial"/>
          <w:color w:val="4F6228" w:themeColor="accent3" w:themeShade="80"/>
        </w:rPr>
      </w:pPr>
      <w:r w:rsidRPr="00195BFC">
        <w:rPr>
          <w:rFonts w:cs="Arial"/>
        </w:rPr>
        <w:t>Organisations that are not registered for GST at the time of signing the grant agreement will not be paid a GST component.</w:t>
      </w:r>
    </w:p>
    <w:p w14:paraId="1DA2E83C" w14:textId="77777777" w:rsidR="00DA7AE1" w:rsidRPr="00195BFC" w:rsidRDefault="00DA7AE1" w:rsidP="00195BFC">
      <w:pPr>
        <w:rPr>
          <w:rFonts w:cs="Arial"/>
        </w:rPr>
      </w:pPr>
      <w:r w:rsidRPr="00195BFC">
        <w:rPr>
          <w:rFonts w:cs="Arial"/>
          <w:color w:val="000000" w:themeColor="text1"/>
        </w:rPr>
        <w:t xml:space="preserve">It is the responsibility of the applicant to manage its obligations for registration for GST as set by the Australian Taxation Office. This includes registering for GST if the organisation’s income as a result of success in a grant round exceed the thresholds set by the Australian Taxation Office (ATO). </w:t>
      </w:r>
      <w:r w:rsidRPr="00195BFC">
        <w:rPr>
          <w:rFonts w:cs="Arial"/>
        </w:rPr>
        <w:t>Note that organisations need to be registered for GST if their total turnover thresholds reaches and exceeds $75,000 individual</w:t>
      </w:r>
      <w:r w:rsidR="00190275" w:rsidRPr="00195BFC">
        <w:rPr>
          <w:rFonts w:cs="Arial"/>
        </w:rPr>
        <w:t xml:space="preserve"> or</w:t>
      </w:r>
      <w:r w:rsidRPr="00195BFC">
        <w:rPr>
          <w:rFonts w:cs="Arial"/>
        </w:rPr>
        <w:t xml:space="preserve">, $150,000 </w:t>
      </w:r>
      <w:r w:rsidR="00190275" w:rsidRPr="00195BFC">
        <w:rPr>
          <w:rFonts w:cs="Arial"/>
        </w:rPr>
        <w:t xml:space="preserve">as a </w:t>
      </w:r>
      <w:r w:rsidRPr="00195BFC">
        <w:rPr>
          <w:rFonts w:cs="Arial"/>
        </w:rPr>
        <w:t xml:space="preserve">not-for profit. Total GST turnover also includes grant funding. </w:t>
      </w:r>
    </w:p>
    <w:p w14:paraId="0DB4050A" w14:textId="77777777" w:rsidR="00DA7AE1" w:rsidRPr="00195BFC" w:rsidRDefault="00DA7AE1" w:rsidP="00195BFC">
      <w:pPr>
        <w:rPr>
          <w:rFonts w:cs="Arial"/>
        </w:rPr>
      </w:pPr>
      <w:r w:rsidRPr="00195BFC">
        <w:rPr>
          <w:rFonts w:cs="Arial"/>
        </w:rPr>
        <w:t xml:space="preserve">The GST status of the organisation at the time of execution of the grant agreement will hold throughout the term of the grant. </w:t>
      </w:r>
      <w:r w:rsidR="00013F69">
        <w:rPr>
          <w:rFonts w:cs="Arial"/>
        </w:rPr>
        <w:t>DSS</w:t>
      </w:r>
      <w:r w:rsidRPr="00195BFC">
        <w:rPr>
          <w:rFonts w:cs="Arial"/>
        </w:rPr>
        <w:t xml:space="preserve"> is not obligated to pay a GST component to applicants who have registered for GST following execution of the grant agreement.</w:t>
      </w:r>
    </w:p>
    <w:p w14:paraId="4E320FCC" w14:textId="77777777" w:rsidR="00DA7AE1" w:rsidRPr="00195BFC" w:rsidRDefault="00DA7AE1" w:rsidP="00195BFC">
      <w:pPr>
        <w:rPr>
          <w:rFonts w:cs="Arial"/>
        </w:rPr>
      </w:pPr>
      <w:r w:rsidRPr="00195BFC">
        <w:rPr>
          <w:rFonts w:cs="Arial"/>
        </w:rPr>
        <w:lastRenderedPageBreak/>
        <w:t xml:space="preserve">If an applicant receives a grant, they should consider speaking to a tax advisor about the effect of receiving a grant before they enter into a grant agreement. Applicants can also visit the </w:t>
      </w:r>
      <w:hyperlink r:id="rId32" w:history="1">
        <w:r w:rsidRPr="00195BFC">
          <w:rPr>
            <w:rStyle w:val="Hyperlink"/>
            <w:rFonts w:cs="Arial"/>
          </w:rPr>
          <w:t>Australian Taxation Office (ATO) website</w:t>
        </w:r>
      </w:hyperlink>
      <w:r w:rsidRPr="00195BFC">
        <w:rPr>
          <w:rFonts w:cs="Arial"/>
        </w:rPr>
        <w:t xml:space="preserve"> for more information.</w:t>
      </w:r>
    </w:p>
    <w:p w14:paraId="7194E3AB" w14:textId="77777777" w:rsidR="00E1311F" w:rsidRPr="004223FA" w:rsidDel="00457E6C" w:rsidRDefault="00E1311F" w:rsidP="00D82E3F">
      <w:pPr>
        <w:pStyle w:val="Heading2"/>
      </w:pPr>
      <w:bookmarkStart w:id="160" w:name="_Toc494290551"/>
      <w:bookmarkStart w:id="161" w:name="_Toc485726977"/>
      <w:bookmarkStart w:id="162" w:name="_Toc485736597"/>
      <w:bookmarkStart w:id="163" w:name="_Toc33532953"/>
      <w:bookmarkStart w:id="164" w:name="_Toc164844284"/>
      <w:bookmarkEnd w:id="158"/>
      <w:bookmarkEnd w:id="160"/>
      <w:r w:rsidRPr="004223FA" w:rsidDel="00457E6C">
        <w:t>Announcement of grants</w:t>
      </w:r>
      <w:bookmarkEnd w:id="161"/>
      <w:bookmarkEnd w:id="162"/>
      <w:bookmarkEnd w:id="163"/>
    </w:p>
    <w:p w14:paraId="77EEF9CC" w14:textId="77777777" w:rsidR="00E1311F" w:rsidRPr="00195BFC" w:rsidDel="00457E6C" w:rsidRDefault="00E1311F" w:rsidP="00195BFC">
      <w:pPr>
        <w:rPr>
          <w:rFonts w:cs="Arial"/>
        </w:rPr>
      </w:pPr>
      <w:r w:rsidRPr="00195BFC" w:rsidDel="00457E6C">
        <w:rPr>
          <w:rFonts w:cs="Arial"/>
        </w:rPr>
        <w:t xml:space="preserve">If successful, your </w:t>
      </w:r>
      <w:r w:rsidR="00AE3DAF" w:rsidRPr="00195BFC">
        <w:rPr>
          <w:rFonts w:cs="Arial"/>
        </w:rPr>
        <w:t>g</w:t>
      </w:r>
      <w:r w:rsidRPr="00195BFC" w:rsidDel="00457E6C">
        <w:rPr>
          <w:rFonts w:cs="Arial"/>
        </w:rPr>
        <w:t xml:space="preserve">rant </w:t>
      </w:r>
      <w:r w:rsidRPr="00195BFC" w:rsidDel="0035202F">
        <w:rPr>
          <w:rFonts w:cs="Arial"/>
        </w:rPr>
        <w:t xml:space="preserve">will be listed </w:t>
      </w:r>
      <w:r w:rsidRPr="00195BFC" w:rsidDel="00457E6C">
        <w:rPr>
          <w:rFonts w:cs="Arial"/>
        </w:rPr>
        <w:t xml:space="preserve">on the GrantConnect website </w:t>
      </w:r>
      <w:r w:rsidR="006F757C" w:rsidRPr="00195BFC">
        <w:rPr>
          <w:rFonts w:cs="Arial"/>
        </w:rPr>
        <w:t>21</w:t>
      </w:r>
      <w:r w:rsidRPr="00195BFC" w:rsidDel="00457E6C">
        <w:rPr>
          <w:rFonts w:cs="Arial"/>
        </w:rPr>
        <w:t xml:space="preserve"> </w:t>
      </w:r>
      <w:r w:rsidR="006F757C" w:rsidRPr="00195BFC">
        <w:rPr>
          <w:rFonts w:cs="Arial"/>
        </w:rPr>
        <w:t xml:space="preserve">calendar </w:t>
      </w:r>
      <w:r w:rsidRPr="00195BFC" w:rsidDel="00457E6C">
        <w:rPr>
          <w:rFonts w:cs="Arial"/>
        </w:rPr>
        <w:t xml:space="preserve">days after the date of effect as required by </w:t>
      </w:r>
      <w:r w:rsidR="004D3D46" w:rsidRPr="00195BFC" w:rsidDel="00457E6C">
        <w:rPr>
          <w:rFonts w:cs="Arial"/>
        </w:rPr>
        <w:t xml:space="preserve">Section 5.3 of the </w:t>
      </w:r>
      <w:hyperlink r:id="rId33" w:history="1">
        <w:r w:rsidR="004D3D46" w:rsidRPr="009325F9" w:rsidDel="00457E6C">
          <w:rPr>
            <w:rStyle w:val="Hyperlink"/>
            <w:rFonts w:cs="Arial"/>
          </w:rPr>
          <w:t>CGRGs</w:t>
        </w:r>
        <w:r w:rsidRPr="009325F9" w:rsidDel="00457E6C">
          <w:rPr>
            <w:rStyle w:val="Hyperlink"/>
            <w:rFonts w:cs="Arial"/>
          </w:rPr>
          <w:t>.</w:t>
        </w:r>
      </w:hyperlink>
      <w:r w:rsidRPr="00195BFC" w:rsidDel="00457E6C">
        <w:rPr>
          <w:rFonts w:cs="Arial"/>
          <w:i/>
        </w:rPr>
        <w:t xml:space="preserve"> </w:t>
      </w:r>
    </w:p>
    <w:p w14:paraId="25F20FDB" w14:textId="77777777" w:rsidR="00E1311F" w:rsidRDefault="00492B00" w:rsidP="00D82E3F">
      <w:pPr>
        <w:pStyle w:val="Heading2"/>
      </w:pPr>
      <w:bookmarkStart w:id="165" w:name="_Toc530486361"/>
      <w:bookmarkStart w:id="166" w:name="_Toc530580006"/>
      <w:bookmarkStart w:id="167" w:name="_Toc33532954"/>
      <w:bookmarkEnd w:id="165"/>
      <w:bookmarkEnd w:id="166"/>
      <w:r>
        <w:t xml:space="preserve">How </w:t>
      </w:r>
      <w:r w:rsidR="00705C93">
        <w:t>we</w:t>
      </w:r>
      <w:r w:rsidR="00110267">
        <w:t xml:space="preserve"> </w:t>
      </w:r>
      <w:r>
        <w:t>monitor your grant activity</w:t>
      </w:r>
      <w:bookmarkEnd w:id="167"/>
    </w:p>
    <w:p w14:paraId="52570B11" w14:textId="77777777" w:rsidR="00075AA0" w:rsidRPr="00195BFC" w:rsidRDefault="00075AA0" w:rsidP="00195BFC">
      <w:pPr>
        <w:rPr>
          <w:rFonts w:cs="Arial"/>
        </w:rPr>
      </w:pPr>
      <w:r w:rsidRPr="00195BFC">
        <w:rPr>
          <w:rFonts w:cs="Arial"/>
        </w:rPr>
        <w:t xml:space="preserve">There is a requirement to comply with the specific requirements for your </w:t>
      </w:r>
      <w:r w:rsidR="00A170D2">
        <w:rPr>
          <w:rFonts w:cs="Arial"/>
        </w:rPr>
        <w:t>activity</w:t>
      </w:r>
      <w:r w:rsidR="00A170D2" w:rsidRPr="00195BFC">
        <w:rPr>
          <w:rFonts w:cs="Arial"/>
        </w:rPr>
        <w:t xml:space="preserve"> </w:t>
      </w:r>
      <w:r w:rsidRPr="00195BFC">
        <w:rPr>
          <w:rFonts w:cs="Arial"/>
        </w:rPr>
        <w:t>as defined in your grant agreement. These requirements do not preclude any self-directed or self-commissioned monitoring and evaluation activities and we encourage you to consider additional activities to enhance your own knowledge of your project and its impact.</w:t>
      </w:r>
    </w:p>
    <w:p w14:paraId="70506217" w14:textId="77777777" w:rsidR="00075AA0" w:rsidRPr="00195BFC" w:rsidRDefault="00075AA0" w:rsidP="00195BFC">
      <w:pPr>
        <w:rPr>
          <w:rFonts w:cs="Arial"/>
        </w:rPr>
      </w:pPr>
      <w:r w:rsidRPr="00195BFC">
        <w:rPr>
          <w:rFonts w:cs="Arial"/>
        </w:rPr>
        <w:t>Various tools may be utilised to support the Monitoring and Evaluation Framework these may include</w:t>
      </w:r>
      <w:r w:rsidR="00DF7C3C">
        <w:rPr>
          <w:rFonts w:cs="Arial"/>
        </w:rPr>
        <w:t xml:space="preserve"> the following</w:t>
      </w:r>
      <w:r w:rsidRPr="00195BFC">
        <w:rPr>
          <w:rFonts w:cs="Arial"/>
        </w:rPr>
        <w:t>:</w:t>
      </w:r>
    </w:p>
    <w:p w14:paraId="56D0012B" w14:textId="77777777" w:rsidR="00075AA0" w:rsidRPr="00195BFC" w:rsidRDefault="00075AA0" w:rsidP="008A6F2F">
      <w:pPr>
        <w:pStyle w:val="ListParagraph"/>
        <w:numPr>
          <w:ilvl w:val="0"/>
          <w:numId w:val="20"/>
        </w:numPr>
        <w:contextualSpacing w:val="0"/>
        <w:rPr>
          <w:rFonts w:cs="Arial"/>
        </w:rPr>
      </w:pPr>
      <w:r w:rsidRPr="00195BFC">
        <w:rPr>
          <w:rFonts w:cs="Arial"/>
        </w:rPr>
        <w:t>Activity Work Plans including progress reports.</w:t>
      </w:r>
    </w:p>
    <w:p w14:paraId="04C9AF5C" w14:textId="77777777" w:rsidR="00075AA0" w:rsidRPr="00195BFC" w:rsidRDefault="00075AA0" w:rsidP="008A6F2F">
      <w:pPr>
        <w:pStyle w:val="ListParagraph"/>
        <w:numPr>
          <w:ilvl w:val="0"/>
          <w:numId w:val="20"/>
        </w:numPr>
        <w:contextualSpacing w:val="0"/>
        <w:rPr>
          <w:rFonts w:cs="Arial"/>
        </w:rPr>
      </w:pPr>
      <w:r w:rsidRPr="00195BFC">
        <w:rPr>
          <w:rFonts w:cs="Arial"/>
        </w:rPr>
        <w:t>Surveys, questionnaires or similar tools provided or sent to project participants for completion as scheduled (generally bi-annually).</w:t>
      </w:r>
    </w:p>
    <w:p w14:paraId="4858FCA4" w14:textId="77777777" w:rsidR="00075AA0" w:rsidRPr="00195BFC" w:rsidRDefault="00075AA0" w:rsidP="008A6F2F">
      <w:pPr>
        <w:pStyle w:val="ListParagraph"/>
        <w:numPr>
          <w:ilvl w:val="0"/>
          <w:numId w:val="20"/>
        </w:numPr>
        <w:contextualSpacing w:val="0"/>
        <w:rPr>
          <w:rFonts w:cs="Arial"/>
        </w:rPr>
      </w:pPr>
      <w:r w:rsidRPr="00195BFC">
        <w:rPr>
          <w:rFonts w:cs="Arial"/>
        </w:rPr>
        <w:t>Other monitoring and evaluation tools and/or activities as required and agreed upon by both parties.</w:t>
      </w:r>
    </w:p>
    <w:p w14:paraId="18E0FD77" w14:textId="77777777" w:rsidR="00075AA0" w:rsidRPr="00195BFC" w:rsidRDefault="00075AA0" w:rsidP="00195BFC">
      <w:pPr>
        <w:rPr>
          <w:rFonts w:cs="Arial"/>
        </w:rPr>
      </w:pPr>
      <w:r w:rsidRPr="00195BFC">
        <w:rPr>
          <w:rFonts w:cs="Arial"/>
        </w:rPr>
        <w:t>Please note that failure to comply with these requirements may result in the delay of funding instalments.</w:t>
      </w:r>
    </w:p>
    <w:p w14:paraId="0A688890" w14:textId="77777777" w:rsidR="004A2224" w:rsidRPr="00170226" w:rsidRDefault="004A2224" w:rsidP="00D82E3F">
      <w:pPr>
        <w:pStyle w:val="Heading3"/>
      </w:pPr>
      <w:bookmarkStart w:id="168" w:name="_Toc33532955"/>
      <w:r w:rsidRPr="00170226">
        <w:t>Keeping us informed</w:t>
      </w:r>
      <w:bookmarkEnd w:id="168"/>
    </w:p>
    <w:p w14:paraId="674BB6FB" w14:textId="77777777" w:rsidR="00C37DE7" w:rsidRPr="00195BFC" w:rsidRDefault="00C37DE7" w:rsidP="00195BFC">
      <w:pPr>
        <w:rPr>
          <w:rFonts w:cs="Arial"/>
        </w:rPr>
      </w:pPr>
      <w:bookmarkStart w:id="169" w:name="_Toc529276553"/>
      <w:bookmarkEnd w:id="169"/>
      <w:r w:rsidRPr="00195BFC">
        <w:rPr>
          <w:rFonts w:cs="Arial"/>
        </w:rPr>
        <w:t xml:space="preserve">You should let us know if anything is likely to affect your grant project, services or organisation. </w:t>
      </w:r>
    </w:p>
    <w:p w14:paraId="5EB79DA3" w14:textId="77777777" w:rsidR="00C37DE7" w:rsidRPr="00195BFC" w:rsidRDefault="00C37DE7" w:rsidP="00195BFC">
      <w:pPr>
        <w:rPr>
          <w:rFonts w:cs="Arial"/>
        </w:rPr>
      </w:pPr>
      <w:r w:rsidRPr="00195BFC">
        <w:rPr>
          <w:rFonts w:cs="Arial"/>
        </w:rPr>
        <w:t>We need to know of any changes to your organisation or its business activities, particularly if they affect your ability to complete your grant, carry on business and pay debts due because of these changes.</w:t>
      </w:r>
    </w:p>
    <w:p w14:paraId="452769FB" w14:textId="77777777" w:rsidR="00C37DE7" w:rsidRPr="00195BFC" w:rsidRDefault="00C37DE7" w:rsidP="00195BFC">
      <w:pPr>
        <w:rPr>
          <w:rFonts w:cs="Arial"/>
        </w:rPr>
      </w:pPr>
      <w:r w:rsidRPr="00195BFC">
        <w:rPr>
          <w:rFonts w:cs="Arial"/>
        </w:rPr>
        <w:t>You must also inform us of any changes to your:</w:t>
      </w:r>
    </w:p>
    <w:p w14:paraId="14198E04" w14:textId="77777777" w:rsidR="00C37DE7" w:rsidRPr="00195BFC" w:rsidRDefault="00C37DE7" w:rsidP="00195BFC">
      <w:pPr>
        <w:pStyle w:val="ListBullet"/>
        <w:spacing w:after="120"/>
        <w:rPr>
          <w:rFonts w:cs="Arial"/>
        </w:rPr>
      </w:pPr>
      <w:r w:rsidRPr="00195BFC">
        <w:rPr>
          <w:rFonts w:cs="Arial"/>
        </w:rPr>
        <w:t>name</w:t>
      </w:r>
    </w:p>
    <w:p w14:paraId="3369DC09" w14:textId="77777777" w:rsidR="00C37DE7" w:rsidRPr="00195BFC" w:rsidRDefault="00C37DE7" w:rsidP="00195BFC">
      <w:pPr>
        <w:pStyle w:val="ListBullet"/>
        <w:spacing w:after="120"/>
        <w:rPr>
          <w:rFonts w:cs="Arial"/>
        </w:rPr>
      </w:pPr>
      <w:r w:rsidRPr="00195BFC">
        <w:rPr>
          <w:rFonts w:cs="Arial"/>
        </w:rPr>
        <w:t>addresses</w:t>
      </w:r>
    </w:p>
    <w:p w14:paraId="7F2B2207" w14:textId="77777777" w:rsidR="00C37DE7" w:rsidRPr="00195BFC" w:rsidRDefault="00C37DE7" w:rsidP="00195BFC">
      <w:pPr>
        <w:pStyle w:val="ListBullet"/>
        <w:spacing w:after="120"/>
        <w:rPr>
          <w:rFonts w:cs="Arial"/>
        </w:rPr>
      </w:pPr>
      <w:r w:rsidRPr="00195BFC">
        <w:rPr>
          <w:rFonts w:cs="Arial"/>
        </w:rPr>
        <w:t>nominated contact details</w:t>
      </w:r>
    </w:p>
    <w:p w14:paraId="34C561CD" w14:textId="77777777" w:rsidR="00C37DE7" w:rsidRPr="00195BFC" w:rsidRDefault="00C37DE7" w:rsidP="00195BFC">
      <w:pPr>
        <w:pStyle w:val="ListBullet"/>
        <w:spacing w:after="120"/>
        <w:rPr>
          <w:rFonts w:cs="Arial"/>
        </w:rPr>
      </w:pPr>
      <w:r w:rsidRPr="00195BFC">
        <w:rPr>
          <w:rFonts w:cs="Arial"/>
        </w:rPr>
        <w:t xml:space="preserve">bank account details. </w:t>
      </w:r>
    </w:p>
    <w:p w14:paraId="1345C7AC" w14:textId="77777777" w:rsidR="00C37DE7" w:rsidRPr="00195BFC" w:rsidRDefault="00C37DE7" w:rsidP="00195BFC">
      <w:pPr>
        <w:rPr>
          <w:rFonts w:cs="Arial"/>
        </w:rPr>
      </w:pPr>
      <w:r w:rsidRPr="00195BFC">
        <w:rPr>
          <w:rFonts w:cs="Arial"/>
        </w:rPr>
        <w:t xml:space="preserve">If you become aware of a breach of the terms and conditions under the grant agreement, you must contact us immediately. </w:t>
      </w:r>
    </w:p>
    <w:p w14:paraId="7709CEEC" w14:textId="77777777" w:rsidR="009325F9" w:rsidRDefault="00D07ED7" w:rsidP="00195BFC">
      <w:pPr>
        <w:rPr>
          <w:rFonts w:cs="Arial"/>
        </w:rPr>
      </w:pPr>
      <w:r w:rsidRPr="00195BFC">
        <w:rPr>
          <w:rFonts w:cs="Arial"/>
        </w:rPr>
        <w:t>You must notify us</w:t>
      </w:r>
      <w:r w:rsidRPr="00195BFC">
        <w:rPr>
          <w:rFonts w:cs="Arial"/>
          <w:color w:val="0070C0"/>
        </w:rPr>
        <w:t xml:space="preserve"> </w:t>
      </w:r>
      <w:r w:rsidRPr="00195BFC">
        <w:rPr>
          <w:rFonts w:cs="Arial"/>
        </w:rPr>
        <w:t>of events relating to your grant</w:t>
      </w:r>
      <w:r w:rsidR="003353A9" w:rsidRPr="00195BFC">
        <w:rPr>
          <w:rFonts w:cs="Arial"/>
        </w:rPr>
        <w:t xml:space="preserve"> as set out in your </w:t>
      </w:r>
      <w:r w:rsidR="00DF7C3C">
        <w:rPr>
          <w:rFonts w:cs="Arial"/>
        </w:rPr>
        <w:t>g</w:t>
      </w:r>
      <w:r w:rsidR="003353A9" w:rsidRPr="00195BFC">
        <w:rPr>
          <w:rFonts w:cs="Arial"/>
        </w:rPr>
        <w:t xml:space="preserve">rant </w:t>
      </w:r>
      <w:r w:rsidR="00DF7C3C">
        <w:rPr>
          <w:rFonts w:cs="Arial"/>
        </w:rPr>
        <w:t>a</w:t>
      </w:r>
      <w:r w:rsidR="003353A9" w:rsidRPr="00195BFC">
        <w:rPr>
          <w:rFonts w:cs="Arial"/>
        </w:rPr>
        <w:t>greement</w:t>
      </w:r>
      <w:r w:rsidRPr="00195BFC">
        <w:rPr>
          <w:rFonts w:cs="Arial"/>
        </w:rPr>
        <w:t>.</w:t>
      </w:r>
    </w:p>
    <w:p w14:paraId="4E5431D7" w14:textId="77777777" w:rsidR="009325F9" w:rsidRDefault="009325F9" w:rsidP="009325F9">
      <w:r>
        <w:br w:type="page"/>
      </w:r>
    </w:p>
    <w:p w14:paraId="0F08D38F" w14:textId="77777777" w:rsidR="003159B5" w:rsidRPr="00683955" w:rsidRDefault="002536AC" w:rsidP="00D82E3F">
      <w:pPr>
        <w:pStyle w:val="Heading3"/>
      </w:pPr>
      <w:bookmarkStart w:id="170" w:name="_Toc33532956"/>
      <w:r w:rsidRPr="00683955">
        <w:lastRenderedPageBreak/>
        <w:t>Reporting</w:t>
      </w:r>
      <w:bookmarkEnd w:id="170"/>
      <w:r w:rsidRPr="00683955">
        <w:t xml:space="preserve"> </w:t>
      </w:r>
    </w:p>
    <w:p w14:paraId="60A8CF3E" w14:textId="77777777" w:rsidR="00075AA0" w:rsidRPr="00195BFC" w:rsidRDefault="00075AA0" w:rsidP="00195BFC">
      <w:pPr>
        <w:rPr>
          <w:rFonts w:cs="Arial"/>
        </w:rPr>
      </w:pPr>
      <w:r w:rsidRPr="00195BFC">
        <w:rPr>
          <w:rFonts w:cs="Arial"/>
        </w:rPr>
        <w:t xml:space="preserve">As part of the grant agreement negotiations, </w:t>
      </w:r>
      <w:r w:rsidR="00013F69">
        <w:rPr>
          <w:rFonts w:cs="Arial"/>
        </w:rPr>
        <w:t>DSS</w:t>
      </w:r>
      <w:r w:rsidRPr="00195BFC">
        <w:rPr>
          <w:rFonts w:cs="Arial"/>
        </w:rPr>
        <w:t xml:space="preserve"> will provide </w:t>
      </w:r>
      <w:r w:rsidR="00117631">
        <w:rPr>
          <w:rFonts w:cs="Arial"/>
        </w:rPr>
        <w:t xml:space="preserve">the </w:t>
      </w:r>
      <w:r w:rsidRPr="00195BFC">
        <w:rPr>
          <w:rFonts w:cs="Arial"/>
        </w:rPr>
        <w:t xml:space="preserve">successful applicant with an Activity Work Plan template. The Activity Work Plan documents planned deliverables, milestones and outputs for the funded project. </w:t>
      </w:r>
    </w:p>
    <w:p w14:paraId="47236380" w14:textId="77777777" w:rsidR="00075AA0" w:rsidRPr="00195BFC" w:rsidRDefault="00075AA0" w:rsidP="00195BFC">
      <w:pPr>
        <w:rPr>
          <w:rFonts w:cs="Arial"/>
        </w:rPr>
      </w:pPr>
      <w:r w:rsidRPr="00195BFC">
        <w:rPr>
          <w:rFonts w:cs="Arial"/>
        </w:rPr>
        <w:t xml:space="preserve">Successful applicants’ progress and outcomes against the Activity Work Plan will be monitored throughout the grant through regular reports. </w:t>
      </w:r>
    </w:p>
    <w:p w14:paraId="33AD0782" w14:textId="77777777" w:rsidR="00075AA0" w:rsidRPr="00195BFC" w:rsidRDefault="00075AA0" w:rsidP="00195BFC">
      <w:pPr>
        <w:rPr>
          <w:rFonts w:cs="Arial"/>
        </w:rPr>
      </w:pPr>
      <w:r w:rsidRPr="00195BFC">
        <w:rPr>
          <w:rFonts w:cs="Arial"/>
        </w:rPr>
        <w:t xml:space="preserve">The grant agreement will specify the type and frequency of reports the grant recipient will be required to submit. Grant recipients are required to have organisational processes and systems in place to allow them to meet their reporting obligations outlined in their grant agreement and Activity Work </w:t>
      </w:r>
      <w:r w:rsidR="00D0180C">
        <w:rPr>
          <w:rFonts w:cs="Arial"/>
        </w:rPr>
        <w:t>P</w:t>
      </w:r>
      <w:r w:rsidRPr="00195BFC">
        <w:rPr>
          <w:rFonts w:cs="Arial"/>
        </w:rPr>
        <w:t xml:space="preserve">lan. </w:t>
      </w:r>
    </w:p>
    <w:p w14:paraId="1005D02F" w14:textId="77777777" w:rsidR="00075AA0" w:rsidRPr="00195BFC" w:rsidRDefault="00117631" w:rsidP="00195BFC">
      <w:pPr>
        <w:rPr>
          <w:rFonts w:cs="Arial"/>
        </w:rPr>
      </w:pPr>
      <w:r>
        <w:rPr>
          <w:rFonts w:cs="Arial"/>
        </w:rPr>
        <w:t>The s</w:t>
      </w:r>
      <w:r w:rsidR="00075AA0" w:rsidRPr="00195BFC">
        <w:rPr>
          <w:rFonts w:cs="Arial"/>
        </w:rPr>
        <w:t>uccessful applicant must submit reports</w:t>
      </w:r>
      <w:r w:rsidR="00075AA0" w:rsidRPr="00195BFC">
        <w:rPr>
          <w:rFonts w:cs="Arial"/>
          <w:b/>
        </w:rPr>
        <w:t xml:space="preserve"> </w:t>
      </w:r>
      <w:r w:rsidR="00075AA0" w:rsidRPr="00195BFC">
        <w:rPr>
          <w:rFonts w:cs="Arial"/>
        </w:rPr>
        <w:t xml:space="preserve">in the timeframes stated in the </w:t>
      </w:r>
      <w:hyperlink r:id="rId34" w:history="1">
        <w:r w:rsidR="00075AA0" w:rsidRPr="00195BFC">
          <w:rPr>
            <w:rFonts w:cs="Arial"/>
          </w:rPr>
          <w:t>grant agreement</w:t>
        </w:r>
      </w:hyperlink>
      <w:r w:rsidR="00075AA0" w:rsidRPr="00195BFC">
        <w:rPr>
          <w:rFonts w:cs="Arial"/>
        </w:rPr>
        <w:t xml:space="preserve">. </w:t>
      </w:r>
      <w:r w:rsidR="00013F69">
        <w:rPr>
          <w:rFonts w:cs="Arial"/>
        </w:rPr>
        <w:t>DSS</w:t>
      </w:r>
      <w:r w:rsidR="00075AA0" w:rsidRPr="00195BFC">
        <w:rPr>
          <w:rFonts w:cs="Arial"/>
        </w:rPr>
        <w:t xml:space="preserve"> will provide templates for these reports to enable them to report on:</w:t>
      </w:r>
    </w:p>
    <w:p w14:paraId="4A105944" w14:textId="77777777" w:rsidR="00075AA0" w:rsidRPr="00195BFC" w:rsidRDefault="00D0180C" w:rsidP="00AD3E6F">
      <w:pPr>
        <w:pStyle w:val="ListBullet"/>
        <w:spacing w:after="120"/>
        <w:rPr>
          <w:rFonts w:cs="Arial"/>
        </w:rPr>
      </w:pPr>
      <w:r>
        <w:rPr>
          <w:rFonts w:cs="Arial"/>
        </w:rPr>
        <w:t>p</w:t>
      </w:r>
      <w:r w:rsidR="00075AA0" w:rsidRPr="00195BFC">
        <w:rPr>
          <w:rFonts w:cs="Arial"/>
        </w:rPr>
        <w:t>rogress against agreed project milestones and outcomes</w:t>
      </w:r>
    </w:p>
    <w:p w14:paraId="703D5666" w14:textId="77777777" w:rsidR="00075AA0" w:rsidRPr="00195BFC" w:rsidRDefault="00D0180C" w:rsidP="00AD3E6F">
      <w:pPr>
        <w:pStyle w:val="ListBullet"/>
        <w:spacing w:after="120"/>
        <w:rPr>
          <w:rFonts w:cs="Arial"/>
        </w:rPr>
      </w:pPr>
      <w:r>
        <w:rPr>
          <w:rFonts w:cs="Arial"/>
        </w:rPr>
        <w:t>e</w:t>
      </w:r>
      <w:r w:rsidR="00075AA0" w:rsidRPr="00195BFC">
        <w:rPr>
          <w:rFonts w:cs="Arial"/>
        </w:rPr>
        <w:t>ligible expenditure of grant funds.</w:t>
      </w:r>
    </w:p>
    <w:p w14:paraId="7C2878F1" w14:textId="77777777" w:rsidR="00075AA0" w:rsidRPr="00195BFC" w:rsidRDefault="00117631" w:rsidP="00195BFC">
      <w:pPr>
        <w:rPr>
          <w:rFonts w:cs="Arial"/>
        </w:rPr>
      </w:pPr>
      <w:r>
        <w:rPr>
          <w:rFonts w:cs="Arial"/>
        </w:rPr>
        <w:t>The s</w:t>
      </w:r>
      <w:r w:rsidR="00075AA0" w:rsidRPr="00195BFC">
        <w:rPr>
          <w:rFonts w:cs="Arial"/>
        </w:rPr>
        <w:t xml:space="preserve">uccessful applicant will also be required to access project participants or people </w:t>
      </w:r>
      <w:r w:rsidR="00BE7EEC" w:rsidRPr="00195BFC">
        <w:rPr>
          <w:rFonts w:cs="Arial"/>
        </w:rPr>
        <w:t>utilising the</w:t>
      </w:r>
      <w:r w:rsidR="00075AA0" w:rsidRPr="00195BFC">
        <w:rPr>
          <w:rFonts w:cs="Arial"/>
        </w:rPr>
        <w:t xml:space="preserve"> funded activities. Through tools such as surveys or other information gathering devices, this will allow </w:t>
      </w:r>
      <w:r w:rsidR="00013F69">
        <w:rPr>
          <w:rFonts w:cs="Arial"/>
        </w:rPr>
        <w:t>DSS</w:t>
      </w:r>
      <w:r w:rsidR="00075AA0" w:rsidRPr="00195BFC">
        <w:rPr>
          <w:rFonts w:cs="Arial"/>
        </w:rPr>
        <w:t xml:space="preserve"> to determine the outcomes of the project in relation to the particular measures and indicators within </w:t>
      </w:r>
      <w:r w:rsidR="00013F69">
        <w:rPr>
          <w:rFonts w:cs="Arial"/>
        </w:rPr>
        <w:t>CoS</w:t>
      </w:r>
      <w:r w:rsidR="00075AA0" w:rsidRPr="00195BFC">
        <w:rPr>
          <w:rFonts w:cs="Arial"/>
        </w:rPr>
        <w:t xml:space="preserve">. </w:t>
      </w:r>
    </w:p>
    <w:p w14:paraId="37B4B95A" w14:textId="77777777" w:rsidR="00075AA0" w:rsidRPr="00195BFC" w:rsidRDefault="00075AA0" w:rsidP="00195BFC">
      <w:pPr>
        <w:rPr>
          <w:rFonts w:cs="Arial"/>
        </w:rPr>
      </w:pPr>
      <w:r w:rsidRPr="00195BFC">
        <w:rPr>
          <w:rFonts w:cs="Arial"/>
        </w:rPr>
        <w:t>Grant recipients will be required to provide report</w:t>
      </w:r>
      <w:r w:rsidR="002E348C">
        <w:rPr>
          <w:rFonts w:cs="Arial"/>
        </w:rPr>
        <w:t>s</w:t>
      </w:r>
      <w:r w:rsidRPr="00195BFC">
        <w:rPr>
          <w:rFonts w:cs="Arial"/>
        </w:rPr>
        <w:t xml:space="preserve"> e</w:t>
      </w:r>
      <w:r w:rsidR="002E348C">
        <w:rPr>
          <w:rFonts w:cs="Arial"/>
        </w:rPr>
        <w:t>very</w:t>
      </w:r>
      <w:r w:rsidRPr="00195BFC">
        <w:rPr>
          <w:rFonts w:cs="Arial"/>
        </w:rPr>
        <w:t xml:space="preserve"> six months on the number of people utilising their products, as well as noting the barriers and enablers relative to their project.</w:t>
      </w:r>
    </w:p>
    <w:p w14:paraId="2B3778A7" w14:textId="77777777" w:rsidR="00075AA0" w:rsidRPr="00195BFC" w:rsidRDefault="00075AA0" w:rsidP="00195BFC">
      <w:pPr>
        <w:rPr>
          <w:rFonts w:cs="Arial"/>
        </w:rPr>
      </w:pPr>
      <w:r w:rsidRPr="00195BFC">
        <w:rPr>
          <w:rFonts w:cs="Arial"/>
        </w:rPr>
        <w:t xml:space="preserve">Grant recipients will need to maintain a record of </w:t>
      </w:r>
      <w:r w:rsidR="00A60183" w:rsidRPr="00195BFC">
        <w:rPr>
          <w:rFonts w:cs="Arial"/>
        </w:rPr>
        <w:t>users</w:t>
      </w:r>
      <w:r w:rsidRPr="00195BFC">
        <w:rPr>
          <w:rFonts w:cs="Arial"/>
        </w:rPr>
        <w:t xml:space="preserve"> (or have a method of reaching users) of their programs. They will be required to provide a request for a survey to these people every six months.</w:t>
      </w:r>
    </w:p>
    <w:p w14:paraId="0A1C7909" w14:textId="77777777" w:rsidR="00075AA0" w:rsidRPr="0050033E" w:rsidRDefault="00075AA0" w:rsidP="00D82E3F">
      <w:pPr>
        <w:pStyle w:val="Heading3"/>
      </w:pPr>
      <w:bookmarkStart w:id="171" w:name="_Toc4663542"/>
      <w:bookmarkStart w:id="172" w:name="_Toc14948501"/>
      <w:bookmarkStart w:id="173" w:name="_Toc33532957"/>
      <w:r w:rsidRPr="0050033E">
        <w:t>Performance indicators</w:t>
      </w:r>
      <w:bookmarkEnd w:id="171"/>
      <w:bookmarkEnd w:id="172"/>
      <w:bookmarkEnd w:id="173"/>
      <w:r w:rsidRPr="0050033E">
        <w:t xml:space="preserve"> </w:t>
      </w:r>
    </w:p>
    <w:p w14:paraId="015C03FF" w14:textId="77777777" w:rsidR="00075AA0" w:rsidRPr="00195BFC" w:rsidRDefault="00075AA0" w:rsidP="00195BFC">
      <w:pPr>
        <w:rPr>
          <w:rFonts w:cs="Arial"/>
          <w:color w:val="000000" w:themeColor="text1"/>
        </w:rPr>
      </w:pPr>
      <w:r w:rsidRPr="00195BFC">
        <w:rPr>
          <w:rFonts w:cs="Arial"/>
        </w:rPr>
        <w:t xml:space="preserve">Grant recipients will be required to report on outputs, outcomes and process measures as defined </w:t>
      </w:r>
      <w:r w:rsidRPr="00195BFC">
        <w:rPr>
          <w:rFonts w:cs="Arial"/>
          <w:color w:val="000000" w:themeColor="text1"/>
        </w:rPr>
        <w:t xml:space="preserve">by </w:t>
      </w:r>
      <w:r w:rsidR="00013F69">
        <w:rPr>
          <w:rFonts w:cs="Arial"/>
          <w:color w:val="000000" w:themeColor="text1"/>
        </w:rPr>
        <w:t>DSS</w:t>
      </w:r>
      <w:r w:rsidRPr="00195BFC">
        <w:rPr>
          <w:rFonts w:cs="Arial"/>
          <w:color w:val="000000" w:themeColor="text1"/>
        </w:rPr>
        <w:t xml:space="preserve"> in accordance with the </w:t>
      </w:r>
      <w:r w:rsidR="000F53EE">
        <w:rPr>
          <w:rFonts w:cs="Arial"/>
          <w:color w:val="000000" w:themeColor="text1"/>
        </w:rPr>
        <w:t>department’s</w:t>
      </w:r>
      <w:r w:rsidR="000F53EE" w:rsidRPr="00195BFC">
        <w:rPr>
          <w:rFonts w:cs="Arial"/>
          <w:color w:val="000000" w:themeColor="text1"/>
        </w:rPr>
        <w:t xml:space="preserve"> </w:t>
      </w:r>
      <w:r w:rsidRPr="00195BFC">
        <w:rPr>
          <w:rFonts w:cs="Arial"/>
          <w:color w:val="000000" w:themeColor="text1"/>
        </w:rPr>
        <w:t xml:space="preserve">Monitoring and Evaluation Framework. These will be defined and documented through the Activity Work Plan. Further information and guidance will be provided to grant applicants, if successful, regarding specific indicators. </w:t>
      </w:r>
    </w:p>
    <w:p w14:paraId="42120A2E" w14:textId="77777777" w:rsidR="00075AA0" w:rsidRPr="00195BFC" w:rsidRDefault="00075AA0" w:rsidP="00195BFC">
      <w:pPr>
        <w:rPr>
          <w:rFonts w:cs="Arial"/>
          <w:color w:val="000000" w:themeColor="text1"/>
        </w:rPr>
      </w:pPr>
      <w:r w:rsidRPr="00195BFC">
        <w:rPr>
          <w:rFonts w:cs="Arial"/>
          <w:color w:val="000000" w:themeColor="text1"/>
        </w:rPr>
        <w:t xml:space="preserve">Specific performance indicators will be documented in your </w:t>
      </w:r>
      <w:r w:rsidR="00D0180C">
        <w:rPr>
          <w:rFonts w:cs="Arial"/>
          <w:color w:val="000000" w:themeColor="text1"/>
        </w:rPr>
        <w:t>g</w:t>
      </w:r>
      <w:r w:rsidRPr="00195BFC">
        <w:rPr>
          <w:rFonts w:cs="Arial"/>
          <w:color w:val="000000" w:themeColor="text1"/>
        </w:rPr>
        <w:t xml:space="preserve">rant </w:t>
      </w:r>
      <w:r w:rsidR="00D0180C">
        <w:rPr>
          <w:rFonts w:cs="Arial"/>
          <w:color w:val="000000" w:themeColor="text1"/>
        </w:rPr>
        <w:t>a</w:t>
      </w:r>
      <w:r w:rsidRPr="00195BFC">
        <w:rPr>
          <w:rFonts w:cs="Arial"/>
          <w:color w:val="000000" w:themeColor="text1"/>
        </w:rPr>
        <w:t xml:space="preserve">greement and the Activity Work Plan. </w:t>
      </w:r>
    </w:p>
    <w:p w14:paraId="491D578F" w14:textId="77777777" w:rsidR="00075AA0" w:rsidRPr="00195BFC" w:rsidRDefault="00013F69" w:rsidP="00195BFC">
      <w:pPr>
        <w:rPr>
          <w:rFonts w:cs="Arial"/>
        </w:rPr>
      </w:pPr>
      <w:r>
        <w:rPr>
          <w:rFonts w:cs="Arial"/>
          <w:color w:val="000000" w:themeColor="text1"/>
        </w:rPr>
        <w:t xml:space="preserve">DSS </w:t>
      </w:r>
      <w:r w:rsidR="00075AA0" w:rsidRPr="00195BFC">
        <w:rPr>
          <w:rFonts w:cs="Arial"/>
          <w:color w:val="000000" w:themeColor="text1"/>
        </w:rPr>
        <w:t xml:space="preserve">will provide templates to </w:t>
      </w:r>
      <w:r w:rsidR="005347EF">
        <w:rPr>
          <w:rFonts w:cs="Arial"/>
          <w:color w:val="000000" w:themeColor="text1"/>
        </w:rPr>
        <w:t xml:space="preserve">the </w:t>
      </w:r>
      <w:r w:rsidR="00075AA0" w:rsidRPr="00195BFC">
        <w:rPr>
          <w:rFonts w:cs="Arial"/>
          <w:color w:val="000000" w:themeColor="text1"/>
        </w:rPr>
        <w:t xml:space="preserve">successful grant applicant for </w:t>
      </w:r>
      <w:r w:rsidR="00075AA0" w:rsidRPr="00195BFC">
        <w:rPr>
          <w:rFonts w:cs="Arial"/>
        </w:rPr>
        <w:t>reporting purposes and which grant recipients are expected to use.</w:t>
      </w:r>
    </w:p>
    <w:p w14:paraId="05B4EDE2" w14:textId="77777777" w:rsidR="00BE0385" w:rsidRPr="0052630B" w:rsidRDefault="00BE0385" w:rsidP="00D82E3F">
      <w:pPr>
        <w:pStyle w:val="Heading3"/>
      </w:pPr>
      <w:bookmarkStart w:id="174" w:name="_Toc4663543"/>
      <w:bookmarkStart w:id="175" w:name="_Toc33532958"/>
      <w:r w:rsidRPr="0052630B">
        <w:t>Financial declaration</w:t>
      </w:r>
      <w:bookmarkEnd w:id="174"/>
      <w:bookmarkEnd w:id="175"/>
    </w:p>
    <w:p w14:paraId="09169DEB" w14:textId="77777777" w:rsidR="009325F9" w:rsidRDefault="000A7B24" w:rsidP="00195BFC">
      <w:pPr>
        <w:rPr>
          <w:rFonts w:cs="Arial"/>
        </w:rPr>
      </w:pPr>
      <w:r w:rsidRPr="00195BFC">
        <w:rPr>
          <w:rFonts w:cs="Arial"/>
        </w:rPr>
        <w:t xml:space="preserve">At the end of your grant agreement, you will be required to provide a declaration in a format decided by us that the grant money was spent in accordance with the grant agreement, and to report on any underspends of the grant </w:t>
      </w:r>
      <w:bookmarkStart w:id="176" w:name="_Toc468693659"/>
      <w:r w:rsidR="009325F9">
        <w:rPr>
          <w:rFonts w:cs="Arial"/>
        </w:rPr>
        <w:t>money.</w:t>
      </w:r>
    </w:p>
    <w:p w14:paraId="43B4F74B" w14:textId="77777777" w:rsidR="009325F9" w:rsidRDefault="009325F9" w:rsidP="009325F9">
      <w:r>
        <w:br w:type="page"/>
      </w:r>
    </w:p>
    <w:p w14:paraId="107FD78F" w14:textId="77777777" w:rsidR="004A2224" w:rsidRPr="00A70BFF" w:rsidRDefault="00E23410" w:rsidP="00D82E3F">
      <w:pPr>
        <w:pStyle w:val="Heading3"/>
      </w:pPr>
      <w:bookmarkStart w:id="177" w:name="_Toc33532959"/>
      <w:r w:rsidRPr="00A70BFF">
        <w:lastRenderedPageBreak/>
        <w:t>Grant</w:t>
      </w:r>
      <w:r w:rsidR="004A2224" w:rsidRPr="00A70BFF">
        <w:t xml:space="preserve"> </w:t>
      </w:r>
      <w:r w:rsidR="00D0180C">
        <w:t>a</w:t>
      </w:r>
      <w:r w:rsidR="004A2224" w:rsidRPr="00A70BFF">
        <w:t>greement variations</w:t>
      </w:r>
      <w:bookmarkEnd w:id="177"/>
    </w:p>
    <w:p w14:paraId="137D3E3A" w14:textId="77777777" w:rsidR="004A2224" w:rsidRPr="00195BFC" w:rsidRDefault="00E96DD6" w:rsidP="00195BFC">
      <w:pPr>
        <w:rPr>
          <w:rFonts w:cs="Arial"/>
          <w:lang w:eastAsia="en-AU"/>
        </w:rPr>
      </w:pPr>
      <w:r w:rsidRPr="00195BFC">
        <w:rPr>
          <w:rFonts w:cs="Arial"/>
        </w:rPr>
        <w:t>We</w:t>
      </w:r>
      <w:r w:rsidR="00B30DA9" w:rsidRPr="00195BFC">
        <w:rPr>
          <w:rFonts w:cs="Arial"/>
          <w:lang w:eastAsia="en-AU"/>
        </w:rPr>
        <w:t xml:space="preserve"> </w:t>
      </w:r>
      <w:r w:rsidR="004A2224" w:rsidRPr="00195BFC">
        <w:rPr>
          <w:rFonts w:cs="Arial"/>
          <w:lang w:eastAsia="en-AU"/>
        </w:rPr>
        <w:t xml:space="preserve">recognise that unexpected events may affect your progress. In these circumstances, you can request a variation to your </w:t>
      </w:r>
      <w:r w:rsidR="006F16B1" w:rsidRPr="00195BFC">
        <w:rPr>
          <w:rFonts w:cs="Arial"/>
          <w:lang w:eastAsia="en-AU"/>
        </w:rPr>
        <w:t>grant agreement</w:t>
      </w:r>
      <w:r w:rsidR="00DD22BF" w:rsidRPr="00195BFC">
        <w:rPr>
          <w:rFonts w:cs="Arial"/>
          <w:lang w:eastAsia="en-AU"/>
        </w:rPr>
        <w:t xml:space="preserve">. You can request a variation by </w:t>
      </w:r>
      <w:r w:rsidR="00C6593B" w:rsidRPr="00195BFC">
        <w:rPr>
          <w:rFonts w:cs="Arial"/>
          <w:lang w:eastAsia="en-AU"/>
        </w:rPr>
        <w:t>contacting your Funding Arrangement Manager</w:t>
      </w:r>
      <w:r w:rsidR="00B30DA9" w:rsidRPr="00195BFC">
        <w:rPr>
          <w:rFonts w:cs="Arial"/>
          <w:lang w:eastAsia="en-AU"/>
        </w:rPr>
        <w:t xml:space="preserve">, </w:t>
      </w:r>
      <w:r w:rsidR="00013F69">
        <w:rPr>
          <w:rFonts w:cs="Arial"/>
          <w:lang w:eastAsia="en-AU"/>
        </w:rPr>
        <w:t>DSS</w:t>
      </w:r>
      <w:r w:rsidR="00C6593B" w:rsidRPr="00195BFC">
        <w:rPr>
          <w:rFonts w:cs="Arial"/>
          <w:lang w:eastAsia="en-AU"/>
        </w:rPr>
        <w:t xml:space="preserve">. </w:t>
      </w:r>
    </w:p>
    <w:p w14:paraId="46C8F02A" w14:textId="77777777" w:rsidR="00164671" w:rsidRPr="00195BFC" w:rsidRDefault="004A2224" w:rsidP="00195BFC">
      <w:pPr>
        <w:rPr>
          <w:rFonts w:cs="Arial"/>
        </w:rPr>
      </w:pPr>
      <w:r w:rsidRPr="00195BFC">
        <w:rPr>
          <w:rFonts w:cs="Arial"/>
        </w:rPr>
        <w:t xml:space="preserve">You should not assume that a variation request will be successful. </w:t>
      </w:r>
      <w:r w:rsidR="00013F69">
        <w:rPr>
          <w:rFonts w:cs="Arial"/>
        </w:rPr>
        <w:t>DSS</w:t>
      </w:r>
      <w:r w:rsidRPr="00195BFC">
        <w:rPr>
          <w:rFonts w:cs="Arial"/>
        </w:rPr>
        <w:t xml:space="preserve"> will consider your request based on </w:t>
      </w:r>
      <w:r w:rsidR="00AD6169" w:rsidRPr="00195BFC">
        <w:rPr>
          <w:rFonts w:cs="Arial"/>
        </w:rPr>
        <w:t xml:space="preserve">provisions in the </w:t>
      </w:r>
      <w:r w:rsidR="006F16B1" w:rsidRPr="00195BFC">
        <w:rPr>
          <w:rFonts w:cs="Arial"/>
        </w:rPr>
        <w:t xml:space="preserve">grant agreement </w:t>
      </w:r>
      <w:r w:rsidR="00802523" w:rsidRPr="00195BFC">
        <w:rPr>
          <w:rFonts w:cs="Arial"/>
        </w:rPr>
        <w:t>and the</w:t>
      </w:r>
      <w:r w:rsidR="00796F89" w:rsidRPr="00195BFC">
        <w:rPr>
          <w:rFonts w:cs="Arial"/>
        </w:rPr>
        <w:t xml:space="preserve"> likely</w:t>
      </w:r>
      <w:r w:rsidR="00802523" w:rsidRPr="00195BFC">
        <w:rPr>
          <w:rFonts w:cs="Arial"/>
        </w:rPr>
        <w:t xml:space="preserve"> impact on achieving</w:t>
      </w:r>
      <w:r w:rsidR="00AD6169" w:rsidRPr="00195BFC">
        <w:rPr>
          <w:rFonts w:cs="Arial"/>
        </w:rPr>
        <w:t xml:space="preserve"> outcomes</w:t>
      </w:r>
      <w:r w:rsidR="00DD22BF" w:rsidRPr="00195BFC">
        <w:rPr>
          <w:rFonts w:cs="Arial"/>
        </w:rPr>
        <w:t>.</w:t>
      </w:r>
    </w:p>
    <w:p w14:paraId="25B264D5" w14:textId="77777777" w:rsidR="00832FC6" w:rsidRDefault="00492B00" w:rsidP="00D82E3F">
      <w:pPr>
        <w:pStyle w:val="Heading3"/>
      </w:pPr>
      <w:bookmarkStart w:id="178" w:name="_Toc33532960"/>
      <w:r>
        <w:t>Compliance visits</w:t>
      </w:r>
      <w:bookmarkEnd w:id="176"/>
      <w:bookmarkEnd w:id="178"/>
      <w:r w:rsidR="00DC4884">
        <w:t xml:space="preserve"> </w:t>
      </w:r>
    </w:p>
    <w:p w14:paraId="47D31698" w14:textId="77777777" w:rsidR="00795673" w:rsidRPr="00195BFC" w:rsidRDefault="00E96DD6" w:rsidP="00195BFC">
      <w:pPr>
        <w:rPr>
          <w:rFonts w:cs="Arial"/>
        </w:rPr>
      </w:pPr>
      <w:r w:rsidRPr="00195BFC">
        <w:rPr>
          <w:rFonts w:cs="Arial"/>
        </w:rPr>
        <w:t>We</w:t>
      </w:r>
      <w:r w:rsidR="00C6593B" w:rsidRPr="00195BFC">
        <w:rPr>
          <w:rFonts w:cs="Arial"/>
          <w:color w:val="0070C0"/>
        </w:rPr>
        <w:t xml:space="preserve"> </w:t>
      </w:r>
      <w:r w:rsidR="00AD6169" w:rsidRPr="00195BFC">
        <w:rPr>
          <w:rFonts w:cs="Arial"/>
        </w:rPr>
        <w:t xml:space="preserve">may visit you during or at the completion of your grant activity to review your compliance with the </w:t>
      </w:r>
      <w:r w:rsidR="006F16B1" w:rsidRPr="00195BFC">
        <w:rPr>
          <w:rFonts w:cs="Arial"/>
        </w:rPr>
        <w:t>grant agreement</w:t>
      </w:r>
      <w:r w:rsidR="00164671" w:rsidRPr="00195BFC">
        <w:rPr>
          <w:rFonts w:cs="Arial"/>
        </w:rPr>
        <w:t>.</w:t>
      </w:r>
      <w:r w:rsidR="00AD6169" w:rsidRPr="00195BFC">
        <w:rPr>
          <w:rFonts w:cs="Arial"/>
        </w:rPr>
        <w:t xml:space="preserve"> We will provide you with reasonable notice of any compliance visit</w:t>
      </w:r>
      <w:r w:rsidR="006567FA" w:rsidRPr="00195BFC">
        <w:rPr>
          <w:rFonts w:cs="Arial"/>
        </w:rPr>
        <w:t>.</w:t>
      </w:r>
    </w:p>
    <w:p w14:paraId="0816AF8C" w14:textId="77777777" w:rsidR="00492B00" w:rsidRPr="00E067F3" w:rsidRDefault="00832FC6" w:rsidP="00D82E3F">
      <w:pPr>
        <w:pStyle w:val="Heading3"/>
      </w:pPr>
      <w:bookmarkStart w:id="179" w:name="_Toc33532961"/>
      <w:r w:rsidRPr="00E067F3">
        <w:t>R</w:t>
      </w:r>
      <w:r w:rsidR="00DC4884" w:rsidRPr="00E067F3">
        <w:t>ecord keeping</w:t>
      </w:r>
      <w:bookmarkEnd w:id="179"/>
    </w:p>
    <w:p w14:paraId="695937AB" w14:textId="77777777" w:rsidR="00795673" w:rsidRPr="00195BFC" w:rsidRDefault="00E96DD6" w:rsidP="00195BFC">
      <w:pPr>
        <w:rPr>
          <w:rFonts w:cs="Arial"/>
        </w:rPr>
      </w:pPr>
      <w:r w:rsidRPr="00195BFC">
        <w:rPr>
          <w:rFonts w:cs="Arial"/>
        </w:rPr>
        <w:t>We</w:t>
      </w:r>
      <w:r w:rsidR="0028433B" w:rsidRPr="00195BFC">
        <w:rPr>
          <w:rFonts w:cs="Arial"/>
        </w:rPr>
        <w:t xml:space="preserve"> may also inspect the records you are required to keep under the </w:t>
      </w:r>
      <w:r w:rsidR="006F16B1" w:rsidRPr="00195BFC">
        <w:rPr>
          <w:rFonts w:cs="Arial"/>
        </w:rPr>
        <w:t>grant agreement</w:t>
      </w:r>
      <w:r w:rsidR="00795673" w:rsidRPr="00195BFC">
        <w:rPr>
          <w:rFonts w:cs="Arial"/>
        </w:rPr>
        <w:t>.</w:t>
      </w:r>
      <w:r w:rsidR="00164671" w:rsidRPr="00195BFC">
        <w:rPr>
          <w:rFonts w:cs="Arial"/>
        </w:rPr>
        <w:t xml:space="preserve"> </w:t>
      </w:r>
    </w:p>
    <w:p w14:paraId="1EB98299" w14:textId="77777777" w:rsidR="00D07ED7" w:rsidRDefault="00D07ED7" w:rsidP="00D82E3F">
      <w:pPr>
        <w:pStyle w:val="Heading3"/>
      </w:pPr>
      <w:bookmarkStart w:id="180" w:name="_Toc12615083"/>
      <w:bookmarkStart w:id="181" w:name="_Toc17325995"/>
      <w:bookmarkStart w:id="182" w:name="_Toc33532962"/>
      <w:r>
        <w:t>Evaluation</w:t>
      </w:r>
      <w:bookmarkEnd w:id="180"/>
      <w:bookmarkEnd w:id="181"/>
      <w:bookmarkEnd w:id="182"/>
    </w:p>
    <w:p w14:paraId="4DD3FB80" w14:textId="77777777" w:rsidR="00430723" w:rsidRPr="00195BFC" w:rsidRDefault="00430723" w:rsidP="00195BFC">
      <w:pPr>
        <w:rPr>
          <w:rFonts w:cs="Arial"/>
        </w:rPr>
      </w:pPr>
      <w:r w:rsidRPr="00195BFC">
        <w:rPr>
          <w:rFonts w:cs="Arial"/>
        </w:rPr>
        <w:t>Information about what you will be required to deliver in addition to your grant activity deliverables</w:t>
      </w:r>
      <w:r w:rsidR="002751C4" w:rsidRPr="00195BFC">
        <w:rPr>
          <w:rFonts w:cs="Arial"/>
        </w:rPr>
        <w:t>,</w:t>
      </w:r>
      <w:r w:rsidRPr="00195BFC">
        <w:rPr>
          <w:rFonts w:cs="Arial"/>
        </w:rPr>
        <w:t xml:space="preserve"> if successful in your grant application</w:t>
      </w:r>
      <w:r w:rsidR="002751C4" w:rsidRPr="00195BFC">
        <w:rPr>
          <w:rFonts w:cs="Arial"/>
        </w:rPr>
        <w:t>,</w:t>
      </w:r>
      <w:r w:rsidRPr="00195BFC">
        <w:rPr>
          <w:rFonts w:cs="Arial"/>
        </w:rPr>
        <w:t xml:space="preserve"> is detailed in Section </w:t>
      </w:r>
      <w:r w:rsidR="000F53EE" w:rsidRPr="00195BFC">
        <w:rPr>
          <w:rFonts w:cs="Arial"/>
        </w:rPr>
        <w:t>1</w:t>
      </w:r>
      <w:r w:rsidR="000F53EE">
        <w:rPr>
          <w:rFonts w:cs="Arial"/>
        </w:rPr>
        <w:t>2</w:t>
      </w:r>
      <w:r w:rsidR="000929B8" w:rsidRPr="00195BFC">
        <w:rPr>
          <w:rFonts w:cs="Arial"/>
        </w:rPr>
        <w:t>.2</w:t>
      </w:r>
      <w:r w:rsidRPr="00195BFC">
        <w:rPr>
          <w:rFonts w:cs="Arial"/>
        </w:rPr>
        <w:t xml:space="preserve"> and will be included in the grant agreement. By submitting your application, you agree to implement the monitoring and evaluation requirements required by </w:t>
      </w:r>
      <w:r w:rsidR="00013F69">
        <w:rPr>
          <w:rFonts w:cs="Arial"/>
        </w:rPr>
        <w:t>DSS</w:t>
      </w:r>
      <w:r w:rsidRPr="00195BFC">
        <w:rPr>
          <w:rFonts w:cs="Arial"/>
        </w:rPr>
        <w:t>.</w:t>
      </w:r>
    </w:p>
    <w:p w14:paraId="5864481F" w14:textId="77777777" w:rsidR="00296E3B" w:rsidRPr="00195BFC" w:rsidRDefault="00430723" w:rsidP="00195BFC">
      <w:pPr>
        <w:rPr>
          <w:rFonts w:cs="Arial"/>
        </w:rPr>
      </w:pPr>
      <w:r w:rsidRPr="00195BFC">
        <w:rPr>
          <w:rFonts w:cs="Arial"/>
        </w:rPr>
        <w:t>Please note that failure to comply with these requirements may result in the delay of funding instalments to deliver your</w:t>
      </w:r>
      <w:r w:rsidR="00296E3B" w:rsidRPr="00195BFC">
        <w:rPr>
          <w:rFonts w:cs="Arial"/>
        </w:rPr>
        <w:t xml:space="preserve"> activity. </w:t>
      </w:r>
    </w:p>
    <w:p w14:paraId="1A2FB950" w14:textId="77777777" w:rsidR="00A9687A" w:rsidRPr="00195BFC" w:rsidRDefault="00A9687A" w:rsidP="00195BFC">
      <w:pPr>
        <w:pStyle w:val="BodyTextnospace"/>
        <w:spacing w:before="40" w:after="120"/>
        <w:rPr>
          <w:rFonts w:cs="Arial"/>
          <w:sz w:val="20"/>
        </w:rPr>
      </w:pPr>
      <w:r w:rsidRPr="00195BFC">
        <w:rPr>
          <w:rFonts w:cs="Arial"/>
          <w:sz w:val="20"/>
        </w:rPr>
        <w:t>We</w:t>
      </w:r>
      <w:r w:rsidRPr="00195BFC">
        <w:rPr>
          <w:rFonts w:cs="Arial"/>
          <w:color w:val="4F6228" w:themeColor="accent3" w:themeShade="80"/>
          <w:sz w:val="20"/>
        </w:rPr>
        <w:t xml:space="preserve"> </w:t>
      </w:r>
      <w:r w:rsidRPr="00195BFC">
        <w:rPr>
          <w:rFonts w:cs="Arial"/>
          <w:sz w:val="20"/>
        </w:rPr>
        <w:t>will evaluate the</w:t>
      </w:r>
      <w:r w:rsidRPr="00195BFC">
        <w:rPr>
          <w:rFonts w:cs="Arial"/>
          <w:color w:val="4F6228" w:themeColor="accent3" w:themeShade="80"/>
          <w:sz w:val="20"/>
        </w:rPr>
        <w:t xml:space="preserve"> </w:t>
      </w:r>
      <w:r w:rsidRPr="00195BFC">
        <w:rPr>
          <w:rFonts w:cs="Arial"/>
          <w:sz w:val="20"/>
        </w:rPr>
        <w:t xml:space="preserve">grant </w:t>
      </w:r>
      <w:r w:rsidRPr="00195BFC">
        <w:rPr>
          <w:rFonts w:cs="Arial"/>
          <w:color w:val="auto"/>
          <w:sz w:val="20"/>
        </w:rPr>
        <w:t>activity against these indicators and measures</w:t>
      </w:r>
      <w:r w:rsidRPr="00195BFC">
        <w:rPr>
          <w:rFonts w:cs="Arial"/>
          <w:b/>
          <w:color w:val="auto"/>
          <w:sz w:val="20"/>
        </w:rPr>
        <w:t xml:space="preserve"> </w:t>
      </w:r>
      <w:r w:rsidRPr="00195BFC">
        <w:rPr>
          <w:rFonts w:cs="Arial"/>
          <w:sz w:val="20"/>
        </w:rPr>
        <w:t>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33E4E2B1" w14:textId="77777777" w:rsidR="00A9687A" w:rsidRPr="00195BFC" w:rsidRDefault="00A9687A" w:rsidP="00195BFC">
      <w:pPr>
        <w:pStyle w:val="BodyTextnospace"/>
        <w:spacing w:before="40" w:after="120"/>
        <w:rPr>
          <w:rFonts w:cs="Arial"/>
          <w:sz w:val="20"/>
        </w:rPr>
      </w:pPr>
      <w:r w:rsidRPr="00195BFC">
        <w:rPr>
          <w:rFonts w:cs="Arial"/>
          <w:sz w:val="20"/>
        </w:rPr>
        <w:t xml:space="preserve">We may contact you up to </w:t>
      </w:r>
      <w:r w:rsidR="00EF58E5" w:rsidRPr="00195BFC">
        <w:rPr>
          <w:rFonts w:cs="Arial"/>
          <w:sz w:val="20"/>
        </w:rPr>
        <w:t>three</w:t>
      </w:r>
      <w:r w:rsidRPr="00195BFC">
        <w:rPr>
          <w:rFonts w:cs="Arial"/>
          <w:sz w:val="20"/>
        </w:rPr>
        <w:t xml:space="preserve"> year</w:t>
      </w:r>
      <w:r w:rsidR="00EF58E5" w:rsidRPr="00195BFC">
        <w:rPr>
          <w:rFonts w:cs="Arial"/>
          <w:sz w:val="20"/>
        </w:rPr>
        <w:t>s</w:t>
      </w:r>
      <w:r w:rsidRPr="00195BFC">
        <w:rPr>
          <w:rFonts w:cs="Arial"/>
          <w:sz w:val="20"/>
        </w:rPr>
        <w:t xml:space="preserve"> after you finish your grant for more information to assist with this evaluation. </w:t>
      </w:r>
    </w:p>
    <w:p w14:paraId="6ED975B7" w14:textId="77777777" w:rsidR="00E1311F" w:rsidRDefault="004B1409" w:rsidP="00D82E3F">
      <w:pPr>
        <w:pStyle w:val="Heading2"/>
      </w:pPr>
      <w:bookmarkStart w:id="183" w:name="_Toc33532963"/>
      <w:r>
        <w:t>Probity</w:t>
      </w:r>
      <w:bookmarkEnd w:id="183"/>
    </w:p>
    <w:p w14:paraId="2785F062" w14:textId="77777777" w:rsidR="00075AA0" w:rsidRPr="00195BFC" w:rsidRDefault="00013F69" w:rsidP="00195BFC">
      <w:pPr>
        <w:rPr>
          <w:rFonts w:cs="Arial"/>
        </w:rPr>
      </w:pPr>
      <w:r>
        <w:rPr>
          <w:rFonts w:cs="Arial"/>
        </w:rPr>
        <w:t xml:space="preserve">DSS </w:t>
      </w:r>
      <w:r w:rsidR="00075AA0" w:rsidRPr="00195BFC">
        <w:rPr>
          <w:rFonts w:cs="Arial"/>
        </w:rPr>
        <w:t xml:space="preserve">will make sure that the grant opportunity process is fair, according to the published guidelines available on the </w:t>
      </w:r>
      <w:hyperlink r:id="rId35" w:history="1">
        <w:r w:rsidR="00075AA0" w:rsidRPr="00195BFC">
          <w:rPr>
            <w:rStyle w:val="Hyperlink"/>
            <w:rFonts w:cs="Arial"/>
          </w:rPr>
          <w:t>GrantConnect</w:t>
        </w:r>
      </w:hyperlink>
      <w:r w:rsidR="00075AA0" w:rsidRPr="00195BFC">
        <w:rPr>
          <w:rFonts w:cs="Arial"/>
        </w:rPr>
        <w:t xml:space="preserve"> and </w:t>
      </w:r>
      <w:hyperlink r:id="rId36" w:history="1">
        <w:r w:rsidR="00955B86" w:rsidRPr="00195BFC">
          <w:rPr>
            <w:rStyle w:val="Hyperlink"/>
            <w:rFonts w:cs="Arial"/>
          </w:rPr>
          <w:t>Community Grants Hub</w:t>
        </w:r>
      </w:hyperlink>
      <w:r w:rsidR="00955B86" w:rsidRPr="00B51771">
        <w:rPr>
          <w:rStyle w:val="Hyperlink"/>
          <w:rFonts w:cs="Arial"/>
          <w:color w:val="auto"/>
          <w:u w:val="none"/>
        </w:rPr>
        <w:t xml:space="preserve"> </w:t>
      </w:r>
      <w:r w:rsidR="00075AA0" w:rsidRPr="00195BFC">
        <w:rPr>
          <w:rFonts w:cs="Arial"/>
        </w:rPr>
        <w:t xml:space="preserve">websites. These probity </w:t>
      </w:r>
      <w:r w:rsidR="00955B86" w:rsidRPr="00195BFC">
        <w:rPr>
          <w:rFonts w:cs="Arial"/>
        </w:rPr>
        <w:t>arrangements</w:t>
      </w:r>
      <w:r w:rsidR="00075AA0" w:rsidRPr="00195BFC">
        <w:rPr>
          <w:rFonts w:cs="Arial"/>
        </w:rPr>
        <w:t xml:space="preserve"> will incorporate appropriate safeguards against fraud, unlawful activities and other inappropriate conduct and ensure compliance with the CGRGs.</w:t>
      </w:r>
    </w:p>
    <w:p w14:paraId="58639FAA" w14:textId="77777777" w:rsidR="00075AA0" w:rsidRPr="00195BFC" w:rsidRDefault="00075AA0" w:rsidP="00195BFC">
      <w:pPr>
        <w:rPr>
          <w:rFonts w:cs="Arial"/>
        </w:rPr>
      </w:pPr>
      <w:r w:rsidRPr="00195BFC">
        <w:rPr>
          <w:rFonts w:cs="Arial"/>
        </w:rPr>
        <w:t xml:space="preserve">Probity advice throughout the grant process will be provided by the </w:t>
      </w:r>
      <w:r w:rsidR="00DF7C3C">
        <w:rPr>
          <w:rFonts w:cs="Arial"/>
        </w:rPr>
        <w:t>Community Grants Hub</w:t>
      </w:r>
      <w:r w:rsidRPr="00195BFC">
        <w:rPr>
          <w:rFonts w:cs="Arial"/>
        </w:rPr>
        <w:t xml:space="preserve"> probity advisors, and where relevant the </w:t>
      </w:r>
      <w:r w:rsidR="000F53EE">
        <w:rPr>
          <w:rFonts w:cs="Arial"/>
        </w:rPr>
        <w:t>department’s</w:t>
      </w:r>
      <w:r w:rsidR="000F53EE" w:rsidRPr="00195BFC">
        <w:rPr>
          <w:rFonts w:cs="Arial"/>
        </w:rPr>
        <w:t xml:space="preserve"> </w:t>
      </w:r>
      <w:r w:rsidRPr="00195BFC">
        <w:rPr>
          <w:rFonts w:cs="Arial"/>
        </w:rPr>
        <w:t>probity advisors.</w:t>
      </w:r>
    </w:p>
    <w:p w14:paraId="00F12237" w14:textId="77777777" w:rsidR="009325F9" w:rsidRDefault="00075AA0" w:rsidP="00195BFC">
      <w:pPr>
        <w:rPr>
          <w:rFonts w:cs="Arial"/>
        </w:rPr>
      </w:pPr>
      <w:r w:rsidRPr="00195BFC">
        <w:rPr>
          <w:rFonts w:cs="Arial"/>
        </w:rPr>
        <w:t xml:space="preserve">These guidelines may be changed by </w:t>
      </w:r>
      <w:r w:rsidR="00013F69">
        <w:rPr>
          <w:rFonts w:cs="Arial"/>
        </w:rPr>
        <w:t>DSS</w:t>
      </w:r>
      <w:r w:rsidRPr="00195BFC">
        <w:rPr>
          <w:rFonts w:cs="Arial"/>
        </w:rPr>
        <w:t>.</w:t>
      </w:r>
      <w:r w:rsidRPr="00195BFC">
        <w:rPr>
          <w:rFonts w:cs="Arial"/>
          <w:color w:val="0070C0"/>
        </w:rPr>
        <w:t xml:space="preserve"> </w:t>
      </w:r>
      <w:r w:rsidRPr="00195BFC">
        <w:rPr>
          <w:rFonts w:cs="Arial"/>
        </w:rPr>
        <w:t>When this happens, the revised guidelines are</w:t>
      </w:r>
      <w:r w:rsidR="00493A35" w:rsidRPr="00195BFC">
        <w:rPr>
          <w:rFonts w:cs="Arial"/>
        </w:rPr>
        <w:t xml:space="preserve"> </w:t>
      </w:r>
      <w:r w:rsidRPr="00195BFC">
        <w:rPr>
          <w:rFonts w:cs="Arial"/>
        </w:rPr>
        <w:t xml:space="preserve">published on </w:t>
      </w:r>
      <w:hyperlink r:id="rId37" w:history="1">
        <w:r w:rsidRPr="00195BFC">
          <w:rPr>
            <w:rStyle w:val="Hyperlink"/>
            <w:rFonts w:cs="Arial"/>
          </w:rPr>
          <w:t>GrantConnect</w:t>
        </w:r>
      </w:hyperlink>
      <w:r w:rsidRPr="00195BFC">
        <w:rPr>
          <w:rFonts w:cs="Arial"/>
        </w:rPr>
        <w:t xml:space="preserve"> and the </w:t>
      </w:r>
      <w:hyperlink r:id="rId38" w:history="1">
        <w:r w:rsidRPr="00195BFC">
          <w:rPr>
            <w:rStyle w:val="Hyperlink"/>
            <w:rFonts w:cs="Arial"/>
          </w:rPr>
          <w:t>Community Grants Hub</w:t>
        </w:r>
      </w:hyperlink>
      <w:r w:rsidR="009325F9">
        <w:rPr>
          <w:rFonts w:cs="Arial"/>
        </w:rPr>
        <w:t xml:space="preserve"> websites.</w:t>
      </w:r>
    </w:p>
    <w:p w14:paraId="3DBA4935" w14:textId="77777777" w:rsidR="009325F9" w:rsidRDefault="009325F9" w:rsidP="009325F9">
      <w:r>
        <w:br w:type="page"/>
      </w:r>
    </w:p>
    <w:p w14:paraId="2E975D0F" w14:textId="77777777" w:rsidR="004B1409" w:rsidRDefault="00A0109E" w:rsidP="00D82E3F">
      <w:pPr>
        <w:pStyle w:val="Heading3"/>
      </w:pPr>
      <w:bookmarkStart w:id="184" w:name="_Toc33532964"/>
      <w:r>
        <w:lastRenderedPageBreak/>
        <w:t>Enquiries and feedback</w:t>
      </w:r>
      <w:bookmarkEnd w:id="184"/>
    </w:p>
    <w:p w14:paraId="7FD9CF7A" w14:textId="77777777" w:rsidR="000F53EE" w:rsidRPr="00790775" w:rsidRDefault="000F53EE" w:rsidP="000F53EE">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61F98304" w14:textId="77777777" w:rsidR="000F53EE" w:rsidRPr="006B3A5B" w:rsidRDefault="000F53EE" w:rsidP="000F53EE">
      <w:pPr>
        <w:spacing w:line="280" w:lineRule="exact"/>
        <w:rPr>
          <w:rFonts w:cs="Arial"/>
        </w:rPr>
      </w:pPr>
      <w:r w:rsidRPr="006B3A5B">
        <w:rPr>
          <w:rFonts w:cs="Arial"/>
        </w:rPr>
        <w:t xml:space="preserve">The department’s </w:t>
      </w:r>
      <w:hyperlink r:id="rId39" w:history="1">
        <w:r w:rsidRPr="006B3A5B">
          <w:rPr>
            <w:rStyle w:val="Hyperlink"/>
            <w:rFonts w:cs="Arial"/>
          </w:rPr>
          <w:t>complaints procedure</w:t>
        </w:r>
      </w:hyperlink>
      <w:r w:rsidRPr="006B3A5B">
        <w:rPr>
          <w:rFonts w:cs="Arial"/>
        </w:rPr>
        <w:t xml:space="preserve"> applies to complaints about this grant opportunity.</w:t>
      </w:r>
      <w:r w:rsidRPr="006B3A5B">
        <w:rPr>
          <w:rFonts w:cs="Arial"/>
          <w:b/>
        </w:rPr>
        <w:t xml:space="preserve"> </w:t>
      </w:r>
      <w:r w:rsidRPr="006B3A5B">
        <w:rPr>
          <w:rFonts w:cs="Arial"/>
        </w:rPr>
        <w:t>All complaints about this grant opportunity, including grant decisions, must be made in writing.</w:t>
      </w:r>
    </w:p>
    <w:p w14:paraId="3C24087F" w14:textId="77777777" w:rsidR="000F53EE" w:rsidRPr="006B3A5B" w:rsidRDefault="000F53EE" w:rsidP="000F53EE">
      <w:pPr>
        <w:spacing w:line="280" w:lineRule="exact"/>
        <w:rPr>
          <w:rFonts w:cs="Arial"/>
          <w:color w:val="0070C0"/>
        </w:rPr>
      </w:pPr>
      <w:r w:rsidRPr="006B3A5B">
        <w:rPr>
          <w:rFonts w:cs="Arial"/>
        </w:rPr>
        <w:t xml:space="preserve">Any questions you have about grant decisions for this grant opportunity should be sent to </w:t>
      </w:r>
      <w:hyperlink r:id="rId40" w:history="1">
        <w:r w:rsidRPr="006B3A5B">
          <w:rPr>
            <w:rStyle w:val="Hyperlink"/>
            <w:rFonts w:cs="Arial"/>
          </w:rPr>
          <w:t>support@communitygrants.gov.au</w:t>
        </w:r>
      </w:hyperlink>
      <w:r w:rsidRPr="00037B93">
        <w:rPr>
          <w:rFonts w:cs="Arial"/>
        </w:rPr>
        <w:t>.</w:t>
      </w:r>
    </w:p>
    <w:p w14:paraId="4D66B405" w14:textId="77777777" w:rsidR="000F53EE" w:rsidRDefault="000F53EE" w:rsidP="00A70BFF">
      <w:pPr>
        <w:spacing w:line="276" w:lineRule="auto"/>
        <w:rPr>
          <w:b/>
        </w:rPr>
      </w:pPr>
    </w:p>
    <w:p w14:paraId="78151362" w14:textId="77777777" w:rsidR="00A70BFF" w:rsidRPr="00790775" w:rsidRDefault="00A70BFF" w:rsidP="00A70BFF">
      <w:pPr>
        <w:spacing w:line="276" w:lineRule="auto"/>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5B958232" w14:textId="77777777" w:rsidR="00A70BFF" w:rsidRPr="00195BFC" w:rsidRDefault="00A70BFF" w:rsidP="00195BFC">
      <w:pPr>
        <w:rPr>
          <w:rFonts w:cs="Arial"/>
        </w:rPr>
      </w:pPr>
      <w:r w:rsidRPr="00195BFC">
        <w:rPr>
          <w:rFonts w:cs="Arial"/>
        </w:rPr>
        <w:t xml:space="preserve">Applicants can contact the complaints service with complaints about the Community Grants Hub’s service(s) or the selection process. </w:t>
      </w:r>
    </w:p>
    <w:p w14:paraId="11B0B213" w14:textId="77777777" w:rsidR="00A70BFF" w:rsidRPr="00195BFC" w:rsidRDefault="00A70BFF" w:rsidP="00195BFC">
      <w:pPr>
        <w:rPr>
          <w:rFonts w:cs="Arial"/>
        </w:rPr>
      </w:pPr>
      <w:r w:rsidRPr="00195BFC">
        <w:rPr>
          <w:rFonts w:cs="Arial"/>
        </w:rPr>
        <w:t xml:space="preserve">Details of what makes an eligible complaint can be provided by asking the Community Grants Hub. </w:t>
      </w:r>
      <w:r w:rsidR="00D0180C" w:rsidRPr="00430215">
        <w:rPr>
          <w:rFonts w:cs="Arial"/>
        </w:rPr>
        <w:t xml:space="preserve">Applicants can use the </w:t>
      </w:r>
      <w:hyperlink r:id="rId41" w:history="1">
        <w:r w:rsidR="00D0180C" w:rsidRPr="00002D0A">
          <w:rPr>
            <w:rStyle w:val="Hyperlink"/>
          </w:rPr>
          <w:t>online complaints form</w:t>
        </w:r>
      </w:hyperlink>
      <w:r w:rsidR="00D0180C">
        <w:t xml:space="preserve"> </w:t>
      </w:r>
      <w:r w:rsidR="00D0180C" w:rsidRPr="00430215">
        <w:rPr>
          <w:rFonts w:cs="Arial"/>
        </w:rPr>
        <w:t xml:space="preserve">on the </w:t>
      </w:r>
      <w:hyperlink r:id="rId42" w:history="1">
        <w:r w:rsidR="00D0180C" w:rsidRPr="00002D0A">
          <w:rPr>
            <w:rStyle w:val="Hyperlink"/>
          </w:rPr>
          <w:t>Department of Social Services</w:t>
        </w:r>
      </w:hyperlink>
      <w:r w:rsidR="00D0180C">
        <w:t xml:space="preserve"> </w:t>
      </w:r>
      <w:r w:rsidR="00D0180C" w:rsidRPr="00430215">
        <w:rPr>
          <w:rFonts w:cs="Arial"/>
        </w:rPr>
        <w:t>website, by phone or mail</w:t>
      </w:r>
      <w:r w:rsidRPr="00195BFC">
        <w:rPr>
          <w:rFonts w:cs="Arial"/>
        </w:rPr>
        <w:t>.</w:t>
      </w:r>
    </w:p>
    <w:p w14:paraId="42AC4AAF" w14:textId="77777777" w:rsidR="00A70BFF" w:rsidRDefault="00A70BFF" w:rsidP="00A70BFF">
      <w:pPr>
        <w:spacing w:line="276" w:lineRule="auto"/>
      </w:pPr>
      <w:r>
        <w:t>Phone:</w:t>
      </w:r>
      <w:r>
        <w:tab/>
        <w:t>1800 634 035</w:t>
      </w:r>
    </w:p>
    <w:p w14:paraId="66B9F5DC" w14:textId="77777777" w:rsidR="00B16DE8" w:rsidRDefault="00A70BFF" w:rsidP="00B16DE8">
      <w:pPr>
        <w:spacing w:after="40" w:line="276" w:lineRule="auto"/>
      </w:pPr>
      <w:r>
        <w:t>Mail:</w:t>
      </w:r>
      <w:r>
        <w:tab/>
      </w:r>
      <w:r w:rsidR="006E63D1">
        <w:tab/>
      </w:r>
      <w:r>
        <w:t>Complaints</w:t>
      </w:r>
    </w:p>
    <w:p w14:paraId="0719F468" w14:textId="77777777" w:rsidR="00A70BFF" w:rsidRDefault="00A70BFF" w:rsidP="00A102B9">
      <w:pPr>
        <w:spacing w:after="40" w:line="276" w:lineRule="auto"/>
        <w:ind w:left="567" w:firstLine="567"/>
      </w:pPr>
      <w:r>
        <w:t>GPO Box 9820</w:t>
      </w:r>
    </w:p>
    <w:p w14:paraId="09C1FA73" w14:textId="77777777" w:rsidR="00DF4004" w:rsidRDefault="00A70BFF" w:rsidP="00A70BFF">
      <w:pPr>
        <w:spacing w:line="276" w:lineRule="auto"/>
        <w:rPr>
          <w:b/>
        </w:rPr>
      </w:pPr>
      <w:r>
        <w:tab/>
      </w:r>
      <w:r w:rsidR="006E63D1">
        <w:tab/>
      </w:r>
      <w:r>
        <w:t>Canberra ACT 2601</w:t>
      </w:r>
      <w:r>
        <w:br/>
      </w:r>
    </w:p>
    <w:p w14:paraId="71B1B7E2" w14:textId="77777777" w:rsidR="00A70BFF" w:rsidRPr="00790775" w:rsidRDefault="00A70BFF" w:rsidP="00A70BFF">
      <w:pPr>
        <w:spacing w:line="276" w:lineRule="auto"/>
        <w:rPr>
          <w:b/>
        </w:rPr>
      </w:pPr>
      <w:r w:rsidRPr="00790775">
        <w:rPr>
          <w:b/>
        </w:rPr>
        <w:t>Complaints to the Ombudsman</w:t>
      </w:r>
    </w:p>
    <w:p w14:paraId="49E85C73" w14:textId="77777777" w:rsidR="00A70BFF" w:rsidRPr="00195BFC" w:rsidRDefault="00A70BFF" w:rsidP="00195BFC">
      <w:pPr>
        <w:rPr>
          <w:rFonts w:cs="Arial"/>
        </w:rPr>
      </w:pPr>
      <w:r w:rsidRPr="00195BFC">
        <w:rPr>
          <w:rFonts w:cs="Arial"/>
        </w:rPr>
        <w:t xml:space="preserve">If you do not agree with the way the Community Grants Hub or </w:t>
      </w:r>
      <w:r w:rsidR="002476D8">
        <w:rPr>
          <w:rFonts w:cs="Arial"/>
        </w:rPr>
        <w:t xml:space="preserve">DSS </w:t>
      </w:r>
      <w:r w:rsidRPr="00195BFC">
        <w:rPr>
          <w:rFonts w:cs="Arial"/>
        </w:rPr>
        <w:t xml:space="preserve">has handled your complaint, you may complain to the </w:t>
      </w:r>
      <w:hyperlink r:id="rId43" w:history="1">
        <w:r w:rsidRPr="00195BFC">
          <w:rPr>
            <w:rStyle w:val="Hyperlink"/>
            <w:rFonts w:cs="Arial"/>
          </w:rPr>
          <w:t>Commonwealth Ombudsman</w:t>
        </w:r>
      </w:hyperlink>
      <w:r w:rsidRPr="00195BFC">
        <w:rPr>
          <w:rFonts w:cs="Arial"/>
        </w:rPr>
        <w:t xml:space="preserve">. The Ombudsman will not usually look into a complaint unless the matter has first been raised directly with the Community Grants Hub or </w:t>
      </w:r>
      <w:r w:rsidR="002476D8">
        <w:rPr>
          <w:rFonts w:cs="Arial"/>
        </w:rPr>
        <w:t>DSS</w:t>
      </w:r>
      <w:r w:rsidRPr="00195BFC">
        <w:rPr>
          <w:rFonts w:cs="Arial"/>
        </w:rPr>
        <w:t>.</w:t>
      </w:r>
    </w:p>
    <w:p w14:paraId="722F91A6" w14:textId="77777777" w:rsidR="00A70BFF" w:rsidRPr="00195BFC" w:rsidRDefault="00A70BFF" w:rsidP="00195BFC">
      <w:pPr>
        <w:ind w:left="5040" w:hanging="5040"/>
        <w:rPr>
          <w:rFonts w:cs="Arial"/>
        </w:rPr>
      </w:pPr>
      <w:r w:rsidRPr="00195BFC">
        <w:rPr>
          <w:rFonts w:cs="Arial"/>
        </w:rPr>
        <w:t xml:space="preserve">The Commonwealth Ombudsman can be contacted on: </w:t>
      </w:r>
    </w:p>
    <w:p w14:paraId="25F38065" w14:textId="77777777" w:rsidR="00A70BFF" w:rsidRDefault="00A70BFF" w:rsidP="00A70BFF">
      <w:pPr>
        <w:spacing w:line="276" w:lineRule="auto"/>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p>
    <w:p w14:paraId="09917C89" w14:textId="77777777" w:rsidR="000C4F40" w:rsidRDefault="000C4F40">
      <w:pPr>
        <w:spacing w:before="0" w:after="0" w:line="240" w:lineRule="auto"/>
      </w:pPr>
    </w:p>
    <w:p w14:paraId="2D633F14" w14:textId="77777777" w:rsidR="00075AA0" w:rsidRPr="00A04CCA" w:rsidRDefault="00075AA0" w:rsidP="00D82E3F">
      <w:pPr>
        <w:pStyle w:val="Heading3"/>
      </w:pPr>
      <w:bookmarkStart w:id="185" w:name="_Toc14948510"/>
      <w:bookmarkStart w:id="186" w:name="_Toc33532965"/>
      <w:r w:rsidRPr="00A04CCA">
        <w:t>Conflicts of interest</w:t>
      </w:r>
      <w:bookmarkEnd w:id="185"/>
      <w:bookmarkEnd w:id="186"/>
    </w:p>
    <w:p w14:paraId="5377BBA7" w14:textId="77777777" w:rsidR="00075AA0" w:rsidRPr="00195BFC" w:rsidRDefault="00075AA0" w:rsidP="00195BFC">
      <w:pPr>
        <w:rPr>
          <w:rFonts w:cs="Arial"/>
        </w:rPr>
      </w:pPr>
      <w:r w:rsidRPr="00195BFC">
        <w:rPr>
          <w:rFonts w:cs="Arial"/>
        </w:rPr>
        <w:t xml:space="preserve">Any conflicts of interest could affect the performance of the grant opportunity or program. There may be a </w:t>
      </w:r>
      <w:hyperlink r:id="rId46" w:history="1">
        <w:r w:rsidRPr="00195BFC">
          <w:rPr>
            <w:rFonts w:cs="Arial"/>
          </w:rPr>
          <w:t>conflict of interest</w:t>
        </w:r>
      </w:hyperlink>
      <w:r w:rsidRPr="00195BFC">
        <w:rPr>
          <w:rFonts w:cs="Arial"/>
        </w:rPr>
        <w:t xml:space="preserve">, or perceived conflict of interest, if </w:t>
      </w:r>
      <w:r w:rsidR="0060314B">
        <w:rPr>
          <w:rFonts w:cs="Arial"/>
        </w:rPr>
        <w:t>DSS</w:t>
      </w:r>
      <w:r w:rsidRPr="00195BFC">
        <w:rPr>
          <w:rFonts w:cs="Arial"/>
        </w:rPr>
        <w:t xml:space="preserve"> or the Community Grants Hub staff, any member of a committee or advisor and/or you or any of your personnel has a:</w:t>
      </w:r>
    </w:p>
    <w:p w14:paraId="3366EA42" w14:textId="77777777" w:rsidR="00075AA0" w:rsidRPr="00AD3E6F" w:rsidRDefault="00075AA0" w:rsidP="00195BFC">
      <w:pPr>
        <w:pStyle w:val="ListBullet"/>
        <w:spacing w:after="120"/>
        <w:rPr>
          <w:rFonts w:cs="Arial"/>
        </w:rPr>
      </w:pPr>
      <w:r w:rsidRPr="00195BFC">
        <w:rPr>
          <w:rFonts w:cs="Arial"/>
        </w:rPr>
        <w:t xml:space="preserve">professional, commercial or personal relationship with a party who is able to influence the application selection </w:t>
      </w:r>
      <w:r w:rsidR="004E5C58">
        <w:rPr>
          <w:rFonts w:cs="Arial"/>
        </w:rPr>
        <w:t>process, such as an Australian Government O</w:t>
      </w:r>
      <w:r w:rsidRPr="00195BFC">
        <w:rPr>
          <w:rFonts w:cs="Arial"/>
        </w:rPr>
        <w:t>fficer</w:t>
      </w:r>
    </w:p>
    <w:p w14:paraId="0E35B1BC" w14:textId="77777777" w:rsidR="00075AA0" w:rsidRPr="00195BFC" w:rsidRDefault="00075AA0" w:rsidP="00195BFC">
      <w:pPr>
        <w:pStyle w:val="ListBullet"/>
        <w:spacing w:after="120"/>
        <w:rPr>
          <w:rFonts w:cs="Arial"/>
        </w:rPr>
      </w:pPr>
      <w:r w:rsidRPr="00195BFC">
        <w:rPr>
          <w:rFonts w:cs="Arial"/>
        </w:rPr>
        <w:t>relationship with or interest in, an organisation, which is likely to interfere with or restrict the applicants from carrying out the proposed activities fairly and independently</w:t>
      </w:r>
    </w:p>
    <w:p w14:paraId="3CF01EE9" w14:textId="77777777" w:rsidR="00075AA0" w:rsidRPr="00195BFC" w:rsidRDefault="00075AA0" w:rsidP="00195BFC">
      <w:pPr>
        <w:pStyle w:val="ListBullet"/>
        <w:spacing w:after="120"/>
        <w:rPr>
          <w:rFonts w:cs="Arial"/>
        </w:rPr>
      </w:pPr>
      <w:r w:rsidRPr="00195BFC">
        <w:rPr>
          <w:rFonts w:cs="Arial"/>
        </w:rPr>
        <w:t>relationship with, or interest in, an organisation from which they will receive personal gain because the organisation receives a grant under the grant program/grant opportunity.</w:t>
      </w:r>
    </w:p>
    <w:p w14:paraId="62DEB186" w14:textId="77777777" w:rsidR="00075AA0" w:rsidRPr="00195BFC" w:rsidRDefault="00075AA0" w:rsidP="00195BFC">
      <w:pPr>
        <w:rPr>
          <w:rFonts w:cs="Arial"/>
        </w:rPr>
      </w:pPr>
      <w:r w:rsidRPr="00195BFC">
        <w:rPr>
          <w:rFonts w:cs="Arial"/>
        </w:rPr>
        <w:t>You will be asked to declare, as part of your application, any perceived or existing conflicts of interests or that, to the best of your knowledge, there is no conflict of interest.</w:t>
      </w:r>
    </w:p>
    <w:p w14:paraId="144D5C91" w14:textId="77777777" w:rsidR="00075AA0" w:rsidRPr="00195BFC" w:rsidRDefault="00075AA0" w:rsidP="00195BFC">
      <w:pPr>
        <w:rPr>
          <w:rFonts w:cs="Arial"/>
        </w:rPr>
      </w:pPr>
      <w:r w:rsidRPr="00195BFC">
        <w:rPr>
          <w:rFonts w:cs="Arial"/>
        </w:rPr>
        <w:t xml:space="preserve">If you later think there is an actual, apparent, or perceived conflict of interest, you must inform </w:t>
      </w:r>
      <w:r w:rsidR="0060314B">
        <w:rPr>
          <w:rFonts w:cs="Arial"/>
        </w:rPr>
        <w:t xml:space="preserve">DSS </w:t>
      </w:r>
      <w:r w:rsidRPr="00195BFC">
        <w:rPr>
          <w:rFonts w:cs="Arial"/>
        </w:rPr>
        <w:t xml:space="preserve">and the Community Grants Hub in writing immediately. </w:t>
      </w:r>
    </w:p>
    <w:p w14:paraId="76E4D5F4" w14:textId="77777777" w:rsidR="00075AA0" w:rsidRPr="00195BFC" w:rsidRDefault="00075AA0" w:rsidP="00195BFC">
      <w:pPr>
        <w:rPr>
          <w:rFonts w:cs="Arial"/>
        </w:rPr>
      </w:pPr>
      <w:r w:rsidRPr="00195BFC">
        <w:rPr>
          <w:rFonts w:cs="Arial"/>
        </w:rPr>
        <w:lastRenderedPageBreak/>
        <w:t>Confli</w:t>
      </w:r>
      <w:r w:rsidR="009130BA">
        <w:rPr>
          <w:rFonts w:cs="Arial"/>
        </w:rPr>
        <w:t>cts of interest for Australian G</w:t>
      </w:r>
      <w:r w:rsidRPr="00195BFC">
        <w:rPr>
          <w:rFonts w:cs="Arial"/>
        </w:rPr>
        <w:t xml:space="preserve">overnment staff will be handled as set out in the Australian </w:t>
      </w:r>
      <w:hyperlink r:id="rId47" w:history="1">
        <w:r w:rsidRPr="00195BFC">
          <w:rPr>
            <w:rStyle w:val="Hyperlink"/>
            <w:rFonts w:cs="Arial"/>
          </w:rPr>
          <w:t>Public Service Code of Conduct (Section 13(7))</w:t>
        </w:r>
      </w:hyperlink>
      <w:r w:rsidRPr="00195BFC">
        <w:rPr>
          <w:rFonts w:cs="Arial"/>
        </w:rPr>
        <w:t xml:space="preserve"> of the </w:t>
      </w:r>
      <w:hyperlink r:id="rId48" w:history="1">
        <w:r w:rsidRPr="00195BFC">
          <w:rPr>
            <w:rStyle w:val="Hyperlink"/>
            <w:rFonts w:cs="Arial"/>
            <w:i/>
          </w:rPr>
          <w:t>Public Service Act 1999</w:t>
        </w:r>
      </w:hyperlink>
      <w:r w:rsidRPr="00195BFC">
        <w:rPr>
          <w:rFonts w:cs="Arial"/>
        </w:rPr>
        <w:t>. Committee members and other officials including the decision maker must also declare any conflicts of interest.</w:t>
      </w:r>
    </w:p>
    <w:p w14:paraId="43F0E315" w14:textId="77777777" w:rsidR="00075AA0" w:rsidRPr="00195BFC" w:rsidRDefault="00075AA0" w:rsidP="00195BFC">
      <w:pPr>
        <w:rPr>
          <w:rFonts w:cs="Arial"/>
        </w:rPr>
      </w:pPr>
      <w:r w:rsidRPr="00195BFC">
        <w:rPr>
          <w:rFonts w:cs="Arial"/>
        </w:rPr>
        <w:t>We publish our conflict of interest policy on the</w:t>
      </w:r>
      <w:r w:rsidRPr="00195BFC">
        <w:rPr>
          <w:rFonts w:cs="Arial"/>
          <w:b/>
          <w:color w:val="4F6228" w:themeColor="accent3" w:themeShade="80"/>
        </w:rPr>
        <w:t xml:space="preserve"> </w:t>
      </w:r>
      <w:hyperlink r:id="rId49" w:history="1">
        <w:r w:rsidRPr="00195BFC">
          <w:rPr>
            <w:rStyle w:val="Hyperlink"/>
            <w:rFonts w:cs="Arial"/>
          </w:rPr>
          <w:t>Community Grants Hub</w:t>
        </w:r>
      </w:hyperlink>
      <w:r w:rsidRPr="00195BFC">
        <w:rPr>
          <w:rFonts w:cs="Arial"/>
          <w:color w:val="4F6228" w:themeColor="accent3" w:themeShade="80"/>
        </w:rPr>
        <w:t xml:space="preserve"> </w:t>
      </w:r>
      <w:r w:rsidRPr="00195BFC">
        <w:rPr>
          <w:rFonts w:cs="Arial"/>
        </w:rPr>
        <w:t xml:space="preserve">website. </w:t>
      </w:r>
    </w:p>
    <w:p w14:paraId="0B4476C5" w14:textId="77777777" w:rsidR="00F52EE2" w:rsidRPr="00C60088" w:rsidRDefault="00F52EE2" w:rsidP="00D82E3F">
      <w:pPr>
        <w:pStyle w:val="Heading3"/>
      </w:pPr>
      <w:bookmarkStart w:id="187" w:name="_Toc13142339"/>
      <w:bookmarkStart w:id="188" w:name="_Toc33532966"/>
      <w:bookmarkStart w:id="189" w:name="_Toc5356052"/>
      <w:bookmarkStart w:id="190" w:name="_Toc14948511"/>
      <w:r w:rsidRPr="00C60088">
        <w:t>Privacy</w:t>
      </w:r>
      <w:bookmarkEnd w:id="187"/>
      <w:bookmarkEnd w:id="188"/>
    </w:p>
    <w:p w14:paraId="5C8D2ABF" w14:textId="77777777" w:rsidR="00F52EE2" w:rsidRPr="006B3A5B" w:rsidRDefault="00F52EE2" w:rsidP="00F52EE2">
      <w:pPr>
        <w:spacing w:line="280" w:lineRule="exact"/>
        <w:rPr>
          <w:rFonts w:cs="Arial"/>
        </w:rPr>
      </w:pPr>
      <w:r w:rsidRPr="006B3A5B">
        <w:rPr>
          <w:rFonts w:cs="Arial"/>
        </w:rPr>
        <w:t xml:space="preserve">We treat your personal information according to the </w:t>
      </w:r>
      <w:hyperlink r:id="rId50" w:history="1">
        <w:r w:rsidRPr="006B3A5B">
          <w:rPr>
            <w:rStyle w:val="Hyperlink"/>
            <w:rFonts w:cs="Arial"/>
            <w:i/>
            <w:iCs/>
          </w:rPr>
          <w:t>Privacy Act 1988</w:t>
        </w:r>
      </w:hyperlink>
      <w:r w:rsidRPr="006B3A5B">
        <w:rPr>
          <w:rFonts w:cs="Arial"/>
          <w:i/>
          <w:iCs/>
        </w:rPr>
        <w:t xml:space="preserve"> </w:t>
      </w:r>
      <w:r w:rsidRPr="006B3A5B">
        <w:rPr>
          <w:rFonts w:cs="Arial"/>
        </w:rPr>
        <w:t>and the</w:t>
      </w:r>
      <w:r w:rsidRPr="006B3A5B">
        <w:rPr>
          <w:rFonts w:cs="Arial"/>
          <w:i/>
          <w:iCs/>
        </w:rPr>
        <w:t xml:space="preserve"> </w:t>
      </w:r>
      <w:hyperlink r:id="rId51" w:history="1">
        <w:r w:rsidRPr="006B3A5B">
          <w:rPr>
            <w:rStyle w:val="Hyperlink"/>
            <w:rFonts w:cs="Arial"/>
          </w:rPr>
          <w:t>Australian Privacy Principles</w:t>
        </w:r>
      </w:hyperlink>
      <w:r w:rsidRPr="006B3A5B">
        <w:rPr>
          <w:rFonts w:cs="Arial"/>
        </w:rPr>
        <w:t xml:space="preserve">. This includes letting you know: </w:t>
      </w:r>
    </w:p>
    <w:p w14:paraId="2EADD0A8" w14:textId="77777777" w:rsidR="00F52EE2" w:rsidRPr="006B3A5B" w:rsidRDefault="00F52EE2" w:rsidP="008F672E">
      <w:pPr>
        <w:pStyle w:val="ListBullet"/>
        <w:spacing w:after="120"/>
        <w:rPr>
          <w:rFonts w:cs="Arial"/>
        </w:rPr>
      </w:pPr>
      <w:r w:rsidRPr="006B3A5B">
        <w:rPr>
          <w:rFonts w:cs="Arial"/>
        </w:rPr>
        <w:t>what personal information we collect</w:t>
      </w:r>
    </w:p>
    <w:p w14:paraId="5D2A8CC1" w14:textId="77777777" w:rsidR="00F52EE2" w:rsidRPr="006B3A5B" w:rsidRDefault="00F52EE2" w:rsidP="008F672E">
      <w:pPr>
        <w:pStyle w:val="ListBullet"/>
        <w:spacing w:after="120"/>
        <w:rPr>
          <w:rFonts w:cs="Arial"/>
        </w:rPr>
      </w:pPr>
      <w:r w:rsidRPr="006B3A5B">
        <w:rPr>
          <w:rFonts w:cs="Arial"/>
        </w:rPr>
        <w:t>why we collect your personal information</w:t>
      </w:r>
    </w:p>
    <w:p w14:paraId="4466AC25" w14:textId="77777777" w:rsidR="00F52EE2" w:rsidRPr="006B3A5B" w:rsidRDefault="00F52EE2" w:rsidP="008F672E">
      <w:pPr>
        <w:pStyle w:val="ListBullet"/>
        <w:spacing w:after="120"/>
        <w:rPr>
          <w:rFonts w:cs="Arial"/>
        </w:rPr>
      </w:pPr>
      <w:r w:rsidRPr="006B3A5B">
        <w:rPr>
          <w:rFonts w:cs="Arial"/>
        </w:rPr>
        <w:t>who we give your personal information to.</w:t>
      </w:r>
    </w:p>
    <w:p w14:paraId="31E6CDBA" w14:textId="77777777" w:rsidR="00F52EE2" w:rsidRPr="006B3A5B" w:rsidRDefault="00F52EE2" w:rsidP="00F52EE2">
      <w:pPr>
        <w:spacing w:line="280" w:lineRule="exact"/>
        <w:rPr>
          <w:rFonts w:cs="Arial"/>
        </w:rPr>
      </w:pPr>
      <w:r w:rsidRPr="006B3A5B">
        <w:rPr>
          <w:rFonts w:cs="Arial"/>
        </w:rPr>
        <w:t>In submitting a grant application under this opportunity, you agree to the Australian Government collecting your personal information, including your name, contact details and role in your organisation, in order to assess your application and for the purpose of grants administration. If you do not provide this information we cannot assess your grant application.</w:t>
      </w:r>
    </w:p>
    <w:p w14:paraId="7E6F1A94" w14:textId="77777777" w:rsidR="00F52EE2" w:rsidRPr="006B3A5B" w:rsidRDefault="00F52EE2" w:rsidP="00F52EE2">
      <w:pPr>
        <w:spacing w:line="280" w:lineRule="exact"/>
        <w:rPr>
          <w:rFonts w:cs="Arial"/>
        </w:rPr>
      </w:pPr>
      <w:r w:rsidRPr="006B3A5B">
        <w:rPr>
          <w:rFonts w:cs="Arial"/>
        </w:rPr>
        <w:t>The Australian Government may also use and disclose information collected about you under this grant oppor</w:t>
      </w:r>
      <w:r w:rsidR="004E5C58">
        <w:rPr>
          <w:rFonts w:cs="Arial"/>
        </w:rPr>
        <w:t>tunity in any other Australian G</w:t>
      </w:r>
      <w:r w:rsidRPr="006B3A5B">
        <w:rPr>
          <w:rFonts w:cs="Arial"/>
        </w:rPr>
        <w:t>overnment business or function. This includes disclosing grant information on GrantConnect as required for reporting purposes and giving information to the Australian Taxation Office for compliance purposes.</w:t>
      </w:r>
    </w:p>
    <w:p w14:paraId="075BA0F2" w14:textId="77777777" w:rsidR="00F52EE2" w:rsidRPr="006B3A5B" w:rsidRDefault="00F52EE2" w:rsidP="00F52EE2">
      <w:pPr>
        <w:spacing w:line="280" w:lineRule="exact"/>
        <w:rPr>
          <w:rFonts w:cs="Arial"/>
        </w:rPr>
      </w:pPr>
      <w:r w:rsidRPr="006B3A5B">
        <w:rPr>
          <w:rFonts w:cs="Arial"/>
        </w:rPr>
        <w:t xml:space="preserve">We may share the information you give us in your application, including personal information, with other Commonwealth entities, the responsible Minister, Assistant Ministers and their staff, and with Members of Parliament, for other purposes including government administration, research or service delivery, or as otherwise authorised or required by Australian law. </w:t>
      </w:r>
    </w:p>
    <w:p w14:paraId="613A1D15" w14:textId="77777777" w:rsidR="000C4F40" w:rsidRDefault="00F52EE2" w:rsidP="00F52EE2">
      <w:pPr>
        <w:spacing w:line="280" w:lineRule="exact"/>
        <w:rPr>
          <w:rFonts w:cs="Arial"/>
        </w:rPr>
      </w:pPr>
      <w:r w:rsidRPr="006B3A5B">
        <w:rPr>
          <w:rFonts w:cs="Arial"/>
        </w:rPr>
        <w:t xml:space="preserve">As part of your application, you also declare your ability to comply with the </w:t>
      </w:r>
      <w:r w:rsidRPr="006B3A5B">
        <w:rPr>
          <w:rFonts w:cs="Arial"/>
          <w:i/>
          <w:iCs/>
        </w:rPr>
        <w:t>Privacy Act 1988</w:t>
      </w:r>
      <w:r w:rsidRPr="006B3A5B">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w:t>
      </w:r>
      <w:r w:rsidRPr="008A7B28">
        <w:rPr>
          <w:rFonts w:cs="Arial"/>
        </w:rPr>
        <w:t xml:space="preserve"> </w:t>
      </w:r>
      <w:r w:rsidRPr="006B3A5B">
        <w:rPr>
          <w:rFonts w:cs="Arial"/>
        </w:rPr>
        <w:t xml:space="preserve">not do anything, which if done by </w:t>
      </w:r>
      <w:r w:rsidRPr="00AA2999">
        <w:rPr>
          <w:rFonts w:cs="Arial"/>
        </w:rPr>
        <w:t xml:space="preserve">the </w:t>
      </w:r>
      <w:r w:rsidR="003506C9" w:rsidRPr="00AA2999">
        <w:rPr>
          <w:rFonts w:cs="Arial"/>
        </w:rPr>
        <w:t>Australian Government</w:t>
      </w:r>
      <w:r w:rsidRPr="00AA2999">
        <w:rPr>
          <w:rFonts w:cs="Arial"/>
        </w:rPr>
        <w:t xml:space="preserve"> would </w:t>
      </w:r>
      <w:r w:rsidRPr="006B3A5B">
        <w:rPr>
          <w:rFonts w:cs="Arial"/>
        </w:rPr>
        <w:t>breach an Australian Privacy Principle as defined in the Act.</w:t>
      </w:r>
    </w:p>
    <w:p w14:paraId="0D7A9F2D" w14:textId="77777777" w:rsidR="00F52EE2" w:rsidRDefault="00F52EE2" w:rsidP="00D82E3F">
      <w:pPr>
        <w:pStyle w:val="Heading3"/>
      </w:pPr>
      <w:bookmarkStart w:id="191" w:name="_Toc5705502"/>
      <w:bookmarkStart w:id="192" w:name="_Toc5705503"/>
      <w:bookmarkStart w:id="193" w:name="_Toc5705505"/>
      <w:bookmarkStart w:id="194" w:name="_Toc5705507"/>
      <w:bookmarkStart w:id="195" w:name="_Toc13142340"/>
      <w:bookmarkStart w:id="196" w:name="_Toc33532967"/>
      <w:bookmarkEnd w:id="191"/>
      <w:bookmarkEnd w:id="192"/>
      <w:bookmarkEnd w:id="193"/>
      <w:bookmarkEnd w:id="194"/>
      <w:r>
        <w:t>Confidential information</w:t>
      </w:r>
      <w:bookmarkEnd w:id="195"/>
      <w:bookmarkEnd w:id="196"/>
    </w:p>
    <w:p w14:paraId="34392E15" w14:textId="77777777" w:rsidR="00F52EE2" w:rsidRPr="006B3A5B" w:rsidRDefault="00F52EE2" w:rsidP="00F52EE2">
      <w:pPr>
        <w:spacing w:line="280" w:lineRule="exact"/>
        <w:rPr>
          <w:rFonts w:cs="Arial"/>
          <w:lang w:eastAsia="en-AU"/>
        </w:rPr>
      </w:pPr>
      <w:r w:rsidRPr="006B3A5B">
        <w:rPr>
          <w:rFonts w:cs="Arial"/>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10A99FF7" w14:textId="77777777" w:rsidR="00F52EE2" w:rsidRPr="006B3A5B" w:rsidRDefault="00F52EE2" w:rsidP="00F52EE2">
      <w:pPr>
        <w:spacing w:line="280" w:lineRule="exact"/>
        <w:rPr>
          <w:rFonts w:cs="Arial"/>
          <w:lang w:eastAsia="en-AU"/>
        </w:rPr>
      </w:pPr>
      <w:r w:rsidRPr="006B3A5B">
        <w:rPr>
          <w:rFonts w:cs="Arial"/>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566A9362" w14:textId="77777777" w:rsidR="00386758" w:rsidRDefault="00386758">
      <w:pPr>
        <w:spacing w:before="0" w:after="0" w:line="240" w:lineRule="auto"/>
        <w:rPr>
          <w:rFonts w:cs="Arial"/>
          <w:lang w:eastAsia="en-AU"/>
        </w:rPr>
      </w:pPr>
      <w:r>
        <w:rPr>
          <w:rFonts w:cs="Arial"/>
          <w:lang w:eastAsia="en-AU"/>
        </w:rPr>
        <w:br w:type="page"/>
      </w:r>
    </w:p>
    <w:p w14:paraId="51A4E979" w14:textId="77777777" w:rsidR="00F52EE2" w:rsidRPr="006B3A5B" w:rsidRDefault="00F52EE2" w:rsidP="00F52EE2">
      <w:pPr>
        <w:spacing w:line="280" w:lineRule="exact"/>
        <w:rPr>
          <w:rFonts w:cs="Arial"/>
          <w:lang w:eastAsia="en-AU"/>
        </w:rPr>
      </w:pPr>
      <w:r w:rsidRPr="006B3A5B">
        <w:rPr>
          <w:rFonts w:cs="Arial"/>
          <w:lang w:eastAsia="en-AU"/>
        </w:rPr>
        <w:lastRenderedPageBreak/>
        <w:t>We will keep any information in connection with the grant agreement confidential to the extent that it meets all of the three conditions below:</w:t>
      </w:r>
    </w:p>
    <w:p w14:paraId="3E9D9CC0" w14:textId="77777777" w:rsidR="00F52EE2" w:rsidRPr="006B3A5B" w:rsidRDefault="00F52EE2" w:rsidP="008A6F2F">
      <w:pPr>
        <w:pStyle w:val="ListNumber"/>
        <w:numPr>
          <w:ilvl w:val="0"/>
          <w:numId w:val="22"/>
        </w:numPr>
        <w:spacing w:line="280" w:lineRule="exact"/>
        <w:rPr>
          <w:rFonts w:cs="Arial"/>
        </w:rPr>
      </w:pPr>
      <w:r w:rsidRPr="006B3A5B">
        <w:rPr>
          <w:rFonts w:cs="Arial"/>
        </w:rPr>
        <w:t>You clearly identify the information as confidential and explain why we should treat it as confidential.</w:t>
      </w:r>
    </w:p>
    <w:p w14:paraId="3F934AC4" w14:textId="77777777" w:rsidR="00F52EE2" w:rsidRPr="006B3A5B" w:rsidRDefault="00F52EE2" w:rsidP="00F52EE2">
      <w:pPr>
        <w:pStyle w:val="ListNumber"/>
        <w:spacing w:line="280" w:lineRule="exact"/>
        <w:rPr>
          <w:rFonts w:cs="Arial"/>
        </w:rPr>
      </w:pPr>
      <w:r w:rsidRPr="006B3A5B">
        <w:rPr>
          <w:rFonts w:cs="Arial"/>
        </w:rPr>
        <w:t>The information is commercially sensitive.</w:t>
      </w:r>
    </w:p>
    <w:p w14:paraId="10A812F4" w14:textId="77777777" w:rsidR="00F52EE2" w:rsidRPr="006B3A5B" w:rsidRDefault="00F52EE2" w:rsidP="00F52EE2">
      <w:pPr>
        <w:pStyle w:val="ListNumber"/>
        <w:spacing w:line="280" w:lineRule="exact"/>
        <w:rPr>
          <w:rFonts w:cs="Arial"/>
        </w:rPr>
      </w:pPr>
      <w:r w:rsidRPr="006B3A5B">
        <w:rPr>
          <w:rFonts w:cs="Arial"/>
        </w:rPr>
        <w:t>Revealing the information would cause unreasonable harm to you or someone else.</w:t>
      </w:r>
    </w:p>
    <w:p w14:paraId="1AEBD4A3" w14:textId="77777777" w:rsidR="00F52EE2" w:rsidRPr="006B3A5B" w:rsidRDefault="00F52EE2" w:rsidP="00F52EE2">
      <w:pPr>
        <w:spacing w:line="280" w:lineRule="exact"/>
        <w:rPr>
          <w:rFonts w:cs="Arial"/>
          <w:lang w:eastAsia="en-AU"/>
        </w:rPr>
      </w:pPr>
      <w:r w:rsidRPr="006B3A5B">
        <w:rPr>
          <w:rFonts w:cs="Arial"/>
          <w:lang w:eastAsia="en-AU"/>
        </w:rPr>
        <w:t xml:space="preserve">We will not be in breach of any confidentiality agreement if the information is disclosed to: </w:t>
      </w:r>
    </w:p>
    <w:p w14:paraId="64493B51" w14:textId="77777777" w:rsidR="00F52EE2" w:rsidRPr="006B3A5B" w:rsidRDefault="00F52EE2" w:rsidP="00386758">
      <w:pPr>
        <w:pStyle w:val="ListBullet"/>
        <w:spacing w:after="120"/>
        <w:rPr>
          <w:rFonts w:cs="Arial"/>
        </w:rPr>
      </w:pPr>
      <w:r w:rsidRPr="006B3A5B">
        <w:rPr>
          <w:rFonts w:cs="Arial"/>
        </w:rPr>
        <w:t>Commonwealth employees and contractors to help us manage the program effectively</w:t>
      </w:r>
    </w:p>
    <w:p w14:paraId="687584EA" w14:textId="77777777" w:rsidR="00F52EE2" w:rsidRPr="006B3A5B" w:rsidRDefault="00F52EE2" w:rsidP="00386758">
      <w:pPr>
        <w:pStyle w:val="ListBullet"/>
        <w:spacing w:after="120"/>
        <w:rPr>
          <w:rFonts w:cs="Arial"/>
        </w:rPr>
      </w:pPr>
      <w:r w:rsidRPr="006B3A5B">
        <w:rPr>
          <w:rFonts w:cs="Arial"/>
        </w:rPr>
        <w:t>employees and contractors of our department so we can research, assess, monitor and analyse our programs and activities</w:t>
      </w:r>
    </w:p>
    <w:p w14:paraId="7F78F3D3" w14:textId="77777777" w:rsidR="00F52EE2" w:rsidRPr="006B3A5B" w:rsidRDefault="00F52EE2" w:rsidP="00386758">
      <w:pPr>
        <w:pStyle w:val="ListBullet"/>
        <w:spacing w:after="120"/>
        <w:rPr>
          <w:rFonts w:cs="Arial"/>
        </w:rPr>
      </w:pPr>
      <w:r w:rsidRPr="006B3A5B">
        <w:rPr>
          <w:rFonts w:cs="Arial"/>
        </w:rPr>
        <w:t>employees and contractors of other Commonwealth agencies for any purposes, including government administration, research or service delivery</w:t>
      </w:r>
    </w:p>
    <w:p w14:paraId="5E2ED84B" w14:textId="77777777" w:rsidR="00F52EE2" w:rsidRPr="006B3A5B" w:rsidRDefault="00F52EE2" w:rsidP="00386758">
      <w:pPr>
        <w:pStyle w:val="ListBullet"/>
        <w:spacing w:after="120"/>
        <w:rPr>
          <w:rFonts w:cs="Arial"/>
        </w:rPr>
      </w:pPr>
      <w:r w:rsidRPr="006B3A5B">
        <w:rPr>
          <w:rFonts w:cs="Arial"/>
        </w:rPr>
        <w:t>other Commonwealth, state, territory or local government agencies in program reports and consultations</w:t>
      </w:r>
    </w:p>
    <w:p w14:paraId="462C8BCA" w14:textId="77777777" w:rsidR="00F52EE2" w:rsidRPr="006B3A5B" w:rsidRDefault="00F52EE2" w:rsidP="00386758">
      <w:pPr>
        <w:pStyle w:val="ListBullet"/>
        <w:spacing w:after="120"/>
        <w:rPr>
          <w:rFonts w:cs="Arial"/>
        </w:rPr>
      </w:pPr>
      <w:r w:rsidRPr="006B3A5B">
        <w:rPr>
          <w:rFonts w:cs="Arial"/>
        </w:rPr>
        <w:t>the Auditor-General, Ombudsman or Privacy Commissioner</w:t>
      </w:r>
    </w:p>
    <w:p w14:paraId="35FB965B" w14:textId="77777777" w:rsidR="00F52EE2" w:rsidRPr="006B3A5B" w:rsidRDefault="00F52EE2" w:rsidP="00386758">
      <w:pPr>
        <w:pStyle w:val="ListBullet"/>
        <w:spacing w:after="120"/>
        <w:rPr>
          <w:rFonts w:cs="Arial"/>
        </w:rPr>
      </w:pPr>
      <w:r w:rsidRPr="006B3A5B">
        <w:rPr>
          <w:rFonts w:cs="Arial"/>
        </w:rPr>
        <w:t>the responsible Minister or Parliamentary Secretary</w:t>
      </w:r>
    </w:p>
    <w:p w14:paraId="0FC3EFF6" w14:textId="77777777" w:rsidR="00F52EE2" w:rsidRPr="006B3A5B" w:rsidRDefault="00F52EE2" w:rsidP="00386758">
      <w:pPr>
        <w:pStyle w:val="ListBullet"/>
        <w:spacing w:after="120"/>
        <w:rPr>
          <w:rFonts w:cs="Arial"/>
        </w:rPr>
      </w:pPr>
      <w:r w:rsidRPr="006B3A5B">
        <w:rPr>
          <w:rFonts w:cs="Arial"/>
        </w:rPr>
        <w:t>a House or a Committee of the Australian Parliament.</w:t>
      </w:r>
    </w:p>
    <w:p w14:paraId="6AD96E1B" w14:textId="77777777" w:rsidR="000C4F40" w:rsidRDefault="00F52EE2" w:rsidP="00F52EE2">
      <w:pPr>
        <w:spacing w:line="280" w:lineRule="exact"/>
        <w:rPr>
          <w:rFonts w:cs="Arial"/>
        </w:rPr>
      </w:pPr>
      <w:r w:rsidRPr="006B3A5B">
        <w:rPr>
          <w:rFonts w:cs="Arial"/>
        </w:rPr>
        <w:t xml:space="preserve">The grant agreement may also include any specific requirements about special categories of information collected, created or held under the grant agreement. </w:t>
      </w:r>
      <w:r w:rsidR="000C4F40">
        <w:rPr>
          <w:rFonts w:cs="Arial"/>
        </w:rPr>
        <w:br/>
      </w:r>
    </w:p>
    <w:p w14:paraId="3261F56D" w14:textId="77777777" w:rsidR="00075AA0" w:rsidRDefault="00075AA0" w:rsidP="00D82E3F">
      <w:pPr>
        <w:pStyle w:val="Heading3"/>
      </w:pPr>
      <w:bookmarkStart w:id="197" w:name="_Toc14948512"/>
      <w:bookmarkStart w:id="198" w:name="_Toc33532968"/>
      <w:bookmarkEnd w:id="189"/>
      <w:bookmarkEnd w:id="190"/>
      <w:r>
        <w:t>Freedom of information</w:t>
      </w:r>
      <w:bookmarkEnd w:id="197"/>
      <w:bookmarkEnd w:id="198"/>
    </w:p>
    <w:p w14:paraId="73111490" w14:textId="77777777" w:rsidR="00075AA0" w:rsidRPr="00195BFC" w:rsidRDefault="00075AA0" w:rsidP="00195BFC">
      <w:pPr>
        <w:rPr>
          <w:rFonts w:cs="Arial"/>
        </w:rPr>
      </w:pPr>
      <w:r w:rsidRPr="00195BFC">
        <w:rPr>
          <w:rFonts w:cs="Arial"/>
        </w:rPr>
        <w:t>All</w:t>
      </w:r>
      <w:r w:rsidR="000653EC">
        <w:rPr>
          <w:rFonts w:cs="Arial"/>
        </w:rPr>
        <w:t xml:space="preserve"> documents that the Australian G</w:t>
      </w:r>
      <w:r w:rsidRPr="00195BFC">
        <w:rPr>
          <w:rFonts w:cs="Arial"/>
        </w:rPr>
        <w:t xml:space="preserve">overnment has and its agencies have, including those about this grant opportunity, are subject to the </w:t>
      </w:r>
      <w:hyperlink r:id="rId52" w:history="1">
        <w:r w:rsidRPr="00195BFC">
          <w:rPr>
            <w:rStyle w:val="Hyperlink"/>
            <w:rFonts w:cs="Arial"/>
            <w:i/>
          </w:rPr>
          <w:t>Freedom of Information Act 1982</w:t>
        </w:r>
      </w:hyperlink>
      <w:r w:rsidRPr="00195BFC">
        <w:rPr>
          <w:rFonts w:cs="Arial"/>
        </w:rPr>
        <w:t xml:space="preserve"> (FOI Act)</w:t>
      </w:r>
      <w:r w:rsidRPr="00195BFC">
        <w:rPr>
          <w:rFonts w:cs="Arial"/>
          <w:i/>
        </w:rPr>
        <w:t>.</w:t>
      </w:r>
    </w:p>
    <w:p w14:paraId="714EBA77" w14:textId="77777777" w:rsidR="00075AA0" w:rsidRPr="00195BFC" w:rsidRDefault="00075AA0" w:rsidP="00195BFC">
      <w:pPr>
        <w:rPr>
          <w:rFonts w:cs="Arial"/>
        </w:rPr>
      </w:pPr>
      <w:r w:rsidRPr="00195BFC">
        <w:rPr>
          <w:rFonts w:cs="Arial"/>
        </w:rPr>
        <w:t>The purpose of the FOI Act gives people the ability to get info</w:t>
      </w:r>
      <w:r w:rsidR="00851CAC">
        <w:rPr>
          <w:rFonts w:cs="Arial"/>
        </w:rPr>
        <w:t>rmation held by the Australian G</w:t>
      </w:r>
      <w:r w:rsidRPr="00195BFC">
        <w:rPr>
          <w:rFonts w:cs="Arial"/>
        </w:rPr>
        <w:t>overnment and its organisations. Under the FOI Act, people can ask for documents the Australian</w:t>
      </w:r>
      <w:r w:rsidRPr="00B561CA">
        <w:t xml:space="preserve"> </w:t>
      </w:r>
      <w:r w:rsidR="00851CAC">
        <w:rPr>
          <w:rFonts w:cs="Arial"/>
        </w:rPr>
        <w:t>G</w:t>
      </w:r>
      <w:r w:rsidRPr="00195BFC">
        <w:rPr>
          <w:rFonts w:cs="Arial"/>
        </w:rPr>
        <w:t>overnment has. T</w:t>
      </w:r>
      <w:r w:rsidRPr="00195BFC">
        <w:rPr>
          <w:rFonts w:eastAsia="Calibri" w:cs="Arial"/>
        </w:rPr>
        <w:t>his right of access is limited only by the exceptions and exemptions necessary for the protection of essential public interests and private and business affairs of persons in respect of whom the information relates.</w:t>
      </w:r>
    </w:p>
    <w:p w14:paraId="745465A2" w14:textId="77777777" w:rsidR="00075AA0" w:rsidRPr="00195BFC" w:rsidRDefault="00075AA0" w:rsidP="00195BFC">
      <w:pPr>
        <w:rPr>
          <w:rFonts w:cs="Arial"/>
        </w:rPr>
      </w:pPr>
      <w:r w:rsidRPr="00195BFC">
        <w:rPr>
          <w:rFonts w:cs="Arial"/>
        </w:rPr>
        <w:t>All Freedom of Information requests must be referred to the Freedom of Information Coordinator in writing.</w:t>
      </w:r>
    </w:p>
    <w:p w14:paraId="64CBE22C" w14:textId="77777777" w:rsidR="00075AA0" w:rsidRPr="00B72EE8" w:rsidRDefault="00075AA0" w:rsidP="00075AA0">
      <w:pPr>
        <w:tabs>
          <w:tab w:val="left" w:pos="1418"/>
        </w:tabs>
        <w:spacing w:after="40"/>
        <w:ind w:left="1418" w:hanging="1418"/>
      </w:pPr>
      <w:r w:rsidRPr="00B72EE8">
        <w:t>By mail:</w:t>
      </w:r>
      <w:r w:rsidRPr="00B72EE8">
        <w:tab/>
        <w:t xml:space="preserve">Freedom of Information </w:t>
      </w:r>
      <w:r>
        <w:t>Team</w:t>
      </w:r>
    </w:p>
    <w:p w14:paraId="7CB0A898" w14:textId="77777777" w:rsidR="00075AA0" w:rsidRDefault="00075AA0" w:rsidP="00075AA0">
      <w:pPr>
        <w:tabs>
          <w:tab w:val="left" w:pos="1418"/>
        </w:tabs>
        <w:spacing w:after="40" w:line="240" w:lineRule="auto"/>
        <w:ind w:left="2836" w:hanging="1418"/>
      </w:pPr>
      <w:r>
        <w:t xml:space="preserve">Government and Executive Services Branch </w:t>
      </w:r>
    </w:p>
    <w:p w14:paraId="2040BDAA" w14:textId="77777777" w:rsidR="00075AA0" w:rsidRDefault="00075AA0" w:rsidP="00075AA0">
      <w:pPr>
        <w:tabs>
          <w:tab w:val="left" w:pos="1418"/>
        </w:tabs>
        <w:spacing w:after="40" w:line="240" w:lineRule="auto"/>
        <w:ind w:left="2836" w:hanging="1418"/>
      </w:pPr>
      <w:r>
        <w:t>Department of Social Services (DSS)</w:t>
      </w:r>
    </w:p>
    <w:p w14:paraId="6EB8F2B4" w14:textId="77777777" w:rsidR="00075AA0" w:rsidRDefault="00075AA0" w:rsidP="00075AA0">
      <w:pPr>
        <w:tabs>
          <w:tab w:val="left" w:pos="1418"/>
        </w:tabs>
        <w:spacing w:after="40" w:line="240" w:lineRule="auto"/>
        <w:ind w:left="2836" w:hanging="1418"/>
      </w:pPr>
      <w:r>
        <w:t>GPO Box 9820</w:t>
      </w:r>
    </w:p>
    <w:p w14:paraId="4843DC53" w14:textId="77777777" w:rsidR="00075AA0" w:rsidRPr="00516E21" w:rsidRDefault="00075AA0" w:rsidP="00075AA0">
      <w:pPr>
        <w:tabs>
          <w:tab w:val="left" w:pos="1418"/>
        </w:tabs>
        <w:spacing w:after="40" w:line="240" w:lineRule="auto"/>
        <w:ind w:left="2836" w:hanging="1418"/>
      </w:pPr>
      <w:r>
        <w:t>Canberra ACT 2601</w:t>
      </w:r>
    </w:p>
    <w:p w14:paraId="6E683C95" w14:textId="77777777" w:rsidR="00075AA0" w:rsidRPr="00122DEC" w:rsidRDefault="00075AA0" w:rsidP="00195BFC">
      <w:pPr>
        <w:tabs>
          <w:tab w:val="left" w:pos="1418"/>
        </w:tabs>
      </w:pPr>
      <w:r w:rsidRPr="00122DEC">
        <w:t>By email:</w:t>
      </w:r>
      <w:r w:rsidRPr="00122DEC">
        <w:tab/>
      </w:r>
      <w:hyperlink r:id="rId53" w:history="1">
        <w:r w:rsidRPr="00C42A3F">
          <w:rPr>
            <w:rStyle w:val="Hyperlink"/>
          </w:rPr>
          <w:t>foi@dss.gov.au</w:t>
        </w:r>
      </w:hyperlink>
      <w:r>
        <w:t xml:space="preserve"> </w:t>
      </w:r>
    </w:p>
    <w:p w14:paraId="2FE91791" w14:textId="77777777" w:rsidR="00A70BFF" w:rsidRDefault="00A70BFF">
      <w:pPr>
        <w:spacing w:before="0" w:after="0" w:line="240" w:lineRule="auto"/>
        <w:rPr>
          <w:iCs/>
        </w:rPr>
      </w:pPr>
      <w:r>
        <w:br w:type="page"/>
      </w:r>
    </w:p>
    <w:p w14:paraId="1C39DDD6" w14:textId="77777777" w:rsidR="00D96D08" w:rsidRDefault="002D2607" w:rsidP="00D82E3F">
      <w:pPr>
        <w:pStyle w:val="Heading2"/>
      </w:pPr>
      <w:bookmarkStart w:id="199" w:name="_Toc33532969"/>
      <w:bookmarkEnd w:id="164"/>
      <w:r w:rsidRPr="002D2607">
        <w:lastRenderedPageBreak/>
        <w:t>Glossary</w:t>
      </w:r>
      <w:bookmarkEnd w:id="199"/>
    </w:p>
    <w:p w14:paraId="73000B25"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13B4A40" w14:textId="77777777" w:rsidTr="004960E4">
        <w:trPr>
          <w:cantSplit/>
          <w:tblHeader/>
        </w:trPr>
        <w:tc>
          <w:tcPr>
            <w:tcW w:w="1843" w:type="pct"/>
            <w:shd w:val="clear" w:color="auto" w:fill="264F90"/>
          </w:tcPr>
          <w:p w14:paraId="63B87151" w14:textId="77777777" w:rsidR="002A7660" w:rsidRPr="004D41A5" w:rsidRDefault="002A7660" w:rsidP="004B1409">
            <w:pPr>
              <w:pStyle w:val="TableHeadingNumbered"/>
            </w:pPr>
            <w:r w:rsidRPr="004D41A5">
              <w:t>Term</w:t>
            </w:r>
          </w:p>
        </w:tc>
        <w:tc>
          <w:tcPr>
            <w:tcW w:w="3157" w:type="pct"/>
            <w:shd w:val="clear" w:color="auto" w:fill="264F90"/>
          </w:tcPr>
          <w:p w14:paraId="35E01967" w14:textId="77777777" w:rsidR="002A7660" w:rsidRPr="004D41A5" w:rsidRDefault="002A7660" w:rsidP="004B1409">
            <w:pPr>
              <w:pStyle w:val="TableHeadingNumbered"/>
            </w:pPr>
            <w:r w:rsidRPr="004D41A5">
              <w:t>Definition</w:t>
            </w:r>
          </w:p>
        </w:tc>
      </w:tr>
      <w:tr w:rsidR="002547F6" w:rsidRPr="00274AE2" w14:paraId="45CADC9F" w14:textId="77777777" w:rsidTr="004960E4">
        <w:trPr>
          <w:cantSplit/>
        </w:trPr>
        <w:tc>
          <w:tcPr>
            <w:tcW w:w="1843" w:type="pct"/>
          </w:tcPr>
          <w:p w14:paraId="0A9C5E2F" w14:textId="77777777" w:rsidR="002547F6" w:rsidRPr="00EF58E5" w:rsidRDefault="006F2112" w:rsidP="00455160">
            <w:pPr>
              <w:rPr>
                <w:color w:val="000000" w:themeColor="text1"/>
              </w:rPr>
            </w:pPr>
            <w:r w:rsidRPr="00EF58E5">
              <w:rPr>
                <w:color w:val="000000" w:themeColor="text1"/>
              </w:rPr>
              <w:t>auspic</w:t>
            </w:r>
            <w:r w:rsidR="00EF58E5" w:rsidRPr="00EF58E5">
              <w:rPr>
                <w:color w:val="000000" w:themeColor="text1"/>
              </w:rPr>
              <w:t>or</w:t>
            </w:r>
          </w:p>
        </w:tc>
        <w:tc>
          <w:tcPr>
            <w:tcW w:w="3157" w:type="pct"/>
          </w:tcPr>
          <w:p w14:paraId="2BD5D7F7" w14:textId="77777777" w:rsidR="002547F6" w:rsidRPr="00EF58E5" w:rsidRDefault="00EF58E5" w:rsidP="00EF58E5">
            <w:pPr>
              <w:rPr>
                <w:rFonts w:cs="Arial"/>
                <w:color w:val="000000" w:themeColor="text1"/>
                <w:lang w:eastAsia="en-AU"/>
              </w:rPr>
            </w:pPr>
            <w:r w:rsidRPr="00EF58E5">
              <w:rPr>
                <w:rStyle w:val="Hyperlink"/>
                <w:color w:val="000000" w:themeColor="text1"/>
                <w:u w:val="none"/>
              </w:rPr>
              <w:t>A</w:t>
            </w:r>
            <w:r w:rsidR="006F2112" w:rsidRPr="00EF58E5">
              <w:rPr>
                <w:rStyle w:val="Hyperlink"/>
                <w:color w:val="000000" w:themeColor="text1"/>
                <w:u w:val="none"/>
              </w:rPr>
              <w:t>n organisation w</w:t>
            </w:r>
            <w:r>
              <w:rPr>
                <w:rStyle w:val="Hyperlink"/>
                <w:color w:val="000000" w:themeColor="text1"/>
                <w:u w:val="none"/>
              </w:rPr>
              <w:t>ho manages grant funding on</w:t>
            </w:r>
            <w:r w:rsidR="006F2112" w:rsidRPr="00EF58E5">
              <w:rPr>
                <w:rStyle w:val="Hyperlink"/>
                <w:color w:val="000000" w:themeColor="text1"/>
                <w:u w:val="none"/>
              </w:rPr>
              <w:t xml:space="preserve"> behalf</w:t>
            </w:r>
            <w:r>
              <w:rPr>
                <w:rStyle w:val="Hyperlink"/>
                <w:color w:val="000000" w:themeColor="text1"/>
                <w:u w:val="none"/>
              </w:rPr>
              <w:t xml:space="preserve"> of another organisation</w:t>
            </w:r>
            <w:r w:rsidR="00A102B9">
              <w:rPr>
                <w:rStyle w:val="Hyperlink"/>
                <w:color w:val="000000" w:themeColor="text1"/>
                <w:u w:val="none"/>
              </w:rPr>
              <w:t>.</w:t>
            </w:r>
          </w:p>
        </w:tc>
      </w:tr>
      <w:tr w:rsidR="002547F6" w:rsidRPr="00274AE2" w14:paraId="2F7B4AD2" w14:textId="77777777" w:rsidTr="004960E4">
        <w:trPr>
          <w:cantSplit/>
        </w:trPr>
        <w:tc>
          <w:tcPr>
            <w:tcW w:w="1843" w:type="pct"/>
          </w:tcPr>
          <w:p w14:paraId="127E9AF4" w14:textId="77777777" w:rsidR="002547F6" w:rsidRPr="00274AE2" w:rsidRDefault="008463BB" w:rsidP="00455160">
            <w:r>
              <w:t>a</w:t>
            </w:r>
            <w:r w:rsidR="002547F6" w:rsidRPr="00274AE2">
              <w:t>dministering entity</w:t>
            </w:r>
          </w:p>
        </w:tc>
        <w:tc>
          <w:tcPr>
            <w:tcW w:w="3157" w:type="pct"/>
          </w:tcPr>
          <w:p w14:paraId="1E0B384B"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r w:rsidR="00A102B9">
              <w:rPr>
                <w:rFonts w:cs="Arial"/>
                <w:lang w:eastAsia="en-AU"/>
              </w:rPr>
              <w:t>.</w:t>
            </w:r>
          </w:p>
        </w:tc>
      </w:tr>
      <w:tr w:rsidR="002D2607" w:rsidRPr="009E3949" w14:paraId="0D39F4E5" w14:textId="77777777" w:rsidTr="004960E4">
        <w:trPr>
          <w:cantSplit/>
        </w:trPr>
        <w:tc>
          <w:tcPr>
            <w:tcW w:w="1843" w:type="pct"/>
          </w:tcPr>
          <w:p w14:paraId="27F22F42" w14:textId="77777777" w:rsidR="002D2607" w:rsidRDefault="002D2607" w:rsidP="002D2607">
            <w:r w:rsidRPr="001B21A4">
              <w:t>assessment criteria</w:t>
            </w:r>
          </w:p>
        </w:tc>
        <w:tc>
          <w:tcPr>
            <w:tcW w:w="3157" w:type="pct"/>
          </w:tcPr>
          <w:p w14:paraId="110BD012"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485033" w:rsidRPr="009E3949" w14:paraId="245576A4" w14:textId="77777777" w:rsidTr="004960E4">
        <w:trPr>
          <w:cantSplit/>
        </w:trPr>
        <w:tc>
          <w:tcPr>
            <w:tcW w:w="1843" w:type="pct"/>
          </w:tcPr>
          <w:p w14:paraId="0374AB12" w14:textId="77777777" w:rsidR="00485033" w:rsidRPr="001B21A4" w:rsidRDefault="00485033" w:rsidP="00485033">
            <w:r>
              <w:t>commencement date</w:t>
            </w:r>
          </w:p>
        </w:tc>
        <w:tc>
          <w:tcPr>
            <w:tcW w:w="3157" w:type="pct"/>
          </w:tcPr>
          <w:p w14:paraId="2DD375A8" w14:textId="77777777" w:rsidR="00485033" w:rsidRDefault="00485033" w:rsidP="00613D08">
            <w:pPr>
              <w:rPr>
                <w:rFonts w:cs="Arial"/>
                <w:lang w:eastAsia="en-AU"/>
              </w:rPr>
            </w:pPr>
            <w:r>
              <w:t>t</w:t>
            </w:r>
            <w:r w:rsidRPr="00463AB3">
              <w:t>he expected start date for the grant activity</w:t>
            </w:r>
            <w:r>
              <w:t>.</w:t>
            </w:r>
          </w:p>
        </w:tc>
      </w:tr>
      <w:tr w:rsidR="002D2607" w:rsidRPr="009E3949" w14:paraId="583C0C65" w14:textId="77777777" w:rsidTr="004960E4">
        <w:trPr>
          <w:cantSplit/>
        </w:trPr>
        <w:tc>
          <w:tcPr>
            <w:tcW w:w="1843" w:type="pct"/>
          </w:tcPr>
          <w:p w14:paraId="7DB5256D" w14:textId="79649B17" w:rsidR="002D2607" w:rsidRDefault="00485033" w:rsidP="00485033">
            <w:r>
              <w:t xml:space="preserve">completion </w:t>
            </w:r>
            <w:r w:rsidR="002D2607" w:rsidRPr="00463AB3">
              <w:t>date</w:t>
            </w:r>
          </w:p>
        </w:tc>
        <w:tc>
          <w:tcPr>
            <w:tcW w:w="3157" w:type="pct"/>
          </w:tcPr>
          <w:p w14:paraId="2969BB1D" w14:textId="77777777" w:rsidR="002D2607" w:rsidRPr="006C4678" w:rsidRDefault="001D76D4" w:rsidP="00A05845">
            <w:r>
              <w:t>t</w:t>
            </w:r>
            <w:r w:rsidR="002D2607" w:rsidRPr="00463AB3">
              <w:t>he expected date that the grant activity must be completed and the grant spent by</w:t>
            </w:r>
            <w:r w:rsidR="00A102B9">
              <w:t>.</w:t>
            </w:r>
            <w:r w:rsidR="002D2607" w:rsidRPr="00463AB3">
              <w:t xml:space="preserve"> </w:t>
            </w:r>
          </w:p>
        </w:tc>
      </w:tr>
      <w:tr w:rsidR="004960E4" w:rsidRPr="00274AE2" w14:paraId="701529B3" w14:textId="77777777" w:rsidTr="004960E4">
        <w:trPr>
          <w:cantSplit/>
        </w:trPr>
        <w:tc>
          <w:tcPr>
            <w:tcW w:w="1843" w:type="pct"/>
          </w:tcPr>
          <w:p w14:paraId="12B455C3" w14:textId="77777777" w:rsidR="004960E4" w:rsidRPr="00274AE2" w:rsidRDefault="006F2112" w:rsidP="00455160">
            <w:r>
              <w:t>consortium</w:t>
            </w:r>
          </w:p>
        </w:tc>
        <w:tc>
          <w:tcPr>
            <w:tcW w:w="3157" w:type="pct"/>
          </w:tcPr>
          <w:p w14:paraId="2B4ACFDD" w14:textId="77777777" w:rsidR="004960E4" w:rsidRPr="00274AE2" w:rsidRDefault="006F2112" w:rsidP="00EF58E5">
            <w:pPr>
              <w:rPr>
                <w:rFonts w:cs="Arial"/>
                <w:lang w:eastAsia="en-AU"/>
              </w:rPr>
            </w:pPr>
            <w:r>
              <w:rPr>
                <w:rFonts w:cs="Arial"/>
                <w:lang w:eastAsia="en-AU"/>
              </w:rPr>
              <w:t>organisations</w:t>
            </w:r>
            <w:r w:rsidR="00EF58E5">
              <w:rPr>
                <w:rFonts w:cs="Arial"/>
                <w:lang w:eastAsia="en-AU"/>
              </w:rPr>
              <w:t xml:space="preserve"> working together to deliver a project</w:t>
            </w:r>
            <w:r w:rsidR="00A102B9">
              <w:rPr>
                <w:rFonts w:cs="Arial"/>
                <w:lang w:eastAsia="en-AU"/>
              </w:rPr>
              <w:t>.</w:t>
            </w:r>
          </w:p>
        </w:tc>
      </w:tr>
      <w:tr w:rsidR="00B20BF7" w:rsidRPr="009E3949" w14:paraId="5D00FF51" w14:textId="77777777" w:rsidTr="004960E4">
        <w:trPr>
          <w:cantSplit/>
        </w:trPr>
        <w:tc>
          <w:tcPr>
            <w:tcW w:w="1843" w:type="pct"/>
          </w:tcPr>
          <w:p w14:paraId="76ED9EC0" w14:textId="77777777" w:rsidR="00B20BF7" w:rsidRDefault="00B20BF7" w:rsidP="00B20BF7">
            <w:r>
              <w:t xml:space="preserve">Commonwealth </w:t>
            </w:r>
            <w:r w:rsidRPr="001B21A4">
              <w:t>entity</w:t>
            </w:r>
          </w:p>
        </w:tc>
        <w:tc>
          <w:tcPr>
            <w:tcW w:w="3157" w:type="pct"/>
          </w:tcPr>
          <w:p w14:paraId="14F02D27"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r w:rsidR="00A102B9">
              <w:rPr>
                <w:rFonts w:cs="Arial"/>
                <w:lang w:eastAsia="en-AU"/>
              </w:rPr>
              <w:t>.</w:t>
            </w:r>
          </w:p>
        </w:tc>
      </w:tr>
      <w:tr w:rsidR="00B20BF7" w:rsidRPr="009E3949" w14:paraId="1FF12303" w14:textId="77777777" w:rsidTr="004960E4">
        <w:trPr>
          <w:cantSplit/>
        </w:trPr>
        <w:tc>
          <w:tcPr>
            <w:tcW w:w="1843" w:type="pct"/>
          </w:tcPr>
          <w:p w14:paraId="0A4FB194" w14:textId="77777777" w:rsidR="00B20BF7" w:rsidRDefault="00AC5EC4" w:rsidP="00B20BF7">
            <w:hyperlink r:id="rId54" w:history="1">
              <w:r w:rsidR="00B20BF7" w:rsidRPr="00006181">
                <w:rPr>
                  <w:rStyle w:val="Hyperlink"/>
                  <w:i/>
                </w:rPr>
                <w:t>Commonwealth Grants Rules and Guidelines (CGRGs)</w:t>
              </w:r>
            </w:hyperlink>
            <w:r w:rsidR="00B20BF7">
              <w:rPr>
                <w:rStyle w:val="Hyperlink"/>
                <w:i/>
              </w:rPr>
              <w:t xml:space="preserve"> </w:t>
            </w:r>
          </w:p>
        </w:tc>
        <w:tc>
          <w:tcPr>
            <w:tcW w:w="3157" w:type="pct"/>
          </w:tcPr>
          <w:p w14:paraId="2E5C2481" w14:textId="77777777" w:rsidR="00B20BF7" w:rsidRPr="00164671" w:rsidRDefault="00853C98" w:rsidP="009325F9">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w:t>
            </w:r>
            <w:r w:rsidR="009325F9">
              <w:rPr>
                <w:rFonts w:cs="Arial"/>
                <w:lang w:eastAsia="en-AU"/>
              </w:rPr>
              <w:t>iples of grants administration.</w:t>
            </w:r>
          </w:p>
        </w:tc>
      </w:tr>
      <w:tr w:rsidR="002D2607" w:rsidRPr="009E3949" w14:paraId="6943A358" w14:textId="77777777" w:rsidTr="004960E4">
        <w:trPr>
          <w:cantSplit/>
        </w:trPr>
        <w:tc>
          <w:tcPr>
            <w:tcW w:w="1843" w:type="pct"/>
          </w:tcPr>
          <w:p w14:paraId="00D8DBC6" w14:textId="77777777" w:rsidR="002D2607" w:rsidRDefault="002D2607" w:rsidP="002D2607">
            <w:r w:rsidRPr="001B21A4">
              <w:t>decision maker</w:t>
            </w:r>
          </w:p>
        </w:tc>
        <w:tc>
          <w:tcPr>
            <w:tcW w:w="3157" w:type="pct"/>
          </w:tcPr>
          <w:p w14:paraId="1A73D874"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r w:rsidR="00A102B9">
              <w:rPr>
                <w:rFonts w:cs="Arial"/>
                <w:lang w:eastAsia="en-AU"/>
              </w:rPr>
              <w:t>.</w:t>
            </w:r>
          </w:p>
        </w:tc>
      </w:tr>
      <w:tr w:rsidR="002D2607" w:rsidRPr="009E3949" w14:paraId="280658C6" w14:textId="77777777" w:rsidTr="004960E4">
        <w:trPr>
          <w:cantSplit/>
        </w:trPr>
        <w:tc>
          <w:tcPr>
            <w:tcW w:w="1843" w:type="pct"/>
          </w:tcPr>
          <w:p w14:paraId="62DE5E11" w14:textId="77777777" w:rsidR="002D2607" w:rsidRDefault="002D2607" w:rsidP="002D2607">
            <w:r w:rsidRPr="001B21A4">
              <w:t>eligibility criteria</w:t>
            </w:r>
          </w:p>
        </w:tc>
        <w:tc>
          <w:tcPr>
            <w:tcW w:w="3157" w:type="pct"/>
          </w:tcPr>
          <w:p w14:paraId="07CB9456" w14:textId="77777777" w:rsidR="002D2607" w:rsidRPr="006C4678" w:rsidRDefault="00A05845" w:rsidP="00613D08">
            <w:pPr>
              <w:rPr>
                <w:bCs/>
              </w:rPr>
            </w:pPr>
            <w:r>
              <w:rPr>
                <w:rFonts w:cs="Arial"/>
                <w:lang w:eastAsia="en-AU"/>
              </w:rPr>
              <w:t>r</w:t>
            </w:r>
            <w:r w:rsidR="00932BB0" w:rsidRPr="00932BB0">
              <w:rPr>
                <w:rFonts w:cs="Arial"/>
                <w:lang w:eastAsia="en-AU"/>
              </w:rPr>
              <w:t>efer</w:t>
            </w:r>
            <w:r w:rsidR="006358BA">
              <w:rPr>
                <w:rFonts w:cs="Arial"/>
                <w:lang w:eastAsia="en-AU"/>
              </w:rPr>
              <w:t>s</w:t>
            </w:r>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2D2607" w:rsidRPr="009E3949" w14:paraId="1C8A45C9" w14:textId="77777777" w:rsidTr="004960E4">
        <w:trPr>
          <w:cantSplit/>
        </w:trPr>
        <w:tc>
          <w:tcPr>
            <w:tcW w:w="1843" w:type="pct"/>
          </w:tcPr>
          <w:p w14:paraId="168859E2" w14:textId="77777777" w:rsidR="002D2607" w:rsidRPr="0007627E" w:rsidRDefault="002D2607" w:rsidP="002D2607">
            <w:r w:rsidRPr="00463AB3">
              <w:rPr>
                <w:rFonts w:cs="Arial"/>
                <w:lang w:eastAsia="en-AU"/>
              </w:rPr>
              <w:lastRenderedPageBreak/>
              <w:t xml:space="preserve">grant </w:t>
            </w:r>
          </w:p>
        </w:tc>
        <w:tc>
          <w:tcPr>
            <w:tcW w:w="3157" w:type="pct"/>
          </w:tcPr>
          <w:p w14:paraId="07ECDE30"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5149BED" w14:textId="77777777" w:rsidR="00ED6108" w:rsidRPr="00181A24" w:rsidRDefault="00ED6108" w:rsidP="008A6F2F">
            <w:pPr>
              <w:pStyle w:val="NumberedList2"/>
              <w:numPr>
                <w:ilvl w:val="1"/>
                <w:numId w:val="14"/>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sidR="00A13E60">
              <w:rPr>
                <w:rFonts w:ascii="Arial" w:hAnsi="Arial" w:cs="Arial"/>
                <w:sz w:val="20"/>
                <w:szCs w:val="20"/>
              </w:rPr>
              <w:t xml:space="preserve"> </w:t>
            </w:r>
            <w:hyperlink r:id="rId55" w:history="1">
              <w:r w:rsidR="00A13E60" w:rsidRPr="00386758">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22AE8753" w14:textId="77777777" w:rsidR="002D2607" w:rsidRPr="00710FAB" w:rsidRDefault="00ED6108" w:rsidP="008A6F2F">
            <w:pPr>
              <w:pStyle w:val="NumberedList2"/>
              <w:numPr>
                <w:ilvl w:val="1"/>
                <w:numId w:val="13"/>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4F1DBB8C" w14:textId="77777777" w:rsidTr="004960E4">
        <w:trPr>
          <w:cantSplit/>
        </w:trPr>
        <w:tc>
          <w:tcPr>
            <w:tcW w:w="1843" w:type="pct"/>
          </w:tcPr>
          <w:p w14:paraId="7FA3E032"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4CDCD680" w14:textId="77777777" w:rsidR="002D2607" w:rsidRPr="00463AB3" w:rsidRDefault="00A05845" w:rsidP="00915F77">
            <w:pPr>
              <w:rPr>
                <w:rFonts w:cs="Arial"/>
                <w:lang w:eastAsia="en-AU"/>
              </w:rPr>
            </w:pPr>
            <w:r>
              <w:t>r</w:t>
            </w:r>
            <w:r w:rsidR="00A77F5D" w:rsidRPr="00A77F5D">
              <w:t>efers to the project/tasks/services that the grant</w:t>
            </w:r>
            <w:r w:rsidR="00915F77">
              <w:t xml:space="preserve"> </w:t>
            </w:r>
            <w:r w:rsidR="001A74FB">
              <w:t>recipient</w:t>
            </w:r>
            <w:r w:rsidR="00A77F5D" w:rsidRPr="00A77F5D">
              <w:t xml:space="preserve"> is required to undertake</w:t>
            </w:r>
            <w:r w:rsidR="00A102B9">
              <w:t>.</w:t>
            </w:r>
          </w:p>
        </w:tc>
      </w:tr>
      <w:tr w:rsidR="002D2607" w:rsidRPr="009E3949" w14:paraId="577DF61A" w14:textId="77777777" w:rsidTr="004960E4">
        <w:trPr>
          <w:cantSplit/>
        </w:trPr>
        <w:tc>
          <w:tcPr>
            <w:tcW w:w="1843" w:type="pct"/>
          </w:tcPr>
          <w:p w14:paraId="42B0DBE7" w14:textId="77777777" w:rsidR="002D2607" w:rsidRDefault="002D2607" w:rsidP="002D2607">
            <w:r w:rsidRPr="001B21A4">
              <w:t>grant agreement</w:t>
            </w:r>
          </w:p>
        </w:tc>
        <w:tc>
          <w:tcPr>
            <w:tcW w:w="3157" w:type="pct"/>
          </w:tcPr>
          <w:p w14:paraId="15F0F1EE" w14:textId="77777777" w:rsidR="002D2607" w:rsidRPr="00710FAB" w:rsidRDefault="00A05845" w:rsidP="00613D08">
            <w:r>
              <w:t>s</w:t>
            </w:r>
            <w:r w:rsidR="00A77F5D" w:rsidRPr="00A77F5D">
              <w:t>ets out the relationship between the parties to the agreement, and specifies the details of the grant</w:t>
            </w:r>
            <w:r w:rsidR="00A102B9">
              <w:t>.</w:t>
            </w:r>
          </w:p>
        </w:tc>
      </w:tr>
      <w:tr w:rsidR="00C74083" w:rsidRPr="009E3949" w14:paraId="3A690080" w14:textId="77777777" w:rsidTr="004960E4">
        <w:trPr>
          <w:cantSplit/>
        </w:trPr>
        <w:tc>
          <w:tcPr>
            <w:tcW w:w="1843" w:type="pct"/>
          </w:tcPr>
          <w:p w14:paraId="16571798" w14:textId="77777777" w:rsidR="00C74083" w:rsidRPr="001B21A4" w:rsidRDefault="00C74083" w:rsidP="00C74083">
            <w:r>
              <w:t>grant applicant</w:t>
            </w:r>
          </w:p>
        </w:tc>
        <w:tc>
          <w:tcPr>
            <w:tcW w:w="3157" w:type="pct"/>
          </w:tcPr>
          <w:p w14:paraId="2630D506" w14:textId="77777777" w:rsidR="00C74083" w:rsidRDefault="00C74083" w:rsidP="00C74083">
            <w:pPr>
              <w:rPr>
                <w:rFonts w:cs="Arial"/>
              </w:rPr>
            </w:pPr>
            <w:r>
              <w:rPr>
                <w:rFonts w:cs="Arial"/>
              </w:rPr>
              <w:t>an interested party that meets the eligibility and assessment criteria of a grant opportunity and is able to meet the requirements of the grant.</w:t>
            </w:r>
          </w:p>
        </w:tc>
      </w:tr>
      <w:tr w:rsidR="004960E4" w:rsidRPr="009E3949" w14:paraId="77C5D0B2" w14:textId="77777777" w:rsidTr="004960E4">
        <w:trPr>
          <w:cantSplit/>
        </w:trPr>
        <w:tc>
          <w:tcPr>
            <w:tcW w:w="1843" w:type="pct"/>
          </w:tcPr>
          <w:p w14:paraId="6945069D" w14:textId="77777777" w:rsidR="004960E4" w:rsidRDefault="00AC5EC4" w:rsidP="004960E4">
            <w:hyperlink r:id="rId56" w:history="1">
              <w:r w:rsidR="004960E4" w:rsidRPr="00132512">
                <w:rPr>
                  <w:rStyle w:val="Hyperlink"/>
                </w:rPr>
                <w:t>GrantConnect</w:t>
              </w:r>
            </w:hyperlink>
          </w:p>
        </w:tc>
        <w:tc>
          <w:tcPr>
            <w:tcW w:w="3157" w:type="pct"/>
          </w:tcPr>
          <w:p w14:paraId="181BA641" w14:textId="77777777" w:rsidR="004960E4" w:rsidRPr="00710FAB" w:rsidRDefault="00A05845" w:rsidP="00613D08">
            <w:r>
              <w:t>i</w:t>
            </w:r>
            <w:r w:rsidR="00370E02">
              <w:t xml:space="preserve">s </w:t>
            </w:r>
            <w:r w:rsidR="009162ED">
              <w:t>the Australian G</w:t>
            </w:r>
            <w:r w:rsidR="00A77F5D" w:rsidRPr="00A77F5D">
              <w:t>overnment’s whole-of-government grants information system, which centralises the publication and reporting of Commonwealth grants in accordance with the CGRGs</w:t>
            </w:r>
            <w:r w:rsidR="00A102B9">
              <w:t>.</w:t>
            </w:r>
          </w:p>
        </w:tc>
      </w:tr>
      <w:tr w:rsidR="002D2607" w:rsidRPr="009E3949" w14:paraId="45596EA5" w14:textId="77777777" w:rsidTr="004960E4">
        <w:trPr>
          <w:cantSplit/>
        </w:trPr>
        <w:tc>
          <w:tcPr>
            <w:tcW w:w="1843" w:type="pct"/>
          </w:tcPr>
          <w:p w14:paraId="7AE428A2" w14:textId="77777777" w:rsidR="002D2607" w:rsidRPr="001B21A4" w:rsidRDefault="002D2607" w:rsidP="002D2607">
            <w:r>
              <w:t>grant opportunity</w:t>
            </w:r>
          </w:p>
        </w:tc>
        <w:tc>
          <w:tcPr>
            <w:tcW w:w="3157" w:type="pct"/>
          </w:tcPr>
          <w:p w14:paraId="1DF7C551" w14:textId="77777777" w:rsidR="002D2607" w:rsidRPr="00710FAB" w:rsidRDefault="00A05845" w:rsidP="00853C98">
            <w:r>
              <w:t>r</w:t>
            </w:r>
            <w:r w:rsidR="00A77F5D" w:rsidRPr="00A77F5D">
              <w:t>efers to the specific grant round or process where a grant is made available to potential grantees. Grant opportunities may be open or targeted, and will reflect the relevant grant selection process</w:t>
            </w:r>
            <w:r w:rsidR="001B7CCF">
              <w:t>.</w:t>
            </w:r>
          </w:p>
        </w:tc>
      </w:tr>
      <w:tr w:rsidR="002D2607" w:rsidRPr="009E3949" w14:paraId="2A51ED5D" w14:textId="77777777" w:rsidTr="004960E4">
        <w:trPr>
          <w:cantSplit/>
        </w:trPr>
        <w:tc>
          <w:tcPr>
            <w:tcW w:w="1843" w:type="pct"/>
          </w:tcPr>
          <w:p w14:paraId="12F68EF4" w14:textId="77777777" w:rsidR="002D2607" w:rsidRDefault="002D2607" w:rsidP="002D2607">
            <w:r w:rsidRPr="001B21A4">
              <w:t xml:space="preserve">grant </w:t>
            </w:r>
            <w:r>
              <w:t>program</w:t>
            </w:r>
          </w:p>
        </w:tc>
        <w:tc>
          <w:tcPr>
            <w:tcW w:w="3157" w:type="pct"/>
          </w:tcPr>
          <w:p w14:paraId="17D6E668"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6A486BB4" w14:textId="77777777" w:rsidTr="004960E4">
        <w:trPr>
          <w:cantSplit/>
        </w:trPr>
        <w:tc>
          <w:tcPr>
            <w:tcW w:w="1843" w:type="pct"/>
          </w:tcPr>
          <w:p w14:paraId="240BCA80" w14:textId="77777777" w:rsidR="002D2607" w:rsidRPr="001B21A4" w:rsidRDefault="001A74FB" w:rsidP="002D2607">
            <w:r>
              <w:t xml:space="preserve">grant recipient </w:t>
            </w:r>
          </w:p>
        </w:tc>
        <w:tc>
          <w:tcPr>
            <w:tcW w:w="3157" w:type="pct"/>
          </w:tcPr>
          <w:p w14:paraId="73644F70" w14:textId="77777777" w:rsidR="002D2607" w:rsidRPr="00710FAB" w:rsidRDefault="001A74FB" w:rsidP="001A74FB">
            <w:pPr>
              <w:rPr>
                <w:rFonts w:cs="Arial"/>
              </w:rPr>
            </w:pPr>
            <w:r>
              <w:t>T</w:t>
            </w:r>
            <w:r w:rsidR="006E2EEE">
              <w:t>he</w:t>
            </w:r>
            <w:r>
              <w:t xml:space="preserve"> successful</w:t>
            </w:r>
            <w:r w:rsidR="006E2EEE">
              <w:t xml:space="preserve"> organisation</w:t>
            </w:r>
            <w:r w:rsidR="000E3E9C">
              <w:t xml:space="preserve"> </w:t>
            </w:r>
            <w:r>
              <w:t xml:space="preserve">that </w:t>
            </w:r>
            <w:r w:rsidR="006E2EEE">
              <w:t>has been selected to receive a grant</w:t>
            </w:r>
            <w:r w:rsidR="00A102B9">
              <w:t>.</w:t>
            </w:r>
          </w:p>
        </w:tc>
      </w:tr>
      <w:tr w:rsidR="002D2607" w:rsidRPr="009E3949" w14:paraId="7486E333" w14:textId="77777777" w:rsidTr="004960E4">
        <w:trPr>
          <w:cantSplit/>
        </w:trPr>
        <w:tc>
          <w:tcPr>
            <w:tcW w:w="1843" w:type="pct"/>
          </w:tcPr>
          <w:p w14:paraId="49768814" w14:textId="77777777" w:rsidR="002D2607" w:rsidRDefault="003F1913" w:rsidP="002D2607">
            <w:r>
              <w:lastRenderedPageBreak/>
              <w:t>Portfolio Budget Statement (</w:t>
            </w:r>
            <w:r w:rsidR="002D2607" w:rsidRPr="00463AB3">
              <w:t>PBS</w:t>
            </w:r>
            <w:r>
              <w:t>)</w:t>
            </w:r>
            <w:r w:rsidR="002D2607" w:rsidRPr="00463AB3">
              <w:t xml:space="preserve"> Program</w:t>
            </w:r>
          </w:p>
        </w:tc>
        <w:tc>
          <w:tcPr>
            <w:tcW w:w="3157" w:type="pct"/>
          </w:tcPr>
          <w:p w14:paraId="634F4E97" w14:textId="77777777" w:rsidR="002D2607" w:rsidRPr="00710FAB" w:rsidRDefault="00A05845" w:rsidP="00E15CEC">
            <w:r>
              <w:rPr>
                <w:rFonts w:cs="Arial"/>
              </w:rPr>
              <w:t>d</w:t>
            </w:r>
            <w:r w:rsidR="002D2607" w:rsidRPr="00463AB3">
              <w:rPr>
                <w:rFonts w:cs="Arial"/>
              </w:rPr>
              <w:t xml:space="preserve">escribed within the entity’s </w:t>
            </w:r>
            <w:hyperlink r:id="rId57" w:history="1">
              <w:r w:rsidR="002D2607" w:rsidRPr="001420AF">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w:t>
            </w:r>
            <w:r w:rsidR="00E15CEC">
              <w:t>p</w:t>
            </w:r>
            <w:r w:rsidR="00E15CEC" w:rsidRPr="00463AB3">
              <w:t>rograms</w:t>
            </w:r>
            <w:r w:rsidR="009162ED">
              <w:t>. A PBS p</w:t>
            </w:r>
            <w:r w:rsidR="002D2607" w:rsidRPr="00463AB3">
              <w:t xml:space="preserve">rogram may have more than one </w:t>
            </w:r>
            <w:r w:rsidR="00370E02">
              <w:t>g</w:t>
            </w:r>
            <w:r w:rsidR="002D2607" w:rsidRPr="00463AB3">
              <w:t xml:space="preserve">rant </w:t>
            </w:r>
            <w:r w:rsidR="007D703F">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7934A11A" w14:textId="77777777" w:rsidTr="004960E4">
        <w:trPr>
          <w:cantSplit/>
        </w:trPr>
        <w:tc>
          <w:tcPr>
            <w:tcW w:w="1843" w:type="pct"/>
          </w:tcPr>
          <w:p w14:paraId="75C70E64" w14:textId="77777777" w:rsidR="002D2607" w:rsidRPr="00463AB3" w:rsidRDefault="002D2607" w:rsidP="002D2607">
            <w:r w:rsidRPr="001B21A4">
              <w:t>selection criteria</w:t>
            </w:r>
          </w:p>
        </w:tc>
        <w:tc>
          <w:tcPr>
            <w:tcW w:w="3157" w:type="pct"/>
          </w:tcPr>
          <w:p w14:paraId="707FFDB3"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1443E131" w14:textId="77777777" w:rsidTr="004960E4">
        <w:trPr>
          <w:cantSplit/>
        </w:trPr>
        <w:tc>
          <w:tcPr>
            <w:tcW w:w="1843" w:type="pct"/>
          </w:tcPr>
          <w:p w14:paraId="731563FE" w14:textId="77777777" w:rsidR="002D2607" w:rsidRPr="001B21A4" w:rsidRDefault="002D2607" w:rsidP="002D2607">
            <w:r w:rsidRPr="001B21A4">
              <w:t>selection process</w:t>
            </w:r>
          </w:p>
        </w:tc>
        <w:tc>
          <w:tcPr>
            <w:tcW w:w="3157" w:type="pct"/>
          </w:tcPr>
          <w:p w14:paraId="16AA09BA" w14:textId="77777777" w:rsidR="002D2607" w:rsidRPr="00710FAB" w:rsidRDefault="00A05845" w:rsidP="00680BEB">
            <w:r>
              <w:t>t</w:t>
            </w:r>
            <w:r w:rsidR="002D2607" w:rsidRPr="00710FAB">
              <w:t>he method used to select potential</w:t>
            </w:r>
            <w:r w:rsidR="00680BEB">
              <w:t xml:space="preserve"> grant applicants</w:t>
            </w:r>
            <w:r w:rsidR="002D2607" w:rsidRPr="00710FAB">
              <w:t xml:space="preserve">. This process may involve comparative assessment of applications or the assessment of applications against the eligibility criteria and/or </w:t>
            </w:r>
            <w:r w:rsidR="00A71623">
              <w:t>the assessment criteria.</w:t>
            </w:r>
          </w:p>
        </w:tc>
      </w:tr>
      <w:tr w:rsidR="00456C23" w:rsidRPr="009E3949" w14:paraId="708C0C92" w14:textId="77777777" w:rsidTr="00117DE3">
        <w:trPr>
          <w:cantSplit/>
          <w:trHeight w:val="1133"/>
        </w:trPr>
        <w:tc>
          <w:tcPr>
            <w:tcW w:w="1843" w:type="pct"/>
          </w:tcPr>
          <w:p w14:paraId="0B22C642" w14:textId="77777777" w:rsidR="00456C23" w:rsidRPr="001B21A4" w:rsidRDefault="00D6422B" w:rsidP="00D6422B">
            <w:r>
              <w:t>Selection Advisory P</w:t>
            </w:r>
            <w:r w:rsidR="00456C23">
              <w:t xml:space="preserve">anel </w:t>
            </w:r>
          </w:p>
        </w:tc>
        <w:tc>
          <w:tcPr>
            <w:tcW w:w="3157" w:type="pct"/>
            <w:vAlign w:val="center"/>
          </w:tcPr>
          <w:p w14:paraId="501C80F5" w14:textId="77777777" w:rsidR="00456C23" w:rsidRPr="00117DE3" w:rsidRDefault="003C3908" w:rsidP="00D02B89">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4960E4" w:rsidRPr="009E3949" w14:paraId="75D531F1" w14:textId="77777777" w:rsidTr="004960E4">
        <w:trPr>
          <w:cantSplit/>
        </w:trPr>
        <w:tc>
          <w:tcPr>
            <w:tcW w:w="1843" w:type="pct"/>
          </w:tcPr>
          <w:p w14:paraId="47CB2783" w14:textId="77777777" w:rsidR="004960E4" w:rsidRPr="001B21A4" w:rsidRDefault="00853C98" w:rsidP="00D57F95">
            <w:r>
              <w:t xml:space="preserve">value with relevant </w:t>
            </w:r>
            <w:r w:rsidRPr="00274AE2">
              <w:t>money</w:t>
            </w:r>
          </w:p>
        </w:tc>
        <w:tc>
          <w:tcPr>
            <w:tcW w:w="3157" w:type="pct"/>
          </w:tcPr>
          <w:p w14:paraId="57B7AAC6"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3C1F5422" w14:textId="77777777" w:rsidR="004960E4" w:rsidRPr="00274AE2" w:rsidRDefault="004960E4" w:rsidP="00D02B89">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18EB6CE7" w14:textId="77777777" w:rsidR="004960E4" w:rsidRPr="00274AE2" w:rsidRDefault="004960E4" w:rsidP="008A6F2F">
            <w:pPr>
              <w:pStyle w:val="ListBullet"/>
              <w:numPr>
                <w:ilvl w:val="0"/>
                <w:numId w:val="21"/>
              </w:numPr>
              <w:spacing w:after="120" w:line="280" w:lineRule="exact"/>
              <w:rPr>
                <w:rFonts w:cs="Arial"/>
                <w:lang w:eastAsia="en-AU"/>
              </w:rPr>
            </w:pPr>
            <w:r w:rsidRPr="00274AE2">
              <w:rPr>
                <w:rFonts w:cs="Arial"/>
                <w:lang w:eastAsia="en-AU"/>
              </w:rPr>
              <w:t xml:space="preserve">quality of the </w:t>
            </w:r>
            <w:r w:rsidR="00D02B89">
              <w:rPr>
                <w:rFonts w:cs="Arial"/>
                <w:lang w:eastAsia="en-AU"/>
              </w:rPr>
              <w:t>project proposal and activities</w:t>
            </w:r>
          </w:p>
          <w:p w14:paraId="1ABD9783" w14:textId="77777777" w:rsidR="004960E4" w:rsidRPr="00274AE2" w:rsidRDefault="00370E02" w:rsidP="008A6F2F">
            <w:pPr>
              <w:pStyle w:val="ListBullet"/>
              <w:numPr>
                <w:ilvl w:val="0"/>
                <w:numId w:val="21"/>
              </w:numPr>
              <w:spacing w:after="120" w:line="280" w:lineRule="exact"/>
              <w:rPr>
                <w:rFonts w:cs="Arial"/>
                <w:lang w:eastAsia="en-AU"/>
              </w:rPr>
            </w:pPr>
            <w:r>
              <w:rPr>
                <w:rFonts w:cs="Arial"/>
                <w:lang w:eastAsia="en-AU"/>
              </w:rPr>
              <w:t>fit</w:t>
            </w:r>
            <w:r w:rsidR="004960E4" w:rsidRPr="00274AE2">
              <w:rPr>
                <w:rFonts w:cs="Arial"/>
                <w:lang w:eastAsia="en-AU"/>
              </w:rPr>
              <w:t xml:space="preserve"> for purpose of the proposal in contri</w:t>
            </w:r>
            <w:r w:rsidR="00D02B89">
              <w:rPr>
                <w:rFonts w:cs="Arial"/>
                <w:lang w:eastAsia="en-AU"/>
              </w:rPr>
              <w:t>buting to government objectives</w:t>
            </w:r>
          </w:p>
          <w:p w14:paraId="766A3BE7" w14:textId="77777777" w:rsidR="00D57F95" w:rsidRPr="00D57F95" w:rsidRDefault="004960E4" w:rsidP="008A6F2F">
            <w:pPr>
              <w:pStyle w:val="ListBullet"/>
              <w:numPr>
                <w:ilvl w:val="0"/>
                <w:numId w:val="21"/>
              </w:numPr>
              <w:spacing w:after="120" w:line="280" w:lineRule="exact"/>
            </w:pPr>
            <w:r w:rsidRPr="00274AE2">
              <w:rPr>
                <w:rFonts w:cs="Arial"/>
                <w:lang w:eastAsia="en-AU"/>
              </w:rPr>
              <w:t>absence of a grant is likely to prevent the grantee and gover</w:t>
            </w:r>
            <w:r w:rsidR="00370E02">
              <w:rPr>
                <w:rFonts w:cs="Arial"/>
                <w:lang w:eastAsia="en-AU"/>
              </w:rPr>
              <w:t>nment’s outcomes being achieved</w:t>
            </w:r>
          </w:p>
          <w:p w14:paraId="6488F96A" w14:textId="77777777" w:rsidR="004960E4" w:rsidRPr="00710FAB" w:rsidRDefault="004960E4" w:rsidP="008A6F2F">
            <w:pPr>
              <w:pStyle w:val="ListBullet"/>
              <w:numPr>
                <w:ilvl w:val="0"/>
                <w:numId w:val="21"/>
              </w:numPr>
              <w:spacing w:after="120" w:line="280" w:lineRule="exact"/>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0EE9F3F9" w14:textId="77777777" w:rsidR="002F2D94" w:rsidRPr="00D52030" w:rsidRDefault="002F2D94" w:rsidP="00386758">
      <w:pPr>
        <w:rPr>
          <w:rFonts w:cs="Arial"/>
          <w:b/>
        </w:rPr>
      </w:pPr>
    </w:p>
    <w:sectPr w:rsidR="002F2D94" w:rsidRPr="00D5203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65351" w14:textId="77777777" w:rsidR="00AC5EC4" w:rsidRDefault="00AC5EC4" w:rsidP="00077C3D">
      <w:r>
        <w:separator/>
      </w:r>
    </w:p>
  </w:endnote>
  <w:endnote w:type="continuationSeparator" w:id="0">
    <w:p w14:paraId="1BA13147" w14:textId="77777777" w:rsidR="00AC5EC4" w:rsidRDefault="00AC5EC4" w:rsidP="00077C3D">
      <w:r>
        <w:continuationSeparator/>
      </w:r>
    </w:p>
  </w:endnote>
  <w:endnote w:type="continuationNotice" w:id="1">
    <w:p w14:paraId="2D20E6C1" w14:textId="77777777" w:rsidR="00AC5EC4" w:rsidRDefault="00AC5EC4"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7105" w14:textId="77777777" w:rsidR="00747BE2" w:rsidRDefault="00747BE2" w:rsidP="0002331D">
    <w:pPr>
      <w:pStyle w:val="Footer"/>
      <w:tabs>
        <w:tab w:val="clear" w:pos="4153"/>
        <w:tab w:val="clear" w:pos="8306"/>
        <w:tab w:val="center" w:pos="6096"/>
        <w:tab w:val="right" w:pos="8789"/>
      </w:tabs>
      <w:rPr>
        <w:rFonts w:cs="Arial"/>
        <w:color w:val="4F81BD" w:themeColor="accent1"/>
        <w:szCs w:val="16"/>
      </w:rPr>
    </w:pPr>
  </w:p>
  <w:p w14:paraId="5BBEA741" w14:textId="29D7BB39" w:rsidR="00747BE2" w:rsidRDefault="00747BE2" w:rsidP="0002331D">
    <w:pPr>
      <w:pStyle w:val="Footer"/>
      <w:tabs>
        <w:tab w:val="clear" w:pos="4153"/>
        <w:tab w:val="clear" w:pos="8306"/>
        <w:tab w:val="center" w:pos="6096"/>
        <w:tab w:val="right" w:pos="8789"/>
      </w:tabs>
      <w:rPr>
        <w:noProof/>
      </w:rPr>
    </w:pPr>
    <w:r>
      <w:rPr>
        <w:rFonts w:cs="Arial"/>
        <w:szCs w:val="16"/>
      </w:rPr>
      <w:t xml:space="preserve">Continuity of Support for National Auslan Interpreter Booking and Payment Service program </w:t>
    </w:r>
    <w:r>
      <w:rPr>
        <w:szCs w:val="16"/>
      </w:rPr>
      <w:tab/>
    </w:r>
    <w:r w:rsidRPr="005B72F4">
      <w:t xml:space="preserve">Page </w:t>
    </w:r>
    <w:r w:rsidRPr="005B72F4">
      <w:fldChar w:fldCharType="begin"/>
    </w:r>
    <w:r w:rsidRPr="005B72F4">
      <w:instrText xml:space="preserve"> PAGE </w:instrText>
    </w:r>
    <w:r w:rsidRPr="005B72F4">
      <w:fldChar w:fldCharType="separate"/>
    </w:r>
    <w:r w:rsidR="00407E54">
      <w:rPr>
        <w:noProof/>
      </w:rP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07E54">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67661" w14:textId="77777777" w:rsidR="00AC5EC4" w:rsidRDefault="00AC5EC4" w:rsidP="00077C3D">
      <w:r>
        <w:separator/>
      </w:r>
    </w:p>
  </w:footnote>
  <w:footnote w:type="continuationSeparator" w:id="0">
    <w:p w14:paraId="28D73A19" w14:textId="77777777" w:rsidR="00AC5EC4" w:rsidRDefault="00AC5EC4" w:rsidP="00077C3D">
      <w:r>
        <w:continuationSeparator/>
      </w:r>
    </w:p>
  </w:footnote>
  <w:footnote w:type="continuationNotice" w:id="1">
    <w:p w14:paraId="1E54ADEF" w14:textId="77777777" w:rsidR="00AC5EC4" w:rsidRDefault="00AC5EC4" w:rsidP="00077C3D"/>
  </w:footnote>
  <w:footnote w:id="2">
    <w:p w14:paraId="4A7F1893" w14:textId="77777777" w:rsidR="00747BE2" w:rsidRDefault="00747BE2">
      <w:pPr>
        <w:pStyle w:val="FootnoteText"/>
      </w:pPr>
      <w:r>
        <w:rPr>
          <w:rStyle w:val="FootnoteReference"/>
        </w:rPr>
        <w:footnoteRef/>
      </w:r>
      <w:r>
        <w:t xml:space="preserve"> Please note that this is based on the previous 12 months client data, and is not a guarantee or accurate indication of future servicing levels. </w:t>
      </w:r>
    </w:p>
  </w:footnote>
  <w:footnote w:id="3">
    <w:p w14:paraId="08DE8DEE" w14:textId="77777777" w:rsidR="00747BE2" w:rsidRDefault="00747BE2" w:rsidP="003342BF">
      <w:pPr>
        <w:pStyle w:val="FootnoteText"/>
      </w:pPr>
      <w:r>
        <w:rPr>
          <w:rStyle w:val="FootnoteReference"/>
        </w:rPr>
        <w:footnoteRef/>
      </w:r>
      <w:r>
        <w:t xml:space="preserve"> Partnership – the individual partner organisations will enter into the agreement with the agency. A Partnership Agreement or a list of all individual partner organisations of the Partnership may be requested.</w:t>
      </w:r>
    </w:p>
  </w:footnote>
  <w:footnote w:id="4">
    <w:p w14:paraId="5CF7A4B9" w14:textId="77777777" w:rsidR="00747BE2" w:rsidRPr="001B6272" w:rsidRDefault="00747BE2" w:rsidP="003342BF">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w:t>
      </w:r>
      <w:r w:rsidRPr="007D1730">
        <w:t xml:space="preserve">pplication </w:t>
      </w:r>
      <w:r>
        <w:t>f</w:t>
      </w:r>
      <w:r w:rsidRPr="007D1730">
        <w:t>orm</w:t>
      </w:r>
      <w:r>
        <w:t>.</w:t>
      </w:r>
    </w:p>
  </w:footnote>
  <w:footnote w:id="5">
    <w:p w14:paraId="23772F11" w14:textId="77777777" w:rsidR="00747BE2" w:rsidRDefault="00747BE2" w:rsidP="003342BF">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w:t>
      </w:r>
    </w:p>
  </w:footnote>
  <w:footnote w:id="6">
    <w:p w14:paraId="2E555B32" w14:textId="77777777" w:rsidR="00747BE2" w:rsidRDefault="00747BE2">
      <w:pPr>
        <w:pStyle w:val="FootnoteText"/>
      </w:pPr>
      <w:r>
        <w:rPr>
          <w:rStyle w:val="FootnoteReference"/>
        </w:rPr>
        <w:footnoteRef/>
      </w:r>
      <w:r>
        <w:t xml:space="preserve"> This will be a relevant DSS staff member at the EL2 level or above.</w:t>
      </w:r>
    </w:p>
  </w:footnote>
  <w:footnote w:id="7">
    <w:p w14:paraId="1B985399" w14:textId="77777777" w:rsidR="00747BE2" w:rsidRDefault="00747BE2" w:rsidP="003342BF">
      <w:pPr>
        <w:pStyle w:val="FootnoteText"/>
      </w:pPr>
      <w:r>
        <w:rPr>
          <w:rStyle w:val="FootnoteReference"/>
        </w:rPr>
        <w:t>6</w:t>
      </w:r>
      <w:r>
        <w:t xml:space="preserve"> See glossary for an explanation of ‘value with relevant money’.</w:t>
      </w:r>
    </w:p>
  </w:footnote>
  <w:footnote w:id="8">
    <w:p w14:paraId="3DCBE488" w14:textId="77777777" w:rsidR="00747BE2" w:rsidRPr="007133C2" w:rsidRDefault="00747BE2" w:rsidP="003342BF">
      <w:pPr>
        <w:pStyle w:val="FootnoteText"/>
      </w:pPr>
      <w:r w:rsidRPr="007133C2">
        <w:rPr>
          <w:rStyle w:val="FootnoteReference"/>
        </w:rPr>
        <w:footnoteRef/>
      </w:r>
      <w:r w:rsidRPr="007133C2">
        <w:t xml:space="preserve"> Relevant money is defined in the PGPA Act. See section 8, Dictionary</w:t>
      </w:r>
      <w:r>
        <w:t>.</w:t>
      </w:r>
    </w:p>
  </w:footnote>
  <w:footnote w:id="9">
    <w:p w14:paraId="520B07FA" w14:textId="77777777" w:rsidR="00747BE2" w:rsidRPr="007133C2" w:rsidRDefault="00747BE2" w:rsidP="003342BF">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BDE8" w14:textId="77777777" w:rsidR="00747BE2" w:rsidRDefault="00747BE2" w:rsidP="004279A5">
    <w:pPr>
      <w:pStyle w:val="Header"/>
    </w:pPr>
    <w:r>
      <w:rPr>
        <w:noProof/>
        <w:lang w:eastAsia="en-AU"/>
      </w:rPr>
      <w:drawing>
        <wp:inline distT="0" distB="0" distL="0" distR="0" wp14:anchorId="00A1B5CB" wp14:editId="56C7CFE3">
          <wp:extent cx="5580380" cy="765175"/>
          <wp:effectExtent l="0" t="0" r="1270" b="0"/>
          <wp:docPr id="2" name="Picture 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E6069B"/>
    <w:multiLevelType w:val="multilevel"/>
    <w:tmpl w:val="2BD2A5E2"/>
    <w:lvl w:ilvl="0">
      <w:start w:val="1"/>
      <w:numFmt w:val="bullet"/>
      <w:pStyle w:val="ListBullet"/>
      <w:lvlText w:val=""/>
      <w:lvlJc w:val="left"/>
      <w:pPr>
        <w:ind w:left="720" w:hanging="360"/>
      </w:pPr>
      <w:rPr>
        <w:rFonts w:ascii="Wingdings" w:hAnsi="Wingdings" w:hint="default"/>
        <w:i w:val="0"/>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6" w15:restartNumberingAfterBreak="0">
    <w:nsid w:val="110D60FE"/>
    <w:multiLevelType w:val="hybridMultilevel"/>
    <w:tmpl w:val="63F053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C6A27"/>
    <w:multiLevelType w:val="multilevel"/>
    <w:tmpl w:val="EFD8B2D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701" w:hanging="1134"/>
      </w:pPr>
      <w:rPr>
        <w:rFonts w:hint="default"/>
      </w:rPr>
    </w:lvl>
    <w:lvl w:ilvl="2">
      <w:start w:val="1"/>
      <w:numFmt w:val="decimal"/>
      <w:pStyle w:val="Heading4"/>
      <w:lvlText w:val="%1.%2.%3"/>
      <w:lvlJc w:val="left"/>
      <w:pPr>
        <w:ind w:left="2639"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BC1006"/>
    <w:multiLevelType w:val="multilevel"/>
    <w:tmpl w:val="D1568312"/>
    <w:lvl w:ilvl="0">
      <w:start w:val="1"/>
      <w:numFmt w:val="decimal"/>
      <w:pStyle w:val="ExecutiveBrief-Heading1"/>
      <w:lvlText w:val="%1."/>
      <w:lvlJc w:val="left"/>
      <w:pPr>
        <w:ind w:left="360" w:hanging="360"/>
      </w:pPr>
    </w:lvl>
    <w:lvl w:ilvl="1">
      <w:start w:val="1"/>
      <w:numFmt w:val="decimal"/>
      <w:pStyle w:val="ExecutiveBrief-Paragraph1"/>
      <w:lvlText w:val="%1.%2."/>
      <w:lvlJc w:val="left"/>
      <w:pPr>
        <w:ind w:left="5960" w:hanging="432"/>
      </w:pPr>
      <w:rPr>
        <w:b w:val="0"/>
      </w:rPr>
    </w:lvl>
    <w:lvl w:ilvl="2">
      <w:start w:val="1"/>
      <w:numFmt w:val="decimal"/>
      <w:pStyle w:val="ExecutiveBrief-Paragraph2"/>
      <w:lvlText w:val="%1.%2.%3."/>
      <w:lvlJc w:val="left"/>
      <w:pPr>
        <w:ind w:left="1224" w:hanging="504"/>
      </w:pPr>
      <w:rPr>
        <w:rFonts w:ascii="Arial" w:hAnsi="Arial" w:cs="Arial"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927D4C"/>
    <w:multiLevelType w:val="hybridMultilevel"/>
    <w:tmpl w:val="5A1E9D00"/>
    <w:lvl w:ilvl="0" w:tplc="0C090001">
      <w:start w:val="1"/>
      <w:numFmt w:val="bullet"/>
      <w:lvlText w:val=""/>
      <w:lvlJc w:val="left"/>
      <w:pPr>
        <w:tabs>
          <w:tab w:val="num" w:pos="720"/>
        </w:tabs>
        <w:ind w:left="720" w:hanging="360"/>
      </w:pPr>
      <w:rPr>
        <w:rFonts w:ascii="Symbol" w:hAnsi="Symbol" w:hint="default"/>
      </w:rPr>
    </w:lvl>
    <w:lvl w:ilvl="1" w:tplc="D99A8EE2">
      <w:start w:val="1"/>
      <w:numFmt w:val="bullet"/>
      <w:lvlText w:val="-"/>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8" w15:restartNumberingAfterBreak="0">
    <w:nsid w:val="73107305"/>
    <w:multiLevelType w:val="multilevel"/>
    <w:tmpl w:val="79262C7A"/>
    <w:styleLink w:val="BulletsList"/>
    <w:lvl w:ilvl="0">
      <w:start w:val="1"/>
      <w:numFmt w:val="bullet"/>
      <w:pStyle w:val="Bullet1"/>
      <w:lvlText w:val=""/>
      <w:lvlJc w:val="left"/>
      <w:pPr>
        <w:ind w:left="778" w:hanging="284"/>
      </w:pPr>
      <w:rPr>
        <w:rFonts w:ascii="Symbol" w:hAnsi="Symbol" w:hint="default"/>
      </w:rPr>
    </w:lvl>
    <w:lvl w:ilvl="1">
      <w:start w:val="1"/>
      <w:numFmt w:val="bullet"/>
      <w:pStyle w:val="Bullet2"/>
      <w:lvlText w:val="–"/>
      <w:lvlJc w:val="left"/>
      <w:pPr>
        <w:ind w:left="1062" w:hanging="284"/>
      </w:pPr>
      <w:rPr>
        <w:rFonts w:ascii="Arial" w:hAnsi="Arial" w:hint="default"/>
      </w:rPr>
    </w:lvl>
    <w:lvl w:ilvl="2">
      <w:start w:val="1"/>
      <w:numFmt w:val="bullet"/>
      <w:pStyle w:val="Bullet3"/>
      <w:lvlText w:val="»"/>
      <w:lvlJc w:val="left"/>
      <w:pPr>
        <w:ind w:left="1346" w:hanging="284"/>
      </w:pPr>
      <w:rPr>
        <w:rFonts w:ascii="Arial" w:hAnsi="Arial" w:hint="default"/>
      </w:rPr>
    </w:lvl>
    <w:lvl w:ilvl="3">
      <w:start w:val="1"/>
      <w:numFmt w:val="decimal"/>
      <w:lvlText w:val="(%4)"/>
      <w:lvlJc w:val="left"/>
      <w:pPr>
        <w:ind w:left="1630" w:hanging="284"/>
      </w:pPr>
      <w:rPr>
        <w:rFonts w:hint="default"/>
      </w:rPr>
    </w:lvl>
    <w:lvl w:ilvl="4">
      <w:start w:val="1"/>
      <w:numFmt w:val="lowerLetter"/>
      <w:lvlText w:val="(%5)"/>
      <w:lvlJc w:val="left"/>
      <w:pPr>
        <w:ind w:left="1914" w:hanging="284"/>
      </w:pPr>
      <w:rPr>
        <w:rFonts w:hint="default"/>
      </w:rPr>
    </w:lvl>
    <w:lvl w:ilvl="5">
      <w:start w:val="1"/>
      <w:numFmt w:val="lowerRoman"/>
      <w:lvlText w:val="(%6)"/>
      <w:lvlJc w:val="left"/>
      <w:pPr>
        <w:ind w:left="2198" w:hanging="284"/>
      </w:pPr>
      <w:rPr>
        <w:rFonts w:hint="default"/>
      </w:rPr>
    </w:lvl>
    <w:lvl w:ilvl="6">
      <w:start w:val="1"/>
      <w:numFmt w:val="decimal"/>
      <w:lvlText w:val="%7."/>
      <w:lvlJc w:val="left"/>
      <w:pPr>
        <w:ind w:left="2482" w:hanging="284"/>
      </w:pPr>
      <w:rPr>
        <w:rFonts w:hint="default"/>
      </w:rPr>
    </w:lvl>
    <w:lvl w:ilvl="7">
      <w:start w:val="1"/>
      <w:numFmt w:val="lowerLetter"/>
      <w:lvlText w:val="%8."/>
      <w:lvlJc w:val="left"/>
      <w:pPr>
        <w:ind w:left="2766" w:hanging="284"/>
      </w:pPr>
      <w:rPr>
        <w:rFonts w:hint="default"/>
      </w:rPr>
    </w:lvl>
    <w:lvl w:ilvl="8">
      <w:start w:val="1"/>
      <w:numFmt w:val="lowerRoman"/>
      <w:lvlText w:val="%9."/>
      <w:lvlJc w:val="left"/>
      <w:pPr>
        <w:ind w:left="3050" w:hanging="284"/>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0"/>
  </w:num>
  <w:num w:numId="4">
    <w:abstractNumId w:val="12"/>
  </w:num>
  <w:num w:numId="5">
    <w:abstractNumId w:val="20"/>
  </w:num>
  <w:num w:numId="6">
    <w:abstractNumId w:val="19"/>
  </w:num>
  <w:num w:numId="7">
    <w:abstractNumId w:val="7"/>
  </w:num>
  <w:num w:numId="8">
    <w:abstractNumId w:val="3"/>
  </w:num>
  <w:num w:numId="9">
    <w:abstractNumId w:val="2"/>
  </w:num>
  <w:num w:numId="10">
    <w:abstractNumId w:val="18"/>
  </w:num>
  <w:num w:numId="11">
    <w:abstractNumId w:val="15"/>
  </w:num>
  <w:num w:numId="12">
    <w:abstractNumId w:val="4"/>
  </w:num>
  <w:num w:numId="13">
    <w:abstractNumId w:val="9"/>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lvl w:ilvl="0">
        <w:start w:val="1"/>
        <w:numFmt w:val="bullet"/>
        <w:pStyle w:val="1NumberedParagaphStyle"/>
        <w:lvlText w:val=""/>
        <w:lvlJc w:val="left"/>
        <w:pPr>
          <w:ind w:left="360" w:hanging="360"/>
        </w:pPr>
        <w:rPr>
          <w:rFonts w:ascii="Symbol" w:hAnsi="Symbol" w:hint="default"/>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7">
    <w:abstractNumId w:val="16"/>
  </w:num>
  <w:num w:numId="18">
    <w:abstractNumId w:val="5"/>
  </w:num>
  <w:num w:numId="19">
    <w:abstractNumId w:val="14"/>
  </w:num>
  <w:num w:numId="20">
    <w:abstractNumId w:val="6"/>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6BD"/>
    <w:rsid w:val="0000243E"/>
    <w:rsid w:val="0000314D"/>
    <w:rsid w:val="00003577"/>
    <w:rsid w:val="00003583"/>
    <w:rsid w:val="000035D8"/>
    <w:rsid w:val="000041FE"/>
    <w:rsid w:val="0000459B"/>
    <w:rsid w:val="00005E68"/>
    <w:rsid w:val="00005FD8"/>
    <w:rsid w:val="00006181"/>
    <w:rsid w:val="000062D1"/>
    <w:rsid w:val="0000687C"/>
    <w:rsid w:val="0000694F"/>
    <w:rsid w:val="000071CC"/>
    <w:rsid w:val="0000740C"/>
    <w:rsid w:val="0000786F"/>
    <w:rsid w:val="00007C0D"/>
    <w:rsid w:val="0001007B"/>
    <w:rsid w:val="0001086D"/>
    <w:rsid w:val="00010CF8"/>
    <w:rsid w:val="00011AA7"/>
    <w:rsid w:val="00011DF1"/>
    <w:rsid w:val="00012B4C"/>
    <w:rsid w:val="00013DD1"/>
    <w:rsid w:val="00013F69"/>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35CC"/>
    <w:rsid w:val="000240A2"/>
    <w:rsid w:val="00024BA4"/>
    <w:rsid w:val="00024C55"/>
    <w:rsid w:val="00025467"/>
    <w:rsid w:val="000254B6"/>
    <w:rsid w:val="000262E6"/>
    <w:rsid w:val="00026A96"/>
    <w:rsid w:val="00027157"/>
    <w:rsid w:val="000273AD"/>
    <w:rsid w:val="000273C4"/>
    <w:rsid w:val="0002767E"/>
    <w:rsid w:val="00030530"/>
    <w:rsid w:val="0003065E"/>
    <w:rsid w:val="0003082E"/>
    <w:rsid w:val="00031075"/>
    <w:rsid w:val="0003165D"/>
    <w:rsid w:val="0003249B"/>
    <w:rsid w:val="00032AB5"/>
    <w:rsid w:val="00032BB0"/>
    <w:rsid w:val="000337B9"/>
    <w:rsid w:val="00034775"/>
    <w:rsid w:val="00034FFA"/>
    <w:rsid w:val="000352F4"/>
    <w:rsid w:val="00036078"/>
    <w:rsid w:val="0003636D"/>
    <w:rsid w:val="000363BF"/>
    <w:rsid w:val="000365D7"/>
    <w:rsid w:val="000368C6"/>
    <w:rsid w:val="00036FEF"/>
    <w:rsid w:val="00037556"/>
    <w:rsid w:val="00037B93"/>
    <w:rsid w:val="00037E02"/>
    <w:rsid w:val="0004098F"/>
    <w:rsid w:val="00040A03"/>
    <w:rsid w:val="00040A90"/>
    <w:rsid w:val="000419F8"/>
    <w:rsid w:val="0004214E"/>
    <w:rsid w:val="0004232C"/>
    <w:rsid w:val="00042438"/>
    <w:rsid w:val="00042B71"/>
    <w:rsid w:val="0004338B"/>
    <w:rsid w:val="0004352E"/>
    <w:rsid w:val="00044DC0"/>
    <w:rsid w:val="00044EF8"/>
    <w:rsid w:val="0004553D"/>
    <w:rsid w:val="00046C7E"/>
    <w:rsid w:val="00046DBC"/>
    <w:rsid w:val="00051D24"/>
    <w:rsid w:val="000525BC"/>
    <w:rsid w:val="00052C0D"/>
    <w:rsid w:val="00052DA1"/>
    <w:rsid w:val="00052E3E"/>
    <w:rsid w:val="0005371D"/>
    <w:rsid w:val="00053A78"/>
    <w:rsid w:val="00055101"/>
    <w:rsid w:val="000553F2"/>
    <w:rsid w:val="00056158"/>
    <w:rsid w:val="00057B0D"/>
    <w:rsid w:val="00057E29"/>
    <w:rsid w:val="00060AD3"/>
    <w:rsid w:val="00060F83"/>
    <w:rsid w:val="000617C6"/>
    <w:rsid w:val="00061FD7"/>
    <w:rsid w:val="00062B2E"/>
    <w:rsid w:val="000635B2"/>
    <w:rsid w:val="0006399E"/>
    <w:rsid w:val="00063B7E"/>
    <w:rsid w:val="00064109"/>
    <w:rsid w:val="000644EE"/>
    <w:rsid w:val="000653EC"/>
    <w:rsid w:val="00065754"/>
    <w:rsid w:val="0006586E"/>
    <w:rsid w:val="00065E44"/>
    <w:rsid w:val="00065EB5"/>
    <w:rsid w:val="00065F24"/>
    <w:rsid w:val="000668C5"/>
    <w:rsid w:val="00066A49"/>
    <w:rsid w:val="00066A84"/>
    <w:rsid w:val="000671BD"/>
    <w:rsid w:val="000673F8"/>
    <w:rsid w:val="0007009A"/>
    <w:rsid w:val="00070B19"/>
    <w:rsid w:val="00071CC0"/>
    <w:rsid w:val="00072DD5"/>
    <w:rsid w:val="00073151"/>
    <w:rsid w:val="0007388F"/>
    <w:rsid w:val="00073AC8"/>
    <w:rsid w:val="000741DE"/>
    <w:rsid w:val="000752EC"/>
    <w:rsid w:val="00075AA0"/>
    <w:rsid w:val="00076300"/>
    <w:rsid w:val="00077815"/>
    <w:rsid w:val="00077C3D"/>
    <w:rsid w:val="000805C4"/>
    <w:rsid w:val="00081379"/>
    <w:rsid w:val="0008289E"/>
    <w:rsid w:val="000833DF"/>
    <w:rsid w:val="00083CC7"/>
    <w:rsid w:val="00083CF0"/>
    <w:rsid w:val="0008408C"/>
    <w:rsid w:val="0008479B"/>
    <w:rsid w:val="000849D6"/>
    <w:rsid w:val="0008529E"/>
    <w:rsid w:val="0008697C"/>
    <w:rsid w:val="00090431"/>
    <w:rsid w:val="0009133F"/>
    <w:rsid w:val="000929B8"/>
    <w:rsid w:val="00093BA1"/>
    <w:rsid w:val="00093DFF"/>
    <w:rsid w:val="000951B3"/>
    <w:rsid w:val="00096575"/>
    <w:rsid w:val="0009683F"/>
    <w:rsid w:val="000A0065"/>
    <w:rsid w:val="000A08D7"/>
    <w:rsid w:val="000A2011"/>
    <w:rsid w:val="000A2037"/>
    <w:rsid w:val="000A2A4C"/>
    <w:rsid w:val="000A3C15"/>
    <w:rsid w:val="000A4261"/>
    <w:rsid w:val="000A4490"/>
    <w:rsid w:val="000A456C"/>
    <w:rsid w:val="000A4D8A"/>
    <w:rsid w:val="000A5F63"/>
    <w:rsid w:val="000A5F86"/>
    <w:rsid w:val="000A6032"/>
    <w:rsid w:val="000A615C"/>
    <w:rsid w:val="000A6E25"/>
    <w:rsid w:val="000A79C0"/>
    <w:rsid w:val="000A7B24"/>
    <w:rsid w:val="000A7F58"/>
    <w:rsid w:val="000B00D6"/>
    <w:rsid w:val="000B0CB0"/>
    <w:rsid w:val="000B0EC2"/>
    <w:rsid w:val="000B1184"/>
    <w:rsid w:val="000B138C"/>
    <w:rsid w:val="000B1991"/>
    <w:rsid w:val="000B1E17"/>
    <w:rsid w:val="000B22A7"/>
    <w:rsid w:val="000B26CA"/>
    <w:rsid w:val="000B2D39"/>
    <w:rsid w:val="000B2DAA"/>
    <w:rsid w:val="000B3A19"/>
    <w:rsid w:val="000B42C9"/>
    <w:rsid w:val="000B4337"/>
    <w:rsid w:val="000B435B"/>
    <w:rsid w:val="000B44F5"/>
    <w:rsid w:val="000B522C"/>
    <w:rsid w:val="000B5332"/>
    <w:rsid w:val="000B55A0"/>
    <w:rsid w:val="000B5615"/>
    <w:rsid w:val="000B597B"/>
    <w:rsid w:val="000B7C0B"/>
    <w:rsid w:val="000C07C6"/>
    <w:rsid w:val="000C2B51"/>
    <w:rsid w:val="000C317E"/>
    <w:rsid w:val="000C31F3"/>
    <w:rsid w:val="000C327D"/>
    <w:rsid w:val="000C34B4"/>
    <w:rsid w:val="000C34D6"/>
    <w:rsid w:val="000C3B35"/>
    <w:rsid w:val="000C43A3"/>
    <w:rsid w:val="000C4A54"/>
    <w:rsid w:val="000C4DA6"/>
    <w:rsid w:val="000C4E4F"/>
    <w:rsid w:val="000C4E64"/>
    <w:rsid w:val="000C4F40"/>
    <w:rsid w:val="000C4F78"/>
    <w:rsid w:val="000C58EF"/>
    <w:rsid w:val="000C5F08"/>
    <w:rsid w:val="000C69AE"/>
    <w:rsid w:val="000C6A52"/>
    <w:rsid w:val="000C6B5E"/>
    <w:rsid w:val="000C756E"/>
    <w:rsid w:val="000C7B52"/>
    <w:rsid w:val="000D0562"/>
    <w:rsid w:val="000D0903"/>
    <w:rsid w:val="000D0A9A"/>
    <w:rsid w:val="000D1B5E"/>
    <w:rsid w:val="000D1F5F"/>
    <w:rsid w:val="000D2187"/>
    <w:rsid w:val="000D359D"/>
    <w:rsid w:val="000D3F05"/>
    <w:rsid w:val="000D4257"/>
    <w:rsid w:val="000D4CC3"/>
    <w:rsid w:val="000D53D9"/>
    <w:rsid w:val="000D5CCE"/>
    <w:rsid w:val="000D6AEC"/>
    <w:rsid w:val="000D6D35"/>
    <w:rsid w:val="000E06AE"/>
    <w:rsid w:val="000E08D0"/>
    <w:rsid w:val="000E0C56"/>
    <w:rsid w:val="000E11A2"/>
    <w:rsid w:val="000E167A"/>
    <w:rsid w:val="000E1E35"/>
    <w:rsid w:val="000E20EB"/>
    <w:rsid w:val="000E23A5"/>
    <w:rsid w:val="000E276D"/>
    <w:rsid w:val="000E2D44"/>
    <w:rsid w:val="000E2F40"/>
    <w:rsid w:val="000E3E9C"/>
    <w:rsid w:val="000E4061"/>
    <w:rsid w:val="000E4CD5"/>
    <w:rsid w:val="000E562C"/>
    <w:rsid w:val="000E620A"/>
    <w:rsid w:val="000E62C8"/>
    <w:rsid w:val="000E70D4"/>
    <w:rsid w:val="000E797A"/>
    <w:rsid w:val="000F027E"/>
    <w:rsid w:val="000F18DD"/>
    <w:rsid w:val="000F2AE0"/>
    <w:rsid w:val="000F3424"/>
    <w:rsid w:val="000F36F6"/>
    <w:rsid w:val="000F3E01"/>
    <w:rsid w:val="000F48FA"/>
    <w:rsid w:val="000F53EE"/>
    <w:rsid w:val="000F55F7"/>
    <w:rsid w:val="000F7174"/>
    <w:rsid w:val="000F7621"/>
    <w:rsid w:val="000F7E57"/>
    <w:rsid w:val="00100216"/>
    <w:rsid w:val="00100CF4"/>
    <w:rsid w:val="0010108E"/>
    <w:rsid w:val="00101B22"/>
    <w:rsid w:val="0010200A"/>
    <w:rsid w:val="00102271"/>
    <w:rsid w:val="0010349B"/>
    <w:rsid w:val="00103E5C"/>
    <w:rsid w:val="001045B6"/>
    <w:rsid w:val="00104854"/>
    <w:rsid w:val="0010490E"/>
    <w:rsid w:val="00104BAC"/>
    <w:rsid w:val="00104F23"/>
    <w:rsid w:val="00105D44"/>
    <w:rsid w:val="001061F9"/>
    <w:rsid w:val="00106980"/>
    <w:rsid w:val="00106B83"/>
    <w:rsid w:val="00106FD8"/>
    <w:rsid w:val="001074B6"/>
    <w:rsid w:val="00107A22"/>
    <w:rsid w:val="0011021A"/>
    <w:rsid w:val="00110267"/>
    <w:rsid w:val="0011061B"/>
    <w:rsid w:val="00110DDA"/>
    <w:rsid w:val="00110DF4"/>
    <w:rsid w:val="00110F7F"/>
    <w:rsid w:val="00111506"/>
    <w:rsid w:val="00111ABB"/>
    <w:rsid w:val="00111E3B"/>
    <w:rsid w:val="00112457"/>
    <w:rsid w:val="00114CE2"/>
    <w:rsid w:val="00115A51"/>
    <w:rsid w:val="00115A9B"/>
    <w:rsid w:val="00115C6B"/>
    <w:rsid w:val="0011744A"/>
    <w:rsid w:val="00117631"/>
    <w:rsid w:val="00117DE3"/>
    <w:rsid w:val="00120961"/>
    <w:rsid w:val="0012162B"/>
    <w:rsid w:val="001219CF"/>
    <w:rsid w:val="00122944"/>
    <w:rsid w:val="0012298E"/>
    <w:rsid w:val="00122DEC"/>
    <w:rsid w:val="0012305A"/>
    <w:rsid w:val="00123536"/>
    <w:rsid w:val="00123A91"/>
    <w:rsid w:val="00123A99"/>
    <w:rsid w:val="001246AA"/>
    <w:rsid w:val="00124A21"/>
    <w:rsid w:val="001252AE"/>
    <w:rsid w:val="00125362"/>
    <w:rsid w:val="00127536"/>
    <w:rsid w:val="001279B3"/>
    <w:rsid w:val="00127A2D"/>
    <w:rsid w:val="001300A7"/>
    <w:rsid w:val="00130493"/>
    <w:rsid w:val="0013052C"/>
    <w:rsid w:val="00130554"/>
    <w:rsid w:val="00130BC4"/>
    <w:rsid w:val="00130F17"/>
    <w:rsid w:val="001315FB"/>
    <w:rsid w:val="00131FCC"/>
    <w:rsid w:val="00132444"/>
    <w:rsid w:val="00132512"/>
    <w:rsid w:val="001339E8"/>
    <w:rsid w:val="00133B5E"/>
    <w:rsid w:val="001347F8"/>
    <w:rsid w:val="0013514F"/>
    <w:rsid w:val="0013564A"/>
    <w:rsid w:val="00135C5C"/>
    <w:rsid w:val="001368F1"/>
    <w:rsid w:val="00136C23"/>
    <w:rsid w:val="00137190"/>
    <w:rsid w:val="0013734A"/>
    <w:rsid w:val="0014016C"/>
    <w:rsid w:val="001405F2"/>
    <w:rsid w:val="00140DBC"/>
    <w:rsid w:val="00141149"/>
    <w:rsid w:val="0014171B"/>
    <w:rsid w:val="00141AAE"/>
    <w:rsid w:val="00141CCB"/>
    <w:rsid w:val="001420AF"/>
    <w:rsid w:val="00142F11"/>
    <w:rsid w:val="00143EA2"/>
    <w:rsid w:val="0014408C"/>
    <w:rsid w:val="00144380"/>
    <w:rsid w:val="00144F0B"/>
    <w:rsid w:val="001450BD"/>
    <w:rsid w:val="001452A7"/>
    <w:rsid w:val="00146033"/>
    <w:rsid w:val="00146445"/>
    <w:rsid w:val="001505F4"/>
    <w:rsid w:val="00151417"/>
    <w:rsid w:val="00151A65"/>
    <w:rsid w:val="00153FC8"/>
    <w:rsid w:val="0015405F"/>
    <w:rsid w:val="00154230"/>
    <w:rsid w:val="001550A6"/>
    <w:rsid w:val="00155480"/>
    <w:rsid w:val="00155A4F"/>
    <w:rsid w:val="00157952"/>
    <w:rsid w:val="001605A8"/>
    <w:rsid w:val="00160DFD"/>
    <w:rsid w:val="00161E9F"/>
    <w:rsid w:val="001622D4"/>
    <w:rsid w:val="001624F7"/>
    <w:rsid w:val="001642EF"/>
    <w:rsid w:val="001642FE"/>
    <w:rsid w:val="00164671"/>
    <w:rsid w:val="00165CA8"/>
    <w:rsid w:val="001660C2"/>
    <w:rsid w:val="00166904"/>
    <w:rsid w:val="001678AE"/>
    <w:rsid w:val="00170185"/>
    <w:rsid w:val="00170226"/>
    <w:rsid w:val="001712A2"/>
    <w:rsid w:val="001718CC"/>
    <w:rsid w:val="001720CA"/>
    <w:rsid w:val="001721D1"/>
    <w:rsid w:val="00172225"/>
    <w:rsid w:val="00172328"/>
    <w:rsid w:val="001724D1"/>
    <w:rsid w:val="00172829"/>
    <w:rsid w:val="00172C81"/>
    <w:rsid w:val="00172F7F"/>
    <w:rsid w:val="001737AC"/>
    <w:rsid w:val="0017423B"/>
    <w:rsid w:val="00176EF8"/>
    <w:rsid w:val="0017759E"/>
    <w:rsid w:val="00177EA6"/>
    <w:rsid w:val="001803B9"/>
    <w:rsid w:val="00180B0E"/>
    <w:rsid w:val="001812A1"/>
    <w:rsid w:val="001817F4"/>
    <w:rsid w:val="00181A24"/>
    <w:rsid w:val="0018250A"/>
    <w:rsid w:val="00182EAC"/>
    <w:rsid w:val="00182FFB"/>
    <w:rsid w:val="00183D48"/>
    <w:rsid w:val="00183EED"/>
    <w:rsid w:val="0018511E"/>
    <w:rsid w:val="001858F1"/>
    <w:rsid w:val="0018647C"/>
    <w:rsid w:val="001867EC"/>
    <w:rsid w:val="001875DA"/>
    <w:rsid w:val="00190275"/>
    <w:rsid w:val="001907F9"/>
    <w:rsid w:val="0019207E"/>
    <w:rsid w:val="00192137"/>
    <w:rsid w:val="001930CD"/>
    <w:rsid w:val="00193926"/>
    <w:rsid w:val="0019423A"/>
    <w:rsid w:val="001948A9"/>
    <w:rsid w:val="00194969"/>
    <w:rsid w:val="00194ACD"/>
    <w:rsid w:val="001952B5"/>
    <w:rsid w:val="0019547D"/>
    <w:rsid w:val="001956C5"/>
    <w:rsid w:val="0019588C"/>
    <w:rsid w:val="00195BF5"/>
    <w:rsid w:val="00195BFC"/>
    <w:rsid w:val="00195D42"/>
    <w:rsid w:val="00195E18"/>
    <w:rsid w:val="00197A10"/>
    <w:rsid w:val="001A0F19"/>
    <w:rsid w:val="001A11B0"/>
    <w:rsid w:val="001A1C64"/>
    <w:rsid w:val="001A20AF"/>
    <w:rsid w:val="001A2806"/>
    <w:rsid w:val="001A28C0"/>
    <w:rsid w:val="001A368B"/>
    <w:rsid w:val="001A3756"/>
    <w:rsid w:val="001A4511"/>
    <w:rsid w:val="001A46FB"/>
    <w:rsid w:val="001A51FA"/>
    <w:rsid w:val="001A5D9B"/>
    <w:rsid w:val="001A6742"/>
    <w:rsid w:val="001A6862"/>
    <w:rsid w:val="001A6AA9"/>
    <w:rsid w:val="001A74FB"/>
    <w:rsid w:val="001A780E"/>
    <w:rsid w:val="001A7E6A"/>
    <w:rsid w:val="001B09DE"/>
    <w:rsid w:val="001B0DE1"/>
    <w:rsid w:val="001B1C0B"/>
    <w:rsid w:val="001B2A5D"/>
    <w:rsid w:val="001B3327"/>
    <w:rsid w:val="001B36BA"/>
    <w:rsid w:val="001B3F03"/>
    <w:rsid w:val="001B43D0"/>
    <w:rsid w:val="001B4EAA"/>
    <w:rsid w:val="001B5483"/>
    <w:rsid w:val="001B5E07"/>
    <w:rsid w:val="001B6272"/>
    <w:rsid w:val="001B62A2"/>
    <w:rsid w:val="001B6C85"/>
    <w:rsid w:val="001B7CCF"/>
    <w:rsid w:val="001B7CE1"/>
    <w:rsid w:val="001C02D9"/>
    <w:rsid w:val="001C02DF"/>
    <w:rsid w:val="001C1B5B"/>
    <w:rsid w:val="001C2830"/>
    <w:rsid w:val="001C2A17"/>
    <w:rsid w:val="001C46F3"/>
    <w:rsid w:val="001C4BA6"/>
    <w:rsid w:val="001C53D3"/>
    <w:rsid w:val="001C597C"/>
    <w:rsid w:val="001C6603"/>
    <w:rsid w:val="001C6ACC"/>
    <w:rsid w:val="001C7328"/>
    <w:rsid w:val="001C7BBA"/>
    <w:rsid w:val="001C7F1A"/>
    <w:rsid w:val="001D03A3"/>
    <w:rsid w:val="001D0863"/>
    <w:rsid w:val="001D09AC"/>
    <w:rsid w:val="001D0EC9"/>
    <w:rsid w:val="001D1340"/>
    <w:rsid w:val="001D1782"/>
    <w:rsid w:val="001D201F"/>
    <w:rsid w:val="001D27BB"/>
    <w:rsid w:val="001D29E4"/>
    <w:rsid w:val="001D3896"/>
    <w:rsid w:val="001D3D45"/>
    <w:rsid w:val="001D4718"/>
    <w:rsid w:val="001D4DA5"/>
    <w:rsid w:val="001D4E4D"/>
    <w:rsid w:val="001D513B"/>
    <w:rsid w:val="001D65D0"/>
    <w:rsid w:val="001D69D9"/>
    <w:rsid w:val="001D6C15"/>
    <w:rsid w:val="001D712A"/>
    <w:rsid w:val="001D76D4"/>
    <w:rsid w:val="001E282D"/>
    <w:rsid w:val="001E2CE0"/>
    <w:rsid w:val="001E3267"/>
    <w:rsid w:val="001E3A79"/>
    <w:rsid w:val="001E465D"/>
    <w:rsid w:val="001E4DC2"/>
    <w:rsid w:val="001E52F4"/>
    <w:rsid w:val="001E5C44"/>
    <w:rsid w:val="001E5DE9"/>
    <w:rsid w:val="001E5E68"/>
    <w:rsid w:val="001E60B8"/>
    <w:rsid w:val="001E659F"/>
    <w:rsid w:val="001E7CCD"/>
    <w:rsid w:val="001F00B7"/>
    <w:rsid w:val="001F110B"/>
    <w:rsid w:val="001F1B51"/>
    <w:rsid w:val="001F2424"/>
    <w:rsid w:val="001F24BD"/>
    <w:rsid w:val="001F2796"/>
    <w:rsid w:val="001F2ED0"/>
    <w:rsid w:val="001F3068"/>
    <w:rsid w:val="001F32A5"/>
    <w:rsid w:val="001F42E4"/>
    <w:rsid w:val="001F45CE"/>
    <w:rsid w:val="001F5D08"/>
    <w:rsid w:val="001F6379"/>
    <w:rsid w:val="001F6DA1"/>
    <w:rsid w:val="00200152"/>
    <w:rsid w:val="002004E1"/>
    <w:rsid w:val="002009BD"/>
    <w:rsid w:val="0020114E"/>
    <w:rsid w:val="002017E2"/>
    <w:rsid w:val="00202DFC"/>
    <w:rsid w:val="00203F73"/>
    <w:rsid w:val="00205168"/>
    <w:rsid w:val="00206502"/>
    <w:rsid w:val="002067C9"/>
    <w:rsid w:val="00207A20"/>
    <w:rsid w:val="00207C66"/>
    <w:rsid w:val="002101F0"/>
    <w:rsid w:val="0021021D"/>
    <w:rsid w:val="00211AB8"/>
    <w:rsid w:val="00211D98"/>
    <w:rsid w:val="00212BF6"/>
    <w:rsid w:val="0021431B"/>
    <w:rsid w:val="00214903"/>
    <w:rsid w:val="00214A1F"/>
    <w:rsid w:val="00215E12"/>
    <w:rsid w:val="00216D80"/>
    <w:rsid w:val="00216EA1"/>
    <w:rsid w:val="00217440"/>
    <w:rsid w:val="00220403"/>
    <w:rsid w:val="00220627"/>
    <w:rsid w:val="0022081B"/>
    <w:rsid w:val="00221230"/>
    <w:rsid w:val="002216AD"/>
    <w:rsid w:val="00222148"/>
    <w:rsid w:val="00222382"/>
    <w:rsid w:val="00222B57"/>
    <w:rsid w:val="00222C72"/>
    <w:rsid w:val="002232D1"/>
    <w:rsid w:val="00224E34"/>
    <w:rsid w:val="0022578C"/>
    <w:rsid w:val="00226104"/>
    <w:rsid w:val="00226A9A"/>
    <w:rsid w:val="00226C2F"/>
    <w:rsid w:val="00226D9F"/>
    <w:rsid w:val="00226FCB"/>
    <w:rsid w:val="00227080"/>
    <w:rsid w:val="002277F9"/>
    <w:rsid w:val="00227D98"/>
    <w:rsid w:val="0023055D"/>
    <w:rsid w:val="00230A2B"/>
    <w:rsid w:val="00231B61"/>
    <w:rsid w:val="00231F6C"/>
    <w:rsid w:val="00232201"/>
    <w:rsid w:val="002330BB"/>
    <w:rsid w:val="002346F5"/>
    <w:rsid w:val="00234A47"/>
    <w:rsid w:val="00235894"/>
    <w:rsid w:val="00235F40"/>
    <w:rsid w:val="00236D85"/>
    <w:rsid w:val="00236E43"/>
    <w:rsid w:val="00240385"/>
    <w:rsid w:val="00242EEE"/>
    <w:rsid w:val="00243BE9"/>
    <w:rsid w:val="002442FE"/>
    <w:rsid w:val="002443B2"/>
    <w:rsid w:val="00244407"/>
    <w:rsid w:val="002446AC"/>
    <w:rsid w:val="00244DC5"/>
    <w:rsid w:val="00245131"/>
    <w:rsid w:val="002451E3"/>
    <w:rsid w:val="0024525E"/>
    <w:rsid w:val="00245C4E"/>
    <w:rsid w:val="002469C9"/>
    <w:rsid w:val="00246B7A"/>
    <w:rsid w:val="00246D3F"/>
    <w:rsid w:val="00247042"/>
    <w:rsid w:val="002476D8"/>
    <w:rsid w:val="00247832"/>
    <w:rsid w:val="00247C18"/>
    <w:rsid w:val="00250525"/>
    <w:rsid w:val="00250C11"/>
    <w:rsid w:val="00250CF5"/>
    <w:rsid w:val="0025156D"/>
    <w:rsid w:val="00251F63"/>
    <w:rsid w:val="00253073"/>
    <w:rsid w:val="002530A1"/>
    <w:rsid w:val="002536AC"/>
    <w:rsid w:val="00253BC3"/>
    <w:rsid w:val="00254170"/>
    <w:rsid w:val="002547F6"/>
    <w:rsid w:val="00254F96"/>
    <w:rsid w:val="002566AB"/>
    <w:rsid w:val="00256B59"/>
    <w:rsid w:val="002576AA"/>
    <w:rsid w:val="00257C1B"/>
    <w:rsid w:val="00257FB2"/>
    <w:rsid w:val="00257FDA"/>
    <w:rsid w:val="00260111"/>
    <w:rsid w:val="00260A42"/>
    <w:rsid w:val="002611CF"/>
    <w:rsid w:val="002612BF"/>
    <w:rsid w:val="002618D4"/>
    <w:rsid w:val="00261986"/>
    <w:rsid w:val="002619F0"/>
    <w:rsid w:val="00261D7F"/>
    <w:rsid w:val="00262481"/>
    <w:rsid w:val="00263167"/>
    <w:rsid w:val="00264420"/>
    <w:rsid w:val="00265B88"/>
    <w:rsid w:val="00265BC2"/>
    <w:rsid w:val="002662F6"/>
    <w:rsid w:val="00266329"/>
    <w:rsid w:val="00267C03"/>
    <w:rsid w:val="00270215"/>
    <w:rsid w:val="00270935"/>
    <w:rsid w:val="002714E9"/>
    <w:rsid w:val="00271EC3"/>
    <w:rsid w:val="00271FAE"/>
    <w:rsid w:val="00272178"/>
    <w:rsid w:val="00272AD7"/>
    <w:rsid w:val="00272EFB"/>
    <w:rsid w:val="00272F10"/>
    <w:rsid w:val="00274B8B"/>
    <w:rsid w:val="002751C4"/>
    <w:rsid w:val="00275725"/>
    <w:rsid w:val="00275EC3"/>
    <w:rsid w:val="002768AF"/>
    <w:rsid w:val="00276D9D"/>
    <w:rsid w:val="00276EDC"/>
    <w:rsid w:val="00277135"/>
    <w:rsid w:val="00281521"/>
    <w:rsid w:val="0028198A"/>
    <w:rsid w:val="00282312"/>
    <w:rsid w:val="0028277B"/>
    <w:rsid w:val="00283739"/>
    <w:rsid w:val="0028417F"/>
    <w:rsid w:val="0028433B"/>
    <w:rsid w:val="00284561"/>
    <w:rsid w:val="0028593B"/>
    <w:rsid w:val="00285F58"/>
    <w:rsid w:val="002862FD"/>
    <w:rsid w:val="002876F0"/>
    <w:rsid w:val="00287AC7"/>
    <w:rsid w:val="00287D87"/>
    <w:rsid w:val="0029045D"/>
    <w:rsid w:val="0029046B"/>
    <w:rsid w:val="00290F12"/>
    <w:rsid w:val="00291F3E"/>
    <w:rsid w:val="00292430"/>
    <w:rsid w:val="002926DD"/>
    <w:rsid w:val="0029272C"/>
    <w:rsid w:val="0029287F"/>
    <w:rsid w:val="00293465"/>
    <w:rsid w:val="00294F98"/>
    <w:rsid w:val="00295A53"/>
    <w:rsid w:val="00295FD6"/>
    <w:rsid w:val="0029676D"/>
    <w:rsid w:val="00296AC5"/>
    <w:rsid w:val="00296C7A"/>
    <w:rsid w:val="00296E3B"/>
    <w:rsid w:val="00297193"/>
    <w:rsid w:val="00297657"/>
    <w:rsid w:val="00297C9D"/>
    <w:rsid w:val="00297FCC"/>
    <w:rsid w:val="002A0E03"/>
    <w:rsid w:val="002A1147"/>
    <w:rsid w:val="002A1306"/>
    <w:rsid w:val="002A177B"/>
    <w:rsid w:val="002A1C6B"/>
    <w:rsid w:val="002A2DA9"/>
    <w:rsid w:val="002A38E7"/>
    <w:rsid w:val="002A3E4D"/>
    <w:rsid w:val="002A3E56"/>
    <w:rsid w:val="002A45C1"/>
    <w:rsid w:val="002A47F4"/>
    <w:rsid w:val="002A51EB"/>
    <w:rsid w:val="002A535A"/>
    <w:rsid w:val="002A5EB2"/>
    <w:rsid w:val="002A6142"/>
    <w:rsid w:val="002A6C6D"/>
    <w:rsid w:val="002A707F"/>
    <w:rsid w:val="002A7660"/>
    <w:rsid w:val="002B0099"/>
    <w:rsid w:val="002B09B6"/>
    <w:rsid w:val="002B09ED"/>
    <w:rsid w:val="002B10F9"/>
    <w:rsid w:val="002B129B"/>
    <w:rsid w:val="002B1AB0"/>
    <w:rsid w:val="002B1B66"/>
    <w:rsid w:val="002B2742"/>
    <w:rsid w:val="002B385D"/>
    <w:rsid w:val="002B4620"/>
    <w:rsid w:val="002B4C24"/>
    <w:rsid w:val="002B5660"/>
    <w:rsid w:val="002B5733"/>
    <w:rsid w:val="002B5A7F"/>
    <w:rsid w:val="002B5B15"/>
    <w:rsid w:val="002B5B28"/>
    <w:rsid w:val="002B5F43"/>
    <w:rsid w:val="002C00A0"/>
    <w:rsid w:val="002C0A35"/>
    <w:rsid w:val="002C0E1E"/>
    <w:rsid w:val="002C14B0"/>
    <w:rsid w:val="002C1DF7"/>
    <w:rsid w:val="002C2056"/>
    <w:rsid w:val="002C43B8"/>
    <w:rsid w:val="002C471C"/>
    <w:rsid w:val="002C4A11"/>
    <w:rsid w:val="002C5768"/>
    <w:rsid w:val="002C5AE5"/>
    <w:rsid w:val="002C5FE4"/>
    <w:rsid w:val="002C621C"/>
    <w:rsid w:val="002D0581"/>
    <w:rsid w:val="002D0665"/>
    <w:rsid w:val="002D0F24"/>
    <w:rsid w:val="002D0FAF"/>
    <w:rsid w:val="002D13CB"/>
    <w:rsid w:val="002D1855"/>
    <w:rsid w:val="002D2607"/>
    <w:rsid w:val="002D2C06"/>
    <w:rsid w:val="002D2DC7"/>
    <w:rsid w:val="002D3517"/>
    <w:rsid w:val="002D3C2B"/>
    <w:rsid w:val="002D3DF0"/>
    <w:rsid w:val="002D52CA"/>
    <w:rsid w:val="002D6428"/>
    <w:rsid w:val="002D6748"/>
    <w:rsid w:val="002D6A6B"/>
    <w:rsid w:val="002D6B5E"/>
    <w:rsid w:val="002D6C1B"/>
    <w:rsid w:val="002D720E"/>
    <w:rsid w:val="002E0040"/>
    <w:rsid w:val="002E0233"/>
    <w:rsid w:val="002E18F3"/>
    <w:rsid w:val="002E2877"/>
    <w:rsid w:val="002E2BEC"/>
    <w:rsid w:val="002E348C"/>
    <w:rsid w:val="002E367A"/>
    <w:rsid w:val="002E3A5A"/>
    <w:rsid w:val="002E3C8A"/>
    <w:rsid w:val="002E3CA8"/>
    <w:rsid w:val="002E4B4A"/>
    <w:rsid w:val="002E4CD5"/>
    <w:rsid w:val="002E4ED1"/>
    <w:rsid w:val="002E50E2"/>
    <w:rsid w:val="002E5556"/>
    <w:rsid w:val="002F115B"/>
    <w:rsid w:val="002F1D1F"/>
    <w:rsid w:val="002F24C4"/>
    <w:rsid w:val="002F28CA"/>
    <w:rsid w:val="002F2933"/>
    <w:rsid w:val="002F2D94"/>
    <w:rsid w:val="002F3389"/>
    <w:rsid w:val="002F5D25"/>
    <w:rsid w:val="002F65AB"/>
    <w:rsid w:val="002F65BC"/>
    <w:rsid w:val="002F71EC"/>
    <w:rsid w:val="002F7D07"/>
    <w:rsid w:val="002F7E8A"/>
    <w:rsid w:val="003001C7"/>
    <w:rsid w:val="003005AC"/>
    <w:rsid w:val="00300D02"/>
    <w:rsid w:val="003011A1"/>
    <w:rsid w:val="003015F1"/>
    <w:rsid w:val="003019AF"/>
    <w:rsid w:val="00301F65"/>
    <w:rsid w:val="003027D2"/>
    <w:rsid w:val="00302AF5"/>
    <w:rsid w:val="003038C5"/>
    <w:rsid w:val="00305ED1"/>
    <w:rsid w:val="00306CEE"/>
    <w:rsid w:val="00307289"/>
    <w:rsid w:val="003100D0"/>
    <w:rsid w:val="003106BC"/>
    <w:rsid w:val="0031184D"/>
    <w:rsid w:val="00311CBF"/>
    <w:rsid w:val="00311DA5"/>
    <w:rsid w:val="003133FB"/>
    <w:rsid w:val="00313BBC"/>
    <w:rsid w:val="00313FA2"/>
    <w:rsid w:val="00314704"/>
    <w:rsid w:val="0031506C"/>
    <w:rsid w:val="003159B5"/>
    <w:rsid w:val="00315FB5"/>
    <w:rsid w:val="003161DC"/>
    <w:rsid w:val="003173C5"/>
    <w:rsid w:val="00320027"/>
    <w:rsid w:val="00320571"/>
    <w:rsid w:val="003206C6"/>
    <w:rsid w:val="003209F9"/>
    <w:rsid w:val="00320EA3"/>
    <w:rsid w:val="003211B4"/>
    <w:rsid w:val="00321B06"/>
    <w:rsid w:val="00322126"/>
    <w:rsid w:val="00322355"/>
    <w:rsid w:val="0032256A"/>
    <w:rsid w:val="00323F19"/>
    <w:rsid w:val="003240A3"/>
    <w:rsid w:val="00325582"/>
    <w:rsid w:val="003259F6"/>
    <w:rsid w:val="00326085"/>
    <w:rsid w:val="00326AD1"/>
    <w:rsid w:val="003271A6"/>
    <w:rsid w:val="003322E1"/>
    <w:rsid w:val="003322E9"/>
    <w:rsid w:val="003327FA"/>
    <w:rsid w:val="00332F0E"/>
    <w:rsid w:val="00332F58"/>
    <w:rsid w:val="00333AF2"/>
    <w:rsid w:val="00333E81"/>
    <w:rsid w:val="003340F3"/>
    <w:rsid w:val="003342BF"/>
    <w:rsid w:val="003349F3"/>
    <w:rsid w:val="00335039"/>
    <w:rsid w:val="003353A9"/>
    <w:rsid w:val="00335B3C"/>
    <w:rsid w:val="00335BDC"/>
    <w:rsid w:val="003363C9"/>
    <w:rsid w:val="003364E6"/>
    <w:rsid w:val="00336B4B"/>
    <w:rsid w:val="0033741C"/>
    <w:rsid w:val="003416C1"/>
    <w:rsid w:val="003420F9"/>
    <w:rsid w:val="00342D0A"/>
    <w:rsid w:val="0034303A"/>
    <w:rsid w:val="00343643"/>
    <w:rsid w:val="00343B92"/>
    <w:rsid w:val="003441AA"/>
    <w:rsid w:val="00344221"/>
    <w:rsid w:val="0034447B"/>
    <w:rsid w:val="00344AF3"/>
    <w:rsid w:val="00344BC3"/>
    <w:rsid w:val="00344D1D"/>
    <w:rsid w:val="00346B05"/>
    <w:rsid w:val="00347DE7"/>
    <w:rsid w:val="003506C9"/>
    <w:rsid w:val="00351215"/>
    <w:rsid w:val="0035202F"/>
    <w:rsid w:val="0035248D"/>
    <w:rsid w:val="00352544"/>
    <w:rsid w:val="003527CC"/>
    <w:rsid w:val="00352829"/>
    <w:rsid w:val="00352EA5"/>
    <w:rsid w:val="00352EF1"/>
    <w:rsid w:val="00353428"/>
    <w:rsid w:val="0035355B"/>
    <w:rsid w:val="00353CBF"/>
    <w:rsid w:val="00354604"/>
    <w:rsid w:val="003549A0"/>
    <w:rsid w:val="003552BD"/>
    <w:rsid w:val="003560E1"/>
    <w:rsid w:val="003565D1"/>
    <w:rsid w:val="00356ED2"/>
    <w:rsid w:val="003576AB"/>
    <w:rsid w:val="0036055C"/>
    <w:rsid w:val="0036071F"/>
    <w:rsid w:val="00362A27"/>
    <w:rsid w:val="00362EEB"/>
    <w:rsid w:val="00363657"/>
    <w:rsid w:val="0036437D"/>
    <w:rsid w:val="00365288"/>
    <w:rsid w:val="00365CF4"/>
    <w:rsid w:val="00365F27"/>
    <w:rsid w:val="00366B6F"/>
    <w:rsid w:val="003703B2"/>
    <w:rsid w:val="00370E02"/>
    <w:rsid w:val="0037128B"/>
    <w:rsid w:val="0037141F"/>
    <w:rsid w:val="00372018"/>
    <w:rsid w:val="003728F9"/>
    <w:rsid w:val="003749F8"/>
    <w:rsid w:val="00374A77"/>
    <w:rsid w:val="00375C2F"/>
    <w:rsid w:val="0037640A"/>
    <w:rsid w:val="00377420"/>
    <w:rsid w:val="00381648"/>
    <w:rsid w:val="003816D7"/>
    <w:rsid w:val="003823AF"/>
    <w:rsid w:val="00383297"/>
    <w:rsid w:val="00383811"/>
    <w:rsid w:val="00383A3A"/>
    <w:rsid w:val="00383B40"/>
    <w:rsid w:val="00384602"/>
    <w:rsid w:val="003848A4"/>
    <w:rsid w:val="00384F79"/>
    <w:rsid w:val="00385FC0"/>
    <w:rsid w:val="00386758"/>
    <w:rsid w:val="00386902"/>
    <w:rsid w:val="003871B6"/>
    <w:rsid w:val="00387218"/>
    <w:rsid w:val="00387369"/>
    <w:rsid w:val="00387FC0"/>
    <w:rsid w:val="003900DB"/>
    <w:rsid w:val="003903AE"/>
    <w:rsid w:val="00390825"/>
    <w:rsid w:val="003908CC"/>
    <w:rsid w:val="00391474"/>
    <w:rsid w:val="00392716"/>
    <w:rsid w:val="003930B5"/>
    <w:rsid w:val="00393464"/>
    <w:rsid w:val="003941BA"/>
    <w:rsid w:val="00394349"/>
    <w:rsid w:val="0039610D"/>
    <w:rsid w:val="003970B7"/>
    <w:rsid w:val="003A0BCC"/>
    <w:rsid w:val="003A0D99"/>
    <w:rsid w:val="003A270D"/>
    <w:rsid w:val="003A361A"/>
    <w:rsid w:val="003A402D"/>
    <w:rsid w:val="003A48C0"/>
    <w:rsid w:val="003A4A83"/>
    <w:rsid w:val="003A5754"/>
    <w:rsid w:val="003A5D94"/>
    <w:rsid w:val="003A638D"/>
    <w:rsid w:val="003A6B9B"/>
    <w:rsid w:val="003A79AD"/>
    <w:rsid w:val="003B0568"/>
    <w:rsid w:val="003B0700"/>
    <w:rsid w:val="003B18C7"/>
    <w:rsid w:val="003B294A"/>
    <w:rsid w:val="003B29BA"/>
    <w:rsid w:val="003B2EF1"/>
    <w:rsid w:val="003B38AE"/>
    <w:rsid w:val="003B41EB"/>
    <w:rsid w:val="003B4A52"/>
    <w:rsid w:val="003B50DD"/>
    <w:rsid w:val="003B575D"/>
    <w:rsid w:val="003B6AC4"/>
    <w:rsid w:val="003C001C"/>
    <w:rsid w:val="003C0787"/>
    <w:rsid w:val="003C19C8"/>
    <w:rsid w:val="003C2226"/>
    <w:rsid w:val="003C280B"/>
    <w:rsid w:val="003C2AB0"/>
    <w:rsid w:val="003C2F23"/>
    <w:rsid w:val="003C30E5"/>
    <w:rsid w:val="003C3144"/>
    <w:rsid w:val="003C32CB"/>
    <w:rsid w:val="003C37BC"/>
    <w:rsid w:val="003C3908"/>
    <w:rsid w:val="003C451C"/>
    <w:rsid w:val="003C51C1"/>
    <w:rsid w:val="003C559D"/>
    <w:rsid w:val="003C588E"/>
    <w:rsid w:val="003C5915"/>
    <w:rsid w:val="003C6EA3"/>
    <w:rsid w:val="003D061B"/>
    <w:rsid w:val="003D09C5"/>
    <w:rsid w:val="003D16F1"/>
    <w:rsid w:val="003D3AE8"/>
    <w:rsid w:val="003D3F6C"/>
    <w:rsid w:val="003D521B"/>
    <w:rsid w:val="003D5C41"/>
    <w:rsid w:val="003D635D"/>
    <w:rsid w:val="003D7523"/>
    <w:rsid w:val="003D7548"/>
    <w:rsid w:val="003D7F5C"/>
    <w:rsid w:val="003E0690"/>
    <w:rsid w:val="003E0C6C"/>
    <w:rsid w:val="003E2735"/>
    <w:rsid w:val="003E2A09"/>
    <w:rsid w:val="003E316D"/>
    <w:rsid w:val="003E339B"/>
    <w:rsid w:val="003E354A"/>
    <w:rsid w:val="003E38D5"/>
    <w:rsid w:val="003E44A7"/>
    <w:rsid w:val="003E4581"/>
    <w:rsid w:val="003E4BF0"/>
    <w:rsid w:val="003E5B2A"/>
    <w:rsid w:val="003E639F"/>
    <w:rsid w:val="003E63B6"/>
    <w:rsid w:val="003E6E52"/>
    <w:rsid w:val="003E785D"/>
    <w:rsid w:val="003F044F"/>
    <w:rsid w:val="003F0BEC"/>
    <w:rsid w:val="003F1913"/>
    <w:rsid w:val="003F1A84"/>
    <w:rsid w:val="003F2E3A"/>
    <w:rsid w:val="003F3392"/>
    <w:rsid w:val="003F385C"/>
    <w:rsid w:val="003F44A3"/>
    <w:rsid w:val="003F5421"/>
    <w:rsid w:val="003F5453"/>
    <w:rsid w:val="003F5F9A"/>
    <w:rsid w:val="003F65A5"/>
    <w:rsid w:val="003F7220"/>
    <w:rsid w:val="003F745B"/>
    <w:rsid w:val="003F7476"/>
    <w:rsid w:val="003F7C5F"/>
    <w:rsid w:val="00400EC3"/>
    <w:rsid w:val="004023A1"/>
    <w:rsid w:val="004028F2"/>
    <w:rsid w:val="00402CA9"/>
    <w:rsid w:val="00403862"/>
    <w:rsid w:val="0040427E"/>
    <w:rsid w:val="0040475A"/>
    <w:rsid w:val="00404C02"/>
    <w:rsid w:val="00404E62"/>
    <w:rsid w:val="00405D85"/>
    <w:rsid w:val="00407403"/>
    <w:rsid w:val="00407E54"/>
    <w:rsid w:val="004102B0"/>
    <w:rsid w:val="004108DC"/>
    <w:rsid w:val="00411141"/>
    <w:rsid w:val="004131A3"/>
    <w:rsid w:val="004131EC"/>
    <w:rsid w:val="00414211"/>
    <w:rsid w:val="004142C1"/>
    <w:rsid w:val="004149EB"/>
    <w:rsid w:val="004161D7"/>
    <w:rsid w:val="00416B93"/>
    <w:rsid w:val="00420081"/>
    <w:rsid w:val="004223FA"/>
    <w:rsid w:val="004230D5"/>
    <w:rsid w:val="00423435"/>
    <w:rsid w:val="004234A1"/>
    <w:rsid w:val="00424DCB"/>
    <w:rsid w:val="00425052"/>
    <w:rsid w:val="00425090"/>
    <w:rsid w:val="0042548E"/>
    <w:rsid w:val="00425C44"/>
    <w:rsid w:val="004267B3"/>
    <w:rsid w:val="00426B5A"/>
    <w:rsid w:val="00427819"/>
    <w:rsid w:val="004279A5"/>
    <w:rsid w:val="00427AC0"/>
    <w:rsid w:val="00430723"/>
    <w:rsid w:val="00430ADC"/>
    <w:rsid w:val="00430D2E"/>
    <w:rsid w:val="00430F31"/>
    <w:rsid w:val="00431870"/>
    <w:rsid w:val="0043194E"/>
    <w:rsid w:val="00434E08"/>
    <w:rsid w:val="00436036"/>
    <w:rsid w:val="00436853"/>
    <w:rsid w:val="00437174"/>
    <w:rsid w:val="00437CDA"/>
    <w:rsid w:val="00441028"/>
    <w:rsid w:val="00441195"/>
    <w:rsid w:val="00441373"/>
    <w:rsid w:val="00441CE2"/>
    <w:rsid w:val="00443024"/>
    <w:rsid w:val="004431AE"/>
    <w:rsid w:val="004436AA"/>
    <w:rsid w:val="00443D30"/>
    <w:rsid w:val="00443FC0"/>
    <w:rsid w:val="00445C00"/>
    <w:rsid w:val="00445D92"/>
    <w:rsid w:val="0044632D"/>
    <w:rsid w:val="004466E1"/>
    <w:rsid w:val="0044696B"/>
    <w:rsid w:val="00450B60"/>
    <w:rsid w:val="00452841"/>
    <w:rsid w:val="00452B86"/>
    <w:rsid w:val="00452C26"/>
    <w:rsid w:val="00452C7A"/>
    <w:rsid w:val="00453537"/>
    <w:rsid w:val="0045385D"/>
    <w:rsid w:val="00453DBA"/>
    <w:rsid w:val="00453E77"/>
    <w:rsid w:val="00453EFC"/>
    <w:rsid w:val="00453F62"/>
    <w:rsid w:val="004545F3"/>
    <w:rsid w:val="00454FDE"/>
    <w:rsid w:val="00455160"/>
    <w:rsid w:val="004552D7"/>
    <w:rsid w:val="00456C04"/>
    <w:rsid w:val="00456C23"/>
    <w:rsid w:val="00456DA5"/>
    <w:rsid w:val="00457D2C"/>
    <w:rsid w:val="00457E6C"/>
    <w:rsid w:val="00461AAE"/>
    <w:rsid w:val="004622C2"/>
    <w:rsid w:val="00462B9F"/>
    <w:rsid w:val="0046368F"/>
    <w:rsid w:val="004639AD"/>
    <w:rsid w:val="00463CA0"/>
    <w:rsid w:val="00463F04"/>
    <w:rsid w:val="00464E2C"/>
    <w:rsid w:val="00466F9B"/>
    <w:rsid w:val="004671DC"/>
    <w:rsid w:val="004678C6"/>
    <w:rsid w:val="00467D9F"/>
    <w:rsid w:val="00470E18"/>
    <w:rsid w:val="004710B7"/>
    <w:rsid w:val="004711AF"/>
    <w:rsid w:val="004712C0"/>
    <w:rsid w:val="004714FC"/>
    <w:rsid w:val="00473161"/>
    <w:rsid w:val="004749FB"/>
    <w:rsid w:val="00474E5F"/>
    <w:rsid w:val="00475473"/>
    <w:rsid w:val="0047583D"/>
    <w:rsid w:val="00475C18"/>
    <w:rsid w:val="0047643D"/>
    <w:rsid w:val="00476546"/>
    <w:rsid w:val="0048079E"/>
    <w:rsid w:val="00480913"/>
    <w:rsid w:val="00480B95"/>
    <w:rsid w:val="00480C37"/>
    <w:rsid w:val="00480CC8"/>
    <w:rsid w:val="0048485A"/>
    <w:rsid w:val="004848F2"/>
    <w:rsid w:val="00485033"/>
    <w:rsid w:val="004855A0"/>
    <w:rsid w:val="004860AB"/>
    <w:rsid w:val="00486156"/>
    <w:rsid w:val="004864E3"/>
    <w:rsid w:val="004875E4"/>
    <w:rsid w:val="0049044C"/>
    <w:rsid w:val="00490C48"/>
    <w:rsid w:val="00491015"/>
    <w:rsid w:val="004918B1"/>
    <w:rsid w:val="0049193A"/>
    <w:rsid w:val="00492077"/>
    <w:rsid w:val="004927C4"/>
    <w:rsid w:val="00492B00"/>
    <w:rsid w:val="00492B0C"/>
    <w:rsid w:val="00492E57"/>
    <w:rsid w:val="00492E66"/>
    <w:rsid w:val="0049360E"/>
    <w:rsid w:val="004938CD"/>
    <w:rsid w:val="00493A35"/>
    <w:rsid w:val="00493A46"/>
    <w:rsid w:val="00494050"/>
    <w:rsid w:val="00494814"/>
    <w:rsid w:val="00494E3A"/>
    <w:rsid w:val="00495081"/>
    <w:rsid w:val="00495971"/>
    <w:rsid w:val="00495B49"/>
    <w:rsid w:val="004960E4"/>
    <w:rsid w:val="00496465"/>
    <w:rsid w:val="00496F4D"/>
    <w:rsid w:val="00496FF5"/>
    <w:rsid w:val="00497583"/>
    <w:rsid w:val="004977B6"/>
    <w:rsid w:val="00497929"/>
    <w:rsid w:val="00497AEC"/>
    <w:rsid w:val="004A07DA"/>
    <w:rsid w:val="004A169C"/>
    <w:rsid w:val="004A2224"/>
    <w:rsid w:val="004A238A"/>
    <w:rsid w:val="004A2472"/>
    <w:rsid w:val="004A2CCD"/>
    <w:rsid w:val="004A343A"/>
    <w:rsid w:val="004A3724"/>
    <w:rsid w:val="004A413E"/>
    <w:rsid w:val="004A500A"/>
    <w:rsid w:val="004A7109"/>
    <w:rsid w:val="004B0257"/>
    <w:rsid w:val="004B0468"/>
    <w:rsid w:val="004B0697"/>
    <w:rsid w:val="004B0ACE"/>
    <w:rsid w:val="004B1409"/>
    <w:rsid w:val="004B2923"/>
    <w:rsid w:val="004B2F6E"/>
    <w:rsid w:val="004B3CEA"/>
    <w:rsid w:val="004B43E7"/>
    <w:rsid w:val="004B44EC"/>
    <w:rsid w:val="004B4853"/>
    <w:rsid w:val="004B4FEC"/>
    <w:rsid w:val="004B6496"/>
    <w:rsid w:val="004B7F77"/>
    <w:rsid w:val="004C0140"/>
    <w:rsid w:val="004C02B1"/>
    <w:rsid w:val="004C0867"/>
    <w:rsid w:val="004C0932"/>
    <w:rsid w:val="004C13C3"/>
    <w:rsid w:val="004C1646"/>
    <w:rsid w:val="004C1795"/>
    <w:rsid w:val="004C17CA"/>
    <w:rsid w:val="004C1C42"/>
    <w:rsid w:val="004C1FCF"/>
    <w:rsid w:val="004C3151"/>
    <w:rsid w:val="004C368D"/>
    <w:rsid w:val="004C37F5"/>
    <w:rsid w:val="004C4D0B"/>
    <w:rsid w:val="004C531D"/>
    <w:rsid w:val="004C6F6D"/>
    <w:rsid w:val="004D033A"/>
    <w:rsid w:val="004D0CF5"/>
    <w:rsid w:val="004D19FC"/>
    <w:rsid w:val="004D2CBD"/>
    <w:rsid w:val="004D3691"/>
    <w:rsid w:val="004D3D46"/>
    <w:rsid w:val="004D4B4D"/>
    <w:rsid w:val="004D58C0"/>
    <w:rsid w:val="004D5A91"/>
    <w:rsid w:val="004D5BB6"/>
    <w:rsid w:val="004D5BED"/>
    <w:rsid w:val="004D61B0"/>
    <w:rsid w:val="004D635D"/>
    <w:rsid w:val="004D666D"/>
    <w:rsid w:val="004D6A7F"/>
    <w:rsid w:val="004D6DD1"/>
    <w:rsid w:val="004D7201"/>
    <w:rsid w:val="004D7A4E"/>
    <w:rsid w:val="004E0184"/>
    <w:rsid w:val="004E069C"/>
    <w:rsid w:val="004E0B0A"/>
    <w:rsid w:val="004E0B71"/>
    <w:rsid w:val="004E31D8"/>
    <w:rsid w:val="004E4327"/>
    <w:rsid w:val="004E43BF"/>
    <w:rsid w:val="004E56B7"/>
    <w:rsid w:val="004E5976"/>
    <w:rsid w:val="004E5C58"/>
    <w:rsid w:val="004E63AD"/>
    <w:rsid w:val="004E69F9"/>
    <w:rsid w:val="004E74C9"/>
    <w:rsid w:val="004E75D4"/>
    <w:rsid w:val="004F0366"/>
    <w:rsid w:val="004F12AC"/>
    <w:rsid w:val="004F1733"/>
    <w:rsid w:val="004F222D"/>
    <w:rsid w:val="004F2FAF"/>
    <w:rsid w:val="004F3523"/>
    <w:rsid w:val="004F3711"/>
    <w:rsid w:val="004F3D4A"/>
    <w:rsid w:val="004F4514"/>
    <w:rsid w:val="004F4C5B"/>
    <w:rsid w:val="004F5112"/>
    <w:rsid w:val="004F5841"/>
    <w:rsid w:val="004F744C"/>
    <w:rsid w:val="004F75B8"/>
    <w:rsid w:val="004F76F0"/>
    <w:rsid w:val="00501068"/>
    <w:rsid w:val="0050156B"/>
    <w:rsid w:val="00501C36"/>
    <w:rsid w:val="00502558"/>
    <w:rsid w:val="00502BC3"/>
    <w:rsid w:val="00502D31"/>
    <w:rsid w:val="0050361D"/>
    <w:rsid w:val="0050697C"/>
    <w:rsid w:val="00506B23"/>
    <w:rsid w:val="0050723E"/>
    <w:rsid w:val="005075EB"/>
    <w:rsid w:val="00510511"/>
    <w:rsid w:val="005108D4"/>
    <w:rsid w:val="00510C89"/>
    <w:rsid w:val="00511003"/>
    <w:rsid w:val="00512453"/>
    <w:rsid w:val="00512583"/>
    <w:rsid w:val="005126AD"/>
    <w:rsid w:val="00512E13"/>
    <w:rsid w:val="00512EB0"/>
    <w:rsid w:val="0051430B"/>
    <w:rsid w:val="005147CF"/>
    <w:rsid w:val="00514FEF"/>
    <w:rsid w:val="00515802"/>
    <w:rsid w:val="005158AD"/>
    <w:rsid w:val="005163DB"/>
    <w:rsid w:val="005164D0"/>
    <w:rsid w:val="00516B9D"/>
    <w:rsid w:val="00516E21"/>
    <w:rsid w:val="0051798D"/>
    <w:rsid w:val="00517A79"/>
    <w:rsid w:val="00517B97"/>
    <w:rsid w:val="005202B4"/>
    <w:rsid w:val="00520403"/>
    <w:rsid w:val="0052054C"/>
    <w:rsid w:val="00520E8C"/>
    <w:rsid w:val="00521250"/>
    <w:rsid w:val="005224BF"/>
    <w:rsid w:val="0052269A"/>
    <w:rsid w:val="00522DA5"/>
    <w:rsid w:val="00522EF8"/>
    <w:rsid w:val="0052322E"/>
    <w:rsid w:val="005242BA"/>
    <w:rsid w:val="0052494A"/>
    <w:rsid w:val="00524BDB"/>
    <w:rsid w:val="00525767"/>
    <w:rsid w:val="00525943"/>
    <w:rsid w:val="00525C61"/>
    <w:rsid w:val="0052630B"/>
    <w:rsid w:val="00526413"/>
    <w:rsid w:val="005265DD"/>
    <w:rsid w:val="00526899"/>
    <w:rsid w:val="00526928"/>
    <w:rsid w:val="00526C43"/>
    <w:rsid w:val="00526FD8"/>
    <w:rsid w:val="00527787"/>
    <w:rsid w:val="005277BC"/>
    <w:rsid w:val="00527857"/>
    <w:rsid w:val="005304C8"/>
    <w:rsid w:val="0053072B"/>
    <w:rsid w:val="0053262C"/>
    <w:rsid w:val="00532882"/>
    <w:rsid w:val="0053412C"/>
    <w:rsid w:val="00534248"/>
    <w:rsid w:val="005347EF"/>
    <w:rsid w:val="00534B4C"/>
    <w:rsid w:val="00534C22"/>
    <w:rsid w:val="00535DC6"/>
    <w:rsid w:val="00536383"/>
    <w:rsid w:val="005365FF"/>
    <w:rsid w:val="00537455"/>
    <w:rsid w:val="00537A0D"/>
    <w:rsid w:val="00537A45"/>
    <w:rsid w:val="0054009F"/>
    <w:rsid w:val="00540263"/>
    <w:rsid w:val="005409E2"/>
    <w:rsid w:val="005410A3"/>
    <w:rsid w:val="00541A30"/>
    <w:rsid w:val="00542845"/>
    <w:rsid w:val="0054308F"/>
    <w:rsid w:val="005430B0"/>
    <w:rsid w:val="00543A99"/>
    <w:rsid w:val="0054403B"/>
    <w:rsid w:val="00544300"/>
    <w:rsid w:val="005447D1"/>
    <w:rsid w:val="00544899"/>
    <w:rsid w:val="00544BAA"/>
    <w:rsid w:val="00545737"/>
    <w:rsid w:val="0054574E"/>
    <w:rsid w:val="0054620D"/>
    <w:rsid w:val="00546823"/>
    <w:rsid w:val="0054745E"/>
    <w:rsid w:val="005474E3"/>
    <w:rsid w:val="00550932"/>
    <w:rsid w:val="005509F8"/>
    <w:rsid w:val="00550C6F"/>
    <w:rsid w:val="00551735"/>
    <w:rsid w:val="00551817"/>
    <w:rsid w:val="00552602"/>
    <w:rsid w:val="00553DBD"/>
    <w:rsid w:val="005549D4"/>
    <w:rsid w:val="00554BA4"/>
    <w:rsid w:val="00554E27"/>
    <w:rsid w:val="00555308"/>
    <w:rsid w:val="005571C0"/>
    <w:rsid w:val="00557246"/>
    <w:rsid w:val="00557E0C"/>
    <w:rsid w:val="005616DA"/>
    <w:rsid w:val="00561C96"/>
    <w:rsid w:val="005625FA"/>
    <w:rsid w:val="005632D8"/>
    <w:rsid w:val="00564451"/>
    <w:rsid w:val="00565026"/>
    <w:rsid w:val="005652A4"/>
    <w:rsid w:val="00565433"/>
    <w:rsid w:val="00565996"/>
    <w:rsid w:val="00565AE4"/>
    <w:rsid w:val="00565D77"/>
    <w:rsid w:val="00566A8A"/>
    <w:rsid w:val="00566D72"/>
    <w:rsid w:val="005678AD"/>
    <w:rsid w:val="005716C1"/>
    <w:rsid w:val="00571845"/>
    <w:rsid w:val="005718EF"/>
    <w:rsid w:val="00572707"/>
    <w:rsid w:val="00572E54"/>
    <w:rsid w:val="0057327E"/>
    <w:rsid w:val="00573821"/>
    <w:rsid w:val="0057495B"/>
    <w:rsid w:val="005753B8"/>
    <w:rsid w:val="00575E76"/>
    <w:rsid w:val="00576028"/>
    <w:rsid w:val="00577D3F"/>
    <w:rsid w:val="0058001F"/>
    <w:rsid w:val="0058223D"/>
    <w:rsid w:val="005822A9"/>
    <w:rsid w:val="005825AB"/>
    <w:rsid w:val="00583299"/>
    <w:rsid w:val="005832B1"/>
    <w:rsid w:val="00583750"/>
    <w:rsid w:val="00583D45"/>
    <w:rsid w:val="005842A6"/>
    <w:rsid w:val="00584325"/>
    <w:rsid w:val="00585950"/>
    <w:rsid w:val="0058635E"/>
    <w:rsid w:val="00586EFA"/>
    <w:rsid w:val="00587034"/>
    <w:rsid w:val="00587A91"/>
    <w:rsid w:val="00587B4B"/>
    <w:rsid w:val="005908AF"/>
    <w:rsid w:val="0059126E"/>
    <w:rsid w:val="00591C33"/>
    <w:rsid w:val="00591D00"/>
    <w:rsid w:val="00591E81"/>
    <w:rsid w:val="00592DF7"/>
    <w:rsid w:val="00592E1B"/>
    <w:rsid w:val="0059346D"/>
    <w:rsid w:val="00594DE6"/>
    <w:rsid w:val="00594E1F"/>
    <w:rsid w:val="00595644"/>
    <w:rsid w:val="005958BE"/>
    <w:rsid w:val="00595EA5"/>
    <w:rsid w:val="005960C4"/>
    <w:rsid w:val="0059697F"/>
    <w:rsid w:val="00596A56"/>
    <w:rsid w:val="0059783E"/>
    <w:rsid w:val="00597881"/>
    <w:rsid w:val="005A02A4"/>
    <w:rsid w:val="005A076D"/>
    <w:rsid w:val="005A15E9"/>
    <w:rsid w:val="005A20F7"/>
    <w:rsid w:val="005A229A"/>
    <w:rsid w:val="005A2A4A"/>
    <w:rsid w:val="005A308F"/>
    <w:rsid w:val="005A38E6"/>
    <w:rsid w:val="005A4714"/>
    <w:rsid w:val="005A49DF"/>
    <w:rsid w:val="005A4A04"/>
    <w:rsid w:val="005A5E9D"/>
    <w:rsid w:val="005A670D"/>
    <w:rsid w:val="005A6A60"/>
    <w:rsid w:val="005A7550"/>
    <w:rsid w:val="005B04D9"/>
    <w:rsid w:val="005B059A"/>
    <w:rsid w:val="005B088A"/>
    <w:rsid w:val="005B150A"/>
    <w:rsid w:val="005B1696"/>
    <w:rsid w:val="005B19EE"/>
    <w:rsid w:val="005B2AC9"/>
    <w:rsid w:val="005B3A7B"/>
    <w:rsid w:val="005B4ADF"/>
    <w:rsid w:val="005B5B57"/>
    <w:rsid w:val="005B5CC5"/>
    <w:rsid w:val="005B6089"/>
    <w:rsid w:val="005B72F4"/>
    <w:rsid w:val="005B7D70"/>
    <w:rsid w:val="005C0699"/>
    <w:rsid w:val="005C0971"/>
    <w:rsid w:val="005C09CB"/>
    <w:rsid w:val="005C0A04"/>
    <w:rsid w:val="005C1BFA"/>
    <w:rsid w:val="005C20A0"/>
    <w:rsid w:val="005C2A58"/>
    <w:rsid w:val="005C2EDB"/>
    <w:rsid w:val="005C30BA"/>
    <w:rsid w:val="005C3374"/>
    <w:rsid w:val="005C3AAF"/>
    <w:rsid w:val="005C3CC7"/>
    <w:rsid w:val="005C5B0B"/>
    <w:rsid w:val="005C5DC3"/>
    <w:rsid w:val="005C7B4A"/>
    <w:rsid w:val="005D11BE"/>
    <w:rsid w:val="005D1222"/>
    <w:rsid w:val="005D186F"/>
    <w:rsid w:val="005D192C"/>
    <w:rsid w:val="005D19E6"/>
    <w:rsid w:val="005D2418"/>
    <w:rsid w:val="005D2717"/>
    <w:rsid w:val="005D3AD3"/>
    <w:rsid w:val="005D4023"/>
    <w:rsid w:val="005D4034"/>
    <w:rsid w:val="005D562B"/>
    <w:rsid w:val="005D5D1D"/>
    <w:rsid w:val="005E00F1"/>
    <w:rsid w:val="005E08F7"/>
    <w:rsid w:val="005E1520"/>
    <w:rsid w:val="005E1D73"/>
    <w:rsid w:val="005E1F31"/>
    <w:rsid w:val="005E2591"/>
    <w:rsid w:val="005E3700"/>
    <w:rsid w:val="005E37A8"/>
    <w:rsid w:val="005E5C46"/>
    <w:rsid w:val="005E5DCD"/>
    <w:rsid w:val="005E5E12"/>
    <w:rsid w:val="005E75D9"/>
    <w:rsid w:val="005F1137"/>
    <w:rsid w:val="005F1A7D"/>
    <w:rsid w:val="005F1CF2"/>
    <w:rsid w:val="005F1F5A"/>
    <w:rsid w:val="005F200D"/>
    <w:rsid w:val="005F226D"/>
    <w:rsid w:val="005F2E39"/>
    <w:rsid w:val="005F322E"/>
    <w:rsid w:val="005F48E9"/>
    <w:rsid w:val="005F5666"/>
    <w:rsid w:val="005F57FA"/>
    <w:rsid w:val="005F57FF"/>
    <w:rsid w:val="005F69A3"/>
    <w:rsid w:val="005F69D2"/>
    <w:rsid w:val="005F69E4"/>
    <w:rsid w:val="005F6F81"/>
    <w:rsid w:val="005F7083"/>
    <w:rsid w:val="005F7B45"/>
    <w:rsid w:val="005F7F98"/>
    <w:rsid w:val="0060130C"/>
    <w:rsid w:val="006014B6"/>
    <w:rsid w:val="00601B17"/>
    <w:rsid w:val="00601F72"/>
    <w:rsid w:val="00602898"/>
    <w:rsid w:val="0060314B"/>
    <w:rsid w:val="00603548"/>
    <w:rsid w:val="00603B32"/>
    <w:rsid w:val="00603C9A"/>
    <w:rsid w:val="0060558A"/>
    <w:rsid w:val="00606935"/>
    <w:rsid w:val="0060722F"/>
    <w:rsid w:val="0060785D"/>
    <w:rsid w:val="00610624"/>
    <w:rsid w:val="006109E6"/>
    <w:rsid w:val="00610BF1"/>
    <w:rsid w:val="00610DAB"/>
    <w:rsid w:val="006110D2"/>
    <w:rsid w:val="0061155D"/>
    <w:rsid w:val="0061167C"/>
    <w:rsid w:val="00611D8C"/>
    <w:rsid w:val="006125E3"/>
    <w:rsid w:val="006126D0"/>
    <w:rsid w:val="00612D70"/>
    <w:rsid w:val="00612D8F"/>
    <w:rsid w:val="006132DF"/>
    <w:rsid w:val="0061338A"/>
    <w:rsid w:val="00613CBB"/>
    <w:rsid w:val="00613D08"/>
    <w:rsid w:val="0061470F"/>
    <w:rsid w:val="006149B3"/>
    <w:rsid w:val="00615664"/>
    <w:rsid w:val="0061673A"/>
    <w:rsid w:val="00617236"/>
    <w:rsid w:val="00617411"/>
    <w:rsid w:val="00617AD8"/>
    <w:rsid w:val="00620033"/>
    <w:rsid w:val="00620692"/>
    <w:rsid w:val="0062275D"/>
    <w:rsid w:val="00622F42"/>
    <w:rsid w:val="00624853"/>
    <w:rsid w:val="00624C58"/>
    <w:rsid w:val="00624E08"/>
    <w:rsid w:val="0062594A"/>
    <w:rsid w:val="00626268"/>
    <w:rsid w:val="006268DB"/>
    <w:rsid w:val="00626B4F"/>
    <w:rsid w:val="00627000"/>
    <w:rsid w:val="0062711A"/>
    <w:rsid w:val="006276CC"/>
    <w:rsid w:val="0062770B"/>
    <w:rsid w:val="006301B6"/>
    <w:rsid w:val="006323DB"/>
    <w:rsid w:val="0063288F"/>
    <w:rsid w:val="0063305C"/>
    <w:rsid w:val="00633100"/>
    <w:rsid w:val="00635352"/>
    <w:rsid w:val="006358BA"/>
    <w:rsid w:val="00635ACF"/>
    <w:rsid w:val="00635E8B"/>
    <w:rsid w:val="00636E75"/>
    <w:rsid w:val="00637744"/>
    <w:rsid w:val="0064055A"/>
    <w:rsid w:val="006405D4"/>
    <w:rsid w:val="00640663"/>
    <w:rsid w:val="0064083A"/>
    <w:rsid w:val="006416B1"/>
    <w:rsid w:val="00641763"/>
    <w:rsid w:val="00641F78"/>
    <w:rsid w:val="0064210E"/>
    <w:rsid w:val="00642161"/>
    <w:rsid w:val="006432EF"/>
    <w:rsid w:val="006437A5"/>
    <w:rsid w:val="00645360"/>
    <w:rsid w:val="006456EE"/>
    <w:rsid w:val="006459E9"/>
    <w:rsid w:val="006466A6"/>
    <w:rsid w:val="00646A11"/>
    <w:rsid w:val="00646D10"/>
    <w:rsid w:val="00646D50"/>
    <w:rsid w:val="00646D7B"/>
    <w:rsid w:val="00646E26"/>
    <w:rsid w:val="00647036"/>
    <w:rsid w:val="006470EC"/>
    <w:rsid w:val="00647263"/>
    <w:rsid w:val="006502D0"/>
    <w:rsid w:val="006505AD"/>
    <w:rsid w:val="00650C3F"/>
    <w:rsid w:val="00651083"/>
    <w:rsid w:val="00651302"/>
    <w:rsid w:val="0065386D"/>
    <w:rsid w:val="00654036"/>
    <w:rsid w:val="006544BC"/>
    <w:rsid w:val="00654610"/>
    <w:rsid w:val="006552C5"/>
    <w:rsid w:val="006559BB"/>
    <w:rsid w:val="00656393"/>
    <w:rsid w:val="006567FA"/>
    <w:rsid w:val="00656C88"/>
    <w:rsid w:val="00656D4C"/>
    <w:rsid w:val="00657E8E"/>
    <w:rsid w:val="00660516"/>
    <w:rsid w:val="00660F26"/>
    <w:rsid w:val="006611B5"/>
    <w:rsid w:val="006622BE"/>
    <w:rsid w:val="00662942"/>
    <w:rsid w:val="00663320"/>
    <w:rsid w:val="006638D0"/>
    <w:rsid w:val="00663D9A"/>
    <w:rsid w:val="0066445B"/>
    <w:rsid w:val="0066491A"/>
    <w:rsid w:val="00664C5F"/>
    <w:rsid w:val="00664D75"/>
    <w:rsid w:val="00665793"/>
    <w:rsid w:val="00665FC5"/>
    <w:rsid w:val="00666176"/>
    <w:rsid w:val="00666A5E"/>
    <w:rsid w:val="00667608"/>
    <w:rsid w:val="00667E91"/>
    <w:rsid w:val="00670027"/>
    <w:rsid w:val="00670A05"/>
    <w:rsid w:val="00670D60"/>
    <w:rsid w:val="00671260"/>
    <w:rsid w:val="00671E17"/>
    <w:rsid w:val="00671F7E"/>
    <w:rsid w:val="00672886"/>
    <w:rsid w:val="0067309B"/>
    <w:rsid w:val="006734C3"/>
    <w:rsid w:val="006740D4"/>
    <w:rsid w:val="00675111"/>
    <w:rsid w:val="00676423"/>
    <w:rsid w:val="00676604"/>
    <w:rsid w:val="006772FC"/>
    <w:rsid w:val="00677980"/>
    <w:rsid w:val="0068075B"/>
    <w:rsid w:val="00680B56"/>
    <w:rsid w:val="00680BEB"/>
    <w:rsid w:val="006816EA"/>
    <w:rsid w:val="0068184B"/>
    <w:rsid w:val="00682BBD"/>
    <w:rsid w:val="00683955"/>
    <w:rsid w:val="00683BFC"/>
    <w:rsid w:val="00683C71"/>
    <w:rsid w:val="006840D8"/>
    <w:rsid w:val="00684E39"/>
    <w:rsid w:val="00685918"/>
    <w:rsid w:val="00685CE0"/>
    <w:rsid w:val="00687298"/>
    <w:rsid w:val="006908DF"/>
    <w:rsid w:val="00691405"/>
    <w:rsid w:val="0069150F"/>
    <w:rsid w:val="006933C7"/>
    <w:rsid w:val="006934C3"/>
    <w:rsid w:val="00694003"/>
    <w:rsid w:val="0069479D"/>
    <w:rsid w:val="00694E49"/>
    <w:rsid w:val="00695AAE"/>
    <w:rsid w:val="006967FE"/>
    <w:rsid w:val="00696961"/>
    <w:rsid w:val="00696A50"/>
    <w:rsid w:val="00696B00"/>
    <w:rsid w:val="00696DCC"/>
    <w:rsid w:val="006A089A"/>
    <w:rsid w:val="006A0F3E"/>
    <w:rsid w:val="006A12C7"/>
    <w:rsid w:val="006A1491"/>
    <w:rsid w:val="006A35C3"/>
    <w:rsid w:val="006A3A6A"/>
    <w:rsid w:val="006A3ABC"/>
    <w:rsid w:val="006A3D2E"/>
    <w:rsid w:val="006A44FD"/>
    <w:rsid w:val="006A5C09"/>
    <w:rsid w:val="006A6E10"/>
    <w:rsid w:val="006A79D6"/>
    <w:rsid w:val="006B0641"/>
    <w:rsid w:val="006B0D0E"/>
    <w:rsid w:val="006B0F80"/>
    <w:rsid w:val="006B167D"/>
    <w:rsid w:val="006B1F62"/>
    <w:rsid w:val="006B2847"/>
    <w:rsid w:val="006B3737"/>
    <w:rsid w:val="006B3A15"/>
    <w:rsid w:val="006B3CDC"/>
    <w:rsid w:val="006B468C"/>
    <w:rsid w:val="006B6136"/>
    <w:rsid w:val="006B64E8"/>
    <w:rsid w:val="006B6532"/>
    <w:rsid w:val="006B6AFA"/>
    <w:rsid w:val="006B79F2"/>
    <w:rsid w:val="006C13FD"/>
    <w:rsid w:val="006C27C3"/>
    <w:rsid w:val="006C27E7"/>
    <w:rsid w:val="006C3068"/>
    <w:rsid w:val="006C3A33"/>
    <w:rsid w:val="006C4678"/>
    <w:rsid w:val="006C4CCA"/>
    <w:rsid w:val="006C4CF9"/>
    <w:rsid w:val="006C4D3E"/>
    <w:rsid w:val="006C4D89"/>
    <w:rsid w:val="006C53ED"/>
    <w:rsid w:val="006C5974"/>
    <w:rsid w:val="006C5E94"/>
    <w:rsid w:val="006C6349"/>
    <w:rsid w:val="006C6EDB"/>
    <w:rsid w:val="006C764B"/>
    <w:rsid w:val="006C79BB"/>
    <w:rsid w:val="006D07D0"/>
    <w:rsid w:val="006D29A7"/>
    <w:rsid w:val="006D49B3"/>
    <w:rsid w:val="006D573C"/>
    <w:rsid w:val="006D604A"/>
    <w:rsid w:val="006D68E6"/>
    <w:rsid w:val="006D6F93"/>
    <w:rsid w:val="006D7724"/>
    <w:rsid w:val="006D77A4"/>
    <w:rsid w:val="006E05A8"/>
    <w:rsid w:val="006E066F"/>
    <w:rsid w:val="006E0800"/>
    <w:rsid w:val="006E0910"/>
    <w:rsid w:val="006E0B42"/>
    <w:rsid w:val="006E166D"/>
    <w:rsid w:val="006E1B88"/>
    <w:rsid w:val="006E2537"/>
    <w:rsid w:val="006E2818"/>
    <w:rsid w:val="006E2EEE"/>
    <w:rsid w:val="006E3F05"/>
    <w:rsid w:val="006E42EC"/>
    <w:rsid w:val="006E6377"/>
    <w:rsid w:val="006E63D1"/>
    <w:rsid w:val="006E641F"/>
    <w:rsid w:val="006E7694"/>
    <w:rsid w:val="006E7FF6"/>
    <w:rsid w:val="006F0483"/>
    <w:rsid w:val="006F0C64"/>
    <w:rsid w:val="006F1011"/>
    <w:rsid w:val="006F1108"/>
    <w:rsid w:val="006F145A"/>
    <w:rsid w:val="006F1652"/>
    <w:rsid w:val="006F16B1"/>
    <w:rsid w:val="006F1F74"/>
    <w:rsid w:val="006F2002"/>
    <w:rsid w:val="006F2067"/>
    <w:rsid w:val="006F2112"/>
    <w:rsid w:val="006F217F"/>
    <w:rsid w:val="006F4379"/>
    <w:rsid w:val="006F45FB"/>
    <w:rsid w:val="006F4968"/>
    <w:rsid w:val="006F4EB7"/>
    <w:rsid w:val="006F50D9"/>
    <w:rsid w:val="006F5892"/>
    <w:rsid w:val="006F6426"/>
    <w:rsid w:val="006F64A3"/>
    <w:rsid w:val="006F6507"/>
    <w:rsid w:val="006F745F"/>
    <w:rsid w:val="006F757C"/>
    <w:rsid w:val="0070001C"/>
    <w:rsid w:val="0070068E"/>
    <w:rsid w:val="00700E60"/>
    <w:rsid w:val="007017EE"/>
    <w:rsid w:val="00701D17"/>
    <w:rsid w:val="00702728"/>
    <w:rsid w:val="007028A9"/>
    <w:rsid w:val="007033DB"/>
    <w:rsid w:val="0070382E"/>
    <w:rsid w:val="00705C93"/>
    <w:rsid w:val="00705F9A"/>
    <w:rsid w:val="00706C60"/>
    <w:rsid w:val="00707565"/>
    <w:rsid w:val="00707613"/>
    <w:rsid w:val="00707A47"/>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110D"/>
    <w:rsid w:val="00721CFD"/>
    <w:rsid w:val="00722B13"/>
    <w:rsid w:val="00724B55"/>
    <w:rsid w:val="007254DD"/>
    <w:rsid w:val="007256F7"/>
    <w:rsid w:val="00726387"/>
    <w:rsid w:val="0072723C"/>
    <w:rsid w:val="007272DF"/>
    <w:rsid w:val="007279B3"/>
    <w:rsid w:val="0073066C"/>
    <w:rsid w:val="00731229"/>
    <w:rsid w:val="0073211F"/>
    <w:rsid w:val="007321C1"/>
    <w:rsid w:val="007321EE"/>
    <w:rsid w:val="00732300"/>
    <w:rsid w:val="00732C96"/>
    <w:rsid w:val="007331B0"/>
    <w:rsid w:val="00736393"/>
    <w:rsid w:val="00736E53"/>
    <w:rsid w:val="00737DEE"/>
    <w:rsid w:val="00740DB6"/>
    <w:rsid w:val="00741240"/>
    <w:rsid w:val="0074125C"/>
    <w:rsid w:val="00741F3C"/>
    <w:rsid w:val="00742B12"/>
    <w:rsid w:val="00742D01"/>
    <w:rsid w:val="00742F51"/>
    <w:rsid w:val="00743AC0"/>
    <w:rsid w:val="007447F0"/>
    <w:rsid w:val="00744DC9"/>
    <w:rsid w:val="00745C80"/>
    <w:rsid w:val="00746AF0"/>
    <w:rsid w:val="00747060"/>
    <w:rsid w:val="00747674"/>
    <w:rsid w:val="00747B26"/>
    <w:rsid w:val="00747BE2"/>
    <w:rsid w:val="00750459"/>
    <w:rsid w:val="00751049"/>
    <w:rsid w:val="00751645"/>
    <w:rsid w:val="00751F59"/>
    <w:rsid w:val="00752C8D"/>
    <w:rsid w:val="00752E32"/>
    <w:rsid w:val="0075376F"/>
    <w:rsid w:val="00753B54"/>
    <w:rsid w:val="00754A60"/>
    <w:rsid w:val="00755EFE"/>
    <w:rsid w:val="00756BBB"/>
    <w:rsid w:val="00756EAF"/>
    <w:rsid w:val="00757691"/>
    <w:rsid w:val="007579D3"/>
    <w:rsid w:val="00757E26"/>
    <w:rsid w:val="00760012"/>
    <w:rsid w:val="007607C6"/>
    <w:rsid w:val="007610F4"/>
    <w:rsid w:val="007615E3"/>
    <w:rsid w:val="00761876"/>
    <w:rsid w:val="00761882"/>
    <w:rsid w:val="007618C8"/>
    <w:rsid w:val="007623C6"/>
    <w:rsid w:val="00762BB3"/>
    <w:rsid w:val="007634EE"/>
    <w:rsid w:val="007639C3"/>
    <w:rsid w:val="00763B39"/>
    <w:rsid w:val="00763D09"/>
    <w:rsid w:val="00763E50"/>
    <w:rsid w:val="00767028"/>
    <w:rsid w:val="00767732"/>
    <w:rsid w:val="00767A1B"/>
    <w:rsid w:val="00770559"/>
    <w:rsid w:val="00770AC9"/>
    <w:rsid w:val="0077121A"/>
    <w:rsid w:val="007714D8"/>
    <w:rsid w:val="00772B18"/>
    <w:rsid w:val="00772DF6"/>
    <w:rsid w:val="0077382A"/>
    <w:rsid w:val="00774604"/>
    <w:rsid w:val="0077566B"/>
    <w:rsid w:val="00775C7D"/>
    <w:rsid w:val="007766DC"/>
    <w:rsid w:val="00776783"/>
    <w:rsid w:val="00776E9C"/>
    <w:rsid w:val="00776F12"/>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6863"/>
    <w:rsid w:val="00787D6B"/>
    <w:rsid w:val="00790516"/>
    <w:rsid w:val="0079067B"/>
    <w:rsid w:val="00790775"/>
    <w:rsid w:val="0079092D"/>
    <w:rsid w:val="00791684"/>
    <w:rsid w:val="00793CE1"/>
    <w:rsid w:val="0079449E"/>
    <w:rsid w:val="00794AE1"/>
    <w:rsid w:val="00794DA3"/>
    <w:rsid w:val="00795490"/>
    <w:rsid w:val="00795551"/>
    <w:rsid w:val="00795673"/>
    <w:rsid w:val="00795995"/>
    <w:rsid w:val="00796E57"/>
    <w:rsid w:val="00796F89"/>
    <w:rsid w:val="00796F9B"/>
    <w:rsid w:val="00797639"/>
    <w:rsid w:val="00797720"/>
    <w:rsid w:val="0079793D"/>
    <w:rsid w:val="00797EB2"/>
    <w:rsid w:val="007A19D9"/>
    <w:rsid w:val="007A1BD6"/>
    <w:rsid w:val="007A2076"/>
    <w:rsid w:val="007A239B"/>
    <w:rsid w:val="007A383C"/>
    <w:rsid w:val="007A3B65"/>
    <w:rsid w:val="007A46B8"/>
    <w:rsid w:val="007A4AEB"/>
    <w:rsid w:val="007A4AF8"/>
    <w:rsid w:val="007A677A"/>
    <w:rsid w:val="007A6D0A"/>
    <w:rsid w:val="007B0213"/>
    <w:rsid w:val="007B025D"/>
    <w:rsid w:val="007B0F23"/>
    <w:rsid w:val="007B1A28"/>
    <w:rsid w:val="007B1AE7"/>
    <w:rsid w:val="007B48E7"/>
    <w:rsid w:val="007B4969"/>
    <w:rsid w:val="007B4CC0"/>
    <w:rsid w:val="007B4E5F"/>
    <w:rsid w:val="007B53BD"/>
    <w:rsid w:val="007B576A"/>
    <w:rsid w:val="007B5A72"/>
    <w:rsid w:val="007B6464"/>
    <w:rsid w:val="007B656D"/>
    <w:rsid w:val="007B6EED"/>
    <w:rsid w:val="007C01D8"/>
    <w:rsid w:val="007C0282"/>
    <w:rsid w:val="007C05FC"/>
    <w:rsid w:val="007C0660"/>
    <w:rsid w:val="007C0996"/>
    <w:rsid w:val="007C16E2"/>
    <w:rsid w:val="007C1DC9"/>
    <w:rsid w:val="007C21EF"/>
    <w:rsid w:val="007C2638"/>
    <w:rsid w:val="007C3688"/>
    <w:rsid w:val="007C4696"/>
    <w:rsid w:val="007C50EC"/>
    <w:rsid w:val="007C5B91"/>
    <w:rsid w:val="007C7D07"/>
    <w:rsid w:val="007D079C"/>
    <w:rsid w:val="007D1F23"/>
    <w:rsid w:val="007D363A"/>
    <w:rsid w:val="007D4984"/>
    <w:rsid w:val="007D59A6"/>
    <w:rsid w:val="007D5A43"/>
    <w:rsid w:val="007D66E9"/>
    <w:rsid w:val="007D703F"/>
    <w:rsid w:val="007D715A"/>
    <w:rsid w:val="007D71FE"/>
    <w:rsid w:val="007D7B2C"/>
    <w:rsid w:val="007D7F3A"/>
    <w:rsid w:val="007E00D3"/>
    <w:rsid w:val="007E0824"/>
    <w:rsid w:val="007E17C7"/>
    <w:rsid w:val="007E27FD"/>
    <w:rsid w:val="007E29A1"/>
    <w:rsid w:val="007E2D11"/>
    <w:rsid w:val="007E378E"/>
    <w:rsid w:val="007E37B8"/>
    <w:rsid w:val="007E381F"/>
    <w:rsid w:val="007E4169"/>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5C5"/>
    <w:rsid w:val="007F2BC3"/>
    <w:rsid w:val="007F2D02"/>
    <w:rsid w:val="007F2FB3"/>
    <w:rsid w:val="007F3336"/>
    <w:rsid w:val="007F3337"/>
    <w:rsid w:val="007F3513"/>
    <w:rsid w:val="007F3B54"/>
    <w:rsid w:val="007F41EA"/>
    <w:rsid w:val="007F4549"/>
    <w:rsid w:val="007F474E"/>
    <w:rsid w:val="007F47A3"/>
    <w:rsid w:val="007F47B9"/>
    <w:rsid w:val="007F52A3"/>
    <w:rsid w:val="007F57C6"/>
    <w:rsid w:val="007F5A52"/>
    <w:rsid w:val="007F5BD1"/>
    <w:rsid w:val="007F6708"/>
    <w:rsid w:val="007F67AE"/>
    <w:rsid w:val="007F6D34"/>
    <w:rsid w:val="007F749D"/>
    <w:rsid w:val="007F7815"/>
    <w:rsid w:val="007F7B85"/>
    <w:rsid w:val="00800D88"/>
    <w:rsid w:val="0080138B"/>
    <w:rsid w:val="00801902"/>
    <w:rsid w:val="0080207B"/>
    <w:rsid w:val="00802265"/>
    <w:rsid w:val="00802523"/>
    <w:rsid w:val="0080370A"/>
    <w:rsid w:val="00803E02"/>
    <w:rsid w:val="00803E4E"/>
    <w:rsid w:val="00804137"/>
    <w:rsid w:val="00804302"/>
    <w:rsid w:val="008043C1"/>
    <w:rsid w:val="008045BB"/>
    <w:rsid w:val="00804E1C"/>
    <w:rsid w:val="00805843"/>
    <w:rsid w:val="0080599F"/>
    <w:rsid w:val="00805F6E"/>
    <w:rsid w:val="008065E6"/>
    <w:rsid w:val="00807290"/>
    <w:rsid w:val="00807318"/>
    <w:rsid w:val="00807DBB"/>
    <w:rsid w:val="00810819"/>
    <w:rsid w:val="00810B65"/>
    <w:rsid w:val="00810E32"/>
    <w:rsid w:val="00810ECD"/>
    <w:rsid w:val="00811283"/>
    <w:rsid w:val="008112C1"/>
    <w:rsid w:val="0081166F"/>
    <w:rsid w:val="00811CDE"/>
    <w:rsid w:val="00811E36"/>
    <w:rsid w:val="00812A2F"/>
    <w:rsid w:val="00812A90"/>
    <w:rsid w:val="0081304B"/>
    <w:rsid w:val="00814EBF"/>
    <w:rsid w:val="00815906"/>
    <w:rsid w:val="0081718D"/>
    <w:rsid w:val="00820C88"/>
    <w:rsid w:val="00821D5F"/>
    <w:rsid w:val="00822D7B"/>
    <w:rsid w:val="008241F3"/>
    <w:rsid w:val="0082467C"/>
    <w:rsid w:val="00824B45"/>
    <w:rsid w:val="00825079"/>
    <w:rsid w:val="00826BA9"/>
    <w:rsid w:val="0082724F"/>
    <w:rsid w:val="008274B2"/>
    <w:rsid w:val="008274BA"/>
    <w:rsid w:val="00827752"/>
    <w:rsid w:val="00830B2E"/>
    <w:rsid w:val="00830B56"/>
    <w:rsid w:val="00830D37"/>
    <w:rsid w:val="008314DD"/>
    <w:rsid w:val="008316B5"/>
    <w:rsid w:val="00832270"/>
    <w:rsid w:val="008325C9"/>
    <w:rsid w:val="00832FC6"/>
    <w:rsid w:val="008334C2"/>
    <w:rsid w:val="008345ED"/>
    <w:rsid w:val="00834959"/>
    <w:rsid w:val="00835746"/>
    <w:rsid w:val="00837A49"/>
    <w:rsid w:val="0084009C"/>
    <w:rsid w:val="00840E64"/>
    <w:rsid w:val="00841AEC"/>
    <w:rsid w:val="00841D31"/>
    <w:rsid w:val="0084226A"/>
    <w:rsid w:val="00842289"/>
    <w:rsid w:val="00843AF3"/>
    <w:rsid w:val="00843AFD"/>
    <w:rsid w:val="00844A24"/>
    <w:rsid w:val="008454F0"/>
    <w:rsid w:val="008463BB"/>
    <w:rsid w:val="00846BA0"/>
    <w:rsid w:val="00846DC0"/>
    <w:rsid w:val="00847B76"/>
    <w:rsid w:val="00847CA7"/>
    <w:rsid w:val="00850470"/>
    <w:rsid w:val="0085055A"/>
    <w:rsid w:val="008517EA"/>
    <w:rsid w:val="00851CAC"/>
    <w:rsid w:val="00852464"/>
    <w:rsid w:val="008527CB"/>
    <w:rsid w:val="00852E8A"/>
    <w:rsid w:val="0085322B"/>
    <w:rsid w:val="008539BF"/>
    <w:rsid w:val="00853C61"/>
    <w:rsid w:val="00853C98"/>
    <w:rsid w:val="00853EB9"/>
    <w:rsid w:val="00855366"/>
    <w:rsid w:val="008560F3"/>
    <w:rsid w:val="008561B5"/>
    <w:rsid w:val="00857103"/>
    <w:rsid w:val="00857133"/>
    <w:rsid w:val="00857771"/>
    <w:rsid w:val="0086014A"/>
    <w:rsid w:val="00861387"/>
    <w:rsid w:val="00861482"/>
    <w:rsid w:val="00861744"/>
    <w:rsid w:val="00862339"/>
    <w:rsid w:val="00862C18"/>
    <w:rsid w:val="00863265"/>
    <w:rsid w:val="0086382B"/>
    <w:rsid w:val="00864C31"/>
    <w:rsid w:val="00865088"/>
    <w:rsid w:val="008657F1"/>
    <w:rsid w:val="00865A8A"/>
    <w:rsid w:val="00866D16"/>
    <w:rsid w:val="00867F5B"/>
    <w:rsid w:val="008705F3"/>
    <w:rsid w:val="00870894"/>
    <w:rsid w:val="00870D28"/>
    <w:rsid w:val="00871471"/>
    <w:rsid w:val="0087265C"/>
    <w:rsid w:val="008729BE"/>
    <w:rsid w:val="00872EBD"/>
    <w:rsid w:val="0087431A"/>
    <w:rsid w:val="008744C5"/>
    <w:rsid w:val="008748C8"/>
    <w:rsid w:val="00874AA7"/>
    <w:rsid w:val="00875229"/>
    <w:rsid w:val="00875B79"/>
    <w:rsid w:val="00875DB9"/>
    <w:rsid w:val="00875E86"/>
    <w:rsid w:val="00876342"/>
    <w:rsid w:val="0087656C"/>
    <w:rsid w:val="00876BEB"/>
    <w:rsid w:val="008778C3"/>
    <w:rsid w:val="00877A8A"/>
    <w:rsid w:val="00877A8F"/>
    <w:rsid w:val="00877D77"/>
    <w:rsid w:val="008815E1"/>
    <w:rsid w:val="0088206D"/>
    <w:rsid w:val="0088267A"/>
    <w:rsid w:val="008826CB"/>
    <w:rsid w:val="008828E1"/>
    <w:rsid w:val="0088307E"/>
    <w:rsid w:val="0088319C"/>
    <w:rsid w:val="008839C4"/>
    <w:rsid w:val="00883FF5"/>
    <w:rsid w:val="0088435B"/>
    <w:rsid w:val="008863EB"/>
    <w:rsid w:val="00886DE3"/>
    <w:rsid w:val="0088778C"/>
    <w:rsid w:val="008900FD"/>
    <w:rsid w:val="0089043E"/>
    <w:rsid w:val="00891C1B"/>
    <w:rsid w:val="008922D3"/>
    <w:rsid w:val="00892698"/>
    <w:rsid w:val="008940F7"/>
    <w:rsid w:val="00894461"/>
    <w:rsid w:val="008947F2"/>
    <w:rsid w:val="00894821"/>
    <w:rsid w:val="00897183"/>
    <w:rsid w:val="008974DE"/>
    <w:rsid w:val="0089753F"/>
    <w:rsid w:val="008A010C"/>
    <w:rsid w:val="008A0771"/>
    <w:rsid w:val="008A14AB"/>
    <w:rsid w:val="008A18B2"/>
    <w:rsid w:val="008A2782"/>
    <w:rsid w:val="008A28C1"/>
    <w:rsid w:val="008A34DB"/>
    <w:rsid w:val="008A405F"/>
    <w:rsid w:val="008A41D2"/>
    <w:rsid w:val="008A499A"/>
    <w:rsid w:val="008A5CD2"/>
    <w:rsid w:val="008A6130"/>
    <w:rsid w:val="008A63F3"/>
    <w:rsid w:val="008A650B"/>
    <w:rsid w:val="008A6CA5"/>
    <w:rsid w:val="008A6F2F"/>
    <w:rsid w:val="008B0209"/>
    <w:rsid w:val="008B07C1"/>
    <w:rsid w:val="008B0BAD"/>
    <w:rsid w:val="008B4B99"/>
    <w:rsid w:val="008B54D1"/>
    <w:rsid w:val="008B587C"/>
    <w:rsid w:val="008B5C65"/>
    <w:rsid w:val="008B63EA"/>
    <w:rsid w:val="008B647C"/>
    <w:rsid w:val="008B6484"/>
    <w:rsid w:val="008B6764"/>
    <w:rsid w:val="008B6D2E"/>
    <w:rsid w:val="008B6D30"/>
    <w:rsid w:val="008B7895"/>
    <w:rsid w:val="008B7EE6"/>
    <w:rsid w:val="008C051B"/>
    <w:rsid w:val="008C119E"/>
    <w:rsid w:val="008C11EE"/>
    <w:rsid w:val="008C180E"/>
    <w:rsid w:val="008C2492"/>
    <w:rsid w:val="008C2578"/>
    <w:rsid w:val="008C28A4"/>
    <w:rsid w:val="008C2AD3"/>
    <w:rsid w:val="008C3470"/>
    <w:rsid w:val="008C3B2B"/>
    <w:rsid w:val="008C3D5A"/>
    <w:rsid w:val="008C4A6D"/>
    <w:rsid w:val="008C5533"/>
    <w:rsid w:val="008C5560"/>
    <w:rsid w:val="008C55CC"/>
    <w:rsid w:val="008C59DB"/>
    <w:rsid w:val="008C6868"/>
    <w:rsid w:val="008C6F79"/>
    <w:rsid w:val="008D0036"/>
    <w:rsid w:val="008D00A4"/>
    <w:rsid w:val="008D0294"/>
    <w:rsid w:val="008D067B"/>
    <w:rsid w:val="008D0D99"/>
    <w:rsid w:val="008D123A"/>
    <w:rsid w:val="008D34C3"/>
    <w:rsid w:val="008D3DAD"/>
    <w:rsid w:val="008D433F"/>
    <w:rsid w:val="008D46B6"/>
    <w:rsid w:val="008D4AED"/>
    <w:rsid w:val="008D4B82"/>
    <w:rsid w:val="008D5401"/>
    <w:rsid w:val="008D7225"/>
    <w:rsid w:val="008D79A7"/>
    <w:rsid w:val="008E04C9"/>
    <w:rsid w:val="008E0C53"/>
    <w:rsid w:val="008E10A8"/>
    <w:rsid w:val="008E13F7"/>
    <w:rsid w:val="008E1654"/>
    <w:rsid w:val="008E215B"/>
    <w:rsid w:val="008E2958"/>
    <w:rsid w:val="008E29C6"/>
    <w:rsid w:val="008E2A07"/>
    <w:rsid w:val="008E3209"/>
    <w:rsid w:val="008E3FD7"/>
    <w:rsid w:val="008E422D"/>
    <w:rsid w:val="008E4C28"/>
    <w:rsid w:val="008E4D86"/>
    <w:rsid w:val="008E545A"/>
    <w:rsid w:val="008E567E"/>
    <w:rsid w:val="008E5815"/>
    <w:rsid w:val="008E6BFD"/>
    <w:rsid w:val="008F09BF"/>
    <w:rsid w:val="008F10AE"/>
    <w:rsid w:val="008F3C05"/>
    <w:rsid w:val="008F4F41"/>
    <w:rsid w:val="008F6014"/>
    <w:rsid w:val="008F61B1"/>
    <w:rsid w:val="008F672E"/>
    <w:rsid w:val="008F67FF"/>
    <w:rsid w:val="008F6C89"/>
    <w:rsid w:val="008F74E2"/>
    <w:rsid w:val="008F767D"/>
    <w:rsid w:val="008F7952"/>
    <w:rsid w:val="008F7982"/>
    <w:rsid w:val="009023CF"/>
    <w:rsid w:val="00903AB8"/>
    <w:rsid w:val="00904953"/>
    <w:rsid w:val="00906BA9"/>
    <w:rsid w:val="00907078"/>
    <w:rsid w:val="00907818"/>
    <w:rsid w:val="00910BB8"/>
    <w:rsid w:val="00910BD5"/>
    <w:rsid w:val="00911067"/>
    <w:rsid w:val="0091149E"/>
    <w:rsid w:val="00912D67"/>
    <w:rsid w:val="009130BA"/>
    <w:rsid w:val="0091403C"/>
    <w:rsid w:val="00914E04"/>
    <w:rsid w:val="00915E73"/>
    <w:rsid w:val="00915ED5"/>
    <w:rsid w:val="00915F77"/>
    <w:rsid w:val="009162ED"/>
    <w:rsid w:val="0091651F"/>
    <w:rsid w:val="0091685B"/>
    <w:rsid w:val="00916B94"/>
    <w:rsid w:val="00916C21"/>
    <w:rsid w:val="00917A23"/>
    <w:rsid w:val="00917DEA"/>
    <w:rsid w:val="0092050A"/>
    <w:rsid w:val="009206D4"/>
    <w:rsid w:val="009208AF"/>
    <w:rsid w:val="00920C72"/>
    <w:rsid w:val="0092129E"/>
    <w:rsid w:val="0092390C"/>
    <w:rsid w:val="00924419"/>
    <w:rsid w:val="00924820"/>
    <w:rsid w:val="00924F90"/>
    <w:rsid w:val="00925510"/>
    <w:rsid w:val="00925609"/>
    <w:rsid w:val="00925A1B"/>
    <w:rsid w:val="00925B33"/>
    <w:rsid w:val="00925EDA"/>
    <w:rsid w:val="0092692B"/>
    <w:rsid w:val="00926ACC"/>
    <w:rsid w:val="00926EF4"/>
    <w:rsid w:val="009271E7"/>
    <w:rsid w:val="00927481"/>
    <w:rsid w:val="00927BA1"/>
    <w:rsid w:val="00927CC5"/>
    <w:rsid w:val="009304F4"/>
    <w:rsid w:val="009305C5"/>
    <w:rsid w:val="009307B3"/>
    <w:rsid w:val="00930FA7"/>
    <w:rsid w:val="0093122C"/>
    <w:rsid w:val="00931A27"/>
    <w:rsid w:val="009325F9"/>
    <w:rsid w:val="00932796"/>
    <w:rsid w:val="00932BB0"/>
    <w:rsid w:val="00932DED"/>
    <w:rsid w:val="0093309F"/>
    <w:rsid w:val="00933255"/>
    <w:rsid w:val="00933344"/>
    <w:rsid w:val="00933357"/>
    <w:rsid w:val="0093356A"/>
    <w:rsid w:val="009347AD"/>
    <w:rsid w:val="0093493F"/>
    <w:rsid w:val="0093619D"/>
    <w:rsid w:val="009361A2"/>
    <w:rsid w:val="00936357"/>
    <w:rsid w:val="0093646D"/>
    <w:rsid w:val="00936819"/>
    <w:rsid w:val="00936D8C"/>
    <w:rsid w:val="00936DAA"/>
    <w:rsid w:val="009374D6"/>
    <w:rsid w:val="009376CD"/>
    <w:rsid w:val="009379A7"/>
    <w:rsid w:val="00937C4F"/>
    <w:rsid w:val="00940134"/>
    <w:rsid w:val="0094135B"/>
    <w:rsid w:val="0094169B"/>
    <w:rsid w:val="00941A1E"/>
    <w:rsid w:val="00941DA4"/>
    <w:rsid w:val="00941E10"/>
    <w:rsid w:val="009429C7"/>
    <w:rsid w:val="009433C0"/>
    <w:rsid w:val="00943650"/>
    <w:rsid w:val="00944130"/>
    <w:rsid w:val="0095009F"/>
    <w:rsid w:val="00950E19"/>
    <w:rsid w:val="009512BD"/>
    <w:rsid w:val="00951FF3"/>
    <w:rsid w:val="0095200B"/>
    <w:rsid w:val="009534A2"/>
    <w:rsid w:val="0095373D"/>
    <w:rsid w:val="009539EF"/>
    <w:rsid w:val="00953D1A"/>
    <w:rsid w:val="00954932"/>
    <w:rsid w:val="0095501C"/>
    <w:rsid w:val="00955B86"/>
    <w:rsid w:val="00956979"/>
    <w:rsid w:val="00956D71"/>
    <w:rsid w:val="009578C6"/>
    <w:rsid w:val="00957C08"/>
    <w:rsid w:val="009601F8"/>
    <w:rsid w:val="00960765"/>
    <w:rsid w:val="00961896"/>
    <w:rsid w:val="00961BC2"/>
    <w:rsid w:val="009627CE"/>
    <w:rsid w:val="009630DC"/>
    <w:rsid w:val="00964C8B"/>
    <w:rsid w:val="009667B7"/>
    <w:rsid w:val="00966811"/>
    <w:rsid w:val="009668F6"/>
    <w:rsid w:val="00966B9D"/>
    <w:rsid w:val="00966F25"/>
    <w:rsid w:val="00967F65"/>
    <w:rsid w:val="00971AA6"/>
    <w:rsid w:val="009733F1"/>
    <w:rsid w:val="00973D06"/>
    <w:rsid w:val="00973EB0"/>
    <w:rsid w:val="00973FCA"/>
    <w:rsid w:val="00974279"/>
    <w:rsid w:val="009746E2"/>
    <w:rsid w:val="00974D8B"/>
    <w:rsid w:val="00975DDF"/>
    <w:rsid w:val="00975F29"/>
    <w:rsid w:val="009760A8"/>
    <w:rsid w:val="00976EC0"/>
    <w:rsid w:val="00977334"/>
    <w:rsid w:val="0097736B"/>
    <w:rsid w:val="00977A40"/>
    <w:rsid w:val="00980862"/>
    <w:rsid w:val="009820BB"/>
    <w:rsid w:val="009823AA"/>
    <w:rsid w:val="009824E3"/>
    <w:rsid w:val="00982519"/>
    <w:rsid w:val="00982A88"/>
    <w:rsid w:val="00982D45"/>
    <w:rsid w:val="00982F1B"/>
    <w:rsid w:val="0098404B"/>
    <w:rsid w:val="009843EC"/>
    <w:rsid w:val="00985BEF"/>
    <w:rsid w:val="0098635E"/>
    <w:rsid w:val="009863A9"/>
    <w:rsid w:val="0098645D"/>
    <w:rsid w:val="00987A7F"/>
    <w:rsid w:val="0099035D"/>
    <w:rsid w:val="009904C8"/>
    <w:rsid w:val="009904D7"/>
    <w:rsid w:val="00991116"/>
    <w:rsid w:val="00991D44"/>
    <w:rsid w:val="00991E04"/>
    <w:rsid w:val="00992C4C"/>
    <w:rsid w:val="00992D4E"/>
    <w:rsid w:val="0099324B"/>
    <w:rsid w:val="00993B6E"/>
    <w:rsid w:val="00995408"/>
    <w:rsid w:val="00995ECB"/>
    <w:rsid w:val="00996D67"/>
    <w:rsid w:val="00997A40"/>
    <w:rsid w:val="00997B09"/>
    <w:rsid w:val="00997DEE"/>
    <w:rsid w:val="009A014B"/>
    <w:rsid w:val="009A0540"/>
    <w:rsid w:val="009A054A"/>
    <w:rsid w:val="009A072D"/>
    <w:rsid w:val="009A0990"/>
    <w:rsid w:val="009A0D24"/>
    <w:rsid w:val="009A3456"/>
    <w:rsid w:val="009A4524"/>
    <w:rsid w:val="009A51AE"/>
    <w:rsid w:val="009A525C"/>
    <w:rsid w:val="009A6162"/>
    <w:rsid w:val="009A7AC5"/>
    <w:rsid w:val="009A7B87"/>
    <w:rsid w:val="009B0047"/>
    <w:rsid w:val="009B0082"/>
    <w:rsid w:val="009B0232"/>
    <w:rsid w:val="009B07D5"/>
    <w:rsid w:val="009B0D64"/>
    <w:rsid w:val="009B11C8"/>
    <w:rsid w:val="009B1ACF"/>
    <w:rsid w:val="009B1EB3"/>
    <w:rsid w:val="009B2848"/>
    <w:rsid w:val="009B2AA8"/>
    <w:rsid w:val="009B3C90"/>
    <w:rsid w:val="009B3D6A"/>
    <w:rsid w:val="009B3EEF"/>
    <w:rsid w:val="009B4329"/>
    <w:rsid w:val="009B449D"/>
    <w:rsid w:val="009B46CF"/>
    <w:rsid w:val="009B46E3"/>
    <w:rsid w:val="009B4B4D"/>
    <w:rsid w:val="009B4F55"/>
    <w:rsid w:val="009B58E1"/>
    <w:rsid w:val="009B6938"/>
    <w:rsid w:val="009B73A7"/>
    <w:rsid w:val="009B74A8"/>
    <w:rsid w:val="009B7CBC"/>
    <w:rsid w:val="009C047C"/>
    <w:rsid w:val="009C0662"/>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5D5"/>
    <w:rsid w:val="009D794C"/>
    <w:rsid w:val="009E04E9"/>
    <w:rsid w:val="009E06DB"/>
    <w:rsid w:val="009E0C1C"/>
    <w:rsid w:val="009E0F31"/>
    <w:rsid w:val="009E283B"/>
    <w:rsid w:val="009E30F2"/>
    <w:rsid w:val="009E316D"/>
    <w:rsid w:val="009E36D6"/>
    <w:rsid w:val="009E3860"/>
    <w:rsid w:val="009E3CD9"/>
    <w:rsid w:val="009E45B8"/>
    <w:rsid w:val="009E51F6"/>
    <w:rsid w:val="009E59E2"/>
    <w:rsid w:val="009E7919"/>
    <w:rsid w:val="009F0323"/>
    <w:rsid w:val="009F09B7"/>
    <w:rsid w:val="009F0ACE"/>
    <w:rsid w:val="009F1030"/>
    <w:rsid w:val="009F1C65"/>
    <w:rsid w:val="009F1E2B"/>
    <w:rsid w:val="009F2B71"/>
    <w:rsid w:val="009F2C2A"/>
    <w:rsid w:val="009F303C"/>
    <w:rsid w:val="009F3218"/>
    <w:rsid w:val="009F3630"/>
    <w:rsid w:val="009F5482"/>
    <w:rsid w:val="009F55DE"/>
    <w:rsid w:val="009F5A19"/>
    <w:rsid w:val="009F5D4A"/>
    <w:rsid w:val="009F5EA4"/>
    <w:rsid w:val="009F604C"/>
    <w:rsid w:val="009F628E"/>
    <w:rsid w:val="009F76E3"/>
    <w:rsid w:val="009F7896"/>
    <w:rsid w:val="009F7B2B"/>
    <w:rsid w:val="009F7B46"/>
    <w:rsid w:val="009F7D28"/>
    <w:rsid w:val="009F7DC9"/>
    <w:rsid w:val="009F7F9A"/>
    <w:rsid w:val="009F7FCB"/>
    <w:rsid w:val="00A01054"/>
    <w:rsid w:val="00A0109E"/>
    <w:rsid w:val="00A0120E"/>
    <w:rsid w:val="00A035A5"/>
    <w:rsid w:val="00A04B6E"/>
    <w:rsid w:val="00A04CCA"/>
    <w:rsid w:val="00A04E7B"/>
    <w:rsid w:val="00A05313"/>
    <w:rsid w:val="00A05845"/>
    <w:rsid w:val="00A05932"/>
    <w:rsid w:val="00A05D95"/>
    <w:rsid w:val="00A0672B"/>
    <w:rsid w:val="00A10050"/>
    <w:rsid w:val="00A101DB"/>
    <w:rsid w:val="00A102B9"/>
    <w:rsid w:val="00A10AAB"/>
    <w:rsid w:val="00A10E3E"/>
    <w:rsid w:val="00A11C20"/>
    <w:rsid w:val="00A12251"/>
    <w:rsid w:val="00A12913"/>
    <w:rsid w:val="00A129F8"/>
    <w:rsid w:val="00A13E60"/>
    <w:rsid w:val="00A140B7"/>
    <w:rsid w:val="00A14BA0"/>
    <w:rsid w:val="00A14D4B"/>
    <w:rsid w:val="00A15AC7"/>
    <w:rsid w:val="00A16576"/>
    <w:rsid w:val="00A170D2"/>
    <w:rsid w:val="00A2004F"/>
    <w:rsid w:val="00A208FE"/>
    <w:rsid w:val="00A216BE"/>
    <w:rsid w:val="00A21D9F"/>
    <w:rsid w:val="00A21E0A"/>
    <w:rsid w:val="00A229B7"/>
    <w:rsid w:val="00A22FD4"/>
    <w:rsid w:val="00A246C4"/>
    <w:rsid w:val="00A25594"/>
    <w:rsid w:val="00A255E2"/>
    <w:rsid w:val="00A26398"/>
    <w:rsid w:val="00A26469"/>
    <w:rsid w:val="00A2674E"/>
    <w:rsid w:val="00A26D83"/>
    <w:rsid w:val="00A2711B"/>
    <w:rsid w:val="00A27647"/>
    <w:rsid w:val="00A3048C"/>
    <w:rsid w:val="00A30696"/>
    <w:rsid w:val="00A30B20"/>
    <w:rsid w:val="00A30CD6"/>
    <w:rsid w:val="00A31174"/>
    <w:rsid w:val="00A318C7"/>
    <w:rsid w:val="00A3198C"/>
    <w:rsid w:val="00A32896"/>
    <w:rsid w:val="00A33FCF"/>
    <w:rsid w:val="00A3437C"/>
    <w:rsid w:val="00A355EF"/>
    <w:rsid w:val="00A35F51"/>
    <w:rsid w:val="00A36C10"/>
    <w:rsid w:val="00A37104"/>
    <w:rsid w:val="00A3719C"/>
    <w:rsid w:val="00A40240"/>
    <w:rsid w:val="00A406CA"/>
    <w:rsid w:val="00A41003"/>
    <w:rsid w:val="00A4132D"/>
    <w:rsid w:val="00A4324A"/>
    <w:rsid w:val="00A439FB"/>
    <w:rsid w:val="00A44085"/>
    <w:rsid w:val="00A448BA"/>
    <w:rsid w:val="00A4556A"/>
    <w:rsid w:val="00A45797"/>
    <w:rsid w:val="00A46928"/>
    <w:rsid w:val="00A46AEA"/>
    <w:rsid w:val="00A473DA"/>
    <w:rsid w:val="00A47491"/>
    <w:rsid w:val="00A47BCC"/>
    <w:rsid w:val="00A47EAE"/>
    <w:rsid w:val="00A5049E"/>
    <w:rsid w:val="00A50607"/>
    <w:rsid w:val="00A506FB"/>
    <w:rsid w:val="00A50ED4"/>
    <w:rsid w:val="00A5124F"/>
    <w:rsid w:val="00A51A3F"/>
    <w:rsid w:val="00A53C2A"/>
    <w:rsid w:val="00A546B0"/>
    <w:rsid w:val="00A54CCC"/>
    <w:rsid w:val="00A5557D"/>
    <w:rsid w:val="00A5589E"/>
    <w:rsid w:val="00A56C16"/>
    <w:rsid w:val="00A572EB"/>
    <w:rsid w:val="00A60183"/>
    <w:rsid w:val="00A601ED"/>
    <w:rsid w:val="00A60CA0"/>
    <w:rsid w:val="00A61975"/>
    <w:rsid w:val="00A61E96"/>
    <w:rsid w:val="00A630CF"/>
    <w:rsid w:val="00A63686"/>
    <w:rsid w:val="00A6379E"/>
    <w:rsid w:val="00A638ED"/>
    <w:rsid w:val="00A64830"/>
    <w:rsid w:val="00A6498B"/>
    <w:rsid w:val="00A65BDC"/>
    <w:rsid w:val="00A664B4"/>
    <w:rsid w:val="00A66F26"/>
    <w:rsid w:val="00A6731F"/>
    <w:rsid w:val="00A7038C"/>
    <w:rsid w:val="00A706A8"/>
    <w:rsid w:val="00A70BFF"/>
    <w:rsid w:val="00A70C8F"/>
    <w:rsid w:val="00A71134"/>
    <w:rsid w:val="00A71206"/>
    <w:rsid w:val="00A71623"/>
    <w:rsid w:val="00A71806"/>
    <w:rsid w:val="00A71A06"/>
    <w:rsid w:val="00A71A81"/>
    <w:rsid w:val="00A71B4A"/>
    <w:rsid w:val="00A7228F"/>
    <w:rsid w:val="00A7274E"/>
    <w:rsid w:val="00A735FE"/>
    <w:rsid w:val="00A7398B"/>
    <w:rsid w:val="00A73E49"/>
    <w:rsid w:val="00A7453E"/>
    <w:rsid w:val="00A74B88"/>
    <w:rsid w:val="00A74EA5"/>
    <w:rsid w:val="00A75841"/>
    <w:rsid w:val="00A764BA"/>
    <w:rsid w:val="00A76D68"/>
    <w:rsid w:val="00A773EE"/>
    <w:rsid w:val="00A776EB"/>
    <w:rsid w:val="00A77F5D"/>
    <w:rsid w:val="00A80296"/>
    <w:rsid w:val="00A815E0"/>
    <w:rsid w:val="00A81C44"/>
    <w:rsid w:val="00A82234"/>
    <w:rsid w:val="00A82819"/>
    <w:rsid w:val="00A8299A"/>
    <w:rsid w:val="00A82B3C"/>
    <w:rsid w:val="00A82BBF"/>
    <w:rsid w:val="00A83393"/>
    <w:rsid w:val="00A83F48"/>
    <w:rsid w:val="00A84734"/>
    <w:rsid w:val="00A847D2"/>
    <w:rsid w:val="00A8500C"/>
    <w:rsid w:val="00A86209"/>
    <w:rsid w:val="00A8668D"/>
    <w:rsid w:val="00A86DA0"/>
    <w:rsid w:val="00A8754E"/>
    <w:rsid w:val="00A90348"/>
    <w:rsid w:val="00A9087E"/>
    <w:rsid w:val="00A90C8A"/>
    <w:rsid w:val="00A90DDC"/>
    <w:rsid w:val="00A91141"/>
    <w:rsid w:val="00A92962"/>
    <w:rsid w:val="00A93901"/>
    <w:rsid w:val="00A93D6F"/>
    <w:rsid w:val="00A95129"/>
    <w:rsid w:val="00A952FF"/>
    <w:rsid w:val="00A9533B"/>
    <w:rsid w:val="00A95AC8"/>
    <w:rsid w:val="00A9687A"/>
    <w:rsid w:val="00AA01F4"/>
    <w:rsid w:val="00AA0375"/>
    <w:rsid w:val="00AA1213"/>
    <w:rsid w:val="00AA1B96"/>
    <w:rsid w:val="00AA2994"/>
    <w:rsid w:val="00AA2999"/>
    <w:rsid w:val="00AA2DD3"/>
    <w:rsid w:val="00AA2FB9"/>
    <w:rsid w:val="00AA496B"/>
    <w:rsid w:val="00AA4A3D"/>
    <w:rsid w:val="00AA4C10"/>
    <w:rsid w:val="00AA4E6E"/>
    <w:rsid w:val="00AA59BE"/>
    <w:rsid w:val="00AA6A53"/>
    <w:rsid w:val="00AA6C92"/>
    <w:rsid w:val="00AB0259"/>
    <w:rsid w:val="00AB11EB"/>
    <w:rsid w:val="00AB1646"/>
    <w:rsid w:val="00AB177E"/>
    <w:rsid w:val="00AB1D77"/>
    <w:rsid w:val="00AB219F"/>
    <w:rsid w:val="00AB2245"/>
    <w:rsid w:val="00AB2B56"/>
    <w:rsid w:val="00AB3499"/>
    <w:rsid w:val="00AB415C"/>
    <w:rsid w:val="00AB4273"/>
    <w:rsid w:val="00AB46B3"/>
    <w:rsid w:val="00AB46C4"/>
    <w:rsid w:val="00AB4977"/>
    <w:rsid w:val="00AB560D"/>
    <w:rsid w:val="00AB72DF"/>
    <w:rsid w:val="00AB7439"/>
    <w:rsid w:val="00AB7CEE"/>
    <w:rsid w:val="00AB7D85"/>
    <w:rsid w:val="00AC1603"/>
    <w:rsid w:val="00AC1BCE"/>
    <w:rsid w:val="00AC1D76"/>
    <w:rsid w:val="00AC289B"/>
    <w:rsid w:val="00AC3A64"/>
    <w:rsid w:val="00AC400F"/>
    <w:rsid w:val="00AC498F"/>
    <w:rsid w:val="00AC5EC4"/>
    <w:rsid w:val="00AC60DD"/>
    <w:rsid w:val="00AC65FF"/>
    <w:rsid w:val="00AC6930"/>
    <w:rsid w:val="00AC76C7"/>
    <w:rsid w:val="00AC7A6D"/>
    <w:rsid w:val="00AC7D06"/>
    <w:rsid w:val="00AD0896"/>
    <w:rsid w:val="00AD1F46"/>
    <w:rsid w:val="00AD2074"/>
    <w:rsid w:val="00AD24AE"/>
    <w:rsid w:val="00AD24B5"/>
    <w:rsid w:val="00AD28FD"/>
    <w:rsid w:val="00AD31F2"/>
    <w:rsid w:val="00AD39D2"/>
    <w:rsid w:val="00AD3E6F"/>
    <w:rsid w:val="00AD6169"/>
    <w:rsid w:val="00AD6183"/>
    <w:rsid w:val="00AD742E"/>
    <w:rsid w:val="00AE0706"/>
    <w:rsid w:val="00AE16E5"/>
    <w:rsid w:val="00AE2667"/>
    <w:rsid w:val="00AE2DD9"/>
    <w:rsid w:val="00AE38B8"/>
    <w:rsid w:val="00AE3A0F"/>
    <w:rsid w:val="00AE3DAF"/>
    <w:rsid w:val="00AE3E6C"/>
    <w:rsid w:val="00AE4117"/>
    <w:rsid w:val="00AE58F7"/>
    <w:rsid w:val="00AE592C"/>
    <w:rsid w:val="00AE6176"/>
    <w:rsid w:val="00AE62D8"/>
    <w:rsid w:val="00AE6A79"/>
    <w:rsid w:val="00AE776B"/>
    <w:rsid w:val="00AE78D4"/>
    <w:rsid w:val="00AE7FA5"/>
    <w:rsid w:val="00AF00F1"/>
    <w:rsid w:val="00AF03B8"/>
    <w:rsid w:val="00AF05EF"/>
    <w:rsid w:val="00AF0858"/>
    <w:rsid w:val="00AF1D9D"/>
    <w:rsid w:val="00AF225E"/>
    <w:rsid w:val="00AF367E"/>
    <w:rsid w:val="00AF405F"/>
    <w:rsid w:val="00AF4D40"/>
    <w:rsid w:val="00AF533F"/>
    <w:rsid w:val="00AF5606"/>
    <w:rsid w:val="00AF587F"/>
    <w:rsid w:val="00AF74BF"/>
    <w:rsid w:val="00AF758E"/>
    <w:rsid w:val="00B01279"/>
    <w:rsid w:val="00B01370"/>
    <w:rsid w:val="00B019CB"/>
    <w:rsid w:val="00B01F98"/>
    <w:rsid w:val="00B024C4"/>
    <w:rsid w:val="00B02B0A"/>
    <w:rsid w:val="00B02C2A"/>
    <w:rsid w:val="00B031D9"/>
    <w:rsid w:val="00B04008"/>
    <w:rsid w:val="00B05D29"/>
    <w:rsid w:val="00B060EE"/>
    <w:rsid w:val="00B071D6"/>
    <w:rsid w:val="00B10071"/>
    <w:rsid w:val="00B102D1"/>
    <w:rsid w:val="00B10524"/>
    <w:rsid w:val="00B10560"/>
    <w:rsid w:val="00B10A26"/>
    <w:rsid w:val="00B10D58"/>
    <w:rsid w:val="00B11369"/>
    <w:rsid w:val="00B113D6"/>
    <w:rsid w:val="00B117A9"/>
    <w:rsid w:val="00B1311B"/>
    <w:rsid w:val="00B132FD"/>
    <w:rsid w:val="00B1460B"/>
    <w:rsid w:val="00B1487F"/>
    <w:rsid w:val="00B149A3"/>
    <w:rsid w:val="00B14A98"/>
    <w:rsid w:val="00B14B16"/>
    <w:rsid w:val="00B168D7"/>
    <w:rsid w:val="00B16B54"/>
    <w:rsid w:val="00B16DE8"/>
    <w:rsid w:val="00B17C0C"/>
    <w:rsid w:val="00B2026E"/>
    <w:rsid w:val="00B20284"/>
    <w:rsid w:val="00B20351"/>
    <w:rsid w:val="00B20BF7"/>
    <w:rsid w:val="00B20C80"/>
    <w:rsid w:val="00B20F66"/>
    <w:rsid w:val="00B2101F"/>
    <w:rsid w:val="00B21142"/>
    <w:rsid w:val="00B2190D"/>
    <w:rsid w:val="00B224B3"/>
    <w:rsid w:val="00B22CF8"/>
    <w:rsid w:val="00B2334C"/>
    <w:rsid w:val="00B23AF1"/>
    <w:rsid w:val="00B241DA"/>
    <w:rsid w:val="00B24CFF"/>
    <w:rsid w:val="00B252B9"/>
    <w:rsid w:val="00B25B1D"/>
    <w:rsid w:val="00B25DD7"/>
    <w:rsid w:val="00B26A5F"/>
    <w:rsid w:val="00B26ED5"/>
    <w:rsid w:val="00B27335"/>
    <w:rsid w:val="00B2779E"/>
    <w:rsid w:val="00B27DF4"/>
    <w:rsid w:val="00B30146"/>
    <w:rsid w:val="00B30DA9"/>
    <w:rsid w:val="00B3171A"/>
    <w:rsid w:val="00B31ABF"/>
    <w:rsid w:val="00B31D3C"/>
    <w:rsid w:val="00B321C1"/>
    <w:rsid w:val="00B33A78"/>
    <w:rsid w:val="00B34AEF"/>
    <w:rsid w:val="00B351C1"/>
    <w:rsid w:val="00B35873"/>
    <w:rsid w:val="00B359CF"/>
    <w:rsid w:val="00B35E09"/>
    <w:rsid w:val="00B35FC7"/>
    <w:rsid w:val="00B364CE"/>
    <w:rsid w:val="00B36695"/>
    <w:rsid w:val="00B368D9"/>
    <w:rsid w:val="00B36EF4"/>
    <w:rsid w:val="00B36F48"/>
    <w:rsid w:val="00B378B4"/>
    <w:rsid w:val="00B37A5C"/>
    <w:rsid w:val="00B40D3F"/>
    <w:rsid w:val="00B422EA"/>
    <w:rsid w:val="00B42860"/>
    <w:rsid w:val="00B42B6E"/>
    <w:rsid w:val="00B43D09"/>
    <w:rsid w:val="00B4509C"/>
    <w:rsid w:val="00B45117"/>
    <w:rsid w:val="00B45B39"/>
    <w:rsid w:val="00B4660B"/>
    <w:rsid w:val="00B46B22"/>
    <w:rsid w:val="00B46B9A"/>
    <w:rsid w:val="00B46D48"/>
    <w:rsid w:val="00B501CF"/>
    <w:rsid w:val="00B50288"/>
    <w:rsid w:val="00B50A70"/>
    <w:rsid w:val="00B51771"/>
    <w:rsid w:val="00B51861"/>
    <w:rsid w:val="00B51899"/>
    <w:rsid w:val="00B51913"/>
    <w:rsid w:val="00B51C0C"/>
    <w:rsid w:val="00B52C10"/>
    <w:rsid w:val="00B54640"/>
    <w:rsid w:val="00B54BD6"/>
    <w:rsid w:val="00B54D23"/>
    <w:rsid w:val="00B54E16"/>
    <w:rsid w:val="00B54F94"/>
    <w:rsid w:val="00B55167"/>
    <w:rsid w:val="00B55DEE"/>
    <w:rsid w:val="00B565AE"/>
    <w:rsid w:val="00B57017"/>
    <w:rsid w:val="00B57039"/>
    <w:rsid w:val="00B57155"/>
    <w:rsid w:val="00B57775"/>
    <w:rsid w:val="00B57C13"/>
    <w:rsid w:val="00B602AA"/>
    <w:rsid w:val="00B608EC"/>
    <w:rsid w:val="00B615A2"/>
    <w:rsid w:val="00B617C2"/>
    <w:rsid w:val="00B61DC3"/>
    <w:rsid w:val="00B62070"/>
    <w:rsid w:val="00B62A3A"/>
    <w:rsid w:val="00B62DE9"/>
    <w:rsid w:val="00B62EA7"/>
    <w:rsid w:val="00B63D46"/>
    <w:rsid w:val="00B63DFA"/>
    <w:rsid w:val="00B64DD4"/>
    <w:rsid w:val="00B651BC"/>
    <w:rsid w:val="00B6591E"/>
    <w:rsid w:val="00B65B88"/>
    <w:rsid w:val="00B65DC6"/>
    <w:rsid w:val="00B65FAD"/>
    <w:rsid w:val="00B673CC"/>
    <w:rsid w:val="00B70812"/>
    <w:rsid w:val="00B7103B"/>
    <w:rsid w:val="00B711B8"/>
    <w:rsid w:val="00B71311"/>
    <w:rsid w:val="00B7178E"/>
    <w:rsid w:val="00B71A72"/>
    <w:rsid w:val="00B72477"/>
    <w:rsid w:val="00B727EB"/>
    <w:rsid w:val="00B72CFD"/>
    <w:rsid w:val="00B734EF"/>
    <w:rsid w:val="00B737FE"/>
    <w:rsid w:val="00B73AB6"/>
    <w:rsid w:val="00B767AA"/>
    <w:rsid w:val="00B76F24"/>
    <w:rsid w:val="00B801E5"/>
    <w:rsid w:val="00B802F8"/>
    <w:rsid w:val="00B80A5A"/>
    <w:rsid w:val="00B80A92"/>
    <w:rsid w:val="00B82734"/>
    <w:rsid w:val="00B82FF9"/>
    <w:rsid w:val="00B832A1"/>
    <w:rsid w:val="00B8340F"/>
    <w:rsid w:val="00B83CD5"/>
    <w:rsid w:val="00B83D23"/>
    <w:rsid w:val="00B8451B"/>
    <w:rsid w:val="00B84964"/>
    <w:rsid w:val="00B85676"/>
    <w:rsid w:val="00B8587F"/>
    <w:rsid w:val="00B85896"/>
    <w:rsid w:val="00B8635D"/>
    <w:rsid w:val="00B86387"/>
    <w:rsid w:val="00B90D14"/>
    <w:rsid w:val="00B94249"/>
    <w:rsid w:val="00B94276"/>
    <w:rsid w:val="00B94653"/>
    <w:rsid w:val="00B94CE2"/>
    <w:rsid w:val="00B964F5"/>
    <w:rsid w:val="00BA0783"/>
    <w:rsid w:val="00BA08F4"/>
    <w:rsid w:val="00BA0B99"/>
    <w:rsid w:val="00BA18AE"/>
    <w:rsid w:val="00BA1E6F"/>
    <w:rsid w:val="00BA1F47"/>
    <w:rsid w:val="00BA2EE4"/>
    <w:rsid w:val="00BA32B4"/>
    <w:rsid w:val="00BA3F7E"/>
    <w:rsid w:val="00BA4B75"/>
    <w:rsid w:val="00BA53C3"/>
    <w:rsid w:val="00BA5B75"/>
    <w:rsid w:val="00BA5EA6"/>
    <w:rsid w:val="00BA60DC"/>
    <w:rsid w:val="00BA65AC"/>
    <w:rsid w:val="00BA6D16"/>
    <w:rsid w:val="00BB0CA4"/>
    <w:rsid w:val="00BB1A06"/>
    <w:rsid w:val="00BB272F"/>
    <w:rsid w:val="00BB29F6"/>
    <w:rsid w:val="00BB30F0"/>
    <w:rsid w:val="00BB37A8"/>
    <w:rsid w:val="00BB3854"/>
    <w:rsid w:val="00BB3A85"/>
    <w:rsid w:val="00BB4531"/>
    <w:rsid w:val="00BB45EB"/>
    <w:rsid w:val="00BB46C4"/>
    <w:rsid w:val="00BB4709"/>
    <w:rsid w:val="00BB54E0"/>
    <w:rsid w:val="00BB5D57"/>
    <w:rsid w:val="00BB6290"/>
    <w:rsid w:val="00BB6862"/>
    <w:rsid w:val="00BB69A7"/>
    <w:rsid w:val="00BB6B5E"/>
    <w:rsid w:val="00BB708D"/>
    <w:rsid w:val="00BB7809"/>
    <w:rsid w:val="00BB7DD5"/>
    <w:rsid w:val="00BC034D"/>
    <w:rsid w:val="00BC0AC9"/>
    <w:rsid w:val="00BC14A9"/>
    <w:rsid w:val="00BC16E5"/>
    <w:rsid w:val="00BC1C6B"/>
    <w:rsid w:val="00BC2B21"/>
    <w:rsid w:val="00BC2DC9"/>
    <w:rsid w:val="00BC56A8"/>
    <w:rsid w:val="00BC628E"/>
    <w:rsid w:val="00BC64CF"/>
    <w:rsid w:val="00BC6B7C"/>
    <w:rsid w:val="00BC7677"/>
    <w:rsid w:val="00BC76AF"/>
    <w:rsid w:val="00BC7BB9"/>
    <w:rsid w:val="00BC7C6D"/>
    <w:rsid w:val="00BD03A2"/>
    <w:rsid w:val="00BD046B"/>
    <w:rsid w:val="00BD0E31"/>
    <w:rsid w:val="00BD0FD5"/>
    <w:rsid w:val="00BD1021"/>
    <w:rsid w:val="00BD16D3"/>
    <w:rsid w:val="00BD20AF"/>
    <w:rsid w:val="00BD2C7F"/>
    <w:rsid w:val="00BD2CDE"/>
    <w:rsid w:val="00BD39BE"/>
    <w:rsid w:val="00BD3F7A"/>
    <w:rsid w:val="00BD4484"/>
    <w:rsid w:val="00BD48E4"/>
    <w:rsid w:val="00BD59A9"/>
    <w:rsid w:val="00BD602E"/>
    <w:rsid w:val="00BD6C2C"/>
    <w:rsid w:val="00BD7A0B"/>
    <w:rsid w:val="00BD7A21"/>
    <w:rsid w:val="00BD7B7E"/>
    <w:rsid w:val="00BE0385"/>
    <w:rsid w:val="00BE2107"/>
    <w:rsid w:val="00BE279E"/>
    <w:rsid w:val="00BE27CA"/>
    <w:rsid w:val="00BE3005"/>
    <w:rsid w:val="00BE34F3"/>
    <w:rsid w:val="00BE35C6"/>
    <w:rsid w:val="00BE3786"/>
    <w:rsid w:val="00BE4922"/>
    <w:rsid w:val="00BE4CFA"/>
    <w:rsid w:val="00BE551F"/>
    <w:rsid w:val="00BE5AD5"/>
    <w:rsid w:val="00BE65C8"/>
    <w:rsid w:val="00BE67A7"/>
    <w:rsid w:val="00BE6E4E"/>
    <w:rsid w:val="00BE7B9A"/>
    <w:rsid w:val="00BE7DED"/>
    <w:rsid w:val="00BE7EEC"/>
    <w:rsid w:val="00BE7FD0"/>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BF744C"/>
    <w:rsid w:val="00C004CC"/>
    <w:rsid w:val="00C006A3"/>
    <w:rsid w:val="00C00A9E"/>
    <w:rsid w:val="00C01B0B"/>
    <w:rsid w:val="00C03D6D"/>
    <w:rsid w:val="00C04471"/>
    <w:rsid w:val="00C04F7C"/>
    <w:rsid w:val="00C053A6"/>
    <w:rsid w:val="00C0552B"/>
    <w:rsid w:val="00C05735"/>
    <w:rsid w:val="00C05A13"/>
    <w:rsid w:val="00C06276"/>
    <w:rsid w:val="00C06B9E"/>
    <w:rsid w:val="00C06F7A"/>
    <w:rsid w:val="00C07D29"/>
    <w:rsid w:val="00C108BC"/>
    <w:rsid w:val="00C10924"/>
    <w:rsid w:val="00C116CE"/>
    <w:rsid w:val="00C116D9"/>
    <w:rsid w:val="00C12447"/>
    <w:rsid w:val="00C124EC"/>
    <w:rsid w:val="00C128FE"/>
    <w:rsid w:val="00C12EDE"/>
    <w:rsid w:val="00C13CC9"/>
    <w:rsid w:val="00C1443C"/>
    <w:rsid w:val="00C147D1"/>
    <w:rsid w:val="00C157E9"/>
    <w:rsid w:val="00C15AD1"/>
    <w:rsid w:val="00C166EB"/>
    <w:rsid w:val="00C167F4"/>
    <w:rsid w:val="00C169BF"/>
    <w:rsid w:val="00C17209"/>
    <w:rsid w:val="00C17B73"/>
    <w:rsid w:val="00C17E72"/>
    <w:rsid w:val="00C20627"/>
    <w:rsid w:val="00C21FDA"/>
    <w:rsid w:val="00C2211B"/>
    <w:rsid w:val="00C226BA"/>
    <w:rsid w:val="00C2349D"/>
    <w:rsid w:val="00C23DDB"/>
    <w:rsid w:val="00C25537"/>
    <w:rsid w:val="00C2564C"/>
    <w:rsid w:val="00C25891"/>
    <w:rsid w:val="00C2590B"/>
    <w:rsid w:val="00C25AE9"/>
    <w:rsid w:val="00C26D51"/>
    <w:rsid w:val="00C27561"/>
    <w:rsid w:val="00C30536"/>
    <w:rsid w:val="00C313CD"/>
    <w:rsid w:val="00C31952"/>
    <w:rsid w:val="00C319D9"/>
    <w:rsid w:val="00C31FE6"/>
    <w:rsid w:val="00C32673"/>
    <w:rsid w:val="00C3268E"/>
    <w:rsid w:val="00C327FC"/>
    <w:rsid w:val="00C32D87"/>
    <w:rsid w:val="00C330AE"/>
    <w:rsid w:val="00C347D8"/>
    <w:rsid w:val="00C35268"/>
    <w:rsid w:val="00C355B1"/>
    <w:rsid w:val="00C3586C"/>
    <w:rsid w:val="00C3593E"/>
    <w:rsid w:val="00C35969"/>
    <w:rsid w:val="00C3599A"/>
    <w:rsid w:val="00C359EE"/>
    <w:rsid w:val="00C36207"/>
    <w:rsid w:val="00C36754"/>
    <w:rsid w:val="00C36899"/>
    <w:rsid w:val="00C36E6C"/>
    <w:rsid w:val="00C3710A"/>
    <w:rsid w:val="00C3745C"/>
    <w:rsid w:val="00C37B9D"/>
    <w:rsid w:val="00C37CC4"/>
    <w:rsid w:val="00C37DE7"/>
    <w:rsid w:val="00C401DA"/>
    <w:rsid w:val="00C411DB"/>
    <w:rsid w:val="00C4124E"/>
    <w:rsid w:val="00C41F8B"/>
    <w:rsid w:val="00C420EB"/>
    <w:rsid w:val="00C423C0"/>
    <w:rsid w:val="00C4352B"/>
    <w:rsid w:val="00C43A43"/>
    <w:rsid w:val="00C43C38"/>
    <w:rsid w:val="00C44DAD"/>
    <w:rsid w:val="00C44E18"/>
    <w:rsid w:val="00C46384"/>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10B"/>
    <w:rsid w:val="00C5530D"/>
    <w:rsid w:val="00C55BF3"/>
    <w:rsid w:val="00C56044"/>
    <w:rsid w:val="00C56ACB"/>
    <w:rsid w:val="00C56F6A"/>
    <w:rsid w:val="00C572BF"/>
    <w:rsid w:val="00C57831"/>
    <w:rsid w:val="00C60128"/>
    <w:rsid w:val="00C603E8"/>
    <w:rsid w:val="00C60E0F"/>
    <w:rsid w:val="00C6103E"/>
    <w:rsid w:val="00C626BE"/>
    <w:rsid w:val="00C628C6"/>
    <w:rsid w:val="00C62C59"/>
    <w:rsid w:val="00C63541"/>
    <w:rsid w:val="00C63EB5"/>
    <w:rsid w:val="00C649B9"/>
    <w:rsid w:val="00C65220"/>
    <w:rsid w:val="00C6593B"/>
    <w:rsid w:val="00C659C4"/>
    <w:rsid w:val="00C6715A"/>
    <w:rsid w:val="00C67C57"/>
    <w:rsid w:val="00C702A9"/>
    <w:rsid w:val="00C70641"/>
    <w:rsid w:val="00C70C37"/>
    <w:rsid w:val="00C729AB"/>
    <w:rsid w:val="00C73269"/>
    <w:rsid w:val="00C74083"/>
    <w:rsid w:val="00C74960"/>
    <w:rsid w:val="00C74F21"/>
    <w:rsid w:val="00C7593F"/>
    <w:rsid w:val="00C75A8C"/>
    <w:rsid w:val="00C75D94"/>
    <w:rsid w:val="00C7685C"/>
    <w:rsid w:val="00C7753F"/>
    <w:rsid w:val="00C776E3"/>
    <w:rsid w:val="00C80BDE"/>
    <w:rsid w:val="00C80C05"/>
    <w:rsid w:val="00C815CB"/>
    <w:rsid w:val="00C826F3"/>
    <w:rsid w:val="00C836BF"/>
    <w:rsid w:val="00C83C63"/>
    <w:rsid w:val="00C83D26"/>
    <w:rsid w:val="00C8448D"/>
    <w:rsid w:val="00C84490"/>
    <w:rsid w:val="00C8466C"/>
    <w:rsid w:val="00C84E84"/>
    <w:rsid w:val="00C85AC4"/>
    <w:rsid w:val="00C8617B"/>
    <w:rsid w:val="00C86224"/>
    <w:rsid w:val="00C8622E"/>
    <w:rsid w:val="00C86E8A"/>
    <w:rsid w:val="00C878B0"/>
    <w:rsid w:val="00C90253"/>
    <w:rsid w:val="00C9122C"/>
    <w:rsid w:val="00C91BE9"/>
    <w:rsid w:val="00C93CCA"/>
    <w:rsid w:val="00C94631"/>
    <w:rsid w:val="00C94785"/>
    <w:rsid w:val="00C94B53"/>
    <w:rsid w:val="00C94DB7"/>
    <w:rsid w:val="00C96662"/>
    <w:rsid w:val="00C97389"/>
    <w:rsid w:val="00C97AC5"/>
    <w:rsid w:val="00C97C87"/>
    <w:rsid w:val="00C97EB3"/>
    <w:rsid w:val="00CA0E5D"/>
    <w:rsid w:val="00CA15B6"/>
    <w:rsid w:val="00CA1CFF"/>
    <w:rsid w:val="00CA3900"/>
    <w:rsid w:val="00CA3DD9"/>
    <w:rsid w:val="00CA4ADF"/>
    <w:rsid w:val="00CA4D1F"/>
    <w:rsid w:val="00CA5C20"/>
    <w:rsid w:val="00CA5CDE"/>
    <w:rsid w:val="00CB0227"/>
    <w:rsid w:val="00CB02FA"/>
    <w:rsid w:val="00CB0A28"/>
    <w:rsid w:val="00CB0FBC"/>
    <w:rsid w:val="00CB2888"/>
    <w:rsid w:val="00CB3A14"/>
    <w:rsid w:val="00CB4EC9"/>
    <w:rsid w:val="00CB58C7"/>
    <w:rsid w:val="00CC0269"/>
    <w:rsid w:val="00CC084C"/>
    <w:rsid w:val="00CC0A06"/>
    <w:rsid w:val="00CC1475"/>
    <w:rsid w:val="00CC24C2"/>
    <w:rsid w:val="00CC3253"/>
    <w:rsid w:val="00CC3AA3"/>
    <w:rsid w:val="00CC4422"/>
    <w:rsid w:val="00CC5520"/>
    <w:rsid w:val="00CC5634"/>
    <w:rsid w:val="00CC5F62"/>
    <w:rsid w:val="00CC6169"/>
    <w:rsid w:val="00CC7563"/>
    <w:rsid w:val="00CC767D"/>
    <w:rsid w:val="00CD0A0F"/>
    <w:rsid w:val="00CD0B22"/>
    <w:rsid w:val="00CD0BAE"/>
    <w:rsid w:val="00CD1F17"/>
    <w:rsid w:val="00CD1F27"/>
    <w:rsid w:val="00CD2CCD"/>
    <w:rsid w:val="00CD2F56"/>
    <w:rsid w:val="00CD42AF"/>
    <w:rsid w:val="00CD5027"/>
    <w:rsid w:val="00CD59FC"/>
    <w:rsid w:val="00CD5F15"/>
    <w:rsid w:val="00CD6476"/>
    <w:rsid w:val="00CD6751"/>
    <w:rsid w:val="00CE01EF"/>
    <w:rsid w:val="00CE0274"/>
    <w:rsid w:val="00CE056C"/>
    <w:rsid w:val="00CE09C2"/>
    <w:rsid w:val="00CE1A20"/>
    <w:rsid w:val="00CE1C05"/>
    <w:rsid w:val="00CE1E0F"/>
    <w:rsid w:val="00CE1E2C"/>
    <w:rsid w:val="00CE252A"/>
    <w:rsid w:val="00CE2DF8"/>
    <w:rsid w:val="00CE41CB"/>
    <w:rsid w:val="00CE484F"/>
    <w:rsid w:val="00CE490E"/>
    <w:rsid w:val="00CE49AD"/>
    <w:rsid w:val="00CE5163"/>
    <w:rsid w:val="00CE538B"/>
    <w:rsid w:val="00CE5824"/>
    <w:rsid w:val="00CE63D4"/>
    <w:rsid w:val="00CE6D9D"/>
    <w:rsid w:val="00CE6DAD"/>
    <w:rsid w:val="00CF0445"/>
    <w:rsid w:val="00CF0781"/>
    <w:rsid w:val="00CF0CC2"/>
    <w:rsid w:val="00CF0F48"/>
    <w:rsid w:val="00CF14E4"/>
    <w:rsid w:val="00CF1B21"/>
    <w:rsid w:val="00CF2166"/>
    <w:rsid w:val="00CF2674"/>
    <w:rsid w:val="00CF2906"/>
    <w:rsid w:val="00CF2C96"/>
    <w:rsid w:val="00CF3604"/>
    <w:rsid w:val="00CF4C26"/>
    <w:rsid w:val="00CF57F4"/>
    <w:rsid w:val="00CF6316"/>
    <w:rsid w:val="00CF6AC6"/>
    <w:rsid w:val="00CF7284"/>
    <w:rsid w:val="00D00456"/>
    <w:rsid w:val="00D00EE1"/>
    <w:rsid w:val="00D0180C"/>
    <w:rsid w:val="00D023F3"/>
    <w:rsid w:val="00D02B89"/>
    <w:rsid w:val="00D02D94"/>
    <w:rsid w:val="00D032AF"/>
    <w:rsid w:val="00D03CEC"/>
    <w:rsid w:val="00D0404C"/>
    <w:rsid w:val="00D0442D"/>
    <w:rsid w:val="00D04874"/>
    <w:rsid w:val="00D04DA3"/>
    <w:rsid w:val="00D04FD6"/>
    <w:rsid w:val="00D051F7"/>
    <w:rsid w:val="00D057B9"/>
    <w:rsid w:val="00D0596C"/>
    <w:rsid w:val="00D062B9"/>
    <w:rsid w:val="00D0671C"/>
    <w:rsid w:val="00D070AB"/>
    <w:rsid w:val="00D072AE"/>
    <w:rsid w:val="00D0744A"/>
    <w:rsid w:val="00D074CB"/>
    <w:rsid w:val="00D07532"/>
    <w:rsid w:val="00D076E8"/>
    <w:rsid w:val="00D07ED7"/>
    <w:rsid w:val="00D100A1"/>
    <w:rsid w:val="00D121C4"/>
    <w:rsid w:val="00D12BAF"/>
    <w:rsid w:val="00D12DFC"/>
    <w:rsid w:val="00D1341A"/>
    <w:rsid w:val="00D14444"/>
    <w:rsid w:val="00D14A4E"/>
    <w:rsid w:val="00D15A6D"/>
    <w:rsid w:val="00D15F68"/>
    <w:rsid w:val="00D164B1"/>
    <w:rsid w:val="00D16D48"/>
    <w:rsid w:val="00D172A3"/>
    <w:rsid w:val="00D17355"/>
    <w:rsid w:val="00D1736A"/>
    <w:rsid w:val="00D173D4"/>
    <w:rsid w:val="00D175CD"/>
    <w:rsid w:val="00D17B64"/>
    <w:rsid w:val="00D20BEE"/>
    <w:rsid w:val="00D20E87"/>
    <w:rsid w:val="00D217D4"/>
    <w:rsid w:val="00D22267"/>
    <w:rsid w:val="00D22898"/>
    <w:rsid w:val="00D22A04"/>
    <w:rsid w:val="00D22AA4"/>
    <w:rsid w:val="00D230B6"/>
    <w:rsid w:val="00D23CB8"/>
    <w:rsid w:val="00D2428E"/>
    <w:rsid w:val="00D242BE"/>
    <w:rsid w:val="00D255E2"/>
    <w:rsid w:val="00D26AD5"/>
    <w:rsid w:val="00D26B94"/>
    <w:rsid w:val="00D271A8"/>
    <w:rsid w:val="00D27332"/>
    <w:rsid w:val="00D30C1B"/>
    <w:rsid w:val="00D30E2D"/>
    <w:rsid w:val="00D3117F"/>
    <w:rsid w:val="00D34386"/>
    <w:rsid w:val="00D346B8"/>
    <w:rsid w:val="00D34CAE"/>
    <w:rsid w:val="00D35A39"/>
    <w:rsid w:val="00D3694B"/>
    <w:rsid w:val="00D369C8"/>
    <w:rsid w:val="00D36DA9"/>
    <w:rsid w:val="00D37595"/>
    <w:rsid w:val="00D40F50"/>
    <w:rsid w:val="00D412EA"/>
    <w:rsid w:val="00D41D0F"/>
    <w:rsid w:val="00D42E57"/>
    <w:rsid w:val="00D4387F"/>
    <w:rsid w:val="00D43B4E"/>
    <w:rsid w:val="00D44386"/>
    <w:rsid w:val="00D4478D"/>
    <w:rsid w:val="00D4499F"/>
    <w:rsid w:val="00D44B42"/>
    <w:rsid w:val="00D44C83"/>
    <w:rsid w:val="00D450B6"/>
    <w:rsid w:val="00D4528C"/>
    <w:rsid w:val="00D45367"/>
    <w:rsid w:val="00D45A3C"/>
    <w:rsid w:val="00D4678E"/>
    <w:rsid w:val="00D51281"/>
    <w:rsid w:val="00D517A5"/>
    <w:rsid w:val="00D51E45"/>
    <w:rsid w:val="00D52030"/>
    <w:rsid w:val="00D537D5"/>
    <w:rsid w:val="00D539F8"/>
    <w:rsid w:val="00D53C64"/>
    <w:rsid w:val="00D5467F"/>
    <w:rsid w:val="00D54F36"/>
    <w:rsid w:val="00D54FEB"/>
    <w:rsid w:val="00D5516C"/>
    <w:rsid w:val="00D55D7C"/>
    <w:rsid w:val="00D55D9F"/>
    <w:rsid w:val="00D562B3"/>
    <w:rsid w:val="00D56AC3"/>
    <w:rsid w:val="00D57F95"/>
    <w:rsid w:val="00D608BB"/>
    <w:rsid w:val="00D60AB8"/>
    <w:rsid w:val="00D61C1D"/>
    <w:rsid w:val="00D62A67"/>
    <w:rsid w:val="00D62C48"/>
    <w:rsid w:val="00D63209"/>
    <w:rsid w:val="00D6320A"/>
    <w:rsid w:val="00D6389C"/>
    <w:rsid w:val="00D63B19"/>
    <w:rsid w:val="00D6422B"/>
    <w:rsid w:val="00D6463C"/>
    <w:rsid w:val="00D64802"/>
    <w:rsid w:val="00D64BC2"/>
    <w:rsid w:val="00D64CB3"/>
    <w:rsid w:val="00D65127"/>
    <w:rsid w:val="00D66091"/>
    <w:rsid w:val="00D675FD"/>
    <w:rsid w:val="00D676ED"/>
    <w:rsid w:val="00D70655"/>
    <w:rsid w:val="00D70DC1"/>
    <w:rsid w:val="00D71FE9"/>
    <w:rsid w:val="00D725C0"/>
    <w:rsid w:val="00D74868"/>
    <w:rsid w:val="00D75C27"/>
    <w:rsid w:val="00D76356"/>
    <w:rsid w:val="00D7656D"/>
    <w:rsid w:val="00D77D54"/>
    <w:rsid w:val="00D80503"/>
    <w:rsid w:val="00D82C41"/>
    <w:rsid w:val="00D82E3F"/>
    <w:rsid w:val="00D8368A"/>
    <w:rsid w:val="00D83E78"/>
    <w:rsid w:val="00D83EC2"/>
    <w:rsid w:val="00D83F8C"/>
    <w:rsid w:val="00D8494A"/>
    <w:rsid w:val="00D84E34"/>
    <w:rsid w:val="00D84FF8"/>
    <w:rsid w:val="00D86AD6"/>
    <w:rsid w:val="00D8714D"/>
    <w:rsid w:val="00D87238"/>
    <w:rsid w:val="00D87689"/>
    <w:rsid w:val="00D90C20"/>
    <w:rsid w:val="00D913BC"/>
    <w:rsid w:val="00D92B92"/>
    <w:rsid w:val="00D9367D"/>
    <w:rsid w:val="00D94719"/>
    <w:rsid w:val="00D94802"/>
    <w:rsid w:val="00D94F47"/>
    <w:rsid w:val="00D967B2"/>
    <w:rsid w:val="00D96C2C"/>
    <w:rsid w:val="00D96D08"/>
    <w:rsid w:val="00D97D8F"/>
    <w:rsid w:val="00DA042C"/>
    <w:rsid w:val="00DA100A"/>
    <w:rsid w:val="00DA13D1"/>
    <w:rsid w:val="00DA14AE"/>
    <w:rsid w:val="00DA182E"/>
    <w:rsid w:val="00DA21D1"/>
    <w:rsid w:val="00DA21F6"/>
    <w:rsid w:val="00DA310C"/>
    <w:rsid w:val="00DA3BA1"/>
    <w:rsid w:val="00DA3DCF"/>
    <w:rsid w:val="00DA43F0"/>
    <w:rsid w:val="00DA6562"/>
    <w:rsid w:val="00DA6C40"/>
    <w:rsid w:val="00DA7801"/>
    <w:rsid w:val="00DA7AE1"/>
    <w:rsid w:val="00DA7E7E"/>
    <w:rsid w:val="00DB01ED"/>
    <w:rsid w:val="00DB06CD"/>
    <w:rsid w:val="00DB172A"/>
    <w:rsid w:val="00DB1C3E"/>
    <w:rsid w:val="00DB1D08"/>
    <w:rsid w:val="00DB1F2B"/>
    <w:rsid w:val="00DB3900"/>
    <w:rsid w:val="00DB3B12"/>
    <w:rsid w:val="00DB3FAC"/>
    <w:rsid w:val="00DB426A"/>
    <w:rsid w:val="00DB4913"/>
    <w:rsid w:val="00DB5819"/>
    <w:rsid w:val="00DB5C42"/>
    <w:rsid w:val="00DB5CDD"/>
    <w:rsid w:val="00DB5DD2"/>
    <w:rsid w:val="00DB663D"/>
    <w:rsid w:val="00DB695B"/>
    <w:rsid w:val="00DB71B6"/>
    <w:rsid w:val="00DB796E"/>
    <w:rsid w:val="00DB7F40"/>
    <w:rsid w:val="00DC1820"/>
    <w:rsid w:val="00DC19AF"/>
    <w:rsid w:val="00DC1B40"/>
    <w:rsid w:val="00DC1BCD"/>
    <w:rsid w:val="00DC39EE"/>
    <w:rsid w:val="00DC4010"/>
    <w:rsid w:val="00DC4871"/>
    <w:rsid w:val="00DC4884"/>
    <w:rsid w:val="00DC4AD7"/>
    <w:rsid w:val="00DC4D75"/>
    <w:rsid w:val="00DC5301"/>
    <w:rsid w:val="00DC55D6"/>
    <w:rsid w:val="00DC58EA"/>
    <w:rsid w:val="00DC5B58"/>
    <w:rsid w:val="00DC5C40"/>
    <w:rsid w:val="00DC61A0"/>
    <w:rsid w:val="00DC73BD"/>
    <w:rsid w:val="00DD0339"/>
    <w:rsid w:val="00DD0810"/>
    <w:rsid w:val="00DD092D"/>
    <w:rsid w:val="00DD0AC3"/>
    <w:rsid w:val="00DD159B"/>
    <w:rsid w:val="00DD2218"/>
    <w:rsid w:val="00DD22BF"/>
    <w:rsid w:val="00DD233E"/>
    <w:rsid w:val="00DD38DB"/>
    <w:rsid w:val="00DD3C0D"/>
    <w:rsid w:val="00DD3FD5"/>
    <w:rsid w:val="00DD57BC"/>
    <w:rsid w:val="00DD5A96"/>
    <w:rsid w:val="00DD60E3"/>
    <w:rsid w:val="00DD61AF"/>
    <w:rsid w:val="00DD793E"/>
    <w:rsid w:val="00DD7F67"/>
    <w:rsid w:val="00DE070B"/>
    <w:rsid w:val="00DE0D43"/>
    <w:rsid w:val="00DE128D"/>
    <w:rsid w:val="00DE1724"/>
    <w:rsid w:val="00DE2868"/>
    <w:rsid w:val="00DE43B3"/>
    <w:rsid w:val="00DE445A"/>
    <w:rsid w:val="00DE4C18"/>
    <w:rsid w:val="00DE5CF4"/>
    <w:rsid w:val="00DE5E96"/>
    <w:rsid w:val="00DE60BA"/>
    <w:rsid w:val="00DE67E9"/>
    <w:rsid w:val="00DE6B9E"/>
    <w:rsid w:val="00DF0789"/>
    <w:rsid w:val="00DF132F"/>
    <w:rsid w:val="00DF2012"/>
    <w:rsid w:val="00DF2CD3"/>
    <w:rsid w:val="00DF362D"/>
    <w:rsid w:val="00DF38B2"/>
    <w:rsid w:val="00DF3C44"/>
    <w:rsid w:val="00DF4004"/>
    <w:rsid w:val="00DF5CED"/>
    <w:rsid w:val="00DF5EB3"/>
    <w:rsid w:val="00DF637B"/>
    <w:rsid w:val="00DF69C8"/>
    <w:rsid w:val="00DF72B5"/>
    <w:rsid w:val="00DF7C3C"/>
    <w:rsid w:val="00E008C0"/>
    <w:rsid w:val="00E00BAF"/>
    <w:rsid w:val="00E00BF7"/>
    <w:rsid w:val="00E00D3D"/>
    <w:rsid w:val="00E011CA"/>
    <w:rsid w:val="00E02AC9"/>
    <w:rsid w:val="00E03219"/>
    <w:rsid w:val="00E03477"/>
    <w:rsid w:val="00E045B5"/>
    <w:rsid w:val="00E04E9B"/>
    <w:rsid w:val="00E067F3"/>
    <w:rsid w:val="00E0741E"/>
    <w:rsid w:val="00E07C1E"/>
    <w:rsid w:val="00E10BD1"/>
    <w:rsid w:val="00E11EEE"/>
    <w:rsid w:val="00E1239E"/>
    <w:rsid w:val="00E126A1"/>
    <w:rsid w:val="00E12BEC"/>
    <w:rsid w:val="00E1311F"/>
    <w:rsid w:val="00E14125"/>
    <w:rsid w:val="00E152D5"/>
    <w:rsid w:val="00E153D9"/>
    <w:rsid w:val="00E15BED"/>
    <w:rsid w:val="00E15CEC"/>
    <w:rsid w:val="00E15E86"/>
    <w:rsid w:val="00E162FF"/>
    <w:rsid w:val="00E169A8"/>
    <w:rsid w:val="00E17E6C"/>
    <w:rsid w:val="00E20B50"/>
    <w:rsid w:val="00E2199E"/>
    <w:rsid w:val="00E21BE8"/>
    <w:rsid w:val="00E22800"/>
    <w:rsid w:val="00E22A63"/>
    <w:rsid w:val="00E22AF5"/>
    <w:rsid w:val="00E23410"/>
    <w:rsid w:val="00E23548"/>
    <w:rsid w:val="00E235F5"/>
    <w:rsid w:val="00E23858"/>
    <w:rsid w:val="00E240EB"/>
    <w:rsid w:val="00E24126"/>
    <w:rsid w:val="00E24AAB"/>
    <w:rsid w:val="00E24BFE"/>
    <w:rsid w:val="00E24E99"/>
    <w:rsid w:val="00E253EF"/>
    <w:rsid w:val="00E25E4F"/>
    <w:rsid w:val="00E26C9F"/>
    <w:rsid w:val="00E31C36"/>
    <w:rsid w:val="00E31F9B"/>
    <w:rsid w:val="00E325BF"/>
    <w:rsid w:val="00E32809"/>
    <w:rsid w:val="00E3290D"/>
    <w:rsid w:val="00E32BD7"/>
    <w:rsid w:val="00E348C0"/>
    <w:rsid w:val="00E3522D"/>
    <w:rsid w:val="00E356AB"/>
    <w:rsid w:val="00E356CC"/>
    <w:rsid w:val="00E37729"/>
    <w:rsid w:val="00E403B5"/>
    <w:rsid w:val="00E404A8"/>
    <w:rsid w:val="00E425CF"/>
    <w:rsid w:val="00E42771"/>
    <w:rsid w:val="00E42BB1"/>
    <w:rsid w:val="00E456FA"/>
    <w:rsid w:val="00E459C5"/>
    <w:rsid w:val="00E45AEC"/>
    <w:rsid w:val="00E45C5A"/>
    <w:rsid w:val="00E4647C"/>
    <w:rsid w:val="00E47175"/>
    <w:rsid w:val="00E50C87"/>
    <w:rsid w:val="00E50DEC"/>
    <w:rsid w:val="00E512B1"/>
    <w:rsid w:val="00E52139"/>
    <w:rsid w:val="00E52373"/>
    <w:rsid w:val="00E5297C"/>
    <w:rsid w:val="00E535DB"/>
    <w:rsid w:val="00E54176"/>
    <w:rsid w:val="00E545FE"/>
    <w:rsid w:val="00E551A8"/>
    <w:rsid w:val="00E55EEF"/>
    <w:rsid w:val="00E55FCC"/>
    <w:rsid w:val="00E56300"/>
    <w:rsid w:val="00E56798"/>
    <w:rsid w:val="00E573C5"/>
    <w:rsid w:val="00E576F1"/>
    <w:rsid w:val="00E57F07"/>
    <w:rsid w:val="00E6254A"/>
    <w:rsid w:val="00E62D21"/>
    <w:rsid w:val="00E62F87"/>
    <w:rsid w:val="00E635C4"/>
    <w:rsid w:val="00E640A5"/>
    <w:rsid w:val="00E64282"/>
    <w:rsid w:val="00E65040"/>
    <w:rsid w:val="00E66924"/>
    <w:rsid w:val="00E66C46"/>
    <w:rsid w:val="00E66F1B"/>
    <w:rsid w:val="00E67792"/>
    <w:rsid w:val="00E67ACA"/>
    <w:rsid w:val="00E67FC6"/>
    <w:rsid w:val="00E70243"/>
    <w:rsid w:val="00E71DAA"/>
    <w:rsid w:val="00E72F06"/>
    <w:rsid w:val="00E731FB"/>
    <w:rsid w:val="00E737D8"/>
    <w:rsid w:val="00E73A04"/>
    <w:rsid w:val="00E73D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6F21"/>
    <w:rsid w:val="00E87A6C"/>
    <w:rsid w:val="00E87D12"/>
    <w:rsid w:val="00E9075D"/>
    <w:rsid w:val="00E91163"/>
    <w:rsid w:val="00E915F2"/>
    <w:rsid w:val="00E91D1C"/>
    <w:rsid w:val="00E93B69"/>
    <w:rsid w:val="00E93C2E"/>
    <w:rsid w:val="00E952E8"/>
    <w:rsid w:val="00E95540"/>
    <w:rsid w:val="00E95D50"/>
    <w:rsid w:val="00E961A6"/>
    <w:rsid w:val="00E96431"/>
    <w:rsid w:val="00E96DD6"/>
    <w:rsid w:val="00E96FB9"/>
    <w:rsid w:val="00E97FAE"/>
    <w:rsid w:val="00EA01F0"/>
    <w:rsid w:val="00EA02F8"/>
    <w:rsid w:val="00EA0696"/>
    <w:rsid w:val="00EA1186"/>
    <w:rsid w:val="00EA1417"/>
    <w:rsid w:val="00EA1820"/>
    <w:rsid w:val="00EA2180"/>
    <w:rsid w:val="00EA2690"/>
    <w:rsid w:val="00EA3623"/>
    <w:rsid w:val="00EA3DBE"/>
    <w:rsid w:val="00EA4520"/>
    <w:rsid w:val="00EA45FB"/>
    <w:rsid w:val="00EA4C2B"/>
    <w:rsid w:val="00EA4EC1"/>
    <w:rsid w:val="00EA599F"/>
    <w:rsid w:val="00EA6497"/>
    <w:rsid w:val="00EA6A1A"/>
    <w:rsid w:val="00EA719A"/>
    <w:rsid w:val="00EA797B"/>
    <w:rsid w:val="00EA7AD7"/>
    <w:rsid w:val="00EB04BE"/>
    <w:rsid w:val="00EB05E7"/>
    <w:rsid w:val="00EB08F2"/>
    <w:rsid w:val="00EB0B8E"/>
    <w:rsid w:val="00EB0F07"/>
    <w:rsid w:val="00EB1075"/>
    <w:rsid w:val="00EB1247"/>
    <w:rsid w:val="00EB127B"/>
    <w:rsid w:val="00EB13B8"/>
    <w:rsid w:val="00EB18FF"/>
    <w:rsid w:val="00EB2820"/>
    <w:rsid w:val="00EB2D42"/>
    <w:rsid w:val="00EB38EC"/>
    <w:rsid w:val="00EB4357"/>
    <w:rsid w:val="00EB4BDD"/>
    <w:rsid w:val="00EB5DA7"/>
    <w:rsid w:val="00EB5FF8"/>
    <w:rsid w:val="00EB7255"/>
    <w:rsid w:val="00EC0451"/>
    <w:rsid w:val="00EC04E1"/>
    <w:rsid w:val="00EC106D"/>
    <w:rsid w:val="00EC16AF"/>
    <w:rsid w:val="00EC1DAB"/>
    <w:rsid w:val="00EC29D6"/>
    <w:rsid w:val="00EC2B2A"/>
    <w:rsid w:val="00EC4044"/>
    <w:rsid w:val="00EC417F"/>
    <w:rsid w:val="00EC56AD"/>
    <w:rsid w:val="00EC58D5"/>
    <w:rsid w:val="00EC5DE9"/>
    <w:rsid w:val="00EC5F9F"/>
    <w:rsid w:val="00EC61D9"/>
    <w:rsid w:val="00EC65D5"/>
    <w:rsid w:val="00EC6EC1"/>
    <w:rsid w:val="00EC727B"/>
    <w:rsid w:val="00EC753F"/>
    <w:rsid w:val="00EC7B4B"/>
    <w:rsid w:val="00ED0DBE"/>
    <w:rsid w:val="00ED12F6"/>
    <w:rsid w:val="00ED2196"/>
    <w:rsid w:val="00ED2E1A"/>
    <w:rsid w:val="00ED339D"/>
    <w:rsid w:val="00ED53C7"/>
    <w:rsid w:val="00ED5B16"/>
    <w:rsid w:val="00ED5B33"/>
    <w:rsid w:val="00ED5EB4"/>
    <w:rsid w:val="00ED60CE"/>
    <w:rsid w:val="00ED6108"/>
    <w:rsid w:val="00EE0ABE"/>
    <w:rsid w:val="00EE0C10"/>
    <w:rsid w:val="00EE1EA4"/>
    <w:rsid w:val="00EE21BD"/>
    <w:rsid w:val="00EE3158"/>
    <w:rsid w:val="00EE31E7"/>
    <w:rsid w:val="00EE34B8"/>
    <w:rsid w:val="00EE3CB8"/>
    <w:rsid w:val="00EE3EB8"/>
    <w:rsid w:val="00EE4B30"/>
    <w:rsid w:val="00EE4E88"/>
    <w:rsid w:val="00EE4F62"/>
    <w:rsid w:val="00EE508D"/>
    <w:rsid w:val="00EE50C7"/>
    <w:rsid w:val="00EE5CDB"/>
    <w:rsid w:val="00EE6A38"/>
    <w:rsid w:val="00EE6E9C"/>
    <w:rsid w:val="00EE739C"/>
    <w:rsid w:val="00EE7670"/>
    <w:rsid w:val="00EE77AC"/>
    <w:rsid w:val="00EF066F"/>
    <w:rsid w:val="00EF079A"/>
    <w:rsid w:val="00EF0872"/>
    <w:rsid w:val="00EF0E33"/>
    <w:rsid w:val="00EF0F08"/>
    <w:rsid w:val="00EF126B"/>
    <w:rsid w:val="00EF1C3E"/>
    <w:rsid w:val="00EF248C"/>
    <w:rsid w:val="00EF25CA"/>
    <w:rsid w:val="00EF2B08"/>
    <w:rsid w:val="00EF2D07"/>
    <w:rsid w:val="00EF2E8A"/>
    <w:rsid w:val="00EF3244"/>
    <w:rsid w:val="00EF4972"/>
    <w:rsid w:val="00EF5513"/>
    <w:rsid w:val="00EF58E5"/>
    <w:rsid w:val="00EF599B"/>
    <w:rsid w:val="00EF64A1"/>
    <w:rsid w:val="00EF6FD3"/>
    <w:rsid w:val="00EF7358"/>
    <w:rsid w:val="00EF7769"/>
    <w:rsid w:val="00EF7838"/>
    <w:rsid w:val="00F007B1"/>
    <w:rsid w:val="00F00F7B"/>
    <w:rsid w:val="00F0194C"/>
    <w:rsid w:val="00F01B33"/>
    <w:rsid w:val="00F01C31"/>
    <w:rsid w:val="00F02A17"/>
    <w:rsid w:val="00F03472"/>
    <w:rsid w:val="00F034D3"/>
    <w:rsid w:val="00F04B89"/>
    <w:rsid w:val="00F05983"/>
    <w:rsid w:val="00F05A76"/>
    <w:rsid w:val="00F069A0"/>
    <w:rsid w:val="00F06FDE"/>
    <w:rsid w:val="00F07612"/>
    <w:rsid w:val="00F102F4"/>
    <w:rsid w:val="00F11248"/>
    <w:rsid w:val="00F113A1"/>
    <w:rsid w:val="00F12EF4"/>
    <w:rsid w:val="00F13000"/>
    <w:rsid w:val="00F13F1D"/>
    <w:rsid w:val="00F14451"/>
    <w:rsid w:val="00F1475D"/>
    <w:rsid w:val="00F1542A"/>
    <w:rsid w:val="00F1569F"/>
    <w:rsid w:val="00F15EB5"/>
    <w:rsid w:val="00F2002A"/>
    <w:rsid w:val="00F201A4"/>
    <w:rsid w:val="00F20775"/>
    <w:rsid w:val="00F213FB"/>
    <w:rsid w:val="00F21F1F"/>
    <w:rsid w:val="00F222E4"/>
    <w:rsid w:val="00F22E66"/>
    <w:rsid w:val="00F2323C"/>
    <w:rsid w:val="00F23464"/>
    <w:rsid w:val="00F234B6"/>
    <w:rsid w:val="00F2474E"/>
    <w:rsid w:val="00F24828"/>
    <w:rsid w:val="00F2527B"/>
    <w:rsid w:val="00F25C66"/>
    <w:rsid w:val="00F27A12"/>
    <w:rsid w:val="00F27C1B"/>
    <w:rsid w:val="00F27F4B"/>
    <w:rsid w:val="00F31453"/>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53D"/>
    <w:rsid w:val="00F41DD5"/>
    <w:rsid w:val="00F421FB"/>
    <w:rsid w:val="00F42208"/>
    <w:rsid w:val="00F427E3"/>
    <w:rsid w:val="00F4400B"/>
    <w:rsid w:val="00F44B61"/>
    <w:rsid w:val="00F44FCC"/>
    <w:rsid w:val="00F45113"/>
    <w:rsid w:val="00F454C2"/>
    <w:rsid w:val="00F4677D"/>
    <w:rsid w:val="00F4729F"/>
    <w:rsid w:val="00F47318"/>
    <w:rsid w:val="00F5196E"/>
    <w:rsid w:val="00F528AB"/>
    <w:rsid w:val="00F52BE9"/>
    <w:rsid w:val="00F52EE2"/>
    <w:rsid w:val="00F52FEE"/>
    <w:rsid w:val="00F54561"/>
    <w:rsid w:val="00F5522D"/>
    <w:rsid w:val="00F55826"/>
    <w:rsid w:val="00F55AB1"/>
    <w:rsid w:val="00F55CBB"/>
    <w:rsid w:val="00F56756"/>
    <w:rsid w:val="00F601D8"/>
    <w:rsid w:val="00F608C8"/>
    <w:rsid w:val="00F60D01"/>
    <w:rsid w:val="00F61D4E"/>
    <w:rsid w:val="00F61DBA"/>
    <w:rsid w:val="00F6297A"/>
    <w:rsid w:val="00F6376D"/>
    <w:rsid w:val="00F64ADD"/>
    <w:rsid w:val="00F65053"/>
    <w:rsid w:val="00F653DE"/>
    <w:rsid w:val="00F6562F"/>
    <w:rsid w:val="00F65AF4"/>
    <w:rsid w:val="00F65C53"/>
    <w:rsid w:val="00F667BB"/>
    <w:rsid w:val="00F70AEF"/>
    <w:rsid w:val="00F70B0F"/>
    <w:rsid w:val="00F713CF"/>
    <w:rsid w:val="00F716A4"/>
    <w:rsid w:val="00F72DA9"/>
    <w:rsid w:val="00F72ED1"/>
    <w:rsid w:val="00F73072"/>
    <w:rsid w:val="00F730C8"/>
    <w:rsid w:val="00F730D8"/>
    <w:rsid w:val="00F7354F"/>
    <w:rsid w:val="00F73AC7"/>
    <w:rsid w:val="00F73E7E"/>
    <w:rsid w:val="00F73F94"/>
    <w:rsid w:val="00F74AB5"/>
    <w:rsid w:val="00F7642B"/>
    <w:rsid w:val="00F7681E"/>
    <w:rsid w:val="00F76AF9"/>
    <w:rsid w:val="00F80064"/>
    <w:rsid w:val="00F80A76"/>
    <w:rsid w:val="00F81331"/>
    <w:rsid w:val="00F813FD"/>
    <w:rsid w:val="00F83B77"/>
    <w:rsid w:val="00F842FB"/>
    <w:rsid w:val="00F85418"/>
    <w:rsid w:val="00F8543B"/>
    <w:rsid w:val="00F85DE5"/>
    <w:rsid w:val="00F86212"/>
    <w:rsid w:val="00F86D05"/>
    <w:rsid w:val="00F87000"/>
    <w:rsid w:val="00F87229"/>
    <w:rsid w:val="00F87B83"/>
    <w:rsid w:val="00F90132"/>
    <w:rsid w:val="00F90223"/>
    <w:rsid w:val="00F9028C"/>
    <w:rsid w:val="00F90355"/>
    <w:rsid w:val="00F9071E"/>
    <w:rsid w:val="00F91892"/>
    <w:rsid w:val="00F92161"/>
    <w:rsid w:val="00F926B1"/>
    <w:rsid w:val="00F92F8E"/>
    <w:rsid w:val="00F92FE3"/>
    <w:rsid w:val="00F941B4"/>
    <w:rsid w:val="00F958A6"/>
    <w:rsid w:val="00F959E0"/>
    <w:rsid w:val="00F96204"/>
    <w:rsid w:val="00F963D9"/>
    <w:rsid w:val="00F96BF8"/>
    <w:rsid w:val="00F9786A"/>
    <w:rsid w:val="00F97D9A"/>
    <w:rsid w:val="00F97FF6"/>
    <w:rsid w:val="00FA009A"/>
    <w:rsid w:val="00FA0C67"/>
    <w:rsid w:val="00FA0F80"/>
    <w:rsid w:val="00FA169E"/>
    <w:rsid w:val="00FA1D00"/>
    <w:rsid w:val="00FA1E31"/>
    <w:rsid w:val="00FA221D"/>
    <w:rsid w:val="00FA2A64"/>
    <w:rsid w:val="00FA2CD8"/>
    <w:rsid w:val="00FA2D0F"/>
    <w:rsid w:val="00FA3454"/>
    <w:rsid w:val="00FA34E7"/>
    <w:rsid w:val="00FA39DC"/>
    <w:rsid w:val="00FA4207"/>
    <w:rsid w:val="00FA51C3"/>
    <w:rsid w:val="00FA5A51"/>
    <w:rsid w:val="00FB0031"/>
    <w:rsid w:val="00FB0358"/>
    <w:rsid w:val="00FB0B9E"/>
    <w:rsid w:val="00FB0C71"/>
    <w:rsid w:val="00FB0E5B"/>
    <w:rsid w:val="00FB12AC"/>
    <w:rsid w:val="00FB15FA"/>
    <w:rsid w:val="00FB18AD"/>
    <w:rsid w:val="00FB1979"/>
    <w:rsid w:val="00FB1B83"/>
    <w:rsid w:val="00FB1C0B"/>
    <w:rsid w:val="00FB1F46"/>
    <w:rsid w:val="00FB340B"/>
    <w:rsid w:val="00FB62AD"/>
    <w:rsid w:val="00FB67ED"/>
    <w:rsid w:val="00FB6F5B"/>
    <w:rsid w:val="00FB77E3"/>
    <w:rsid w:val="00FB7C51"/>
    <w:rsid w:val="00FB7CFD"/>
    <w:rsid w:val="00FC1B73"/>
    <w:rsid w:val="00FC279F"/>
    <w:rsid w:val="00FC2D7B"/>
    <w:rsid w:val="00FC2F26"/>
    <w:rsid w:val="00FC48E1"/>
    <w:rsid w:val="00FC4CDD"/>
    <w:rsid w:val="00FC511E"/>
    <w:rsid w:val="00FC5223"/>
    <w:rsid w:val="00FC5360"/>
    <w:rsid w:val="00FC5501"/>
    <w:rsid w:val="00FC5953"/>
    <w:rsid w:val="00FC5C45"/>
    <w:rsid w:val="00FC7861"/>
    <w:rsid w:val="00FC7A6B"/>
    <w:rsid w:val="00FD08EE"/>
    <w:rsid w:val="00FD0D92"/>
    <w:rsid w:val="00FD0FD1"/>
    <w:rsid w:val="00FD198C"/>
    <w:rsid w:val="00FD20BD"/>
    <w:rsid w:val="00FD254E"/>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FB9"/>
    <w:rsid w:val="00FE1A01"/>
    <w:rsid w:val="00FE1F18"/>
    <w:rsid w:val="00FE2398"/>
    <w:rsid w:val="00FE23BE"/>
    <w:rsid w:val="00FE3713"/>
    <w:rsid w:val="00FE3F18"/>
    <w:rsid w:val="00FE408E"/>
    <w:rsid w:val="00FE416B"/>
    <w:rsid w:val="00FE4608"/>
    <w:rsid w:val="00FE4BCF"/>
    <w:rsid w:val="00FE5182"/>
    <w:rsid w:val="00FE5602"/>
    <w:rsid w:val="00FE5AAA"/>
    <w:rsid w:val="00FE5C98"/>
    <w:rsid w:val="00FE6128"/>
    <w:rsid w:val="00FE61E3"/>
    <w:rsid w:val="00FE6263"/>
    <w:rsid w:val="00FE62AF"/>
    <w:rsid w:val="00FE6C6F"/>
    <w:rsid w:val="00FE739C"/>
    <w:rsid w:val="00FF16C1"/>
    <w:rsid w:val="00FF231B"/>
    <w:rsid w:val="00FF256F"/>
    <w:rsid w:val="00FF2B82"/>
    <w:rsid w:val="00FF3731"/>
    <w:rsid w:val="00FF41B6"/>
    <w:rsid w:val="00FF4299"/>
    <w:rsid w:val="00FF4544"/>
    <w:rsid w:val="00FF49F0"/>
    <w:rsid w:val="00FF4B5A"/>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DFC24"/>
  <w15:docId w15:val="{76E08D02-D13A-42AD-99A5-84EF598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autoRedefine/>
    <w:qFormat/>
    <w:rsid w:val="00F21F1F"/>
    <w:pPr>
      <w:tabs>
        <w:tab w:val="left" w:pos="6849"/>
      </w:tabs>
      <w:spacing w:before="2000"/>
      <w:outlineLvl w:val="0"/>
    </w:pPr>
    <w:rPr>
      <w:color w:val="264F90"/>
      <w:sz w:val="40"/>
      <w:szCs w:val="40"/>
    </w:rPr>
  </w:style>
  <w:style w:type="paragraph" w:styleId="Heading2">
    <w:name w:val="heading 2"/>
    <w:aliases w:val="h2"/>
    <w:basedOn w:val="Normal"/>
    <w:next w:val="Normal"/>
    <w:link w:val="Heading2Char"/>
    <w:autoRedefine/>
    <w:qFormat/>
    <w:rsid w:val="00D82E3F"/>
    <w:pPr>
      <w:keepNext/>
      <w:numPr>
        <w:numId w:val="7"/>
      </w:numPr>
      <w:spacing w:before="240"/>
      <w:outlineLvl w:val="1"/>
    </w:pPr>
    <w:rPr>
      <w:rFonts w:cstheme="minorHAnsi"/>
      <w:bCs/>
      <w:iCs/>
      <w:color w:val="264F90"/>
      <w:sz w:val="32"/>
      <w:szCs w:val="32"/>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1505F4"/>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3342BF"/>
    <w:pPr>
      <w:tabs>
        <w:tab w:val="left" w:pos="4590"/>
        <w:tab w:val="right" w:pos="9450"/>
      </w:tabs>
      <w:spacing w:line="220" w:lineRule="exact"/>
      <w:ind w:left="142" w:right="188"/>
    </w:pPr>
    <w:rPr>
      <w:color w:val="000000" w:themeColor="text1"/>
      <w:sz w:val="16"/>
    </w:rPr>
  </w:style>
  <w:style w:type="character" w:customStyle="1" w:styleId="FootnoteTextChar1">
    <w:name w:val="Footnote Text Char1"/>
    <w:basedOn w:val="DefaultParagraphFont"/>
    <w:link w:val="FootnoteText"/>
    <w:uiPriority w:val="97"/>
    <w:rsid w:val="003342BF"/>
    <w:rPr>
      <w:color w:val="000000" w:themeColor="text1"/>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F21F1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8"/>
      </w:numPr>
      <w:spacing w:after="80"/>
    </w:pPr>
    <w:rPr>
      <w:iCs/>
    </w:rPr>
  </w:style>
  <w:style w:type="character" w:customStyle="1" w:styleId="Heading2Char">
    <w:name w:val="Heading 2 Char"/>
    <w:aliases w:val="h2 Char"/>
    <w:basedOn w:val="DefaultParagraphFont"/>
    <w:link w:val="Heading2"/>
    <w:rsid w:val="00D82E3F"/>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1505F4"/>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9"/>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9B11C8"/>
    <w:pPr>
      <w:numPr>
        <w:numId w:val="10"/>
      </w:numPr>
      <w:suppressAutoHyphens/>
      <w:spacing w:before="120" w:after="60"/>
    </w:pPr>
    <w:rPr>
      <w:rFonts w:eastAsiaTheme="minorHAnsi" w:cstheme="minorBidi"/>
      <w:iCs/>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0"/>
      </w:numPr>
    </w:pPr>
  </w:style>
  <w:style w:type="numbering" w:customStyle="1" w:styleId="TableHeadingNumbers">
    <w:name w:val="Table Heading Numbers"/>
    <w:uiPriority w:val="99"/>
    <w:rsid w:val="00022A7F"/>
    <w:pPr>
      <w:numPr>
        <w:numId w:val="11"/>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2"/>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2"/>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ED2196"/>
    <w:pPr>
      <w:autoSpaceDE/>
      <w:autoSpaceDN/>
      <w:adjustRightInd/>
      <w:spacing w:before="0" w:after="0" w:line="280" w:lineRule="atLeast"/>
    </w:pPr>
    <w:rPr>
      <w:rFonts w:eastAsiaTheme="minorHAnsi"/>
      <w:color w:val="000000" w:themeColor="text1"/>
      <w:sz w:val="22"/>
      <w:szCs w:val="20"/>
      <w:lang w:eastAsia="en-US"/>
    </w:rPr>
  </w:style>
  <w:style w:type="paragraph" w:customStyle="1" w:styleId="Normal91">
    <w:name w:val="Normal_91"/>
    <w:qFormat/>
    <w:rsid w:val="00EA4C2B"/>
    <w:pPr>
      <w:tabs>
        <w:tab w:val="left" w:pos="709"/>
      </w:tabs>
      <w:spacing w:after="200" w:line="276" w:lineRule="auto"/>
    </w:pPr>
    <w:rPr>
      <w:rFonts w:ascii="Book Antiqua" w:eastAsiaTheme="minorHAnsi" w:hAnsi="Book Antiqua" w:cstheme="minorBidi"/>
    </w:rPr>
  </w:style>
  <w:style w:type="paragraph" w:customStyle="1" w:styleId="ExecutiveBrief-Heading1">
    <w:name w:val="Executive Brief - Heading 1"/>
    <w:basedOn w:val="ListParagraph"/>
    <w:qFormat/>
    <w:rsid w:val="000F3E01"/>
    <w:pPr>
      <w:numPr>
        <w:numId w:val="15"/>
      </w:numPr>
      <w:spacing w:before="120" w:line="240" w:lineRule="auto"/>
      <w:contextualSpacing w:val="0"/>
    </w:pPr>
    <w:rPr>
      <w:rFonts w:cs="Arial"/>
      <w:b/>
      <w:color w:val="6B2F76"/>
      <w:sz w:val="22"/>
      <w:szCs w:val="22"/>
    </w:rPr>
  </w:style>
  <w:style w:type="paragraph" w:customStyle="1" w:styleId="ExecutiveBrief-Paragraph1">
    <w:name w:val="Executive Brief - Paragraph 1"/>
    <w:basedOn w:val="ListParagraph"/>
    <w:link w:val="ExecutiveBrief-Paragraph1Char"/>
    <w:qFormat/>
    <w:rsid w:val="000F3E01"/>
    <w:pPr>
      <w:numPr>
        <w:ilvl w:val="1"/>
        <w:numId w:val="15"/>
      </w:numPr>
      <w:spacing w:before="120" w:line="240" w:lineRule="auto"/>
      <w:ind w:left="792"/>
      <w:contextualSpacing w:val="0"/>
    </w:pPr>
    <w:rPr>
      <w:rFonts w:cs="Arial"/>
      <w:sz w:val="22"/>
      <w:szCs w:val="22"/>
    </w:rPr>
  </w:style>
  <w:style w:type="paragraph" w:customStyle="1" w:styleId="ExecutiveBrief-Paragraph2">
    <w:name w:val="Executive Brief - Paragraph 2"/>
    <w:basedOn w:val="ExecutiveBrief-Paragraph1"/>
    <w:link w:val="ExecutiveBrief-Paragraph2Char"/>
    <w:qFormat/>
    <w:rsid w:val="000F3E01"/>
    <w:pPr>
      <w:numPr>
        <w:ilvl w:val="2"/>
      </w:numPr>
    </w:pPr>
  </w:style>
  <w:style w:type="character" w:customStyle="1" w:styleId="ExecutiveBrief-Paragraph1Char">
    <w:name w:val="Executive Brief - Paragraph 1 Char"/>
    <w:basedOn w:val="DefaultParagraphFont"/>
    <w:link w:val="ExecutiveBrief-Paragraph1"/>
    <w:rsid w:val="000F3E01"/>
    <w:rPr>
      <w:rFonts w:cs="Arial"/>
      <w:sz w:val="22"/>
      <w:szCs w:val="22"/>
    </w:rPr>
  </w:style>
  <w:style w:type="character" w:customStyle="1" w:styleId="ExecutiveBrief-Paragraph2Char">
    <w:name w:val="Executive Brief - Paragraph 2 Char"/>
    <w:basedOn w:val="ExecutiveBrief-Paragraph1Char"/>
    <w:link w:val="ExecutiveBrief-Paragraph2"/>
    <w:rsid w:val="000F3E01"/>
    <w:rPr>
      <w:rFonts w:cs="Arial"/>
      <w:sz w:val="22"/>
      <w:szCs w:val="22"/>
    </w:rPr>
  </w:style>
  <w:style w:type="paragraph" w:styleId="BodyTextIndent">
    <w:name w:val="Body Text Indent"/>
    <w:basedOn w:val="Normal"/>
    <w:link w:val="BodyTextIndentChar"/>
    <w:semiHidden/>
    <w:unhideWhenUsed/>
    <w:rsid w:val="00650C3F"/>
    <w:pPr>
      <w:ind w:left="283"/>
    </w:pPr>
  </w:style>
  <w:style w:type="character" w:customStyle="1" w:styleId="BodyTextIndentChar">
    <w:name w:val="Body Text Indent Char"/>
    <w:basedOn w:val="DefaultParagraphFont"/>
    <w:link w:val="BodyTextIndent"/>
    <w:semiHidden/>
    <w:rsid w:val="00650C3F"/>
  </w:style>
  <w:style w:type="paragraph" w:styleId="BodyTextFirstIndent2">
    <w:name w:val="Body Text First Indent 2"/>
    <w:basedOn w:val="BodyTextIndent"/>
    <w:link w:val="BodyTextFirstIndent2Char"/>
    <w:semiHidden/>
    <w:unhideWhenUsed/>
    <w:rsid w:val="00650C3F"/>
    <w:pPr>
      <w:ind w:left="360" w:firstLine="360"/>
    </w:pPr>
  </w:style>
  <w:style w:type="character" w:customStyle="1" w:styleId="BodyTextFirstIndent2Char">
    <w:name w:val="Body Text First Indent 2 Char"/>
    <w:basedOn w:val="BodyTextIndentChar"/>
    <w:link w:val="BodyTextFirstIndent2"/>
    <w:semiHidden/>
    <w:rsid w:val="00650C3F"/>
  </w:style>
  <w:style w:type="table" w:styleId="TableColorful2">
    <w:name w:val="Table Colorful 2"/>
    <w:basedOn w:val="TableNormal"/>
    <w:semiHidden/>
    <w:rsid w:val="00650C3F"/>
    <w:pPr>
      <w:spacing w:after="240"/>
    </w:pPr>
    <w:rPr>
      <w:rFonts w:ascii="Times New Roman" w:hAnsi="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EOBrief-Heading1">
    <w:name w:val="CEO Brief - Heading 1"/>
    <w:basedOn w:val="ListParagraph"/>
    <w:link w:val="CEOBrief-Heading1Char"/>
    <w:qFormat/>
    <w:rsid w:val="00650C3F"/>
    <w:pPr>
      <w:spacing w:before="120" w:line="240" w:lineRule="auto"/>
      <w:ind w:left="360" w:hanging="360"/>
      <w:contextualSpacing w:val="0"/>
    </w:pPr>
    <w:rPr>
      <w:rFonts w:cs="Arial"/>
      <w:b/>
      <w:color w:val="6B2F76"/>
      <w:sz w:val="22"/>
      <w:szCs w:val="22"/>
    </w:rPr>
  </w:style>
  <w:style w:type="paragraph" w:customStyle="1" w:styleId="CEOBrief-Paragraph1">
    <w:name w:val="CEO Brief - Paragraph 1"/>
    <w:basedOn w:val="ListParagraph"/>
    <w:link w:val="CEOBrief-Paragraph1Char"/>
    <w:qFormat/>
    <w:rsid w:val="00650C3F"/>
    <w:pPr>
      <w:spacing w:before="120" w:line="240" w:lineRule="auto"/>
      <w:ind w:left="431" w:hanging="431"/>
      <w:contextualSpacing w:val="0"/>
    </w:pPr>
    <w:rPr>
      <w:rFonts w:cs="Arial"/>
      <w:sz w:val="22"/>
      <w:szCs w:val="22"/>
    </w:rPr>
  </w:style>
  <w:style w:type="paragraph" w:customStyle="1" w:styleId="CEOBrief-Paragaph2">
    <w:name w:val="CEO Brief - Paragaph 2"/>
    <w:basedOn w:val="CEOBrief-Paragraph1"/>
    <w:link w:val="CEOBrief-Paragaph2Char"/>
    <w:qFormat/>
    <w:rsid w:val="00650C3F"/>
    <w:pPr>
      <w:ind w:left="1080" w:hanging="360"/>
    </w:pPr>
  </w:style>
  <w:style w:type="character" w:customStyle="1" w:styleId="CEOBrief-Paragraph1Char">
    <w:name w:val="CEO Brief - Paragraph 1 Char"/>
    <w:basedOn w:val="DefaultParagraphFont"/>
    <w:link w:val="CEOBrief-Paragraph1"/>
    <w:rsid w:val="00650C3F"/>
    <w:rPr>
      <w:rFonts w:cs="Arial"/>
      <w:sz w:val="22"/>
      <w:szCs w:val="22"/>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qFormat/>
    <w:locked/>
    <w:rsid w:val="002E4CD5"/>
  </w:style>
  <w:style w:type="paragraph" w:styleId="ListContinue3">
    <w:name w:val="List Continue 3"/>
    <w:basedOn w:val="Normal"/>
    <w:semiHidden/>
    <w:unhideWhenUsed/>
    <w:rsid w:val="002E4CD5"/>
    <w:pPr>
      <w:ind w:left="849"/>
      <w:contextualSpacing/>
    </w:pPr>
  </w:style>
  <w:style w:type="character" w:customStyle="1" w:styleId="1NumberedParagaphStyleChar">
    <w:name w:val="1. Numbered Paragaph Style Char"/>
    <w:basedOn w:val="DefaultParagraphFont"/>
    <w:link w:val="1NumberedParagaphStyle"/>
    <w:locked/>
    <w:rsid w:val="00A3048C"/>
    <w:rPr>
      <w:rFonts w:eastAsia="Cambria"/>
      <w:sz w:val="22"/>
    </w:rPr>
  </w:style>
  <w:style w:type="paragraph" w:customStyle="1" w:styleId="1NumberedParagaphStyle">
    <w:name w:val="1. Numbered Paragaph Style"/>
    <w:basedOn w:val="Normal"/>
    <w:next w:val="Normal"/>
    <w:link w:val="1NumberedParagaphStyleChar"/>
    <w:qFormat/>
    <w:rsid w:val="00A3048C"/>
    <w:pPr>
      <w:numPr>
        <w:numId w:val="16"/>
      </w:numPr>
      <w:spacing w:before="0" w:after="0" w:line="240" w:lineRule="auto"/>
      <w:contextualSpacing/>
    </w:pPr>
    <w:rPr>
      <w:rFonts w:eastAsia="Cambria"/>
      <w:sz w:val="22"/>
    </w:rPr>
  </w:style>
  <w:style w:type="character" w:customStyle="1" w:styleId="CEOBrief-Paragaph2Char">
    <w:name w:val="CEO Brief - Paragaph 2 Char"/>
    <w:basedOn w:val="DefaultParagraphFont"/>
    <w:link w:val="CEOBrief-Paragaph2"/>
    <w:rsid w:val="001858F1"/>
    <w:rPr>
      <w:rFonts w:cs="Arial"/>
      <w:sz w:val="22"/>
      <w:szCs w:val="22"/>
    </w:rPr>
  </w:style>
  <w:style w:type="table" w:customStyle="1" w:styleId="TableGrid2">
    <w:name w:val="Table Grid2"/>
    <w:basedOn w:val="TableNormal"/>
    <w:next w:val="TableGrid"/>
    <w:uiPriority w:val="99"/>
    <w:rsid w:val="001417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B11C8"/>
    <w:pPr>
      <w:numPr>
        <w:numId w:val="17"/>
      </w:numPr>
    </w:pPr>
  </w:style>
  <w:style w:type="paragraph" w:styleId="Title">
    <w:name w:val="Title"/>
    <w:basedOn w:val="Heading1"/>
    <w:next w:val="Normal"/>
    <w:link w:val="TitleChar"/>
    <w:uiPriority w:val="99"/>
    <w:qFormat/>
    <w:rsid w:val="009B11C8"/>
    <w:pPr>
      <w:keepLines/>
      <w:suppressAutoHyphens/>
      <w:spacing w:before="8400" w:line="480" w:lineRule="atLeast"/>
      <w:contextualSpacing/>
      <w:jc w:val="right"/>
    </w:pPr>
    <w:rPr>
      <w:rFonts w:asciiTheme="majorHAnsi" w:eastAsiaTheme="majorEastAsia" w:hAnsiTheme="majorHAnsi" w:cstheme="majorBidi"/>
      <w:bCs/>
      <w:color w:val="1F497D" w:themeColor="text2"/>
      <w:kern w:val="28"/>
      <w:szCs w:val="52"/>
    </w:rPr>
  </w:style>
  <w:style w:type="character" w:customStyle="1" w:styleId="TitleChar">
    <w:name w:val="Title Char"/>
    <w:basedOn w:val="DefaultParagraphFont"/>
    <w:link w:val="Title"/>
    <w:uiPriority w:val="99"/>
    <w:rsid w:val="009B11C8"/>
    <w:rPr>
      <w:rFonts w:asciiTheme="majorHAnsi" w:eastAsiaTheme="majorEastAsia" w:hAnsiTheme="majorHAnsi" w:cstheme="majorBidi"/>
      <w:bCs/>
      <w:color w:val="1F497D" w:themeColor="text2"/>
      <w:kern w:val="28"/>
      <w:sz w:val="40"/>
      <w:szCs w:val="52"/>
    </w:rPr>
  </w:style>
  <w:style w:type="character" w:customStyle="1" w:styleId="CEOBrief-Heading1Char">
    <w:name w:val="CEO Brief - Heading 1 Char"/>
    <w:basedOn w:val="DefaultParagraphFont"/>
    <w:link w:val="CEOBrief-Heading1"/>
    <w:rsid w:val="00EA2690"/>
    <w:rPr>
      <w:rFonts w:cs="Arial"/>
      <w:b/>
      <w:color w:val="6B2F76"/>
      <w:sz w:val="22"/>
      <w:szCs w:val="22"/>
    </w:rPr>
  </w:style>
  <w:style w:type="paragraph" w:customStyle="1" w:styleId="Heading1Numbered">
    <w:name w:val="Heading 1 Numbered"/>
    <w:basedOn w:val="Heading1"/>
    <w:next w:val="Normal"/>
    <w:qFormat/>
    <w:rsid w:val="00E731FB"/>
    <w:pPr>
      <w:keepNext/>
      <w:keepLines/>
      <w:suppressAutoHyphens/>
      <w:spacing w:before="36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E731FB"/>
    <w:pPr>
      <w:keepLines/>
      <w:numPr>
        <w:numId w:val="0"/>
      </w:numPr>
      <w:suppressAutoHyphens/>
      <w:spacing w:before="360" w:line="400" w:lineRule="atLeast"/>
      <w:contextualSpacing/>
    </w:pPr>
    <w:rPr>
      <w:rFonts w:asciiTheme="majorHAnsi" w:eastAsiaTheme="majorEastAsia" w:hAnsiTheme="majorHAnsi" w:cstheme="majorBidi"/>
      <w:iCs w:val="0"/>
      <w:color w:val="1F497D" w:themeColor="text2"/>
      <w:sz w:val="34"/>
      <w:szCs w:val="26"/>
    </w:rPr>
  </w:style>
  <w:style w:type="paragraph" w:styleId="NormalWeb">
    <w:name w:val="Normal (Web)"/>
    <w:basedOn w:val="Normal"/>
    <w:uiPriority w:val="99"/>
    <w:semiHidden/>
    <w:unhideWhenUsed/>
    <w:rsid w:val="00D6320A"/>
    <w:pPr>
      <w:spacing w:before="100" w:beforeAutospacing="1" w:after="100" w:afterAutospacing="1" w:line="240" w:lineRule="auto"/>
    </w:pPr>
    <w:rPr>
      <w:rFonts w:ascii="Times New Roman" w:hAnsi="Times New Roman"/>
      <w:sz w:val="24"/>
      <w:szCs w:val="24"/>
      <w:lang w:eastAsia="en-AU"/>
    </w:rPr>
  </w:style>
  <w:style w:type="character" w:customStyle="1" w:styleId="ilfuvd">
    <w:name w:val="ilfuvd"/>
    <w:basedOn w:val="DefaultParagraphFont"/>
    <w:rsid w:val="00AB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44379756">
      <w:bodyDiv w:val="1"/>
      <w:marLeft w:val="0"/>
      <w:marRight w:val="0"/>
      <w:marTop w:val="0"/>
      <w:marBottom w:val="0"/>
      <w:divBdr>
        <w:top w:val="none" w:sz="0" w:space="0" w:color="auto"/>
        <w:left w:val="none" w:sz="0" w:space="0" w:color="auto"/>
        <w:bottom w:val="none" w:sz="0" w:space="0" w:color="auto"/>
        <w:right w:val="none" w:sz="0" w:space="0" w:color="auto"/>
      </w:divBdr>
    </w:div>
    <w:div w:id="90322081">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7806838">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23359996">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95608108">
      <w:bodyDiv w:val="1"/>
      <w:marLeft w:val="0"/>
      <w:marRight w:val="0"/>
      <w:marTop w:val="0"/>
      <w:marBottom w:val="0"/>
      <w:divBdr>
        <w:top w:val="none" w:sz="0" w:space="0" w:color="auto"/>
        <w:left w:val="none" w:sz="0" w:space="0" w:color="auto"/>
        <w:bottom w:val="none" w:sz="0" w:space="0" w:color="auto"/>
        <w:right w:val="none" w:sz="0" w:space="0" w:color="auto"/>
      </w:divBdr>
    </w:div>
    <w:div w:id="58249029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37993256">
      <w:bodyDiv w:val="1"/>
      <w:marLeft w:val="0"/>
      <w:marRight w:val="0"/>
      <w:marTop w:val="0"/>
      <w:marBottom w:val="0"/>
      <w:divBdr>
        <w:top w:val="none" w:sz="0" w:space="0" w:color="auto"/>
        <w:left w:val="none" w:sz="0" w:space="0" w:color="auto"/>
        <w:bottom w:val="none" w:sz="0" w:space="0" w:color="auto"/>
        <w:right w:val="none" w:sz="0" w:space="0" w:color="auto"/>
      </w:divBdr>
    </w:div>
    <w:div w:id="674265092">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14356187">
      <w:bodyDiv w:val="1"/>
      <w:marLeft w:val="0"/>
      <w:marRight w:val="0"/>
      <w:marTop w:val="0"/>
      <w:marBottom w:val="0"/>
      <w:divBdr>
        <w:top w:val="none" w:sz="0" w:space="0" w:color="auto"/>
        <w:left w:val="none" w:sz="0" w:space="0" w:color="auto"/>
        <w:bottom w:val="none" w:sz="0" w:space="0" w:color="auto"/>
        <w:right w:val="none" w:sz="0" w:space="0" w:color="auto"/>
      </w:divBdr>
    </w:div>
    <w:div w:id="740712303">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87692819">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0427862">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9414846">
      <w:bodyDiv w:val="1"/>
      <w:marLeft w:val="0"/>
      <w:marRight w:val="0"/>
      <w:marTop w:val="0"/>
      <w:marBottom w:val="0"/>
      <w:divBdr>
        <w:top w:val="none" w:sz="0" w:space="0" w:color="auto"/>
        <w:left w:val="none" w:sz="0" w:space="0" w:color="auto"/>
        <w:bottom w:val="none" w:sz="0" w:space="0" w:color="auto"/>
        <w:right w:val="none" w:sz="0" w:space="0" w:color="auto"/>
      </w:divBdr>
    </w:div>
    <w:div w:id="1209996975">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042943">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391417936">
      <w:bodyDiv w:val="1"/>
      <w:marLeft w:val="0"/>
      <w:marRight w:val="0"/>
      <w:marTop w:val="0"/>
      <w:marBottom w:val="0"/>
      <w:divBdr>
        <w:top w:val="none" w:sz="0" w:space="0" w:color="auto"/>
        <w:left w:val="none" w:sz="0" w:space="0" w:color="auto"/>
        <w:bottom w:val="none" w:sz="0" w:space="0" w:color="auto"/>
        <w:right w:val="none" w:sz="0" w:space="0" w:color="auto"/>
      </w:divBdr>
      <w:divsChild>
        <w:div w:id="603000305">
          <w:marLeft w:val="245"/>
          <w:marRight w:val="0"/>
          <w:marTop w:val="0"/>
          <w:marBottom w:val="0"/>
          <w:divBdr>
            <w:top w:val="none" w:sz="0" w:space="0" w:color="auto"/>
            <w:left w:val="none" w:sz="0" w:space="0" w:color="auto"/>
            <w:bottom w:val="none" w:sz="0" w:space="0" w:color="auto"/>
            <w:right w:val="none" w:sz="0" w:space="0" w:color="auto"/>
          </w:divBdr>
        </w:div>
        <w:div w:id="1102527124">
          <w:marLeft w:val="245"/>
          <w:marRight w:val="0"/>
          <w:marTop w:val="0"/>
          <w:marBottom w:val="0"/>
          <w:divBdr>
            <w:top w:val="none" w:sz="0" w:space="0" w:color="auto"/>
            <w:left w:val="none" w:sz="0" w:space="0" w:color="auto"/>
            <w:bottom w:val="none" w:sz="0" w:space="0" w:color="auto"/>
            <w:right w:val="none" w:sz="0" w:space="0" w:color="auto"/>
          </w:divBdr>
        </w:div>
        <w:div w:id="1207253548">
          <w:marLeft w:val="245"/>
          <w:marRight w:val="0"/>
          <w:marTop w:val="0"/>
          <w:marBottom w:val="0"/>
          <w:divBdr>
            <w:top w:val="none" w:sz="0" w:space="0" w:color="auto"/>
            <w:left w:val="none" w:sz="0" w:space="0" w:color="auto"/>
            <w:bottom w:val="none" w:sz="0" w:space="0" w:color="auto"/>
            <w:right w:val="none" w:sz="0" w:space="0" w:color="auto"/>
          </w:divBdr>
        </w:div>
        <w:div w:id="1600485374">
          <w:marLeft w:val="245"/>
          <w:marRight w:val="0"/>
          <w:marTop w:val="0"/>
          <w:marBottom w:val="0"/>
          <w:divBdr>
            <w:top w:val="none" w:sz="0" w:space="0" w:color="auto"/>
            <w:left w:val="none" w:sz="0" w:space="0" w:color="auto"/>
            <w:bottom w:val="none" w:sz="0" w:space="0" w:color="auto"/>
            <w:right w:val="none" w:sz="0" w:space="0" w:color="auto"/>
          </w:divBdr>
        </w:div>
        <w:div w:id="2064256020">
          <w:marLeft w:val="245"/>
          <w:marRight w:val="0"/>
          <w:marTop w:val="0"/>
          <w:marBottom w:val="0"/>
          <w:divBdr>
            <w:top w:val="none" w:sz="0" w:space="0" w:color="auto"/>
            <w:left w:val="none" w:sz="0" w:space="0" w:color="auto"/>
            <w:bottom w:val="none" w:sz="0" w:space="0" w:color="auto"/>
            <w:right w:val="none" w:sz="0" w:space="0" w:color="auto"/>
          </w:divBdr>
        </w:div>
      </w:divsChild>
    </w:div>
    <w:div w:id="1475562587">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14167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9629220">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951974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6478421">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20954493">
      <w:bodyDiv w:val="1"/>
      <w:marLeft w:val="0"/>
      <w:marRight w:val="0"/>
      <w:marTop w:val="0"/>
      <w:marBottom w:val="0"/>
      <w:divBdr>
        <w:top w:val="none" w:sz="0" w:space="0" w:color="auto"/>
        <w:left w:val="none" w:sz="0" w:space="0" w:color="auto"/>
        <w:bottom w:val="none" w:sz="0" w:space="0" w:color="auto"/>
        <w:right w:val="none" w:sz="0" w:space="0" w:color="auto"/>
      </w:divBdr>
    </w:div>
    <w:div w:id="21318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rants.gov.au/?event=public.home"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complaints-page" TargetMode="External"/><Relationship Id="rId21" Type="http://schemas.openxmlformats.org/officeDocument/2006/relationships/hyperlink" Target="https://www.grants.gov.au/" TargetMode="External"/><Relationship Id="rId34" Type="http://schemas.openxmlformats.org/officeDocument/2006/relationships/hyperlink" Target="file://prod.protected.ind/User/user03/LLau2/insert%20link%20here" TargetMode="External"/><Relationship Id="rId42" Type="http://schemas.openxmlformats.org/officeDocument/2006/relationships/hyperlink" Target="https://www.dss.gov.au/contact/feedback-compliments-complaints-and-enquiries/complaints-page"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www.finance.gov.au/about-us/glossary/pgpa/term-consolidated-revenue-fund-crf"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s://www.community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s://www.finance.gov.au/sites/default/files/2019-11/commonwealth-grants-rules-and-guidelines.pdf" TargetMode="External"/><Relationship Id="rId38" Type="http://schemas.openxmlformats.org/officeDocument/2006/relationships/hyperlink" Target="https://www.communitygrants.gov.au/"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rants.gov.au/" TargetMode="External"/><Relationship Id="rId20" Type="http://schemas.openxmlformats.org/officeDocument/2006/relationships/hyperlink" Target="https://www.grants.gov.au/?event=public.home"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feedback-form" TargetMode="External"/><Relationship Id="rId54" Type="http://schemas.openxmlformats.org/officeDocument/2006/relationships/hyperlink" Target="https://www.finance.gov.au/sites/default/files/2019-11/commonwealth-grants-rules-and-guidelin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upport@communitygrants.gov.au" TargetMode="External"/><Relationship Id="rId32" Type="http://schemas.openxmlformats.org/officeDocument/2006/relationships/hyperlink" Target="http://www.ato.gov.au/" TargetMode="External"/><Relationship Id="rId37" Type="http://schemas.openxmlformats.org/officeDocument/2006/relationships/hyperlink" Target="https://www.grants.gov.au/?event=public.GO.list" TargetMode="External"/><Relationship Id="rId40" Type="http://schemas.openxmlformats.org/officeDocument/2006/relationships/hyperlink" Target="mailto:support@communitygrants.gov.au"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inance.gov.au/sites/default/files/2019-11/commonwealth-grants-rules-and-guidelines.pdf" TargetMode="External"/><Relationship Id="rId23" Type="http://schemas.openxmlformats.org/officeDocument/2006/relationships/hyperlink" Target="http://www8.austlii.edu.au/cgi-bin/viewdoc/au/legis/cth/consol_act/cca1995115/sch1.html" TargetMode="External"/><Relationship Id="rId28" Type="http://schemas.openxmlformats.org/officeDocument/2006/relationships/hyperlink" Target="https://www.communitygrants.gov.au/" TargetMode="External"/><Relationship Id="rId36" Type="http://schemas.openxmlformats.org/officeDocument/2006/relationships/hyperlink" Target="https://www.communitygrants.gov.au/"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s://www.budget.gov.au/2018-19/content/pbs/index.html" TargetMode="External"/><Relationship Id="rId10" Type="http://schemas.openxmlformats.org/officeDocument/2006/relationships/footnotes" Target="footnotes.xml"/><Relationship Id="rId19" Type="http://schemas.openxmlformats.org/officeDocument/2006/relationships/hyperlink" Target="https://www.communitygrants.gov.au/" TargetMode="External"/><Relationship Id="rId31" Type="http://schemas.openxmlformats.org/officeDocument/2006/relationships/hyperlink" Target="https://www.ato.gov.au/Forms/Recipient-created-tax-invoices/"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ommunitygrants.gov.au/" TargetMode="External"/><Relationship Id="rId27" Type="http://schemas.openxmlformats.org/officeDocument/2006/relationships/hyperlink" Target="https://www.grants.gov.au/" TargetMode="External"/><Relationship Id="rId30" Type="http://schemas.openxmlformats.org/officeDocument/2006/relationships/hyperlink" Target="https://www.ato.gov.au/Business/GST/Registering-for-GST/" TargetMode="External"/><Relationship Id="rId35" Type="http://schemas.openxmlformats.org/officeDocument/2006/relationships/hyperlink" Target="https://www.grants.gov.au/?event=public.GO.list"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www.grants.gov.au/" TargetMode="External"/><Relationship Id="rId8" Type="http://schemas.openxmlformats.org/officeDocument/2006/relationships/settings" Target="setting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CFB92BEA-60D8-4180-8AC6-3655B517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10278</Words>
  <Characters>58586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68727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REIMER, Karen</cp:lastModifiedBy>
  <cp:revision>48</cp:revision>
  <cp:lastPrinted>2020-02-27T02:50:00Z</cp:lastPrinted>
  <dcterms:created xsi:type="dcterms:W3CDTF">2020-02-21T05:34:00Z</dcterms:created>
  <dcterms:modified xsi:type="dcterms:W3CDTF">2020-02-27T02:50:00Z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