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5159" w14:textId="4CAD82E3" w:rsidR="0025657C" w:rsidRDefault="001B1ECB" w:rsidP="00215A1D">
      <w:pPr>
        <w:pStyle w:val="Heading1"/>
        <w:spacing w:after="120"/>
      </w:pPr>
      <w:bookmarkStart w:id="0" w:name="_GoBack"/>
      <w:bookmarkEnd w:id="0"/>
      <w:r>
        <w:t>Community Legal Services Program</w:t>
      </w:r>
      <w:r w:rsidR="0025657C" w:rsidRPr="00624853">
        <w:br/>
      </w:r>
      <w:r w:rsidRPr="001B1ECB">
        <w:t>National Program Support</w:t>
      </w:r>
      <w:r>
        <w:t xml:space="preserve"> </w:t>
      </w:r>
    </w:p>
    <w:p w14:paraId="31C5BA3F" w14:textId="77777777" w:rsidR="0025657C" w:rsidRDefault="0025657C" w:rsidP="00215A1D">
      <w:pPr>
        <w:spacing w:before="120"/>
        <w:rPr>
          <w:color w:val="264F90"/>
          <w:sz w:val="40"/>
          <w:szCs w:val="40"/>
        </w:rPr>
      </w:pPr>
      <w:r>
        <w:rPr>
          <w:color w:val="264F90"/>
          <w:sz w:val="40"/>
          <w:szCs w:val="40"/>
        </w:rPr>
        <w:t>Grant Opportunity Guidelines</w:t>
      </w:r>
    </w:p>
    <w:p w14:paraId="0986C08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1B1E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542C9756" w:rsidR="00B1460B" w:rsidRPr="00883867" w:rsidRDefault="009D3591" w:rsidP="00DF0789">
            <w:pPr>
              <w:cnfStyle w:val="100000000000" w:firstRow="1" w:lastRow="0" w:firstColumn="0" w:lastColumn="0" w:oddVBand="0" w:evenVBand="0" w:oddHBand="0" w:evenHBand="0" w:firstRowFirstColumn="0" w:firstRowLastColumn="0" w:lastRowFirstColumn="0" w:lastRowLastColumn="0"/>
            </w:pPr>
            <w:r w:rsidRPr="00883867">
              <w:t>31</w:t>
            </w:r>
            <w:r w:rsidR="003E42B2" w:rsidRPr="00883867">
              <w:t xml:space="preserve"> March 2020</w:t>
            </w:r>
          </w:p>
        </w:tc>
      </w:tr>
      <w:tr w:rsidR="00B1460B" w:rsidRPr="007040EB" w14:paraId="2FD1D5C8" w14:textId="77777777" w:rsidTr="001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62EFB958" w:rsidR="00B1460B" w:rsidRPr="00883867" w:rsidRDefault="00564A64" w:rsidP="00041CEE">
            <w:pPr>
              <w:cnfStyle w:val="000000100000" w:firstRow="0" w:lastRow="0" w:firstColumn="0" w:lastColumn="0" w:oddVBand="0" w:evenVBand="0" w:oddHBand="1" w:evenHBand="0" w:firstRowFirstColumn="0" w:firstRowLastColumn="0" w:lastRowFirstColumn="0" w:lastRowLastColumn="0"/>
            </w:pPr>
            <w:r w:rsidRPr="00883867">
              <w:t>11</w:t>
            </w:r>
            <w:r w:rsidR="00F65C53" w:rsidRPr="00883867">
              <w:t>.00</w:t>
            </w:r>
            <w:r w:rsidR="00712933" w:rsidRPr="00883867">
              <w:t>PM</w:t>
            </w:r>
            <w:r w:rsidR="00F65C53" w:rsidRPr="00883867">
              <w:t xml:space="preserve"> </w:t>
            </w:r>
            <w:r w:rsidR="00041CEE" w:rsidRPr="00883867">
              <w:t>AE</w:t>
            </w:r>
            <w:r w:rsidR="00041CEE">
              <w:t>S</w:t>
            </w:r>
            <w:r w:rsidR="00041CEE" w:rsidRPr="00883867">
              <w:t xml:space="preserve">T </w:t>
            </w:r>
            <w:r w:rsidR="00B1460B" w:rsidRPr="00883867">
              <w:t xml:space="preserve">on </w:t>
            </w:r>
            <w:r w:rsidR="009D3591" w:rsidRPr="00883867">
              <w:t>16 April</w:t>
            </w:r>
            <w:r w:rsidR="003E42B2" w:rsidRPr="00883867">
              <w:t xml:space="preserve"> 2020</w:t>
            </w:r>
          </w:p>
        </w:tc>
      </w:tr>
      <w:tr w:rsidR="00B1460B" w:rsidRPr="007040EB" w14:paraId="6DBAF300" w14:textId="77777777" w:rsidTr="001B1EC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6A10AE36" w:rsidR="00B1460B" w:rsidRPr="00883867" w:rsidRDefault="001B1ECB" w:rsidP="00624853">
            <w:pPr>
              <w:cnfStyle w:val="000000000000" w:firstRow="0" w:lastRow="0" w:firstColumn="0" w:lastColumn="0" w:oddVBand="0" w:evenVBand="0" w:oddHBand="0" w:evenHBand="0" w:firstRowFirstColumn="0" w:firstRowLastColumn="0" w:lastRowFirstColumn="0" w:lastRowLastColumn="0"/>
            </w:pPr>
            <w:r w:rsidRPr="00883867">
              <w:t>Attorney-General’s Department</w:t>
            </w:r>
          </w:p>
        </w:tc>
      </w:tr>
      <w:tr w:rsidR="0077121A" w:rsidRPr="007040EB" w14:paraId="0FE5221D" w14:textId="77777777" w:rsidTr="001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Pr="00883867" w:rsidRDefault="006F64A3" w:rsidP="0077121A">
            <w:pPr>
              <w:cnfStyle w:val="000000100000" w:firstRow="0" w:lastRow="0" w:firstColumn="0" w:lastColumn="0" w:oddVBand="0" w:evenVBand="0" w:oddHBand="1" w:evenHBand="0" w:firstRowFirstColumn="0" w:firstRowLastColumn="0" w:lastRowFirstColumn="0" w:lastRowLastColumn="0"/>
            </w:pPr>
            <w:r w:rsidRPr="00883867">
              <w:t>Community Grants Hub</w:t>
            </w:r>
          </w:p>
        </w:tc>
      </w:tr>
      <w:tr w:rsidR="0077121A" w:rsidRPr="007040EB" w14:paraId="71F72B1A" w14:textId="77777777" w:rsidTr="001B1EC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Pr="00883867" w:rsidRDefault="0077121A" w:rsidP="0077121A">
            <w:pPr>
              <w:cnfStyle w:val="000000000000" w:firstRow="0" w:lastRow="0" w:firstColumn="0" w:lastColumn="0" w:oddVBand="0" w:evenVBand="0" w:oddHBand="0" w:evenHBand="0" w:firstRowFirstColumn="0" w:firstRowLastColumn="0" w:lastRowFirstColumn="0" w:lastRowLastColumn="0"/>
            </w:pPr>
            <w:r w:rsidRPr="00883867">
              <w:t xml:space="preserve">If you have any questions, contact </w:t>
            </w:r>
          </w:p>
          <w:p w14:paraId="6DC27A7A" w14:textId="77777777" w:rsidR="006F64A3" w:rsidRPr="00883867" w:rsidRDefault="006F64A3" w:rsidP="0077121A">
            <w:pPr>
              <w:cnfStyle w:val="000000000000" w:firstRow="0" w:lastRow="0" w:firstColumn="0" w:lastColumn="0" w:oddVBand="0" w:evenVBand="0" w:oddHBand="0" w:evenHBand="0" w:firstRowFirstColumn="0" w:firstRowLastColumn="0" w:lastRowFirstColumn="0" w:lastRowLastColumn="0"/>
            </w:pPr>
            <w:r w:rsidRPr="00883867">
              <w:t>Community Grants Hub</w:t>
            </w:r>
          </w:p>
          <w:p w14:paraId="58E194FA" w14:textId="12F62102" w:rsidR="006F64A3" w:rsidRPr="00883867" w:rsidRDefault="006F64A3" w:rsidP="0077121A">
            <w:pPr>
              <w:cnfStyle w:val="000000000000" w:firstRow="0" w:lastRow="0" w:firstColumn="0" w:lastColumn="0" w:oddVBand="0" w:evenVBand="0" w:oddHBand="0" w:evenHBand="0" w:firstRowFirstColumn="0" w:firstRowLastColumn="0" w:lastRowFirstColumn="0" w:lastRowLastColumn="0"/>
            </w:pPr>
            <w:r w:rsidRPr="00883867">
              <w:t>Phone: 1800 020 283</w:t>
            </w:r>
            <w:r w:rsidR="00475D44" w:rsidRPr="00883867">
              <w:t xml:space="preserve"> (option 1)</w:t>
            </w:r>
          </w:p>
          <w:p w14:paraId="611D21FF" w14:textId="77777777" w:rsidR="0077121A" w:rsidRPr="00883867" w:rsidRDefault="006F64A3" w:rsidP="0077121A">
            <w:pPr>
              <w:cnfStyle w:val="000000000000" w:firstRow="0" w:lastRow="0" w:firstColumn="0" w:lastColumn="0" w:oddVBand="0" w:evenVBand="0" w:oddHBand="0" w:evenHBand="0" w:firstRowFirstColumn="0" w:firstRowLastColumn="0" w:lastRowFirstColumn="0" w:lastRowLastColumn="0"/>
            </w:pPr>
            <w:r w:rsidRPr="00883867">
              <w:t xml:space="preserve">Email: </w:t>
            </w:r>
            <w:hyperlink r:id="rId13" w:history="1">
              <w:r w:rsidRPr="00883867">
                <w:rPr>
                  <w:rStyle w:val="Hyperlink"/>
                </w:rPr>
                <w:t>support@communitygrants.gov.au</w:t>
              </w:r>
            </w:hyperlink>
          </w:p>
          <w:p w14:paraId="35AE120C" w14:textId="21A65178" w:rsidR="0077121A" w:rsidRPr="00883867" w:rsidRDefault="0077121A" w:rsidP="00041CEE">
            <w:pPr>
              <w:cnfStyle w:val="000000000000" w:firstRow="0" w:lastRow="0" w:firstColumn="0" w:lastColumn="0" w:oddVBand="0" w:evenVBand="0" w:oddHBand="0" w:evenHBand="0" w:firstRowFirstColumn="0" w:firstRowLastColumn="0" w:lastRowFirstColumn="0" w:lastRowLastColumn="0"/>
            </w:pPr>
            <w:r w:rsidRPr="00883867">
              <w:t>Questions should be sent no later than</w:t>
            </w:r>
            <w:r w:rsidR="003341EB" w:rsidRPr="00883867">
              <w:t xml:space="preserve"> 5.00PM </w:t>
            </w:r>
            <w:r w:rsidR="00041CEE" w:rsidRPr="00883867">
              <w:t>AE</w:t>
            </w:r>
            <w:r w:rsidR="00041CEE">
              <w:t>S</w:t>
            </w:r>
            <w:r w:rsidR="00041CEE" w:rsidRPr="00883867">
              <w:t xml:space="preserve">T </w:t>
            </w:r>
            <w:r w:rsidR="003341EB" w:rsidRPr="00883867">
              <w:t>on</w:t>
            </w:r>
            <w:r w:rsidR="003341EB" w:rsidRPr="00883867">
              <w:br/>
            </w:r>
            <w:r w:rsidR="00111F4A">
              <w:t>6</w:t>
            </w:r>
            <w:r w:rsidR="009D3591" w:rsidRPr="00883867">
              <w:t xml:space="preserve"> April </w:t>
            </w:r>
            <w:r w:rsidR="003E42B2" w:rsidRPr="00883867">
              <w:t>2020</w:t>
            </w:r>
          </w:p>
        </w:tc>
      </w:tr>
      <w:tr w:rsidR="0077121A" w:rsidRPr="007040EB" w14:paraId="6B72768C" w14:textId="77777777" w:rsidTr="001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4A875FBE" w:rsidR="0077121A" w:rsidRPr="00883867" w:rsidRDefault="009D3591" w:rsidP="00DF0789">
            <w:pPr>
              <w:cnfStyle w:val="000000100000" w:firstRow="0" w:lastRow="0" w:firstColumn="0" w:lastColumn="0" w:oddVBand="0" w:evenVBand="0" w:oddHBand="1" w:evenHBand="0" w:firstRowFirstColumn="0" w:firstRowLastColumn="0" w:lastRowFirstColumn="0" w:lastRowLastColumn="0"/>
            </w:pPr>
            <w:r w:rsidRPr="00883867">
              <w:t>31</w:t>
            </w:r>
            <w:r w:rsidR="003E42B2" w:rsidRPr="00883867">
              <w:t xml:space="preserve"> March 2020</w:t>
            </w:r>
          </w:p>
        </w:tc>
      </w:tr>
      <w:tr w:rsidR="0077121A" w14:paraId="0AED851E" w14:textId="77777777" w:rsidTr="001B1EC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39278C5E" w:rsidR="0077121A" w:rsidRPr="00883867" w:rsidRDefault="00D509E5" w:rsidP="00D509E5">
            <w:pPr>
              <w:cnfStyle w:val="000000000000" w:firstRow="0" w:lastRow="0" w:firstColumn="0" w:lastColumn="0" w:oddVBand="0" w:evenVBand="0" w:oddHBand="0" w:evenHBand="0" w:firstRowFirstColumn="0" w:firstRowLastColumn="0" w:lastRowFirstColumn="0" w:lastRowLastColumn="0"/>
            </w:pPr>
            <w:r w:rsidRPr="00883867">
              <w:t>Closed</w:t>
            </w:r>
            <w:r w:rsidR="0077121A" w:rsidRPr="00883867">
              <w:t xml:space="preserve"> </w:t>
            </w:r>
            <w:r w:rsidRPr="00883867">
              <w:t>non-</w:t>
            </w:r>
            <w:r w:rsidR="0077121A" w:rsidRPr="00883867">
              <w:t>competitive</w:t>
            </w:r>
          </w:p>
        </w:tc>
      </w:tr>
    </w:tbl>
    <w:p w14:paraId="4E680F2F" w14:textId="2DA87416" w:rsidR="00C108BC" w:rsidRDefault="00FC5223" w:rsidP="00A96CCF">
      <w:pPr>
        <w:spacing w:before="0" w:after="0" w:line="240" w:lineRule="auto"/>
      </w:pPr>
      <w:r>
        <w:br w:type="page"/>
      </w:r>
    </w:p>
    <w:p w14:paraId="5A8B79BE" w14:textId="77777777" w:rsidR="00227D98" w:rsidRDefault="00E31F9B" w:rsidP="00B34AEF">
      <w:pPr>
        <w:pStyle w:val="TOCHeading"/>
      </w:pPr>
      <w:r>
        <w:lastRenderedPageBreak/>
        <w:t>Contents</w:t>
      </w:r>
    </w:p>
    <w:p w14:paraId="7F32079F" w14:textId="18AA25F1" w:rsidR="0078747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787476">
        <w:rPr>
          <w:noProof/>
        </w:rPr>
        <w:t>1.</w:t>
      </w:r>
      <w:r w:rsidR="00787476">
        <w:rPr>
          <w:rFonts w:asciiTheme="minorHAnsi" w:eastAsiaTheme="minorEastAsia" w:hAnsiTheme="minorHAnsi" w:cstheme="minorBidi"/>
          <w:b w:val="0"/>
          <w:noProof/>
          <w:sz w:val="22"/>
          <w:lang w:val="en-AU" w:eastAsia="en-AU"/>
        </w:rPr>
        <w:tab/>
      </w:r>
      <w:r w:rsidR="00787476">
        <w:rPr>
          <w:noProof/>
        </w:rPr>
        <w:t>Community Legal Services Program: National Program Support Grant processes</w:t>
      </w:r>
      <w:r w:rsidR="00787476">
        <w:rPr>
          <w:noProof/>
        </w:rPr>
        <w:tab/>
      </w:r>
      <w:r w:rsidR="00787476">
        <w:rPr>
          <w:noProof/>
        </w:rPr>
        <w:fldChar w:fldCharType="begin"/>
      </w:r>
      <w:r w:rsidR="00787476">
        <w:rPr>
          <w:noProof/>
        </w:rPr>
        <w:instrText xml:space="preserve"> PAGEREF _Toc34821630 \h </w:instrText>
      </w:r>
      <w:r w:rsidR="00787476">
        <w:rPr>
          <w:noProof/>
        </w:rPr>
      </w:r>
      <w:r w:rsidR="00787476">
        <w:rPr>
          <w:noProof/>
        </w:rPr>
        <w:fldChar w:fldCharType="separate"/>
      </w:r>
      <w:r w:rsidR="00787476">
        <w:rPr>
          <w:noProof/>
        </w:rPr>
        <w:t>4</w:t>
      </w:r>
      <w:r w:rsidR="00787476">
        <w:rPr>
          <w:noProof/>
        </w:rPr>
        <w:fldChar w:fldCharType="end"/>
      </w:r>
    </w:p>
    <w:p w14:paraId="3D5B54C6" w14:textId="6AD28AEE" w:rsidR="00787476" w:rsidRDefault="0078747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_Toc34821631 \h </w:instrText>
      </w:r>
      <w:r>
        <w:rPr>
          <w:noProof/>
        </w:rPr>
      </w:r>
      <w:r>
        <w:rPr>
          <w:noProof/>
        </w:rPr>
        <w:fldChar w:fldCharType="separate"/>
      </w:r>
      <w:r>
        <w:rPr>
          <w:noProof/>
        </w:rPr>
        <w:t>5</w:t>
      </w:r>
      <w:r>
        <w:rPr>
          <w:noProof/>
        </w:rPr>
        <w:fldChar w:fldCharType="end"/>
      </w:r>
    </w:p>
    <w:p w14:paraId="73D00D10" w14:textId="709AAE37" w:rsidR="00787476" w:rsidRDefault="0078747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_Toc34821632 \h </w:instrText>
      </w:r>
      <w:r>
        <w:rPr>
          <w:noProof/>
        </w:rPr>
      </w:r>
      <w:r>
        <w:rPr>
          <w:noProof/>
        </w:rPr>
        <w:fldChar w:fldCharType="separate"/>
      </w:r>
      <w:r>
        <w:rPr>
          <w:noProof/>
        </w:rPr>
        <w:t>5</w:t>
      </w:r>
      <w:r>
        <w:rPr>
          <w:noProof/>
        </w:rPr>
        <w:fldChar w:fldCharType="end"/>
      </w:r>
    </w:p>
    <w:p w14:paraId="0F92168D" w14:textId="51095D75" w:rsidR="00787476" w:rsidRDefault="0078747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_Toc34821633 \h </w:instrText>
      </w:r>
      <w:r>
        <w:rPr>
          <w:noProof/>
        </w:rPr>
      </w:r>
      <w:r>
        <w:rPr>
          <w:noProof/>
        </w:rPr>
        <w:fldChar w:fldCharType="separate"/>
      </w:r>
      <w:r>
        <w:rPr>
          <w:noProof/>
        </w:rPr>
        <w:t>6</w:t>
      </w:r>
      <w:r>
        <w:rPr>
          <w:noProof/>
        </w:rPr>
        <w:fldChar w:fldCharType="end"/>
      </w:r>
    </w:p>
    <w:p w14:paraId="7277DCE3" w14:textId="5645D7D2" w:rsidR="00787476" w:rsidRDefault="0078747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_Toc34821634 \h </w:instrText>
      </w:r>
      <w:r>
        <w:rPr>
          <w:noProof/>
        </w:rPr>
      </w:r>
      <w:r>
        <w:rPr>
          <w:noProof/>
        </w:rPr>
        <w:fldChar w:fldCharType="separate"/>
      </w:r>
      <w:r>
        <w:rPr>
          <w:noProof/>
        </w:rPr>
        <w:t>6</w:t>
      </w:r>
      <w:r>
        <w:rPr>
          <w:noProof/>
        </w:rPr>
        <w:fldChar w:fldCharType="end"/>
      </w:r>
    </w:p>
    <w:p w14:paraId="7B61DD1C" w14:textId="3E259546" w:rsidR="00787476" w:rsidRDefault="0078747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_Toc34821635 \h </w:instrText>
      </w:r>
      <w:r>
        <w:rPr>
          <w:noProof/>
        </w:rPr>
      </w:r>
      <w:r>
        <w:rPr>
          <w:noProof/>
        </w:rPr>
        <w:fldChar w:fldCharType="separate"/>
      </w:r>
      <w:r>
        <w:rPr>
          <w:noProof/>
        </w:rPr>
        <w:t>6</w:t>
      </w:r>
      <w:r>
        <w:rPr>
          <w:noProof/>
        </w:rPr>
        <w:fldChar w:fldCharType="end"/>
      </w:r>
    </w:p>
    <w:p w14:paraId="746C63B2" w14:textId="3E64F56B" w:rsidR="00787476" w:rsidRDefault="0078747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_Toc34821636 \h </w:instrText>
      </w:r>
      <w:r>
        <w:rPr>
          <w:noProof/>
        </w:rPr>
      </w:r>
      <w:r>
        <w:rPr>
          <w:noProof/>
        </w:rPr>
        <w:fldChar w:fldCharType="separate"/>
      </w:r>
      <w:r>
        <w:rPr>
          <w:noProof/>
        </w:rPr>
        <w:t>6</w:t>
      </w:r>
      <w:r>
        <w:rPr>
          <w:noProof/>
        </w:rPr>
        <w:fldChar w:fldCharType="end"/>
      </w:r>
    </w:p>
    <w:p w14:paraId="7D398C7C" w14:textId="53035697" w:rsidR="00787476" w:rsidRDefault="0078747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_Toc34821637 \h </w:instrText>
      </w:r>
      <w:r>
        <w:rPr>
          <w:noProof/>
        </w:rPr>
      </w:r>
      <w:r>
        <w:rPr>
          <w:noProof/>
        </w:rPr>
        <w:fldChar w:fldCharType="separate"/>
      </w:r>
      <w:r>
        <w:rPr>
          <w:noProof/>
        </w:rPr>
        <w:t>6</w:t>
      </w:r>
      <w:r>
        <w:rPr>
          <w:noProof/>
        </w:rPr>
        <w:fldChar w:fldCharType="end"/>
      </w:r>
    </w:p>
    <w:p w14:paraId="23CF75BF" w14:textId="16F95EBA" w:rsidR="00787476" w:rsidRDefault="0078747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_Toc34821638 \h </w:instrText>
      </w:r>
      <w:r>
        <w:rPr>
          <w:noProof/>
        </w:rPr>
      </w:r>
      <w:r>
        <w:rPr>
          <w:noProof/>
        </w:rPr>
        <w:fldChar w:fldCharType="separate"/>
      </w:r>
      <w:r>
        <w:rPr>
          <w:noProof/>
        </w:rPr>
        <w:t>7</w:t>
      </w:r>
      <w:r>
        <w:rPr>
          <w:noProof/>
        </w:rPr>
        <w:fldChar w:fldCharType="end"/>
      </w:r>
    </w:p>
    <w:p w14:paraId="68E4EE3C" w14:textId="33EF52CB" w:rsidR="00787476" w:rsidRDefault="0078747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_Toc34821639 \h </w:instrText>
      </w:r>
      <w:r>
        <w:rPr>
          <w:noProof/>
        </w:rPr>
      </w:r>
      <w:r>
        <w:rPr>
          <w:noProof/>
        </w:rPr>
        <w:fldChar w:fldCharType="separate"/>
      </w:r>
      <w:r>
        <w:rPr>
          <w:noProof/>
        </w:rPr>
        <w:t>8</w:t>
      </w:r>
      <w:r>
        <w:rPr>
          <w:noProof/>
        </w:rPr>
        <w:fldChar w:fldCharType="end"/>
      </w:r>
    </w:p>
    <w:p w14:paraId="3194696F" w14:textId="52E5FF9B" w:rsidR="00787476" w:rsidRDefault="0078747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_Toc34821640 \h </w:instrText>
      </w:r>
      <w:r>
        <w:rPr>
          <w:noProof/>
        </w:rPr>
      </w:r>
      <w:r>
        <w:rPr>
          <w:noProof/>
        </w:rPr>
        <w:fldChar w:fldCharType="separate"/>
      </w:r>
      <w:r>
        <w:rPr>
          <w:noProof/>
        </w:rPr>
        <w:t>8</w:t>
      </w:r>
      <w:r>
        <w:rPr>
          <w:noProof/>
        </w:rPr>
        <w:fldChar w:fldCharType="end"/>
      </w:r>
    </w:p>
    <w:p w14:paraId="259DA7E9" w14:textId="6509A9F4" w:rsidR="00787476" w:rsidRDefault="0078747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_Toc34821641 \h </w:instrText>
      </w:r>
      <w:r>
        <w:rPr>
          <w:noProof/>
        </w:rPr>
      </w:r>
      <w:r>
        <w:rPr>
          <w:noProof/>
        </w:rPr>
        <w:fldChar w:fldCharType="separate"/>
      </w:r>
      <w:r>
        <w:rPr>
          <w:noProof/>
        </w:rPr>
        <w:t>8</w:t>
      </w:r>
      <w:r>
        <w:rPr>
          <w:noProof/>
        </w:rPr>
        <w:fldChar w:fldCharType="end"/>
      </w:r>
    </w:p>
    <w:p w14:paraId="2C3F4E4B" w14:textId="41A7E197" w:rsidR="00787476" w:rsidRDefault="0078747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_Toc34821642 \h </w:instrText>
      </w:r>
      <w:r>
        <w:rPr>
          <w:noProof/>
        </w:rPr>
      </w:r>
      <w:r>
        <w:rPr>
          <w:noProof/>
        </w:rPr>
        <w:fldChar w:fldCharType="separate"/>
      </w:r>
      <w:r>
        <w:rPr>
          <w:noProof/>
        </w:rPr>
        <w:t>9</w:t>
      </w:r>
      <w:r>
        <w:rPr>
          <w:noProof/>
        </w:rPr>
        <w:fldChar w:fldCharType="end"/>
      </w:r>
    </w:p>
    <w:p w14:paraId="13AB5303" w14:textId="69508B36" w:rsidR="00787476" w:rsidRDefault="0078747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_Toc34821643 \h </w:instrText>
      </w:r>
      <w:r>
        <w:rPr>
          <w:noProof/>
        </w:rPr>
      </w:r>
      <w:r>
        <w:rPr>
          <w:noProof/>
        </w:rPr>
        <w:fldChar w:fldCharType="separate"/>
      </w:r>
      <w:r>
        <w:rPr>
          <w:noProof/>
        </w:rPr>
        <w:t>9</w:t>
      </w:r>
      <w:r>
        <w:rPr>
          <w:noProof/>
        </w:rPr>
        <w:fldChar w:fldCharType="end"/>
      </w:r>
    </w:p>
    <w:p w14:paraId="2E9C63AC" w14:textId="1E425C98" w:rsidR="00787476" w:rsidRDefault="0078747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_Toc34821644 \h </w:instrText>
      </w:r>
      <w:r>
        <w:rPr>
          <w:noProof/>
        </w:rPr>
      </w:r>
      <w:r>
        <w:rPr>
          <w:noProof/>
        </w:rPr>
        <w:fldChar w:fldCharType="separate"/>
      </w:r>
      <w:r>
        <w:rPr>
          <w:noProof/>
        </w:rPr>
        <w:t>10</w:t>
      </w:r>
      <w:r>
        <w:rPr>
          <w:noProof/>
        </w:rPr>
        <w:fldChar w:fldCharType="end"/>
      </w:r>
    </w:p>
    <w:p w14:paraId="40A87F32" w14:textId="0E8B83D9" w:rsidR="00787476" w:rsidRDefault="0078747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_Toc34821645 \h </w:instrText>
      </w:r>
      <w:r>
        <w:rPr>
          <w:noProof/>
        </w:rPr>
      </w:r>
      <w:r>
        <w:rPr>
          <w:noProof/>
        </w:rPr>
        <w:fldChar w:fldCharType="separate"/>
      </w:r>
      <w:r>
        <w:rPr>
          <w:noProof/>
        </w:rPr>
        <w:t>11</w:t>
      </w:r>
      <w:r>
        <w:rPr>
          <w:noProof/>
        </w:rPr>
        <w:fldChar w:fldCharType="end"/>
      </w:r>
    </w:p>
    <w:p w14:paraId="1B248678" w14:textId="68EF8ED1" w:rsidR="00787476" w:rsidRDefault="0078747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_Toc34821646 \h </w:instrText>
      </w:r>
      <w:r>
        <w:rPr>
          <w:noProof/>
        </w:rPr>
      </w:r>
      <w:r>
        <w:rPr>
          <w:noProof/>
        </w:rPr>
        <w:fldChar w:fldCharType="separate"/>
      </w:r>
      <w:r>
        <w:rPr>
          <w:noProof/>
        </w:rPr>
        <w:t>12</w:t>
      </w:r>
      <w:r>
        <w:rPr>
          <w:noProof/>
        </w:rPr>
        <w:fldChar w:fldCharType="end"/>
      </w:r>
    </w:p>
    <w:p w14:paraId="6347733F" w14:textId="11CA6858" w:rsidR="00787476" w:rsidRDefault="0078747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_Toc34821647 \h </w:instrText>
      </w:r>
      <w:r>
        <w:rPr>
          <w:noProof/>
        </w:rPr>
      </w:r>
      <w:r>
        <w:rPr>
          <w:noProof/>
        </w:rPr>
        <w:fldChar w:fldCharType="separate"/>
      </w:r>
      <w:r>
        <w:rPr>
          <w:noProof/>
        </w:rPr>
        <w:t>12</w:t>
      </w:r>
      <w:r>
        <w:rPr>
          <w:noProof/>
        </w:rPr>
        <w:fldChar w:fldCharType="end"/>
      </w:r>
    </w:p>
    <w:p w14:paraId="471D26EE" w14:textId="42CDF525" w:rsidR="00787476" w:rsidRDefault="0078747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_Toc34821648 \h </w:instrText>
      </w:r>
      <w:r>
        <w:rPr>
          <w:noProof/>
        </w:rPr>
      </w:r>
      <w:r>
        <w:rPr>
          <w:noProof/>
        </w:rPr>
        <w:fldChar w:fldCharType="separate"/>
      </w:r>
      <w:r>
        <w:rPr>
          <w:noProof/>
        </w:rPr>
        <w:t>12</w:t>
      </w:r>
      <w:r>
        <w:rPr>
          <w:noProof/>
        </w:rPr>
        <w:fldChar w:fldCharType="end"/>
      </w:r>
    </w:p>
    <w:p w14:paraId="446B59A5" w14:textId="25BED730" w:rsidR="00787476" w:rsidRDefault="0078747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_Toc34821649 \h </w:instrText>
      </w:r>
      <w:r>
        <w:rPr>
          <w:noProof/>
        </w:rPr>
      </w:r>
      <w:r>
        <w:rPr>
          <w:noProof/>
        </w:rPr>
        <w:fldChar w:fldCharType="separate"/>
      </w:r>
      <w:r>
        <w:rPr>
          <w:noProof/>
        </w:rPr>
        <w:t>12</w:t>
      </w:r>
      <w:r>
        <w:rPr>
          <w:noProof/>
        </w:rPr>
        <w:fldChar w:fldCharType="end"/>
      </w:r>
    </w:p>
    <w:p w14:paraId="655AD8F8" w14:textId="33F4755E" w:rsidR="00787476" w:rsidRDefault="0078747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_Toc34821650 \h </w:instrText>
      </w:r>
      <w:r>
        <w:rPr>
          <w:noProof/>
        </w:rPr>
      </w:r>
      <w:r>
        <w:rPr>
          <w:noProof/>
        </w:rPr>
        <w:fldChar w:fldCharType="separate"/>
      </w:r>
      <w:r>
        <w:rPr>
          <w:noProof/>
        </w:rPr>
        <w:t>13</w:t>
      </w:r>
      <w:r>
        <w:rPr>
          <w:noProof/>
        </w:rPr>
        <w:fldChar w:fldCharType="end"/>
      </w:r>
    </w:p>
    <w:p w14:paraId="69428D9D" w14:textId="1041E636" w:rsidR="00787476" w:rsidRDefault="0078747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_Toc34821651 \h </w:instrText>
      </w:r>
      <w:r>
        <w:rPr>
          <w:noProof/>
        </w:rPr>
      </w:r>
      <w:r>
        <w:rPr>
          <w:noProof/>
        </w:rPr>
        <w:fldChar w:fldCharType="separate"/>
      </w:r>
      <w:r>
        <w:rPr>
          <w:noProof/>
        </w:rPr>
        <w:t>13</w:t>
      </w:r>
      <w:r>
        <w:rPr>
          <w:noProof/>
        </w:rPr>
        <w:fldChar w:fldCharType="end"/>
      </w:r>
    </w:p>
    <w:p w14:paraId="393FB2FA" w14:textId="46FB4FF8" w:rsidR="00787476" w:rsidRDefault="0078747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_Toc34821652 \h </w:instrText>
      </w:r>
      <w:r>
        <w:rPr>
          <w:noProof/>
        </w:rPr>
      </w:r>
      <w:r>
        <w:rPr>
          <w:noProof/>
        </w:rPr>
        <w:fldChar w:fldCharType="separate"/>
      </w:r>
      <w:r>
        <w:rPr>
          <w:noProof/>
        </w:rPr>
        <w:t>13</w:t>
      </w:r>
      <w:r>
        <w:rPr>
          <w:noProof/>
        </w:rPr>
        <w:fldChar w:fldCharType="end"/>
      </w:r>
    </w:p>
    <w:p w14:paraId="5BC1ECB9" w14:textId="1655F8BE" w:rsidR="00787476" w:rsidRDefault="0078747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_Toc34821653 \h </w:instrText>
      </w:r>
      <w:r>
        <w:rPr>
          <w:noProof/>
        </w:rPr>
      </w:r>
      <w:r>
        <w:rPr>
          <w:noProof/>
        </w:rPr>
        <w:fldChar w:fldCharType="separate"/>
      </w:r>
      <w:r>
        <w:rPr>
          <w:noProof/>
        </w:rPr>
        <w:t>13</w:t>
      </w:r>
      <w:r>
        <w:rPr>
          <w:noProof/>
        </w:rPr>
        <w:fldChar w:fldCharType="end"/>
      </w:r>
    </w:p>
    <w:p w14:paraId="39A34F1F" w14:textId="1497DC59" w:rsidR="00787476" w:rsidRDefault="0078747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_Toc34821654 \h </w:instrText>
      </w:r>
      <w:r>
        <w:rPr>
          <w:noProof/>
        </w:rPr>
      </w:r>
      <w:r>
        <w:rPr>
          <w:noProof/>
        </w:rPr>
        <w:fldChar w:fldCharType="separate"/>
      </w:r>
      <w:r>
        <w:rPr>
          <w:noProof/>
        </w:rPr>
        <w:t>13</w:t>
      </w:r>
      <w:r>
        <w:rPr>
          <w:noProof/>
        </w:rPr>
        <w:fldChar w:fldCharType="end"/>
      </w:r>
    </w:p>
    <w:p w14:paraId="491F30E7" w14:textId="606D6533"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_Toc34821655 \h </w:instrText>
      </w:r>
      <w:r>
        <w:rPr>
          <w:noProof/>
        </w:rPr>
      </w:r>
      <w:r>
        <w:rPr>
          <w:noProof/>
        </w:rPr>
        <w:fldChar w:fldCharType="separate"/>
      </w:r>
      <w:r>
        <w:rPr>
          <w:noProof/>
        </w:rPr>
        <w:t>13</w:t>
      </w:r>
      <w:r>
        <w:rPr>
          <w:noProof/>
        </w:rPr>
        <w:fldChar w:fldCharType="end"/>
      </w:r>
    </w:p>
    <w:p w14:paraId="4CA3E330" w14:textId="34E723A0"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_Toc34821656 \h </w:instrText>
      </w:r>
      <w:r>
        <w:rPr>
          <w:noProof/>
        </w:rPr>
      </w:r>
      <w:r>
        <w:rPr>
          <w:noProof/>
        </w:rPr>
        <w:fldChar w:fldCharType="separate"/>
      </w:r>
      <w:r>
        <w:rPr>
          <w:noProof/>
        </w:rPr>
        <w:t>14</w:t>
      </w:r>
      <w:r>
        <w:rPr>
          <w:noProof/>
        </w:rPr>
        <w:fldChar w:fldCharType="end"/>
      </w:r>
    </w:p>
    <w:p w14:paraId="464F770A" w14:textId="3BA65672"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_Toc34821657 \h </w:instrText>
      </w:r>
      <w:r>
        <w:rPr>
          <w:noProof/>
        </w:rPr>
      </w:r>
      <w:r>
        <w:rPr>
          <w:noProof/>
        </w:rPr>
        <w:fldChar w:fldCharType="separate"/>
      </w:r>
      <w:r>
        <w:rPr>
          <w:noProof/>
        </w:rPr>
        <w:t>14</w:t>
      </w:r>
      <w:r>
        <w:rPr>
          <w:noProof/>
        </w:rPr>
        <w:fldChar w:fldCharType="end"/>
      </w:r>
    </w:p>
    <w:p w14:paraId="719682DC" w14:textId="21735A11"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_Toc34821658 \h </w:instrText>
      </w:r>
      <w:r>
        <w:rPr>
          <w:noProof/>
        </w:rPr>
      </w:r>
      <w:r>
        <w:rPr>
          <w:noProof/>
        </w:rPr>
        <w:fldChar w:fldCharType="separate"/>
      </w:r>
      <w:r>
        <w:rPr>
          <w:noProof/>
        </w:rPr>
        <w:t>14</w:t>
      </w:r>
      <w:r>
        <w:rPr>
          <w:noProof/>
        </w:rPr>
        <w:fldChar w:fldCharType="end"/>
      </w:r>
    </w:p>
    <w:p w14:paraId="36273605" w14:textId="7AE4A7BB" w:rsidR="00787476" w:rsidRDefault="0078747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_Toc34821659 \h </w:instrText>
      </w:r>
      <w:r>
        <w:rPr>
          <w:noProof/>
        </w:rPr>
      </w:r>
      <w:r>
        <w:rPr>
          <w:noProof/>
        </w:rPr>
        <w:fldChar w:fldCharType="separate"/>
      </w:r>
      <w:r>
        <w:rPr>
          <w:noProof/>
        </w:rPr>
        <w:t>14</w:t>
      </w:r>
      <w:r>
        <w:rPr>
          <w:noProof/>
        </w:rPr>
        <w:fldChar w:fldCharType="end"/>
      </w:r>
    </w:p>
    <w:p w14:paraId="195040A6" w14:textId="41D6D5DB" w:rsidR="00787476" w:rsidRDefault="0078747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_Toc34821660 \h </w:instrText>
      </w:r>
      <w:r>
        <w:rPr>
          <w:noProof/>
        </w:rPr>
      </w:r>
      <w:r>
        <w:rPr>
          <w:noProof/>
        </w:rPr>
        <w:fldChar w:fldCharType="separate"/>
      </w:r>
      <w:r>
        <w:rPr>
          <w:noProof/>
        </w:rPr>
        <w:t>15</w:t>
      </w:r>
      <w:r>
        <w:rPr>
          <w:noProof/>
        </w:rPr>
        <w:fldChar w:fldCharType="end"/>
      </w:r>
    </w:p>
    <w:p w14:paraId="36CCEA2F" w14:textId="22F039D7"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_Toc34821661 \h </w:instrText>
      </w:r>
      <w:r>
        <w:rPr>
          <w:noProof/>
        </w:rPr>
      </w:r>
      <w:r>
        <w:rPr>
          <w:noProof/>
        </w:rPr>
        <w:fldChar w:fldCharType="separate"/>
      </w:r>
      <w:r>
        <w:rPr>
          <w:noProof/>
        </w:rPr>
        <w:t>15</w:t>
      </w:r>
      <w:r>
        <w:rPr>
          <w:noProof/>
        </w:rPr>
        <w:fldChar w:fldCharType="end"/>
      </w:r>
    </w:p>
    <w:p w14:paraId="6E40EAA8" w14:textId="78171E18"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_Toc34821662 \h </w:instrText>
      </w:r>
      <w:r>
        <w:rPr>
          <w:noProof/>
        </w:rPr>
      </w:r>
      <w:r>
        <w:rPr>
          <w:noProof/>
        </w:rPr>
        <w:fldChar w:fldCharType="separate"/>
      </w:r>
      <w:r>
        <w:rPr>
          <w:noProof/>
        </w:rPr>
        <w:t>15</w:t>
      </w:r>
      <w:r>
        <w:rPr>
          <w:noProof/>
        </w:rPr>
        <w:fldChar w:fldCharType="end"/>
      </w:r>
    </w:p>
    <w:p w14:paraId="4B772A37" w14:textId="3C70E4FB"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_Toc34821663 \h </w:instrText>
      </w:r>
      <w:r>
        <w:rPr>
          <w:noProof/>
        </w:rPr>
      </w:r>
      <w:r>
        <w:rPr>
          <w:noProof/>
        </w:rPr>
        <w:fldChar w:fldCharType="separate"/>
      </w:r>
      <w:r>
        <w:rPr>
          <w:noProof/>
        </w:rPr>
        <w:t>15</w:t>
      </w:r>
      <w:r>
        <w:rPr>
          <w:noProof/>
        </w:rPr>
        <w:fldChar w:fldCharType="end"/>
      </w:r>
    </w:p>
    <w:p w14:paraId="359B4B22" w14:textId="02E0EE3E"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_Toc34821664 \h </w:instrText>
      </w:r>
      <w:r>
        <w:rPr>
          <w:noProof/>
        </w:rPr>
      </w:r>
      <w:r>
        <w:rPr>
          <w:noProof/>
        </w:rPr>
        <w:fldChar w:fldCharType="separate"/>
      </w:r>
      <w:r>
        <w:rPr>
          <w:noProof/>
        </w:rPr>
        <w:t>15</w:t>
      </w:r>
      <w:r>
        <w:rPr>
          <w:noProof/>
        </w:rPr>
        <w:fldChar w:fldCharType="end"/>
      </w:r>
    </w:p>
    <w:p w14:paraId="219E3850" w14:textId="4EE09D1A"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_Toc34821665 \h </w:instrText>
      </w:r>
      <w:r>
        <w:rPr>
          <w:noProof/>
        </w:rPr>
      </w:r>
      <w:r>
        <w:rPr>
          <w:noProof/>
        </w:rPr>
        <w:fldChar w:fldCharType="separate"/>
      </w:r>
      <w:r>
        <w:rPr>
          <w:noProof/>
        </w:rPr>
        <w:t>16</w:t>
      </w:r>
      <w:r>
        <w:rPr>
          <w:noProof/>
        </w:rPr>
        <w:fldChar w:fldCharType="end"/>
      </w:r>
    </w:p>
    <w:p w14:paraId="4DE30A30" w14:textId="17480EC0"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_Toc34821666 \h </w:instrText>
      </w:r>
      <w:r>
        <w:rPr>
          <w:noProof/>
        </w:rPr>
      </w:r>
      <w:r>
        <w:rPr>
          <w:noProof/>
        </w:rPr>
        <w:fldChar w:fldCharType="separate"/>
      </w:r>
      <w:r>
        <w:rPr>
          <w:noProof/>
        </w:rPr>
        <w:t>16</w:t>
      </w:r>
      <w:r>
        <w:rPr>
          <w:noProof/>
        </w:rPr>
        <w:fldChar w:fldCharType="end"/>
      </w:r>
    </w:p>
    <w:p w14:paraId="1A0AA4F6" w14:textId="23BB0C75" w:rsidR="00787476" w:rsidRDefault="00787476">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_Toc34821667 \h </w:instrText>
      </w:r>
      <w:r>
        <w:rPr>
          <w:noProof/>
        </w:rPr>
      </w:r>
      <w:r>
        <w:rPr>
          <w:noProof/>
        </w:rPr>
        <w:fldChar w:fldCharType="separate"/>
      </w:r>
      <w:r>
        <w:rPr>
          <w:noProof/>
        </w:rPr>
        <w:t>16</w:t>
      </w:r>
      <w:r>
        <w:rPr>
          <w:noProof/>
        </w:rPr>
        <w:fldChar w:fldCharType="end"/>
      </w:r>
    </w:p>
    <w:p w14:paraId="25673CD2" w14:textId="1E44C027"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_Toc34821668 \h </w:instrText>
      </w:r>
      <w:r>
        <w:rPr>
          <w:noProof/>
        </w:rPr>
      </w:r>
      <w:r>
        <w:rPr>
          <w:noProof/>
        </w:rPr>
        <w:fldChar w:fldCharType="separate"/>
      </w:r>
      <w:r>
        <w:rPr>
          <w:noProof/>
        </w:rPr>
        <w:t>16</w:t>
      </w:r>
      <w:r>
        <w:rPr>
          <w:noProof/>
        </w:rPr>
        <w:fldChar w:fldCharType="end"/>
      </w:r>
    </w:p>
    <w:p w14:paraId="04951AC3" w14:textId="506B1E52"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_Toc34821669 \h </w:instrText>
      </w:r>
      <w:r>
        <w:rPr>
          <w:noProof/>
        </w:rPr>
      </w:r>
      <w:r>
        <w:rPr>
          <w:noProof/>
        </w:rPr>
        <w:fldChar w:fldCharType="separate"/>
      </w:r>
      <w:r>
        <w:rPr>
          <w:noProof/>
        </w:rPr>
        <w:t>17</w:t>
      </w:r>
      <w:r>
        <w:rPr>
          <w:noProof/>
        </w:rPr>
        <w:fldChar w:fldCharType="end"/>
      </w:r>
    </w:p>
    <w:p w14:paraId="67304F7A" w14:textId="4405B379"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_Toc34821670 \h </w:instrText>
      </w:r>
      <w:r>
        <w:rPr>
          <w:noProof/>
        </w:rPr>
      </w:r>
      <w:r>
        <w:rPr>
          <w:noProof/>
        </w:rPr>
        <w:fldChar w:fldCharType="separate"/>
      </w:r>
      <w:r>
        <w:rPr>
          <w:noProof/>
        </w:rPr>
        <w:t>17</w:t>
      </w:r>
      <w:r>
        <w:rPr>
          <w:noProof/>
        </w:rPr>
        <w:fldChar w:fldCharType="end"/>
      </w:r>
    </w:p>
    <w:p w14:paraId="4365F4B4" w14:textId="5312E0ED"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_Toc34821671 \h </w:instrText>
      </w:r>
      <w:r>
        <w:rPr>
          <w:noProof/>
        </w:rPr>
      </w:r>
      <w:r>
        <w:rPr>
          <w:noProof/>
        </w:rPr>
        <w:fldChar w:fldCharType="separate"/>
      </w:r>
      <w:r>
        <w:rPr>
          <w:noProof/>
        </w:rPr>
        <w:t>18</w:t>
      </w:r>
      <w:r>
        <w:rPr>
          <w:noProof/>
        </w:rPr>
        <w:fldChar w:fldCharType="end"/>
      </w:r>
    </w:p>
    <w:p w14:paraId="3969811F" w14:textId="51BEB6B9" w:rsidR="00787476" w:rsidRDefault="0078747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_Toc34821672 \h </w:instrText>
      </w:r>
      <w:r>
        <w:rPr>
          <w:noProof/>
        </w:rPr>
      </w:r>
      <w:r>
        <w:rPr>
          <w:noProof/>
        </w:rPr>
        <w:fldChar w:fldCharType="separate"/>
      </w:r>
      <w:r>
        <w:rPr>
          <w:noProof/>
        </w:rPr>
        <w:t>19</w:t>
      </w:r>
      <w:r>
        <w:rPr>
          <w:noProof/>
        </w:rPr>
        <w:fldChar w:fldCharType="end"/>
      </w:r>
    </w:p>
    <w:p w14:paraId="1F8B5309" w14:textId="12B52A2B" w:rsidR="00787476" w:rsidRDefault="0078747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_Toc34821673 \h </w:instrText>
      </w:r>
      <w:r>
        <w:rPr>
          <w:noProof/>
        </w:rPr>
      </w:r>
      <w:r>
        <w:rPr>
          <w:noProof/>
        </w:rPr>
        <w:fldChar w:fldCharType="separate"/>
      </w:r>
      <w:r>
        <w:rPr>
          <w:noProof/>
        </w:rPr>
        <w:t>20</w:t>
      </w:r>
      <w:r>
        <w:rPr>
          <w:noProof/>
        </w:rPr>
        <w:fldChar w:fldCharType="end"/>
      </w:r>
    </w:p>
    <w:p w14:paraId="6749EE70" w14:textId="2357ED29"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5A390B44" w:rsidR="00D00456" w:rsidRPr="005C7B4A" w:rsidRDefault="001B1ECB" w:rsidP="009668F6">
      <w:pPr>
        <w:pStyle w:val="Heading2"/>
      </w:pPr>
      <w:bookmarkStart w:id="1" w:name="_[Program_name]:_[Grant"/>
      <w:bookmarkStart w:id="2" w:name="_Toc34821630"/>
      <w:bookmarkStart w:id="3" w:name="_Toc458420391"/>
      <w:bookmarkStart w:id="4" w:name="_Toc462824846"/>
      <w:bookmarkEnd w:id="1"/>
      <w:r>
        <w:lastRenderedPageBreak/>
        <w:t>Community Legal Services Program</w:t>
      </w:r>
      <w:r w:rsidR="00D14A4E">
        <w:t xml:space="preserve">: </w:t>
      </w:r>
      <w:r>
        <w:t>National Program Support</w:t>
      </w:r>
      <w:r w:rsidR="00D14A4E">
        <w:t xml:space="preserve"> </w:t>
      </w:r>
      <w:r w:rsidR="00582789">
        <w:t xml:space="preserve">Grant </w:t>
      </w:r>
      <w:r w:rsidR="005447D1">
        <w:t>p</w:t>
      </w:r>
      <w:r w:rsidR="00D00456" w:rsidRPr="00D00456">
        <w:t>rocess</w:t>
      </w:r>
      <w:r w:rsidR="009F2B71">
        <w:t>es</w:t>
      </w:r>
      <w:bookmarkEnd w:id="2"/>
    </w:p>
    <w:bookmarkEnd w:id="3"/>
    <w:bookmarkEnd w:id="4"/>
    <w:p w14:paraId="7A2831A8" w14:textId="58A870B0" w:rsidR="00CE6D9D" w:rsidRDefault="00CE6D9D" w:rsidP="0096784C">
      <w:pPr>
        <w:pBdr>
          <w:top w:val="single" w:sz="4" w:space="1" w:color="auto"/>
          <w:left w:val="single" w:sz="4" w:space="4" w:color="auto"/>
          <w:bottom w:val="single" w:sz="4" w:space="1" w:color="auto"/>
          <w:right w:val="single" w:sz="4" w:space="4" w:color="auto"/>
        </w:pBdr>
        <w:spacing w:after="0" w:line="240" w:lineRule="auto"/>
        <w:jc w:val="center"/>
      </w:pPr>
      <w:r w:rsidRPr="00DA63A9">
        <w:t xml:space="preserve">The </w:t>
      </w:r>
      <w:r w:rsidR="001B1ECB" w:rsidRPr="00657853">
        <w:rPr>
          <w:b/>
        </w:rPr>
        <w:t>Community Legal Services Program</w:t>
      </w:r>
      <w:r w:rsidR="00BB755C">
        <w:rPr>
          <w:b/>
        </w:rPr>
        <w:t xml:space="preserve"> </w:t>
      </w:r>
      <w:r w:rsidR="00BB755C" w:rsidRPr="00BB755C">
        <w:t>(the program)</w:t>
      </w:r>
      <w:r w:rsidRPr="00657853">
        <w:t xml:space="preserve"> </w:t>
      </w:r>
      <w:r w:rsidRPr="00DA63A9">
        <w:t>is</w:t>
      </w:r>
      <w:r w:rsidR="00181A24" w:rsidRPr="00DA63A9">
        <w:t xml:space="preserve"> </w:t>
      </w:r>
      <w:r w:rsidRPr="00DA63A9">
        <w:t xml:space="preserve">designed to achieve </w:t>
      </w:r>
      <w:r w:rsidR="00DA63A9" w:rsidRPr="00DA63A9">
        <w:t>a</w:t>
      </w:r>
      <w:r w:rsidR="00DA63A9">
        <w:t xml:space="preserve"> national legal assistance sector that is integrated, efficient and effective, and is focused on improving access to justice for disadvantaged people</w:t>
      </w:r>
      <w:r w:rsidR="00DA63A9" w:rsidRPr="00DA63A9">
        <w:t xml:space="preserve"> </w:t>
      </w:r>
      <w:r w:rsidR="00DA63A9">
        <w:t>a</w:t>
      </w:r>
      <w:r w:rsidR="00DA63A9" w:rsidRPr="00DA63A9">
        <w:t>nd maximising service delivery within available resources.</w:t>
      </w:r>
      <w:r w:rsidR="00DA63A9">
        <w:t xml:space="preserve"> </w:t>
      </w:r>
    </w:p>
    <w:p w14:paraId="7306028C" w14:textId="3D4460CE" w:rsidR="00FA5A51" w:rsidRDefault="00E52373" w:rsidP="0096784C">
      <w:pPr>
        <w:pBdr>
          <w:top w:val="single" w:sz="4" w:space="1" w:color="auto"/>
          <w:left w:val="single" w:sz="4" w:space="4" w:color="auto"/>
          <w:bottom w:val="single" w:sz="4" w:space="1" w:color="auto"/>
          <w:right w:val="single" w:sz="4" w:space="4" w:color="auto"/>
        </w:pBdr>
        <w:spacing w:before="12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582789">
        <w:t xml:space="preserve">the </w:t>
      </w:r>
      <w:r w:rsidR="00582789" w:rsidRPr="00582789">
        <w:t>Attorney</w:t>
      </w:r>
      <w:r w:rsidR="00582789" w:rsidRPr="00582789">
        <w:noBreakHyphen/>
        <w:t>General’s Department’s (AGD)</w:t>
      </w:r>
      <w:r w:rsidRPr="00582789">
        <w:t xml:space="preserve"> Outcome </w:t>
      </w:r>
      <w:r w:rsidR="00582789" w:rsidRPr="00582789">
        <w:t>1.4</w:t>
      </w:r>
      <w:r w:rsidR="00DB796E" w:rsidRPr="00582789">
        <w:t xml:space="preserve">. </w:t>
      </w:r>
      <w:r w:rsidR="00582789" w:rsidRPr="00582789">
        <w:t>Justice Services.</w:t>
      </w:r>
      <w:r w:rsidRPr="00582789">
        <w:t xml:space="preserve"> </w:t>
      </w:r>
      <w:r w:rsidR="00582789" w:rsidRPr="00582789">
        <w:t>AGD</w:t>
      </w:r>
      <w:r w:rsidRPr="00582789">
        <w:t xml:space="preserve"> works </w:t>
      </w:r>
      <w:r>
        <w:t>with stakeholders to plan and design the grant program according to the</w:t>
      </w:r>
    </w:p>
    <w:p w14:paraId="3E95FBAA" w14:textId="3FC9E144" w:rsidR="00CE6D9D" w:rsidRDefault="00FA5A51" w:rsidP="0096784C">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 </w:t>
      </w:r>
      <w:hyperlink r:id="rId17" w:history="1">
        <w:r w:rsidR="006F145A" w:rsidRPr="00457F98">
          <w:rPr>
            <w:rStyle w:val="Hyperlink"/>
            <w:i/>
          </w:rPr>
          <w:t>Commonwealth Grants Rules and Guidelines</w:t>
        </w:r>
        <w:r w:rsidR="00A2674E" w:rsidRPr="00457F98">
          <w:rPr>
            <w:rStyle w:val="Hyperlink"/>
            <w:i/>
          </w:rPr>
          <w:t xml:space="preserve"> 2017</w:t>
        </w:r>
        <w:r w:rsidR="006F145A" w:rsidRPr="00457F98">
          <w:rPr>
            <w:rStyle w:val="Hyperlink"/>
            <w:i/>
          </w:rPr>
          <w:t xml:space="preserve"> (CGRGs)</w:t>
        </w:r>
        <w:r w:rsidRPr="00457F98">
          <w:rPr>
            <w:rStyle w:val="Hyperlink"/>
            <w:i/>
          </w:rPr>
          <w:t>.</w:t>
        </w:r>
      </w:hyperlink>
    </w:p>
    <w:p w14:paraId="47C35223" w14:textId="77777777" w:rsidR="0096784C" w:rsidRPr="00F40BDA" w:rsidRDefault="0096784C" w:rsidP="0096784C">
      <w:pPr>
        <w:spacing w:after="0"/>
        <w:jc w:val="center"/>
        <w:rPr>
          <w:rFonts w:ascii="Wingdings" w:hAnsi="Wingdings"/>
        </w:rPr>
      </w:pPr>
      <w:r w:rsidRPr="00F40BDA">
        <w:rPr>
          <w:rFonts w:ascii="Wingdings" w:hAnsi="Wingdings"/>
        </w:rPr>
        <w:t></w:t>
      </w:r>
    </w:p>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5DD781A9"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publish the grant guidelines on</w:t>
      </w:r>
      <w:r w:rsidR="003176E7">
        <w:t xml:space="preserve"> the</w:t>
      </w:r>
      <w:r w:rsidR="00C70C37" w:rsidRPr="009E283B">
        <w:t xml:space="preserve"> </w:t>
      </w:r>
      <w:hyperlink r:id="rId18" w:history="1">
        <w:proofErr w:type="spellStart"/>
        <w:r w:rsidR="008D123A" w:rsidRPr="00452C26">
          <w:rPr>
            <w:rStyle w:val="Hyperlink"/>
          </w:rPr>
          <w:t>GrantConnect</w:t>
        </w:r>
        <w:proofErr w:type="spellEnd"/>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5D28C93A"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r w:rsidR="00243A31">
        <w:t xml:space="preserve"> </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59477625"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A535B">
        <w:t>We</w:t>
      </w:r>
      <w:r w:rsidR="00543A99" w:rsidRPr="003A535B">
        <w:t xml:space="preserve"> </w:t>
      </w:r>
      <w:r w:rsidR="00CE6D9D" w:rsidRPr="003A535B">
        <w:t>provide advice</w:t>
      </w:r>
      <w:r w:rsidR="00543A99" w:rsidRPr="003A535B">
        <w:t xml:space="preserve"> </w:t>
      </w:r>
      <w:r w:rsidR="00CE6D9D" w:rsidRPr="003A535B">
        <w:t>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5342434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4A5E5C">
        <w:t xml:space="preserve">, the </w:t>
      </w:r>
      <w:r w:rsidR="004A5E5C" w:rsidRPr="004A5E5C">
        <w:t>Deputy Secretary, Legal Services and Families Group</w:t>
      </w:r>
      <w:r w:rsidR="004A5E5C">
        <w:t>, Attorney</w:t>
      </w:r>
      <w:r w:rsidR="004A5E5C">
        <w:noBreakHyphen/>
        <w:t>General’s</w:t>
      </w:r>
      <w:r w:rsidR="00275FDA">
        <w:t> </w:t>
      </w:r>
      <w:r w:rsidR="004A5E5C">
        <w:t>Department,</w:t>
      </w:r>
      <w:r w:rsidR="004A5E5C" w:rsidRPr="004A5E5C">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3F339FB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52A6CBED" w:rsidR="00CE6D9D" w:rsidRPr="00582789"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582789" w:rsidRPr="00582789">
        <w:rPr>
          <w:b/>
        </w:rPr>
        <w:t>National Program Support Grant</w:t>
      </w:r>
    </w:p>
    <w:p w14:paraId="10C31618" w14:textId="3917075C" w:rsidR="00843AFD" w:rsidRDefault="00293465" w:rsidP="00EE0C10">
      <w:pPr>
        <w:pBdr>
          <w:top w:val="single" w:sz="2" w:space="1" w:color="auto"/>
          <w:left w:val="single" w:sz="2" w:space="4" w:color="auto"/>
          <w:bottom w:val="single" w:sz="2" w:space="1" w:color="auto"/>
          <w:right w:val="single" w:sz="2" w:space="4" w:color="auto"/>
        </w:pBdr>
        <w:spacing w:after="0"/>
      </w:pPr>
      <w:r w:rsidRPr="00582789">
        <w:t>We</w:t>
      </w:r>
      <w:r w:rsidR="00105D44" w:rsidRPr="00582789">
        <w:t xml:space="preserve"> </w:t>
      </w:r>
      <w:r w:rsidR="00CE6D9D" w:rsidRPr="00582789">
        <w:t xml:space="preserve">evaluate </w:t>
      </w:r>
      <w:r w:rsidR="001B4EAA" w:rsidRPr="00582789">
        <w:t xml:space="preserve">your </w:t>
      </w:r>
      <w:r w:rsidR="00CE6D9D" w:rsidRPr="00582789">
        <w:t xml:space="preserve">specific grant activity and </w:t>
      </w:r>
      <w:r w:rsidR="001B4EAA" w:rsidRPr="00582789">
        <w:t xml:space="preserve">the </w:t>
      </w:r>
      <w:r w:rsidR="00582789" w:rsidRPr="00582789">
        <w:t xml:space="preserve">National Program Support Grant </w:t>
      </w:r>
      <w:r w:rsidR="00CE6D9D" w:rsidRPr="00582789">
        <w:t xml:space="preserve">as </w:t>
      </w:r>
      <w:r w:rsidR="00CE6D9D" w:rsidRPr="00C659C4">
        <w:t>a whole. We base this on information you provide us and that we collect from various sources.</w:t>
      </w:r>
    </w:p>
    <w:p w14:paraId="2733628C" w14:textId="77DD9886" w:rsidR="00E00BAF" w:rsidRPr="00181A24" w:rsidRDefault="00E00BAF" w:rsidP="00913D19">
      <w:pPr>
        <w:pStyle w:val="Heading3"/>
      </w:pPr>
      <w:bookmarkStart w:id="5" w:name="_Toc34821631"/>
      <w:r w:rsidRPr="00181A24">
        <w:lastRenderedPageBreak/>
        <w:t>Introduction</w:t>
      </w:r>
      <w:bookmarkEnd w:id="5"/>
    </w:p>
    <w:p w14:paraId="795867CD" w14:textId="649EF776" w:rsidR="00D3694B" w:rsidRPr="00814FF6" w:rsidRDefault="00D3694B" w:rsidP="00814FF6">
      <w:pPr>
        <w:rPr>
          <w:rFonts w:cs="Arial"/>
        </w:rPr>
      </w:pPr>
      <w:r w:rsidRPr="00814FF6">
        <w:rPr>
          <w:rFonts w:cs="Arial"/>
        </w:rPr>
        <w:t xml:space="preserve">These guidelines contain information for the </w:t>
      </w:r>
      <w:r w:rsidR="0011080F" w:rsidRPr="008A2F8F">
        <w:rPr>
          <w:rFonts w:cs="Arial"/>
        </w:rPr>
        <w:t>Community Legal Services Program</w:t>
      </w:r>
      <w:r w:rsidR="00AB6D1E" w:rsidRPr="008A2F8F">
        <w:rPr>
          <w:rFonts w:cs="Arial"/>
        </w:rPr>
        <w:t xml:space="preserve"> -</w:t>
      </w:r>
      <w:r w:rsidR="00AB6D1E">
        <w:rPr>
          <w:rFonts w:cs="Arial"/>
        </w:rPr>
        <w:t xml:space="preserve"> </w:t>
      </w:r>
      <w:r w:rsidR="00582789" w:rsidRPr="00582789">
        <w:rPr>
          <w:rFonts w:cs="Arial"/>
        </w:rPr>
        <w:t>National Program Support</w:t>
      </w:r>
      <w:r w:rsidRPr="00582789">
        <w:rPr>
          <w:rFonts w:cs="Arial"/>
        </w:rPr>
        <w:t xml:space="preserve"> grant</w:t>
      </w:r>
      <w:r w:rsidR="00DA63A9">
        <w:rPr>
          <w:rFonts w:cs="Arial"/>
        </w:rPr>
        <w:t xml:space="preserve"> round</w:t>
      </w:r>
      <w:r w:rsidRPr="00814FF6">
        <w:rPr>
          <w:rFonts w:cs="Arial"/>
        </w:rPr>
        <w:t>.</w:t>
      </w:r>
    </w:p>
    <w:p w14:paraId="5B3C90A0" w14:textId="299D034E" w:rsidR="00D3694B" w:rsidRPr="00814FF6" w:rsidRDefault="00D3694B" w:rsidP="00814FF6">
      <w:pPr>
        <w:rPr>
          <w:rFonts w:cs="Arial"/>
        </w:rPr>
      </w:pPr>
      <w:r w:rsidRPr="00814FF6">
        <w:rPr>
          <w:rFonts w:cs="Arial"/>
        </w:rPr>
        <w:t>You must read these guidelines before filling out an application.</w:t>
      </w:r>
    </w:p>
    <w:p w14:paraId="3D852A2F" w14:textId="77777777" w:rsidR="00E00BAF" w:rsidRPr="00814FF6" w:rsidRDefault="00E00BAF" w:rsidP="00814FF6">
      <w:pPr>
        <w:rPr>
          <w:rFonts w:cs="Arial"/>
        </w:rPr>
      </w:pPr>
      <w:r w:rsidRPr="00814FF6">
        <w:rPr>
          <w:rFonts w:cs="Arial"/>
        </w:rPr>
        <w:t>This document sets out:</w:t>
      </w:r>
    </w:p>
    <w:p w14:paraId="38B021A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purpose of the grant program/grant opportunity</w:t>
      </w:r>
    </w:p>
    <w:p w14:paraId="580879B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5832E841"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 applications are considered and selected</w:t>
      </w:r>
    </w:p>
    <w:p w14:paraId="3404DFFA"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w:t>
      </w:r>
      <w:r w:rsidR="007114A2" w:rsidRPr="00814FF6">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are notified and receive grant payments</w:t>
      </w:r>
    </w:p>
    <w:p w14:paraId="3A1155E8"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grantees will be monitored and evaluated</w:t>
      </w:r>
    </w:p>
    <w:p w14:paraId="46198830" w14:textId="129FE560"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5C8A6A49" w14:textId="406F9B07" w:rsidR="00D3694B" w:rsidRPr="00814FF6" w:rsidRDefault="00D3694B" w:rsidP="00814FF6">
      <w:pPr>
        <w:pStyle w:val="ListBullet"/>
        <w:numPr>
          <w:ilvl w:val="0"/>
          <w:numId w:val="0"/>
        </w:numPr>
        <w:spacing w:after="120"/>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 xml:space="preserve">This grant opportunity and process will be administered by the Community Grants Hub on behalf of </w:t>
      </w:r>
      <w:r w:rsidR="00582789">
        <w:rPr>
          <w:rStyle w:val="highlightedtextChar"/>
          <w:rFonts w:ascii="Arial" w:hAnsi="Arial" w:cs="Arial"/>
          <w:b w:val="0"/>
          <w:color w:val="auto"/>
          <w:sz w:val="20"/>
          <w:szCs w:val="20"/>
        </w:rPr>
        <w:t>AGD.</w:t>
      </w:r>
    </w:p>
    <w:p w14:paraId="451C4BFC" w14:textId="77777777" w:rsidR="00907078" w:rsidRPr="00F40BDA" w:rsidRDefault="005C7B4A" w:rsidP="009668F6">
      <w:pPr>
        <w:pStyle w:val="Heading2"/>
      </w:pPr>
      <w:bookmarkStart w:id="6" w:name="_Toc34821632"/>
      <w:r>
        <w:t xml:space="preserve">About the </w:t>
      </w:r>
      <w:r w:rsidR="00FE6C6F">
        <w:t>g</w:t>
      </w:r>
      <w:r>
        <w:t xml:space="preserve">rant </w:t>
      </w:r>
      <w:r w:rsidR="00FE6C6F">
        <w:t>p</w:t>
      </w:r>
      <w:r w:rsidR="00EB5DA7">
        <w:t>rogram</w:t>
      </w:r>
      <w:bookmarkEnd w:id="6"/>
    </w:p>
    <w:p w14:paraId="1A783FCC" w14:textId="65EC8F64" w:rsidR="000B6DA6" w:rsidRDefault="00FA4FFB" w:rsidP="00DA63A9">
      <w:r w:rsidRPr="00FA4FFB">
        <w:t xml:space="preserve">The </w:t>
      </w:r>
      <w:r w:rsidR="000B6DA6" w:rsidRPr="000B6DA6">
        <w:t xml:space="preserve">Community Legal Services Program - National Program Support </w:t>
      </w:r>
      <w:r w:rsidR="000B6DA6">
        <w:t xml:space="preserve">(the </w:t>
      </w:r>
      <w:r w:rsidRPr="00FA4FFB">
        <w:t>program</w:t>
      </w:r>
      <w:r w:rsidR="000B6DA6">
        <w:t>) is being provided by AGD and</w:t>
      </w:r>
      <w:r w:rsidRPr="00FA4FFB">
        <w:t xml:space="preserve"> contributes to AGD Outcome 1 — A just and secure society through the maintenance and improvement of Australia’s law, justice, security and integrity frameworks.</w:t>
      </w:r>
      <w:r>
        <w:t xml:space="preserve"> </w:t>
      </w:r>
      <w:r w:rsidR="000B6DA6" w:rsidRPr="000B6DA6">
        <w:t xml:space="preserve">It also supports AGD’s Strategic Priority 4 — Maintain an efficient and effective civil </w:t>
      </w:r>
      <w:r w:rsidR="00F44694">
        <w:t>C</w:t>
      </w:r>
      <w:r w:rsidR="000B6DA6" w:rsidRPr="000B6DA6">
        <w:t>ommonwealth justice system that meets the needs of all Australians.</w:t>
      </w:r>
    </w:p>
    <w:p w14:paraId="64214AE6" w14:textId="5D442625" w:rsidR="00DA63A9" w:rsidRPr="00657853" w:rsidRDefault="00DA63A9" w:rsidP="00DA63A9">
      <w:r w:rsidRPr="00657853">
        <w:t xml:space="preserve">The objective of the </w:t>
      </w:r>
      <w:r w:rsidR="00FD66E8">
        <w:t>program</w:t>
      </w:r>
      <w:r w:rsidRPr="00657853">
        <w:t xml:space="preserve"> is to support the provision of legal assistance to the community by funding national service delivery and program support activities that </w:t>
      </w:r>
      <w:r w:rsidR="00657853" w:rsidRPr="00657853">
        <w:t>complement</w:t>
      </w:r>
      <w:r w:rsidRPr="00657853">
        <w:t xml:space="preserve"> the delivery of community legal services by the states and territories.</w:t>
      </w:r>
    </w:p>
    <w:p w14:paraId="46CB9242" w14:textId="233C150E" w:rsidR="005A02A4" w:rsidRPr="00657853" w:rsidRDefault="00DA63A9" w:rsidP="00DA63A9">
      <w:pPr>
        <w:rPr>
          <w:rFonts w:cs="Arial"/>
          <w:highlight w:val="green"/>
        </w:rPr>
      </w:pPr>
      <w:r w:rsidRPr="00657853">
        <w:rPr>
          <w:rFonts w:cs="Arial"/>
        </w:rPr>
        <w:t xml:space="preserve">The </w:t>
      </w:r>
      <w:r w:rsidR="00FD66E8">
        <w:rPr>
          <w:rFonts w:cs="Arial"/>
        </w:rPr>
        <w:t>program</w:t>
      </w:r>
      <w:r w:rsidRPr="00657853">
        <w:rPr>
          <w:rFonts w:cs="Arial"/>
        </w:rPr>
        <w:t xml:space="preserve"> aims to achieve a national legal assistance sector</w:t>
      </w:r>
      <w:r w:rsidR="00BB755C">
        <w:rPr>
          <w:rFonts w:cs="Arial"/>
        </w:rPr>
        <w:t xml:space="preserve"> that is integrated, efficient, </w:t>
      </w:r>
      <w:r w:rsidRPr="00657853">
        <w:rPr>
          <w:rFonts w:cs="Arial"/>
        </w:rPr>
        <w:t>effective, and</w:t>
      </w:r>
      <w:r w:rsidR="00D0674D">
        <w:rPr>
          <w:rFonts w:cs="Arial"/>
        </w:rPr>
        <w:t xml:space="preserve"> appropriate legal assistance services that are focused on improving outcomes and keeping the justice system within reach for vulnerable people facing disadvantage, within available resources</w:t>
      </w:r>
      <w:r w:rsidRPr="00657853">
        <w:rPr>
          <w:rFonts w:cs="Arial"/>
        </w:rPr>
        <w:t>.</w:t>
      </w:r>
      <w:r w:rsidRPr="00657853">
        <w:rPr>
          <w:rFonts w:cs="Arial"/>
          <w:highlight w:val="green"/>
        </w:rPr>
        <w:t xml:space="preserve"> </w:t>
      </w:r>
    </w:p>
    <w:p w14:paraId="7B7EBD61" w14:textId="1E92C1E6" w:rsidR="00507491" w:rsidRPr="00657853" w:rsidRDefault="007F79F5" w:rsidP="00507491">
      <w:pPr>
        <w:rPr>
          <w:rFonts w:cs="Arial"/>
          <w:b/>
        </w:rPr>
      </w:pPr>
      <w:r>
        <w:t>The purpose of the grant opportunity is to provide continuity of national legal assistance services and support prior</w:t>
      </w:r>
      <w:r w:rsidR="00507491">
        <w:t xml:space="preserve">ity activities, </w:t>
      </w:r>
      <w:r w:rsidR="00507491" w:rsidRPr="00657853">
        <w:rPr>
          <w:rStyle w:val="highlightedtextChar"/>
          <w:rFonts w:ascii="Arial" w:hAnsi="Arial" w:cs="Arial"/>
          <w:b w:val="0"/>
          <w:color w:val="auto"/>
          <w:sz w:val="20"/>
          <w:szCs w:val="20"/>
        </w:rPr>
        <w:t>over</w:t>
      </w:r>
      <w:r w:rsidR="00507491" w:rsidRPr="00657853">
        <w:rPr>
          <w:rStyle w:val="highlightedtextChar"/>
          <w:rFonts w:ascii="Arial" w:hAnsi="Arial" w:cs="Arial"/>
          <w:color w:val="auto"/>
          <w:sz w:val="20"/>
          <w:szCs w:val="20"/>
        </w:rPr>
        <w:t xml:space="preserve"> </w:t>
      </w:r>
      <w:r w:rsidR="009D03A3">
        <w:rPr>
          <w:rStyle w:val="highlightedtextChar"/>
          <w:rFonts w:ascii="Arial" w:hAnsi="Arial" w:cs="Arial"/>
          <w:b w:val="0"/>
          <w:color w:val="auto"/>
          <w:sz w:val="20"/>
          <w:szCs w:val="20"/>
        </w:rPr>
        <w:t>five</w:t>
      </w:r>
      <w:r w:rsidR="00507491" w:rsidRPr="00657853">
        <w:rPr>
          <w:rStyle w:val="highlightedtextChar"/>
          <w:rFonts w:ascii="Arial" w:hAnsi="Arial" w:cs="Arial"/>
          <w:color w:val="auto"/>
          <w:sz w:val="20"/>
          <w:szCs w:val="20"/>
        </w:rPr>
        <w:t xml:space="preserve"> </w:t>
      </w:r>
      <w:r w:rsidR="00507491" w:rsidRPr="00657853">
        <w:rPr>
          <w:rStyle w:val="highlightedtextChar"/>
          <w:rFonts w:ascii="Arial" w:hAnsi="Arial" w:cs="Arial"/>
          <w:b w:val="0"/>
          <w:color w:val="auto"/>
          <w:sz w:val="20"/>
          <w:szCs w:val="20"/>
        </w:rPr>
        <w:t>years from</w:t>
      </w:r>
      <w:r w:rsidR="00507491" w:rsidRPr="00657853">
        <w:rPr>
          <w:rStyle w:val="highlightedtextChar"/>
          <w:rFonts w:ascii="Arial" w:hAnsi="Arial" w:cs="Arial"/>
          <w:color w:val="auto"/>
          <w:sz w:val="20"/>
          <w:szCs w:val="20"/>
        </w:rPr>
        <w:t xml:space="preserve"> </w:t>
      </w:r>
      <w:r w:rsidR="00507491" w:rsidRPr="00657853">
        <w:rPr>
          <w:rStyle w:val="highlightedtextChar"/>
          <w:rFonts w:ascii="Arial" w:hAnsi="Arial" w:cs="Arial"/>
          <w:b w:val="0"/>
          <w:color w:val="auto"/>
          <w:sz w:val="20"/>
          <w:szCs w:val="20"/>
        </w:rPr>
        <w:t>2020</w:t>
      </w:r>
      <w:r w:rsidR="00507491">
        <w:rPr>
          <w:rStyle w:val="highlightedtextChar"/>
          <w:rFonts w:ascii="Arial" w:hAnsi="Arial" w:cs="Arial"/>
          <w:b w:val="0"/>
          <w:color w:val="auto"/>
          <w:sz w:val="20"/>
          <w:szCs w:val="20"/>
        </w:rPr>
        <w:noBreakHyphen/>
      </w:r>
      <w:r w:rsidR="00507491" w:rsidRPr="00657853">
        <w:rPr>
          <w:rStyle w:val="highlightedtextChar"/>
          <w:rFonts w:ascii="Arial" w:hAnsi="Arial" w:cs="Arial"/>
          <w:b w:val="0"/>
          <w:color w:val="auto"/>
          <w:sz w:val="20"/>
          <w:szCs w:val="20"/>
        </w:rPr>
        <w:t>21</w:t>
      </w:r>
      <w:r w:rsidR="00507491">
        <w:rPr>
          <w:rStyle w:val="highlightedtextChar"/>
          <w:rFonts w:ascii="Arial" w:hAnsi="Arial" w:cs="Arial"/>
          <w:b w:val="0"/>
          <w:color w:val="auto"/>
          <w:sz w:val="20"/>
          <w:szCs w:val="20"/>
        </w:rPr>
        <w:t> </w:t>
      </w:r>
      <w:r w:rsidR="00507491" w:rsidRPr="00657853">
        <w:rPr>
          <w:rStyle w:val="highlightedtextChar"/>
          <w:rFonts w:ascii="Arial" w:hAnsi="Arial" w:cs="Arial"/>
          <w:b w:val="0"/>
          <w:color w:val="auto"/>
          <w:sz w:val="20"/>
          <w:szCs w:val="20"/>
        </w:rPr>
        <w:t>to</w:t>
      </w:r>
      <w:r w:rsidR="00507491">
        <w:rPr>
          <w:rStyle w:val="highlightedtextChar"/>
          <w:rFonts w:ascii="Arial" w:hAnsi="Arial" w:cs="Arial"/>
          <w:b w:val="0"/>
          <w:color w:val="auto"/>
          <w:sz w:val="20"/>
          <w:szCs w:val="20"/>
        </w:rPr>
        <w:t> </w:t>
      </w:r>
      <w:r w:rsidR="00507491" w:rsidRPr="00657853">
        <w:rPr>
          <w:rStyle w:val="highlightedtextChar"/>
          <w:rFonts w:ascii="Arial" w:hAnsi="Arial" w:cs="Arial"/>
          <w:b w:val="0"/>
          <w:color w:val="auto"/>
          <w:sz w:val="20"/>
          <w:szCs w:val="20"/>
        </w:rPr>
        <w:t>2024</w:t>
      </w:r>
      <w:r w:rsidR="00507491" w:rsidRPr="00657853">
        <w:rPr>
          <w:rStyle w:val="highlightedtextChar"/>
          <w:rFonts w:ascii="Arial" w:hAnsi="Arial" w:cs="Arial"/>
          <w:b w:val="0"/>
          <w:color w:val="auto"/>
          <w:sz w:val="20"/>
          <w:szCs w:val="20"/>
        </w:rPr>
        <w:noBreakHyphen/>
        <w:t>25</w:t>
      </w:r>
      <w:r w:rsidR="00507491">
        <w:rPr>
          <w:rStyle w:val="highlightedtextChar"/>
          <w:rFonts w:ascii="Arial" w:hAnsi="Arial" w:cs="Arial"/>
          <w:b w:val="0"/>
          <w:color w:val="auto"/>
          <w:sz w:val="20"/>
          <w:szCs w:val="20"/>
        </w:rPr>
        <w:t xml:space="preserve">, </w:t>
      </w:r>
      <w:r>
        <w:t xml:space="preserve">as listed in </w:t>
      </w:r>
      <w:r w:rsidR="008D2FC3">
        <w:t>s</w:t>
      </w:r>
      <w:r>
        <w:t>ection 5.1</w:t>
      </w:r>
      <w:r w:rsidR="00507491">
        <w:rPr>
          <w:rStyle w:val="highlightedtextChar"/>
          <w:rFonts w:ascii="Arial" w:hAnsi="Arial" w:cs="Arial"/>
          <w:b w:val="0"/>
          <w:color w:val="auto"/>
          <w:sz w:val="20"/>
          <w:szCs w:val="20"/>
        </w:rPr>
        <w:t>.</w:t>
      </w:r>
      <w:r w:rsidR="0036625C">
        <w:rPr>
          <w:rStyle w:val="highlightedtextChar"/>
          <w:rFonts w:ascii="Arial" w:hAnsi="Arial" w:cs="Arial"/>
          <w:b w:val="0"/>
          <w:color w:val="auto"/>
          <w:sz w:val="20"/>
          <w:szCs w:val="20"/>
        </w:rPr>
        <w:t xml:space="preserve"> Organisations listed in s</w:t>
      </w:r>
      <w:r w:rsidR="0025047A">
        <w:rPr>
          <w:rStyle w:val="highlightedtextChar"/>
          <w:rFonts w:ascii="Arial" w:hAnsi="Arial" w:cs="Arial"/>
          <w:b w:val="0"/>
          <w:color w:val="auto"/>
          <w:sz w:val="20"/>
          <w:szCs w:val="20"/>
        </w:rPr>
        <w:t>ection 4.1 are invited to apply to continue to deliver these activities.</w:t>
      </w:r>
    </w:p>
    <w:p w14:paraId="0E37FC4F" w14:textId="7F33408F" w:rsidR="00657853" w:rsidRPr="00657853" w:rsidRDefault="00DA63A9" w:rsidP="00814FF6">
      <w:r w:rsidRPr="00657853">
        <w:t xml:space="preserve">Applications for funding under the </w:t>
      </w:r>
      <w:r w:rsidR="00FD66E8">
        <w:t>program</w:t>
      </w:r>
      <w:r w:rsidR="00657853" w:rsidRPr="00657853">
        <w:t>, National Program Support grant round,</w:t>
      </w:r>
      <w:r w:rsidRPr="00657853">
        <w:t xml:space="preserve"> must </w:t>
      </w:r>
      <w:r w:rsidR="00D0674D">
        <w:t xml:space="preserve">be consistent with the objectives and principles of the </w:t>
      </w:r>
      <w:r w:rsidR="00D0674D" w:rsidRPr="00A84027">
        <w:rPr>
          <w:i/>
        </w:rPr>
        <w:t>National Strategic Framework for Legal Assistance</w:t>
      </w:r>
      <w:r w:rsidR="00D0674D">
        <w:t xml:space="preserve"> </w:t>
      </w:r>
      <w:r w:rsidR="00AB6D1E">
        <w:t xml:space="preserve">and </w:t>
      </w:r>
      <w:r w:rsidR="00657853" w:rsidRPr="00657853">
        <w:t>meet one or more of the following key priorities:</w:t>
      </w:r>
    </w:p>
    <w:p w14:paraId="7D898C46" w14:textId="77777777" w:rsidR="00324D24" w:rsidRDefault="00324D24" w:rsidP="00051664">
      <w:pPr>
        <w:pStyle w:val="ListBullet"/>
        <w:spacing w:after="120"/>
      </w:pPr>
      <w:r w:rsidRPr="00324D24">
        <w:rPr>
          <w:b/>
        </w:rPr>
        <w:t>National</w:t>
      </w:r>
      <w:r>
        <w:t xml:space="preserve"> - the activity must have a national footprint and achieve outcomes nationwide. For example, program funding may cover activities such as an online service that provides legal assistance and referrals to a particular target group across Australia.</w:t>
      </w:r>
    </w:p>
    <w:p w14:paraId="00D88AB4" w14:textId="7C524B86" w:rsidR="00324D24" w:rsidRPr="00A81311" w:rsidRDefault="00324D24" w:rsidP="00051664">
      <w:pPr>
        <w:pStyle w:val="ListBullet"/>
        <w:spacing w:after="120"/>
        <w:rPr>
          <w:b/>
        </w:rPr>
      </w:pPr>
      <w:r w:rsidRPr="008A51C0">
        <w:rPr>
          <w:b/>
        </w:rPr>
        <w:t>Program Support</w:t>
      </w:r>
      <w:r w:rsidRPr="00A81311">
        <w:rPr>
          <w:b/>
        </w:rPr>
        <w:t xml:space="preserve"> </w:t>
      </w:r>
      <w:r w:rsidRPr="00324D24">
        <w:t xml:space="preserve">- to support activities that are complementary to the effective operation of </w:t>
      </w:r>
      <w:r w:rsidR="00AB6D1E">
        <w:t>legal assistance service providers</w:t>
      </w:r>
      <w:r w:rsidR="00446E4B">
        <w:t xml:space="preserve"> </w:t>
      </w:r>
      <w:r w:rsidRPr="00324D24">
        <w:t xml:space="preserve">by the states and territories. Activities may include training, sector coordination, activities in support of the sector, and liaison between the sector and the Commonwealth. </w:t>
      </w:r>
    </w:p>
    <w:p w14:paraId="212DADD3" w14:textId="4E75E0FA" w:rsidR="00022A7F" w:rsidRPr="00814FF6" w:rsidRDefault="000D53D9" w:rsidP="00814FF6">
      <w:pPr>
        <w:rPr>
          <w:rFonts w:cs="Arial"/>
        </w:rPr>
      </w:pPr>
      <w:r w:rsidRPr="00814FF6">
        <w:rPr>
          <w:rFonts w:cs="Arial"/>
        </w:rPr>
        <w:t xml:space="preserve">The Community Grants Hub </w:t>
      </w:r>
      <w:r w:rsidR="00C2349D" w:rsidRPr="00814FF6">
        <w:rPr>
          <w:rFonts w:cs="Arial"/>
        </w:rPr>
        <w:t>administer</w:t>
      </w:r>
      <w:r w:rsidR="00105D44" w:rsidRPr="00814FF6">
        <w:rPr>
          <w:rFonts w:cs="Arial"/>
        </w:rPr>
        <w:t>s</w:t>
      </w:r>
      <w:r w:rsidR="00E23548" w:rsidRPr="00814FF6">
        <w:rPr>
          <w:rFonts w:cs="Arial"/>
        </w:rPr>
        <w:t xml:space="preserve"> the program </w:t>
      </w:r>
      <w:r w:rsidR="00AB6D1E">
        <w:rPr>
          <w:rFonts w:cs="Arial"/>
        </w:rPr>
        <w:t>in accordance with</w:t>
      </w:r>
      <w:r w:rsidR="00F37DA5">
        <w:rPr>
          <w:rFonts w:cs="Arial"/>
        </w:rPr>
        <w:t xml:space="preserve"> </w:t>
      </w:r>
      <w:r w:rsidR="00022A7F" w:rsidRPr="007E0B66">
        <w:rPr>
          <w:rFonts w:cs="Arial"/>
        </w:rPr>
        <w:t>the</w:t>
      </w:r>
      <w:r w:rsidR="006F145A" w:rsidRPr="00A25930">
        <w:rPr>
          <w:rStyle w:val="Hyperlink"/>
          <w:rFonts w:cs="Arial"/>
          <w:i/>
          <w:u w:val="none"/>
        </w:rPr>
        <w:t xml:space="preserve"> </w:t>
      </w:r>
      <w:hyperlink r:id="rId20" w:history="1">
        <w:r w:rsidR="00E32AB3" w:rsidRPr="00457F98">
          <w:rPr>
            <w:rStyle w:val="Hyperlink"/>
            <w:rFonts w:cs="Arial"/>
          </w:rPr>
          <w:t>CGRGs</w:t>
        </w:r>
        <w:r w:rsidR="0036625C" w:rsidRPr="00457F98">
          <w:rPr>
            <w:rStyle w:val="Hyperlink"/>
            <w:rFonts w:cs="Arial"/>
          </w:rPr>
          <w:t>.</w:t>
        </w:r>
      </w:hyperlink>
    </w:p>
    <w:p w14:paraId="7CE9E6DB" w14:textId="77777777" w:rsidR="000E08D0" w:rsidRDefault="000E08D0" w:rsidP="009668F6">
      <w:pPr>
        <w:pStyle w:val="Heading2"/>
      </w:pPr>
      <w:bookmarkStart w:id="7" w:name="_Toc494290488"/>
      <w:bookmarkStart w:id="8" w:name="_Toc34821633"/>
      <w:bookmarkEnd w:id="7"/>
      <w:r>
        <w:lastRenderedPageBreak/>
        <w:t>Grant</w:t>
      </w:r>
      <w:r w:rsidR="00B62A3A">
        <w:t xml:space="preserve"> amount</w:t>
      </w:r>
      <w:r w:rsidR="00492E57">
        <w:t xml:space="preserve"> </w:t>
      </w:r>
      <w:r w:rsidR="00D450B6">
        <w:t>and grant period</w:t>
      </w:r>
      <w:bookmarkEnd w:id="8"/>
    </w:p>
    <w:p w14:paraId="76318BDD" w14:textId="77777777" w:rsidR="001E60B8" w:rsidRDefault="001E60B8" w:rsidP="009668F6">
      <w:pPr>
        <w:pStyle w:val="Heading3"/>
      </w:pPr>
      <w:bookmarkStart w:id="9" w:name="_Toc34821634"/>
      <w:r>
        <w:t>Grants available</w:t>
      </w:r>
      <w:bookmarkEnd w:id="9"/>
    </w:p>
    <w:p w14:paraId="65615E31" w14:textId="0D553023" w:rsidR="00B73AB6" w:rsidRPr="00D749B7" w:rsidRDefault="005D5D1D" w:rsidP="00DF5126">
      <w:pPr>
        <w:rPr>
          <w:rFonts w:cs="Arial"/>
        </w:rPr>
      </w:pPr>
      <w:r w:rsidRPr="00814FF6">
        <w:rPr>
          <w:rFonts w:cs="Arial"/>
        </w:rPr>
        <w:t xml:space="preserve">For this grant </w:t>
      </w:r>
      <w:r w:rsidR="00E606C8" w:rsidRPr="00D749B7">
        <w:rPr>
          <w:rFonts w:cs="Arial"/>
        </w:rPr>
        <w:t>opportunity,</w:t>
      </w:r>
      <w:r w:rsidRPr="00D749B7">
        <w:rPr>
          <w:rFonts w:cs="Arial"/>
        </w:rPr>
        <w:t xml:space="preserve"> </w:t>
      </w:r>
      <w:r w:rsidR="00F70EE9">
        <w:rPr>
          <w:rFonts w:cs="Arial"/>
        </w:rPr>
        <w:t xml:space="preserve">approximately </w:t>
      </w:r>
      <w:r w:rsidRPr="00D749B7">
        <w:rPr>
          <w:rFonts w:cs="Arial"/>
        </w:rPr>
        <w:t>$</w:t>
      </w:r>
      <w:r w:rsidR="00311719">
        <w:rPr>
          <w:rFonts w:cs="Arial"/>
        </w:rPr>
        <w:t>1</w:t>
      </w:r>
      <w:r w:rsidR="008B5A5E">
        <w:rPr>
          <w:rFonts w:cs="Arial"/>
        </w:rPr>
        <w:t>2</w:t>
      </w:r>
      <w:r w:rsidR="00311719">
        <w:rPr>
          <w:rFonts w:cs="Arial"/>
        </w:rPr>
        <w:t>.</w:t>
      </w:r>
      <w:r w:rsidR="00A25930">
        <w:rPr>
          <w:rFonts w:cs="Arial"/>
        </w:rPr>
        <w:t>8</w:t>
      </w:r>
      <w:r w:rsidR="008B5A5E">
        <w:rPr>
          <w:rFonts w:cs="Arial"/>
        </w:rPr>
        <w:t>4</w:t>
      </w:r>
      <w:r w:rsidR="00311719">
        <w:rPr>
          <w:rFonts w:cs="Arial"/>
        </w:rPr>
        <w:t>m</w:t>
      </w:r>
      <w:r w:rsidR="00A10FC5" w:rsidRPr="00D749B7" w:rsidDel="00A10FC5">
        <w:rPr>
          <w:rFonts w:cs="Arial"/>
        </w:rPr>
        <w:t xml:space="preserve"> </w:t>
      </w:r>
      <w:r w:rsidR="00DF5126">
        <w:rPr>
          <w:rFonts w:cs="Arial"/>
        </w:rPr>
        <w:t>(</w:t>
      </w:r>
      <w:r w:rsidR="00C91BE9" w:rsidRPr="00D749B7">
        <w:rPr>
          <w:rFonts w:cs="Arial"/>
        </w:rPr>
        <w:t>GST exclusive</w:t>
      </w:r>
      <w:r w:rsidR="00DF5126">
        <w:rPr>
          <w:rFonts w:cs="Arial"/>
        </w:rPr>
        <w:t>)</w:t>
      </w:r>
      <w:r w:rsidRPr="00D749B7">
        <w:rPr>
          <w:rFonts w:cs="Arial"/>
        </w:rPr>
        <w:t xml:space="preserve"> is available o</w:t>
      </w:r>
      <w:r w:rsidR="00804E1C" w:rsidRPr="00D749B7">
        <w:rPr>
          <w:rFonts w:cs="Arial"/>
        </w:rPr>
        <w:t>ver</w:t>
      </w:r>
      <w:r w:rsidRPr="00D749B7">
        <w:rPr>
          <w:rFonts w:cs="Arial"/>
        </w:rPr>
        <w:t xml:space="preserve"> </w:t>
      </w:r>
      <w:r w:rsidR="008578F6" w:rsidRPr="00D749B7">
        <w:rPr>
          <w:rFonts w:cs="Arial"/>
        </w:rPr>
        <w:t>five</w:t>
      </w:r>
      <w:r w:rsidR="00DF5126">
        <w:rPr>
          <w:rFonts w:cs="Arial"/>
        </w:rPr>
        <w:t xml:space="preserve"> financial</w:t>
      </w:r>
      <w:r w:rsidRPr="00D749B7">
        <w:rPr>
          <w:rFonts w:cs="Arial"/>
        </w:rPr>
        <w:t xml:space="preserve"> years</w:t>
      </w:r>
      <w:r w:rsidR="00B73AB6" w:rsidRPr="00D749B7">
        <w:rPr>
          <w:rFonts w:cs="Arial"/>
        </w:rPr>
        <w:t xml:space="preserve"> from </w:t>
      </w:r>
      <w:r w:rsidR="008578F6" w:rsidRPr="00D749B7">
        <w:rPr>
          <w:rFonts w:cs="Arial"/>
        </w:rPr>
        <w:t>2020</w:t>
      </w:r>
      <w:r w:rsidR="00F3446B">
        <w:rPr>
          <w:rFonts w:cs="Arial"/>
        </w:rPr>
        <w:noBreakHyphen/>
      </w:r>
      <w:r w:rsidR="008578F6" w:rsidRPr="00D749B7">
        <w:rPr>
          <w:rFonts w:cs="Arial"/>
        </w:rPr>
        <w:t>21</w:t>
      </w:r>
      <w:r w:rsidR="00B73AB6" w:rsidRPr="00D749B7">
        <w:rPr>
          <w:rFonts w:cs="Arial"/>
        </w:rPr>
        <w:t xml:space="preserve"> to </w:t>
      </w:r>
      <w:r w:rsidR="008578F6" w:rsidRPr="00D749B7">
        <w:rPr>
          <w:rFonts w:cs="Arial"/>
        </w:rPr>
        <w:t>2024-25.</w:t>
      </w:r>
    </w:p>
    <w:p w14:paraId="739B9B4C" w14:textId="1C215E6F" w:rsidR="005D5D1D" w:rsidRDefault="00387218" w:rsidP="009668F6">
      <w:pPr>
        <w:pStyle w:val="Heading3"/>
      </w:pPr>
      <w:bookmarkStart w:id="10" w:name="_Toc530486324"/>
      <w:bookmarkStart w:id="11" w:name="_Toc530579967"/>
      <w:bookmarkStart w:id="12" w:name="_Toc34821635"/>
      <w:bookmarkEnd w:id="10"/>
      <w:bookmarkEnd w:id="11"/>
      <w:r>
        <w:t>Grant</w:t>
      </w:r>
      <w:r w:rsidR="005D5D1D">
        <w:t xml:space="preserve"> </w:t>
      </w:r>
      <w:r w:rsidR="009F1E2B">
        <w:t>period</w:t>
      </w:r>
      <w:bookmarkEnd w:id="12"/>
    </w:p>
    <w:p w14:paraId="5C027691" w14:textId="41D94A9D" w:rsidR="005D5D1D" w:rsidRPr="00814FF6" w:rsidRDefault="005D5D1D" w:rsidP="00814FF6">
      <w:pPr>
        <w:rPr>
          <w:rFonts w:cs="Arial"/>
        </w:rPr>
      </w:pPr>
      <w:r w:rsidRPr="00814FF6">
        <w:rPr>
          <w:rFonts w:cs="Arial"/>
        </w:rPr>
        <w:t xml:space="preserve">The maximum grant period is </w:t>
      </w:r>
      <w:r w:rsidR="00C57894">
        <w:rPr>
          <w:rFonts w:cs="Arial"/>
        </w:rPr>
        <w:t>five</w:t>
      </w:r>
      <w:r w:rsidRPr="00A81311">
        <w:rPr>
          <w:rFonts w:cs="Arial"/>
        </w:rPr>
        <w:t xml:space="preserve"> </w:t>
      </w:r>
      <w:r w:rsidRPr="00814FF6">
        <w:rPr>
          <w:rFonts w:cs="Arial"/>
        </w:rPr>
        <w:t>years</w:t>
      </w:r>
      <w:r w:rsidR="00DF5126">
        <w:rPr>
          <w:rFonts w:cs="Arial"/>
        </w:rPr>
        <w:t xml:space="preserve"> (60 months)</w:t>
      </w:r>
      <w:r w:rsidR="007C0596">
        <w:rPr>
          <w:rFonts w:cs="Arial"/>
        </w:rPr>
        <w:t xml:space="preserve"> commencing 1 July 2020</w:t>
      </w:r>
      <w:r w:rsidRPr="00814FF6">
        <w:rPr>
          <w:rFonts w:cs="Arial"/>
        </w:rPr>
        <w:t>.</w:t>
      </w:r>
    </w:p>
    <w:p w14:paraId="163D13B3" w14:textId="77777777" w:rsidR="00285F58" w:rsidRPr="00950D91" w:rsidRDefault="000E2D44" w:rsidP="009668F6">
      <w:pPr>
        <w:pStyle w:val="Heading2"/>
      </w:pPr>
      <w:bookmarkStart w:id="13" w:name="_Toc34821636"/>
      <w:r w:rsidRPr="00950D91">
        <w:t>E</w:t>
      </w:r>
      <w:r w:rsidR="00285F58" w:rsidRPr="00950D91">
        <w:t>ligibility criteria</w:t>
      </w:r>
      <w:bookmarkEnd w:id="13"/>
    </w:p>
    <w:p w14:paraId="558F8E55" w14:textId="441F237A" w:rsidR="00DF5126" w:rsidRDefault="00DF5126" w:rsidP="00814FF6">
      <w:pPr>
        <w:rPr>
          <w:rFonts w:cs="Arial"/>
        </w:rPr>
      </w:pPr>
      <w:bookmarkStart w:id="14" w:name="_Ref437348317"/>
      <w:bookmarkStart w:id="15" w:name="_Ref437348323"/>
      <w:bookmarkStart w:id="16" w:name="_Ref437349175"/>
      <w:r w:rsidRPr="00DF5126">
        <w:rPr>
          <w:rFonts w:cs="Arial"/>
        </w:rPr>
        <w:t xml:space="preserve">We cannot consider your application if it does not meet </w:t>
      </w:r>
      <w:r w:rsidRPr="00A81311">
        <w:rPr>
          <w:rFonts w:cs="Arial"/>
          <w:b/>
        </w:rPr>
        <w:t>all</w:t>
      </w:r>
      <w:r w:rsidRPr="00DF5126">
        <w:rPr>
          <w:rFonts w:cs="Arial"/>
        </w:rPr>
        <w:t xml:space="preserve"> the eligibility criteria.</w:t>
      </w:r>
    </w:p>
    <w:p w14:paraId="7D6D5226" w14:textId="2A8C76B3" w:rsidR="00977A03" w:rsidRPr="00814FF6" w:rsidRDefault="00977A03" w:rsidP="00814FF6">
      <w:pPr>
        <w:rPr>
          <w:rFonts w:cs="Arial"/>
        </w:rPr>
      </w:pPr>
      <w:r w:rsidRPr="00814FF6">
        <w:rPr>
          <w:rFonts w:cs="Arial"/>
        </w:rPr>
        <w:t>Th</w:t>
      </w:r>
      <w:r w:rsidR="00324D24">
        <w:rPr>
          <w:rFonts w:cs="Arial"/>
        </w:rPr>
        <w:t>e</w:t>
      </w:r>
      <w:r w:rsidRPr="00814FF6">
        <w:rPr>
          <w:rFonts w:cs="Arial"/>
        </w:rPr>
        <w:t xml:space="preserve"> grant opportunity </w:t>
      </w:r>
      <w:r w:rsidR="00AE691C" w:rsidRPr="00814FF6">
        <w:rPr>
          <w:rFonts w:cs="Arial"/>
        </w:rPr>
        <w:t>is</w:t>
      </w:r>
      <w:r w:rsidRPr="00814FF6">
        <w:rPr>
          <w:rFonts w:cs="Arial"/>
        </w:rPr>
        <w:t xml:space="preserve"> a closed non-competitive grant selection process. </w:t>
      </w:r>
      <w:r w:rsidR="00C736CC" w:rsidRPr="00C736CC">
        <w:rPr>
          <w:rFonts w:cs="Arial"/>
        </w:rPr>
        <w:t xml:space="preserve">Given the limited scope of the </w:t>
      </w:r>
      <w:r w:rsidR="00324D24">
        <w:rPr>
          <w:rFonts w:cs="Arial"/>
        </w:rPr>
        <w:t>proposed activities</w:t>
      </w:r>
      <w:r w:rsidR="00C736CC" w:rsidRPr="00C736CC">
        <w:rPr>
          <w:rFonts w:cs="Arial"/>
        </w:rPr>
        <w:t xml:space="preserve">, </w:t>
      </w:r>
      <w:r w:rsidR="00367E52">
        <w:rPr>
          <w:rFonts w:cs="Arial"/>
        </w:rPr>
        <w:t>AGD</w:t>
      </w:r>
      <w:r w:rsidR="00C736CC" w:rsidRPr="00C736CC">
        <w:rPr>
          <w:rFonts w:cs="Arial"/>
        </w:rPr>
        <w:t xml:space="preserve"> considers this is an appropriate type of selection process. The invited organisation</w:t>
      </w:r>
      <w:r w:rsidR="008D2FC3">
        <w:rPr>
          <w:rFonts w:cs="Arial"/>
        </w:rPr>
        <w:t>s at s</w:t>
      </w:r>
      <w:r w:rsidR="00367E52">
        <w:rPr>
          <w:rFonts w:cs="Arial"/>
        </w:rPr>
        <w:t>ection 4.1 have</w:t>
      </w:r>
      <w:r w:rsidR="00C736CC" w:rsidRPr="00C736CC">
        <w:rPr>
          <w:rFonts w:cs="Arial"/>
        </w:rPr>
        <w:t xml:space="preserve"> been identified as best placed to undertake the activit</w:t>
      </w:r>
      <w:r w:rsidR="00324D24">
        <w:rPr>
          <w:rFonts w:cs="Arial"/>
        </w:rPr>
        <w:t>ies</w:t>
      </w:r>
      <w:r w:rsidR="00C736CC" w:rsidRPr="00C736CC">
        <w:rPr>
          <w:rFonts w:cs="Arial"/>
        </w:rPr>
        <w:t xml:space="preserve">, having a proven record of high-performance in previously delivering similar </w:t>
      </w:r>
      <w:r w:rsidR="000C6ED5">
        <w:rPr>
          <w:rFonts w:cs="Arial"/>
        </w:rPr>
        <w:t>activities</w:t>
      </w:r>
      <w:r w:rsidR="000C6ED5" w:rsidRPr="00C736CC">
        <w:rPr>
          <w:rFonts w:cs="Arial"/>
        </w:rPr>
        <w:t xml:space="preserve"> </w:t>
      </w:r>
      <w:r w:rsidR="00C736CC" w:rsidRPr="00C736CC">
        <w:rPr>
          <w:rFonts w:cs="Arial"/>
        </w:rPr>
        <w:t xml:space="preserve">for </w:t>
      </w:r>
      <w:r w:rsidR="00367E52">
        <w:rPr>
          <w:rFonts w:cs="Arial"/>
        </w:rPr>
        <w:t>AGD.</w:t>
      </w:r>
    </w:p>
    <w:p w14:paraId="6321ACA4" w14:textId="7CAB46BE" w:rsidR="008D0D99" w:rsidRDefault="001A6862" w:rsidP="007F415D">
      <w:pPr>
        <w:pStyle w:val="Heading3"/>
      </w:pPr>
      <w:bookmarkStart w:id="17" w:name="_Ref485202969"/>
      <w:bookmarkStart w:id="18" w:name="_Toc34821637"/>
      <w:r>
        <w:t xml:space="preserve">Who </w:t>
      </w:r>
      <w:r w:rsidR="009F7B46">
        <w:t>is eligible</w:t>
      </w:r>
      <w:r w:rsidR="00A60CA0">
        <w:t xml:space="preserve"> to apply for a grant</w:t>
      </w:r>
      <w:r w:rsidR="009F7B46">
        <w:t>?</w:t>
      </w:r>
      <w:bookmarkEnd w:id="14"/>
      <w:bookmarkEnd w:id="15"/>
      <w:bookmarkEnd w:id="16"/>
      <w:bookmarkEnd w:id="17"/>
      <w:bookmarkEnd w:id="18"/>
    </w:p>
    <w:p w14:paraId="25E8EEF3" w14:textId="021D9D50" w:rsidR="008D0D99" w:rsidRPr="00814FF6" w:rsidRDefault="008D0D99" w:rsidP="00814FF6">
      <w:pPr>
        <w:rPr>
          <w:rFonts w:eastAsiaTheme="minorHAnsi" w:cs="Arial"/>
        </w:rPr>
      </w:pPr>
      <w:r w:rsidRPr="00814FF6">
        <w:rPr>
          <w:rFonts w:eastAsiaTheme="minorHAnsi" w:cs="Arial"/>
        </w:rPr>
        <w:t>To be eligible</w:t>
      </w:r>
      <w:r w:rsidR="008F0695" w:rsidRPr="00814FF6">
        <w:rPr>
          <w:rFonts w:eastAsiaTheme="minorHAnsi" w:cs="Arial"/>
        </w:rPr>
        <w:t xml:space="preserve"> to receive a grant,</w:t>
      </w:r>
      <w:r w:rsidRPr="00814FF6">
        <w:rPr>
          <w:rFonts w:eastAsiaTheme="minorHAnsi" w:cs="Arial"/>
        </w:rPr>
        <w:t xml:space="preserve"> you must be one of the listed invited organisations</w:t>
      </w:r>
      <w:r w:rsidR="008A360F">
        <w:rPr>
          <w:rFonts w:eastAsiaTheme="minorHAnsi" w:cs="Arial"/>
        </w:rPr>
        <w:t>,</w:t>
      </w:r>
      <w:r w:rsidRPr="00814FF6">
        <w:rPr>
          <w:rFonts w:eastAsiaTheme="minorHAnsi" w:cs="Arial"/>
        </w:rPr>
        <w:t xml:space="preserve"> </w:t>
      </w:r>
      <w:r w:rsidR="008A360F">
        <w:rPr>
          <w:rFonts w:eastAsiaTheme="minorHAnsi" w:cs="Arial"/>
        </w:rPr>
        <w:t xml:space="preserve">which are currently funded to deliver the listed activities, </w:t>
      </w:r>
      <w:r w:rsidRPr="00814FF6">
        <w:rPr>
          <w:rFonts w:eastAsiaTheme="minorHAnsi" w:cs="Arial"/>
        </w:rPr>
        <w:t xml:space="preserve">and have received an invitation to apply through </w:t>
      </w:r>
      <w:proofErr w:type="spellStart"/>
      <w:r w:rsidRPr="008A360F">
        <w:rPr>
          <w:rFonts w:eastAsiaTheme="minorHAnsi" w:cs="Arial"/>
        </w:rPr>
        <w:t>GrantConnect</w:t>
      </w:r>
      <w:proofErr w:type="spellEnd"/>
      <w:r w:rsidR="00AE0D65" w:rsidRPr="008A360F">
        <w:rPr>
          <w:rFonts w:eastAsiaTheme="minorHAnsi" w:cs="Arial"/>
        </w:rPr>
        <w:t>.</w:t>
      </w:r>
      <w:r w:rsidR="00AE0D65" w:rsidRPr="008A360F">
        <w:rPr>
          <w:rFonts w:cs="Arial"/>
        </w:rPr>
        <w:t xml:space="preserve"> No further organisations will be invited to apply.</w:t>
      </w:r>
    </w:p>
    <w:p w14:paraId="5A5E27B1" w14:textId="204C412B" w:rsidR="00FA2FBB" w:rsidRDefault="00FA2FBB" w:rsidP="002B447C">
      <w:pPr>
        <w:spacing w:after="360"/>
      </w:pPr>
      <w:r w:rsidRPr="00782035">
        <w:t xml:space="preserve">An estimate of the funding allocation for each </w:t>
      </w:r>
      <w:r>
        <w:t>invited o</w:t>
      </w:r>
      <w:r w:rsidRPr="00782035">
        <w:t>rganisation</w:t>
      </w:r>
      <w:r>
        <w:t xml:space="preserve"> and their eligible activity</w:t>
      </w:r>
      <w:r w:rsidRPr="00782035">
        <w:t xml:space="preserve"> is</w:t>
      </w:r>
      <w:r>
        <w:t xml:space="preserve"> set out in the table below; grant applications up to these funding amounts</w:t>
      </w:r>
      <w:r w:rsidRPr="008578F6">
        <w:t xml:space="preserve"> </w:t>
      </w:r>
      <w:r>
        <w:t>will be considered.</w:t>
      </w:r>
    </w:p>
    <w:tbl>
      <w:tblPr>
        <w:tblStyle w:val="TableGrid1"/>
        <w:tblW w:w="11199" w:type="dxa"/>
        <w:tblInd w:w="-1423" w:type="dxa"/>
        <w:tblLayout w:type="fixed"/>
        <w:tblLook w:val="04A0" w:firstRow="1" w:lastRow="0" w:firstColumn="1" w:lastColumn="0" w:noHBand="0" w:noVBand="1"/>
        <w:tblCaption w:val="Invited Organtion and Rationale for Invitation"/>
      </w:tblPr>
      <w:tblGrid>
        <w:gridCol w:w="1702"/>
        <w:gridCol w:w="1417"/>
        <w:gridCol w:w="1418"/>
        <w:gridCol w:w="1276"/>
        <w:gridCol w:w="1275"/>
        <w:gridCol w:w="1418"/>
        <w:gridCol w:w="1276"/>
        <w:gridCol w:w="1417"/>
      </w:tblGrid>
      <w:tr w:rsidR="00FA2FBB" w:rsidRPr="004A10A7" w14:paraId="1C11F26B" w14:textId="77777777" w:rsidTr="00883867">
        <w:trPr>
          <w:tblHeader/>
        </w:trPr>
        <w:tc>
          <w:tcPr>
            <w:tcW w:w="1702" w:type="dxa"/>
            <w:vMerge w:val="restart"/>
            <w:shd w:val="clear" w:color="auto" w:fill="F2F2F2" w:themeFill="background1" w:themeFillShade="F2"/>
            <w:vAlign w:val="center"/>
          </w:tcPr>
          <w:p w14:paraId="6B26AC6E" w14:textId="292911AA" w:rsidR="00FA2FBB" w:rsidRPr="004A10A7" w:rsidRDefault="00FA2FBB" w:rsidP="00AE0D65">
            <w:pPr>
              <w:spacing w:before="60" w:after="60" w:line="240" w:lineRule="auto"/>
              <w:jc w:val="center"/>
              <w:rPr>
                <w:rFonts w:ascii="Arial" w:hAnsi="Arial" w:cs="Arial"/>
                <w:b/>
                <w:sz w:val="18"/>
              </w:rPr>
            </w:pPr>
            <w:r w:rsidRPr="004A10A7">
              <w:rPr>
                <w:rFonts w:ascii="Arial" w:hAnsi="Arial" w:cs="Arial"/>
                <w:b/>
                <w:sz w:val="18"/>
                <w:szCs w:val="20"/>
              </w:rPr>
              <w:t>Invited Organisation</w:t>
            </w:r>
            <w:r w:rsidR="00AE0D65">
              <w:rPr>
                <w:rFonts w:ascii="Arial" w:hAnsi="Arial" w:cs="Arial"/>
                <w:b/>
                <w:sz w:val="18"/>
                <w:szCs w:val="20"/>
              </w:rPr>
              <w:t xml:space="preserve"> and ABN</w:t>
            </w:r>
          </w:p>
        </w:tc>
        <w:tc>
          <w:tcPr>
            <w:tcW w:w="1417" w:type="dxa"/>
            <w:vMerge w:val="restart"/>
            <w:shd w:val="clear" w:color="auto" w:fill="F2F2F2" w:themeFill="background1" w:themeFillShade="F2"/>
            <w:vAlign w:val="center"/>
          </w:tcPr>
          <w:p w14:paraId="45B1DC5D" w14:textId="77777777" w:rsidR="00FA2FBB" w:rsidRPr="004A10A7" w:rsidRDefault="00FA2FBB" w:rsidP="00AE0D65">
            <w:pPr>
              <w:spacing w:before="60" w:after="60" w:line="240" w:lineRule="auto"/>
              <w:jc w:val="center"/>
              <w:rPr>
                <w:rFonts w:ascii="Arial" w:hAnsi="Arial" w:cs="Arial"/>
                <w:b/>
                <w:sz w:val="18"/>
              </w:rPr>
            </w:pPr>
            <w:r w:rsidRPr="004A10A7">
              <w:rPr>
                <w:rFonts w:ascii="Arial" w:hAnsi="Arial" w:cs="Arial"/>
                <w:b/>
                <w:sz w:val="18"/>
                <w:szCs w:val="20"/>
              </w:rPr>
              <w:t xml:space="preserve">Eligible </w:t>
            </w:r>
            <w:r w:rsidRPr="004A10A7">
              <w:rPr>
                <w:rFonts w:ascii="Arial" w:hAnsi="Arial" w:cs="Arial"/>
                <w:b/>
                <w:sz w:val="18"/>
                <w:szCs w:val="20"/>
              </w:rPr>
              <w:br/>
              <w:t>Activity</w:t>
            </w:r>
          </w:p>
        </w:tc>
        <w:tc>
          <w:tcPr>
            <w:tcW w:w="8080" w:type="dxa"/>
            <w:gridSpan w:val="6"/>
            <w:shd w:val="clear" w:color="auto" w:fill="F2F2F2" w:themeFill="background1" w:themeFillShade="F2"/>
          </w:tcPr>
          <w:p w14:paraId="535FC4E9" w14:textId="77777777" w:rsidR="00FA2FBB" w:rsidRPr="004A10A7" w:rsidRDefault="00FA2FBB" w:rsidP="00AE0D65">
            <w:pPr>
              <w:spacing w:before="60" w:after="60" w:line="240" w:lineRule="auto"/>
              <w:jc w:val="center"/>
              <w:rPr>
                <w:rFonts w:ascii="Arial" w:hAnsi="Arial" w:cs="Arial"/>
                <w:b/>
                <w:sz w:val="18"/>
                <w:szCs w:val="20"/>
              </w:rPr>
            </w:pPr>
            <w:r>
              <w:rPr>
                <w:rFonts w:ascii="Arial" w:hAnsi="Arial" w:cs="Arial"/>
                <w:b/>
                <w:sz w:val="18"/>
                <w:szCs w:val="20"/>
              </w:rPr>
              <w:t>Funding</w:t>
            </w:r>
            <w:r w:rsidRPr="004A10A7">
              <w:rPr>
                <w:rFonts w:ascii="Arial" w:hAnsi="Arial" w:cs="Arial"/>
                <w:b/>
                <w:sz w:val="18"/>
                <w:szCs w:val="20"/>
              </w:rPr>
              <w:t xml:space="preserve"> (GST exclusive)</w:t>
            </w:r>
          </w:p>
        </w:tc>
      </w:tr>
      <w:tr w:rsidR="00834FC4" w:rsidRPr="004A10A7" w14:paraId="697B2552" w14:textId="77777777" w:rsidTr="00883867">
        <w:trPr>
          <w:trHeight w:val="225"/>
        </w:trPr>
        <w:tc>
          <w:tcPr>
            <w:tcW w:w="1702" w:type="dxa"/>
            <w:vMerge/>
            <w:shd w:val="clear" w:color="auto" w:fill="F2F2F2" w:themeFill="background1" w:themeFillShade="F2"/>
          </w:tcPr>
          <w:p w14:paraId="778DA931" w14:textId="77777777" w:rsidR="00FA2FBB" w:rsidRPr="004A10A7" w:rsidRDefault="00FA2FBB" w:rsidP="00AE0D65">
            <w:pPr>
              <w:spacing w:before="60" w:after="60" w:line="240" w:lineRule="auto"/>
              <w:rPr>
                <w:rFonts w:ascii="Arial" w:hAnsi="Arial" w:cs="Arial"/>
                <w:b/>
                <w:sz w:val="18"/>
              </w:rPr>
            </w:pPr>
          </w:p>
        </w:tc>
        <w:tc>
          <w:tcPr>
            <w:tcW w:w="1417" w:type="dxa"/>
            <w:vMerge/>
            <w:shd w:val="clear" w:color="auto" w:fill="F2F2F2" w:themeFill="background1" w:themeFillShade="F2"/>
          </w:tcPr>
          <w:p w14:paraId="10A0B118" w14:textId="77777777" w:rsidR="00FA2FBB" w:rsidRPr="004A10A7" w:rsidRDefault="00FA2FBB" w:rsidP="00AE0D65">
            <w:pPr>
              <w:spacing w:before="60" w:after="60" w:line="240" w:lineRule="auto"/>
              <w:rPr>
                <w:rFonts w:ascii="Arial" w:hAnsi="Arial" w:cs="Arial"/>
                <w:b/>
                <w:sz w:val="18"/>
              </w:rPr>
            </w:pPr>
          </w:p>
        </w:tc>
        <w:tc>
          <w:tcPr>
            <w:tcW w:w="1418" w:type="dxa"/>
            <w:shd w:val="clear" w:color="auto" w:fill="F2F2F2" w:themeFill="background1" w:themeFillShade="F2"/>
            <w:vAlign w:val="center"/>
          </w:tcPr>
          <w:p w14:paraId="7FB69598" w14:textId="77777777" w:rsidR="00FA2FBB" w:rsidRPr="004A10A7" w:rsidRDefault="00FA2FBB" w:rsidP="00AE0D65">
            <w:pPr>
              <w:spacing w:before="60" w:after="60" w:line="240" w:lineRule="auto"/>
              <w:jc w:val="center"/>
              <w:rPr>
                <w:rFonts w:ascii="Arial" w:hAnsi="Arial" w:cs="Arial"/>
                <w:b/>
                <w:sz w:val="18"/>
                <w:szCs w:val="20"/>
              </w:rPr>
            </w:pPr>
            <w:r w:rsidRPr="004A10A7">
              <w:rPr>
                <w:rFonts w:ascii="Arial" w:hAnsi="Arial" w:cs="Arial"/>
                <w:b/>
                <w:sz w:val="18"/>
                <w:szCs w:val="20"/>
              </w:rPr>
              <w:t>2020-21</w:t>
            </w:r>
          </w:p>
        </w:tc>
        <w:tc>
          <w:tcPr>
            <w:tcW w:w="1276" w:type="dxa"/>
            <w:shd w:val="clear" w:color="auto" w:fill="F2F2F2" w:themeFill="background1" w:themeFillShade="F2"/>
            <w:vAlign w:val="center"/>
          </w:tcPr>
          <w:p w14:paraId="1A95EB0C" w14:textId="77777777" w:rsidR="00FA2FBB" w:rsidRPr="004A10A7" w:rsidRDefault="00FA2FBB" w:rsidP="00AE0D65">
            <w:pPr>
              <w:spacing w:before="60" w:after="60" w:line="240" w:lineRule="auto"/>
              <w:jc w:val="center"/>
              <w:rPr>
                <w:rFonts w:ascii="Arial" w:hAnsi="Arial" w:cs="Arial"/>
                <w:b/>
                <w:sz w:val="18"/>
                <w:szCs w:val="20"/>
              </w:rPr>
            </w:pPr>
            <w:r w:rsidRPr="004A10A7">
              <w:rPr>
                <w:rFonts w:ascii="Arial" w:hAnsi="Arial" w:cs="Arial"/>
                <w:b/>
                <w:sz w:val="18"/>
                <w:szCs w:val="20"/>
              </w:rPr>
              <w:t>2021-22</w:t>
            </w:r>
          </w:p>
        </w:tc>
        <w:tc>
          <w:tcPr>
            <w:tcW w:w="1275" w:type="dxa"/>
            <w:shd w:val="clear" w:color="auto" w:fill="F2F2F2" w:themeFill="background1" w:themeFillShade="F2"/>
            <w:vAlign w:val="center"/>
          </w:tcPr>
          <w:p w14:paraId="0466E489" w14:textId="77777777" w:rsidR="00FA2FBB" w:rsidRPr="004A10A7" w:rsidRDefault="00FA2FBB" w:rsidP="00AE0D65">
            <w:pPr>
              <w:spacing w:before="60" w:after="60" w:line="240" w:lineRule="auto"/>
              <w:jc w:val="center"/>
              <w:rPr>
                <w:rFonts w:ascii="Arial" w:hAnsi="Arial" w:cs="Arial"/>
                <w:b/>
                <w:sz w:val="18"/>
                <w:szCs w:val="20"/>
              </w:rPr>
            </w:pPr>
            <w:r w:rsidRPr="004A10A7">
              <w:rPr>
                <w:rFonts w:ascii="Arial" w:hAnsi="Arial" w:cs="Arial"/>
                <w:b/>
                <w:sz w:val="18"/>
                <w:szCs w:val="20"/>
              </w:rPr>
              <w:t>2022-23</w:t>
            </w:r>
          </w:p>
        </w:tc>
        <w:tc>
          <w:tcPr>
            <w:tcW w:w="1418" w:type="dxa"/>
            <w:shd w:val="clear" w:color="auto" w:fill="F2F2F2" w:themeFill="background1" w:themeFillShade="F2"/>
          </w:tcPr>
          <w:p w14:paraId="7A59FF95" w14:textId="77777777" w:rsidR="00FA2FBB" w:rsidRPr="004A10A7" w:rsidRDefault="00FA2FBB" w:rsidP="00AE0D65">
            <w:pPr>
              <w:spacing w:before="60" w:after="60" w:line="240" w:lineRule="auto"/>
              <w:jc w:val="center"/>
              <w:rPr>
                <w:rFonts w:ascii="Arial" w:hAnsi="Arial" w:cs="Arial"/>
                <w:b/>
                <w:sz w:val="18"/>
                <w:szCs w:val="20"/>
              </w:rPr>
            </w:pPr>
            <w:r w:rsidRPr="004A10A7">
              <w:rPr>
                <w:rFonts w:ascii="Arial" w:hAnsi="Arial" w:cs="Arial"/>
                <w:b/>
                <w:sz w:val="18"/>
                <w:szCs w:val="20"/>
              </w:rPr>
              <w:t>2023-24</w:t>
            </w:r>
          </w:p>
        </w:tc>
        <w:tc>
          <w:tcPr>
            <w:tcW w:w="1276" w:type="dxa"/>
            <w:shd w:val="clear" w:color="auto" w:fill="F2F2F2" w:themeFill="background1" w:themeFillShade="F2"/>
          </w:tcPr>
          <w:p w14:paraId="69AEF096" w14:textId="77777777" w:rsidR="00FA2FBB" w:rsidRPr="004A10A7" w:rsidRDefault="00FA2FBB" w:rsidP="00AE0D65">
            <w:pPr>
              <w:spacing w:before="60" w:after="60" w:line="240" w:lineRule="auto"/>
              <w:jc w:val="center"/>
              <w:rPr>
                <w:rFonts w:ascii="Arial" w:hAnsi="Arial" w:cs="Arial"/>
                <w:b/>
                <w:sz w:val="18"/>
                <w:szCs w:val="20"/>
              </w:rPr>
            </w:pPr>
            <w:r w:rsidRPr="004A10A7">
              <w:rPr>
                <w:rFonts w:ascii="Arial" w:hAnsi="Arial" w:cs="Arial"/>
                <w:b/>
                <w:sz w:val="18"/>
                <w:szCs w:val="20"/>
              </w:rPr>
              <w:t>2024-25</w:t>
            </w:r>
          </w:p>
        </w:tc>
        <w:tc>
          <w:tcPr>
            <w:tcW w:w="1417" w:type="dxa"/>
            <w:shd w:val="clear" w:color="auto" w:fill="F2F2F2" w:themeFill="background1" w:themeFillShade="F2"/>
          </w:tcPr>
          <w:p w14:paraId="77509543" w14:textId="77777777" w:rsidR="00FA2FBB" w:rsidRPr="004A10A7" w:rsidRDefault="00FA2FBB" w:rsidP="00AE0D65">
            <w:pPr>
              <w:spacing w:before="60" w:after="60" w:line="240" w:lineRule="auto"/>
              <w:jc w:val="center"/>
              <w:rPr>
                <w:rFonts w:ascii="Arial" w:hAnsi="Arial" w:cs="Arial"/>
                <w:b/>
                <w:sz w:val="18"/>
                <w:szCs w:val="20"/>
              </w:rPr>
            </w:pPr>
            <w:r w:rsidRPr="004A10A7">
              <w:rPr>
                <w:rFonts w:ascii="Arial" w:hAnsi="Arial" w:cs="Arial"/>
                <w:b/>
                <w:sz w:val="18"/>
                <w:szCs w:val="20"/>
              </w:rPr>
              <w:t>TOTAL</w:t>
            </w:r>
          </w:p>
        </w:tc>
      </w:tr>
      <w:tr w:rsidR="00834FC4" w:rsidRPr="004A10A7" w14:paraId="2B12D417" w14:textId="77777777" w:rsidTr="00883867">
        <w:tc>
          <w:tcPr>
            <w:tcW w:w="1702" w:type="dxa"/>
          </w:tcPr>
          <w:p w14:paraId="2C70D5DB" w14:textId="77777777" w:rsidR="00FA2FBB" w:rsidRDefault="00FA2FBB" w:rsidP="00AE0D65">
            <w:pPr>
              <w:spacing w:before="60" w:after="60" w:line="240" w:lineRule="auto"/>
              <w:rPr>
                <w:rFonts w:ascii="Arial" w:hAnsi="Arial" w:cs="Arial"/>
                <w:b/>
                <w:sz w:val="18"/>
                <w:szCs w:val="20"/>
              </w:rPr>
            </w:pPr>
            <w:proofErr w:type="spellStart"/>
            <w:r w:rsidRPr="004A10A7">
              <w:rPr>
                <w:rFonts w:ascii="Arial" w:hAnsi="Arial" w:cs="Arial"/>
                <w:b/>
                <w:sz w:val="18"/>
                <w:szCs w:val="20"/>
              </w:rPr>
              <w:t>LawRight</w:t>
            </w:r>
            <w:proofErr w:type="spellEnd"/>
          </w:p>
          <w:p w14:paraId="3453AFE7" w14:textId="20F68E3D" w:rsidR="0056482E" w:rsidRPr="0044594D" w:rsidRDefault="00AE0D65" w:rsidP="00AE0D65">
            <w:pPr>
              <w:spacing w:before="60" w:after="60" w:line="240" w:lineRule="auto"/>
              <w:rPr>
                <w:rFonts w:ascii="Arial" w:hAnsi="Arial" w:cs="Arial"/>
                <w:sz w:val="18"/>
              </w:rPr>
            </w:pPr>
            <w:r w:rsidRPr="0044594D">
              <w:rPr>
                <w:rFonts w:ascii="Arial" w:hAnsi="Arial" w:cs="Arial"/>
                <w:sz w:val="20"/>
                <w:szCs w:val="20"/>
              </w:rPr>
              <w:t>52 033 468 135</w:t>
            </w:r>
          </w:p>
        </w:tc>
        <w:tc>
          <w:tcPr>
            <w:tcW w:w="1417" w:type="dxa"/>
          </w:tcPr>
          <w:p w14:paraId="09900717"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Self-Representation Service</w:t>
            </w:r>
          </w:p>
        </w:tc>
        <w:tc>
          <w:tcPr>
            <w:tcW w:w="1418" w:type="dxa"/>
            <w:tcBorders>
              <w:top w:val="single" w:sz="4" w:space="0" w:color="auto"/>
              <w:left w:val="single" w:sz="4" w:space="0" w:color="auto"/>
              <w:bottom w:val="single" w:sz="4" w:space="0" w:color="auto"/>
              <w:right w:val="single" w:sz="4" w:space="0" w:color="auto"/>
            </w:tcBorders>
            <w:vAlign w:val="center"/>
          </w:tcPr>
          <w:p w14:paraId="756CAC7C" w14:textId="77777777" w:rsidR="00FA2FBB" w:rsidRPr="004A10A7" w:rsidRDefault="00FA2FBB" w:rsidP="00AE0D65">
            <w:pPr>
              <w:spacing w:before="60" w:after="60" w:line="240" w:lineRule="auto"/>
              <w:jc w:val="center"/>
              <w:rPr>
                <w:rFonts w:ascii="Arial" w:hAnsi="Arial" w:cs="Arial"/>
                <w:sz w:val="18"/>
                <w:szCs w:val="20"/>
              </w:rPr>
            </w:pPr>
            <w:r w:rsidRPr="00A15CF7">
              <w:t>$177,450</w:t>
            </w:r>
          </w:p>
        </w:tc>
        <w:tc>
          <w:tcPr>
            <w:tcW w:w="1276" w:type="dxa"/>
            <w:tcBorders>
              <w:top w:val="single" w:sz="4" w:space="0" w:color="auto"/>
              <w:left w:val="single" w:sz="4" w:space="0" w:color="auto"/>
              <w:bottom w:val="single" w:sz="4" w:space="0" w:color="auto"/>
              <w:right w:val="single" w:sz="4" w:space="0" w:color="auto"/>
            </w:tcBorders>
            <w:vAlign w:val="center"/>
          </w:tcPr>
          <w:p w14:paraId="6521F48D" w14:textId="77777777" w:rsidR="00FA2FBB" w:rsidRPr="00805382" w:rsidRDefault="00FA2FBB" w:rsidP="00AE0D65">
            <w:pPr>
              <w:spacing w:before="60" w:after="60" w:line="240" w:lineRule="auto"/>
              <w:jc w:val="center"/>
            </w:pPr>
            <w:r w:rsidRPr="00A15CF7">
              <w:t>$180,112</w:t>
            </w:r>
          </w:p>
        </w:tc>
        <w:tc>
          <w:tcPr>
            <w:tcW w:w="1275" w:type="dxa"/>
            <w:tcBorders>
              <w:top w:val="single" w:sz="4" w:space="0" w:color="auto"/>
              <w:left w:val="single" w:sz="4" w:space="0" w:color="auto"/>
              <w:bottom w:val="single" w:sz="4" w:space="0" w:color="auto"/>
              <w:right w:val="single" w:sz="4" w:space="0" w:color="auto"/>
            </w:tcBorders>
            <w:vAlign w:val="center"/>
          </w:tcPr>
          <w:p w14:paraId="62AFA774" w14:textId="77777777" w:rsidR="00FA2FBB" w:rsidRPr="00805382" w:rsidRDefault="00FA2FBB" w:rsidP="00AE0D65">
            <w:pPr>
              <w:spacing w:before="60" w:after="60" w:line="240" w:lineRule="auto"/>
              <w:jc w:val="center"/>
            </w:pPr>
            <w:r w:rsidRPr="00A15CF7">
              <w:t>$182,994</w:t>
            </w:r>
          </w:p>
        </w:tc>
        <w:tc>
          <w:tcPr>
            <w:tcW w:w="1418" w:type="dxa"/>
            <w:tcBorders>
              <w:top w:val="single" w:sz="4" w:space="0" w:color="auto"/>
              <w:left w:val="single" w:sz="4" w:space="0" w:color="auto"/>
              <w:bottom w:val="single" w:sz="4" w:space="0" w:color="auto"/>
              <w:right w:val="single" w:sz="4" w:space="0" w:color="auto"/>
            </w:tcBorders>
            <w:vAlign w:val="center"/>
          </w:tcPr>
          <w:p w14:paraId="07B7EC01" w14:textId="77777777" w:rsidR="00FA2FBB" w:rsidRPr="00805382" w:rsidRDefault="00FA2FBB" w:rsidP="00AE0D65">
            <w:pPr>
              <w:spacing w:before="60" w:after="60" w:line="240" w:lineRule="auto"/>
              <w:jc w:val="center"/>
            </w:pPr>
            <w:r w:rsidRPr="00A15CF7">
              <w:t>$185,922</w:t>
            </w:r>
          </w:p>
        </w:tc>
        <w:tc>
          <w:tcPr>
            <w:tcW w:w="1276" w:type="dxa"/>
            <w:tcBorders>
              <w:top w:val="single" w:sz="4" w:space="0" w:color="auto"/>
              <w:left w:val="single" w:sz="4" w:space="0" w:color="auto"/>
              <w:bottom w:val="single" w:sz="4" w:space="0" w:color="auto"/>
              <w:right w:val="single" w:sz="4" w:space="0" w:color="auto"/>
            </w:tcBorders>
            <w:vAlign w:val="center"/>
          </w:tcPr>
          <w:p w14:paraId="35E59431" w14:textId="77777777" w:rsidR="00FA2FBB" w:rsidRPr="00805382" w:rsidRDefault="00FA2FBB" w:rsidP="00AE0D65">
            <w:pPr>
              <w:spacing w:before="60" w:after="60" w:line="240" w:lineRule="auto"/>
              <w:jc w:val="center"/>
            </w:pPr>
            <w:r w:rsidRPr="00A15CF7">
              <w:t>$188,781</w:t>
            </w:r>
          </w:p>
        </w:tc>
        <w:tc>
          <w:tcPr>
            <w:tcW w:w="1417" w:type="dxa"/>
            <w:tcBorders>
              <w:top w:val="single" w:sz="4" w:space="0" w:color="auto"/>
              <w:left w:val="single" w:sz="4" w:space="0" w:color="auto"/>
              <w:bottom w:val="single" w:sz="4" w:space="0" w:color="auto"/>
              <w:right w:val="single" w:sz="4" w:space="0" w:color="auto"/>
            </w:tcBorders>
            <w:vAlign w:val="center"/>
          </w:tcPr>
          <w:p w14:paraId="4372ED9F" w14:textId="77777777" w:rsidR="00FA2FBB" w:rsidRPr="003B3EB8" w:rsidRDefault="00FA2FBB" w:rsidP="00AE0D65">
            <w:pPr>
              <w:spacing w:before="60" w:after="60" w:line="240" w:lineRule="auto"/>
              <w:jc w:val="center"/>
              <w:rPr>
                <w:rFonts w:ascii="Arial" w:hAnsi="Arial" w:cs="Arial"/>
                <w:b/>
                <w:sz w:val="18"/>
                <w:szCs w:val="20"/>
              </w:rPr>
            </w:pPr>
            <w:r w:rsidRPr="003B3EB8">
              <w:rPr>
                <w:b/>
              </w:rPr>
              <w:t>$915,259</w:t>
            </w:r>
          </w:p>
        </w:tc>
      </w:tr>
      <w:tr w:rsidR="00834FC4" w:rsidRPr="004A10A7" w14:paraId="58DE8385" w14:textId="77777777" w:rsidTr="00883867">
        <w:tc>
          <w:tcPr>
            <w:tcW w:w="1702" w:type="dxa"/>
          </w:tcPr>
          <w:p w14:paraId="18A44460" w14:textId="2DE06B60" w:rsidR="00AE0D65" w:rsidRDefault="00FA2FBB" w:rsidP="00AE0D65">
            <w:pPr>
              <w:spacing w:before="60" w:after="60" w:line="240" w:lineRule="auto"/>
              <w:rPr>
                <w:rFonts w:ascii="Arial" w:hAnsi="Arial" w:cs="Arial"/>
                <w:b/>
                <w:sz w:val="18"/>
                <w:szCs w:val="20"/>
              </w:rPr>
            </w:pPr>
            <w:r w:rsidRPr="004A10A7">
              <w:rPr>
                <w:rFonts w:ascii="Arial" w:hAnsi="Arial" w:cs="Arial"/>
                <w:b/>
                <w:sz w:val="18"/>
                <w:szCs w:val="20"/>
              </w:rPr>
              <w:t>Justice Connec</w:t>
            </w:r>
            <w:r w:rsidR="00AE0D65">
              <w:rPr>
                <w:rFonts w:ascii="Arial" w:hAnsi="Arial" w:cs="Arial"/>
                <w:b/>
                <w:sz w:val="18"/>
                <w:szCs w:val="20"/>
              </w:rPr>
              <w:t>t</w:t>
            </w:r>
          </w:p>
          <w:p w14:paraId="0C5F3C58" w14:textId="6E03F9E3" w:rsidR="00FA2FBB" w:rsidRPr="007F61F1" w:rsidRDefault="00AE0D65" w:rsidP="00AE0D65">
            <w:pPr>
              <w:spacing w:before="60" w:after="60" w:line="240" w:lineRule="auto"/>
              <w:rPr>
                <w:rFonts w:ascii="Arial" w:hAnsi="Arial" w:cs="Arial"/>
                <w:sz w:val="18"/>
              </w:rPr>
            </w:pPr>
            <w:r w:rsidRPr="007F61F1">
              <w:rPr>
                <w:rFonts w:ascii="Arial" w:hAnsi="Arial" w:cs="Arial"/>
                <w:sz w:val="20"/>
                <w:szCs w:val="20"/>
              </w:rPr>
              <w:t>54 206 789 276</w:t>
            </w:r>
            <w:r w:rsidR="00FA2FBB" w:rsidRPr="007F61F1">
              <w:rPr>
                <w:rFonts w:ascii="Arial" w:hAnsi="Arial" w:cs="Arial"/>
                <w:sz w:val="18"/>
                <w:szCs w:val="20"/>
              </w:rPr>
              <w:t xml:space="preserve"> </w:t>
            </w:r>
          </w:p>
        </w:tc>
        <w:tc>
          <w:tcPr>
            <w:tcW w:w="1417" w:type="dxa"/>
          </w:tcPr>
          <w:p w14:paraId="3C9AA21C"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Self-Representation Service</w:t>
            </w:r>
          </w:p>
        </w:tc>
        <w:tc>
          <w:tcPr>
            <w:tcW w:w="1418" w:type="dxa"/>
            <w:tcBorders>
              <w:top w:val="single" w:sz="4" w:space="0" w:color="auto"/>
              <w:left w:val="single" w:sz="4" w:space="0" w:color="auto"/>
              <w:bottom w:val="single" w:sz="4" w:space="0" w:color="auto"/>
              <w:right w:val="single" w:sz="4" w:space="0" w:color="auto"/>
            </w:tcBorders>
            <w:vAlign w:val="center"/>
          </w:tcPr>
          <w:p w14:paraId="1349D11C" w14:textId="77777777" w:rsidR="00FA2FBB" w:rsidRPr="004A10A7" w:rsidRDefault="00FA2FBB" w:rsidP="00AE0D65">
            <w:pPr>
              <w:spacing w:before="60" w:after="60" w:line="240" w:lineRule="auto"/>
              <w:jc w:val="center"/>
              <w:rPr>
                <w:rFonts w:ascii="Arial" w:hAnsi="Arial" w:cs="Arial"/>
                <w:sz w:val="18"/>
                <w:szCs w:val="20"/>
              </w:rPr>
            </w:pPr>
            <w:r w:rsidRPr="00F75374">
              <w:t>$532,350</w:t>
            </w:r>
          </w:p>
        </w:tc>
        <w:tc>
          <w:tcPr>
            <w:tcW w:w="1276" w:type="dxa"/>
            <w:tcBorders>
              <w:top w:val="single" w:sz="4" w:space="0" w:color="auto"/>
              <w:left w:val="single" w:sz="4" w:space="0" w:color="auto"/>
              <w:bottom w:val="single" w:sz="4" w:space="0" w:color="auto"/>
              <w:right w:val="single" w:sz="4" w:space="0" w:color="auto"/>
            </w:tcBorders>
            <w:vAlign w:val="center"/>
          </w:tcPr>
          <w:p w14:paraId="11E7D6D9" w14:textId="77777777" w:rsidR="00FA2FBB" w:rsidRPr="004A10A7" w:rsidRDefault="00FA2FBB" w:rsidP="00AE0D65">
            <w:pPr>
              <w:spacing w:before="60" w:after="60" w:line="240" w:lineRule="auto"/>
              <w:jc w:val="center"/>
              <w:rPr>
                <w:rFonts w:ascii="Arial" w:hAnsi="Arial" w:cs="Arial"/>
                <w:b/>
                <w:sz w:val="18"/>
                <w:szCs w:val="20"/>
              </w:rPr>
            </w:pPr>
            <w:r w:rsidRPr="00F75374">
              <w:t>$540,335</w:t>
            </w:r>
          </w:p>
        </w:tc>
        <w:tc>
          <w:tcPr>
            <w:tcW w:w="1275" w:type="dxa"/>
            <w:tcBorders>
              <w:top w:val="single" w:sz="4" w:space="0" w:color="auto"/>
              <w:left w:val="single" w:sz="4" w:space="0" w:color="auto"/>
              <w:bottom w:val="single" w:sz="4" w:space="0" w:color="auto"/>
              <w:right w:val="single" w:sz="4" w:space="0" w:color="auto"/>
            </w:tcBorders>
            <w:vAlign w:val="center"/>
          </w:tcPr>
          <w:p w14:paraId="0629F4BD" w14:textId="77777777" w:rsidR="00FA2FBB" w:rsidRPr="004A10A7" w:rsidRDefault="00FA2FBB" w:rsidP="00AE0D65">
            <w:pPr>
              <w:spacing w:before="60" w:after="60" w:line="240" w:lineRule="auto"/>
              <w:jc w:val="center"/>
              <w:rPr>
                <w:rFonts w:ascii="Arial" w:hAnsi="Arial" w:cs="Arial"/>
                <w:b/>
                <w:sz w:val="18"/>
                <w:szCs w:val="20"/>
              </w:rPr>
            </w:pPr>
            <w:r w:rsidRPr="00F75374">
              <w:t>$548,980</w:t>
            </w:r>
          </w:p>
        </w:tc>
        <w:tc>
          <w:tcPr>
            <w:tcW w:w="1418" w:type="dxa"/>
            <w:tcBorders>
              <w:top w:val="single" w:sz="4" w:space="0" w:color="auto"/>
              <w:left w:val="single" w:sz="4" w:space="0" w:color="auto"/>
              <w:bottom w:val="single" w:sz="4" w:space="0" w:color="auto"/>
              <w:right w:val="single" w:sz="4" w:space="0" w:color="auto"/>
            </w:tcBorders>
            <w:vAlign w:val="center"/>
          </w:tcPr>
          <w:p w14:paraId="129EA917" w14:textId="77777777" w:rsidR="00FA2FBB" w:rsidRPr="004A10A7" w:rsidRDefault="00FA2FBB" w:rsidP="00AE0D65">
            <w:pPr>
              <w:spacing w:before="60" w:after="60" w:line="240" w:lineRule="auto"/>
              <w:jc w:val="center"/>
              <w:rPr>
                <w:rFonts w:ascii="Arial" w:hAnsi="Arial" w:cs="Arial"/>
                <w:b/>
                <w:sz w:val="18"/>
                <w:szCs w:val="20"/>
              </w:rPr>
            </w:pPr>
            <w:r w:rsidRPr="00F75374">
              <w:t>$557,764</w:t>
            </w:r>
          </w:p>
        </w:tc>
        <w:tc>
          <w:tcPr>
            <w:tcW w:w="1276" w:type="dxa"/>
            <w:tcBorders>
              <w:top w:val="single" w:sz="4" w:space="0" w:color="auto"/>
              <w:left w:val="single" w:sz="4" w:space="0" w:color="auto"/>
              <w:bottom w:val="single" w:sz="4" w:space="0" w:color="auto"/>
              <w:right w:val="single" w:sz="4" w:space="0" w:color="auto"/>
            </w:tcBorders>
            <w:vAlign w:val="center"/>
          </w:tcPr>
          <w:p w14:paraId="6BC99432" w14:textId="77777777" w:rsidR="00FA2FBB" w:rsidRPr="004A10A7" w:rsidRDefault="00FA2FBB" w:rsidP="00AE0D65">
            <w:pPr>
              <w:spacing w:before="60" w:after="60" w:line="240" w:lineRule="auto"/>
              <w:jc w:val="center"/>
              <w:rPr>
                <w:rFonts w:ascii="Arial" w:hAnsi="Arial" w:cs="Arial"/>
                <w:b/>
                <w:sz w:val="18"/>
                <w:szCs w:val="20"/>
              </w:rPr>
            </w:pPr>
            <w:r w:rsidRPr="00F75374">
              <w:t>$566,130</w:t>
            </w:r>
          </w:p>
        </w:tc>
        <w:tc>
          <w:tcPr>
            <w:tcW w:w="1417" w:type="dxa"/>
            <w:tcBorders>
              <w:top w:val="single" w:sz="4" w:space="0" w:color="auto"/>
              <w:left w:val="single" w:sz="4" w:space="0" w:color="auto"/>
              <w:bottom w:val="single" w:sz="4" w:space="0" w:color="auto"/>
              <w:right w:val="single" w:sz="4" w:space="0" w:color="auto"/>
            </w:tcBorders>
            <w:vAlign w:val="center"/>
          </w:tcPr>
          <w:p w14:paraId="2F472EE3" w14:textId="77777777" w:rsidR="00FA2FBB" w:rsidRPr="003B3EB8" w:rsidRDefault="00FA2FBB" w:rsidP="00AE0D65">
            <w:pPr>
              <w:spacing w:before="60" w:after="60" w:line="240" w:lineRule="auto"/>
              <w:jc w:val="center"/>
              <w:rPr>
                <w:rFonts w:ascii="Arial" w:hAnsi="Arial" w:cs="Arial"/>
                <w:b/>
                <w:sz w:val="18"/>
                <w:szCs w:val="20"/>
              </w:rPr>
            </w:pPr>
            <w:r w:rsidRPr="003B3EB8">
              <w:rPr>
                <w:b/>
              </w:rPr>
              <w:t>$2,745,559</w:t>
            </w:r>
          </w:p>
        </w:tc>
      </w:tr>
      <w:tr w:rsidR="00834FC4" w:rsidRPr="004A10A7" w14:paraId="50C334A0" w14:textId="77777777" w:rsidTr="00883867">
        <w:tc>
          <w:tcPr>
            <w:tcW w:w="1702" w:type="dxa"/>
          </w:tcPr>
          <w:p w14:paraId="79411953" w14:textId="77777777" w:rsidR="00FA2FBB" w:rsidRDefault="00FA2FBB" w:rsidP="00AE0D65">
            <w:pPr>
              <w:spacing w:before="60" w:after="60" w:line="240" w:lineRule="auto"/>
              <w:rPr>
                <w:rFonts w:ascii="Arial" w:hAnsi="Arial" w:cs="Arial"/>
                <w:b/>
                <w:sz w:val="18"/>
                <w:szCs w:val="20"/>
              </w:rPr>
            </w:pPr>
            <w:proofErr w:type="spellStart"/>
            <w:r w:rsidRPr="004A10A7">
              <w:rPr>
                <w:rFonts w:ascii="Arial" w:hAnsi="Arial" w:cs="Arial"/>
                <w:b/>
                <w:sz w:val="18"/>
                <w:szCs w:val="20"/>
              </w:rPr>
              <w:t>JusticeNet</w:t>
            </w:r>
            <w:proofErr w:type="spellEnd"/>
            <w:r w:rsidRPr="004A10A7">
              <w:rPr>
                <w:rFonts w:ascii="Arial" w:hAnsi="Arial" w:cs="Arial"/>
                <w:b/>
                <w:sz w:val="18"/>
                <w:szCs w:val="20"/>
              </w:rPr>
              <w:t xml:space="preserve"> SA</w:t>
            </w:r>
          </w:p>
          <w:p w14:paraId="6B6862F9" w14:textId="5E893C0D" w:rsidR="00AE0D65" w:rsidRPr="007F61F1" w:rsidRDefault="00AE0D65" w:rsidP="00AE0D65">
            <w:pPr>
              <w:spacing w:before="60" w:after="60" w:line="240" w:lineRule="auto"/>
              <w:rPr>
                <w:rFonts w:ascii="Arial" w:hAnsi="Arial" w:cs="Arial"/>
                <w:sz w:val="18"/>
              </w:rPr>
            </w:pPr>
            <w:r w:rsidRPr="007F61F1">
              <w:rPr>
                <w:rFonts w:ascii="Arial" w:hAnsi="Arial" w:cs="Arial"/>
                <w:sz w:val="18"/>
              </w:rPr>
              <w:t>31 135 823 513</w:t>
            </w:r>
          </w:p>
        </w:tc>
        <w:tc>
          <w:tcPr>
            <w:tcW w:w="1417" w:type="dxa"/>
          </w:tcPr>
          <w:p w14:paraId="1EA9EC9C"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Self-Representation Service</w:t>
            </w:r>
          </w:p>
        </w:tc>
        <w:tc>
          <w:tcPr>
            <w:tcW w:w="1418" w:type="dxa"/>
            <w:tcBorders>
              <w:top w:val="single" w:sz="4" w:space="0" w:color="auto"/>
              <w:left w:val="single" w:sz="4" w:space="0" w:color="auto"/>
              <w:bottom w:val="single" w:sz="4" w:space="0" w:color="auto"/>
              <w:right w:val="single" w:sz="4" w:space="0" w:color="auto"/>
            </w:tcBorders>
            <w:vAlign w:val="center"/>
          </w:tcPr>
          <w:p w14:paraId="77E6E3C7" w14:textId="77777777" w:rsidR="00FA2FBB" w:rsidRPr="004A10A7" w:rsidRDefault="00FA2FBB" w:rsidP="00AE0D65">
            <w:pPr>
              <w:spacing w:before="60" w:after="60" w:line="240" w:lineRule="auto"/>
              <w:jc w:val="center"/>
              <w:rPr>
                <w:rFonts w:ascii="Arial" w:hAnsi="Arial" w:cs="Arial"/>
                <w:sz w:val="18"/>
                <w:szCs w:val="20"/>
              </w:rPr>
            </w:pPr>
            <w:r w:rsidRPr="00FB0514">
              <w:t>$152,100</w:t>
            </w:r>
          </w:p>
        </w:tc>
        <w:tc>
          <w:tcPr>
            <w:tcW w:w="1276" w:type="dxa"/>
            <w:tcBorders>
              <w:top w:val="single" w:sz="4" w:space="0" w:color="auto"/>
              <w:left w:val="single" w:sz="4" w:space="0" w:color="auto"/>
              <w:bottom w:val="single" w:sz="4" w:space="0" w:color="auto"/>
              <w:right w:val="single" w:sz="4" w:space="0" w:color="auto"/>
            </w:tcBorders>
            <w:vAlign w:val="center"/>
          </w:tcPr>
          <w:p w14:paraId="6FBD3197" w14:textId="77777777" w:rsidR="00FA2FBB" w:rsidRPr="004A10A7" w:rsidRDefault="00FA2FBB" w:rsidP="00AE0D65">
            <w:pPr>
              <w:spacing w:before="60" w:after="60" w:line="240" w:lineRule="auto"/>
              <w:jc w:val="center"/>
              <w:rPr>
                <w:rFonts w:ascii="Arial" w:hAnsi="Arial" w:cs="Arial"/>
                <w:b/>
                <w:sz w:val="18"/>
                <w:szCs w:val="20"/>
              </w:rPr>
            </w:pPr>
            <w:r w:rsidRPr="00FB0514">
              <w:t>$154,382</w:t>
            </w:r>
          </w:p>
        </w:tc>
        <w:tc>
          <w:tcPr>
            <w:tcW w:w="1275" w:type="dxa"/>
            <w:tcBorders>
              <w:top w:val="single" w:sz="4" w:space="0" w:color="auto"/>
              <w:left w:val="single" w:sz="4" w:space="0" w:color="auto"/>
              <w:bottom w:val="single" w:sz="4" w:space="0" w:color="auto"/>
              <w:right w:val="single" w:sz="4" w:space="0" w:color="auto"/>
            </w:tcBorders>
            <w:vAlign w:val="center"/>
          </w:tcPr>
          <w:p w14:paraId="48246810" w14:textId="77777777" w:rsidR="00FA2FBB" w:rsidRPr="004A10A7" w:rsidRDefault="00FA2FBB" w:rsidP="00AE0D65">
            <w:pPr>
              <w:spacing w:before="60" w:after="60" w:line="240" w:lineRule="auto"/>
              <w:jc w:val="center"/>
              <w:rPr>
                <w:rFonts w:ascii="Arial" w:hAnsi="Arial" w:cs="Arial"/>
                <w:b/>
                <w:sz w:val="18"/>
                <w:szCs w:val="20"/>
              </w:rPr>
            </w:pPr>
            <w:r w:rsidRPr="00FB0514">
              <w:t>$156,852</w:t>
            </w:r>
          </w:p>
        </w:tc>
        <w:tc>
          <w:tcPr>
            <w:tcW w:w="1418" w:type="dxa"/>
            <w:tcBorders>
              <w:top w:val="single" w:sz="4" w:space="0" w:color="auto"/>
              <w:left w:val="single" w:sz="4" w:space="0" w:color="auto"/>
              <w:bottom w:val="single" w:sz="4" w:space="0" w:color="auto"/>
              <w:right w:val="single" w:sz="4" w:space="0" w:color="auto"/>
            </w:tcBorders>
            <w:vAlign w:val="center"/>
          </w:tcPr>
          <w:p w14:paraId="37B9118B" w14:textId="77777777" w:rsidR="00FA2FBB" w:rsidRPr="004A10A7" w:rsidRDefault="00FA2FBB" w:rsidP="00AE0D65">
            <w:pPr>
              <w:spacing w:before="60" w:after="60" w:line="240" w:lineRule="auto"/>
              <w:jc w:val="center"/>
              <w:rPr>
                <w:rFonts w:ascii="Arial" w:hAnsi="Arial" w:cs="Arial"/>
                <w:b/>
                <w:sz w:val="18"/>
                <w:szCs w:val="20"/>
              </w:rPr>
            </w:pPr>
            <w:r w:rsidRPr="00FB0514">
              <w:t>$159,362</w:t>
            </w:r>
          </w:p>
        </w:tc>
        <w:tc>
          <w:tcPr>
            <w:tcW w:w="1276" w:type="dxa"/>
            <w:tcBorders>
              <w:top w:val="single" w:sz="4" w:space="0" w:color="auto"/>
              <w:left w:val="single" w:sz="4" w:space="0" w:color="auto"/>
              <w:bottom w:val="single" w:sz="4" w:space="0" w:color="auto"/>
              <w:right w:val="single" w:sz="4" w:space="0" w:color="auto"/>
            </w:tcBorders>
            <w:vAlign w:val="center"/>
          </w:tcPr>
          <w:p w14:paraId="51E2D245" w14:textId="77777777" w:rsidR="00FA2FBB" w:rsidRPr="004A10A7" w:rsidRDefault="00FA2FBB" w:rsidP="00AE0D65">
            <w:pPr>
              <w:spacing w:before="60" w:after="60" w:line="240" w:lineRule="auto"/>
              <w:jc w:val="center"/>
              <w:rPr>
                <w:rFonts w:ascii="Arial" w:hAnsi="Arial" w:cs="Arial"/>
                <w:b/>
                <w:sz w:val="18"/>
                <w:szCs w:val="20"/>
              </w:rPr>
            </w:pPr>
            <w:r w:rsidRPr="00FB0514">
              <w:t>$161,752</w:t>
            </w:r>
          </w:p>
        </w:tc>
        <w:tc>
          <w:tcPr>
            <w:tcW w:w="1417" w:type="dxa"/>
            <w:tcBorders>
              <w:top w:val="single" w:sz="4" w:space="0" w:color="auto"/>
              <w:left w:val="single" w:sz="4" w:space="0" w:color="auto"/>
              <w:bottom w:val="single" w:sz="4" w:space="0" w:color="auto"/>
              <w:right w:val="single" w:sz="4" w:space="0" w:color="auto"/>
            </w:tcBorders>
            <w:vAlign w:val="center"/>
          </w:tcPr>
          <w:p w14:paraId="05A97391" w14:textId="77777777" w:rsidR="00FA2FBB" w:rsidRPr="003B3EB8" w:rsidRDefault="00FA2FBB" w:rsidP="00AE0D65">
            <w:pPr>
              <w:spacing w:before="60" w:after="60" w:line="240" w:lineRule="auto"/>
              <w:jc w:val="center"/>
              <w:rPr>
                <w:rFonts w:ascii="Arial" w:hAnsi="Arial" w:cs="Arial"/>
                <w:b/>
                <w:sz w:val="18"/>
                <w:szCs w:val="20"/>
              </w:rPr>
            </w:pPr>
            <w:r w:rsidRPr="003B3EB8">
              <w:rPr>
                <w:b/>
              </w:rPr>
              <w:t>$784,448</w:t>
            </w:r>
          </w:p>
        </w:tc>
      </w:tr>
      <w:tr w:rsidR="00834FC4" w:rsidRPr="004A10A7" w14:paraId="62540870" w14:textId="77777777" w:rsidTr="00883867">
        <w:tc>
          <w:tcPr>
            <w:tcW w:w="1702" w:type="dxa"/>
          </w:tcPr>
          <w:p w14:paraId="1B0807CA" w14:textId="77777777" w:rsidR="00FA2FBB" w:rsidRDefault="00FA2FBB" w:rsidP="00AE0D65">
            <w:pPr>
              <w:spacing w:before="60" w:after="60" w:line="240" w:lineRule="auto"/>
              <w:rPr>
                <w:rFonts w:ascii="Arial" w:hAnsi="Arial" w:cs="Arial"/>
                <w:b/>
                <w:sz w:val="18"/>
                <w:szCs w:val="20"/>
              </w:rPr>
            </w:pPr>
            <w:r w:rsidRPr="004A10A7">
              <w:rPr>
                <w:rFonts w:ascii="Arial" w:hAnsi="Arial" w:cs="Arial"/>
                <w:b/>
                <w:sz w:val="18"/>
                <w:szCs w:val="20"/>
              </w:rPr>
              <w:t>Legal Aid WA</w:t>
            </w:r>
          </w:p>
          <w:p w14:paraId="6BC6CBBE" w14:textId="7242AD9B" w:rsidR="00AE0D65" w:rsidRPr="007F61F1" w:rsidRDefault="00AE0D65" w:rsidP="00AE0D65">
            <w:pPr>
              <w:spacing w:before="60" w:after="60" w:line="240" w:lineRule="auto"/>
              <w:rPr>
                <w:rFonts w:ascii="Arial" w:hAnsi="Arial" w:cs="Arial"/>
                <w:sz w:val="18"/>
              </w:rPr>
            </w:pPr>
            <w:r w:rsidRPr="007F61F1">
              <w:rPr>
                <w:rFonts w:ascii="Arial" w:hAnsi="Arial" w:cs="Arial"/>
                <w:sz w:val="18"/>
              </w:rPr>
              <w:t>96 166 412 580</w:t>
            </w:r>
          </w:p>
        </w:tc>
        <w:tc>
          <w:tcPr>
            <w:tcW w:w="1417" w:type="dxa"/>
          </w:tcPr>
          <w:p w14:paraId="44832E43"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Self-Representation Service</w:t>
            </w:r>
          </w:p>
        </w:tc>
        <w:tc>
          <w:tcPr>
            <w:tcW w:w="1418" w:type="dxa"/>
            <w:tcBorders>
              <w:top w:val="single" w:sz="4" w:space="0" w:color="auto"/>
              <w:left w:val="single" w:sz="4" w:space="0" w:color="auto"/>
              <w:bottom w:val="single" w:sz="4" w:space="0" w:color="auto"/>
              <w:right w:val="single" w:sz="4" w:space="0" w:color="auto"/>
            </w:tcBorders>
            <w:vAlign w:val="center"/>
          </w:tcPr>
          <w:p w14:paraId="77928C17" w14:textId="77777777" w:rsidR="00FA2FBB" w:rsidRPr="004A10A7" w:rsidRDefault="00FA2FBB" w:rsidP="00AE0D65">
            <w:pPr>
              <w:spacing w:before="0" w:after="0" w:line="240" w:lineRule="auto"/>
              <w:jc w:val="center"/>
              <w:rPr>
                <w:rFonts w:ascii="Arial" w:hAnsi="Arial" w:cs="Arial"/>
                <w:sz w:val="18"/>
                <w:szCs w:val="20"/>
              </w:rPr>
            </w:pPr>
            <w:r w:rsidRPr="002F2A68">
              <w:t>$152,100</w:t>
            </w:r>
          </w:p>
        </w:tc>
        <w:tc>
          <w:tcPr>
            <w:tcW w:w="1276" w:type="dxa"/>
            <w:tcBorders>
              <w:top w:val="single" w:sz="4" w:space="0" w:color="auto"/>
              <w:left w:val="single" w:sz="4" w:space="0" w:color="auto"/>
              <w:bottom w:val="single" w:sz="4" w:space="0" w:color="auto"/>
              <w:right w:val="single" w:sz="4" w:space="0" w:color="auto"/>
            </w:tcBorders>
            <w:vAlign w:val="center"/>
          </w:tcPr>
          <w:p w14:paraId="4C1540B2" w14:textId="77777777" w:rsidR="00FA2FBB" w:rsidRPr="004A10A7" w:rsidRDefault="00FA2FBB" w:rsidP="00AE0D65">
            <w:pPr>
              <w:spacing w:before="0" w:after="0" w:line="240" w:lineRule="auto"/>
              <w:jc w:val="center"/>
              <w:rPr>
                <w:rFonts w:ascii="Arial" w:hAnsi="Arial" w:cs="Arial"/>
                <w:sz w:val="18"/>
                <w:szCs w:val="20"/>
              </w:rPr>
            </w:pPr>
            <w:r w:rsidRPr="002F2A68">
              <w:t>$154,382</w:t>
            </w:r>
          </w:p>
        </w:tc>
        <w:tc>
          <w:tcPr>
            <w:tcW w:w="1275" w:type="dxa"/>
            <w:tcBorders>
              <w:top w:val="single" w:sz="4" w:space="0" w:color="auto"/>
              <w:left w:val="single" w:sz="4" w:space="0" w:color="auto"/>
              <w:bottom w:val="single" w:sz="4" w:space="0" w:color="auto"/>
              <w:right w:val="single" w:sz="4" w:space="0" w:color="auto"/>
            </w:tcBorders>
            <w:vAlign w:val="center"/>
          </w:tcPr>
          <w:p w14:paraId="665FCDB2" w14:textId="77777777" w:rsidR="00FA2FBB" w:rsidRPr="004A10A7" w:rsidRDefault="00FA2FBB" w:rsidP="00AE0D65">
            <w:pPr>
              <w:spacing w:before="0" w:after="0" w:line="240" w:lineRule="auto"/>
              <w:jc w:val="center"/>
              <w:rPr>
                <w:rFonts w:ascii="Arial" w:hAnsi="Arial" w:cs="Arial"/>
                <w:sz w:val="18"/>
                <w:szCs w:val="20"/>
              </w:rPr>
            </w:pPr>
            <w:r w:rsidRPr="002F2A68">
              <w:t>$156,852</w:t>
            </w:r>
          </w:p>
        </w:tc>
        <w:tc>
          <w:tcPr>
            <w:tcW w:w="1418" w:type="dxa"/>
            <w:tcBorders>
              <w:top w:val="single" w:sz="4" w:space="0" w:color="auto"/>
              <w:left w:val="single" w:sz="4" w:space="0" w:color="auto"/>
              <w:bottom w:val="single" w:sz="4" w:space="0" w:color="auto"/>
              <w:right w:val="single" w:sz="4" w:space="0" w:color="auto"/>
            </w:tcBorders>
            <w:vAlign w:val="center"/>
          </w:tcPr>
          <w:p w14:paraId="04630820" w14:textId="77777777" w:rsidR="00FA2FBB" w:rsidRPr="004A10A7" w:rsidRDefault="00FA2FBB" w:rsidP="00AE0D65">
            <w:pPr>
              <w:spacing w:before="0" w:after="0" w:line="240" w:lineRule="auto"/>
              <w:jc w:val="center"/>
              <w:rPr>
                <w:rFonts w:ascii="Arial" w:hAnsi="Arial" w:cs="Arial"/>
                <w:sz w:val="18"/>
                <w:szCs w:val="20"/>
              </w:rPr>
            </w:pPr>
            <w:r w:rsidRPr="002F2A68">
              <w:t>$159,362</w:t>
            </w:r>
          </w:p>
        </w:tc>
        <w:tc>
          <w:tcPr>
            <w:tcW w:w="1276" w:type="dxa"/>
            <w:tcBorders>
              <w:top w:val="single" w:sz="4" w:space="0" w:color="auto"/>
              <w:left w:val="single" w:sz="4" w:space="0" w:color="auto"/>
              <w:bottom w:val="single" w:sz="4" w:space="0" w:color="auto"/>
              <w:right w:val="single" w:sz="4" w:space="0" w:color="auto"/>
            </w:tcBorders>
            <w:vAlign w:val="center"/>
          </w:tcPr>
          <w:p w14:paraId="663B5AA9" w14:textId="77777777" w:rsidR="00FA2FBB" w:rsidRPr="004A10A7" w:rsidRDefault="00FA2FBB" w:rsidP="00AE0D65">
            <w:pPr>
              <w:spacing w:before="0" w:after="0" w:line="240" w:lineRule="auto"/>
              <w:jc w:val="center"/>
              <w:rPr>
                <w:rFonts w:ascii="Arial" w:hAnsi="Arial" w:cs="Arial"/>
                <w:sz w:val="18"/>
                <w:szCs w:val="20"/>
              </w:rPr>
            </w:pPr>
            <w:r w:rsidRPr="002F2A68">
              <w:t>$161,752</w:t>
            </w:r>
          </w:p>
        </w:tc>
        <w:tc>
          <w:tcPr>
            <w:tcW w:w="1417" w:type="dxa"/>
            <w:tcBorders>
              <w:top w:val="single" w:sz="4" w:space="0" w:color="auto"/>
              <w:left w:val="single" w:sz="4" w:space="0" w:color="auto"/>
              <w:bottom w:val="single" w:sz="4" w:space="0" w:color="auto"/>
              <w:right w:val="single" w:sz="4" w:space="0" w:color="auto"/>
            </w:tcBorders>
            <w:vAlign w:val="center"/>
          </w:tcPr>
          <w:p w14:paraId="0E11F797" w14:textId="77777777" w:rsidR="00FA2FBB" w:rsidRPr="003B3EB8" w:rsidRDefault="00FA2FBB" w:rsidP="00AE0D65">
            <w:pPr>
              <w:spacing w:before="0" w:after="0" w:line="240" w:lineRule="auto"/>
              <w:jc w:val="center"/>
              <w:rPr>
                <w:rFonts w:ascii="Arial" w:hAnsi="Arial" w:cs="Arial"/>
                <w:b/>
                <w:sz w:val="18"/>
                <w:szCs w:val="20"/>
              </w:rPr>
            </w:pPr>
            <w:r w:rsidRPr="003B3EB8">
              <w:rPr>
                <w:b/>
              </w:rPr>
              <w:t>$784,448</w:t>
            </w:r>
          </w:p>
        </w:tc>
      </w:tr>
      <w:tr w:rsidR="00834FC4" w:rsidRPr="004A10A7" w14:paraId="4CADCD71" w14:textId="77777777" w:rsidTr="00883867">
        <w:tc>
          <w:tcPr>
            <w:tcW w:w="1702" w:type="dxa"/>
          </w:tcPr>
          <w:p w14:paraId="6AF4BB74" w14:textId="77777777" w:rsidR="00FA2FBB" w:rsidRDefault="00FA2FBB" w:rsidP="00AE0D65">
            <w:pPr>
              <w:spacing w:before="60" w:after="60" w:line="240" w:lineRule="auto"/>
              <w:rPr>
                <w:rFonts w:ascii="Arial" w:hAnsi="Arial" w:cs="Arial"/>
                <w:b/>
                <w:sz w:val="18"/>
                <w:szCs w:val="20"/>
              </w:rPr>
            </w:pPr>
            <w:r w:rsidRPr="004A10A7">
              <w:rPr>
                <w:rFonts w:ascii="Arial" w:hAnsi="Arial" w:cs="Arial"/>
                <w:b/>
                <w:sz w:val="18"/>
                <w:szCs w:val="20"/>
              </w:rPr>
              <w:t>Financial Rights Legal Centre</w:t>
            </w:r>
          </w:p>
          <w:p w14:paraId="4CD48D73" w14:textId="717291F9" w:rsidR="00AE0D65" w:rsidRPr="007F61F1" w:rsidRDefault="00AE0D65" w:rsidP="00AE0D65">
            <w:pPr>
              <w:spacing w:before="60" w:after="60" w:line="240" w:lineRule="auto"/>
              <w:rPr>
                <w:rFonts w:ascii="Arial" w:hAnsi="Arial" w:cs="Arial"/>
                <w:sz w:val="18"/>
              </w:rPr>
            </w:pPr>
            <w:r w:rsidRPr="007F61F1">
              <w:rPr>
                <w:rFonts w:ascii="Arial" w:hAnsi="Arial" w:cs="Arial"/>
                <w:sz w:val="18"/>
              </w:rPr>
              <w:t>40 506 635 273</w:t>
            </w:r>
          </w:p>
        </w:tc>
        <w:tc>
          <w:tcPr>
            <w:tcW w:w="1417" w:type="dxa"/>
          </w:tcPr>
          <w:p w14:paraId="114349AD"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Insurance Law</w:t>
            </w:r>
          </w:p>
        </w:tc>
        <w:tc>
          <w:tcPr>
            <w:tcW w:w="1418" w:type="dxa"/>
            <w:tcBorders>
              <w:top w:val="single" w:sz="4" w:space="0" w:color="auto"/>
              <w:left w:val="single" w:sz="4" w:space="0" w:color="auto"/>
              <w:bottom w:val="single" w:sz="4" w:space="0" w:color="auto"/>
              <w:right w:val="single" w:sz="4" w:space="0" w:color="auto"/>
            </w:tcBorders>
            <w:vAlign w:val="center"/>
          </w:tcPr>
          <w:p w14:paraId="5D6E1D9B" w14:textId="77777777" w:rsidR="00FA2FBB" w:rsidRPr="004A10A7" w:rsidRDefault="00FA2FBB" w:rsidP="00AE0D65">
            <w:pPr>
              <w:spacing w:before="60" w:after="60" w:line="240" w:lineRule="auto"/>
              <w:jc w:val="center"/>
              <w:rPr>
                <w:rFonts w:ascii="Arial" w:hAnsi="Arial" w:cs="Arial"/>
                <w:sz w:val="18"/>
                <w:szCs w:val="20"/>
              </w:rPr>
            </w:pPr>
            <w:r w:rsidRPr="00A25D69">
              <w:t>$162,240</w:t>
            </w:r>
          </w:p>
        </w:tc>
        <w:tc>
          <w:tcPr>
            <w:tcW w:w="1276" w:type="dxa"/>
            <w:tcBorders>
              <w:top w:val="single" w:sz="4" w:space="0" w:color="auto"/>
              <w:left w:val="single" w:sz="4" w:space="0" w:color="auto"/>
              <w:bottom w:val="single" w:sz="4" w:space="0" w:color="auto"/>
              <w:right w:val="single" w:sz="4" w:space="0" w:color="auto"/>
            </w:tcBorders>
            <w:vAlign w:val="center"/>
          </w:tcPr>
          <w:p w14:paraId="6472A025" w14:textId="77777777" w:rsidR="00FA2FBB" w:rsidRPr="004A10A7" w:rsidRDefault="00FA2FBB" w:rsidP="00AE0D65">
            <w:pPr>
              <w:spacing w:before="60" w:after="60" w:line="240" w:lineRule="auto"/>
              <w:jc w:val="center"/>
              <w:rPr>
                <w:rFonts w:ascii="Arial" w:hAnsi="Arial" w:cs="Arial"/>
                <w:b/>
                <w:sz w:val="18"/>
                <w:szCs w:val="20"/>
              </w:rPr>
            </w:pPr>
            <w:r w:rsidRPr="00A25D69">
              <w:t>$178,926</w:t>
            </w:r>
          </w:p>
        </w:tc>
        <w:tc>
          <w:tcPr>
            <w:tcW w:w="1275" w:type="dxa"/>
            <w:tcBorders>
              <w:top w:val="single" w:sz="4" w:space="0" w:color="auto"/>
              <w:left w:val="single" w:sz="4" w:space="0" w:color="auto"/>
              <w:bottom w:val="single" w:sz="4" w:space="0" w:color="auto"/>
              <w:right w:val="single" w:sz="4" w:space="0" w:color="auto"/>
            </w:tcBorders>
            <w:vAlign w:val="center"/>
          </w:tcPr>
          <w:p w14:paraId="1C76874E" w14:textId="77777777" w:rsidR="00FA2FBB" w:rsidRPr="004A10A7" w:rsidRDefault="00FA2FBB" w:rsidP="00AE0D65">
            <w:pPr>
              <w:spacing w:before="60" w:after="60" w:line="240" w:lineRule="auto"/>
              <w:jc w:val="center"/>
              <w:rPr>
                <w:rFonts w:ascii="Arial" w:hAnsi="Arial" w:cs="Arial"/>
                <w:b/>
                <w:sz w:val="18"/>
                <w:szCs w:val="20"/>
              </w:rPr>
            </w:pPr>
            <w:r w:rsidRPr="00A25D69">
              <w:t>$181,789</w:t>
            </w:r>
          </w:p>
        </w:tc>
        <w:tc>
          <w:tcPr>
            <w:tcW w:w="1418" w:type="dxa"/>
            <w:tcBorders>
              <w:top w:val="single" w:sz="4" w:space="0" w:color="auto"/>
              <w:left w:val="single" w:sz="4" w:space="0" w:color="auto"/>
              <w:bottom w:val="single" w:sz="4" w:space="0" w:color="auto"/>
              <w:right w:val="single" w:sz="4" w:space="0" w:color="auto"/>
            </w:tcBorders>
            <w:vAlign w:val="center"/>
          </w:tcPr>
          <w:p w14:paraId="0A318957" w14:textId="77777777" w:rsidR="00FA2FBB" w:rsidRPr="004A10A7" w:rsidRDefault="00FA2FBB" w:rsidP="00AE0D65">
            <w:pPr>
              <w:spacing w:before="60" w:after="60" w:line="240" w:lineRule="auto"/>
              <w:jc w:val="center"/>
              <w:rPr>
                <w:rFonts w:ascii="Arial" w:hAnsi="Arial" w:cs="Arial"/>
                <w:b/>
                <w:sz w:val="18"/>
                <w:szCs w:val="20"/>
              </w:rPr>
            </w:pPr>
            <w:r w:rsidRPr="00A25D69">
              <w:t>$184,698</w:t>
            </w:r>
          </w:p>
        </w:tc>
        <w:tc>
          <w:tcPr>
            <w:tcW w:w="1276" w:type="dxa"/>
            <w:tcBorders>
              <w:top w:val="single" w:sz="4" w:space="0" w:color="auto"/>
              <w:left w:val="single" w:sz="4" w:space="0" w:color="auto"/>
              <w:bottom w:val="single" w:sz="4" w:space="0" w:color="auto"/>
              <w:right w:val="single" w:sz="4" w:space="0" w:color="auto"/>
            </w:tcBorders>
            <w:vAlign w:val="center"/>
          </w:tcPr>
          <w:p w14:paraId="296E8574" w14:textId="77777777" w:rsidR="00FA2FBB" w:rsidRPr="004A10A7" w:rsidRDefault="00FA2FBB" w:rsidP="00AE0D65">
            <w:pPr>
              <w:spacing w:before="60" w:after="60" w:line="240" w:lineRule="auto"/>
              <w:jc w:val="center"/>
              <w:rPr>
                <w:rFonts w:ascii="Arial" w:hAnsi="Arial" w:cs="Arial"/>
                <w:b/>
                <w:sz w:val="18"/>
                <w:szCs w:val="20"/>
              </w:rPr>
            </w:pPr>
            <w:r w:rsidRPr="00A25D69">
              <w:t>$187,468</w:t>
            </w:r>
          </w:p>
        </w:tc>
        <w:tc>
          <w:tcPr>
            <w:tcW w:w="1417" w:type="dxa"/>
            <w:tcBorders>
              <w:top w:val="single" w:sz="4" w:space="0" w:color="auto"/>
              <w:left w:val="single" w:sz="4" w:space="0" w:color="auto"/>
              <w:bottom w:val="single" w:sz="4" w:space="0" w:color="auto"/>
              <w:right w:val="single" w:sz="4" w:space="0" w:color="auto"/>
            </w:tcBorders>
            <w:vAlign w:val="center"/>
          </w:tcPr>
          <w:p w14:paraId="10028B7C" w14:textId="77777777" w:rsidR="00FA2FBB" w:rsidRPr="003B3EB8" w:rsidRDefault="00FA2FBB" w:rsidP="00AE0D65">
            <w:pPr>
              <w:spacing w:before="0" w:after="0" w:line="240" w:lineRule="auto"/>
              <w:jc w:val="center"/>
              <w:rPr>
                <w:rFonts w:ascii="Arial" w:hAnsi="Arial" w:cs="Arial"/>
                <w:b/>
                <w:sz w:val="18"/>
                <w:szCs w:val="20"/>
                <w:highlight w:val="yellow"/>
              </w:rPr>
            </w:pPr>
            <w:r w:rsidRPr="003B3EB8">
              <w:rPr>
                <w:b/>
              </w:rPr>
              <w:t>$895,121</w:t>
            </w:r>
          </w:p>
        </w:tc>
      </w:tr>
      <w:tr w:rsidR="00834FC4" w:rsidRPr="004A10A7" w14:paraId="5D1924C1" w14:textId="77777777" w:rsidTr="00883867">
        <w:tc>
          <w:tcPr>
            <w:tcW w:w="1702" w:type="dxa"/>
          </w:tcPr>
          <w:p w14:paraId="6678AE29" w14:textId="77777777" w:rsidR="00FA2FBB" w:rsidRDefault="00FA2FBB" w:rsidP="00AE0D65">
            <w:pPr>
              <w:spacing w:before="60" w:after="60" w:line="240" w:lineRule="auto"/>
              <w:rPr>
                <w:rFonts w:ascii="Arial" w:hAnsi="Arial" w:cs="Arial"/>
                <w:b/>
                <w:sz w:val="18"/>
                <w:szCs w:val="20"/>
              </w:rPr>
            </w:pPr>
            <w:r w:rsidRPr="004A10A7">
              <w:rPr>
                <w:rFonts w:ascii="Arial" w:hAnsi="Arial" w:cs="Arial"/>
                <w:b/>
                <w:sz w:val="18"/>
                <w:szCs w:val="20"/>
              </w:rPr>
              <w:t xml:space="preserve">Arts Law Centre of Australia </w:t>
            </w:r>
          </w:p>
          <w:p w14:paraId="42AF4723" w14:textId="490C8407" w:rsidR="00AE0D65" w:rsidRPr="007F61F1" w:rsidRDefault="00AE0D65" w:rsidP="00AE0D65">
            <w:pPr>
              <w:spacing w:before="60" w:after="60" w:line="240" w:lineRule="auto"/>
              <w:rPr>
                <w:rFonts w:ascii="Arial" w:hAnsi="Arial" w:cs="Arial"/>
                <w:sz w:val="18"/>
              </w:rPr>
            </w:pPr>
            <w:r w:rsidRPr="007F61F1">
              <w:rPr>
                <w:rFonts w:ascii="Arial" w:hAnsi="Arial" w:cs="Arial"/>
                <w:sz w:val="18"/>
              </w:rPr>
              <w:t xml:space="preserve">11 155 887 463  </w:t>
            </w:r>
          </w:p>
        </w:tc>
        <w:tc>
          <w:tcPr>
            <w:tcW w:w="1417" w:type="dxa"/>
          </w:tcPr>
          <w:p w14:paraId="5948D072"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Artists in the Black service</w:t>
            </w:r>
          </w:p>
        </w:tc>
        <w:tc>
          <w:tcPr>
            <w:tcW w:w="1418" w:type="dxa"/>
            <w:tcBorders>
              <w:top w:val="single" w:sz="4" w:space="0" w:color="auto"/>
              <w:left w:val="single" w:sz="4" w:space="0" w:color="auto"/>
              <w:bottom w:val="single" w:sz="4" w:space="0" w:color="auto"/>
              <w:right w:val="single" w:sz="4" w:space="0" w:color="auto"/>
            </w:tcBorders>
            <w:vAlign w:val="center"/>
          </w:tcPr>
          <w:p w14:paraId="5971913C" w14:textId="77777777" w:rsidR="00FA2FBB" w:rsidRPr="004A10A7" w:rsidRDefault="00FA2FBB" w:rsidP="00AE0D65">
            <w:pPr>
              <w:spacing w:before="60" w:after="60" w:line="240" w:lineRule="auto"/>
              <w:jc w:val="center"/>
              <w:rPr>
                <w:rFonts w:ascii="Arial" w:hAnsi="Arial" w:cs="Arial"/>
                <w:sz w:val="18"/>
                <w:szCs w:val="20"/>
              </w:rPr>
            </w:pPr>
            <w:r w:rsidRPr="00880C38">
              <w:t>$121,680</w:t>
            </w:r>
          </w:p>
        </w:tc>
        <w:tc>
          <w:tcPr>
            <w:tcW w:w="1276" w:type="dxa"/>
            <w:tcBorders>
              <w:top w:val="single" w:sz="4" w:space="0" w:color="auto"/>
              <w:left w:val="single" w:sz="4" w:space="0" w:color="auto"/>
              <w:bottom w:val="single" w:sz="4" w:space="0" w:color="auto"/>
              <w:right w:val="single" w:sz="4" w:space="0" w:color="auto"/>
            </w:tcBorders>
            <w:vAlign w:val="center"/>
          </w:tcPr>
          <w:p w14:paraId="74DD933E" w14:textId="77777777" w:rsidR="00FA2FBB" w:rsidRPr="004A10A7" w:rsidRDefault="00FA2FBB" w:rsidP="00AE0D65">
            <w:pPr>
              <w:spacing w:before="60" w:after="60" w:line="240" w:lineRule="auto"/>
              <w:jc w:val="center"/>
              <w:rPr>
                <w:rFonts w:ascii="Arial" w:hAnsi="Arial" w:cs="Arial"/>
                <w:b/>
                <w:sz w:val="18"/>
                <w:szCs w:val="20"/>
              </w:rPr>
            </w:pPr>
            <w:r w:rsidRPr="00880C38">
              <w:t>$123,505</w:t>
            </w:r>
          </w:p>
        </w:tc>
        <w:tc>
          <w:tcPr>
            <w:tcW w:w="1275" w:type="dxa"/>
            <w:tcBorders>
              <w:top w:val="single" w:sz="4" w:space="0" w:color="auto"/>
              <w:left w:val="single" w:sz="4" w:space="0" w:color="auto"/>
              <w:bottom w:val="single" w:sz="4" w:space="0" w:color="auto"/>
              <w:right w:val="single" w:sz="4" w:space="0" w:color="auto"/>
            </w:tcBorders>
            <w:vAlign w:val="center"/>
          </w:tcPr>
          <w:p w14:paraId="7366B9AA" w14:textId="77777777" w:rsidR="00FA2FBB" w:rsidRPr="004A10A7" w:rsidRDefault="00FA2FBB" w:rsidP="00AE0D65">
            <w:pPr>
              <w:spacing w:before="60" w:after="60" w:line="240" w:lineRule="auto"/>
              <w:jc w:val="center"/>
              <w:rPr>
                <w:rFonts w:ascii="Arial" w:hAnsi="Arial" w:cs="Arial"/>
                <w:b/>
                <w:sz w:val="18"/>
                <w:szCs w:val="20"/>
              </w:rPr>
            </w:pPr>
            <w:r w:rsidRPr="00880C38">
              <w:t>$125,481</w:t>
            </w:r>
          </w:p>
        </w:tc>
        <w:tc>
          <w:tcPr>
            <w:tcW w:w="1418" w:type="dxa"/>
            <w:tcBorders>
              <w:top w:val="single" w:sz="4" w:space="0" w:color="auto"/>
              <w:left w:val="single" w:sz="4" w:space="0" w:color="auto"/>
              <w:bottom w:val="single" w:sz="4" w:space="0" w:color="auto"/>
              <w:right w:val="single" w:sz="4" w:space="0" w:color="auto"/>
            </w:tcBorders>
            <w:vAlign w:val="center"/>
          </w:tcPr>
          <w:p w14:paraId="46EDB09C" w14:textId="77777777" w:rsidR="00FA2FBB" w:rsidRPr="004A10A7" w:rsidRDefault="00FA2FBB" w:rsidP="00AE0D65">
            <w:pPr>
              <w:spacing w:before="60" w:after="60" w:line="240" w:lineRule="auto"/>
              <w:jc w:val="center"/>
              <w:rPr>
                <w:rFonts w:ascii="Arial" w:hAnsi="Arial" w:cs="Arial"/>
                <w:b/>
                <w:sz w:val="18"/>
                <w:szCs w:val="20"/>
              </w:rPr>
            </w:pPr>
            <w:r w:rsidRPr="00880C38">
              <w:t>$127,489</w:t>
            </w:r>
          </w:p>
        </w:tc>
        <w:tc>
          <w:tcPr>
            <w:tcW w:w="1276" w:type="dxa"/>
            <w:tcBorders>
              <w:top w:val="single" w:sz="4" w:space="0" w:color="auto"/>
              <w:left w:val="single" w:sz="4" w:space="0" w:color="auto"/>
              <w:bottom w:val="single" w:sz="4" w:space="0" w:color="auto"/>
              <w:right w:val="single" w:sz="4" w:space="0" w:color="auto"/>
            </w:tcBorders>
            <w:vAlign w:val="center"/>
          </w:tcPr>
          <w:p w14:paraId="279D2245" w14:textId="77777777" w:rsidR="00FA2FBB" w:rsidRPr="004A10A7" w:rsidRDefault="00FA2FBB" w:rsidP="00AE0D65">
            <w:pPr>
              <w:spacing w:before="60" w:after="60" w:line="240" w:lineRule="auto"/>
              <w:jc w:val="center"/>
              <w:rPr>
                <w:rFonts w:ascii="Arial" w:hAnsi="Arial" w:cs="Arial"/>
                <w:b/>
                <w:sz w:val="18"/>
                <w:szCs w:val="20"/>
              </w:rPr>
            </w:pPr>
            <w:r w:rsidRPr="00880C38">
              <w:t>$129,401</w:t>
            </w:r>
          </w:p>
        </w:tc>
        <w:tc>
          <w:tcPr>
            <w:tcW w:w="1417" w:type="dxa"/>
            <w:tcBorders>
              <w:top w:val="single" w:sz="4" w:space="0" w:color="auto"/>
              <w:left w:val="single" w:sz="4" w:space="0" w:color="auto"/>
              <w:bottom w:val="single" w:sz="4" w:space="0" w:color="auto"/>
              <w:right w:val="single" w:sz="4" w:space="0" w:color="auto"/>
            </w:tcBorders>
            <w:vAlign w:val="center"/>
          </w:tcPr>
          <w:p w14:paraId="5238837D" w14:textId="77777777" w:rsidR="00FA2FBB" w:rsidRPr="003B3EB8" w:rsidRDefault="00FA2FBB" w:rsidP="00AE0D65">
            <w:pPr>
              <w:spacing w:before="60" w:after="60" w:line="240" w:lineRule="auto"/>
              <w:jc w:val="center"/>
              <w:rPr>
                <w:rFonts w:ascii="Arial" w:hAnsi="Arial" w:cs="Arial"/>
                <w:b/>
                <w:sz w:val="18"/>
                <w:szCs w:val="20"/>
              </w:rPr>
            </w:pPr>
            <w:r w:rsidRPr="003B3EB8">
              <w:rPr>
                <w:b/>
              </w:rPr>
              <w:t>$627,556</w:t>
            </w:r>
          </w:p>
        </w:tc>
      </w:tr>
      <w:tr w:rsidR="00834FC4" w:rsidRPr="004A10A7" w14:paraId="632EFF68" w14:textId="77777777" w:rsidTr="00883867">
        <w:tc>
          <w:tcPr>
            <w:tcW w:w="1702" w:type="dxa"/>
          </w:tcPr>
          <w:p w14:paraId="4188BBE6" w14:textId="02164EF0" w:rsidR="00FA2FBB" w:rsidRDefault="00FA2FBB" w:rsidP="00AE0D65">
            <w:pPr>
              <w:spacing w:before="60" w:after="60" w:line="240" w:lineRule="auto"/>
              <w:rPr>
                <w:rFonts w:ascii="Arial" w:hAnsi="Arial" w:cs="Arial"/>
                <w:b/>
                <w:sz w:val="18"/>
                <w:szCs w:val="20"/>
              </w:rPr>
            </w:pPr>
            <w:r w:rsidRPr="004A10A7">
              <w:rPr>
                <w:rFonts w:ascii="Arial" w:hAnsi="Arial" w:cs="Arial"/>
                <w:b/>
                <w:sz w:val="18"/>
                <w:szCs w:val="20"/>
              </w:rPr>
              <w:t>Youth Law Australia</w:t>
            </w:r>
          </w:p>
          <w:p w14:paraId="28A3F1DB" w14:textId="022B3EA5" w:rsidR="00AE0D65" w:rsidRPr="007F61F1" w:rsidRDefault="00AE0D65" w:rsidP="00AE0D65">
            <w:pPr>
              <w:spacing w:before="60" w:after="60" w:line="240" w:lineRule="auto"/>
              <w:rPr>
                <w:rFonts w:ascii="Arial" w:hAnsi="Arial" w:cs="Arial"/>
                <w:sz w:val="18"/>
              </w:rPr>
            </w:pPr>
            <w:r w:rsidRPr="007F61F1">
              <w:rPr>
                <w:rFonts w:ascii="Arial" w:hAnsi="Arial" w:cs="Arial"/>
                <w:sz w:val="18"/>
              </w:rPr>
              <w:t>73 062 253 874</w:t>
            </w:r>
          </w:p>
        </w:tc>
        <w:tc>
          <w:tcPr>
            <w:tcW w:w="1417" w:type="dxa"/>
          </w:tcPr>
          <w:p w14:paraId="34822E0F"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Youth Law Legal Help</w:t>
            </w:r>
          </w:p>
        </w:tc>
        <w:tc>
          <w:tcPr>
            <w:tcW w:w="1418" w:type="dxa"/>
            <w:tcBorders>
              <w:top w:val="single" w:sz="4" w:space="0" w:color="auto"/>
              <w:left w:val="single" w:sz="4" w:space="0" w:color="auto"/>
              <w:bottom w:val="single" w:sz="4" w:space="0" w:color="auto"/>
              <w:right w:val="single" w:sz="4" w:space="0" w:color="auto"/>
            </w:tcBorders>
            <w:vAlign w:val="center"/>
          </w:tcPr>
          <w:p w14:paraId="012DC494" w14:textId="77777777" w:rsidR="00FA2FBB" w:rsidRPr="004A10A7" w:rsidRDefault="00FA2FBB" w:rsidP="00AE0D65">
            <w:pPr>
              <w:spacing w:before="60" w:after="60" w:line="240" w:lineRule="auto"/>
              <w:jc w:val="center"/>
              <w:rPr>
                <w:rFonts w:ascii="Arial" w:hAnsi="Arial" w:cs="Arial"/>
                <w:sz w:val="18"/>
                <w:szCs w:val="20"/>
              </w:rPr>
            </w:pPr>
            <w:r w:rsidRPr="00C96900">
              <w:t>$202,800</w:t>
            </w:r>
          </w:p>
        </w:tc>
        <w:tc>
          <w:tcPr>
            <w:tcW w:w="1276" w:type="dxa"/>
            <w:tcBorders>
              <w:top w:val="single" w:sz="4" w:space="0" w:color="auto"/>
              <w:left w:val="single" w:sz="4" w:space="0" w:color="auto"/>
              <w:bottom w:val="single" w:sz="4" w:space="0" w:color="auto"/>
              <w:right w:val="single" w:sz="4" w:space="0" w:color="auto"/>
            </w:tcBorders>
            <w:vAlign w:val="center"/>
          </w:tcPr>
          <w:p w14:paraId="53DB0E0C" w14:textId="77777777" w:rsidR="00FA2FBB" w:rsidRPr="004A10A7" w:rsidRDefault="00FA2FBB" w:rsidP="00AE0D65">
            <w:pPr>
              <w:spacing w:before="0" w:after="0" w:line="240" w:lineRule="auto"/>
              <w:jc w:val="center"/>
              <w:rPr>
                <w:rFonts w:ascii="Arial" w:hAnsi="Arial" w:cs="Arial"/>
                <w:b/>
                <w:sz w:val="18"/>
                <w:szCs w:val="20"/>
              </w:rPr>
            </w:pPr>
            <w:r w:rsidRPr="00C96900">
              <w:t>$223,657</w:t>
            </w:r>
          </w:p>
        </w:tc>
        <w:tc>
          <w:tcPr>
            <w:tcW w:w="1275" w:type="dxa"/>
            <w:tcBorders>
              <w:top w:val="single" w:sz="4" w:space="0" w:color="auto"/>
              <w:left w:val="single" w:sz="4" w:space="0" w:color="auto"/>
              <w:bottom w:val="single" w:sz="4" w:space="0" w:color="auto"/>
              <w:right w:val="single" w:sz="4" w:space="0" w:color="auto"/>
            </w:tcBorders>
            <w:vAlign w:val="center"/>
          </w:tcPr>
          <w:p w14:paraId="15B6C99D" w14:textId="77777777" w:rsidR="00FA2FBB" w:rsidRPr="004A10A7" w:rsidRDefault="00FA2FBB" w:rsidP="00AE0D65">
            <w:pPr>
              <w:spacing w:before="0" w:after="0" w:line="240" w:lineRule="auto"/>
              <w:jc w:val="center"/>
              <w:rPr>
                <w:rFonts w:ascii="Arial" w:hAnsi="Arial" w:cs="Arial"/>
                <w:b/>
                <w:sz w:val="18"/>
                <w:szCs w:val="20"/>
                <w:highlight w:val="yellow"/>
              </w:rPr>
            </w:pPr>
            <w:r w:rsidRPr="00C96900">
              <w:t>$227,236</w:t>
            </w:r>
          </w:p>
        </w:tc>
        <w:tc>
          <w:tcPr>
            <w:tcW w:w="1418" w:type="dxa"/>
            <w:tcBorders>
              <w:top w:val="single" w:sz="4" w:space="0" w:color="auto"/>
              <w:left w:val="single" w:sz="4" w:space="0" w:color="auto"/>
              <w:bottom w:val="single" w:sz="4" w:space="0" w:color="auto"/>
              <w:right w:val="single" w:sz="4" w:space="0" w:color="auto"/>
            </w:tcBorders>
            <w:vAlign w:val="center"/>
          </w:tcPr>
          <w:p w14:paraId="20615684" w14:textId="77777777" w:rsidR="00FA2FBB" w:rsidRPr="004A10A7" w:rsidRDefault="00FA2FBB" w:rsidP="00AE0D65">
            <w:pPr>
              <w:spacing w:before="0" w:after="0" w:line="240" w:lineRule="auto"/>
              <w:jc w:val="center"/>
              <w:rPr>
                <w:rFonts w:ascii="Arial" w:hAnsi="Arial" w:cs="Arial"/>
                <w:b/>
                <w:sz w:val="18"/>
                <w:szCs w:val="20"/>
                <w:highlight w:val="yellow"/>
              </w:rPr>
            </w:pPr>
            <w:r w:rsidRPr="00C96900">
              <w:t>$230,872</w:t>
            </w:r>
          </w:p>
        </w:tc>
        <w:tc>
          <w:tcPr>
            <w:tcW w:w="1276" w:type="dxa"/>
            <w:tcBorders>
              <w:top w:val="single" w:sz="4" w:space="0" w:color="auto"/>
              <w:left w:val="single" w:sz="4" w:space="0" w:color="auto"/>
              <w:bottom w:val="single" w:sz="4" w:space="0" w:color="auto"/>
              <w:right w:val="single" w:sz="4" w:space="0" w:color="auto"/>
            </w:tcBorders>
            <w:vAlign w:val="center"/>
          </w:tcPr>
          <w:p w14:paraId="5140CE8F" w14:textId="77777777" w:rsidR="00FA2FBB" w:rsidRPr="004A10A7" w:rsidRDefault="00FA2FBB" w:rsidP="00AE0D65">
            <w:pPr>
              <w:spacing w:before="0" w:after="0" w:line="240" w:lineRule="auto"/>
              <w:jc w:val="center"/>
              <w:rPr>
                <w:rFonts w:ascii="Arial" w:hAnsi="Arial" w:cs="Arial"/>
                <w:b/>
                <w:sz w:val="18"/>
                <w:szCs w:val="20"/>
                <w:highlight w:val="yellow"/>
              </w:rPr>
            </w:pPr>
            <w:r w:rsidRPr="00C96900">
              <w:t>$234,335</w:t>
            </w:r>
          </w:p>
        </w:tc>
        <w:tc>
          <w:tcPr>
            <w:tcW w:w="1417" w:type="dxa"/>
            <w:tcBorders>
              <w:top w:val="single" w:sz="4" w:space="0" w:color="auto"/>
              <w:left w:val="single" w:sz="4" w:space="0" w:color="auto"/>
              <w:bottom w:val="single" w:sz="4" w:space="0" w:color="auto"/>
              <w:right w:val="single" w:sz="4" w:space="0" w:color="auto"/>
            </w:tcBorders>
            <w:vAlign w:val="center"/>
          </w:tcPr>
          <w:p w14:paraId="3E411E2A" w14:textId="77777777" w:rsidR="00FA2FBB" w:rsidRPr="003B3EB8" w:rsidRDefault="00FA2FBB" w:rsidP="00AE0D65">
            <w:pPr>
              <w:spacing w:before="0" w:after="0" w:line="240" w:lineRule="auto"/>
              <w:jc w:val="center"/>
              <w:rPr>
                <w:rFonts w:ascii="Arial" w:hAnsi="Arial" w:cs="Arial"/>
                <w:b/>
                <w:sz w:val="18"/>
                <w:szCs w:val="20"/>
                <w:highlight w:val="yellow"/>
              </w:rPr>
            </w:pPr>
            <w:r w:rsidRPr="003B3EB8">
              <w:rPr>
                <w:b/>
              </w:rPr>
              <w:t>$1,118,900</w:t>
            </w:r>
          </w:p>
        </w:tc>
      </w:tr>
      <w:tr w:rsidR="00834FC4" w:rsidRPr="004A10A7" w14:paraId="04E4BC4D" w14:textId="77777777" w:rsidTr="00883867">
        <w:tc>
          <w:tcPr>
            <w:tcW w:w="1702" w:type="dxa"/>
          </w:tcPr>
          <w:p w14:paraId="64ECB68E" w14:textId="5165AC43" w:rsidR="00FA2FBB" w:rsidRPr="00883867" w:rsidRDefault="00FA2FBB" w:rsidP="00AE0D65">
            <w:pPr>
              <w:spacing w:before="60" w:after="60" w:line="240" w:lineRule="auto"/>
              <w:rPr>
                <w:rFonts w:ascii="Arial" w:hAnsi="Arial" w:cs="Arial"/>
                <w:b/>
                <w:sz w:val="18"/>
                <w:szCs w:val="20"/>
              </w:rPr>
            </w:pPr>
            <w:r w:rsidRPr="00883867">
              <w:rPr>
                <w:rFonts w:ascii="Arial" w:hAnsi="Arial" w:cs="Arial"/>
                <w:b/>
                <w:sz w:val="18"/>
                <w:szCs w:val="20"/>
              </w:rPr>
              <w:lastRenderedPageBreak/>
              <w:t>Community Legal Centres Australia</w:t>
            </w:r>
          </w:p>
          <w:p w14:paraId="1D0923EE" w14:textId="4D92028C" w:rsidR="00AE0D65" w:rsidRPr="00883867" w:rsidRDefault="00AE0D65" w:rsidP="00AE0D65">
            <w:pPr>
              <w:spacing w:before="60" w:after="60" w:line="240" w:lineRule="auto"/>
              <w:rPr>
                <w:rFonts w:ascii="Arial" w:hAnsi="Arial" w:cs="Arial"/>
                <w:sz w:val="18"/>
              </w:rPr>
            </w:pPr>
            <w:r w:rsidRPr="00883867">
              <w:rPr>
                <w:rFonts w:ascii="Arial" w:hAnsi="Arial" w:cs="Arial"/>
                <w:sz w:val="18"/>
              </w:rPr>
              <w:t>67 757 001 303</w:t>
            </w:r>
          </w:p>
        </w:tc>
        <w:tc>
          <w:tcPr>
            <w:tcW w:w="1417" w:type="dxa"/>
          </w:tcPr>
          <w:p w14:paraId="02B43190" w14:textId="2DB5F070" w:rsidR="00FA2FBB" w:rsidRPr="00883867" w:rsidRDefault="00FA2FBB" w:rsidP="00AE0D65">
            <w:pPr>
              <w:spacing w:before="60" w:after="60" w:line="240" w:lineRule="auto"/>
              <w:rPr>
                <w:rFonts w:ascii="Arial" w:hAnsi="Arial" w:cs="Arial"/>
                <w:sz w:val="18"/>
                <w:szCs w:val="20"/>
              </w:rPr>
            </w:pPr>
            <w:r w:rsidRPr="00883867">
              <w:rPr>
                <w:rFonts w:ascii="Arial" w:hAnsi="Arial" w:cs="Arial"/>
                <w:sz w:val="18"/>
                <w:szCs w:val="20"/>
              </w:rPr>
              <w:t>Community Legal Centres Sector Support</w:t>
            </w:r>
            <w:r w:rsidR="000B6DA6" w:rsidRPr="00883867">
              <w:rPr>
                <w:rFonts w:ascii="Arial" w:hAnsi="Arial" w:cs="Arial"/>
                <w:sz w:val="18"/>
                <w:szCs w:val="20"/>
              </w:rPr>
              <w:t xml:space="preserve"> for legal assistance arrangements.</w:t>
            </w:r>
          </w:p>
        </w:tc>
        <w:tc>
          <w:tcPr>
            <w:tcW w:w="1418" w:type="dxa"/>
            <w:tcBorders>
              <w:top w:val="single" w:sz="4" w:space="0" w:color="auto"/>
              <w:left w:val="single" w:sz="4" w:space="0" w:color="auto"/>
              <w:bottom w:val="single" w:sz="4" w:space="0" w:color="auto"/>
              <w:right w:val="single" w:sz="4" w:space="0" w:color="auto"/>
            </w:tcBorders>
            <w:vAlign w:val="center"/>
          </w:tcPr>
          <w:p w14:paraId="55DE1B75" w14:textId="44C14085" w:rsidR="00FA2FBB" w:rsidRPr="00883867" w:rsidRDefault="00FA2FBB" w:rsidP="00621B8A">
            <w:pPr>
              <w:spacing w:before="60" w:after="60" w:line="240" w:lineRule="auto"/>
              <w:jc w:val="center"/>
              <w:rPr>
                <w:rFonts w:ascii="Arial" w:hAnsi="Arial" w:cs="Arial"/>
                <w:sz w:val="18"/>
                <w:szCs w:val="20"/>
              </w:rPr>
            </w:pPr>
            <w:r w:rsidRPr="00883867">
              <w:t>$</w:t>
            </w:r>
            <w:r w:rsidR="00621B8A" w:rsidRPr="00883867">
              <w:t>304,200</w:t>
            </w:r>
          </w:p>
        </w:tc>
        <w:tc>
          <w:tcPr>
            <w:tcW w:w="1276" w:type="dxa"/>
            <w:tcBorders>
              <w:top w:val="single" w:sz="4" w:space="0" w:color="auto"/>
              <w:left w:val="single" w:sz="4" w:space="0" w:color="auto"/>
              <w:bottom w:val="single" w:sz="4" w:space="0" w:color="auto"/>
              <w:right w:val="single" w:sz="4" w:space="0" w:color="auto"/>
            </w:tcBorders>
            <w:vAlign w:val="center"/>
          </w:tcPr>
          <w:p w14:paraId="44D02F8C" w14:textId="6688FD8C" w:rsidR="00FA2FBB" w:rsidRPr="00883867" w:rsidRDefault="00FA2FBB" w:rsidP="00621B8A">
            <w:pPr>
              <w:spacing w:before="60" w:after="60" w:line="240" w:lineRule="auto"/>
              <w:jc w:val="center"/>
              <w:rPr>
                <w:rFonts w:ascii="Arial" w:hAnsi="Arial" w:cs="Arial"/>
                <w:b/>
                <w:sz w:val="18"/>
                <w:szCs w:val="20"/>
              </w:rPr>
            </w:pPr>
            <w:r w:rsidRPr="00883867">
              <w:t>$</w:t>
            </w:r>
            <w:r w:rsidR="00621B8A" w:rsidRPr="00883867">
              <w:t>308,831</w:t>
            </w:r>
          </w:p>
        </w:tc>
        <w:tc>
          <w:tcPr>
            <w:tcW w:w="1275" w:type="dxa"/>
            <w:tcBorders>
              <w:top w:val="single" w:sz="4" w:space="0" w:color="auto"/>
              <w:left w:val="single" w:sz="4" w:space="0" w:color="auto"/>
              <w:bottom w:val="single" w:sz="4" w:space="0" w:color="auto"/>
              <w:right w:val="single" w:sz="4" w:space="0" w:color="auto"/>
            </w:tcBorders>
            <w:vAlign w:val="center"/>
          </w:tcPr>
          <w:p w14:paraId="01BCE8C0" w14:textId="6800BE31" w:rsidR="00FA2FBB" w:rsidRPr="00883867" w:rsidRDefault="00FA2FBB" w:rsidP="00621B8A">
            <w:pPr>
              <w:spacing w:before="60" w:after="60" w:line="240" w:lineRule="auto"/>
              <w:jc w:val="center"/>
              <w:rPr>
                <w:rFonts w:ascii="Arial" w:hAnsi="Arial" w:cs="Arial"/>
                <w:b/>
                <w:sz w:val="18"/>
                <w:szCs w:val="20"/>
              </w:rPr>
            </w:pPr>
            <w:r w:rsidRPr="00883867">
              <w:t>$</w:t>
            </w:r>
            <w:r w:rsidR="00621B8A" w:rsidRPr="00883867">
              <w:t>313,772</w:t>
            </w:r>
          </w:p>
        </w:tc>
        <w:tc>
          <w:tcPr>
            <w:tcW w:w="1418" w:type="dxa"/>
            <w:tcBorders>
              <w:top w:val="single" w:sz="4" w:space="0" w:color="auto"/>
              <w:left w:val="single" w:sz="4" w:space="0" w:color="auto"/>
              <w:bottom w:val="single" w:sz="4" w:space="0" w:color="auto"/>
              <w:right w:val="single" w:sz="4" w:space="0" w:color="auto"/>
            </w:tcBorders>
            <w:vAlign w:val="center"/>
          </w:tcPr>
          <w:p w14:paraId="4739CDE3" w14:textId="7ACFF7CC" w:rsidR="00FA2FBB" w:rsidRPr="00883867" w:rsidRDefault="00FA2FBB" w:rsidP="00621B8A">
            <w:pPr>
              <w:spacing w:before="60" w:after="60" w:line="240" w:lineRule="auto"/>
              <w:jc w:val="center"/>
              <w:rPr>
                <w:rFonts w:ascii="Arial" w:hAnsi="Arial" w:cs="Arial"/>
                <w:b/>
                <w:sz w:val="18"/>
                <w:szCs w:val="20"/>
              </w:rPr>
            </w:pPr>
            <w:r w:rsidRPr="00883867">
              <w:t>$</w:t>
            </w:r>
            <w:r w:rsidR="00621B8A" w:rsidRPr="00883867">
              <w:t>318,793</w:t>
            </w:r>
          </w:p>
        </w:tc>
        <w:tc>
          <w:tcPr>
            <w:tcW w:w="1276" w:type="dxa"/>
            <w:tcBorders>
              <w:top w:val="single" w:sz="4" w:space="0" w:color="auto"/>
              <w:left w:val="single" w:sz="4" w:space="0" w:color="auto"/>
              <w:bottom w:val="single" w:sz="4" w:space="0" w:color="auto"/>
              <w:right w:val="single" w:sz="4" w:space="0" w:color="auto"/>
            </w:tcBorders>
            <w:vAlign w:val="center"/>
          </w:tcPr>
          <w:p w14:paraId="0F9C69E4" w14:textId="49BBBA8C" w:rsidR="00FA2FBB" w:rsidRPr="00883867" w:rsidRDefault="00FA2FBB" w:rsidP="00621B8A">
            <w:pPr>
              <w:spacing w:before="60" w:after="60" w:line="240" w:lineRule="auto"/>
              <w:jc w:val="center"/>
              <w:rPr>
                <w:rFonts w:ascii="Arial" w:hAnsi="Arial" w:cs="Arial"/>
                <w:b/>
                <w:sz w:val="18"/>
                <w:szCs w:val="20"/>
              </w:rPr>
            </w:pPr>
            <w:r w:rsidRPr="00883867">
              <w:t>$</w:t>
            </w:r>
            <w:r w:rsidR="00621B8A" w:rsidRPr="00883867">
              <w:t>323,575</w:t>
            </w:r>
          </w:p>
        </w:tc>
        <w:tc>
          <w:tcPr>
            <w:tcW w:w="1417" w:type="dxa"/>
            <w:tcBorders>
              <w:top w:val="single" w:sz="4" w:space="0" w:color="auto"/>
              <w:left w:val="single" w:sz="4" w:space="0" w:color="auto"/>
              <w:bottom w:val="single" w:sz="4" w:space="0" w:color="auto"/>
              <w:right w:val="single" w:sz="4" w:space="0" w:color="auto"/>
            </w:tcBorders>
            <w:vAlign w:val="center"/>
          </w:tcPr>
          <w:p w14:paraId="7E9713EF" w14:textId="18245994" w:rsidR="00FA2FBB" w:rsidRPr="00883867" w:rsidRDefault="00FA2FBB" w:rsidP="00883867">
            <w:pPr>
              <w:spacing w:before="60" w:after="60" w:line="240" w:lineRule="auto"/>
              <w:jc w:val="center"/>
              <w:rPr>
                <w:rFonts w:ascii="Arial" w:hAnsi="Arial" w:cs="Arial"/>
                <w:b/>
                <w:sz w:val="18"/>
                <w:szCs w:val="20"/>
              </w:rPr>
            </w:pPr>
            <w:r w:rsidRPr="00883867">
              <w:rPr>
                <w:b/>
              </w:rPr>
              <w:t>$</w:t>
            </w:r>
            <w:r w:rsidR="00EF40C5" w:rsidRPr="00883867">
              <w:rPr>
                <w:b/>
              </w:rPr>
              <w:t>1,569,17</w:t>
            </w:r>
            <w:r w:rsidR="0008383F" w:rsidRPr="00883867">
              <w:rPr>
                <w:b/>
              </w:rPr>
              <w:t>1</w:t>
            </w:r>
          </w:p>
        </w:tc>
      </w:tr>
      <w:tr w:rsidR="00834FC4" w:rsidRPr="004A10A7" w14:paraId="578DDF31" w14:textId="77777777" w:rsidTr="00883867">
        <w:tc>
          <w:tcPr>
            <w:tcW w:w="1702" w:type="dxa"/>
          </w:tcPr>
          <w:p w14:paraId="5AD43A03" w14:textId="77777777" w:rsidR="00FA2FBB" w:rsidRPr="00883867" w:rsidRDefault="00FA2FBB" w:rsidP="0044594D">
            <w:pPr>
              <w:keepNext/>
              <w:spacing w:before="60" w:after="60" w:line="240" w:lineRule="auto"/>
              <w:rPr>
                <w:rFonts w:ascii="Arial" w:hAnsi="Arial" w:cs="Arial"/>
                <w:b/>
                <w:sz w:val="18"/>
                <w:szCs w:val="20"/>
              </w:rPr>
            </w:pPr>
            <w:r w:rsidRPr="00883867">
              <w:rPr>
                <w:rFonts w:ascii="Arial" w:hAnsi="Arial" w:cs="Arial"/>
                <w:b/>
                <w:sz w:val="18"/>
                <w:szCs w:val="20"/>
              </w:rPr>
              <w:t>National Aboriginal and Torres Strait Islander Legal Services</w:t>
            </w:r>
            <w:r w:rsidR="00AE0D65" w:rsidRPr="00883867">
              <w:t xml:space="preserve"> </w:t>
            </w:r>
            <w:r w:rsidR="00AE0D65" w:rsidRPr="00883867">
              <w:rPr>
                <w:rFonts w:ascii="Arial" w:hAnsi="Arial" w:cs="Arial"/>
                <w:b/>
                <w:i/>
                <w:sz w:val="18"/>
                <w:szCs w:val="20"/>
              </w:rPr>
              <w:t>represented by Victorian Aboriginal Legal Service</w:t>
            </w:r>
          </w:p>
          <w:p w14:paraId="56188ED8" w14:textId="7770077D" w:rsidR="00AE0D65" w:rsidRPr="00883867" w:rsidRDefault="00AE0D65" w:rsidP="0044594D">
            <w:pPr>
              <w:keepNext/>
              <w:spacing w:before="60" w:after="60" w:line="240" w:lineRule="auto"/>
              <w:rPr>
                <w:rFonts w:ascii="Arial" w:hAnsi="Arial" w:cs="Arial"/>
                <w:sz w:val="18"/>
              </w:rPr>
            </w:pPr>
            <w:r w:rsidRPr="00883867">
              <w:rPr>
                <w:rFonts w:ascii="Arial" w:hAnsi="Arial" w:cs="Arial"/>
                <w:sz w:val="18"/>
              </w:rPr>
              <w:t>45 926 675 900</w:t>
            </w:r>
          </w:p>
        </w:tc>
        <w:tc>
          <w:tcPr>
            <w:tcW w:w="1417" w:type="dxa"/>
          </w:tcPr>
          <w:p w14:paraId="072CC924" w14:textId="6C8E2E61" w:rsidR="00FA2FBB" w:rsidRPr="00883867" w:rsidRDefault="00FA2FBB" w:rsidP="00AE0D65">
            <w:pPr>
              <w:spacing w:before="60" w:after="60" w:line="240" w:lineRule="auto"/>
              <w:rPr>
                <w:rFonts w:ascii="Arial" w:hAnsi="Arial" w:cs="Arial"/>
                <w:sz w:val="18"/>
                <w:szCs w:val="20"/>
              </w:rPr>
            </w:pPr>
            <w:r w:rsidRPr="00883867">
              <w:rPr>
                <w:rFonts w:ascii="Arial" w:hAnsi="Arial" w:cs="Arial"/>
                <w:sz w:val="18"/>
                <w:szCs w:val="20"/>
              </w:rPr>
              <w:t>Aboriginal and Torres Strait Islander Legal Services Sector Support</w:t>
            </w:r>
            <w:r w:rsidR="000B6DA6" w:rsidRPr="00883867">
              <w:rPr>
                <w:rFonts w:ascii="Arial" w:hAnsi="Arial" w:cs="Arial"/>
                <w:sz w:val="18"/>
                <w:szCs w:val="20"/>
              </w:rPr>
              <w:t xml:space="preserve"> for legal assistance arrangements.</w:t>
            </w:r>
          </w:p>
        </w:tc>
        <w:tc>
          <w:tcPr>
            <w:tcW w:w="1418" w:type="dxa"/>
            <w:tcBorders>
              <w:top w:val="single" w:sz="4" w:space="0" w:color="auto"/>
              <w:left w:val="single" w:sz="4" w:space="0" w:color="auto"/>
              <w:bottom w:val="single" w:sz="4" w:space="0" w:color="auto"/>
              <w:right w:val="single" w:sz="4" w:space="0" w:color="auto"/>
            </w:tcBorders>
            <w:vAlign w:val="center"/>
          </w:tcPr>
          <w:p w14:paraId="5C2D274B" w14:textId="3548FC86" w:rsidR="00FA2FBB" w:rsidRPr="00883867" w:rsidRDefault="00EF40C5" w:rsidP="00AE0D65">
            <w:pPr>
              <w:spacing w:before="60" w:after="60" w:line="240" w:lineRule="auto"/>
              <w:jc w:val="center"/>
              <w:rPr>
                <w:rFonts w:ascii="Arial" w:hAnsi="Arial" w:cs="Arial"/>
                <w:sz w:val="18"/>
                <w:szCs w:val="20"/>
              </w:rPr>
            </w:pPr>
            <w:r w:rsidRPr="00883867">
              <w:t>$304,200</w:t>
            </w:r>
          </w:p>
        </w:tc>
        <w:tc>
          <w:tcPr>
            <w:tcW w:w="1276" w:type="dxa"/>
            <w:tcBorders>
              <w:top w:val="single" w:sz="4" w:space="0" w:color="auto"/>
              <w:left w:val="single" w:sz="4" w:space="0" w:color="auto"/>
              <w:bottom w:val="single" w:sz="4" w:space="0" w:color="auto"/>
              <w:right w:val="single" w:sz="4" w:space="0" w:color="auto"/>
            </w:tcBorders>
            <w:vAlign w:val="center"/>
          </w:tcPr>
          <w:p w14:paraId="4B495172" w14:textId="5BFC1F51" w:rsidR="00FA2FBB" w:rsidRPr="00883867" w:rsidRDefault="00EF40C5" w:rsidP="00AE0D65">
            <w:pPr>
              <w:spacing w:before="60" w:after="60" w:line="240" w:lineRule="auto"/>
              <w:jc w:val="center"/>
              <w:rPr>
                <w:rFonts w:ascii="Arial" w:hAnsi="Arial" w:cs="Arial"/>
                <w:b/>
                <w:sz w:val="18"/>
                <w:szCs w:val="20"/>
              </w:rPr>
            </w:pPr>
            <w:r w:rsidRPr="00883867">
              <w:t>$308,831</w:t>
            </w:r>
          </w:p>
        </w:tc>
        <w:tc>
          <w:tcPr>
            <w:tcW w:w="1275" w:type="dxa"/>
            <w:tcBorders>
              <w:top w:val="single" w:sz="4" w:space="0" w:color="auto"/>
              <w:left w:val="single" w:sz="4" w:space="0" w:color="auto"/>
              <w:bottom w:val="single" w:sz="4" w:space="0" w:color="auto"/>
              <w:right w:val="single" w:sz="4" w:space="0" w:color="auto"/>
            </w:tcBorders>
            <w:vAlign w:val="center"/>
          </w:tcPr>
          <w:p w14:paraId="56C65D27" w14:textId="2033F35F" w:rsidR="00FA2FBB" w:rsidRPr="00883867" w:rsidRDefault="00EF40C5" w:rsidP="00AE0D65">
            <w:pPr>
              <w:spacing w:before="60" w:after="60" w:line="240" w:lineRule="auto"/>
              <w:jc w:val="center"/>
              <w:rPr>
                <w:rFonts w:ascii="Arial" w:hAnsi="Arial" w:cs="Arial"/>
                <w:b/>
                <w:sz w:val="18"/>
                <w:szCs w:val="20"/>
              </w:rPr>
            </w:pPr>
            <w:r w:rsidRPr="00883867">
              <w:t>$313,772</w:t>
            </w:r>
          </w:p>
        </w:tc>
        <w:tc>
          <w:tcPr>
            <w:tcW w:w="1418" w:type="dxa"/>
            <w:tcBorders>
              <w:top w:val="single" w:sz="4" w:space="0" w:color="auto"/>
              <w:left w:val="single" w:sz="4" w:space="0" w:color="auto"/>
              <w:bottom w:val="single" w:sz="4" w:space="0" w:color="auto"/>
              <w:right w:val="single" w:sz="4" w:space="0" w:color="auto"/>
            </w:tcBorders>
            <w:vAlign w:val="center"/>
          </w:tcPr>
          <w:p w14:paraId="12F079BC" w14:textId="408A2163" w:rsidR="00FA2FBB" w:rsidRPr="00883867" w:rsidRDefault="00EF40C5" w:rsidP="00AE0D65">
            <w:pPr>
              <w:spacing w:before="60" w:after="60" w:line="240" w:lineRule="auto"/>
              <w:jc w:val="center"/>
              <w:rPr>
                <w:rFonts w:ascii="Arial" w:hAnsi="Arial" w:cs="Arial"/>
                <w:b/>
                <w:sz w:val="18"/>
                <w:szCs w:val="20"/>
              </w:rPr>
            </w:pPr>
            <w:r w:rsidRPr="00883867">
              <w:t>$318,793</w:t>
            </w:r>
          </w:p>
        </w:tc>
        <w:tc>
          <w:tcPr>
            <w:tcW w:w="1276" w:type="dxa"/>
            <w:tcBorders>
              <w:top w:val="single" w:sz="4" w:space="0" w:color="auto"/>
              <w:left w:val="single" w:sz="4" w:space="0" w:color="auto"/>
              <w:bottom w:val="single" w:sz="4" w:space="0" w:color="auto"/>
              <w:right w:val="single" w:sz="4" w:space="0" w:color="auto"/>
            </w:tcBorders>
            <w:vAlign w:val="center"/>
          </w:tcPr>
          <w:p w14:paraId="2E7AEF99" w14:textId="3CF9E2C3" w:rsidR="00FA2FBB" w:rsidRPr="00883867" w:rsidRDefault="00EF40C5" w:rsidP="00AE0D65">
            <w:pPr>
              <w:spacing w:before="60" w:after="60" w:line="240" w:lineRule="auto"/>
              <w:jc w:val="center"/>
              <w:rPr>
                <w:rFonts w:ascii="Arial" w:hAnsi="Arial" w:cs="Arial"/>
                <w:b/>
                <w:sz w:val="18"/>
                <w:szCs w:val="20"/>
              </w:rPr>
            </w:pPr>
            <w:r w:rsidRPr="00883867">
              <w:t>$323,575</w:t>
            </w:r>
          </w:p>
        </w:tc>
        <w:tc>
          <w:tcPr>
            <w:tcW w:w="1417" w:type="dxa"/>
            <w:tcBorders>
              <w:top w:val="single" w:sz="4" w:space="0" w:color="auto"/>
              <w:left w:val="single" w:sz="4" w:space="0" w:color="auto"/>
              <w:bottom w:val="single" w:sz="4" w:space="0" w:color="auto"/>
              <w:right w:val="single" w:sz="4" w:space="0" w:color="auto"/>
            </w:tcBorders>
            <w:vAlign w:val="center"/>
          </w:tcPr>
          <w:p w14:paraId="3D46934E" w14:textId="458D3258" w:rsidR="00FA2FBB" w:rsidRPr="00883867" w:rsidRDefault="00FA2FBB" w:rsidP="00883867">
            <w:pPr>
              <w:spacing w:before="60" w:after="60" w:line="240" w:lineRule="auto"/>
              <w:jc w:val="center"/>
              <w:rPr>
                <w:rFonts w:ascii="Arial" w:hAnsi="Arial" w:cs="Arial"/>
                <w:b/>
                <w:sz w:val="18"/>
                <w:szCs w:val="20"/>
              </w:rPr>
            </w:pPr>
            <w:r w:rsidRPr="00883867">
              <w:rPr>
                <w:b/>
              </w:rPr>
              <w:t>$</w:t>
            </w:r>
            <w:r w:rsidR="00EF40C5" w:rsidRPr="00883867">
              <w:rPr>
                <w:b/>
              </w:rPr>
              <w:t>1,569,17</w:t>
            </w:r>
            <w:r w:rsidR="0008383F" w:rsidRPr="00883867">
              <w:rPr>
                <w:b/>
              </w:rPr>
              <w:t>1</w:t>
            </w:r>
          </w:p>
        </w:tc>
      </w:tr>
      <w:tr w:rsidR="00834FC4" w:rsidRPr="004A10A7" w14:paraId="5CD18EF8" w14:textId="77777777" w:rsidTr="00883867">
        <w:tc>
          <w:tcPr>
            <w:tcW w:w="1702" w:type="dxa"/>
          </w:tcPr>
          <w:p w14:paraId="32823C62" w14:textId="77777777" w:rsidR="00FA2FBB" w:rsidRDefault="00FA2FBB" w:rsidP="00AE0D65">
            <w:pPr>
              <w:spacing w:before="60" w:after="60" w:line="240" w:lineRule="auto"/>
              <w:rPr>
                <w:rFonts w:ascii="Arial" w:hAnsi="Arial" w:cs="Arial"/>
                <w:b/>
                <w:sz w:val="18"/>
                <w:szCs w:val="20"/>
              </w:rPr>
            </w:pPr>
            <w:r w:rsidRPr="004A10A7">
              <w:rPr>
                <w:rFonts w:ascii="Arial" w:hAnsi="Arial" w:cs="Arial"/>
                <w:b/>
                <w:sz w:val="18"/>
                <w:szCs w:val="20"/>
              </w:rPr>
              <w:t>Australian Pro Bono Centre</w:t>
            </w:r>
          </w:p>
          <w:p w14:paraId="710E001C" w14:textId="28600CCD" w:rsidR="00AE0D65" w:rsidRPr="007F61F1" w:rsidRDefault="00AE0D65" w:rsidP="00AE0D65">
            <w:pPr>
              <w:spacing w:before="60" w:after="60" w:line="240" w:lineRule="auto"/>
              <w:rPr>
                <w:rFonts w:ascii="Arial" w:hAnsi="Arial" w:cs="Arial"/>
                <w:sz w:val="18"/>
              </w:rPr>
            </w:pPr>
            <w:r w:rsidRPr="007F61F1">
              <w:rPr>
                <w:rFonts w:ascii="Arial" w:hAnsi="Arial" w:cs="Arial"/>
                <w:sz w:val="18"/>
              </w:rPr>
              <w:t>13 102 444 557</w:t>
            </w:r>
          </w:p>
        </w:tc>
        <w:tc>
          <w:tcPr>
            <w:tcW w:w="1417" w:type="dxa"/>
          </w:tcPr>
          <w:p w14:paraId="4127226A" w14:textId="77777777" w:rsidR="00FA2FBB" w:rsidRPr="004A10A7" w:rsidRDefault="00FA2FBB" w:rsidP="00AE0D65">
            <w:pPr>
              <w:spacing w:before="60" w:after="60" w:line="240" w:lineRule="auto"/>
              <w:rPr>
                <w:rFonts w:ascii="Arial" w:hAnsi="Arial" w:cs="Arial"/>
                <w:sz w:val="18"/>
                <w:szCs w:val="20"/>
              </w:rPr>
            </w:pPr>
            <w:r w:rsidRPr="004A10A7">
              <w:rPr>
                <w:rFonts w:ascii="Arial" w:hAnsi="Arial" w:cs="Arial"/>
                <w:sz w:val="18"/>
                <w:szCs w:val="20"/>
              </w:rPr>
              <w:t>Pro Bono Support and Promotion</w:t>
            </w:r>
          </w:p>
        </w:tc>
        <w:tc>
          <w:tcPr>
            <w:tcW w:w="1418" w:type="dxa"/>
            <w:tcBorders>
              <w:top w:val="single" w:sz="4" w:space="0" w:color="auto"/>
              <w:left w:val="single" w:sz="4" w:space="0" w:color="auto"/>
              <w:bottom w:val="single" w:sz="4" w:space="0" w:color="auto"/>
              <w:right w:val="single" w:sz="4" w:space="0" w:color="auto"/>
            </w:tcBorders>
            <w:vAlign w:val="center"/>
          </w:tcPr>
          <w:p w14:paraId="15601A3F" w14:textId="77777777" w:rsidR="00FA2FBB" w:rsidRPr="004A10A7" w:rsidRDefault="00FA2FBB" w:rsidP="00AE0D65">
            <w:pPr>
              <w:spacing w:before="60" w:after="60" w:line="240" w:lineRule="auto"/>
              <w:jc w:val="center"/>
              <w:rPr>
                <w:rFonts w:ascii="Arial" w:hAnsi="Arial" w:cs="Arial"/>
                <w:sz w:val="18"/>
                <w:szCs w:val="20"/>
              </w:rPr>
            </w:pPr>
            <w:r w:rsidRPr="006A630A">
              <w:t>$354,900</w:t>
            </w:r>
          </w:p>
        </w:tc>
        <w:tc>
          <w:tcPr>
            <w:tcW w:w="1276" w:type="dxa"/>
            <w:tcBorders>
              <w:top w:val="single" w:sz="4" w:space="0" w:color="auto"/>
              <w:left w:val="single" w:sz="4" w:space="0" w:color="auto"/>
              <w:bottom w:val="single" w:sz="4" w:space="0" w:color="auto"/>
              <w:right w:val="single" w:sz="4" w:space="0" w:color="auto"/>
            </w:tcBorders>
            <w:vAlign w:val="center"/>
          </w:tcPr>
          <w:p w14:paraId="22DB9F48" w14:textId="77777777" w:rsidR="00FA2FBB" w:rsidRPr="004A10A7" w:rsidRDefault="00FA2FBB" w:rsidP="00AE0D65">
            <w:pPr>
              <w:spacing w:before="60" w:after="60" w:line="240" w:lineRule="auto"/>
              <w:jc w:val="center"/>
              <w:rPr>
                <w:rFonts w:ascii="Arial" w:hAnsi="Arial" w:cs="Arial"/>
                <w:b/>
                <w:sz w:val="18"/>
                <w:szCs w:val="20"/>
              </w:rPr>
            </w:pPr>
            <w:r w:rsidRPr="006A630A">
              <w:t>$360,224</w:t>
            </w:r>
          </w:p>
        </w:tc>
        <w:tc>
          <w:tcPr>
            <w:tcW w:w="1275" w:type="dxa"/>
            <w:tcBorders>
              <w:top w:val="single" w:sz="4" w:space="0" w:color="auto"/>
              <w:left w:val="single" w:sz="4" w:space="0" w:color="auto"/>
              <w:bottom w:val="single" w:sz="4" w:space="0" w:color="auto"/>
              <w:right w:val="single" w:sz="4" w:space="0" w:color="auto"/>
            </w:tcBorders>
            <w:vAlign w:val="center"/>
          </w:tcPr>
          <w:p w14:paraId="5E7A5011" w14:textId="77777777" w:rsidR="00FA2FBB" w:rsidRPr="004A10A7" w:rsidRDefault="00FA2FBB" w:rsidP="00AE0D65">
            <w:pPr>
              <w:spacing w:before="60" w:after="60" w:line="240" w:lineRule="auto"/>
              <w:jc w:val="center"/>
              <w:rPr>
                <w:rFonts w:ascii="Arial" w:hAnsi="Arial" w:cs="Arial"/>
                <w:b/>
                <w:sz w:val="18"/>
                <w:szCs w:val="20"/>
              </w:rPr>
            </w:pPr>
            <w:r w:rsidRPr="006A630A">
              <w:t>$365,988</w:t>
            </w:r>
          </w:p>
        </w:tc>
        <w:tc>
          <w:tcPr>
            <w:tcW w:w="1418" w:type="dxa"/>
            <w:tcBorders>
              <w:top w:val="single" w:sz="4" w:space="0" w:color="auto"/>
              <w:left w:val="single" w:sz="4" w:space="0" w:color="auto"/>
              <w:bottom w:val="single" w:sz="4" w:space="0" w:color="auto"/>
              <w:right w:val="single" w:sz="4" w:space="0" w:color="auto"/>
            </w:tcBorders>
            <w:vAlign w:val="center"/>
          </w:tcPr>
          <w:p w14:paraId="155E7DE3" w14:textId="77777777" w:rsidR="00FA2FBB" w:rsidRPr="004A10A7" w:rsidRDefault="00FA2FBB" w:rsidP="00AE0D65">
            <w:pPr>
              <w:spacing w:before="60" w:after="60" w:line="240" w:lineRule="auto"/>
              <w:jc w:val="center"/>
              <w:rPr>
                <w:rFonts w:ascii="Arial" w:hAnsi="Arial" w:cs="Arial"/>
                <w:b/>
                <w:sz w:val="18"/>
                <w:szCs w:val="20"/>
              </w:rPr>
            </w:pPr>
            <w:r w:rsidRPr="006A630A">
              <w:t>$371,844</w:t>
            </w:r>
          </w:p>
        </w:tc>
        <w:tc>
          <w:tcPr>
            <w:tcW w:w="1276" w:type="dxa"/>
            <w:tcBorders>
              <w:top w:val="single" w:sz="4" w:space="0" w:color="auto"/>
              <w:left w:val="single" w:sz="4" w:space="0" w:color="auto"/>
              <w:bottom w:val="single" w:sz="4" w:space="0" w:color="auto"/>
              <w:right w:val="single" w:sz="4" w:space="0" w:color="auto"/>
            </w:tcBorders>
            <w:vAlign w:val="center"/>
          </w:tcPr>
          <w:p w14:paraId="65101B8B" w14:textId="77777777" w:rsidR="00FA2FBB" w:rsidRPr="004A10A7" w:rsidRDefault="00FA2FBB" w:rsidP="00AE0D65">
            <w:pPr>
              <w:spacing w:before="60" w:after="60" w:line="240" w:lineRule="auto"/>
              <w:jc w:val="center"/>
              <w:rPr>
                <w:rFonts w:ascii="Arial" w:hAnsi="Arial" w:cs="Arial"/>
                <w:b/>
                <w:sz w:val="18"/>
                <w:szCs w:val="20"/>
              </w:rPr>
            </w:pPr>
            <w:r w:rsidRPr="006A630A">
              <w:t>$377,422</w:t>
            </w:r>
          </w:p>
        </w:tc>
        <w:tc>
          <w:tcPr>
            <w:tcW w:w="1417" w:type="dxa"/>
            <w:tcBorders>
              <w:top w:val="single" w:sz="4" w:space="0" w:color="auto"/>
              <w:left w:val="single" w:sz="4" w:space="0" w:color="auto"/>
              <w:bottom w:val="single" w:sz="4" w:space="0" w:color="auto"/>
              <w:right w:val="single" w:sz="4" w:space="0" w:color="auto"/>
            </w:tcBorders>
            <w:vAlign w:val="center"/>
          </w:tcPr>
          <w:p w14:paraId="35FD9889" w14:textId="77777777" w:rsidR="00FA2FBB" w:rsidRPr="003B3EB8" w:rsidRDefault="00FA2FBB" w:rsidP="00AE0D65">
            <w:pPr>
              <w:spacing w:before="60" w:after="60" w:line="240" w:lineRule="auto"/>
              <w:jc w:val="center"/>
              <w:rPr>
                <w:rFonts w:ascii="Arial" w:hAnsi="Arial" w:cs="Arial"/>
                <w:b/>
                <w:sz w:val="18"/>
                <w:szCs w:val="20"/>
              </w:rPr>
            </w:pPr>
            <w:r w:rsidRPr="003B3EB8">
              <w:rPr>
                <w:b/>
              </w:rPr>
              <w:t>$1,830,378</w:t>
            </w:r>
          </w:p>
        </w:tc>
      </w:tr>
      <w:tr w:rsidR="00834FC4" w:rsidRPr="004A10A7" w14:paraId="418009B9" w14:textId="77777777" w:rsidTr="00883867">
        <w:tc>
          <w:tcPr>
            <w:tcW w:w="3119" w:type="dxa"/>
            <w:gridSpan w:val="2"/>
          </w:tcPr>
          <w:p w14:paraId="6E6699B5" w14:textId="77777777" w:rsidR="00FA2FBB" w:rsidRPr="004A10A7" w:rsidRDefault="00FA2FBB" w:rsidP="00AE0D65">
            <w:pPr>
              <w:spacing w:before="60" w:after="60" w:line="240" w:lineRule="auto"/>
              <w:rPr>
                <w:rFonts w:ascii="Arial" w:hAnsi="Arial" w:cs="Arial"/>
                <w:b/>
                <w:sz w:val="18"/>
              </w:rPr>
            </w:pPr>
            <w:r>
              <w:rPr>
                <w:rFonts w:ascii="Arial" w:hAnsi="Arial" w:cs="Arial"/>
                <w:b/>
                <w:sz w:val="18"/>
                <w:szCs w:val="20"/>
              </w:rPr>
              <w:t>Total Funding*</w:t>
            </w:r>
          </w:p>
        </w:tc>
        <w:tc>
          <w:tcPr>
            <w:tcW w:w="1418" w:type="dxa"/>
            <w:vAlign w:val="center"/>
          </w:tcPr>
          <w:p w14:paraId="712397E2" w14:textId="54D140EB" w:rsidR="00FA2FBB" w:rsidRPr="003B3EB8" w:rsidRDefault="00FA2FBB" w:rsidP="00883867">
            <w:pPr>
              <w:spacing w:before="60" w:after="60" w:line="240" w:lineRule="auto"/>
              <w:jc w:val="center"/>
              <w:rPr>
                <w:rFonts w:ascii="Arial" w:hAnsi="Arial" w:cs="Arial"/>
                <w:b/>
                <w:sz w:val="18"/>
                <w:szCs w:val="20"/>
              </w:rPr>
            </w:pPr>
            <w:r w:rsidRPr="003B3EB8">
              <w:rPr>
                <w:b/>
              </w:rPr>
              <w:t>$2,</w:t>
            </w:r>
            <w:r w:rsidR="0008383F">
              <w:rPr>
                <w:b/>
              </w:rPr>
              <w:t>464,020</w:t>
            </w:r>
          </w:p>
        </w:tc>
        <w:tc>
          <w:tcPr>
            <w:tcW w:w="1276" w:type="dxa"/>
            <w:tcBorders>
              <w:top w:val="single" w:sz="4" w:space="0" w:color="auto"/>
              <w:left w:val="single" w:sz="4" w:space="0" w:color="auto"/>
              <w:bottom w:val="single" w:sz="4" w:space="0" w:color="auto"/>
              <w:right w:val="single" w:sz="4" w:space="0" w:color="auto"/>
            </w:tcBorders>
            <w:vAlign w:val="center"/>
          </w:tcPr>
          <w:p w14:paraId="7D869EED" w14:textId="75E97044" w:rsidR="00FA2FBB" w:rsidRPr="003B3EB8" w:rsidRDefault="00FA2FBB" w:rsidP="00883867">
            <w:pPr>
              <w:spacing w:before="60" w:after="60" w:line="240" w:lineRule="auto"/>
              <w:jc w:val="center"/>
              <w:rPr>
                <w:rFonts w:ascii="Arial" w:hAnsi="Arial" w:cs="Arial"/>
                <w:b/>
                <w:sz w:val="18"/>
                <w:szCs w:val="20"/>
              </w:rPr>
            </w:pPr>
            <w:r w:rsidRPr="003B3EB8">
              <w:rPr>
                <w:b/>
              </w:rPr>
              <w:t>$2,</w:t>
            </w:r>
            <w:r w:rsidR="0008383F">
              <w:rPr>
                <w:b/>
              </w:rPr>
              <w:t>533</w:t>
            </w:r>
            <w:r w:rsidRPr="003B3EB8">
              <w:rPr>
                <w:b/>
              </w:rPr>
              <w:t>,</w:t>
            </w:r>
            <w:r w:rsidR="0008383F">
              <w:rPr>
                <w:b/>
              </w:rPr>
              <w:t>185</w:t>
            </w:r>
          </w:p>
        </w:tc>
        <w:tc>
          <w:tcPr>
            <w:tcW w:w="1275" w:type="dxa"/>
            <w:tcBorders>
              <w:top w:val="single" w:sz="4" w:space="0" w:color="auto"/>
              <w:left w:val="single" w:sz="4" w:space="0" w:color="auto"/>
              <w:bottom w:val="single" w:sz="4" w:space="0" w:color="auto"/>
              <w:right w:val="single" w:sz="4" w:space="0" w:color="auto"/>
            </w:tcBorders>
            <w:vAlign w:val="center"/>
          </w:tcPr>
          <w:p w14:paraId="308BE49B" w14:textId="5C4B1D57" w:rsidR="00FA2FBB" w:rsidRPr="003B3EB8" w:rsidRDefault="00FA2FBB" w:rsidP="00883867">
            <w:pPr>
              <w:spacing w:before="60" w:after="60" w:line="240" w:lineRule="auto"/>
              <w:jc w:val="center"/>
              <w:rPr>
                <w:rFonts w:ascii="Arial" w:hAnsi="Arial" w:cs="Arial"/>
                <w:b/>
                <w:sz w:val="18"/>
                <w:szCs w:val="20"/>
              </w:rPr>
            </w:pPr>
            <w:r w:rsidRPr="003B3EB8">
              <w:rPr>
                <w:b/>
              </w:rPr>
              <w:t>$2,</w:t>
            </w:r>
            <w:r w:rsidR="0008383F">
              <w:rPr>
                <w:b/>
              </w:rPr>
              <w:t>573</w:t>
            </w:r>
            <w:r w:rsidRPr="003B3EB8">
              <w:rPr>
                <w:b/>
              </w:rPr>
              <w:t>,</w:t>
            </w:r>
            <w:r w:rsidR="0008383F">
              <w:rPr>
                <w:b/>
              </w:rPr>
              <w:t>716</w:t>
            </w:r>
          </w:p>
        </w:tc>
        <w:tc>
          <w:tcPr>
            <w:tcW w:w="1418" w:type="dxa"/>
            <w:tcBorders>
              <w:top w:val="single" w:sz="4" w:space="0" w:color="auto"/>
              <w:left w:val="single" w:sz="4" w:space="0" w:color="auto"/>
              <w:bottom w:val="single" w:sz="4" w:space="0" w:color="auto"/>
              <w:right w:val="single" w:sz="4" w:space="0" w:color="auto"/>
            </w:tcBorders>
            <w:vAlign w:val="center"/>
          </w:tcPr>
          <w:p w14:paraId="01CDE78D" w14:textId="5E5A0C61" w:rsidR="00FA2FBB" w:rsidRPr="003B3EB8" w:rsidRDefault="00FA2FBB">
            <w:pPr>
              <w:spacing w:before="60" w:after="60" w:line="240" w:lineRule="auto"/>
              <w:jc w:val="center"/>
              <w:rPr>
                <w:rFonts w:ascii="Arial" w:hAnsi="Arial" w:cs="Arial"/>
                <w:b/>
                <w:sz w:val="18"/>
                <w:szCs w:val="20"/>
              </w:rPr>
            </w:pPr>
            <w:r w:rsidRPr="003B3EB8">
              <w:rPr>
                <w:b/>
              </w:rPr>
              <w:t>$2,</w:t>
            </w:r>
            <w:r w:rsidR="0008383F">
              <w:rPr>
                <w:b/>
              </w:rPr>
              <w:t>614</w:t>
            </w:r>
            <w:r w:rsidRPr="003B3EB8">
              <w:rPr>
                <w:b/>
              </w:rPr>
              <w:t>,</w:t>
            </w:r>
            <w:r w:rsidR="0008383F">
              <w:rPr>
                <w:b/>
              </w:rPr>
              <w:t>899</w:t>
            </w:r>
          </w:p>
        </w:tc>
        <w:tc>
          <w:tcPr>
            <w:tcW w:w="1276" w:type="dxa"/>
            <w:tcBorders>
              <w:top w:val="single" w:sz="4" w:space="0" w:color="auto"/>
              <w:left w:val="single" w:sz="4" w:space="0" w:color="auto"/>
              <w:bottom w:val="single" w:sz="4" w:space="0" w:color="auto"/>
              <w:right w:val="single" w:sz="4" w:space="0" w:color="auto"/>
            </w:tcBorders>
            <w:vAlign w:val="center"/>
          </w:tcPr>
          <w:p w14:paraId="5338CC83" w14:textId="0B6BEF9A" w:rsidR="00FA2FBB" w:rsidRPr="003B3EB8" w:rsidRDefault="00FA2FBB">
            <w:pPr>
              <w:spacing w:before="60" w:after="60" w:line="240" w:lineRule="auto"/>
              <w:jc w:val="center"/>
              <w:rPr>
                <w:rFonts w:ascii="Arial" w:hAnsi="Arial" w:cs="Arial"/>
                <w:b/>
                <w:sz w:val="18"/>
                <w:szCs w:val="20"/>
              </w:rPr>
            </w:pPr>
            <w:r w:rsidRPr="003B3EB8">
              <w:rPr>
                <w:b/>
              </w:rPr>
              <w:t>$2,</w:t>
            </w:r>
            <w:r w:rsidR="0008383F">
              <w:rPr>
                <w:b/>
              </w:rPr>
              <w:t>654</w:t>
            </w:r>
            <w:r w:rsidRPr="003B3EB8">
              <w:rPr>
                <w:b/>
              </w:rPr>
              <w:t>,</w:t>
            </w:r>
            <w:r w:rsidR="0008383F">
              <w:rPr>
                <w:b/>
              </w:rPr>
              <w:t>191</w:t>
            </w:r>
          </w:p>
        </w:tc>
        <w:tc>
          <w:tcPr>
            <w:tcW w:w="1417" w:type="dxa"/>
            <w:tcBorders>
              <w:top w:val="single" w:sz="4" w:space="0" w:color="auto"/>
              <w:left w:val="single" w:sz="4" w:space="0" w:color="auto"/>
              <w:bottom w:val="single" w:sz="4" w:space="0" w:color="auto"/>
              <w:right w:val="single" w:sz="4" w:space="0" w:color="auto"/>
            </w:tcBorders>
            <w:vAlign w:val="center"/>
          </w:tcPr>
          <w:p w14:paraId="450A9196" w14:textId="46D392DA" w:rsidR="00FA2FBB" w:rsidRPr="003B3EB8" w:rsidRDefault="00FA2FBB" w:rsidP="008B5A5E">
            <w:pPr>
              <w:spacing w:before="60" w:after="60" w:line="240" w:lineRule="auto"/>
              <w:jc w:val="center"/>
              <w:rPr>
                <w:rFonts w:ascii="Arial" w:hAnsi="Arial" w:cs="Arial"/>
                <w:b/>
                <w:sz w:val="18"/>
                <w:szCs w:val="20"/>
              </w:rPr>
            </w:pPr>
            <w:r w:rsidRPr="003B3EB8">
              <w:rPr>
                <w:b/>
              </w:rPr>
              <w:t>$</w:t>
            </w:r>
            <w:r w:rsidR="000A1FD4">
              <w:rPr>
                <w:b/>
              </w:rPr>
              <w:t>12,840,0</w:t>
            </w:r>
            <w:r w:rsidR="0008383F">
              <w:rPr>
                <w:b/>
              </w:rPr>
              <w:t>11</w:t>
            </w:r>
          </w:p>
        </w:tc>
      </w:tr>
    </w:tbl>
    <w:p w14:paraId="68754904" w14:textId="0CE6B2A2" w:rsidR="00FA2FBB" w:rsidRDefault="00FA2FBB" w:rsidP="00FA2FBB">
      <w:pPr>
        <w:spacing w:after="0"/>
        <w:rPr>
          <w:rFonts w:cs="Arial"/>
          <w:sz w:val="18"/>
        </w:rPr>
      </w:pPr>
      <w:r>
        <w:rPr>
          <w:rFonts w:cs="Arial"/>
          <w:sz w:val="18"/>
        </w:rPr>
        <w:t>*Funding</w:t>
      </w:r>
      <w:r w:rsidRPr="00C736CC">
        <w:rPr>
          <w:rFonts w:cs="Arial"/>
          <w:sz w:val="18"/>
        </w:rPr>
        <w:t xml:space="preserve"> does not include SACS for those </w:t>
      </w:r>
      <w:r>
        <w:rPr>
          <w:rFonts w:cs="Arial"/>
          <w:sz w:val="18"/>
        </w:rPr>
        <w:t>o</w:t>
      </w:r>
      <w:r w:rsidRPr="00C736CC">
        <w:rPr>
          <w:rFonts w:cs="Arial"/>
          <w:sz w:val="18"/>
        </w:rPr>
        <w:t>rganisations that may be eligible.</w:t>
      </w:r>
    </w:p>
    <w:p w14:paraId="095FA90D" w14:textId="5BFD7AB4" w:rsidR="00AE0D65" w:rsidRPr="00C736CC" w:rsidRDefault="00AE0D65" w:rsidP="00FA2FBB">
      <w:pPr>
        <w:spacing w:after="0"/>
        <w:rPr>
          <w:rFonts w:cs="Arial"/>
          <w:sz w:val="18"/>
        </w:rPr>
      </w:pPr>
    </w:p>
    <w:p w14:paraId="767F0B79" w14:textId="77777777" w:rsidR="00FA2FBB" w:rsidRPr="00866F70" w:rsidRDefault="00FA2FBB" w:rsidP="00FA2FBB">
      <w:pPr>
        <w:spacing w:before="120"/>
        <w:rPr>
          <w:color w:val="0070C0"/>
        </w:rPr>
      </w:pPr>
      <w:r w:rsidRPr="00866F70">
        <w:rPr>
          <w:b/>
        </w:rPr>
        <w:t>Commonwealth Social and Community Services Award supplementation</w:t>
      </w:r>
      <w:r w:rsidRPr="00866F70">
        <w:t xml:space="preserve"> </w:t>
      </w:r>
    </w:p>
    <w:p w14:paraId="02E805D1" w14:textId="77777777" w:rsidR="00FA2FBB" w:rsidRPr="00866F70" w:rsidRDefault="00FA2FBB" w:rsidP="00FA2FBB">
      <w:pPr>
        <w:rPr>
          <w:rFonts w:cs="Arial"/>
        </w:rPr>
      </w:pPr>
      <w:r w:rsidRPr="00866F70">
        <w:rPr>
          <w:rFonts w:cs="Arial"/>
        </w:rPr>
        <w:t>The National Program Support grant recipients may be eligible to receive Commonwealth Social and Community Services (SACS) Award supplementation.</w:t>
      </w:r>
      <w:r w:rsidRPr="00866F70">
        <w:rPr>
          <w:rFonts w:cs="Arial"/>
          <w:color w:val="FF0000"/>
        </w:rPr>
        <w:t xml:space="preserve"> </w:t>
      </w:r>
      <w:r w:rsidRPr="00866F70">
        <w:rPr>
          <w:rFonts w:cs="Arial"/>
        </w:rPr>
        <w:t>The SACs supplementation is provided only to programs that existed in February 2012</w:t>
      </w:r>
      <w:r>
        <w:rPr>
          <w:rFonts w:cs="Arial"/>
        </w:rPr>
        <w:t>,</w:t>
      </w:r>
      <w:r w:rsidRPr="00866F70">
        <w:rPr>
          <w:rFonts w:cs="Arial"/>
        </w:rPr>
        <w:t xml:space="preserve"> and is limited to programs that were in</w:t>
      </w:r>
      <w:r>
        <w:rPr>
          <w:rFonts w:cs="Arial"/>
        </w:rPr>
        <w:noBreakHyphen/>
      </w:r>
      <w:r w:rsidRPr="00866F70">
        <w:rPr>
          <w:rFonts w:cs="Arial"/>
        </w:rPr>
        <w:t>scope as at 1 February 2012. This is because when new policy proposals and programs are developed, SACS wage costs (at the relevant award rate) are included in the baseline program funding. If the program is an in-scope program the SACS supplementation can only be used to pay SACS workers’ salaries and costs associated with meeting their obligations as a result of the Equal Remuneration Order.</w:t>
      </w:r>
    </w:p>
    <w:p w14:paraId="1A33C2EC" w14:textId="77777777" w:rsidR="00FA2FBB" w:rsidRPr="00814FF6" w:rsidRDefault="00FA2FBB" w:rsidP="00FA2FBB">
      <w:pPr>
        <w:rPr>
          <w:rFonts w:cs="Arial"/>
          <w:color w:val="002060"/>
        </w:rPr>
      </w:pPr>
      <w:r w:rsidRPr="00866F70">
        <w:rPr>
          <w:rFonts w:cs="Arial"/>
        </w:rPr>
        <w:t xml:space="preserve">Applicants who are eligible for the SACS supplementation need to complete the relevant SACS questions in the application form; and if successful, complete a SACS Financial Declaration form as outlined in your grant agreement. SACS supplementation ceases on 30 June 2021. Further information can be found </w:t>
      </w:r>
      <w:hyperlink r:id="rId21" w:history="1">
        <w:r w:rsidRPr="00866F70">
          <w:rPr>
            <w:rStyle w:val="Hyperlink"/>
            <w:rFonts w:cs="Arial"/>
          </w:rPr>
          <w:t>on the Department of Social Services website</w:t>
        </w:r>
      </w:hyperlink>
      <w:r w:rsidRPr="00866F70">
        <w:rPr>
          <w:rFonts w:cs="Arial"/>
        </w:rPr>
        <w:t>.</w:t>
      </w:r>
    </w:p>
    <w:p w14:paraId="39F77B1D" w14:textId="77777777" w:rsidR="002A0E03" w:rsidRDefault="002A0E03" w:rsidP="009668F6">
      <w:pPr>
        <w:pStyle w:val="Heading3"/>
      </w:pPr>
      <w:bookmarkStart w:id="19" w:name="_Toc529276510"/>
      <w:bookmarkStart w:id="20" w:name="_Toc529276511"/>
      <w:bookmarkStart w:id="21" w:name="_Toc529276512"/>
      <w:bookmarkStart w:id="22" w:name="_Toc529276513"/>
      <w:bookmarkStart w:id="23" w:name="_Toc529276514"/>
      <w:bookmarkStart w:id="24" w:name="_Toc529276515"/>
      <w:bookmarkStart w:id="25" w:name="_Toc529276516"/>
      <w:bookmarkStart w:id="26" w:name="_Toc529276517"/>
      <w:bookmarkStart w:id="27" w:name="_Toc529276518"/>
      <w:bookmarkStart w:id="28" w:name="_Toc494290495"/>
      <w:bookmarkStart w:id="29" w:name="_Toc34821638"/>
      <w:bookmarkEnd w:id="19"/>
      <w:bookmarkEnd w:id="20"/>
      <w:bookmarkEnd w:id="21"/>
      <w:bookmarkEnd w:id="22"/>
      <w:bookmarkEnd w:id="23"/>
      <w:bookmarkEnd w:id="24"/>
      <w:bookmarkEnd w:id="25"/>
      <w:bookmarkEnd w:id="26"/>
      <w:bookmarkEnd w:id="27"/>
      <w:bookmarkEnd w:id="28"/>
      <w:r>
        <w:t>Who is not eligible</w:t>
      </w:r>
      <w:r w:rsidR="003271A6">
        <w:t xml:space="preserve"> to apply for a grant</w:t>
      </w:r>
      <w:r>
        <w:t>?</w:t>
      </w:r>
      <w:bookmarkEnd w:id="29"/>
    </w:p>
    <w:p w14:paraId="0E126940" w14:textId="7DFD3617" w:rsidR="00746AF0" w:rsidRPr="00814FF6" w:rsidRDefault="00DD533F" w:rsidP="00B75120">
      <w:pPr>
        <w:rPr>
          <w:rFonts w:cs="Arial"/>
        </w:rPr>
      </w:pPr>
      <w:r w:rsidRPr="00814FF6">
        <w:rPr>
          <w:rFonts w:cs="Arial"/>
        </w:rPr>
        <w:t xml:space="preserve">You are not eligible to apply for this grant opportunity if you have not received an invitation to apply through </w:t>
      </w:r>
      <w:proofErr w:type="spellStart"/>
      <w:r w:rsidRPr="00814FF6">
        <w:rPr>
          <w:rFonts w:cs="Arial"/>
        </w:rPr>
        <w:t>GrantC</w:t>
      </w:r>
      <w:r w:rsidR="0033673E" w:rsidRPr="00814FF6">
        <w:rPr>
          <w:rFonts w:cs="Arial"/>
        </w:rPr>
        <w:t>onnect</w:t>
      </w:r>
      <w:proofErr w:type="spellEnd"/>
      <w:r w:rsidR="0033673E" w:rsidRPr="00814FF6">
        <w:rPr>
          <w:rFonts w:cs="Arial"/>
        </w:rPr>
        <w:t xml:space="preserve"> and your organisation is</w:t>
      </w:r>
      <w:r w:rsidRPr="00814FF6">
        <w:rPr>
          <w:rFonts w:cs="Arial"/>
        </w:rPr>
        <w:t xml:space="preserve"> not listed as an eligible invit</w:t>
      </w:r>
      <w:r w:rsidR="008D2FC3">
        <w:rPr>
          <w:rFonts w:cs="Arial"/>
        </w:rPr>
        <w:t>ed organisation at s</w:t>
      </w:r>
      <w:r w:rsidR="00B75120">
        <w:rPr>
          <w:rFonts w:cs="Arial"/>
        </w:rPr>
        <w:t>ection 4.1.</w:t>
      </w:r>
    </w:p>
    <w:p w14:paraId="192B50FA" w14:textId="77777777" w:rsidR="00A35F51" w:rsidRDefault="00907078" w:rsidP="009668F6">
      <w:pPr>
        <w:pStyle w:val="Heading2"/>
      </w:pPr>
      <w:bookmarkStart w:id="30" w:name="_Toc34821639"/>
      <w:r>
        <w:t>What the grant money can be used for</w:t>
      </w:r>
      <w:bookmarkEnd w:id="30"/>
    </w:p>
    <w:p w14:paraId="2FDE8000" w14:textId="77777777" w:rsidR="00387218" w:rsidRDefault="007101E7" w:rsidP="009668F6">
      <w:pPr>
        <w:pStyle w:val="Heading3"/>
      </w:pPr>
      <w:bookmarkStart w:id="31" w:name="_Toc11682404"/>
      <w:bookmarkStart w:id="32" w:name="_Toc34821640"/>
      <w:bookmarkEnd w:id="3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2"/>
    </w:p>
    <w:p w14:paraId="2E23D355" w14:textId="3BB30DC8" w:rsidR="006C0CC2" w:rsidRDefault="003848A4" w:rsidP="006C0CC2">
      <w:pPr>
        <w:rPr>
          <w:rFonts w:cs="Arial"/>
        </w:rPr>
      </w:pPr>
      <w:bookmarkStart w:id="33" w:name="_Ref468355814"/>
      <w:bookmarkStart w:id="34" w:name="_Toc383003258"/>
      <w:bookmarkStart w:id="35" w:name="_Toc164844265"/>
      <w:r w:rsidRPr="00814FF6">
        <w:rPr>
          <w:rFonts w:cs="Arial"/>
        </w:rPr>
        <w:t xml:space="preserve">To be eligible your </w:t>
      </w:r>
      <w:r w:rsidR="006E0B42" w:rsidRPr="008D79C2">
        <w:rPr>
          <w:rFonts w:cs="Arial"/>
        </w:rPr>
        <w:t xml:space="preserve">grant activity </w:t>
      </w:r>
      <w:r w:rsidRPr="00814FF6">
        <w:rPr>
          <w:rFonts w:cs="Arial"/>
        </w:rPr>
        <w:t>must</w:t>
      </w:r>
      <w:r w:rsidR="006C0CC2">
        <w:rPr>
          <w:rFonts w:cs="Arial"/>
        </w:rPr>
        <w:t xml:space="preserve"> meet </w:t>
      </w:r>
      <w:r w:rsidR="006C0CC2" w:rsidRPr="00657853">
        <w:t>one or more of the key priorities</w:t>
      </w:r>
      <w:r w:rsidR="00C93BE1">
        <w:t xml:space="preserve"> referred to</w:t>
      </w:r>
      <w:r w:rsidR="008D2FC3">
        <w:t xml:space="preserve"> in s</w:t>
      </w:r>
      <w:r w:rsidR="00324D24">
        <w:t>ection</w:t>
      </w:r>
      <w:r w:rsidR="00306182">
        <w:t> </w:t>
      </w:r>
      <w:r w:rsidR="00324D24">
        <w:t>2</w:t>
      </w:r>
      <w:r w:rsidR="00290200">
        <w:t>,</w:t>
      </w:r>
      <w:r w:rsidR="00324D24">
        <w:t xml:space="preserve"> and one of the following activities</w:t>
      </w:r>
      <w:r w:rsidR="008A360F" w:rsidRPr="008A360F">
        <w:t xml:space="preserve"> </w:t>
      </w:r>
      <w:r w:rsidR="008A360F">
        <w:t>which</w:t>
      </w:r>
      <w:r w:rsidR="008A360F" w:rsidRPr="008A360F">
        <w:t xml:space="preserve"> focus on improving outcomes and keeping the justice system within reach of vulnerable people facing disadvantage</w:t>
      </w:r>
      <w:r w:rsidR="006C0CC2">
        <w:rPr>
          <w:rFonts w:cs="Arial"/>
        </w:rPr>
        <w:t>:</w:t>
      </w:r>
    </w:p>
    <w:p w14:paraId="4B8BD1ED" w14:textId="7929F4B6" w:rsidR="0069378F" w:rsidRDefault="0069378F" w:rsidP="00C57894">
      <w:pPr>
        <w:pStyle w:val="ListBullet"/>
        <w:spacing w:after="120"/>
        <w:rPr>
          <w:rFonts w:cs="Arial"/>
        </w:rPr>
      </w:pPr>
      <w:r>
        <w:rPr>
          <w:rFonts w:cs="Arial"/>
          <w:b/>
        </w:rPr>
        <w:lastRenderedPageBreak/>
        <w:t>Self-Representation Service</w:t>
      </w:r>
      <w:r w:rsidR="003641C5">
        <w:rPr>
          <w:rFonts w:cs="Arial"/>
        </w:rPr>
        <w:t xml:space="preserve"> –</w:t>
      </w:r>
      <w:r>
        <w:rPr>
          <w:rFonts w:cs="Arial"/>
        </w:rPr>
        <w:t xml:space="preserve"> to provide assistance to unrepresented people in the Federal Court and Federal Circuit Courts</w:t>
      </w:r>
      <w:r w:rsidR="003641C5">
        <w:rPr>
          <w:rFonts w:cs="Arial"/>
        </w:rPr>
        <w:t>.</w:t>
      </w:r>
    </w:p>
    <w:p w14:paraId="4E015739" w14:textId="577B621A" w:rsidR="0069378F" w:rsidRDefault="0069378F" w:rsidP="00C57894">
      <w:pPr>
        <w:pStyle w:val="ListBullet"/>
        <w:spacing w:after="120"/>
        <w:rPr>
          <w:rFonts w:cs="Arial"/>
        </w:rPr>
      </w:pPr>
      <w:r>
        <w:rPr>
          <w:rFonts w:cs="Arial"/>
          <w:b/>
        </w:rPr>
        <w:t>Artists in the Black Service</w:t>
      </w:r>
      <w:r w:rsidRPr="003641C5">
        <w:rPr>
          <w:rFonts w:cs="Arial"/>
        </w:rPr>
        <w:t xml:space="preserve"> </w:t>
      </w:r>
      <w:r>
        <w:rPr>
          <w:rFonts w:cs="Arial"/>
        </w:rPr>
        <w:t xml:space="preserve">– to deliver </w:t>
      </w:r>
      <w:r>
        <w:rPr>
          <w:color w:val="212529"/>
          <w:lang w:val="en-US"/>
        </w:rPr>
        <w:t>legal information, assistance and advice to Aboriginal and Torres Strait Islander artists and communities</w:t>
      </w:r>
      <w:r w:rsidR="003641C5">
        <w:rPr>
          <w:color w:val="212529"/>
          <w:lang w:val="en-US"/>
        </w:rPr>
        <w:t>.</w:t>
      </w:r>
    </w:p>
    <w:p w14:paraId="247C15A7" w14:textId="40657366" w:rsidR="0069378F" w:rsidRDefault="0069378F" w:rsidP="00C57894">
      <w:pPr>
        <w:pStyle w:val="ListBullet"/>
        <w:spacing w:after="120"/>
        <w:rPr>
          <w:rFonts w:cs="Arial"/>
        </w:rPr>
      </w:pPr>
      <w:r>
        <w:rPr>
          <w:rFonts w:cs="Arial"/>
          <w:b/>
        </w:rPr>
        <w:t>Youth Law Legal Help</w:t>
      </w:r>
      <w:r w:rsidR="003641C5" w:rsidRPr="003641C5">
        <w:rPr>
          <w:rFonts w:cs="Arial"/>
        </w:rPr>
        <w:t xml:space="preserve"> </w:t>
      </w:r>
      <w:r w:rsidR="003641C5">
        <w:rPr>
          <w:rFonts w:cs="Arial"/>
        </w:rPr>
        <w:t xml:space="preserve">– </w:t>
      </w:r>
      <w:r>
        <w:rPr>
          <w:rFonts w:cs="Arial"/>
        </w:rPr>
        <w:t>for the provision of legal assistance services for children and young people nationally</w:t>
      </w:r>
      <w:r w:rsidR="003641C5">
        <w:rPr>
          <w:rFonts w:cs="Arial"/>
        </w:rPr>
        <w:t>.</w:t>
      </w:r>
    </w:p>
    <w:p w14:paraId="47576961" w14:textId="07D92E99" w:rsidR="0069378F" w:rsidRDefault="0069378F" w:rsidP="00C57894">
      <w:pPr>
        <w:pStyle w:val="ListBullet"/>
        <w:spacing w:after="120"/>
        <w:rPr>
          <w:rFonts w:cs="Arial"/>
        </w:rPr>
      </w:pPr>
      <w:r>
        <w:rPr>
          <w:rFonts w:cs="Arial"/>
          <w:b/>
        </w:rPr>
        <w:t>Insurance Law</w:t>
      </w:r>
      <w:r>
        <w:rPr>
          <w:rFonts w:cs="Arial"/>
        </w:rPr>
        <w:t xml:space="preserve"> – to support operation of the Insurance Law Service</w:t>
      </w:r>
      <w:r w:rsidR="003641C5">
        <w:rPr>
          <w:rFonts w:cs="Arial"/>
        </w:rPr>
        <w:t>.</w:t>
      </w:r>
    </w:p>
    <w:p w14:paraId="7F72938A" w14:textId="7403D78B" w:rsidR="0069378F" w:rsidRDefault="0069378F" w:rsidP="00C57894">
      <w:pPr>
        <w:pStyle w:val="ListBullet"/>
        <w:spacing w:after="120"/>
        <w:rPr>
          <w:rFonts w:cs="Arial"/>
        </w:rPr>
      </w:pPr>
      <w:r>
        <w:rPr>
          <w:rFonts w:cs="Arial"/>
          <w:b/>
        </w:rPr>
        <w:t>Pro Bono Support and Promotion</w:t>
      </w:r>
      <w:r w:rsidRPr="003641C5">
        <w:rPr>
          <w:rFonts w:cs="Arial"/>
        </w:rPr>
        <w:t xml:space="preserve"> </w:t>
      </w:r>
      <w:r>
        <w:rPr>
          <w:rFonts w:cs="Arial"/>
        </w:rPr>
        <w:t>– to support operation of the Australian Pro Bono Centre</w:t>
      </w:r>
      <w:r w:rsidR="00BD7E35">
        <w:rPr>
          <w:rFonts w:cs="Arial"/>
        </w:rPr>
        <w:t>.</w:t>
      </w:r>
    </w:p>
    <w:p w14:paraId="2A87E47D" w14:textId="5E215459" w:rsidR="00087C93" w:rsidRDefault="0069378F" w:rsidP="00C57894">
      <w:pPr>
        <w:pStyle w:val="ListBullet"/>
        <w:spacing w:after="120"/>
        <w:rPr>
          <w:rFonts w:cs="Arial"/>
        </w:rPr>
      </w:pPr>
      <w:r w:rsidRPr="00087C93">
        <w:rPr>
          <w:rFonts w:cs="Arial"/>
          <w:b/>
        </w:rPr>
        <w:t>Community Legal Centres Sector Support</w:t>
      </w:r>
      <w:r w:rsidR="000B6DA6">
        <w:rPr>
          <w:rFonts w:cs="Arial"/>
          <w:b/>
        </w:rPr>
        <w:t xml:space="preserve"> </w:t>
      </w:r>
      <w:r w:rsidR="000B6DA6" w:rsidRPr="000B6DA6">
        <w:rPr>
          <w:rFonts w:cs="Arial"/>
          <w:b/>
        </w:rPr>
        <w:t xml:space="preserve">for </w:t>
      </w:r>
      <w:r w:rsidR="0025047A">
        <w:rPr>
          <w:rFonts w:cs="Arial"/>
          <w:b/>
        </w:rPr>
        <w:t>L</w:t>
      </w:r>
      <w:r w:rsidR="000B6DA6" w:rsidRPr="000B6DA6">
        <w:rPr>
          <w:rFonts w:cs="Arial"/>
          <w:b/>
        </w:rPr>
        <w:t xml:space="preserve">egal </w:t>
      </w:r>
      <w:r w:rsidR="0025047A">
        <w:rPr>
          <w:rFonts w:cs="Arial"/>
          <w:b/>
        </w:rPr>
        <w:t>A</w:t>
      </w:r>
      <w:r w:rsidR="000B6DA6" w:rsidRPr="000B6DA6">
        <w:rPr>
          <w:rFonts w:cs="Arial"/>
          <w:b/>
        </w:rPr>
        <w:t xml:space="preserve">ssistance </w:t>
      </w:r>
      <w:r w:rsidR="0025047A">
        <w:rPr>
          <w:rFonts w:cs="Arial"/>
          <w:b/>
        </w:rPr>
        <w:t>A</w:t>
      </w:r>
      <w:r w:rsidR="000B6DA6" w:rsidRPr="000B6DA6">
        <w:rPr>
          <w:rFonts w:cs="Arial"/>
          <w:b/>
        </w:rPr>
        <w:t>rrangements</w:t>
      </w:r>
      <w:r w:rsidRPr="00087C93">
        <w:rPr>
          <w:rFonts w:cs="Arial"/>
        </w:rPr>
        <w:t xml:space="preserve"> – </w:t>
      </w:r>
      <w:r w:rsidR="00087C93" w:rsidRPr="00087C93">
        <w:rPr>
          <w:rFonts w:cs="Arial"/>
        </w:rPr>
        <w:t xml:space="preserve">continue to provide sector coordination and support for </w:t>
      </w:r>
      <w:r w:rsidR="000B6DA6">
        <w:rPr>
          <w:rFonts w:cs="Arial"/>
        </w:rPr>
        <w:t>l</w:t>
      </w:r>
      <w:r w:rsidR="000B6DA6" w:rsidRPr="00087C93">
        <w:rPr>
          <w:rFonts w:cs="Arial"/>
        </w:rPr>
        <w:t xml:space="preserve">egal </w:t>
      </w:r>
      <w:r w:rsidR="000B6DA6">
        <w:rPr>
          <w:rFonts w:cs="Arial"/>
        </w:rPr>
        <w:t>a</w:t>
      </w:r>
      <w:r w:rsidR="000B6DA6" w:rsidRPr="00087C93">
        <w:rPr>
          <w:rFonts w:cs="Arial"/>
        </w:rPr>
        <w:t xml:space="preserve">ssistance </w:t>
      </w:r>
      <w:r w:rsidR="000B6DA6">
        <w:rPr>
          <w:rFonts w:cs="Arial"/>
        </w:rPr>
        <w:t>arrangements</w:t>
      </w:r>
      <w:r w:rsidR="003F608E">
        <w:rPr>
          <w:rFonts w:cs="Arial"/>
        </w:rPr>
        <w:t xml:space="preserve"> from 1 July 2020 to 30 </w:t>
      </w:r>
      <w:r w:rsidR="00087C93" w:rsidRPr="00087C93">
        <w:rPr>
          <w:rFonts w:cs="Arial"/>
        </w:rPr>
        <w:t>June 2025</w:t>
      </w:r>
      <w:r w:rsidR="00BD7E35">
        <w:rPr>
          <w:rFonts w:cs="Arial"/>
        </w:rPr>
        <w:t>.</w:t>
      </w:r>
    </w:p>
    <w:p w14:paraId="483971EC" w14:textId="6B7D5FE8" w:rsidR="0069378F" w:rsidRPr="00087C93" w:rsidRDefault="0069378F" w:rsidP="00C57894">
      <w:pPr>
        <w:pStyle w:val="ListBullet"/>
        <w:spacing w:after="120"/>
        <w:rPr>
          <w:rFonts w:cs="Arial"/>
        </w:rPr>
      </w:pPr>
      <w:r w:rsidRPr="00087C93">
        <w:rPr>
          <w:rFonts w:cs="Arial"/>
          <w:b/>
        </w:rPr>
        <w:t>Aboriginal and Torres Strait Islander Legal Services Sector Support</w:t>
      </w:r>
      <w:r w:rsidR="000B6DA6" w:rsidRPr="000B6DA6">
        <w:t xml:space="preserve"> </w:t>
      </w:r>
      <w:r w:rsidR="000B6DA6" w:rsidRPr="000B6DA6">
        <w:rPr>
          <w:rFonts w:cs="Arial"/>
          <w:b/>
        </w:rPr>
        <w:t xml:space="preserve">for </w:t>
      </w:r>
      <w:r w:rsidR="0025047A" w:rsidRPr="0025047A">
        <w:rPr>
          <w:rFonts w:cs="Arial"/>
          <w:b/>
        </w:rPr>
        <w:t>Legal Assistance Arrangements</w:t>
      </w:r>
      <w:r w:rsidR="003641C5" w:rsidRPr="003641C5">
        <w:rPr>
          <w:rFonts w:cs="Arial"/>
        </w:rPr>
        <w:t xml:space="preserve"> </w:t>
      </w:r>
      <w:r w:rsidR="003641C5">
        <w:rPr>
          <w:rFonts w:cs="Arial"/>
        </w:rPr>
        <w:t xml:space="preserve">– </w:t>
      </w:r>
      <w:r w:rsidR="003F608E" w:rsidRPr="003F608E">
        <w:rPr>
          <w:rFonts w:cs="Arial"/>
        </w:rPr>
        <w:t xml:space="preserve">continue support for the national peak body for Aboriginal and Torres Strait Islander Legal Services and promote its engagement for </w:t>
      </w:r>
      <w:r w:rsidR="000B6DA6" w:rsidRPr="000B6DA6">
        <w:rPr>
          <w:rFonts w:cs="Arial"/>
        </w:rPr>
        <w:t>legal assistance arrangements</w:t>
      </w:r>
      <w:r w:rsidR="003F608E" w:rsidRPr="003F608E">
        <w:rPr>
          <w:rFonts w:cs="Arial"/>
        </w:rPr>
        <w:t xml:space="preserve"> from 1 July 2020 to 30 June 2025</w:t>
      </w:r>
      <w:r w:rsidR="00BD7E35">
        <w:rPr>
          <w:rFonts w:cs="Arial"/>
        </w:rPr>
        <w:t>.</w:t>
      </w:r>
    </w:p>
    <w:p w14:paraId="57EF339E" w14:textId="1CF39659" w:rsidR="00EC04E1" w:rsidRDefault="00EC04E1" w:rsidP="009668F6">
      <w:pPr>
        <w:pStyle w:val="Heading3"/>
      </w:pPr>
      <w:bookmarkStart w:id="36" w:name="_Toc506537727"/>
      <w:bookmarkStart w:id="37" w:name="_Toc506537728"/>
      <w:bookmarkStart w:id="38" w:name="_Toc506537729"/>
      <w:bookmarkStart w:id="39" w:name="_Toc506537730"/>
      <w:bookmarkStart w:id="40" w:name="_Toc506537731"/>
      <w:bookmarkStart w:id="41" w:name="_Toc506537732"/>
      <w:bookmarkStart w:id="42" w:name="_Toc506537733"/>
      <w:bookmarkStart w:id="43" w:name="_Toc506537734"/>
      <w:bookmarkStart w:id="44" w:name="_Toc506537735"/>
      <w:bookmarkStart w:id="45" w:name="_Toc506537736"/>
      <w:bookmarkStart w:id="46" w:name="_Toc506537737"/>
      <w:bookmarkStart w:id="47" w:name="_Toc506537738"/>
      <w:bookmarkStart w:id="48" w:name="_Toc506537739"/>
      <w:bookmarkStart w:id="49" w:name="_Toc506537740"/>
      <w:bookmarkStart w:id="50" w:name="_Toc506537741"/>
      <w:bookmarkStart w:id="51" w:name="_Toc506537742"/>
      <w:bookmarkStart w:id="52" w:name="_Toc531860441"/>
      <w:bookmarkStart w:id="53" w:name="_Toc531860442"/>
      <w:bookmarkStart w:id="54" w:name="_Toc531860443"/>
      <w:bookmarkStart w:id="55" w:name="_Toc531860444"/>
      <w:bookmarkStart w:id="56" w:name="_Toc531860445"/>
      <w:bookmarkStart w:id="57" w:name="_Toc531860446"/>
      <w:bookmarkStart w:id="58" w:name="_Toc531860447"/>
      <w:bookmarkStart w:id="59" w:name="_Toc3482164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Eligible expenditure</w:t>
      </w:r>
      <w:bookmarkEnd w:id="59"/>
      <w:r w:rsidR="00AD6183">
        <w:t xml:space="preserve"> </w:t>
      </w:r>
    </w:p>
    <w:p w14:paraId="1813DB35" w14:textId="75FBABA5" w:rsidR="00EC04E1" w:rsidRPr="00FF7431" w:rsidRDefault="00EC04E1" w:rsidP="00814FF6">
      <w:pPr>
        <w:rPr>
          <w:rFonts w:cs="Arial"/>
        </w:rPr>
      </w:pPr>
      <w:r w:rsidRPr="00FF7431">
        <w:rPr>
          <w:rFonts w:cs="Arial"/>
        </w:rPr>
        <w:t xml:space="preserve">You can only spend </w:t>
      </w:r>
      <w:r w:rsidR="00E66F1B" w:rsidRPr="00FF7431">
        <w:rPr>
          <w:rFonts w:cs="Arial"/>
        </w:rPr>
        <w:t xml:space="preserve">the </w:t>
      </w:r>
      <w:r w:rsidRPr="00FF7431">
        <w:rPr>
          <w:rFonts w:cs="Arial"/>
        </w:rPr>
        <w:t xml:space="preserve">grant </w:t>
      </w:r>
      <w:r w:rsidR="00367E52" w:rsidRPr="00FF7431">
        <w:rPr>
          <w:rFonts w:cs="Arial"/>
        </w:rPr>
        <w:t>on eligible grant activities</w:t>
      </w:r>
      <w:r w:rsidR="00FF7431" w:rsidRPr="00FF7431">
        <w:t xml:space="preserve"> </w:t>
      </w:r>
      <w:r w:rsidR="00FF7431" w:rsidRPr="00FF7431">
        <w:rPr>
          <w:rFonts w:cs="Arial"/>
        </w:rPr>
        <w:t xml:space="preserve">in </w:t>
      </w:r>
      <w:r w:rsidR="00BC67FA">
        <w:rPr>
          <w:rFonts w:cs="Arial"/>
        </w:rPr>
        <w:t xml:space="preserve">accordance with </w:t>
      </w:r>
      <w:r w:rsidR="00FF7431" w:rsidRPr="00FF7431">
        <w:rPr>
          <w:rFonts w:cs="Arial"/>
        </w:rPr>
        <w:t xml:space="preserve">your </w:t>
      </w:r>
      <w:r w:rsidR="00BC67FA">
        <w:rPr>
          <w:rFonts w:cs="Arial"/>
        </w:rPr>
        <w:t xml:space="preserve">signed </w:t>
      </w:r>
      <w:r w:rsidR="00FF7431" w:rsidRPr="00FF7431">
        <w:rPr>
          <w:rFonts w:cs="Arial"/>
        </w:rPr>
        <w:t>grant agreement.</w:t>
      </w:r>
    </w:p>
    <w:p w14:paraId="4CCD4AA8" w14:textId="144FA83B" w:rsidR="00EC04E1" w:rsidRPr="00FF7431" w:rsidRDefault="00EC04E1" w:rsidP="00814FF6">
      <w:pPr>
        <w:rPr>
          <w:rFonts w:cs="Arial"/>
        </w:rPr>
      </w:pPr>
      <w:r w:rsidRPr="00FF7431">
        <w:rPr>
          <w:rFonts w:cs="Arial"/>
        </w:rPr>
        <w:t xml:space="preserve">Eligible expenditure </w:t>
      </w:r>
      <w:r w:rsidR="00BC67FA">
        <w:rPr>
          <w:rFonts w:cs="Arial"/>
        </w:rPr>
        <w:t xml:space="preserve">may </w:t>
      </w:r>
      <w:r w:rsidR="008A51C0" w:rsidRPr="00FF7431">
        <w:rPr>
          <w:rFonts w:cs="Arial"/>
        </w:rPr>
        <w:t>include</w:t>
      </w:r>
      <w:r w:rsidR="00BC67FA">
        <w:rPr>
          <w:rFonts w:cs="Arial"/>
        </w:rPr>
        <w:t xml:space="preserve"> but is not limited to:</w:t>
      </w:r>
    </w:p>
    <w:p w14:paraId="669B886C" w14:textId="23E83B9A" w:rsidR="00FF7431" w:rsidRPr="00FF7431" w:rsidRDefault="00FF7431" w:rsidP="00C57894">
      <w:pPr>
        <w:pStyle w:val="ListBullet"/>
        <w:spacing w:after="120"/>
      </w:pPr>
      <w:r w:rsidRPr="00FF7431">
        <w:t>wages and employment on costs of staff engaged to work on the activity</w:t>
      </w:r>
    </w:p>
    <w:p w14:paraId="77CD73FE" w14:textId="77777777" w:rsidR="00FF7431" w:rsidRPr="00FF7431" w:rsidRDefault="00FF7431" w:rsidP="00C57894">
      <w:pPr>
        <w:pStyle w:val="ListBullet"/>
        <w:spacing w:after="120"/>
      </w:pPr>
      <w:r w:rsidRPr="00FF7431">
        <w:t>staff recruitment costs</w:t>
      </w:r>
    </w:p>
    <w:p w14:paraId="1FE7D288" w14:textId="77777777" w:rsidR="00FF7431" w:rsidRPr="00FF7431" w:rsidRDefault="00FF7431" w:rsidP="00C57894">
      <w:pPr>
        <w:pStyle w:val="ListBullet"/>
        <w:spacing w:after="120"/>
      </w:pPr>
      <w:r w:rsidRPr="00FF7431">
        <w:t xml:space="preserve">ITC and corporate overheads </w:t>
      </w:r>
    </w:p>
    <w:p w14:paraId="1B847D9B" w14:textId="1CF5C393" w:rsidR="00FF7431" w:rsidRPr="00FF7431" w:rsidRDefault="00FF7431" w:rsidP="00C57894">
      <w:pPr>
        <w:pStyle w:val="ListBullet"/>
        <w:spacing w:after="120"/>
      </w:pPr>
      <w:r w:rsidRPr="00FF7431">
        <w:t xml:space="preserve">travel and communication costs </w:t>
      </w:r>
    </w:p>
    <w:p w14:paraId="44D360C0" w14:textId="77777777" w:rsidR="00FF7431" w:rsidRPr="00FF7431" w:rsidRDefault="00FF7431" w:rsidP="00C57894">
      <w:pPr>
        <w:pStyle w:val="ListBullet"/>
        <w:spacing w:after="120"/>
      </w:pPr>
      <w:r w:rsidRPr="00FF7431">
        <w:t>necessary disbursements e.g. valuations, travel, interpreters etc.</w:t>
      </w:r>
    </w:p>
    <w:p w14:paraId="7C337D7D" w14:textId="77777777" w:rsidR="00FF7431" w:rsidRPr="00FF7431" w:rsidRDefault="00FF7431" w:rsidP="00C57894">
      <w:pPr>
        <w:pStyle w:val="ListBullet"/>
        <w:spacing w:after="120"/>
      </w:pPr>
      <w:r w:rsidRPr="00FF7431">
        <w:t xml:space="preserve">interpreter services costs </w:t>
      </w:r>
    </w:p>
    <w:p w14:paraId="746BA0A4" w14:textId="77777777" w:rsidR="00FF7431" w:rsidRPr="00FF7431" w:rsidRDefault="00FF7431" w:rsidP="00C57894">
      <w:pPr>
        <w:pStyle w:val="ListBullet"/>
        <w:spacing w:after="120"/>
      </w:pPr>
      <w:r w:rsidRPr="00FF7431">
        <w:t>application form and communication material development and printing/publication costs</w:t>
      </w:r>
    </w:p>
    <w:p w14:paraId="5FFEAB9D" w14:textId="1A60B51B" w:rsidR="00FF7431" w:rsidRPr="00FF7431" w:rsidRDefault="00FF7431" w:rsidP="00C57894">
      <w:pPr>
        <w:pStyle w:val="ListBullet"/>
        <w:spacing w:after="120"/>
      </w:pPr>
      <w:r w:rsidRPr="00FF7431">
        <w:t>training and capacity development costs related to the activity</w:t>
      </w:r>
    </w:p>
    <w:p w14:paraId="480A7F93" w14:textId="5E02547B" w:rsidR="00FF7431" w:rsidRPr="00FF7431" w:rsidRDefault="00FF7431" w:rsidP="00C57894">
      <w:pPr>
        <w:pStyle w:val="ListBullet"/>
        <w:spacing w:after="120"/>
      </w:pPr>
      <w:r w:rsidRPr="00FF7431">
        <w:t>survey and other documents or systems designed to capture and report on data from the activity</w:t>
      </w:r>
      <w:r w:rsidR="003641C5">
        <w:t>.</w:t>
      </w:r>
    </w:p>
    <w:p w14:paraId="6C2BC4B7" w14:textId="436E7E42" w:rsidR="00BD7A0B" w:rsidRPr="00FF7431" w:rsidRDefault="00BD7A0B" w:rsidP="00C57894">
      <w:pPr>
        <w:pStyle w:val="ListBullet"/>
        <w:numPr>
          <w:ilvl w:val="0"/>
          <w:numId w:val="0"/>
        </w:numPr>
      </w:pPr>
      <w:r w:rsidRPr="00FF7431">
        <w:t>We may update the guidelines on eligible and ineligible expenditure from time to time. If your application is successful, the version in place when you submitted your application applies to your grant activity.</w:t>
      </w:r>
    </w:p>
    <w:p w14:paraId="66267E5D" w14:textId="15760DCB" w:rsidR="00BD7A0B" w:rsidRPr="00FF7431" w:rsidRDefault="00BD7A0B" w:rsidP="00C57894">
      <w:pPr>
        <w:pStyle w:val="ListBullet"/>
        <w:numPr>
          <w:ilvl w:val="0"/>
          <w:numId w:val="0"/>
        </w:numPr>
      </w:pPr>
      <w:r w:rsidRPr="00FF7431">
        <w:t xml:space="preserve">If your application is successful, we may ask you to verify </w:t>
      </w:r>
      <w:r w:rsidR="000C6ED5">
        <w:t>activity</w:t>
      </w:r>
      <w:r w:rsidR="000C6ED5" w:rsidRPr="00FF7431">
        <w:t xml:space="preserve"> </w:t>
      </w:r>
      <w:r w:rsidR="00C57894">
        <w:t xml:space="preserve">costs that you provided in your </w:t>
      </w:r>
      <w:r w:rsidRPr="00FF7431">
        <w:t xml:space="preserve">application. You may need to provide evidence </w:t>
      </w:r>
      <w:r w:rsidR="00B75120" w:rsidRPr="00FF7431">
        <w:t>such as quotes for major costs.</w:t>
      </w:r>
    </w:p>
    <w:p w14:paraId="6DCAA68D" w14:textId="302EAB76" w:rsidR="008B5A5E" w:rsidRDefault="00BD7A0B" w:rsidP="00C57894">
      <w:pPr>
        <w:pStyle w:val="ListBullet"/>
        <w:numPr>
          <w:ilvl w:val="0"/>
          <w:numId w:val="0"/>
        </w:numPr>
      </w:pPr>
      <w:r w:rsidRPr="00FF7431">
        <w:t>Not all expenditure on your grant activity</w:t>
      </w:r>
      <w:r w:rsidR="00FF7431" w:rsidRPr="00FF7431">
        <w:t xml:space="preserve"> </w:t>
      </w:r>
      <w:r w:rsidRPr="00FF7431">
        <w:t xml:space="preserve">may be eligible for grant funding. The </w:t>
      </w:r>
      <w:r w:rsidR="0083236B" w:rsidRPr="00FF7431">
        <w:t>decision maker</w:t>
      </w:r>
      <w:r w:rsidRPr="00FF7431">
        <w:t xml:space="preserve"> makes the final decision on what is eligible expenditure</w:t>
      </w:r>
      <w:r w:rsidR="00A96CCF" w:rsidRPr="00FF7431">
        <w:t>.</w:t>
      </w:r>
    </w:p>
    <w:p w14:paraId="097498B9" w14:textId="77777777" w:rsidR="008B5A5E" w:rsidRDefault="008B5A5E">
      <w:pPr>
        <w:spacing w:before="0" w:after="0" w:line="240" w:lineRule="auto"/>
        <w:rPr>
          <w:iCs/>
        </w:rPr>
      </w:pPr>
      <w:r>
        <w:br w:type="page"/>
      </w:r>
    </w:p>
    <w:p w14:paraId="352A3B38" w14:textId="77777777" w:rsidR="00BD7A0B" w:rsidRPr="00FF7431" w:rsidRDefault="00BD7A0B" w:rsidP="00C57894">
      <w:pPr>
        <w:pStyle w:val="ListBullet"/>
        <w:numPr>
          <w:ilvl w:val="0"/>
          <w:numId w:val="0"/>
        </w:numPr>
      </w:pPr>
    </w:p>
    <w:p w14:paraId="0D6EE7C6" w14:textId="77777777" w:rsidR="00E95540" w:rsidRPr="00C330AE" w:rsidRDefault="00907078" w:rsidP="009668F6">
      <w:pPr>
        <w:pStyle w:val="Heading3"/>
      </w:pPr>
      <w:bookmarkStart w:id="60" w:name="_Toc506537745"/>
      <w:bookmarkStart w:id="61" w:name="_Toc506537746"/>
      <w:bookmarkStart w:id="62" w:name="_Toc506537747"/>
      <w:bookmarkStart w:id="63" w:name="_Toc506537748"/>
      <w:bookmarkStart w:id="64" w:name="_Toc506537749"/>
      <w:bookmarkStart w:id="65" w:name="_Toc506537751"/>
      <w:bookmarkStart w:id="66" w:name="_Toc506537752"/>
      <w:bookmarkStart w:id="67" w:name="_Toc506537753"/>
      <w:bookmarkStart w:id="68" w:name="_Toc506537754"/>
      <w:bookmarkStart w:id="69" w:name="_Toc506537755"/>
      <w:bookmarkStart w:id="70" w:name="_Toc506537756"/>
      <w:bookmarkStart w:id="71" w:name="_Toc506537757"/>
      <w:bookmarkStart w:id="72" w:name="_Toc34821642"/>
      <w:bookmarkEnd w:id="33"/>
      <w:bookmarkEnd w:id="60"/>
      <w:bookmarkEnd w:id="61"/>
      <w:bookmarkEnd w:id="62"/>
      <w:bookmarkEnd w:id="63"/>
      <w:bookmarkEnd w:id="64"/>
      <w:bookmarkEnd w:id="65"/>
      <w:bookmarkEnd w:id="66"/>
      <w:bookmarkEnd w:id="67"/>
      <w:bookmarkEnd w:id="68"/>
      <w:bookmarkEnd w:id="69"/>
      <w:bookmarkEnd w:id="70"/>
      <w:bookmarkEnd w:id="71"/>
      <w:r>
        <w:t>What the grant money cannot be used for</w:t>
      </w:r>
      <w:bookmarkEnd w:id="72"/>
    </w:p>
    <w:p w14:paraId="0C586581" w14:textId="5398ED50" w:rsidR="00D04FD6" w:rsidRPr="00FF7431" w:rsidRDefault="00FF7431" w:rsidP="00814FF6">
      <w:pPr>
        <w:rPr>
          <w:rFonts w:cs="Arial"/>
        </w:rPr>
      </w:pPr>
      <w:bookmarkStart w:id="73" w:name="_Ref468355804"/>
      <w:r>
        <w:rPr>
          <w:rFonts w:cs="Arial"/>
        </w:rPr>
        <w:t>You cannot use the grant for:</w:t>
      </w:r>
    </w:p>
    <w:p w14:paraId="0457B764" w14:textId="16486009" w:rsidR="00FF7431" w:rsidRPr="00FF7431" w:rsidRDefault="00FF7431" w:rsidP="00FF7431">
      <w:pPr>
        <w:pStyle w:val="ListBullet"/>
      </w:pPr>
      <w:r w:rsidRPr="00FF7431">
        <w:t>any activities not in connection with the</w:t>
      </w:r>
      <w:r w:rsidR="00D15C0B">
        <w:t xml:space="preserve"> approved </w:t>
      </w:r>
      <w:r w:rsidR="00314993">
        <w:t>activities</w:t>
      </w:r>
    </w:p>
    <w:p w14:paraId="363ABE23" w14:textId="769370E3" w:rsidR="003848A4" w:rsidRDefault="003848A4" w:rsidP="00FF7431">
      <w:pPr>
        <w:pStyle w:val="ListBullet"/>
      </w:pPr>
      <w:r w:rsidRPr="00FF7431">
        <w:t>purchase of land</w:t>
      </w:r>
    </w:p>
    <w:p w14:paraId="6495A846" w14:textId="66E14F84" w:rsidR="002D0C7F" w:rsidRPr="00FF7431" w:rsidRDefault="00BA2E81" w:rsidP="00FF7431">
      <w:pPr>
        <w:pStyle w:val="ListBullet"/>
      </w:pPr>
      <w:r>
        <w:t>b</w:t>
      </w:r>
      <w:r w:rsidR="002D0C7F">
        <w:t>oard remuneration</w:t>
      </w:r>
    </w:p>
    <w:p w14:paraId="5148C62F" w14:textId="7823AE4B" w:rsidR="003848A4" w:rsidRPr="00FF7431" w:rsidRDefault="003848A4" w:rsidP="00814FF6">
      <w:pPr>
        <w:pStyle w:val="ListBullet"/>
        <w:spacing w:after="120"/>
        <w:rPr>
          <w:rFonts w:cs="Arial"/>
        </w:rPr>
      </w:pPr>
      <w:r w:rsidRPr="00FF7431">
        <w:rPr>
          <w:rFonts w:cs="Arial"/>
        </w:rPr>
        <w:t>major capital expenditure</w:t>
      </w:r>
    </w:p>
    <w:p w14:paraId="6FE7DF46" w14:textId="0BE26D3C" w:rsidR="003848A4" w:rsidRPr="00FF7431" w:rsidRDefault="003848A4" w:rsidP="00814FF6">
      <w:pPr>
        <w:pStyle w:val="ListBullet"/>
        <w:spacing w:after="120"/>
        <w:rPr>
          <w:rFonts w:cs="Arial"/>
        </w:rPr>
      </w:pPr>
      <w:r w:rsidRPr="00FF7431">
        <w:rPr>
          <w:rFonts w:cs="Arial"/>
        </w:rPr>
        <w:t>the covering of retrospective costs</w:t>
      </w:r>
    </w:p>
    <w:p w14:paraId="2D6D7758" w14:textId="75D65403" w:rsidR="003848A4" w:rsidRPr="00FF7431" w:rsidRDefault="003848A4" w:rsidP="00814FF6">
      <w:pPr>
        <w:pStyle w:val="ListBullet"/>
        <w:spacing w:after="120"/>
        <w:rPr>
          <w:rFonts w:cs="Arial"/>
        </w:rPr>
      </w:pPr>
      <w:r w:rsidRPr="00FF7431">
        <w:rPr>
          <w:rFonts w:cs="Arial"/>
        </w:rPr>
        <w:t>costs incurred in</w:t>
      </w:r>
      <w:r w:rsidR="00D15606" w:rsidRPr="00FF7431">
        <w:rPr>
          <w:rFonts w:cs="Arial"/>
        </w:rPr>
        <w:t xml:space="preserve"> </w:t>
      </w:r>
      <w:r w:rsidRPr="00FF7431">
        <w:rPr>
          <w:rFonts w:cs="Arial"/>
        </w:rPr>
        <w:t>the preparation of a grant application or related documentation</w:t>
      </w:r>
    </w:p>
    <w:p w14:paraId="118BBB80" w14:textId="39C65246" w:rsidR="003848A4" w:rsidRPr="00FF7431" w:rsidRDefault="003848A4" w:rsidP="00814FF6">
      <w:pPr>
        <w:pStyle w:val="ListBullet"/>
        <w:spacing w:after="120"/>
        <w:rPr>
          <w:rFonts w:cs="Arial"/>
        </w:rPr>
      </w:pPr>
      <w:r w:rsidRPr="00FF7431">
        <w:rPr>
          <w:rFonts w:cs="Arial"/>
        </w:rPr>
        <w:t>major construction/capital works</w:t>
      </w:r>
    </w:p>
    <w:p w14:paraId="38A4DF83" w14:textId="5CCE792E" w:rsidR="003848A4" w:rsidRPr="00FF7431" w:rsidRDefault="003848A4" w:rsidP="00814FF6">
      <w:pPr>
        <w:pStyle w:val="ListBullet"/>
        <w:spacing w:after="120"/>
        <w:rPr>
          <w:rFonts w:cs="Arial"/>
        </w:rPr>
      </w:pPr>
      <w:r w:rsidRPr="00FF7431">
        <w:rPr>
          <w:rFonts w:cs="Arial"/>
        </w:rPr>
        <w:t xml:space="preserve">overseas travel </w:t>
      </w:r>
    </w:p>
    <w:p w14:paraId="281F7F68" w14:textId="77777777" w:rsidR="003848A4" w:rsidRPr="00FF7431" w:rsidRDefault="003848A4" w:rsidP="00814FF6">
      <w:pPr>
        <w:pStyle w:val="ListBullet"/>
        <w:spacing w:after="120"/>
        <w:rPr>
          <w:rFonts w:cs="Arial"/>
        </w:rPr>
      </w:pPr>
      <w:r w:rsidRPr="00FF7431">
        <w:rPr>
          <w:rFonts w:cs="Arial"/>
        </w:rPr>
        <w:t xml:space="preserve">activities for which other Commonwealth, </w:t>
      </w:r>
      <w:r w:rsidR="00272178" w:rsidRPr="00FF7431">
        <w:rPr>
          <w:rFonts w:cs="Arial"/>
        </w:rPr>
        <w:t>s</w:t>
      </w:r>
      <w:r w:rsidRPr="00FF7431">
        <w:rPr>
          <w:rFonts w:cs="Arial"/>
        </w:rPr>
        <w:t xml:space="preserve">tate, </w:t>
      </w:r>
      <w:r w:rsidR="00272178" w:rsidRPr="00FF7431">
        <w:rPr>
          <w:rFonts w:cs="Arial"/>
        </w:rPr>
        <w:t>t</w:t>
      </w:r>
      <w:r w:rsidRPr="00FF7431">
        <w:rPr>
          <w:rFonts w:cs="Arial"/>
        </w:rPr>
        <w:t xml:space="preserve">erritory or </w:t>
      </w:r>
      <w:r w:rsidR="00272178" w:rsidRPr="00FF7431">
        <w:rPr>
          <w:rFonts w:cs="Arial"/>
        </w:rPr>
        <w:t>l</w:t>
      </w:r>
      <w:r w:rsidRPr="00FF7431">
        <w:rPr>
          <w:rFonts w:cs="Arial"/>
        </w:rPr>
        <w:t xml:space="preserve">ocal </w:t>
      </w:r>
      <w:r w:rsidR="00272178" w:rsidRPr="00FF7431">
        <w:rPr>
          <w:rFonts w:cs="Arial"/>
        </w:rPr>
        <w:t>g</w:t>
      </w:r>
      <w:r w:rsidRPr="00FF7431">
        <w:rPr>
          <w:rFonts w:cs="Arial"/>
        </w:rPr>
        <w:t>overnment bodies have primary responsibility.</w:t>
      </w:r>
    </w:p>
    <w:p w14:paraId="2FBD2D06" w14:textId="77777777" w:rsidR="0039610D" w:rsidRPr="007F415D" w:rsidRDefault="0036055C" w:rsidP="009668F6">
      <w:pPr>
        <w:pStyle w:val="Heading2"/>
      </w:pPr>
      <w:bookmarkStart w:id="74" w:name="_Toc494290504"/>
      <w:bookmarkStart w:id="75" w:name="_Toc494290505"/>
      <w:bookmarkStart w:id="76" w:name="_Toc494290506"/>
      <w:bookmarkStart w:id="77" w:name="_Toc494290507"/>
      <w:bookmarkStart w:id="78" w:name="_Toc494290508"/>
      <w:bookmarkStart w:id="79" w:name="_Toc494290509"/>
      <w:bookmarkStart w:id="80" w:name="_Toc494290510"/>
      <w:bookmarkStart w:id="81" w:name="_Toc494290511"/>
      <w:bookmarkStart w:id="82" w:name="_Ref485221187"/>
      <w:bookmarkStart w:id="83" w:name="_Toc34821643"/>
      <w:bookmarkEnd w:id="73"/>
      <w:bookmarkEnd w:id="74"/>
      <w:bookmarkEnd w:id="75"/>
      <w:bookmarkEnd w:id="76"/>
      <w:bookmarkEnd w:id="77"/>
      <w:bookmarkEnd w:id="78"/>
      <w:bookmarkEnd w:id="79"/>
      <w:bookmarkEnd w:id="80"/>
      <w:bookmarkEnd w:id="81"/>
      <w:r w:rsidRPr="007F415D">
        <w:t xml:space="preserve">The </w:t>
      </w:r>
      <w:r w:rsidR="00B94249" w:rsidRPr="007F415D">
        <w:t>assessment criteria</w:t>
      </w:r>
      <w:bookmarkEnd w:id="82"/>
      <w:bookmarkEnd w:id="83"/>
    </w:p>
    <w:p w14:paraId="46AA231A" w14:textId="06A18A54" w:rsidR="00910BD5" w:rsidRPr="00814FF6" w:rsidRDefault="00CF2674" w:rsidP="00814FF6">
      <w:pPr>
        <w:rPr>
          <w:rFonts w:cs="Arial"/>
        </w:rPr>
      </w:pPr>
      <w:r w:rsidRPr="00814FF6">
        <w:rPr>
          <w:rFonts w:cs="Arial"/>
        </w:rPr>
        <w:t>Y</w:t>
      </w:r>
      <w:r w:rsidR="00494050" w:rsidRPr="00814FF6">
        <w:rPr>
          <w:rFonts w:cs="Arial"/>
        </w:rPr>
        <w:t xml:space="preserve">ou </w:t>
      </w:r>
      <w:r w:rsidR="003816D7" w:rsidRPr="00814FF6">
        <w:rPr>
          <w:rFonts w:cs="Arial"/>
        </w:rPr>
        <w:t>must</w:t>
      </w:r>
      <w:r w:rsidR="00494050" w:rsidRPr="00814FF6">
        <w:rPr>
          <w:rFonts w:cs="Arial"/>
        </w:rPr>
        <w:t xml:space="preserve"> address</w:t>
      </w:r>
      <w:r w:rsidR="00B2026E" w:rsidRPr="00814FF6">
        <w:rPr>
          <w:rFonts w:cs="Arial"/>
        </w:rPr>
        <w:t xml:space="preserve"> </w:t>
      </w:r>
      <w:r w:rsidR="00494050" w:rsidRPr="00814FF6">
        <w:rPr>
          <w:rFonts w:cs="Arial"/>
        </w:rPr>
        <w:t>all</w:t>
      </w:r>
      <w:r w:rsidR="00B2026E" w:rsidRPr="00814FF6">
        <w:rPr>
          <w:rFonts w:cs="Arial"/>
        </w:rPr>
        <w:t xml:space="preserve"> </w:t>
      </w:r>
      <w:r w:rsidR="00832270" w:rsidRPr="00814FF6">
        <w:rPr>
          <w:rFonts w:cs="Arial"/>
        </w:rPr>
        <w:t>of</w:t>
      </w:r>
      <w:r w:rsidR="00494050" w:rsidRPr="00814FF6">
        <w:rPr>
          <w:rFonts w:cs="Arial"/>
        </w:rPr>
        <w:t xml:space="preserve"> the following assessment criteria in </w:t>
      </w:r>
      <w:r w:rsidR="007F7815" w:rsidRPr="00814FF6">
        <w:rPr>
          <w:rFonts w:cs="Arial"/>
        </w:rPr>
        <w:t>the</w:t>
      </w:r>
      <w:r w:rsidR="00494050" w:rsidRPr="00814FF6">
        <w:rPr>
          <w:rFonts w:cs="Arial"/>
        </w:rPr>
        <w:t xml:space="preserve"> application.</w:t>
      </w:r>
      <w:r w:rsidR="008D79C2">
        <w:rPr>
          <w:rFonts w:cs="Arial"/>
        </w:rPr>
        <w:t xml:space="preserve"> </w:t>
      </w:r>
      <w:r w:rsidR="00B75120">
        <w:rPr>
          <w:rFonts w:cs="Arial"/>
        </w:rPr>
        <w:t>The criteria are equally</w:t>
      </w:r>
      <w:r w:rsidR="00791732" w:rsidRPr="00814FF6">
        <w:rPr>
          <w:rFonts w:cs="Arial"/>
        </w:rPr>
        <w:t xml:space="preserve"> weighted.</w:t>
      </w:r>
    </w:p>
    <w:p w14:paraId="08118546" w14:textId="63B3FE59" w:rsidR="006E166D" w:rsidRPr="00814FF6" w:rsidRDefault="006E166D" w:rsidP="00814FF6">
      <w:pPr>
        <w:rPr>
          <w:rFonts w:cs="Arial"/>
        </w:rPr>
      </w:pPr>
      <w:r w:rsidRPr="00814FF6">
        <w:rPr>
          <w:rFonts w:cs="Arial"/>
        </w:rPr>
        <w:t xml:space="preserve">The application </w:t>
      </w:r>
      <w:r w:rsidRPr="00314993">
        <w:rPr>
          <w:rFonts w:cs="Arial"/>
        </w:rPr>
        <w:t xml:space="preserve">form includes </w:t>
      </w:r>
      <w:r w:rsidR="00113E5F" w:rsidRPr="00314993">
        <w:rPr>
          <w:rFonts w:cs="Arial"/>
        </w:rPr>
        <w:t xml:space="preserve">character </w:t>
      </w:r>
      <w:r w:rsidRPr="00314993">
        <w:rPr>
          <w:rFonts w:cs="Arial"/>
        </w:rPr>
        <w:t xml:space="preserve">limits – up to </w:t>
      </w:r>
      <w:r w:rsidR="006C6D6C">
        <w:rPr>
          <w:rFonts w:cs="Arial"/>
        </w:rPr>
        <w:t>6000</w:t>
      </w:r>
      <w:r w:rsidRPr="00314993">
        <w:rPr>
          <w:rFonts w:cs="Arial"/>
        </w:rPr>
        <w:t xml:space="preserve"> </w:t>
      </w:r>
      <w:r w:rsidR="00113E5F" w:rsidRPr="00314993">
        <w:rPr>
          <w:rFonts w:cs="Arial"/>
        </w:rPr>
        <w:t xml:space="preserve">characters </w:t>
      </w:r>
      <w:r w:rsidR="005D14D8" w:rsidRPr="00314993">
        <w:rPr>
          <w:rFonts w:cs="Arial"/>
        </w:rPr>
        <w:t>(</w:t>
      </w:r>
      <w:r w:rsidR="00B120CA">
        <w:rPr>
          <w:rFonts w:cs="Arial"/>
        </w:rPr>
        <w:t>approximately</w:t>
      </w:r>
      <w:r w:rsidR="00B109AD" w:rsidRPr="00314993">
        <w:rPr>
          <w:rFonts w:cs="Arial"/>
        </w:rPr>
        <w:t xml:space="preserve"> </w:t>
      </w:r>
      <w:r w:rsidR="006C6D6C">
        <w:rPr>
          <w:rFonts w:cs="Arial"/>
        </w:rPr>
        <w:t>900</w:t>
      </w:r>
      <w:r w:rsidR="005D14D8" w:rsidRPr="00314993">
        <w:rPr>
          <w:rFonts w:cs="Arial"/>
        </w:rPr>
        <w:t xml:space="preserve"> words) </w:t>
      </w:r>
      <w:r w:rsidRPr="00314993">
        <w:rPr>
          <w:rFonts w:cs="Arial"/>
        </w:rPr>
        <w:t>per</w:t>
      </w:r>
      <w:r w:rsidRPr="00814FF6">
        <w:rPr>
          <w:rFonts w:cs="Arial"/>
        </w:rPr>
        <w:t xml:space="preserve"> criteri</w:t>
      </w:r>
      <w:r w:rsidR="003341EB" w:rsidRPr="00814FF6">
        <w:rPr>
          <w:rFonts w:cs="Arial"/>
        </w:rPr>
        <w:t>on</w:t>
      </w:r>
      <w:r w:rsidRPr="00814FF6">
        <w:rPr>
          <w:rFonts w:cs="Arial"/>
        </w:rPr>
        <w:t xml:space="preserve">. The application form will not accept </w:t>
      </w:r>
      <w:r w:rsidR="00113E5F" w:rsidRPr="00814FF6">
        <w:rPr>
          <w:rFonts w:cs="Arial"/>
        </w:rPr>
        <w:t xml:space="preserve">characters </w:t>
      </w:r>
      <w:r w:rsidRPr="00814FF6">
        <w:rPr>
          <w:rFonts w:cs="Arial"/>
        </w:rPr>
        <w:t xml:space="preserve">beyond this limit. </w:t>
      </w:r>
      <w:r w:rsidR="003341EB" w:rsidRPr="00814FF6">
        <w:rPr>
          <w:rFonts w:cs="Arial"/>
        </w:rPr>
        <w:t>Please note spaces are i</w:t>
      </w:r>
      <w:r w:rsidR="00B75120">
        <w:rPr>
          <w:rFonts w:cs="Arial"/>
        </w:rPr>
        <w:t>ncluded in the character limit.</w:t>
      </w:r>
    </w:p>
    <w:p w14:paraId="64580B52" w14:textId="2F753CB0" w:rsidR="003816D7" w:rsidRPr="00FD47D5" w:rsidRDefault="00494050" w:rsidP="007E0B66">
      <w:pPr>
        <w:spacing w:before="120"/>
        <w:rPr>
          <w:b/>
          <w:sz w:val="22"/>
          <w:szCs w:val="22"/>
        </w:rPr>
      </w:pPr>
      <w:r w:rsidRPr="00FD47D5">
        <w:rPr>
          <w:b/>
          <w:sz w:val="22"/>
          <w:szCs w:val="22"/>
        </w:rPr>
        <w:t>Criterion 1</w:t>
      </w:r>
      <w:r w:rsidR="0017126E">
        <w:rPr>
          <w:b/>
          <w:sz w:val="22"/>
          <w:szCs w:val="22"/>
        </w:rPr>
        <w:t>:</w:t>
      </w:r>
      <w:r w:rsidR="0017126E" w:rsidRPr="0017126E">
        <w:t xml:space="preserve"> </w:t>
      </w:r>
      <w:r w:rsidR="0017126E" w:rsidRPr="0017126E">
        <w:rPr>
          <w:b/>
          <w:sz w:val="22"/>
          <w:szCs w:val="22"/>
        </w:rPr>
        <w:t xml:space="preserve">Need and suitability of the </w:t>
      </w:r>
      <w:r w:rsidR="0017126E">
        <w:rPr>
          <w:b/>
          <w:sz w:val="22"/>
          <w:szCs w:val="22"/>
        </w:rPr>
        <w:t>activity</w:t>
      </w:r>
      <w:r w:rsidR="0017126E" w:rsidRPr="0017126E">
        <w:rPr>
          <w:b/>
          <w:sz w:val="22"/>
          <w:szCs w:val="22"/>
        </w:rPr>
        <w:t>.</w:t>
      </w:r>
    </w:p>
    <w:p w14:paraId="7B20F8CC" w14:textId="7A97AF62" w:rsidR="0017126E" w:rsidRPr="0017126E" w:rsidRDefault="00EB04CF" w:rsidP="0017126E">
      <w:pPr>
        <w:spacing w:before="0" w:after="0"/>
        <w:rPr>
          <w:rFonts w:cs="Arial"/>
        </w:rPr>
      </w:pPr>
      <w:r w:rsidRPr="00EB04CF">
        <w:rPr>
          <w:rFonts w:cs="Arial"/>
        </w:rPr>
        <w:t xml:space="preserve">Describe the </w:t>
      </w:r>
      <w:r>
        <w:rPr>
          <w:rFonts w:cs="Arial"/>
        </w:rPr>
        <w:t>grant activity</w:t>
      </w:r>
      <w:r w:rsidRPr="00EB04CF">
        <w:rPr>
          <w:rFonts w:cs="Arial"/>
        </w:rPr>
        <w:t xml:space="preserve"> in detail </w:t>
      </w:r>
      <w:r>
        <w:rPr>
          <w:rFonts w:cs="Arial"/>
        </w:rPr>
        <w:t>including</w:t>
      </w:r>
      <w:r w:rsidR="0017126E" w:rsidRPr="0017126E">
        <w:rPr>
          <w:rFonts w:cs="Arial"/>
        </w:rPr>
        <w:t xml:space="preserve"> the need for </w:t>
      </w:r>
      <w:r w:rsidR="00BC1693">
        <w:rPr>
          <w:rFonts w:cs="Arial"/>
        </w:rPr>
        <w:t>the grant activity.</w:t>
      </w:r>
    </w:p>
    <w:p w14:paraId="30758119" w14:textId="3FCBC5EE" w:rsidR="00494050" w:rsidRPr="00814FF6" w:rsidRDefault="004F12AC" w:rsidP="00814FF6">
      <w:pPr>
        <w:rPr>
          <w:rFonts w:cs="Arial"/>
          <w:lang w:val="en-GB"/>
        </w:rPr>
      </w:pPr>
      <w:r w:rsidRPr="00814FF6">
        <w:rPr>
          <w:rFonts w:cs="Arial"/>
          <w:lang w:val="en-GB"/>
        </w:rPr>
        <w:t>When addressing the criterion</w:t>
      </w:r>
      <w:r w:rsidR="006D39F0">
        <w:rPr>
          <w:rFonts w:cs="Arial"/>
          <w:lang w:val="en-GB"/>
        </w:rPr>
        <w:t>,</w:t>
      </w:r>
      <w:r w:rsidRPr="00814FF6">
        <w:rPr>
          <w:rFonts w:cs="Arial"/>
          <w:lang w:val="en-GB"/>
        </w:rPr>
        <w:t xml:space="preserve"> strong applicants will</w:t>
      </w:r>
      <w:r w:rsidR="00A92962" w:rsidRPr="00814FF6">
        <w:rPr>
          <w:rFonts w:cs="Arial"/>
          <w:lang w:val="en-GB"/>
        </w:rPr>
        <w:t>:</w:t>
      </w:r>
    </w:p>
    <w:p w14:paraId="78CFB76A" w14:textId="3D9E8E31" w:rsidR="006D39F0" w:rsidRDefault="006D39F0" w:rsidP="00A81311">
      <w:pPr>
        <w:pStyle w:val="ListBullet"/>
        <w:rPr>
          <w:rFonts w:cs="Arial"/>
          <w:color w:val="0070C0"/>
        </w:rPr>
      </w:pPr>
      <w:r w:rsidRPr="006D39F0">
        <w:rPr>
          <w:rFonts w:cs="Arial"/>
        </w:rPr>
        <w:t>Describe the activity you propose to undertake</w:t>
      </w:r>
      <w:r w:rsidRPr="006D39F0">
        <w:t xml:space="preserve"> </w:t>
      </w:r>
      <w:r>
        <w:t>and d</w:t>
      </w:r>
      <w:r w:rsidRPr="00BC563B">
        <w:t>emonstrated value for money</w:t>
      </w:r>
      <w:r w:rsidR="00BC1693">
        <w:t>.</w:t>
      </w:r>
    </w:p>
    <w:p w14:paraId="1716F03B" w14:textId="01E1FA21" w:rsidR="00AC7B20" w:rsidRPr="00BD0CBC" w:rsidRDefault="00AC7B20" w:rsidP="00AC7B20">
      <w:pPr>
        <w:pStyle w:val="ListBullet"/>
      </w:pPr>
      <w:r w:rsidRPr="006D39F0">
        <w:t>Demonstrate the need for the</w:t>
      </w:r>
      <w:r w:rsidR="00C70454">
        <w:t xml:space="preserve"> continuation of the</w:t>
      </w:r>
      <w:r w:rsidRPr="006D39F0">
        <w:t xml:space="preserve"> </w:t>
      </w:r>
      <w:r w:rsidR="00BC1693">
        <w:t>activity.</w:t>
      </w:r>
    </w:p>
    <w:p w14:paraId="2925DEAE" w14:textId="18FAF497" w:rsidR="00AC7B20" w:rsidRPr="00EF2761" w:rsidRDefault="00AC7B20" w:rsidP="00AC7B20">
      <w:pPr>
        <w:pStyle w:val="ListBullet"/>
        <w:rPr>
          <w:rFonts w:cs="Arial"/>
        </w:rPr>
      </w:pPr>
      <w:r>
        <w:rPr>
          <w:rFonts w:cs="Arial"/>
        </w:rPr>
        <w:t>Outline</w:t>
      </w:r>
      <w:r w:rsidRPr="00EB04CF">
        <w:rPr>
          <w:rFonts w:cs="Arial"/>
        </w:rPr>
        <w:t xml:space="preserve"> the issues that </w:t>
      </w:r>
      <w:r>
        <w:rPr>
          <w:rFonts w:cs="Arial"/>
        </w:rPr>
        <w:t>the activity is</w:t>
      </w:r>
      <w:r w:rsidRPr="00EB04CF">
        <w:rPr>
          <w:rFonts w:cs="Arial"/>
        </w:rPr>
        <w:t xml:space="preserve"> seeking to address</w:t>
      </w:r>
      <w:r>
        <w:rPr>
          <w:rFonts w:cs="Arial"/>
        </w:rPr>
        <w:t>/target and any</w:t>
      </w:r>
      <w:r>
        <w:t xml:space="preserve"> identified service gaps</w:t>
      </w:r>
      <w:r w:rsidR="00BC1693">
        <w:t>.</w:t>
      </w:r>
    </w:p>
    <w:p w14:paraId="73FCF526" w14:textId="207D4DE6" w:rsidR="00EF2761" w:rsidRPr="00EF2761" w:rsidRDefault="00EF2761" w:rsidP="00642AFB">
      <w:pPr>
        <w:pStyle w:val="ListBullet"/>
        <w:spacing w:after="120"/>
        <w:ind w:left="357" w:hanging="357"/>
        <w:rPr>
          <w:rFonts w:cs="Arial"/>
        </w:rPr>
      </w:pPr>
      <w:r w:rsidRPr="00EF2761">
        <w:rPr>
          <w:rFonts w:cs="Arial"/>
        </w:rPr>
        <w:t>Describe the</w:t>
      </w:r>
      <w:r w:rsidRPr="000B6DA6">
        <w:rPr>
          <w:rFonts w:cs="Arial"/>
        </w:rPr>
        <w:t xml:space="preserve"> outcomes</w:t>
      </w:r>
      <w:r w:rsidR="00BC1693">
        <w:rPr>
          <w:rFonts w:cs="Arial"/>
        </w:rPr>
        <w:t>,</w:t>
      </w:r>
      <w:r w:rsidRPr="000B6DA6">
        <w:rPr>
          <w:rFonts w:cs="Arial"/>
        </w:rPr>
        <w:t xml:space="preserve"> the activity aims to achieve and how these relate to the program objectives outlined</w:t>
      </w:r>
      <w:r w:rsidRPr="00EF2761">
        <w:rPr>
          <w:rFonts w:cs="Arial"/>
        </w:rPr>
        <w:t xml:space="preserve"> in section 2 of the Grant Opportunity Guidelines</w:t>
      </w:r>
      <w:r w:rsidR="00BC1693">
        <w:rPr>
          <w:rFonts w:cs="Arial"/>
        </w:rPr>
        <w:t>.</w:t>
      </w:r>
    </w:p>
    <w:p w14:paraId="3BC847E7" w14:textId="29F460BC" w:rsidR="003816D7" w:rsidRPr="0017126E" w:rsidRDefault="00494050" w:rsidP="00EB04CF">
      <w:pPr>
        <w:rPr>
          <w:b/>
          <w:sz w:val="22"/>
          <w:szCs w:val="22"/>
        </w:rPr>
      </w:pPr>
      <w:r w:rsidRPr="0017126E">
        <w:rPr>
          <w:b/>
          <w:sz w:val="22"/>
          <w:szCs w:val="22"/>
        </w:rPr>
        <w:t>Criterion 2</w:t>
      </w:r>
      <w:r w:rsidR="0017126E" w:rsidRPr="0017126E">
        <w:rPr>
          <w:b/>
          <w:sz w:val="22"/>
          <w:szCs w:val="22"/>
        </w:rPr>
        <w:t>:</w:t>
      </w:r>
      <w:r w:rsidR="0017126E" w:rsidRPr="0017126E">
        <w:t xml:space="preserve"> </w:t>
      </w:r>
      <w:r w:rsidR="0017126E" w:rsidRPr="0017126E">
        <w:rPr>
          <w:b/>
          <w:sz w:val="22"/>
          <w:szCs w:val="22"/>
        </w:rPr>
        <w:t>Capability of your organisation to deliver</w:t>
      </w:r>
      <w:r w:rsidR="00A67905">
        <w:rPr>
          <w:b/>
          <w:sz w:val="22"/>
          <w:szCs w:val="22"/>
        </w:rPr>
        <w:t xml:space="preserve"> </w:t>
      </w:r>
      <w:r w:rsidR="00A67905" w:rsidRPr="00A67905">
        <w:rPr>
          <w:b/>
          <w:sz w:val="22"/>
          <w:szCs w:val="22"/>
        </w:rPr>
        <w:t>the grant activity</w:t>
      </w:r>
      <w:r w:rsidR="00B058C2">
        <w:rPr>
          <w:b/>
          <w:sz w:val="22"/>
          <w:szCs w:val="22"/>
        </w:rPr>
        <w:t>.</w:t>
      </w:r>
    </w:p>
    <w:p w14:paraId="389F50BB" w14:textId="72331151" w:rsidR="00FD66E8" w:rsidRPr="0017126E" w:rsidRDefault="00FD66E8" w:rsidP="0017126E">
      <w:pPr>
        <w:spacing w:before="0" w:after="0"/>
        <w:rPr>
          <w:rFonts w:cs="Arial"/>
        </w:rPr>
      </w:pPr>
      <w:r w:rsidRPr="0017126E">
        <w:rPr>
          <w:rFonts w:cs="Arial"/>
        </w:rPr>
        <w:t>Demonstrate your organisation’s capability to deliver the grant activity</w:t>
      </w:r>
      <w:r w:rsidR="0017126E">
        <w:rPr>
          <w:rFonts w:cs="Arial"/>
        </w:rPr>
        <w:t xml:space="preserve"> successfully</w:t>
      </w:r>
      <w:r w:rsidR="00BC1693">
        <w:rPr>
          <w:rFonts w:cs="Arial"/>
        </w:rPr>
        <w:t>.</w:t>
      </w:r>
    </w:p>
    <w:p w14:paraId="4989A302" w14:textId="71CE9EDF" w:rsidR="00052C0D" w:rsidRPr="00814FF6" w:rsidRDefault="004F12AC" w:rsidP="00814FF6">
      <w:pPr>
        <w:rPr>
          <w:rFonts w:cs="Arial"/>
        </w:rPr>
      </w:pPr>
      <w:r w:rsidRPr="00814FF6">
        <w:rPr>
          <w:rFonts w:cs="Arial"/>
          <w:lang w:val="en-GB"/>
        </w:rPr>
        <w:t>When addressing the criterion</w:t>
      </w:r>
      <w:r w:rsidR="00BC1693">
        <w:rPr>
          <w:rFonts w:cs="Arial"/>
          <w:lang w:val="en-GB"/>
        </w:rPr>
        <w:t>,</w:t>
      </w:r>
      <w:r w:rsidRPr="00814FF6">
        <w:rPr>
          <w:rFonts w:cs="Arial"/>
          <w:lang w:val="en-GB"/>
        </w:rPr>
        <w:t xml:space="preserve"> strong applicants will</w:t>
      </w:r>
      <w:r w:rsidR="00A92962" w:rsidRPr="00814FF6">
        <w:rPr>
          <w:rFonts w:cs="Arial"/>
        </w:rPr>
        <w:t>:</w:t>
      </w:r>
    </w:p>
    <w:p w14:paraId="0D76C79B" w14:textId="2297C55B" w:rsidR="00EB04CF" w:rsidRPr="00EB04CF" w:rsidRDefault="00EB04CF" w:rsidP="00AC7B20">
      <w:pPr>
        <w:pStyle w:val="ListBullet"/>
      </w:pPr>
      <w:r w:rsidRPr="00EB04CF">
        <w:t>Describe your organisation’s experience in delivering similar projects</w:t>
      </w:r>
      <w:r w:rsidR="000C6ED5">
        <w:t>/activities</w:t>
      </w:r>
      <w:r w:rsidRPr="00EB04CF">
        <w:t xml:space="preserve"> </w:t>
      </w:r>
      <w:r w:rsidR="00AC7B20">
        <w:t>and</w:t>
      </w:r>
      <w:r w:rsidR="00AC7B20" w:rsidRPr="00EB04CF">
        <w:t xml:space="preserve"> </w:t>
      </w:r>
      <w:r w:rsidRPr="00EB04CF">
        <w:t xml:space="preserve">the outcomes </w:t>
      </w:r>
      <w:r w:rsidR="00AC7B20">
        <w:t xml:space="preserve">achieved, including the ability </w:t>
      </w:r>
      <w:r w:rsidR="00AC7B20" w:rsidRPr="00AC7B20">
        <w:rPr>
          <w:rFonts w:cs="Arial"/>
        </w:rPr>
        <w:t xml:space="preserve">to collect data and measure the success of the </w:t>
      </w:r>
      <w:r w:rsidR="00AC7B20">
        <w:rPr>
          <w:rFonts w:cs="Arial"/>
        </w:rPr>
        <w:t>activity</w:t>
      </w:r>
      <w:r w:rsidR="00BC1693">
        <w:rPr>
          <w:rFonts w:cs="Arial"/>
        </w:rPr>
        <w:t>.</w:t>
      </w:r>
    </w:p>
    <w:p w14:paraId="390DA5E5" w14:textId="3D7F0DF9" w:rsidR="00D15C0B" w:rsidRDefault="00D15C0B" w:rsidP="00D15C0B">
      <w:pPr>
        <w:pStyle w:val="ListBullet"/>
      </w:pPr>
      <w:r w:rsidRPr="000F5E4C">
        <w:t>Describe the policies and procedures you have in place to manage a grant agreement if successful</w:t>
      </w:r>
      <w:r w:rsidR="006D39F0">
        <w:t xml:space="preserve">, </w:t>
      </w:r>
      <w:r w:rsidR="006D39F0" w:rsidRPr="00314993">
        <w:t>including management of funding</w:t>
      </w:r>
      <w:r>
        <w:t>.</w:t>
      </w:r>
    </w:p>
    <w:p w14:paraId="4360D92F" w14:textId="2B477D87" w:rsidR="00EB04CF" w:rsidRPr="00EB04CF" w:rsidRDefault="00EB04CF" w:rsidP="00EB04CF">
      <w:pPr>
        <w:pStyle w:val="ListBullet"/>
        <w:rPr>
          <w:rFonts w:cs="Arial"/>
        </w:rPr>
      </w:pPr>
      <w:r w:rsidRPr="00EB04CF">
        <w:rPr>
          <w:rFonts w:cs="Arial"/>
        </w:rPr>
        <w:t>Explain</w:t>
      </w:r>
      <w:r w:rsidR="00D15C0B">
        <w:rPr>
          <w:rFonts w:cs="Arial"/>
        </w:rPr>
        <w:t>, where applicable,</w:t>
      </w:r>
      <w:r w:rsidRPr="00EB04CF">
        <w:rPr>
          <w:rFonts w:cs="Arial"/>
        </w:rPr>
        <w:t xml:space="preserve"> how you</w:t>
      </w:r>
      <w:r w:rsidR="00D15C0B">
        <w:rPr>
          <w:rFonts w:cs="Arial"/>
        </w:rPr>
        <w:t>r organisation</w:t>
      </w:r>
      <w:r w:rsidRPr="00EB04CF">
        <w:rPr>
          <w:rFonts w:cs="Arial"/>
        </w:rPr>
        <w:t xml:space="preserve"> will ensure the delivery of the activity is culturally appropriate</w:t>
      </w:r>
      <w:r w:rsidR="00BC1693">
        <w:rPr>
          <w:rFonts w:cs="Arial"/>
        </w:rPr>
        <w:t>.</w:t>
      </w:r>
    </w:p>
    <w:p w14:paraId="6A1823F3" w14:textId="77777777" w:rsidR="00C347D8" w:rsidRPr="00FD47D5" w:rsidRDefault="00C347D8" w:rsidP="009668F6">
      <w:pPr>
        <w:pStyle w:val="Heading2"/>
      </w:pPr>
      <w:bookmarkStart w:id="84" w:name="_Toc34821644"/>
      <w:bookmarkStart w:id="85" w:name="_Toc164844283"/>
      <w:bookmarkStart w:id="86" w:name="_Toc383003272"/>
      <w:bookmarkEnd w:id="34"/>
      <w:bookmarkEnd w:id="35"/>
      <w:r w:rsidRPr="00FD47D5">
        <w:lastRenderedPageBreak/>
        <w:t xml:space="preserve">How to </w:t>
      </w:r>
      <w:r w:rsidR="00C7753F" w:rsidRPr="00FD47D5">
        <w:t>a</w:t>
      </w:r>
      <w:r w:rsidRPr="00FD47D5">
        <w:t>pply</w:t>
      </w:r>
      <w:bookmarkEnd w:id="84"/>
    </w:p>
    <w:p w14:paraId="3B28211B" w14:textId="5B2E9430" w:rsidR="00635ACF" w:rsidRPr="00814FF6" w:rsidRDefault="00C347D8" w:rsidP="00814FF6">
      <w:pPr>
        <w:rPr>
          <w:rFonts w:cs="Arial"/>
          <w:color w:val="0070C0"/>
        </w:rPr>
      </w:pPr>
      <w:r w:rsidRPr="00814FF6">
        <w:rPr>
          <w:rFonts w:cs="Arial"/>
        </w:rPr>
        <w:t>Before applying, you must read and under</w:t>
      </w:r>
      <w:r w:rsidRPr="008D79C2">
        <w:rPr>
          <w:rFonts w:cs="Arial"/>
        </w:rPr>
        <w:t>stand these guidelines</w:t>
      </w:r>
      <w:r w:rsidR="009F3218" w:rsidRPr="008D79C2">
        <w:rPr>
          <w:rFonts w:cs="Arial"/>
        </w:rPr>
        <w:t>,</w:t>
      </w:r>
      <w:r w:rsidR="007C2638" w:rsidRPr="008D79C2">
        <w:rPr>
          <w:rFonts w:cs="Arial"/>
        </w:rPr>
        <w:t xml:space="preserve"> the </w:t>
      </w:r>
      <w:r w:rsidR="00FF6B6A" w:rsidRPr="008D79C2">
        <w:rPr>
          <w:rFonts w:cs="Arial"/>
        </w:rPr>
        <w:t>terms and conditions,</w:t>
      </w:r>
      <w:r w:rsidR="008D79C2" w:rsidRPr="008D79C2">
        <w:rPr>
          <w:rFonts w:cs="Arial"/>
        </w:rPr>
        <w:t xml:space="preserve"> </w:t>
      </w:r>
      <w:r w:rsidR="007C2638" w:rsidRPr="008D79C2">
        <w:rPr>
          <w:rFonts w:cs="Arial"/>
        </w:rPr>
        <w:t>sample grant agreement</w:t>
      </w:r>
      <w:r w:rsidR="005E08F7" w:rsidRPr="008D79C2">
        <w:rPr>
          <w:rFonts w:cs="Arial"/>
        </w:rPr>
        <w:t xml:space="preserve">, </w:t>
      </w:r>
      <w:r w:rsidR="00261986" w:rsidRPr="008D79C2">
        <w:rPr>
          <w:rFonts w:cs="Arial"/>
        </w:rPr>
        <w:t xml:space="preserve">and </w:t>
      </w:r>
      <w:r w:rsidR="00B75120" w:rsidRPr="008D79C2">
        <w:rPr>
          <w:rFonts w:cs="Arial"/>
        </w:rPr>
        <w:t>q</w:t>
      </w:r>
      <w:r w:rsidR="00975DDF" w:rsidRPr="008D79C2">
        <w:rPr>
          <w:rFonts w:cs="Arial"/>
        </w:rPr>
        <w:t xml:space="preserve">uestions and </w:t>
      </w:r>
      <w:r w:rsidR="00B75120" w:rsidRPr="008D79C2">
        <w:rPr>
          <w:rFonts w:cs="Arial"/>
        </w:rPr>
        <w:t>a</w:t>
      </w:r>
      <w:r w:rsidR="00975DDF" w:rsidRPr="008D79C2">
        <w:rPr>
          <w:rFonts w:cs="Arial"/>
        </w:rPr>
        <w:t>nswers</w:t>
      </w:r>
      <w:r w:rsidR="00975DDF" w:rsidRPr="00814FF6">
        <w:rPr>
          <w:rFonts w:cs="Arial"/>
          <w:color w:val="0070C0"/>
        </w:rPr>
        <w:t>.</w:t>
      </w:r>
    </w:p>
    <w:p w14:paraId="0D8ADE01" w14:textId="0DE9D7C8" w:rsidR="007C2638" w:rsidRPr="00814FF6" w:rsidRDefault="007C2638" w:rsidP="00814FF6">
      <w:pPr>
        <w:rPr>
          <w:rFonts w:cs="Arial"/>
        </w:rPr>
      </w:pPr>
      <w:r w:rsidRPr="00814FF6">
        <w:rPr>
          <w:rFonts w:cs="Arial"/>
        </w:rPr>
        <w:t xml:space="preserve">These documents </w:t>
      </w:r>
      <w:r w:rsidR="00A3719C" w:rsidRPr="00814FF6">
        <w:rPr>
          <w:rFonts w:cs="Arial"/>
        </w:rPr>
        <w:t>are</w:t>
      </w:r>
      <w:r w:rsidRPr="00814FF6">
        <w:rPr>
          <w:rFonts w:cs="Arial"/>
        </w:rPr>
        <w:t xml:space="preserve"> found </w:t>
      </w:r>
      <w:r w:rsidR="00A53F55" w:rsidRPr="00814FF6">
        <w:rPr>
          <w:rFonts w:cs="Arial"/>
        </w:rPr>
        <w:t>on the</w:t>
      </w:r>
      <w:r w:rsidR="00247042" w:rsidRPr="00814FF6">
        <w:rPr>
          <w:rFonts w:cs="Arial"/>
        </w:rPr>
        <w:t xml:space="preserve"> </w:t>
      </w:r>
      <w:hyperlink r:id="rId22" w:history="1">
        <w:proofErr w:type="spellStart"/>
        <w:r w:rsidR="00247042" w:rsidRPr="00814FF6">
          <w:rPr>
            <w:rStyle w:val="Hyperlink"/>
            <w:rFonts w:cs="Arial"/>
          </w:rPr>
          <w:t>GrantConnect</w:t>
        </w:r>
        <w:proofErr w:type="spellEnd"/>
      </w:hyperlink>
      <w:r w:rsidR="00247042" w:rsidRPr="00814FF6">
        <w:rPr>
          <w:rFonts w:cs="Arial"/>
        </w:rPr>
        <w:t xml:space="preserve"> website.</w:t>
      </w:r>
      <w:r w:rsidR="00746AF0" w:rsidRPr="00814FF6">
        <w:rPr>
          <w:rFonts w:cs="Arial"/>
        </w:rPr>
        <w:t xml:space="preserve"> </w:t>
      </w:r>
      <w:r w:rsidRPr="00814FF6">
        <w:rPr>
          <w:rFonts w:cs="Arial"/>
        </w:rPr>
        <w:t xml:space="preserve">Any </w:t>
      </w:r>
      <w:r w:rsidR="00C37B9D" w:rsidRPr="00814FF6">
        <w:rPr>
          <w:rFonts w:cs="Arial"/>
        </w:rPr>
        <w:t xml:space="preserve">changes </w:t>
      </w:r>
      <w:r w:rsidR="00742B12" w:rsidRPr="00814FF6">
        <w:rPr>
          <w:rFonts w:cs="Arial"/>
        </w:rPr>
        <w:t xml:space="preserve">to grant documentation are published </w:t>
      </w:r>
      <w:r w:rsidRPr="00814FF6">
        <w:rPr>
          <w:rFonts w:cs="Arial"/>
        </w:rPr>
        <w:t>and addenda</w:t>
      </w:r>
      <w:r w:rsidRPr="00814FF6">
        <w:rPr>
          <w:rStyle w:val="FootnoteReference"/>
          <w:rFonts w:cs="Arial"/>
        </w:rPr>
        <w:footnoteReference w:id="2"/>
      </w:r>
      <w:r w:rsidRPr="00814FF6">
        <w:rPr>
          <w:rFonts w:cs="Arial"/>
        </w:rPr>
        <w:t xml:space="preserve"> will be published on </w:t>
      </w:r>
      <w:proofErr w:type="spellStart"/>
      <w:r w:rsidRPr="00814FF6">
        <w:rPr>
          <w:rFonts w:cs="Arial"/>
        </w:rPr>
        <w:t>GrantConnect</w:t>
      </w:r>
      <w:proofErr w:type="spellEnd"/>
      <w:r w:rsidR="008F0695" w:rsidRPr="00814FF6">
        <w:rPr>
          <w:rFonts w:cs="Arial"/>
        </w:rPr>
        <w:t xml:space="preserve"> and only accessible by invitees</w:t>
      </w:r>
      <w:r w:rsidR="00742B12" w:rsidRPr="00814FF6">
        <w:rPr>
          <w:rFonts w:cs="Arial"/>
        </w:rPr>
        <w:t>.</w:t>
      </w:r>
      <w:r w:rsidRPr="00122BE1">
        <w:t xml:space="preserve"> </w:t>
      </w:r>
      <w:proofErr w:type="spellStart"/>
      <w:r w:rsidRPr="00814FF6">
        <w:rPr>
          <w:rFonts w:cs="Arial"/>
        </w:rPr>
        <w:t>GrantConnect</w:t>
      </w:r>
      <w:proofErr w:type="spellEnd"/>
      <w:r w:rsidRPr="00814FF6">
        <w:rPr>
          <w:rFonts w:cs="Arial"/>
        </w:rPr>
        <w:t xml:space="preserve"> is the authoritative source</w:t>
      </w:r>
      <w:r w:rsidR="00832270" w:rsidRPr="00814FF6">
        <w:rPr>
          <w:rFonts w:cs="Arial"/>
        </w:rPr>
        <w:t xml:space="preserve"> for grants information</w:t>
      </w:r>
      <w:r w:rsidRPr="00814FF6">
        <w:rPr>
          <w:rFonts w:cs="Arial"/>
        </w:rPr>
        <w:t>.</w:t>
      </w:r>
    </w:p>
    <w:p w14:paraId="654BEC45" w14:textId="46581751" w:rsidR="007F6D34" w:rsidRPr="00814FF6" w:rsidRDefault="00791732" w:rsidP="00814FF6">
      <w:pPr>
        <w:rPr>
          <w:rFonts w:cs="Arial"/>
        </w:rPr>
      </w:pPr>
      <w:r w:rsidRPr="00814FF6">
        <w:rPr>
          <w:rFonts w:cs="Arial"/>
        </w:rPr>
        <w:t xml:space="preserve">Only </w:t>
      </w:r>
      <w:r w:rsidR="009164B0">
        <w:rPr>
          <w:rFonts w:cs="Arial"/>
        </w:rPr>
        <w:t>i</w:t>
      </w:r>
      <w:r w:rsidR="008D79C2">
        <w:rPr>
          <w:rFonts w:cs="Arial"/>
        </w:rPr>
        <w:t xml:space="preserve">nvitees can </w:t>
      </w:r>
      <w:r w:rsidR="007F6D34" w:rsidRPr="00814FF6">
        <w:rPr>
          <w:rFonts w:cs="Arial"/>
        </w:rPr>
        <w:t xml:space="preserve">access these documents </w:t>
      </w:r>
      <w:r w:rsidRPr="00814FF6">
        <w:rPr>
          <w:rFonts w:cs="Arial"/>
        </w:rPr>
        <w:t>and</w:t>
      </w:r>
      <w:r w:rsidR="007F6D34" w:rsidRPr="00814FF6">
        <w:rPr>
          <w:rFonts w:cs="Arial"/>
        </w:rPr>
        <w:t xml:space="preserve"> the application form.</w:t>
      </w:r>
    </w:p>
    <w:p w14:paraId="20D5B75C" w14:textId="654235B8" w:rsidR="002A47F4" w:rsidRPr="008D79C2" w:rsidRDefault="001061F9" w:rsidP="008D79C2">
      <w:pPr>
        <w:rPr>
          <w:rFonts w:cs="Arial"/>
        </w:rPr>
      </w:pPr>
      <w:r w:rsidRPr="008D79C2">
        <w:rPr>
          <w:rFonts w:cs="Arial"/>
        </w:rPr>
        <w:t>You can only submit one application form for this grant opportunity</w:t>
      </w:r>
      <w:r w:rsidR="00CB40E1" w:rsidRPr="008D79C2">
        <w:rPr>
          <w:rFonts w:cs="Arial"/>
        </w:rPr>
        <w:t>. If more than one application is submitted, the latest accepted application form will progress.</w:t>
      </w:r>
    </w:p>
    <w:p w14:paraId="7DDE448A" w14:textId="07342E12" w:rsidR="000644EE" w:rsidRPr="00814FF6" w:rsidRDefault="00C347D8" w:rsidP="00814FF6">
      <w:pPr>
        <w:pStyle w:val="ListBullet"/>
        <w:numPr>
          <w:ilvl w:val="0"/>
          <w:numId w:val="0"/>
        </w:numPr>
        <w:spacing w:after="120"/>
        <w:ind w:left="360" w:hanging="360"/>
        <w:rPr>
          <w:rFonts w:cs="Arial"/>
        </w:rPr>
      </w:pPr>
      <w:r w:rsidRPr="00814FF6">
        <w:rPr>
          <w:rFonts w:cs="Arial"/>
        </w:rPr>
        <w:t>To apply you must</w:t>
      </w:r>
      <w:r w:rsidR="00546E7A" w:rsidRPr="00814FF6">
        <w:rPr>
          <w:rFonts w:cs="Arial"/>
        </w:rPr>
        <w:t>:</w:t>
      </w:r>
    </w:p>
    <w:p w14:paraId="60EA64F6" w14:textId="70FD4CEF" w:rsidR="00546E7A" w:rsidRPr="00814FF6" w:rsidRDefault="00546E7A" w:rsidP="00814FF6">
      <w:pPr>
        <w:pStyle w:val="ListBullet"/>
        <w:spacing w:after="120"/>
        <w:rPr>
          <w:rFonts w:cs="Arial"/>
        </w:rPr>
      </w:pPr>
      <w:r w:rsidRPr="00814FF6">
        <w:rPr>
          <w:rFonts w:cs="Arial"/>
        </w:rPr>
        <w:t xml:space="preserve">complete the online application form on </w:t>
      </w:r>
      <w:hyperlink r:id="rId23" w:history="1">
        <w:proofErr w:type="spellStart"/>
        <w:r w:rsidRPr="00814FF6">
          <w:rPr>
            <w:rStyle w:val="Hyperlink"/>
            <w:rFonts w:cs="Arial"/>
          </w:rPr>
          <w:t>GrantConnect</w:t>
        </w:r>
        <w:proofErr w:type="spellEnd"/>
      </w:hyperlink>
    </w:p>
    <w:p w14:paraId="52F855AC" w14:textId="112F5C08" w:rsidR="00C347D8" w:rsidRPr="00814FF6" w:rsidRDefault="00C347D8" w:rsidP="00814FF6">
      <w:pPr>
        <w:pStyle w:val="ListBullet"/>
        <w:spacing w:after="120"/>
        <w:rPr>
          <w:rFonts w:cs="Arial"/>
        </w:rPr>
      </w:pPr>
      <w:r w:rsidRPr="00814FF6">
        <w:rPr>
          <w:rFonts w:cs="Arial"/>
        </w:rPr>
        <w:t>provide all the information requested</w:t>
      </w:r>
    </w:p>
    <w:p w14:paraId="1BFB84EC" w14:textId="77777777" w:rsidR="00C347D8" w:rsidRPr="00814FF6" w:rsidRDefault="00C347D8" w:rsidP="00814FF6">
      <w:pPr>
        <w:pStyle w:val="ListBullet"/>
        <w:spacing w:after="120"/>
        <w:rPr>
          <w:rFonts w:cs="Arial"/>
        </w:rPr>
      </w:pPr>
      <w:r w:rsidRPr="00814FF6">
        <w:rPr>
          <w:rFonts w:cs="Arial"/>
        </w:rPr>
        <w:t xml:space="preserve">address all eligibility </w:t>
      </w:r>
      <w:r w:rsidR="000644EE" w:rsidRPr="00814FF6">
        <w:rPr>
          <w:rFonts w:cs="Arial"/>
        </w:rPr>
        <w:t xml:space="preserve">criteria </w:t>
      </w:r>
      <w:r w:rsidRPr="00814FF6">
        <w:rPr>
          <w:rFonts w:cs="Arial"/>
        </w:rPr>
        <w:t>and assessment criteria</w:t>
      </w:r>
    </w:p>
    <w:p w14:paraId="45E838CB" w14:textId="6CFEE05C" w:rsidR="007C2638" w:rsidRPr="00314993" w:rsidRDefault="007C2638" w:rsidP="00814FF6">
      <w:pPr>
        <w:pStyle w:val="ListBullet"/>
        <w:spacing w:after="120"/>
        <w:rPr>
          <w:rFonts w:cs="Arial"/>
        </w:rPr>
      </w:pPr>
      <w:r w:rsidRPr="00314993">
        <w:rPr>
          <w:rFonts w:cs="Arial"/>
        </w:rPr>
        <w:t xml:space="preserve">submit your application to </w:t>
      </w:r>
      <w:r w:rsidR="00261986" w:rsidRPr="00314993">
        <w:rPr>
          <w:rFonts w:cs="Arial"/>
        </w:rPr>
        <w:t xml:space="preserve">the Community Grants Hub </w:t>
      </w:r>
      <w:r w:rsidRPr="00314993">
        <w:rPr>
          <w:rFonts w:cs="Arial"/>
        </w:rPr>
        <w:t xml:space="preserve">by </w:t>
      </w:r>
      <w:r w:rsidR="00564A64" w:rsidRPr="00314993">
        <w:rPr>
          <w:rFonts w:cs="Arial"/>
        </w:rPr>
        <w:t>11</w:t>
      </w:r>
      <w:r w:rsidR="00261986" w:rsidRPr="00314993">
        <w:rPr>
          <w:rFonts w:cs="Arial"/>
        </w:rPr>
        <w:t>.00</w:t>
      </w:r>
      <w:r w:rsidR="00712933" w:rsidRPr="00314993">
        <w:rPr>
          <w:rFonts w:cs="Arial"/>
        </w:rPr>
        <w:t>PM</w:t>
      </w:r>
      <w:r w:rsidR="00261986" w:rsidRPr="00314993">
        <w:rPr>
          <w:rFonts w:cs="Arial"/>
        </w:rPr>
        <w:t xml:space="preserve"> AEDT on </w:t>
      </w:r>
      <w:r w:rsidR="008B5A5E">
        <w:rPr>
          <w:rFonts w:cs="Arial"/>
        </w:rPr>
        <w:t>16</w:t>
      </w:r>
      <w:r w:rsidR="00261986" w:rsidRPr="00314993">
        <w:rPr>
          <w:rFonts w:cs="Arial"/>
        </w:rPr>
        <w:t xml:space="preserve"> </w:t>
      </w:r>
      <w:r w:rsidR="008B5A5E">
        <w:rPr>
          <w:rFonts w:cs="Arial"/>
        </w:rPr>
        <w:t>April</w:t>
      </w:r>
      <w:r w:rsidR="00261986" w:rsidRPr="00314993">
        <w:rPr>
          <w:rFonts w:cs="Arial"/>
        </w:rPr>
        <w:t xml:space="preserve"> </w:t>
      </w:r>
      <w:r w:rsidR="00314993" w:rsidRPr="00314993">
        <w:rPr>
          <w:rFonts w:cs="Arial"/>
        </w:rPr>
        <w:t>2020</w:t>
      </w:r>
      <w:r w:rsidRPr="00314993">
        <w:rPr>
          <w:rFonts w:cs="Arial"/>
        </w:rPr>
        <w:t>.</w:t>
      </w:r>
    </w:p>
    <w:p w14:paraId="78D7A3F3" w14:textId="3AA5BCEA" w:rsidR="00F96204" w:rsidRPr="00814FF6" w:rsidRDefault="00FA2CD8" w:rsidP="00814FF6">
      <w:pPr>
        <w:pStyle w:val="ListBullet"/>
        <w:numPr>
          <w:ilvl w:val="0"/>
          <w:numId w:val="0"/>
        </w:numPr>
        <w:spacing w:after="120"/>
        <w:rPr>
          <w:rFonts w:cs="Arial"/>
        </w:rPr>
      </w:pPr>
      <w:r w:rsidRPr="00814FF6">
        <w:rPr>
          <w:rFonts w:cs="Arial"/>
        </w:rPr>
        <w:t>We</w:t>
      </w:r>
      <w:r w:rsidR="00F96204" w:rsidRPr="00814FF6">
        <w:rPr>
          <w:rFonts w:cs="Arial"/>
        </w:rPr>
        <w:t xml:space="preserve"> will not provide application forms or accept applications for this grant opportunity by fax or mail.</w:t>
      </w:r>
    </w:p>
    <w:p w14:paraId="03B9AA2D" w14:textId="543EA3E4" w:rsidR="00DD159B" w:rsidRPr="00814FF6" w:rsidRDefault="00A3719C" w:rsidP="00814FF6">
      <w:pPr>
        <w:rPr>
          <w:rFonts w:cs="Arial"/>
        </w:rPr>
      </w:pPr>
      <w:r w:rsidRPr="00814FF6">
        <w:rPr>
          <w:rFonts w:cs="Arial"/>
        </w:rPr>
        <w:t xml:space="preserve">The application form includes help information. </w:t>
      </w:r>
      <w:r w:rsidR="00C347D8" w:rsidRPr="00814FF6">
        <w:rPr>
          <w:rFonts w:cs="Arial"/>
        </w:rPr>
        <w:t xml:space="preserve">You are responsible for </w:t>
      </w:r>
      <w:r w:rsidR="00C37B9D" w:rsidRPr="00814FF6">
        <w:rPr>
          <w:rFonts w:cs="Arial"/>
        </w:rPr>
        <w:t>making sure</w:t>
      </w:r>
      <w:r w:rsidR="00C347D8" w:rsidRPr="00814FF6">
        <w:rPr>
          <w:rFonts w:cs="Arial"/>
        </w:rPr>
        <w:t xml:space="preserve"> your application is complete and accurate. Giving false or misleading information</w:t>
      </w:r>
      <w:r w:rsidR="006567FA" w:rsidRPr="00814FF6">
        <w:rPr>
          <w:rFonts w:cs="Arial"/>
        </w:rPr>
        <w:t xml:space="preserve"> </w:t>
      </w:r>
      <w:r w:rsidR="00C347D8" w:rsidRPr="00814FF6">
        <w:rPr>
          <w:rFonts w:cs="Arial"/>
        </w:rPr>
        <w:t>is a serious offence under the</w:t>
      </w:r>
      <w:r w:rsidR="0008479B" w:rsidRPr="009164B0">
        <w:rPr>
          <w:rStyle w:val="Hyperlink"/>
          <w:rFonts w:cs="Arial"/>
          <w:u w:val="none"/>
        </w:rPr>
        <w:t xml:space="preserve"> </w:t>
      </w:r>
      <w:hyperlink r:id="rId24" w:history="1">
        <w:r w:rsidR="0008479B" w:rsidRPr="00814FF6">
          <w:rPr>
            <w:rStyle w:val="Hyperlink"/>
            <w:rFonts w:cs="Arial"/>
            <w:i/>
          </w:rPr>
          <w:t>Criminal Code 1995</w:t>
        </w:r>
      </w:hyperlink>
      <w:r w:rsidR="00C347D8" w:rsidRPr="00814FF6">
        <w:rPr>
          <w:rFonts w:cs="Arial"/>
        </w:rPr>
        <w:t xml:space="preserve"> </w:t>
      </w:r>
      <w:r w:rsidR="00BD16D3" w:rsidRPr="00814FF6">
        <w:rPr>
          <w:rFonts w:cs="Arial"/>
        </w:rPr>
        <w:t xml:space="preserve">and </w:t>
      </w:r>
      <w:r w:rsidR="006567FA" w:rsidRPr="00814FF6">
        <w:rPr>
          <w:rFonts w:cs="Arial"/>
        </w:rPr>
        <w:t>w</w:t>
      </w:r>
      <w:r w:rsidR="00C347D8" w:rsidRPr="00814FF6">
        <w:rPr>
          <w:rFonts w:cs="Arial"/>
        </w:rPr>
        <w:t xml:space="preserve">e will investigate any false or misleading information and </w:t>
      </w:r>
      <w:r w:rsidR="00BE551F" w:rsidRPr="00814FF6">
        <w:rPr>
          <w:rFonts w:cs="Arial"/>
        </w:rPr>
        <w:t>may exclude</w:t>
      </w:r>
      <w:r w:rsidR="00C347D8" w:rsidRPr="00814FF6">
        <w:rPr>
          <w:rFonts w:cs="Arial"/>
        </w:rPr>
        <w:t xml:space="preserve"> your application from further consideration.</w:t>
      </w:r>
    </w:p>
    <w:p w14:paraId="04C22E6F" w14:textId="62A6CE20" w:rsidR="00BE551F" w:rsidRPr="00814FF6" w:rsidRDefault="00A3719C" w:rsidP="00814FF6">
      <w:pPr>
        <w:rPr>
          <w:rFonts w:cs="Arial"/>
        </w:rPr>
      </w:pPr>
      <w:r w:rsidRPr="00814FF6">
        <w:rPr>
          <w:rFonts w:cs="Arial"/>
        </w:rPr>
        <w:t xml:space="preserve">If you </w:t>
      </w:r>
      <w:r w:rsidR="00014DD7" w:rsidRPr="00814FF6">
        <w:rPr>
          <w:rFonts w:cs="Arial"/>
        </w:rPr>
        <w:t xml:space="preserve">need </w:t>
      </w:r>
      <w:r w:rsidR="00C37B9D" w:rsidRPr="00814FF6">
        <w:rPr>
          <w:rFonts w:cs="Arial"/>
        </w:rPr>
        <w:t>more help</w:t>
      </w:r>
      <w:r w:rsidR="00014DD7" w:rsidRPr="00814FF6">
        <w:rPr>
          <w:rFonts w:cs="Arial"/>
        </w:rPr>
        <w:t xml:space="preserve"> </w:t>
      </w:r>
      <w:r w:rsidR="004104F1" w:rsidRPr="00814FF6">
        <w:rPr>
          <w:rFonts w:cs="Arial"/>
        </w:rPr>
        <w:t xml:space="preserve">about </w:t>
      </w:r>
      <w:r w:rsidR="00014DD7" w:rsidRPr="00814FF6">
        <w:rPr>
          <w:rFonts w:cs="Arial"/>
        </w:rPr>
        <w:t>the application process,</w:t>
      </w:r>
      <w:r w:rsidR="00732300" w:rsidRPr="00814FF6">
        <w:rPr>
          <w:rFonts w:cs="Arial"/>
        </w:rPr>
        <w:t xml:space="preserve"> submitting an application online</w:t>
      </w:r>
      <w:r w:rsidR="00014DD7" w:rsidRPr="00814FF6">
        <w:rPr>
          <w:rFonts w:cs="Arial"/>
        </w:rPr>
        <w:t xml:space="preserve">, </w:t>
      </w:r>
      <w:r w:rsidRPr="00814FF6">
        <w:rPr>
          <w:rFonts w:cs="Arial"/>
        </w:rPr>
        <w:t xml:space="preserve">have any technical difficulties or </w:t>
      </w:r>
      <w:r w:rsidR="00C347D8" w:rsidRPr="00814FF6">
        <w:rPr>
          <w:rFonts w:cs="Arial"/>
        </w:rPr>
        <w:t xml:space="preserve">find an error in your application after </w:t>
      </w:r>
      <w:r w:rsidR="00DA7801" w:rsidRPr="00814FF6">
        <w:rPr>
          <w:rFonts w:cs="Arial"/>
        </w:rPr>
        <w:t>submission, but before the closing date and time</w:t>
      </w:r>
      <w:r w:rsidR="00C347D8" w:rsidRPr="00814FF6">
        <w:rPr>
          <w:rFonts w:cs="Arial"/>
        </w:rPr>
        <w:t xml:space="preserve">, you should </w:t>
      </w:r>
      <w:r w:rsidR="00A735FE" w:rsidRPr="00814FF6">
        <w:rPr>
          <w:rFonts w:cs="Arial"/>
        </w:rPr>
        <w:t>contact</w:t>
      </w:r>
      <w:r w:rsidR="00C347D8" w:rsidRPr="00814FF6">
        <w:rPr>
          <w:rFonts w:cs="Arial"/>
        </w:rPr>
        <w:t xml:space="preserve"> </w:t>
      </w:r>
      <w:r w:rsidR="00261986" w:rsidRPr="00814FF6">
        <w:rPr>
          <w:rFonts w:cs="Arial"/>
        </w:rPr>
        <w:t xml:space="preserve">the Community Grants Hub </w:t>
      </w:r>
      <w:r w:rsidR="00C347D8" w:rsidRPr="00814FF6">
        <w:rPr>
          <w:rFonts w:cs="Arial"/>
        </w:rPr>
        <w:t>immediately on</w:t>
      </w:r>
      <w:r w:rsidR="00732300" w:rsidRPr="00814FF6">
        <w:rPr>
          <w:rFonts w:cs="Arial"/>
        </w:rPr>
        <w:t xml:space="preserve"> 1800 020 </w:t>
      </w:r>
      <w:r w:rsidR="00261986" w:rsidRPr="00814FF6">
        <w:rPr>
          <w:rFonts w:cs="Arial"/>
        </w:rPr>
        <w:t xml:space="preserve">283 </w:t>
      </w:r>
      <w:r w:rsidR="00475D44">
        <w:rPr>
          <w:rFonts w:cs="Arial"/>
        </w:rPr>
        <w:t xml:space="preserve">(option 1) </w:t>
      </w:r>
      <w:r w:rsidR="00261986" w:rsidRPr="00814FF6">
        <w:rPr>
          <w:rFonts w:cs="Arial"/>
        </w:rPr>
        <w:t xml:space="preserve">or email </w:t>
      </w:r>
      <w:hyperlink r:id="rId25" w:history="1">
        <w:r w:rsidR="00247042" w:rsidRPr="00814FF6">
          <w:rPr>
            <w:rStyle w:val="Hyperlink"/>
            <w:rFonts w:cs="Arial"/>
          </w:rPr>
          <w:t>support@communitygrants.gov.au</w:t>
        </w:r>
      </w:hyperlink>
      <w:r w:rsidR="00C347D8" w:rsidRPr="00814FF6">
        <w:rPr>
          <w:rFonts w:cs="Arial"/>
        </w:rPr>
        <w:t>.</w:t>
      </w:r>
      <w:r w:rsidR="00BE551F" w:rsidRPr="00814FF6">
        <w:rPr>
          <w:rFonts w:cs="Arial"/>
        </w:rPr>
        <w:t xml:space="preserve"> </w:t>
      </w:r>
      <w:r w:rsidR="007F0A7D" w:rsidRPr="00814FF6">
        <w:rPr>
          <w:rFonts w:cs="Arial"/>
        </w:rPr>
        <w:t xml:space="preserve">The Community Grants Hub </w:t>
      </w:r>
      <w:r w:rsidR="00BE551F" w:rsidRPr="00814FF6">
        <w:rPr>
          <w:rFonts w:cs="Arial"/>
        </w:rPr>
        <w:t>do</w:t>
      </w:r>
      <w:r w:rsidR="00546E7A" w:rsidRPr="00814FF6">
        <w:rPr>
          <w:rFonts w:cs="Arial"/>
        </w:rPr>
        <w:t>es</w:t>
      </w:r>
      <w:r w:rsidR="00BE551F" w:rsidRPr="00814FF6">
        <w:rPr>
          <w:rFonts w:cs="Arial"/>
        </w:rPr>
        <w:t xml:space="preserve"> not have to accept any additional information, or requests from </w:t>
      </w:r>
      <w:r w:rsidR="007F2D02" w:rsidRPr="00814FF6">
        <w:rPr>
          <w:rFonts w:cs="Arial"/>
        </w:rPr>
        <w:t xml:space="preserve">you </w:t>
      </w:r>
      <w:r w:rsidR="00BE551F" w:rsidRPr="00814FF6">
        <w:rPr>
          <w:rFonts w:cs="Arial"/>
        </w:rPr>
        <w:t xml:space="preserve">to correct </w:t>
      </w:r>
      <w:r w:rsidR="007F2D02" w:rsidRPr="00814FF6">
        <w:rPr>
          <w:rFonts w:cs="Arial"/>
        </w:rPr>
        <w:t xml:space="preserve">your </w:t>
      </w:r>
      <w:r w:rsidR="00BE551F" w:rsidRPr="00814FF6">
        <w:rPr>
          <w:rFonts w:cs="Arial"/>
        </w:rPr>
        <w:t>application after the closing time.</w:t>
      </w:r>
    </w:p>
    <w:p w14:paraId="287C00A3" w14:textId="77777777" w:rsidR="00BE551F" w:rsidRPr="00814FF6" w:rsidRDefault="00BE551F" w:rsidP="00814FF6">
      <w:pPr>
        <w:rPr>
          <w:rFonts w:cs="Arial"/>
        </w:rPr>
      </w:pPr>
      <w:r w:rsidRPr="00814FF6">
        <w:rPr>
          <w:rFonts w:cs="Arial"/>
        </w:rPr>
        <w:t xml:space="preserve">You cannot change your application after the closing date and time. </w:t>
      </w:r>
    </w:p>
    <w:p w14:paraId="38313C6A" w14:textId="2BBF363C" w:rsidR="00C347D8" w:rsidRPr="00814FF6" w:rsidRDefault="00C347D8" w:rsidP="00814FF6">
      <w:pPr>
        <w:rPr>
          <w:rFonts w:cs="Arial"/>
        </w:rPr>
      </w:pPr>
      <w:r w:rsidRPr="00814FF6">
        <w:rPr>
          <w:rFonts w:cs="Arial"/>
        </w:rPr>
        <w:t xml:space="preserve">If </w:t>
      </w:r>
      <w:r w:rsidR="00705C93" w:rsidRPr="00814FF6">
        <w:rPr>
          <w:rFonts w:cs="Arial"/>
        </w:rPr>
        <w:t>we</w:t>
      </w:r>
      <w:r w:rsidR="001E7CCD" w:rsidRPr="00814FF6">
        <w:rPr>
          <w:rFonts w:cs="Arial"/>
        </w:rPr>
        <w:t xml:space="preserve"> </w:t>
      </w:r>
      <w:r w:rsidRPr="00814FF6">
        <w:rPr>
          <w:rFonts w:cs="Arial"/>
        </w:rPr>
        <w:t>find an error or</w:t>
      </w:r>
      <w:r w:rsidR="0078618B" w:rsidRPr="00814FF6">
        <w:rPr>
          <w:rFonts w:cs="Arial"/>
        </w:rPr>
        <w:t xml:space="preserve"> something</w:t>
      </w:r>
      <w:r w:rsidRPr="00814FF6">
        <w:rPr>
          <w:rFonts w:cs="Arial"/>
        </w:rPr>
        <w:t xml:space="preserve"> missing, </w:t>
      </w:r>
      <w:r w:rsidR="007F0A7D" w:rsidRPr="00814FF6">
        <w:rPr>
          <w:rFonts w:cs="Arial"/>
        </w:rPr>
        <w:t>we</w:t>
      </w:r>
      <w:r w:rsidRPr="00814FF6">
        <w:rPr>
          <w:rFonts w:cs="Arial"/>
        </w:rPr>
        <w:t xml:space="preserve"> may</w:t>
      </w:r>
      <w:r w:rsidR="001E7CCD" w:rsidRPr="00814FF6">
        <w:rPr>
          <w:rFonts w:cs="Arial"/>
        </w:rPr>
        <w:t xml:space="preserve"> </w:t>
      </w:r>
      <w:r w:rsidRPr="00814FF6">
        <w:rPr>
          <w:rFonts w:cs="Arial"/>
        </w:rPr>
        <w:t xml:space="preserve">ask </w:t>
      </w:r>
      <w:r w:rsidR="004104F1" w:rsidRPr="00814FF6">
        <w:rPr>
          <w:rFonts w:cs="Arial"/>
        </w:rPr>
        <w:t xml:space="preserve">you </w:t>
      </w:r>
      <w:r w:rsidRPr="00814FF6">
        <w:rPr>
          <w:rFonts w:cs="Arial"/>
        </w:rPr>
        <w:t>for clarification or additional information</w:t>
      </w:r>
      <w:r w:rsidR="005D768D" w:rsidRPr="00814FF6">
        <w:rPr>
          <w:rFonts w:cs="Arial"/>
        </w:rPr>
        <w:t>. This will not</w:t>
      </w:r>
      <w:r w:rsidRPr="00814FF6">
        <w:rPr>
          <w:rFonts w:cs="Arial"/>
        </w:rPr>
        <w:t xml:space="preserve"> change your application. However, </w:t>
      </w:r>
      <w:r w:rsidR="00705C93" w:rsidRPr="00814FF6">
        <w:rPr>
          <w:rFonts w:cs="Arial"/>
        </w:rPr>
        <w:t>we</w:t>
      </w:r>
      <w:r w:rsidR="001E7CCD" w:rsidRPr="00814FF6">
        <w:rPr>
          <w:rFonts w:cs="Arial"/>
        </w:rPr>
        <w:t xml:space="preserve"> </w:t>
      </w:r>
      <w:r w:rsidRPr="00814FF6">
        <w:rPr>
          <w:rFonts w:cs="Arial"/>
        </w:rPr>
        <w:t xml:space="preserve">can refuse to accept any additional information from you that would change your </w:t>
      </w:r>
      <w:r w:rsidR="005D768D" w:rsidRPr="00814FF6">
        <w:rPr>
          <w:rFonts w:cs="Arial"/>
        </w:rPr>
        <w:t xml:space="preserve">application </w:t>
      </w:r>
      <w:r w:rsidRPr="00814FF6">
        <w:rPr>
          <w:rFonts w:cs="Arial"/>
        </w:rPr>
        <w:t xml:space="preserve">after the closing time. </w:t>
      </w:r>
    </w:p>
    <w:p w14:paraId="53E7881F" w14:textId="6C414CC4" w:rsidR="00642AFB" w:rsidRDefault="00C347D8" w:rsidP="00814FF6">
      <w:pPr>
        <w:rPr>
          <w:rFonts w:cs="Arial"/>
        </w:rPr>
      </w:pPr>
      <w:r w:rsidRPr="00814FF6">
        <w:rPr>
          <w:rFonts w:cs="Arial"/>
        </w:rPr>
        <w:t>You should keep a copy of your application and any supporting documents</w:t>
      </w:r>
      <w:r w:rsidR="00791732" w:rsidRPr="00814FF6">
        <w:rPr>
          <w:rFonts w:cs="Arial"/>
        </w:rPr>
        <w:t xml:space="preserve"> submitted</w:t>
      </w:r>
      <w:r w:rsidR="009164B0">
        <w:rPr>
          <w:rFonts w:cs="Arial"/>
        </w:rPr>
        <w:t>.</w:t>
      </w:r>
    </w:p>
    <w:p w14:paraId="202AFC3B" w14:textId="77777777" w:rsidR="00642AFB" w:rsidRDefault="00642AFB">
      <w:pPr>
        <w:spacing w:before="0" w:after="0" w:line="240" w:lineRule="auto"/>
        <w:rPr>
          <w:rFonts w:cs="Arial"/>
        </w:rPr>
      </w:pPr>
      <w:r>
        <w:rPr>
          <w:rFonts w:cs="Arial"/>
        </w:rPr>
        <w:br w:type="page"/>
      </w:r>
    </w:p>
    <w:p w14:paraId="67E8002A" w14:textId="77777777" w:rsidR="00C347D8" w:rsidRDefault="00C347D8" w:rsidP="009668F6">
      <w:pPr>
        <w:pStyle w:val="Heading3"/>
      </w:pPr>
      <w:bookmarkStart w:id="87" w:name="_Toc525295534"/>
      <w:bookmarkStart w:id="88" w:name="_Toc525552132"/>
      <w:bookmarkStart w:id="89" w:name="_Toc525722832"/>
      <w:bookmarkStart w:id="90" w:name="_Toc34821645"/>
      <w:bookmarkEnd w:id="87"/>
      <w:bookmarkEnd w:id="88"/>
      <w:bookmarkEnd w:id="89"/>
      <w:r>
        <w:lastRenderedPageBreak/>
        <w:t xml:space="preserve">Timing of grant opportunity </w:t>
      </w:r>
      <w:r w:rsidR="00635ACF">
        <w:t>processes</w:t>
      </w:r>
      <w:bookmarkEnd w:id="90"/>
    </w:p>
    <w:p w14:paraId="6BE5FC38" w14:textId="77777777" w:rsidR="00B93F31" w:rsidRPr="00156DD7" w:rsidRDefault="00B93F31" w:rsidP="00B93F31">
      <w:pPr>
        <w:rPr>
          <w:rFonts w:cs="Arial"/>
        </w:rPr>
      </w:pPr>
      <w:r w:rsidRPr="00156DD7">
        <w:rPr>
          <w:rFonts w:cs="Arial"/>
        </w:rPr>
        <w:t xml:space="preserve">You must submit an application between the published opening and closing dates. </w:t>
      </w:r>
    </w:p>
    <w:p w14:paraId="7109DF9C" w14:textId="2C3ECAFF" w:rsidR="00B93F31" w:rsidRPr="00587B4B" w:rsidRDefault="00B93F31" w:rsidP="00B93F31">
      <w:pPr>
        <w:rPr>
          <w:b/>
        </w:rPr>
      </w:pPr>
      <w:r w:rsidRPr="00587B4B">
        <w:rPr>
          <w:b/>
        </w:rPr>
        <w:t>Late applications</w:t>
      </w:r>
    </w:p>
    <w:p w14:paraId="237EDB46" w14:textId="1F30152E" w:rsidR="00A21E0A" w:rsidRPr="00814FF6" w:rsidRDefault="007174EE">
      <w:pPr>
        <w:rPr>
          <w:rFonts w:cs="Arial"/>
          <w:sz w:val="22"/>
          <w:szCs w:val="22"/>
        </w:rPr>
      </w:pPr>
      <w:r>
        <w:rPr>
          <w:rFonts w:cs="Arial"/>
        </w:rPr>
        <w:t xml:space="preserve">As per the nature of this grant opportunity late applications </w:t>
      </w:r>
      <w:r w:rsidR="00B93F31" w:rsidRPr="00156DD7">
        <w:rPr>
          <w:rFonts w:cs="Arial"/>
        </w:rPr>
        <w:t xml:space="preserve">will not </w:t>
      </w:r>
      <w:r>
        <w:rPr>
          <w:rFonts w:cs="Arial"/>
        </w:rPr>
        <w:t>be consider</w:t>
      </w:r>
      <w:r w:rsidR="009D4B10">
        <w:rPr>
          <w:rFonts w:cs="Arial"/>
        </w:rPr>
        <w:t>ed.</w:t>
      </w:r>
      <w:r>
        <w:rPr>
          <w:rFonts w:cs="Arial"/>
        </w:rPr>
        <w:t xml:space="preserve"> </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58E2B172" w:rsidR="00A21E0A" w:rsidRPr="008D79C2" w:rsidRDefault="00C347D8" w:rsidP="00814FF6">
      <w:pPr>
        <w:rPr>
          <w:rFonts w:cs="Arial"/>
        </w:rPr>
      </w:pPr>
      <w:r w:rsidRPr="00814FF6">
        <w:rPr>
          <w:rFonts w:cs="Arial"/>
        </w:rPr>
        <w:t>If you are successful</w:t>
      </w:r>
      <w:r w:rsidR="00DB695B" w:rsidRPr="00814FF6">
        <w:rPr>
          <w:rFonts w:cs="Arial"/>
        </w:rPr>
        <w:t xml:space="preserve">, </w:t>
      </w:r>
      <w:r w:rsidR="00456DA5" w:rsidRPr="00814FF6">
        <w:rPr>
          <w:rFonts w:cs="Arial"/>
        </w:rPr>
        <w:t xml:space="preserve">you will be </w:t>
      </w:r>
      <w:r w:rsidRPr="00814FF6">
        <w:rPr>
          <w:rFonts w:cs="Arial"/>
        </w:rPr>
        <w:t>expect</w:t>
      </w:r>
      <w:r w:rsidR="00456DA5" w:rsidRPr="00814FF6">
        <w:rPr>
          <w:rFonts w:cs="Arial"/>
        </w:rPr>
        <w:t>ed</w:t>
      </w:r>
      <w:r w:rsidRPr="00814FF6">
        <w:rPr>
          <w:rFonts w:cs="Arial"/>
        </w:rPr>
        <w:t xml:space="preserve"> be able to </w:t>
      </w:r>
      <w:r w:rsidRPr="008D79C2">
        <w:rPr>
          <w:rFonts w:cs="Arial"/>
        </w:rPr>
        <w:t>commence your grant activity</w:t>
      </w:r>
      <w:r w:rsidR="00AB177E" w:rsidRPr="008D79C2">
        <w:rPr>
          <w:rFonts w:cs="Arial"/>
        </w:rPr>
        <w:t xml:space="preserve"> </w:t>
      </w:r>
      <w:r w:rsidR="00C655C8" w:rsidRPr="00883867">
        <w:rPr>
          <w:rFonts w:cs="Arial"/>
        </w:rPr>
        <w:t>on 1</w:t>
      </w:r>
      <w:r w:rsidRPr="00883867">
        <w:rPr>
          <w:rFonts w:cs="Arial"/>
        </w:rPr>
        <w:t xml:space="preserve"> </w:t>
      </w:r>
      <w:r w:rsidR="008D79C2" w:rsidRPr="00883867">
        <w:rPr>
          <w:rFonts w:cs="Arial"/>
        </w:rPr>
        <w:t>July 2020</w:t>
      </w:r>
      <w:r w:rsidR="009164B0" w:rsidRPr="00883867">
        <w:rPr>
          <w:rFonts w:cs="Arial"/>
        </w:rPr>
        <w:t>.</w:t>
      </w:r>
    </w:p>
    <w:p w14:paraId="4F1BF7EB" w14:textId="77777777" w:rsidR="00C347D8" w:rsidRPr="00814FF6" w:rsidRDefault="00C347D8" w:rsidP="00814FF6">
      <w:pPr>
        <w:pStyle w:val="Caption"/>
        <w:keepNext/>
        <w:spacing w:before="40"/>
        <w:rPr>
          <w:rFonts w:cs="Arial"/>
          <w:color w:val="auto"/>
        </w:rPr>
      </w:pPr>
      <w:r w:rsidRPr="00814FF6">
        <w:rPr>
          <w:rFonts w:cs="Arial"/>
          <w:bCs/>
          <w:color w:val="auto"/>
        </w:rPr>
        <w:t>Table 1: Expected timing for this grant opportunity</w:t>
      </w:r>
      <w:r w:rsidRPr="00814FF6">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5E43AFDF" w:rsidR="00C347D8" w:rsidRPr="00B16B54" w:rsidRDefault="009D3591" w:rsidP="00F72DA9">
            <w:pPr>
              <w:pStyle w:val="TableText"/>
            </w:pPr>
            <w:r>
              <w:t xml:space="preserve">Up to </w:t>
            </w:r>
            <w:r w:rsidR="00C347D8" w:rsidRPr="00B16B54">
              <w:t xml:space="preserve">4 weeks </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5C838CA8" w:rsidR="00C347D8" w:rsidRPr="00B16B54" w:rsidRDefault="009D3591" w:rsidP="00F72DA9">
            <w:pPr>
              <w:pStyle w:val="TableText"/>
            </w:pPr>
            <w:r>
              <w:t xml:space="preserve">Up to </w:t>
            </w:r>
            <w:r w:rsidR="00C347D8" w:rsidRPr="00B16B54">
              <w:t xml:space="preserve">4 weeks </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7777777" w:rsidR="00C347D8" w:rsidRPr="00B16B54" w:rsidRDefault="00F72DA9" w:rsidP="00F72DA9">
            <w:pPr>
              <w:pStyle w:val="TableText"/>
            </w:pPr>
            <w:r w:rsidRPr="007F6D34">
              <w:t>Up to 6 weeks</w:t>
            </w:r>
          </w:p>
        </w:tc>
      </w:tr>
      <w:tr w:rsidR="00C347D8" w14:paraId="2584CD03" w14:textId="77777777" w:rsidTr="005E75D9">
        <w:trPr>
          <w:cantSplit/>
        </w:trPr>
        <w:tc>
          <w:tcPr>
            <w:tcW w:w="4815" w:type="dxa"/>
          </w:tcPr>
          <w:p w14:paraId="017CFB32" w14:textId="77777777" w:rsidR="00C347D8" w:rsidRPr="00B16B54" w:rsidRDefault="00C347D8" w:rsidP="005E75D9">
            <w:pPr>
              <w:pStyle w:val="TableText"/>
            </w:pPr>
            <w:r w:rsidRPr="00B16B54">
              <w:t>Notification to unsuccessful applicants</w:t>
            </w:r>
          </w:p>
        </w:tc>
        <w:tc>
          <w:tcPr>
            <w:tcW w:w="3974" w:type="dxa"/>
          </w:tcPr>
          <w:p w14:paraId="32BD5C25" w14:textId="1D28B921" w:rsidR="00C347D8" w:rsidRPr="00B16B54" w:rsidRDefault="009D3591" w:rsidP="00F72DA9">
            <w:pPr>
              <w:pStyle w:val="TableText"/>
            </w:pPr>
            <w:r>
              <w:t xml:space="preserve">Up to </w:t>
            </w:r>
            <w:r w:rsidR="00C347D8" w:rsidRPr="00B16B54">
              <w:t>2 weeks</w:t>
            </w:r>
            <w:r w:rsidR="00AB177E">
              <w:t xml:space="preserve"> </w:t>
            </w:r>
          </w:p>
        </w:tc>
      </w:tr>
      <w:tr w:rsidR="00C347D8" w:rsidRPr="00314993" w14:paraId="16D834B5" w14:textId="77777777" w:rsidTr="005E75D9">
        <w:trPr>
          <w:cantSplit/>
        </w:trPr>
        <w:tc>
          <w:tcPr>
            <w:tcW w:w="4815" w:type="dxa"/>
          </w:tcPr>
          <w:p w14:paraId="72B9BBB3" w14:textId="77777777" w:rsidR="00C347D8" w:rsidRPr="00314993" w:rsidRDefault="00C347D8" w:rsidP="005A20F7">
            <w:pPr>
              <w:pStyle w:val="TableText"/>
            </w:pPr>
            <w:r w:rsidRPr="00314993">
              <w:t>Earliest start date of grant activity</w:t>
            </w:r>
            <w:r w:rsidR="00AB177E" w:rsidRPr="00314993">
              <w:t xml:space="preserve"> </w:t>
            </w:r>
          </w:p>
        </w:tc>
        <w:tc>
          <w:tcPr>
            <w:tcW w:w="3974" w:type="dxa"/>
          </w:tcPr>
          <w:p w14:paraId="5A62AEC9" w14:textId="2FF1C32B" w:rsidR="00C347D8" w:rsidRPr="00883867" w:rsidRDefault="008D79C2" w:rsidP="005E75D9">
            <w:pPr>
              <w:pStyle w:val="TableText"/>
              <w:rPr>
                <w:highlight w:val="yellow"/>
              </w:rPr>
            </w:pPr>
            <w:r w:rsidRPr="00883867">
              <w:t>1 July 2020</w:t>
            </w:r>
          </w:p>
        </w:tc>
      </w:tr>
      <w:tr w:rsidR="00C347D8" w14:paraId="1D9675CA" w14:textId="77777777" w:rsidTr="005E75D9">
        <w:trPr>
          <w:cantSplit/>
        </w:trPr>
        <w:tc>
          <w:tcPr>
            <w:tcW w:w="4815" w:type="dxa"/>
          </w:tcPr>
          <w:p w14:paraId="7F6AB581" w14:textId="77777777" w:rsidR="00C347D8" w:rsidRPr="00314993" w:rsidRDefault="00C347D8" w:rsidP="005A20F7">
            <w:pPr>
              <w:pStyle w:val="TableText"/>
            </w:pPr>
            <w:r w:rsidRPr="00314993">
              <w:t xml:space="preserve">End date of </w:t>
            </w:r>
            <w:r w:rsidR="00C27561" w:rsidRPr="00314993">
              <w:t xml:space="preserve">grant </w:t>
            </w:r>
            <w:r w:rsidR="00AB177E" w:rsidRPr="00314993">
              <w:t xml:space="preserve">activity </w:t>
            </w:r>
          </w:p>
        </w:tc>
        <w:tc>
          <w:tcPr>
            <w:tcW w:w="3974" w:type="dxa"/>
          </w:tcPr>
          <w:p w14:paraId="3BC20715" w14:textId="4DCDA520" w:rsidR="00C347D8" w:rsidRPr="00314993" w:rsidRDefault="008D79C2" w:rsidP="005E75D9">
            <w:pPr>
              <w:pStyle w:val="TableText"/>
            </w:pPr>
            <w:r w:rsidRPr="00314993">
              <w:t>30 June 2025</w:t>
            </w:r>
          </w:p>
        </w:tc>
      </w:tr>
      <w:tr w:rsidR="00C655C8" w14:paraId="51A42DBC" w14:textId="77777777" w:rsidTr="005E75D9">
        <w:trPr>
          <w:cantSplit/>
        </w:trPr>
        <w:tc>
          <w:tcPr>
            <w:tcW w:w="4815" w:type="dxa"/>
          </w:tcPr>
          <w:p w14:paraId="0D0C1EC5" w14:textId="03D3D19B" w:rsidR="00C655C8" w:rsidRPr="00314993" w:rsidRDefault="00504BF4" w:rsidP="005A20F7">
            <w:pPr>
              <w:pStyle w:val="TableText"/>
            </w:pPr>
            <w:r>
              <w:t>End date of grant agreement</w:t>
            </w:r>
            <w:r w:rsidR="00C655C8">
              <w:t xml:space="preserve"> (if applicable)</w:t>
            </w:r>
          </w:p>
        </w:tc>
        <w:tc>
          <w:tcPr>
            <w:tcW w:w="3974" w:type="dxa"/>
          </w:tcPr>
          <w:p w14:paraId="25052689" w14:textId="614FA6DB" w:rsidR="00C655C8" w:rsidRPr="00314993" w:rsidRDefault="00C655C8" w:rsidP="005E75D9">
            <w:pPr>
              <w:pStyle w:val="TableText"/>
            </w:pPr>
            <w:r>
              <w:t>Approximately 3 months after the grant activity date</w:t>
            </w:r>
          </w:p>
        </w:tc>
      </w:tr>
    </w:tbl>
    <w:p w14:paraId="303192F6" w14:textId="77777777" w:rsidR="008778C3" w:rsidRDefault="008778C3" w:rsidP="009668F6">
      <w:pPr>
        <w:pStyle w:val="Heading3"/>
      </w:pPr>
      <w:bookmarkStart w:id="91" w:name="_Toc34821646"/>
      <w:r w:rsidRPr="00181A24">
        <w:t>Questions during the application process</w:t>
      </w:r>
      <w:bookmarkEnd w:id="91"/>
    </w:p>
    <w:p w14:paraId="38ED37FB" w14:textId="604F04CF" w:rsidR="008778C3" w:rsidRPr="00814FF6" w:rsidRDefault="008F0695" w:rsidP="00814FF6">
      <w:pPr>
        <w:rPr>
          <w:rFonts w:cs="Arial"/>
        </w:rPr>
      </w:pPr>
      <w:r w:rsidRPr="00814FF6">
        <w:rPr>
          <w:rFonts w:cs="Arial"/>
        </w:rPr>
        <w:t>O</w:t>
      </w:r>
      <w:r w:rsidR="00931A27" w:rsidRPr="00814FF6">
        <w:rPr>
          <w:rFonts w:cs="Arial"/>
        </w:rPr>
        <w:t xml:space="preserve">nly invited applicants’ questions will be </w:t>
      </w:r>
      <w:r w:rsidR="004159A7" w:rsidRPr="00814FF6">
        <w:rPr>
          <w:rFonts w:cs="Arial"/>
        </w:rPr>
        <w:t>answered</w:t>
      </w:r>
      <w:r w:rsidR="00931A27" w:rsidRPr="00814FF6">
        <w:rPr>
          <w:rFonts w:cs="Arial"/>
        </w:rPr>
        <w:t xml:space="preserve"> during the application submission period</w:t>
      </w:r>
      <w:r w:rsidR="008778C3" w:rsidRPr="00814FF6">
        <w:rPr>
          <w:rFonts w:cs="Arial"/>
        </w:rPr>
        <w:t>,</w:t>
      </w:r>
      <w:r w:rsidRPr="00814FF6">
        <w:rPr>
          <w:rFonts w:cs="Arial"/>
        </w:rPr>
        <w:t xml:space="preserve"> please</w:t>
      </w:r>
      <w:r w:rsidR="008778C3" w:rsidRPr="00814FF6">
        <w:rPr>
          <w:rFonts w:cs="Arial"/>
        </w:rPr>
        <w:t xml:space="preserv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F90355" w:rsidRPr="00814FF6">
        <w:rPr>
          <w:rFonts w:cs="Arial"/>
        </w:rPr>
        <w:t xml:space="preserve">or email </w:t>
      </w:r>
      <w:hyperlink r:id="rId26" w:history="1">
        <w:r w:rsidR="00F90355" w:rsidRPr="00814FF6">
          <w:rPr>
            <w:rStyle w:val="Hyperlink"/>
            <w:rFonts w:cs="Arial"/>
          </w:rPr>
          <w:t>support@communitygrants.gov.au</w:t>
        </w:r>
      </w:hyperlink>
      <w:r w:rsidR="00F90355" w:rsidRPr="00814FF6">
        <w:rPr>
          <w:rFonts w:cs="Arial"/>
        </w:rPr>
        <w:t xml:space="preserve">. </w:t>
      </w:r>
    </w:p>
    <w:p w14:paraId="7F8970D2" w14:textId="2087CB2D" w:rsidR="008778C3" w:rsidRPr="00814FF6" w:rsidRDefault="008778C3" w:rsidP="00814FF6">
      <w:pPr>
        <w:rPr>
          <w:rFonts w:cs="Arial"/>
        </w:rPr>
      </w:pPr>
      <w:r w:rsidRPr="00814FF6">
        <w:rPr>
          <w:rFonts w:cs="Arial"/>
        </w:rPr>
        <w:t xml:space="preserve">The </w:t>
      </w:r>
      <w:r w:rsidR="00F90355" w:rsidRPr="00814FF6">
        <w:rPr>
          <w:rFonts w:cs="Arial"/>
        </w:rPr>
        <w:t>Community Grants Hub</w:t>
      </w:r>
      <w:r w:rsidRPr="00814FF6">
        <w:rPr>
          <w:rFonts w:cs="Arial"/>
        </w:rPr>
        <w:t xml:space="preserve"> will respond to emailed questions within</w:t>
      </w:r>
      <w:r w:rsidR="00F90355" w:rsidRPr="00814FF6">
        <w:rPr>
          <w:rFonts w:cs="Arial"/>
        </w:rPr>
        <w:t xml:space="preserve"> five</w:t>
      </w:r>
      <w:r w:rsidRPr="00814FF6">
        <w:rPr>
          <w:rFonts w:cs="Arial"/>
        </w:rPr>
        <w:t xml:space="preserve"> working days. Answers to questions </w:t>
      </w:r>
      <w:r w:rsidR="002F7E8A" w:rsidRPr="00814FF6">
        <w:rPr>
          <w:rFonts w:cs="Arial"/>
        </w:rPr>
        <w:t>are</w:t>
      </w:r>
      <w:r w:rsidRPr="00814FF6">
        <w:rPr>
          <w:rFonts w:cs="Arial"/>
        </w:rPr>
        <w:t xml:space="preserve"> posted on </w:t>
      </w:r>
      <w:hyperlink r:id="rId27" w:history="1">
        <w:proofErr w:type="spellStart"/>
        <w:r w:rsidRPr="00814FF6">
          <w:rPr>
            <w:rStyle w:val="Hyperlink"/>
            <w:rFonts w:cs="Arial"/>
          </w:rPr>
          <w:t>GrantConnect</w:t>
        </w:r>
        <w:proofErr w:type="spellEnd"/>
      </w:hyperlink>
      <w:r w:rsidRPr="00814FF6">
        <w:rPr>
          <w:rFonts w:cs="Arial"/>
        </w:rPr>
        <w:t>.</w:t>
      </w:r>
    </w:p>
    <w:p w14:paraId="3E00E37C" w14:textId="08F2195E" w:rsidR="00125362" w:rsidRPr="00814FF6" w:rsidRDefault="00125362" w:rsidP="00814FF6">
      <w:pPr>
        <w:rPr>
          <w:rFonts w:eastAsiaTheme="minorHAnsi" w:cs="Arial"/>
          <w:szCs w:val="22"/>
        </w:rPr>
      </w:pPr>
      <w:r w:rsidRPr="00814FF6">
        <w:rPr>
          <w:rFonts w:eastAsiaTheme="minorHAnsi" w:cs="Arial"/>
          <w:szCs w:val="22"/>
        </w:rPr>
        <w:t xml:space="preserve">The question period will close at 5:00PM </w:t>
      </w:r>
      <w:r w:rsidR="00041CEE" w:rsidRPr="00314993">
        <w:rPr>
          <w:rFonts w:eastAsiaTheme="minorHAnsi" w:cs="Arial"/>
          <w:szCs w:val="22"/>
        </w:rPr>
        <w:t>AE</w:t>
      </w:r>
      <w:r w:rsidR="00041CEE">
        <w:rPr>
          <w:rFonts w:eastAsiaTheme="minorHAnsi" w:cs="Arial"/>
          <w:szCs w:val="22"/>
        </w:rPr>
        <w:t>S</w:t>
      </w:r>
      <w:r w:rsidR="00041CEE" w:rsidRPr="00314993">
        <w:rPr>
          <w:rFonts w:eastAsiaTheme="minorHAnsi" w:cs="Arial"/>
          <w:szCs w:val="22"/>
        </w:rPr>
        <w:t xml:space="preserve">T </w:t>
      </w:r>
      <w:r w:rsidRPr="00314993">
        <w:rPr>
          <w:rFonts w:eastAsiaTheme="minorHAnsi" w:cs="Arial"/>
          <w:szCs w:val="22"/>
        </w:rPr>
        <w:t xml:space="preserve">on </w:t>
      </w:r>
      <w:r w:rsidR="009D3591" w:rsidRPr="00883867">
        <w:rPr>
          <w:rFonts w:eastAsiaTheme="minorHAnsi" w:cs="Arial"/>
          <w:szCs w:val="22"/>
        </w:rPr>
        <w:t>6 April</w:t>
      </w:r>
      <w:r w:rsidR="00314993" w:rsidRPr="00883867">
        <w:rPr>
          <w:rFonts w:eastAsiaTheme="minorHAnsi" w:cs="Arial"/>
          <w:szCs w:val="22"/>
        </w:rPr>
        <w:t xml:space="preserve"> 2020</w:t>
      </w:r>
      <w:r w:rsidRPr="00314993">
        <w:rPr>
          <w:rFonts w:eastAsiaTheme="minorHAnsi" w:cs="Arial"/>
          <w:szCs w:val="22"/>
        </w:rPr>
        <w:t xml:space="preserve">. </w:t>
      </w:r>
      <w:r w:rsidRPr="00814FF6">
        <w:rPr>
          <w:rFonts w:eastAsiaTheme="minorHAnsi" w:cs="Arial"/>
          <w:szCs w:val="22"/>
        </w:rPr>
        <w:t xml:space="preserve">Following this time, only questions </w:t>
      </w:r>
      <w:r w:rsidR="00EA15A6" w:rsidRPr="00814FF6">
        <w:rPr>
          <w:rFonts w:eastAsiaTheme="minorHAnsi" w:cs="Arial"/>
          <w:szCs w:val="22"/>
        </w:rPr>
        <w:t>about</w:t>
      </w:r>
      <w:r w:rsidRPr="00814FF6">
        <w:rPr>
          <w:rFonts w:eastAsiaTheme="minorHAnsi" w:cs="Arial"/>
          <w:szCs w:val="22"/>
        </w:rPr>
        <w:t xml:space="preserve"> using and/or submitting the application form will be answered. </w:t>
      </w:r>
    </w:p>
    <w:p w14:paraId="4323E237" w14:textId="77777777" w:rsidR="006E0B42" w:rsidRDefault="006E0B42" w:rsidP="009668F6">
      <w:pPr>
        <w:pStyle w:val="Heading2"/>
      </w:pPr>
      <w:bookmarkStart w:id="92" w:name="_Toc34821647"/>
      <w:r>
        <w:t>The grant selection process</w:t>
      </w:r>
      <w:bookmarkEnd w:id="92"/>
    </w:p>
    <w:p w14:paraId="5398009A" w14:textId="20E08909" w:rsidR="00B92478" w:rsidRDefault="00B92478" w:rsidP="00B92478">
      <w:pPr>
        <w:pStyle w:val="Heading3"/>
      </w:pPr>
      <w:bookmarkStart w:id="93" w:name="_Toc34821648"/>
      <w:r>
        <w:t>Assessment of grant applications</w:t>
      </w:r>
      <w:bookmarkEnd w:id="93"/>
      <w:r>
        <w:t xml:space="preserve"> </w:t>
      </w:r>
    </w:p>
    <w:p w14:paraId="66B7CBC4" w14:textId="77777777" w:rsidR="00D749B7" w:rsidRDefault="00D749B7" w:rsidP="00D749B7">
      <w:pPr>
        <w:spacing w:before="120"/>
      </w:pPr>
      <w:r>
        <w:t>The Assessment Centre will review your application against the eligibility criteria. Only eligible applications will move to the next stage. Eligible applications will be considered through a closed non-competitive grant process. This means AGD has identified suitable organisations and has invited them to apply.</w:t>
      </w:r>
    </w:p>
    <w:p w14:paraId="34111557" w14:textId="5663AD7B" w:rsidR="00D749B7" w:rsidRDefault="00D749B7" w:rsidP="00D749B7">
      <w:r>
        <w:t>If eligible, we will then assess your application agains</w:t>
      </w:r>
      <w:r w:rsidR="008D2FC3">
        <w:t>t the assessment criteria (see s</w:t>
      </w:r>
      <w:r>
        <w:t>ection 6). We consider your application on its merits, based on:</w:t>
      </w:r>
    </w:p>
    <w:p w14:paraId="0E6C7D1B" w14:textId="77777777" w:rsidR="00D749B7" w:rsidRDefault="00D749B7" w:rsidP="00A64576">
      <w:pPr>
        <w:numPr>
          <w:ilvl w:val="0"/>
          <w:numId w:val="20"/>
        </w:numPr>
        <w:spacing w:after="80"/>
        <w:rPr>
          <w:iCs/>
        </w:rPr>
      </w:pPr>
      <w:r>
        <w:rPr>
          <w:iCs/>
        </w:rPr>
        <w:t>how well it meets the criteria</w:t>
      </w:r>
    </w:p>
    <w:p w14:paraId="730827C2" w14:textId="77777777" w:rsidR="00D749B7" w:rsidRDefault="00D749B7" w:rsidP="00A64576">
      <w:pPr>
        <w:numPr>
          <w:ilvl w:val="0"/>
          <w:numId w:val="20"/>
        </w:numPr>
        <w:ind w:left="357" w:hanging="357"/>
        <w:rPr>
          <w:iCs/>
        </w:rPr>
      </w:pPr>
      <w:r>
        <w:rPr>
          <w:iCs/>
        </w:rPr>
        <w:t>whether it provides value with relevant money.</w:t>
      </w:r>
      <w:r>
        <w:rPr>
          <w:iCs/>
          <w:vertAlign w:val="superscript"/>
        </w:rPr>
        <w:footnoteReference w:id="3"/>
      </w:r>
    </w:p>
    <w:p w14:paraId="5503BC1F" w14:textId="30721826" w:rsidR="000C1CEF" w:rsidRPr="007D6AAC" w:rsidRDefault="00D749B7" w:rsidP="007D6AAC">
      <w:r w:rsidRPr="007D6AAC">
        <w:lastRenderedPageBreak/>
        <w:t>While officials do not have to rank all grants when briefing ministers on the merits of a specific grant or group of grants, officials should, at a minimum, indicate</w:t>
      </w:r>
      <w:r w:rsidR="000C1CEF" w:rsidRPr="007D6AAC">
        <w:t xml:space="preserve"> </w:t>
      </w:r>
      <w:r w:rsidRPr="007D6AAC">
        <w:t>which grant applications</w:t>
      </w:r>
      <w:r w:rsidR="000C1CEF" w:rsidRPr="007D6AAC">
        <w:t>:</w:t>
      </w:r>
    </w:p>
    <w:p w14:paraId="31ED3AB1" w14:textId="61CDD6B7" w:rsidR="000C1CEF" w:rsidRPr="002A001F" w:rsidRDefault="00D749B7" w:rsidP="00352D5E">
      <w:pPr>
        <w:pStyle w:val="ListBullet"/>
        <w:spacing w:after="120"/>
        <w:rPr>
          <w:rFonts w:cs="Arial"/>
        </w:rPr>
      </w:pPr>
      <w:r w:rsidRPr="000C1CEF">
        <w:rPr>
          <w:rFonts w:cs="Arial"/>
        </w:rPr>
        <w:t>fully meet the selection criteria</w:t>
      </w:r>
    </w:p>
    <w:p w14:paraId="7D9074DC" w14:textId="30B3242A" w:rsidR="000C1CEF" w:rsidRPr="002A001F" w:rsidRDefault="00D749B7" w:rsidP="00352D5E">
      <w:pPr>
        <w:pStyle w:val="ListBullet"/>
        <w:spacing w:after="120"/>
        <w:rPr>
          <w:rFonts w:cs="Arial"/>
        </w:rPr>
      </w:pPr>
      <w:r w:rsidRPr="000C1CEF">
        <w:rPr>
          <w:rFonts w:cs="Arial"/>
        </w:rPr>
        <w:t xml:space="preserve">partially meet the selection criteria </w:t>
      </w:r>
    </w:p>
    <w:p w14:paraId="225F53D7" w14:textId="64F5A34B" w:rsidR="00D749B7" w:rsidRPr="007D6AAC" w:rsidRDefault="00D749B7" w:rsidP="007D6AAC">
      <w:pPr>
        <w:pStyle w:val="ListBullet"/>
        <w:spacing w:after="120"/>
        <w:rPr>
          <w:rFonts w:ascii="Times New Roman" w:hAnsi="Times New Roman"/>
          <w:sz w:val="24"/>
          <w:szCs w:val="24"/>
          <w:lang w:eastAsia="en-AU"/>
        </w:rPr>
      </w:pPr>
      <w:r w:rsidRPr="000C1CEF">
        <w:rPr>
          <w:rFonts w:cs="Arial"/>
        </w:rPr>
        <w:t>do not meet any of the selection criteria</w:t>
      </w:r>
      <w:r w:rsidR="000C1CEF" w:rsidRPr="00352D5E">
        <w:rPr>
          <w:rFonts w:ascii="Times New Roman" w:hAnsi="Times New Roman"/>
          <w:sz w:val="24"/>
          <w:szCs w:val="24"/>
          <w:lang w:eastAsia="en-AU"/>
        </w:rPr>
        <w:t>.</w:t>
      </w:r>
      <w:r w:rsidRPr="000C1CEF">
        <w:rPr>
          <w:rFonts w:ascii="Times New Roman" w:hAnsi="Times New Roman"/>
          <w:sz w:val="24"/>
          <w:szCs w:val="24"/>
          <w:lang w:eastAsia="en-AU"/>
        </w:rPr>
        <w:t xml:space="preserve"> </w:t>
      </w:r>
    </w:p>
    <w:p w14:paraId="367A904D" w14:textId="5416E407" w:rsidR="00866D16" w:rsidRDefault="00866D16" w:rsidP="009668F6">
      <w:pPr>
        <w:pStyle w:val="Heading3"/>
      </w:pPr>
      <w:bookmarkStart w:id="94" w:name="_Toc34821649"/>
      <w:r>
        <w:t xml:space="preserve">Financial </w:t>
      </w:r>
      <w:r w:rsidR="00595547">
        <w:t>v</w:t>
      </w:r>
      <w:r>
        <w:t>iability</w:t>
      </w:r>
      <w:bookmarkEnd w:id="94"/>
    </w:p>
    <w:p w14:paraId="441CC60C" w14:textId="3879329E" w:rsidR="00866D16" w:rsidRPr="00814FF6" w:rsidRDefault="00866D16" w:rsidP="00814FF6">
      <w:pPr>
        <w:rPr>
          <w:rFonts w:cs="Arial"/>
        </w:rPr>
      </w:pPr>
      <w:r w:rsidRPr="00814FF6">
        <w:rPr>
          <w:rFonts w:cs="Arial"/>
        </w:rPr>
        <w:t xml:space="preserve">Applicants may be subject to a </w:t>
      </w:r>
      <w:r w:rsidR="0070001C" w:rsidRPr="00814FF6">
        <w:rPr>
          <w:rFonts w:cs="Arial"/>
        </w:rPr>
        <w:t>f</w:t>
      </w:r>
      <w:r w:rsidRPr="00814FF6">
        <w:rPr>
          <w:rFonts w:cs="Arial"/>
        </w:rPr>
        <w:t xml:space="preserve">inancial </w:t>
      </w:r>
      <w:r w:rsidR="0070001C" w:rsidRPr="00814FF6">
        <w:rPr>
          <w:rFonts w:cs="Arial"/>
        </w:rPr>
        <w:t>v</w:t>
      </w:r>
      <w:r w:rsidRPr="00814FF6">
        <w:rPr>
          <w:rFonts w:cs="Arial"/>
        </w:rPr>
        <w:t xml:space="preserve">iability assessment. The </w:t>
      </w:r>
      <w:r w:rsidR="0070001C" w:rsidRPr="00814FF6">
        <w:rPr>
          <w:rFonts w:cs="Arial"/>
        </w:rPr>
        <w:t>f</w:t>
      </w:r>
      <w:r w:rsidRPr="00814FF6">
        <w:rPr>
          <w:rFonts w:cs="Arial"/>
        </w:rPr>
        <w:t xml:space="preserve">inancial </w:t>
      </w:r>
      <w:r w:rsidR="0070001C" w:rsidRPr="00814FF6">
        <w:rPr>
          <w:rFonts w:cs="Arial"/>
        </w:rPr>
        <w:t>v</w:t>
      </w:r>
      <w:r w:rsidRPr="00814FF6">
        <w:rPr>
          <w:rFonts w:cs="Arial"/>
        </w:rPr>
        <w:t xml:space="preserve">iability assessment forms part of the risk mitigation strategy and can include: </w:t>
      </w:r>
    </w:p>
    <w:p w14:paraId="1EE680B8" w14:textId="16C3265B" w:rsidR="00866D16" w:rsidRPr="00814FF6" w:rsidRDefault="0070001C" w:rsidP="00814FF6">
      <w:pPr>
        <w:pStyle w:val="ListBullet"/>
        <w:spacing w:after="120"/>
        <w:rPr>
          <w:rFonts w:cs="Arial"/>
        </w:rPr>
      </w:pPr>
      <w:r w:rsidRPr="00814FF6">
        <w:rPr>
          <w:rFonts w:cs="Arial"/>
        </w:rPr>
        <w:t>e</w:t>
      </w:r>
      <w:r w:rsidR="00866D16" w:rsidRPr="00814FF6">
        <w:rPr>
          <w:rFonts w:cs="Arial"/>
        </w:rPr>
        <w:t>stablishing whether relevant persons have any adverse business history (for example current or past bankruptcy)</w:t>
      </w:r>
    </w:p>
    <w:p w14:paraId="0BE4DBD4" w14:textId="027742D6" w:rsidR="00866D16" w:rsidRPr="00814FF6" w:rsidRDefault="0070001C" w:rsidP="00814FF6">
      <w:pPr>
        <w:pStyle w:val="ListBullet"/>
        <w:spacing w:after="120"/>
        <w:rPr>
          <w:rFonts w:cs="Arial"/>
        </w:rPr>
      </w:pPr>
      <w:r w:rsidRPr="00814FF6">
        <w:rPr>
          <w:rFonts w:cs="Arial"/>
        </w:rPr>
        <w:t>a</w:t>
      </w:r>
      <w:r w:rsidR="00866D16" w:rsidRPr="00814FF6">
        <w:rPr>
          <w:rFonts w:cs="Arial"/>
        </w:rPr>
        <w:t>ssessment of the financial health of an entity</w:t>
      </w:r>
      <w:r w:rsidR="00C41F8B" w:rsidRPr="00814FF6">
        <w:rPr>
          <w:rFonts w:cs="Arial"/>
        </w:rPr>
        <w:t>.</w:t>
      </w:r>
    </w:p>
    <w:p w14:paraId="03043659" w14:textId="5E4C70B3" w:rsidR="00544035" w:rsidRDefault="00544035" w:rsidP="00A64576">
      <w:pPr>
        <w:pStyle w:val="Heading3"/>
        <w:numPr>
          <w:ilvl w:val="1"/>
          <w:numId w:val="19"/>
        </w:numPr>
      </w:pPr>
      <w:r>
        <w:t xml:space="preserve"> </w:t>
      </w:r>
      <w:r>
        <w:tab/>
      </w:r>
      <w:bookmarkStart w:id="95" w:name="_Toc34821650"/>
      <w:r>
        <w:t>Who will assess applications?</w:t>
      </w:r>
      <w:bookmarkEnd w:id="95"/>
    </w:p>
    <w:p w14:paraId="4CB96395" w14:textId="4EFA4239" w:rsidR="008411AE" w:rsidRPr="00814FF6" w:rsidRDefault="006C6D6C" w:rsidP="00814FF6">
      <w:pPr>
        <w:rPr>
          <w:rFonts w:cs="Arial"/>
        </w:rPr>
      </w:pPr>
      <w:bookmarkStart w:id="96" w:name="_Toc531860459"/>
      <w:bookmarkStart w:id="97" w:name="_Toc531860460"/>
      <w:bookmarkStart w:id="98" w:name="_Toc531860461"/>
      <w:bookmarkStart w:id="99" w:name="_Toc531860462"/>
      <w:bookmarkStart w:id="100" w:name="_Toc531860463"/>
      <w:bookmarkStart w:id="101" w:name="_Toc531860464"/>
      <w:bookmarkStart w:id="102" w:name="_Toc531860465"/>
      <w:bookmarkStart w:id="103" w:name="_Toc531860466"/>
      <w:bookmarkStart w:id="104" w:name="_Toc531860467"/>
      <w:bookmarkStart w:id="105" w:name="_Toc531860468"/>
      <w:bookmarkStart w:id="106" w:name="_Toc531860469"/>
      <w:bookmarkEnd w:id="96"/>
      <w:bookmarkEnd w:id="97"/>
      <w:bookmarkEnd w:id="98"/>
      <w:bookmarkEnd w:id="99"/>
      <w:bookmarkEnd w:id="100"/>
      <w:bookmarkEnd w:id="101"/>
      <w:bookmarkEnd w:id="102"/>
      <w:bookmarkEnd w:id="103"/>
      <w:bookmarkEnd w:id="104"/>
      <w:bookmarkEnd w:id="105"/>
      <w:bookmarkEnd w:id="106"/>
      <w:r>
        <w:rPr>
          <w:rFonts w:cs="Arial"/>
        </w:rPr>
        <w:t>The Community Grants Hub</w:t>
      </w:r>
      <w:r w:rsidR="008411AE" w:rsidRPr="00814FF6">
        <w:rPr>
          <w:rFonts w:cs="Arial"/>
        </w:rPr>
        <w:t xml:space="preserve"> will assess each eligible and compliant application on its individual merit. Assessors are Commonwealth staff, who will undertake training to ensure consistent assessment of all applications.</w:t>
      </w:r>
    </w:p>
    <w:p w14:paraId="7ED09341" w14:textId="401FCEA6" w:rsidR="008411AE" w:rsidRPr="00814FF6" w:rsidRDefault="00426112" w:rsidP="00814FF6">
      <w:pPr>
        <w:rPr>
          <w:rFonts w:cs="Arial"/>
        </w:rPr>
      </w:pPr>
      <w:r>
        <w:rPr>
          <w:rFonts w:cs="Arial"/>
        </w:rPr>
        <w:t>AGD</w:t>
      </w:r>
      <w:r w:rsidR="008411AE" w:rsidRPr="008D79C2">
        <w:rPr>
          <w:rFonts w:cs="Arial"/>
        </w:rPr>
        <w:t xml:space="preserve"> uses this information </w:t>
      </w:r>
      <w:r w:rsidR="008411AE" w:rsidRPr="00814FF6">
        <w:rPr>
          <w:rFonts w:cs="Arial"/>
        </w:rPr>
        <w:t xml:space="preserve">to help them develop recommendations </w:t>
      </w:r>
      <w:r w:rsidR="005B1E8E">
        <w:rPr>
          <w:rFonts w:cs="Arial"/>
        </w:rPr>
        <w:t>to their decision maker who has the final say on applications to be awarded a grant</w:t>
      </w:r>
      <w:r w:rsidR="008411AE" w:rsidRPr="00814FF6">
        <w:rPr>
          <w:rFonts w:cs="Arial"/>
        </w:rPr>
        <w:t>.</w:t>
      </w:r>
    </w:p>
    <w:p w14:paraId="11B016E5" w14:textId="67A7517B" w:rsidR="00C157E9" w:rsidRDefault="00544035" w:rsidP="00544035">
      <w:pPr>
        <w:pStyle w:val="Heading3"/>
        <w:numPr>
          <w:ilvl w:val="0"/>
          <w:numId w:val="0"/>
        </w:numPr>
        <w:ind w:left="709"/>
      </w:pPr>
      <w:bookmarkStart w:id="107" w:name="_Toc34821651"/>
      <w:r>
        <w:t>8.4</w:t>
      </w:r>
      <w:r>
        <w:tab/>
      </w:r>
      <w:r w:rsidR="00C157E9">
        <w:t>Who will approve grants?</w:t>
      </w:r>
      <w:bookmarkEnd w:id="107"/>
    </w:p>
    <w:p w14:paraId="431E6E1F" w14:textId="4EB7A09A" w:rsidR="00C157E9" w:rsidRPr="00814FF6" w:rsidRDefault="00C157E9" w:rsidP="00814FF6">
      <w:pPr>
        <w:rPr>
          <w:rFonts w:cs="Arial"/>
        </w:rPr>
      </w:pPr>
      <w:r w:rsidRPr="00814FF6">
        <w:rPr>
          <w:rFonts w:cs="Arial"/>
        </w:rPr>
        <w:t>The</w:t>
      </w:r>
      <w:r w:rsidR="004D6D83">
        <w:rPr>
          <w:rFonts w:cs="Arial"/>
        </w:rPr>
        <w:t xml:space="preserve"> </w:t>
      </w:r>
      <w:r w:rsidR="004D6D83" w:rsidRPr="004D6D83">
        <w:rPr>
          <w:rFonts w:cs="Arial"/>
        </w:rPr>
        <w:t>Deputy Secretary</w:t>
      </w:r>
      <w:r w:rsidR="00CB24D2">
        <w:rPr>
          <w:rFonts w:cs="Arial"/>
        </w:rPr>
        <w:t>, Legal Services and Families Group</w:t>
      </w:r>
      <w:r w:rsidR="008B7BAD">
        <w:rPr>
          <w:rFonts w:cs="Arial"/>
        </w:rPr>
        <w:t>, Attorney</w:t>
      </w:r>
      <w:r w:rsidR="008B7BAD">
        <w:rPr>
          <w:rFonts w:cs="Arial"/>
        </w:rPr>
        <w:noBreakHyphen/>
        <w:t>General’s Department,</w:t>
      </w:r>
      <w:r w:rsidR="002B5733" w:rsidRPr="00314993">
        <w:rPr>
          <w:rFonts w:cs="Arial"/>
        </w:rPr>
        <w:t xml:space="preserve"> </w:t>
      </w:r>
      <w:r w:rsidR="00DA1234" w:rsidRPr="00314993">
        <w:rPr>
          <w:rFonts w:cs="Arial"/>
        </w:rPr>
        <w:t>(the</w:t>
      </w:r>
      <w:r w:rsidR="008B7BAD">
        <w:rPr>
          <w:rFonts w:cs="Arial"/>
        </w:rPr>
        <w:t> </w:t>
      </w:r>
      <w:r w:rsidR="006D30C9" w:rsidRPr="00314993">
        <w:rPr>
          <w:rFonts w:cs="Arial"/>
        </w:rPr>
        <w:t>d</w:t>
      </w:r>
      <w:r w:rsidR="00DA1234" w:rsidRPr="00314993">
        <w:rPr>
          <w:rFonts w:cs="Arial"/>
        </w:rPr>
        <w:t>ecision</w:t>
      </w:r>
      <w:r w:rsidR="008B7BAD">
        <w:rPr>
          <w:rFonts w:cs="Arial"/>
        </w:rPr>
        <w:t> </w:t>
      </w:r>
      <w:r w:rsidR="006D30C9" w:rsidRPr="00314993">
        <w:rPr>
          <w:rFonts w:cs="Arial"/>
        </w:rPr>
        <w:t>m</w:t>
      </w:r>
      <w:r w:rsidR="00DA1234" w:rsidRPr="00314993">
        <w:rPr>
          <w:rFonts w:cs="Arial"/>
        </w:rPr>
        <w:t xml:space="preserve">aker) </w:t>
      </w:r>
      <w:r w:rsidR="002B5733" w:rsidRPr="00314993">
        <w:rPr>
          <w:rFonts w:cs="Arial"/>
        </w:rPr>
        <w:t>d</w:t>
      </w:r>
      <w:r w:rsidRPr="00314993">
        <w:rPr>
          <w:rFonts w:cs="Arial"/>
        </w:rPr>
        <w:t>ecides</w:t>
      </w:r>
      <w:r w:rsidRPr="00314993">
        <w:rPr>
          <w:rFonts w:cs="Arial"/>
          <w:iCs/>
        </w:rPr>
        <w:t xml:space="preserve"> which grants to approve</w:t>
      </w:r>
      <w:r w:rsidR="006D30C9" w:rsidRPr="00314993">
        <w:rPr>
          <w:rFonts w:cs="Arial"/>
          <w:iCs/>
        </w:rPr>
        <w:t xml:space="preserve"> based on</w:t>
      </w:r>
      <w:r w:rsidRPr="00314993">
        <w:rPr>
          <w:rFonts w:cs="Arial"/>
          <w:iCs/>
        </w:rPr>
        <w:t xml:space="preserve"> the recommendations of the </w:t>
      </w:r>
      <w:r w:rsidR="003341EB" w:rsidRPr="00314993">
        <w:rPr>
          <w:rFonts w:cs="Arial"/>
          <w:iCs/>
        </w:rPr>
        <w:t>a</w:t>
      </w:r>
      <w:r w:rsidR="003341EB" w:rsidRPr="00814FF6">
        <w:rPr>
          <w:rFonts w:cs="Arial"/>
        </w:rPr>
        <w:t>ssessment centre</w:t>
      </w:r>
      <w:r w:rsidRPr="00814FF6">
        <w:rPr>
          <w:rFonts w:cs="Arial"/>
        </w:rPr>
        <w:t xml:space="preserve"> and the availability of grant funds</w:t>
      </w:r>
      <w:r w:rsidR="00BB272F" w:rsidRPr="00814FF6">
        <w:rPr>
          <w:rFonts w:cs="Arial"/>
        </w:rPr>
        <w:t xml:space="preserve"> for the purposes of the </w:t>
      </w:r>
      <w:r w:rsidR="00090431" w:rsidRPr="00814FF6">
        <w:rPr>
          <w:rFonts w:cs="Arial"/>
        </w:rPr>
        <w:t xml:space="preserve">grant </w:t>
      </w:r>
      <w:r w:rsidR="00BB272F" w:rsidRPr="00814FF6">
        <w:rPr>
          <w:rFonts w:cs="Arial"/>
        </w:rPr>
        <w:t>program</w:t>
      </w:r>
      <w:r w:rsidRPr="00814FF6">
        <w:rPr>
          <w:rFonts w:cs="Arial"/>
        </w:rPr>
        <w:t>.</w:t>
      </w:r>
    </w:p>
    <w:p w14:paraId="0173721C" w14:textId="41887CE9" w:rsidR="00C157E9" w:rsidRPr="00814FF6" w:rsidRDefault="00C157E9" w:rsidP="00814FF6">
      <w:pPr>
        <w:rPr>
          <w:rFonts w:cs="Arial"/>
        </w:rPr>
      </w:pPr>
      <w:r w:rsidRPr="00814FF6">
        <w:rPr>
          <w:rFonts w:cs="Arial"/>
        </w:rPr>
        <w:t>The</w:t>
      </w:r>
      <w:r w:rsidR="00DA1234" w:rsidRPr="00814FF6">
        <w:rPr>
          <w:rFonts w:cs="Arial"/>
          <w:iCs/>
          <w:color w:val="0070C0"/>
        </w:rPr>
        <w:t xml:space="preserve"> </w:t>
      </w:r>
      <w:r w:rsidR="006D30C9" w:rsidRPr="00814FF6">
        <w:rPr>
          <w:rFonts w:cs="Arial"/>
          <w:iCs/>
        </w:rPr>
        <w:t>d</w:t>
      </w:r>
      <w:r w:rsidR="00A65BDC" w:rsidRPr="00814FF6">
        <w:rPr>
          <w:rFonts w:cs="Arial"/>
          <w:iCs/>
        </w:rPr>
        <w:t>ecision</w:t>
      </w:r>
      <w:r w:rsidR="003513C2" w:rsidRPr="00814FF6">
        <w:rPr>
          <w:rFonts w:cs="Arial"/>
          <w:iCs/>
        </w:rPr>
        <w:t xml:space="preserve"> </w:t>
      </w:r>
      <w:r w:rsidR="006D30C9" w:rsidRPr="00814FF6">
        <w:rPr>
          <w:rFonts w:cs="Arial"/>
          <w:iCs/>
        </w:rPr>
        <w:t>m</w:t>
      </w:r>
      <w:r w:rsidR="00A65BDC" w:rsidRPr="00814FF6">
        <w:rPr>
          <w:rFonts w:cs="Arial"/>
          <w:iCs/>
        </w:rPr>
        <w:t>aker</w:t>
      </w:r>
      <w:r w:rsidR="00DA1234" w:rsidRPr="00814FF6">
        <w:rPr>
          <w:rFonts w:cs="Arial"/>
          <w:iCs/>
        </w:rPr>
        <w:t>’s</w:t>
      </w:r>
      <w:r w:rsidR="00A65BDC" w:rsidRPr="00814FF6">
        <w:rPr>
          <w:rFonts w:cs="Arial"/>
          <w:iCs/>
        </w:rPr>
        <w:t xml:space="preserve"> </w:t>
      </w:r>
      <w:r w:rsidRPr="00814FF6">
        <w:rPr>
          <w:rFonts w:cs="Arial"/>
        </w:rPr>
        <w:t>decision</w:t>
      </w:r>
      <w:r w:rsidRPr="00814FF6">
        <w:rPr>
          <w:rFonts w:cs="Arial"/>
          <w:color w:val="00B0F0"/>
        </w:rPr>
        <w:t xml:space="preserve"> </w:t>
      </w:r>
      <w:r w:rsidRPr="00814FF6">
        <w:rPr>
          <w:rFonts w:cs="Arial"/>
        </w:rPr>
        <w:t>is final, including</w:t>
      </w:r>
      <w:r w:rsidR="00B75120">
        <w:rPr>
          <w:rFonts w:cs="Arial"/>
        </w:rPr>
        <w:t xml:space="preserve"> the</w:t>
      </w:r>
      <w:r w:rsidRPr="00814FF6">
        <w:rPr>
          <w:rFonts w:cs="Arial"/>
        </w:rPr>
        <w:t>:</w:t>
      </w:r>
    </w:p>
    <w:p w14:paraId="44ED3D4A" w14:textId="72873C51" w:rsidR="00C157E9" w:rsidRPr="00814FF6" w:rsidRDefault="00C157E9" w:rsidP="00814FF6">
      <w:pPr>
        <w:pStyle w:val="ListBullet"/>
        <w:spacing w:after="120"/>
        <w:rPr>
          <w:rFonts w:cs="Arial"/>
        </w:rPr>
      </w:pPr>
      <w:r w:rsidRPr="00814FF6">
        <w:rPr>
          <w:rFonts w:cs="Arial"/>
        </w:rPr>
        <w:t>approval of the grant</w:t>
      </w:r>
    </w:p>
    <w:p w14:paraId="5C5524A9" w14:textId="150D639A" w:rsidR="00C157E9" w:rsidRPr="00814FF6" w:rsidRDefault="00C157E9" w:rsidP="00814FF6">
      <w:pPr>
        <w:pStyle w:val="ListBullet"/>
        <w:spacing w:after="120"/>
        <w:rPr>
          <w:rFonts w:cs="Arial"/>
        </w:rPr>
      </w:pPr>
      <w:r w:rsidRPr="00814FF6">
        <w:rPr>
          <w:rFonts w:cs="Arial"/>
        </w:rPr>
        <w:t>grant funding amount to be awarded</w:t>
      </w:r>
    </w:p>
    <w:p w14:paraId="496C5876" w14:textId="12407090" w:rsidR="00E459C5" w:rsidRPr="00814FF6" w:rsidRDefault="00C157E9" w:rsidP="00814FF6">
      <w:pPr>
        <w:pStyle w:val="ListBullet"/>
        <w:spacing w:after="120"/>
        <w:rPr>
          <w:rFonts w:cs="Arial"/>
        </w:rPr>
      </w:pPr>
      <w:r w:rsidRPr="00814FF6">
        <w:rPr>
          <w:rFonts w:cs="Arial"/>
        </w:rPr>
        <w:t xml:space="preserve">terms and conditions of the grant. </w:t>
      </w:r>
    </w:p>
    <w:p w14:paraId="5C8A8460" w14:textId="04C14E70" w:rsidR="00E459C5" w:rsidRPr="00814FF6" w:rsidRDefault="00E459C5" w:rsidP="00814FF6">
      <w:pPr>
        <w:pStyle w:val="ListBullet"/>
        <w:numPr>
          <w:ilvl w:val="0"/>
          <w:numId w:val="0"/>
        </w:numPr>
        <w:spacing w:after="120"/>
        <w:rPr>
          <w:rFonts w:cs="Arial"/>
        </w:rPr>
      </w:pPr>
      <w:r w:rsidRPr="00814FF6">
        <w:rPr>
          <w:rFonts w:cs="Arial"/>
        </w:rPr>
        <w:t>There is no appeal mechanism</w:t>
      </w:r>
      <w:r w:rsidR="007C22A0" w:rsidRPr="00814FF6">
        <w:rPr>
          <w:rFonts w:cs="Arial"/>
        </w:rPr>
        <w:t xml:space="preserve"> for </w:t>
      </w:r>
      <w:r w:rsidRPr="00814FF6">
        <w:rPr>
          <w:rFonts w:cs="Arial"/>
        </w:rPr>
        <w:t>decisions to approve or not approve a grant.</w:t>
      </w:r>
    </w:p>
    <w:p w14:paraId="49054B17" w14:textId="77777777" w:rsidR="00DB5819" w:rsidRDefault="00FB0C71" w:rsidP="009668F6">
      <w:pPr>
        <w:pStyle w:val="Heading2"/>
      </w:pPr>
      <w:bookmarkStart w:id="108" w:name="_Toc34821652"/>
      <w:r>
        <w:t>Notification of application outcomes</w:t>
      </w:r>
      <w:bookmarkEnd w:id="108"/>
    </w:p>
    <w:p w14:paraId="6B1E80A1" w14:textId="1E25F7CA" w:rsidR="00FB0C71" w:rsidRPr="00814FF6" w:rsidRDefault="00705C93" w:rsidP="00814FF6">
      <w:pPr>
        <w:rPr>
          <w:rFonts w:cs="Arial"/>
        </w:rPr>
      </w:pPr>
      <w:r w:rsidRPr="00814FF6">
        <w:rPr>
          <w:rFonts w:cs="Arial"/>
        </w:rPr>
        <w:t>We</w:t>
      </w:r>
      <w:r w:rsidR="003349F3" w:rsidRPr="00814FF6">
        <w:rPr>
          <w:rFonts w:cs="Arial"/>
        </w:rPr>
        <w:t xml:space="preserve"> </w:t>
      </w:r>
      <w:r w:rsidR="00272178" w:rsidRPr="00814FF6">
        <w:rPr>
          <w:rFonts w:cs="Arial"/>
        </w:rPr>
        <w:t xml:space="preserve">will </w:t>
      </w:r>
      <w:r w:rsidR="00480913" w:rsidRPr="00814FF6">
        <w:rPr>
          <w:rFonts w:cs="Arial"/>
        </w:rPr>
        <w:t xml:space="preserve">write to </w:t>
      </w:r>
      <w:r w:rsidR="00272178" w:rsidRPr="00814FF6">
        <w:rPr>
          <w:rFonts w:cs="Arial"/>
        </w:rPr>
        <w:t>y</w:t>
      </w:r>
      <w:r w:rsidR="00FB0C71" w:rsidRPr="00814FF6">
        <w:rPr>
          <w:rFonts w:cs="Arial"/>
        </w:rPr>
        <w:t>ou</w:t>
      </w:r>
      <w:r w:rsidR="00480913" w:rsidRPr="00814FF6">
        <w:rPr>
          <w:rFonts w:cs="Arial"/>
        </w:rPr>
        <w:t xml:space="preserve"> about</w:t>
      </w:r>
      <w:r w:rsidR="00FB0C71" w:rsidRPr="00814FF6">
        <w:rPr>
          <w:rFonts w:cs="Arial"/>
        </w:rPr>
        <w:t xml:space="preserve"> the outcome of your application</w:t>
      </w:r>
      <w:r w:rsidR="001A1C64" w:rsidRPr="00814FF6">
        <w:rPr>
          <w:rFonts w:cs="Arial"/>
        </w:rPr>
        <w:t xml:space="preserve">. </w:t>
      </w:r>
      <w:r w:rsidR="00FB0C71" w:rsidRPr="00814FF6">
        <w:rPr>
          <w:rFonts w:cs="Arial"/>
        </w:rPr>
        <w:t xml:space="preserve">If you are successful, </w:t>
      </w:r>
      <w:r w:rsidR="00A65BDC" w:rsidRPr="00814FF6">
        <w:rPr>
          <w:rFonts w:cs="Arial"/>
        </w:rPr>
        <w:t xml:space="preserve">you </w:t>
      </w:r>
      <w:r w:rsidR="006D30C9" w:rsidRPr="00814FF6">
        <w:rPr>
          <w:rFonts w:cs="Arial"/>
        </w:rPr>
        <w:t>are</w:t>
      </w:r>
      <w:r w:rsidR="00272178" w:rsidRPr="00814FF6">
        <w:rPr>
          <w:rFonts w:cs="Arial"/>
        </w:rPr>
        <w:t xml:space="preserve"> advise</w:t>
      </w:r>
      <w:r w:rsidR="00A65BDC" w:rsidRPr="00814FF6">
        <w:rPr>
          <w:rFonts w:cs="Arial"/>
        </w:rPr>
        <w:t>d</w:t>
      </w:r>
      <w:r w:rsidR="00272178" w:rsidRPr="00814FF6">
        <w:rPr>
          <w:rFonts w:cs="Arial"/>
        </w:rPr>
        <w:t xml:space="preserve"> of</w:t>
      </w:r>
      <w:r w:rsidR="00FB0C71" w:rsidRPr="00814FF6">
        <w:rPr>
          <w:rFonts w:cs="Arial"/>
        </w:rPr>
        <w:t xml:space="preserve"> any specific conditions attached to the grant. </w:t>
      </w:r>
    </w:p>
    <w:p w14:paraId="15196EA0" w14:textId="51BD1D3C" w:rsidR="00FB0C71" w:rsidRDefault="00FB0C71" w:rsidP="009668F6">
      <w:pPr>
        <w:pStyle w:val="Heading3"/>
      </w:pPr>
      <w:bookmarkStart w:id="109" w:name="_Toc34821653"/>
      <w:r w:rsidRPr="00FB0C71">
        <w:t>Feedback on your application</w:t>
      </w:r>
      <w:bookmarkEnd w:id="109"/>
    </w:p>
    <w:p w14:paraId="67D100B0" w14:textId="77777777" w:rsidR="003349F3" w:rsidRPr="00C67822" w:rsidRDefault="003349F3" w:rsidP="00814FF6">
      <w:pPr>
        <w:rPr>
          <w:rFonts w:cs="Arial"/>
        </w:rPr>
      </w:pPr>
      <w:r w:rsidRPr="00C67822">
        <w:rPr>
          <w:rFonts w:cs="Arial"/>
        </w:rPr>
        <w:t>Individual feedback will not be provided for this grant opportunity.</w:t>
      </w:r>
    </w:p>
    <w:p w14:paraId="091D4A52" w14:textId="77777777" w:rsidR="00DB5819" w:rsidRDefault="00FB0C71" w:rsidP="009668F6">
      <w:pPr>
        <w:pStyle w:val="Heading2"/>
      </w:pPr>
      <w:bookmarkStart w:id="110" w:name="_Toc525295546"/>
      <w:bookmarkStart w:id="111" w:name="_Toc525552144"/>
      <w:bookmarkStart w:id="112" w:name="_Toc525722844"/>
      <w:bookmarkStart w:id="113" w:name="_Toc34821654"/>
      <w:bookmarkEnd w:id="110"/>
      <w:bookmarkEnd w:id="111"/>
      <w:bookmarkEnd w:id="112"/>
      <w:r>
        <w:t>Successful grant applications</w:t>
      </w:r>
      <w:bookmarkEnd w:id="113"/>
    </w:p>
    <w:p w14:paraId="43B8ED0D" w14:textId="77777777" w:rsidR="00FB0C71" w:rsidRPr="00FB0C71" w:rsidRDefault="00FB0C71" w:rsidP="009668F6">
      <w:pPr>
        <w:pStyle w:val="Heading3"/>
      </w:pPr>
      <w:bookmarkStart w:id="114" w:name="_Toc34821655"/>
      <w:r>
        <w:t>The grant agreement</w:t>
      </w:r>
      <w:bookmarkEnd w:id="114"/>
    </w:p>
    <w:p w14:paraId="7C8F0193" w14:textId="6967FB6D" w:rsidR="000A4D8A" w:rsidRPr="00A60485" w:rsidRDefault="0000694F" w:rsidP="00814FF6">
      <w:pPr>
        <w:rPr>
          <w:rFonts w:cs="Arial"/>
        </w:rPr>
      </w:pPr>
      <w:bookmarkStart w:id="115" w:name="_Toc466898121"/>
      <w:bookmarkEnd w:id="85"/>
      <w:bookmarkEnd w:id="86"/>
      <w:r w:rsidRPr="00814FF6">
        <w:rPr>
          <w:rFonts w:cs="Arial"/>
        </w:rPr>
        <w:t>You</w:t>
      </w:r>
      <w:r w:rsidR="00756BBB" w:rsidRPr="00814FF6">
        <w:rPr>
          <w:rFonts w:cs="Arial"/>
        </w:rPr>
        <w:t xml:space="preserve"> must enter into a </w:t>
      </w:r>
      <w:r w:rsidR="0028277B" w:rsidRPr="00814FF6">
        <w:rPr>
          <w:rFonts w:cs="Arial"/>
        </w:rPr>
        <w:t xml:space="preserve">legally binding </w:t>
      </w:r>
      <w:r w:rsidR="00AE3DAF" w:rsidRPr="00814FF6">
        <w:rPr>
          <w:rFonts w:cs="Arial"/>
        </w:rPr>
        <w:t>g</w:t>
      </w:r>
      <w:r w:rsidR="00756BBB" w:rsidRPr="00814FF6">
        <w:rPr>
          <w:rFonts w:cs="Arial"/>
        </w:rPr>
        <w:t xml:space="preserve">rant </w:t>
      </w:r>
      <w:r w:rsidR="00AE3DAF" w:rsidRPr="00814FF6">
        <w:rPr>
          <w:rFonts w:cs="Arial"/>
        </w:rPr>
        <w:t>a</w:t>
      </w:r>
      <w:r w:rsidR="00756BBB" w:rsidRPr="00814FF6">
        <w:rPr>
          <w:rFonts w:cs="Arial"/>
        </w:rPr>
        <w:t>greement with the Commonwealth.</w:t>
      </w:r>
      <w:r w:rsidR="00B65B88" w:rsidRPr="00814FF6">
        <w:rPr>
          <w:rFonts w:cs="Arial"/>
        </w:rPr>
        <w:t xml:space="preserve"> </w:t>
      </w:r>
      <w:r w:rsidR="00705C93" w:rsidRPr="00814FF6">
        <w:rPr>
          <w:rFonts w:cs="Arial"/>
        </w:rPr>
        <w:t>We</w:t>
      </w:r>
      <w:r w:rsidR="00961BC2" w:rsidRPr="00814FF6">
        <w:rPr>
          <w:rFonts w:cs="Arial"/>
        </w:rPr>
        <w:t xml:space="preserve"> </w:t>
      </w:r>
      <w:r w:rsidR="00DA3DCF" w:rsidRPr="00814FF6">
        <w:rPr>
          <w:rFonts w:cs="Arial"/>
        </w:rPr>
        <w:t>will offer successful applicants</w:t>
      </w:r>
      <w:r w:rsidR="00CA3900" w:rsidRPr="00814FF6">
        <w:rPr>
          <w:rFonts w:cs="Arial"/>
        </w:rPr>
        <w:t xml:space="preserve"> </w:t>
      </w:r>
      <w:r w:rsidR="00CA3900" w:rsidRPr="00A60485">
        <w:rPr>
          <w:rFonts w:cs="Arial"/>
        </w:rPr>
        <w:t>a</w:t>
      </w:r>
      <w:r w:rsidR="000D0A9A" w:rsidRPr="00A60485">
        <w:rPr>
          <w:rFonts w:cs="Arial"/>
        </w:rPr>
        <w:t xml:space="preserve"> </w:t>
      </w:r>
      <w:r w:rsidR="00381648" w:rsidRPr="00A60485">
        <w:rPr>
          <w:rFonts w:cs="Arial"/>
        </w:rPr>
        <w:t>Commonwealth S</w:t>
      </w:r>
      <w:r w:rsidR="001A6742" w:rsidRPr="00A60485">
        <w:rPr>
          <w:rFonts w:cs="Arial"/>
        </w:rPr>
        <w:t>imple</w:t>
      </w:r>
      <w:r w:rsidR="00B75120" w:rsidRPr="00A60485">
        <w:rPr>
          <w:rFonts w:cs="Arial"/>
        </w:rPr>
        <w:t xml:space="preserve"> Grant Agreement</w:t>
      </w:r>
      <w:r w:rsidR="00A51A3F" w:rsidRPr="00A60485">
        <w:rPr>
          <w:rFonts w:cs="Arial"/>
        </w:rPr>
        <w:t xml:space="preserve"> </w:t>
      </w:r>
      <w:r w:rsidR="00DA3DCF" w:rsidRPr="00A60485">
        <w:rPr>
          <w:rFonts w:cs="Arial"/>
        </w:rPr>
        <w:t>for</w:t>
      </w:r>
      <w:r w:rsidR="00A51A3F" w:rsidRPr="00A60485">
        <w:rPr>
          <w:rFonts w:cs="Arial"/>
        </w:rPr>
        <w:t xml:space="preserve"> </w:t>
      </w:r>
      <w:r w:rsidR="00B65B88" w:rsidRPr="00A60485">
        <w:rPr>
          <w:rFonts w:cs="Arial"/>
        </w:rPr>
        <w:t>this</w:t>
      </w:r>
      <w:r w:rsidR="00A51A3F" w:rsidRPr="00A60485">
        <w:rPr>
          <w:rFonts w:cs="Arial"/>
        </w:rPr>
        <w:t xml:space="preserve"> </w:t>
      </w:r>
      <w:r w:rsidR="00DA3DCF" w:rsidRPr="00A60485">
        <w:rPr>
          <w:rFonts w:cs="Arial"/>
        </w:rPr>
        <w:t>grant opportunity.</w:t>
      </w:r>
    </w:p>
    <w:p w14:paraId="46939B29" w14:textId="16EAE50A" w:rsidR="00756BBB" w:rsidRPr="00A60485" w:rsidRDefault="0028277B" w:rsidP="00814FF6">
      <w:pPr>
        <w:rPr>
          <w:rFonts w:cs="Arial"/>
        </w:rPr>
      </w:pPr>
      <w:r w:rsidRPr="00A60485">
        <w:rPr>
          <w:rFonts w:cs="Arial"/>
        </w:rPr>
        <w:lastRenderedPageBreak/>
        <w:t xml:space="preserve">Each </w:t>
      </w:r>
      <w:r w:rsidR="00AE3DAF" w:rsidRPr="00A60485">
        <w:rPr>
          <w:rFonts w:cs="Arial"/>
        </w:rPr>
        <w:t>a</w:t>
      </w:r>
      <w:r w:rsidRPr="00A60485">
        <w:rPr>
          <w:rFonts w:cs="Arial"/>
        </w:rPr>
        <w:t xml:space="preserve">greement has </w:t>
      </w:r>
      <w:r w:rsidR="00F4677D" w:rsidRPr="00A60485">
        <w:rPr>
          <w:rFonts w:cs="Arial"/>
        </w:rPr>
        <w:t>general</w:t>
      </w:r>
      <w:r w:rsidR="00FE3713" w:rsidRPr="00A60485">
        <w:rPr>
          <w:rFonts w:cs="Arial"/>
        </w:rPr>
        <w:t>/standard</w:t>
      </w:r>
      <w:r w:rsidR="00F4677D" w:rsidRPr="00A60485">
        <w:rPr>
          <w:rFonts w:cs="Arial"/>
        </w:rPr>
        <w:t xml:space="preserve"> </w:t>
      </w:r>
      <w:r w:rsidR="00AE3DAF" w:rsidRPr="00A60485">
        <w:rPr>
          <w:rFonts w:cs="Arial"/>
        </w:rPr>
        <w:t>g</w:t>
      </w:r>
      <w:r w:rsidR="00FE3713" w:rsidRPr="00A60485">
        <w:rPr>
          <w:rFonts w:cs="Arial"/>
        </w:rPr>
        <w:t>rant</w:t>
      </w:r>
      <w:r w:rsidRPr="00A60485">
        <w:rPr>
          <w:rFonts w:cs="Arial"/>
        </w:rPr>
        <w:t xml:space="preserve"> </w:t>
      </w:r>
      <w:r w:rsidR="00AE3DAF" w:rsidRPr="00A60485">
        <w:rPr>
          <w:rFonts w:cs="Arial"/>
        </w:rPr>
        <w:t>c</w:t>
      </w:r>
      <w:r w:rsidRPr="00A60485">
        <w:rPr>
          <w:rFonts w:cs="Arial"/>
        </w:rPr>
        <w:t>onditions that cannot be changed.</w:t>
      </w:r>
      <w:r w:rsidR="00756BBB" w:rsidRPr="00A60485">
        <w:rPr>
          <w:rFonts w:cs="Arial"/>
        </w:rPr>
        <w:t xml:space="preserve"> </w:t>
      </w:r>
      <w:r w:rsidR="002F7E8A" w:rsidRPr="00A60485">
        <w:rPr>
          <w:rFonts w:cs="Arial"/>
        </w:rPr>
        <w:t>S</w:t>
      </w:r>
      <w:r w:rsidR="00756BBB" w:rsidRPr="00A60485">
        <w:rPr>
          <w:rFonts w:cs="Arial"/>
        </w:rPr>
        <w:t xml:space="preserve">ample </w:t>
      </w:r>
      <w:r w:rsidR="00AE3DAF" w:rsidRPr="00A60485">
        <w:rPr>
          <w:rStyle w:val="Hyperlink"/>
          <w:rFonts w:eastAsia="MS Mincho" w:cs="Arial"/>
          <w:color w:val="auto"/>
          <w:u w:val="none"/>
        </w:rPr>
        <w:t>g</w:t>
      </w:r>
      <w:r w:rsidR="00756BBB" w:rsidRPr="00A60485">
        <w:rPr>
          <w:rStyle w:val="Hyperlink"/>
          <w:rFonts w:eastAsia="MS Mincho" w:cs="Arial"/>
          <w:color w:val="auto"/>
          <w:u w:val="none"/>
        </w:rPr>
        <w:t xml:space="preserve">rant </w:t>
      </w:r>
      <w:r w:rsidR="00AE3DAF" w:rsidRPr="00A60485">
        <w:rPr>
          <w:rStyle w:val="Hyperlink"/>
          <w:rFonts w:eastAsia="MS Mincho" w:cs="Arial"/>
          <w:color w:val="auto"/>
          <w:u w:val="none"/>
        </w:rPr>
        <w:t>a</w:t>
      </w:r>
      <w:r w:rsidR="00756BBB" w:rsidRPr="00A60485">
        <w:rPr>
          <w:rStyle w:val="Hyperlink"/>
          <w:rFonts w:eastAsia="MS Mincho" w:cs="Arial"/>
          <w:color w:val="auto"/>
          <w:u w:val="none"/>
        </w:rPr>
        <w:t>greement</w:t>
      </w:r>
      <w:r w:rsidR="002F7E8A" w:rsidRPr="00A60485">
        <w:rPr>
          <w:rStyle w:val="Hyperlink"/>
          <w:rFonts w:eastAsia="MS Mincho" w:cs="Arial"/>
          <w:color w:val="auto"/>
          <w:u w:val="none"/>
        </w:rPr>
        <w:t>s are</w:t>
      </w:r>
      <w:r w:rsidR="002F7E8A" w:rsidRPr="00A60485">
        <w:rPr>
          <w:rFonts w:cs="Arial"/>
        </w:rPr>
        <w:t xml:space="preserve"> </w:t>
      </w:r>
      <w:r w:rsidR="00756BBB" w:rsidRPr="00A60485">
        <w:rPr>
          <w:rFonts w:cs="Arial"/>
        </w:rPr>
        <w:t>available on</w:t>
      </w:r>
      <w:r w:rsidR="00EB18FF" w:rsidRPr="00A60485">
        <w:rPr>
          <w:rFonts w:cs="Arial"/>
        </w:rPr>
        <w:t xml:space="preserve"> </w:t>
      </w:r>
      <w:proofErr w:type="spellStart"/>
      <w:r w:rsidR="00A51A3F" w:rsidRPr="00A60485">
        <w:rPr>
          <w:rFonts w:cs="Arial"/>
        </w:rPr>
        <w:t>GrantConnect</w:t>
      </w:r>
      <w:proofErr w:type="spellEnd"/>
      <w:r w:rsidR="00A51A3F" w:rsidRPr="00A60485">
        <w:rPr>
          <w:rFonts w:cs="Arial"/>
        </w:rPr>
        <w:t xml:space="preserve"> </w:t>
      </w:r>
      <w:r w:rsidR="002F7E8A" w:rsidRPr="00A60485">
        <w:rPr>
          <w:rFonts w:cs="Arial"/>
        </w:rPr>
        <w:t>as part of the grant documentation</w:t>
      </w:r>
      <w:r w:rsidR="00756BBB" w:rsidRPr="00A60485">
        <w:rPr>
          <w:rFonts w:cs="Arial"/>
        </w:rPr>
        <w:t>.</w:t>
      </w:r>
      <w:r w:rsidR="005A49DF" w:rsidRPr="00A60485">
        <w:rPr>
          <w:rFonts w:cs="Arial"/>
        </w:rPr>
        <w:t xml:space="preserve"> We will use a schedule </w:t>
      </w:r>
      <w:r w:rsidR="00B65B88" w:rsidRPr="00A60485">
        <w:rPr>
          <w:rFonts w:cs="Arial"/>
        </w:rPr>
        <w:t xml:space="preserve">to </w:t>
      </w:r>
      <w:r w:rsidR="005A49DF" w:rsidRPr="00A60485">
        <w:rPr>
          <w:rFonts w:cs="Arial"/>
        </w:rPr>
        <w:t>outline the specific grant requirements.</w:t>
      </w:r>
    </w:p>
    <w:p w14:paraId="27B4462B" w14:textId="57018C8A" w:rsidR="00756BBB" w:rsidRPr="00A60485" w:rsidRDefault="00705C93" w:rsidP="00814FF6">
      <w:pPr>
        <w:rPr>
          <w:rFonts w:cs="Arial"/>
        </w:rPr>
      </w:pPr>
      <w:r w:rsidRPr="00A60485">
        <w:rPr>
          <w:rFonts w:cs="Arial"/>
        </w:rPr>
        <w:t>We</w:t>
      </w:r>
      <w:r w:rsidR="00EE739C" w:rsidRPr="00A60485">
        <w:rPr>
          <w:rFonts w:cs="Arial"/>
        </w:rPr>
        <w:t xml:space="preserve"> </w:t>
      </w:r>
      <w:r w:rsidR="00756BBB" w:rsidRPr="00A60485">
        <w:rPr>
          <w:rFonts w:cs="Arial"/>
        </w:rPr>
        <w:t xml:space="preserve">must execute a </w:t>
      </w:r>
      <w:r w:rsidR="00AE3DAF" w:rsidRPr="00A60485">
        <w:rPr>
          <w:rFonts w:cs="Arial"/>
        </w:rPr>
        <w:t>grant agreement</w:t>
      </w:r>
      <w:r w:rsidR="00320EA3" w:rsidRPr="00A60485">
        <w:rPr>
          <w:rFonts w:cs="Arial"/>
        </w:rPr>
        <w:t xml:space="preserve"> </w:t>
      </w:r>
      <w:r w:rsidR="00756BBB" w:rsidRPr="00A60485">
        <w:rPr>
          <w:rFonts w:cs="Arial"/>
        </w:rPr>
        <w:t xml:space="preserve">with you before we can make any payments. </w:t>
      </w:r>
      <w:r w:rsidRPr="00A60485">
        <w:rPr>
          <w:rFonts w:cs="Arial"/>
        </w:rPr>
        <w:t>We are</w:t>
      </w:r>
      <w:r w:rsidR="00756BBB" w:rsidRPr="00A60485">
        <w:rPr>
          <w:rFonts w:cs="Arial"/>
        </w:rPr>
        <w:t xml:space="preserve"> not responsible for any of your</w:t>
      </w:r>
      <w:r w:rsidR="00CD5027" w:rsidRPr="00A60485">
        <w:rPr>
          <w:rFonts w:cs="Arial"/>
        </w:rPr>
        <w:t xml:space="preserve"> </w:t>
      </w:r>
      <w:r w:rsidR="00756BBB" w:rsidRPr="00A60485">
        <w:rPr>
          <w:rFonts w:cs="Arial"/>
        </w:rPr>
        <w:t xml:space="preserve">expenditure until a </w:t>
      </w:r>
      <w:r w:rsidR="00AE3DAF" w:rsidRPr="00A60485">
        <w:rPr>
          <w:rFonts w:cs="Arial"/>
        </w:rPr>
        <w:t>grant agreement</w:t>
      </w:r>
      <w:r w:rsidR="00320EA3" w:rsidRPr="00A60485">
        <w:rPr>
          <w:rFonts w:cs="Arial"/>
        </w:rPr>
        <w:t xml:space="preserve"> </w:t>
      </w:r>
      <w:r w:rsidR="00756BBB" w:rsidRPr="00A60485">
        <w:rPr>
          <w:rFonts w:cs="Arial"/>
        </w:rPr>
        <w:t>is executed</w:t>
      </w:r>
      <w:r w:rsidR="00FC5C07" w:rsidRPr="00A60485">
        <w:rPr>
          <w:rFonts w:cs="Arial"/>
        </w:rPr>
        <w:t>.</w:t>
      </w:r>
      <w:r w:rsidR="00756BBB" w:rsidRPr="00A60485">
        <w:rPr>
          <w:rFonts w:cs="Arial"/>
        </w:rPr>
        <w:t xml:space="preserve"> </w:t>
      </w:r>
    </w:p>
    <w:p w14:paraId="49459A87" w14:textId="66CBF15E" w:rsidR="00756BBB" w:rsidRPr="00A60485" w:rsidRDefault="00756BBB" w:rsidP="00814FF6">
      <w:pPr>
        <w:rPr>
          <w:rFonts w:cs="Arial"/>
        </w:rPr>
      </w:pPr>
      <w:r w:rsidRPr="00A60485">
        <w:rPr>
          <w:rFonts w:cs="Arial"/>
        </w:rPr>
        <w:t xml:space="preserve">The Commonwealth may recover grant funds if there is a breach of the </w:t>
      </w:r>
      <w:r w:rsidR="00AE3DAF" w:rsidRPr="00A60485">
        <w:rPr>
          <w:rFonts w:cs="Arial"/>
        </w:rPr>
        <w:t>grant agreement</w:t>
      </w:r>
      <w:r w:rsidRPr="00A60485">
        <w:rPr>
          <w:rFonts w:cs="Arial"/>
        </w:rPr>
        <w:t>.</w:t>
      </w:r>
    </w:p>
    <w:p w14:paraId="79AC3D74" w14:textId="7ADE67D6" w:rsidR="00756BBB" w:rsidRPr="00A60485" w:rsidRDefault="00381648" w:rsidP="009E283B">
      <w:pPr>
        <w:rPr>
          <w:b/>
        </w:rPr>
      </w:pPr>
      <w:bookmarkStart w:id="116" w:name="_Toc468693652"/>
      <w:r w:rsidRPr="00A60485">
        <w:rPr>
          <w:b/>
        </w:rPr>
        <w:t xml:space="preserve">Commonwealth </w:t>
      </w:r>
      <w:r w:rsidR="00756BBB" w:rsidRPr="00A60485">
        <w:rPr>
          <w:b/>
        </w:rPr>
        <w:t>Simple</w:t>
      </w:r>
      <w:r w:rsidR="00D242BE" w:rsidRPr="00A60485">
        <w:rPr>
          <w:b/>
        </w:rPr>
        <w:t xml:space="preserve"> </w:t>
      </w:r>
      <w:r w:rsidR="00CE01EF" w:rsidRPr="00A60485">
        <w:rPr>
          <w:b/>
        </w:rPr>
        <w:t>G</w:t>
      </w:r>
      <w:r w:rsidR="00756BBB" w:rsidRPr="00A60485">
        <w:rPr>
          <w:b/>
        </w:rPr>
        <w:t xml:space="preserve">rant </w:t>
      </w:r>
      <w:r w:rsidR="005163DB" w:rsidRPr="00A60485">
        <w:rPr>
          <w:b/>
        </w:rPr>
        <w:t>A</w:t>
      </w:r>
      <w:r w:rsidR="00756BBB" w:rsidRPr="00A60485">
        <w:rPr>
          <w:b/>
        </w:rPr>
        <w:t>greement</w:t>
      </w:r>
      <w:bookmarkEnd w:id="116"/>
      <w:r w:rsidR="002D13CB" w:rsidRPr="00A60485">
        <w:rPr>
          <w:b/>
        </w:rPr>
        <w:t xml:space="preserve"> </w:t>
      </w:r>
    </w:p>
    <w:p w14:paraId="5FBE8353" w14:textId="6CA78530" w:rsidR="00756BBB" w:rsidRPr="00814FF6" w:rsidRDefault="00705C93" w:rsidP="00814FF6">
      <w:pPr>
        <w:rPr>
          <w:rFonts w:cs="Arial"/>
        </w:rPr>
      </w:pPr>
      <w:r w:rsidRPr="00A60485">
        <w:rPr>
          <w:rFonts w:cs="Arial"/>
          <w:iCs/>
        </w:rPr>
        <w:t>We</w:t>
      </w:r>
      <w:r w:rsidR="004712C0" w:rsidRPr="00A60485">
        <w:rPr>
          <w:rFonts w:cs="Arial"/>
          <w:iCs/>
        </w:rPr>
        <w:t xml:space="preserve"> </w:t>
      </w:r>
      <w:r w:rsidR="00756BBB" w:rsidRPr="00A60485">
        <w:rPr>
          <w:rFonts w:cs="Arial"/>
          <w:iCs/>
        </w:rPr>
        <w:t xml:space="preserve">will use a </w:t>
      </w:r>
      <w:r w:rsidR="00381648" w:rsidRPr="00A60485">
        <w:rPr>
          <w:rFonts w:cs="Arial"/>
          <w:iCs/>
        </w:rPr>
        <w:t>Commonwealth S</w:t>
      </w:r>
      <w:r w:rsidR="00756BBB" w:rsidRPr="00A60485">
        <w:rPr>
          <w:rFonts w:cs="Arial"/>
          <w:iCs/>
        </w:rPr>
        <w:t>imple</w:t>
      </w:r>
      <w:r w:rsidR="00D242BE" w:rsidRPr="00A60485">
        <w:rPr>
          <w:rFonts w:cs="Arial"/>
          <w:iCs/>
        </w:rPr>
        <w:t xml:space="preserve"> </w:t>
      </w:r>
      <w:r w:rsidR="00B75120">
        <w:rPr>
          <w:rFonts w:cs="Arial"/>
          <w:iCs/>
        </w:rPr>
        <w:t>G</w:t>
      </w:r>
      <w:r w:rsidR="00AE3DAF" w:rsidRPr="00814FF6">
        <w:rPr>
          <w:rFonts w:cs="Arial"/>
          <w:iCs/>
        </w:rPr>
        <w:t xml:space="preserve">rant </w:t>
      </w:r>
      <w:r w:rsidR="00B75120">
        <w:rPr>
          <w:rFonts w:cs="Arial"/>
          <w:iCs/>
        </w:rPr>
        <w:t>A</w:t>
      </w:r>
      <w:r w:rsidR="00AE3DAF" w:rsidRPr="00814FF6">
        <w:rPr>
          <w:rFonts w:cs="Arial"/>
          <w:iCs/>
        </w:rPr>
        <w:t>greement</w:t>
      </w:r>
      <w:r w:rsidR="00D242BE" w:rsidRPr="00814FF6">
        <w:rPr>
          <w:rFonts w:cs="Arial"/>
          <w:iCs/>
        </w:rPr>
        <w:t>.</w:t>
      </w:r>
    </w:p>
    <w:p w14:paraId="2AC0EE7B" w14:textId="1AD8C1AE" w:rsidR="005163DB" w:rsidRPr="00814FF6" w:rsidRDefault="00756BBB" w:rsidP="00814FF6">
      <w:pPr>
        <w:rPr>
          <w:rFonts w:cs="Arial"/>
          <w:iCs/>
        </w:rPr>
      </w:pPr>
      <w:r w:rsidRPr="00814FF6">
        <w:rPr>
          <w:rFonts w:cs="Arial"/>
          <w:iCs/>
        </w:rPr>
        <w:t xml:space="preserve">You will have </w:t>
      </w:r>
      <w:r w:rsidR="00CA68DF">
        <w:rPr>
          <w:rFonts w:cs="Arial"/>
          <w:iCs/>
        </w:rPr>
        <w:t>ten</w:t>
      </w:r>
      <w:r w:rsidR="00D67980" w:rsidRPr="00814FF6">
        <w:rPr>
          <w:rFonts w:cs="Arial"/>
          <w:iCs/>
        </w:rPr>
        <w:t xml:space="preserve"> (</w:t>
      </w:r>
      <w:r w:rsidR="00CA68DF">
        <w:rPr>
          <w:rFonts w:cs="Arial"/>
          <w:iCs/>
        </w:rPr>
        <w:t>1</w:t>
      </w:r>
      <w:r w:rsidR="00D67980" w:rsidRPr="00814FF6">
        <w:rPr>
          <w:rFonts w:cs="Arial"/>
          <w:iCs/>
        </w:rPr>
        <w:t xml:space="preserve">0) business </w:t>
      </w:r>
      <w:r w:rsidRPr="00814FF6">
        <w:rPr>
          <w:rFonts w:cs="Arial"/>
          <w:iCs/>
        </w:rPr>
        <w:t xml:space="preserve">days from the date of a written offer to </w:t>
      </w:r>
      <w:r w:rsidR="00D67980" w:rsidRPr="00814FF6">
        <w:rPr>
          <w:rFonts w:cs="Arial"/>
          <w:iCs/>
        </w:rPr>
        <w:t xml:space="preserve">sign and return </w:t>
      </w:r>
      <w:r w:rsidRPr="00814FF6">
        <w:rPr>
          <w:rFonts w:cs="Arial"/>
          <w:iCs/>
        </w:rPr>
        <w:t xml:space="preserve">this </w:t>
      </w:r>
      <w:r w:rsidR="00AE3DAF" w:rsidRPr="00814FF6">
        <w:rPr>
          <w:rFonts w:cs="Arial"/>
          <w:iCs/>
        </w:rPr>
        <w:t>grant agreement</w:t>
      </w:r>
      <w:r w:rsidR="00D67980" w:rsidRPr="00814FF6">
        <w:rPr>
          <w:rFonts w:cs="Arial"/>
          <w:iCs/>
        </w:rPr>
        <w:t xml:space="preserve">. The grant agreement is not considered to be executed until both you and the </w:t>
      </w:r>
      <w:r w:rsidRPr="00814FF6">
        <w:rPr>
          <w:rFonts w:cs="Arial"/>
          <w:iCs/>
        </w:rPr>
        <w:t xml:space="preserve">Commonwealth have signed the </w:t>
      </w:r>
      <w:r w:rsidR="00AE3DAF" w:rsidRPr="00814FF6">
        <w:rPr>
          <w:rFonts w:cs="Arial"/>
          <w:iCs/>
        </w:rPr>
        <w:t>a</w:t>
      </w:r>
      <w:r w:rsidR="00D67980" w:rsidRPr="00814FF6">
        <w:rPr>
          <w:rFonts w:cs="Arial"/>
          <w:iCs/>
        </w:rPr>
        <w:t>greement</w:t>
      </w:r>
      <w:r w:rsidRPr="00814FF6">
        <w:rPr>
          <w:rFonts w:cs="Arial"/>
          <w:iCs/>
        </w:rPr>
        <w:t xml:space="preserve">. During this time, </w:t>
      </w:r>
      <w:r w:rsidR="00705C93" w:rsidRPr="00814FF6">
        <w:rPr>
          <w:rFonts w:cs="Arial"/>
          <w:iCs/>
        </w:rPr>
        <w:t xml:space="preserve">we </w:t>
      </w:r>
      <w:r w:rsidRPr="00814FF6">
        <w:rPr>
          <w:rFonts w:cs="Arial"/>
          <w:iCs/>
        </w:rPr>
        <w:t xml:space="preserve">will work with you to finalise details. </w:t>
      </w:r>
    </w:p>
    <w:p w14:paraId="4689AAAB" w14:textId="01DB0167"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your </w:t>
      </w:r>
      <w:r w:rsidR="00AE3DAF" w:rsidRPr="00814FF6">
        <w:rPr>
          <w:rFonts w:cs="Arial"/>
          <w:iCs/>
        </w:rPr>
        <w:t>g</w:t>
      </w:r>
      <w:r w:rsidRPr="00814FF6">
        <w:rPr>
          <w:rFonts w:cs="Arial"/>
          <w:iCs/>
        </w:rPr>
        <w:t>rant on the information you provide in your application.</w:t>
      </w:r>
    </w:p>
    <w:p w14:paraId="06BA7510" w14:textId="46974FC8" w:rsidR="002A535A" w:rsidRDefault="002A535A" w:rsidP="002A535A">
      <w:pPr>
        <w:pStyle w:val="Heading3"/>
      </w:pPr>
      <w:bookmarkStart w:id="117" w:name="_Toc34821656"/>
      <w:r>
        <w:t>Commonwealth Child Safe Framework</w:t>
      </w:r>
      <w:bookmarkEnd w:id="117"/>
      <w:r>
        <w:t xml:space="preserve"> </w:t>
      </w:r>
    </w:p>
    <w:p w14:paraId="7D645AC7" w14:textId="77777777" w:rsidR="00B03BA6" w:rsidRPr="00814FF6" w:rsidRDefault="00B03BA6" w:rsidP="00814FF6">
      <w:pPr>
        <w:rPr>
          <w:rFonts w:cs="Arial"/>
        </w:rPr>
      </w:pPr>
      <w:r w:rsidRPr="00814FF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814FF6">
        <w:rPr>
          <w:rFonts w:cs="Arial"/>
        </w:rPr>
        <w:t>Government committed to a new Commonwealth-wide framework to protect children and young people it is responsible for – the Commonwealth Child Safe Framework (CCSF).</w:t>
      </w:r>
    </w:p>
    <w:p w14:paraId="0DFB7510" w14:textId="658D1F9F" w:rsidR="00B03BA6" w:rsidRPr="00814FF6" w:rsidRDefault="00B03BA6" w:rsidP="00814FF6">
      <w:pPr>
        <w:rPr>
          <w:rFonts w:cs="Arial"/>
        </w:rPr>
      </w:pPr>
      <w:r w:rsidRPr="00814FF6">
        <w:rPr>
          <w:rFonts w:cs="Arial"/>
        </w:rPr>
        <w:t xml:space="preserve">The Australian </w:t>
      </w:r>
      <w:r w:rsidR="00814FF6">
        <w:rPr>
          <w:rFonts w:cs="Arial"/>
        </w:rPr>
        <w:t>G</w:t>
      </w:r>
      <w:r w:rsidRPr="00814FF6">
        <w:rPr>
          <w:rFonts w:cs="Arial"/>
        </w:rPr>
        <w:t>overnment is considering appropriate ways to apply the requirements of the CCSF to grant recipients. A child safety clause is likely to be included in a grant agreement where the Commonwealth considers the grant is for:</w:t>
      </w:r>
    </w:p>
    <w:p w14:paraId="02C6A887" w14:textId="11FF2989" w:rsidR="00B03BA6" w:rsidRPr="00814FF6" w:rsidRDefault="00B03BA6" w:rsidP="00B75120">
      <w:pPr>
        <w:pStyle w:val="ListBullet"/>
        <w:spacing w:after="120"/>
        <w:rPr>
          <w:rFonts w:cs="Arial"/>
        </w:rPr>
      </w:pPr>
      <w:r w:rsidRPr="00814FF6">
        <w:rPr>
          <w:rFonts w:cs="Arial"/>
        </w:rPr>
        <w:t>s</w:t>
      </w:r>
      <w:r w:rsidR="00B75120">
        <w:rPr>
          <w:rFonts w:cs="Arial"/>
        </w:rPr>
        <w:t>ervices directly to children</w:t>
      </w:r>
    </w:p>
    <w:p w14:paraId="1A3C01FC" w14:textId="0A8FE137" w:rsidR="00B03BA6" w:rsidRPr="00814FF6" w:rsidRDefault="00B03BA6" w:rsidP="00B75120">
      <w:pPr>
        <w:pStyle w:val="ListBullet"/>
        <w:spacing w:after="120"/>
        <w:rPr>
          <w:rFonts w:cs="Arial"/>
        </w:rPr>
      </w:pPr>
      <w:r w:rsidRPr="00814FF6">
        <w:rPr>
          <w:rFonts w:cs="Arial"/>
        </w:rPr>
        <w:t>activities that involve contact with children that is a usual part of, and more than incidental to, the grant activity.</w:t>
      </w:r>
    </w:p>
    <w:p w14:paraId="0B24EA35" w14:textId="77777777" w:rsidR="00B03BA6" w:rsidRPr="00814FF6" w:rsidRDefault="00B03BA6" w:rsidP="00814FF6">
      <w:pPr>
        <w:rPr>
          <w:rFonts w:cs="Arial"/>
        </w:rPr>
      </w:pPr>
      <w:r w:rsidRPr="00814FF6">
        <w:rPr>
          <w:rFonts w:cs="Arial"/>
        </w:rPr>
        <w:t>A child safety clause may also be included in the grant agreement if the Commonwealth considers the grant activity involves children more broadly.</w:t>
      </w:r>
    </w:p>
    <w:p w14:paraId="41671688" w14:textId="1DB5B360" w:rsidR="00B03BA6" w:rsidRPr="00814FF6" w:rsidRDefault="00B03BA6" w:rsidP="00814FF6">
      <w:pPr>
        <w:rPr>
          <w:rFonts w:cs="Arial"/>
        </w:rPr>
      </w:pPr>
      <w:r w:rsidRPr="00814FF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3EDCF3FE" w14:textId="77777777" w:rsidR="00D057B9" w:rsidRPr="00F4677D" w:rsidRDefault="004545F3" w:rsidP="009668F6">
      <w:pPr>
        <w:pStyle w:val="Heading3"/>
      </w:pPr>
      <w:bookmarkStart w:id="118" w:name="_Toc530579998"/>
      <w:bookmarkStart w:id="119" w:name="_Toc34821657"/>
      <w:bookmarkEnd w:id="115"/>
      <w:bookmarkEnd w:id="118"/>
      <w:r w:rsidRPr="00F4677D">
        <w:t xml:space="preserve">How </w:t>
      </w:r>
      <w:r w:rsidR="006C764B">
        <w:t>we</w:t>
      </w:r>
      <w:r w:rsidR="00756BBB" w:rsidRPr="00F4677D">
        <w:t xml:space="preserve"> pay </w:t>
      </w:r>
      <w:r w:rsidRPr="00F4677D">
        <w:t>the grant</w:t>
      </w:r>
      <w:bookmarkEnd w:id="119"/>
    </w:p>
    <w:p w14:paraId="72767E41" w14:textId="7DE7C6EC" w:rsidR="004545F3" w:rsidRPr="00814FF6" w:rsidRDefault="004545F3" w:rsidP="00A60485">
      <w:pPr>
        <w:tabs>
          <w:tab w:val="left" w:pos="0"/>
        </w:tabs>
        <w:rPr>
          <w:rFonts w:cs="Arial"/>
        </w:rPr>
      </w:pPr>
      <w:bookmarkStart w:id="120" w:name="_Toc466898122"/>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will state the</w:t>
      </w:r>
      <w:r w:rsidR="00512EB0" w:rsidRPr="00814FF6">
        <w:rPr>
          <w:rFonts w:cs="Arial"/>
          <w:bCs/>
          <w:lang w:eastAsia="en-AU"/>
        </w:rPr>
        <w:t xml:space="preserve"> </w:t>
      </w:r>
      <w:r w:rsidRPr="00814FF6">
        <w:rPr>
          <w:rFonts w:cs="Arial"/>
        </w:rPr>
        <w:t>maximum grant amount to be paid</w:t>
      </w:r>
      <w:r w:rsidR="00A60485">
        <w:rPr>
          <w:rFonts w:cs="Arial"/>
        </w:rPr>
        <w:t>.</w:t>
      </w:r>
    </w:p>
    <w:p w14:paraId="3362B90C" w14:textId="1972A08B" w:rsidR="00A60485" w:rsidRDefault="00A60485" w:rsidP="00A60485">
      <w:r>
        <w:t xml:space="preserve">We will make </w:t>
      </w:r>
      <w:r w:rsidR="00DC10D5">
        <w:t xml:space="preserve">periodic </w:t>
      </w:r>
      <w:r>
        <w:t>payments</w:t>
      </w:r>
      <w:r w:rsidR="00DC10D5">
        <w:t>, per financial year,</w:t>
      </w:r>
      <w:r>
        <w:t xml:space="preserve"> according to the agreed schedule set out in the grant agreement.</w:t>
      </w:r>
    </w:p>
    <w:p w14:paraId="45E5862B" w14:textId="36AF3C7E" w:rsidR="00E403B5" w:rsidRPr="00D369C8" w:rsidRDefault="00C05A13" w:rsidP="00EE0C10">
      <w:pPr>
        <w:pStyle w:val="Heading3"/>
      </w:pPr>
      <w:bookmarkStart w:id="121" w:name="_Toc529276547"/>
      <w:bookmarkStart w:id="122" w:name="_Toc529458389"/>
      <w:bookmarkStart w:id="123" w:name="_Toc530486357"/>
      <w:bookmarkStart w:id="124" w:name="_Toc530580001"/>
      <w:bookmarkStart w:id="125" w:name="_Toc34821658"/>
      <w:bookmarkEnd w:id="121"/>
      <w:bookmarkEnd w:id="122"/>
      <w:bookmarkEnd w:id="123"/>
      <w:bookmarkEnd w:id="124"/>
      <w:r>
        <w:lastRenderedPageBreak/>
        <w:t xml:space="preserve">Grants </w:t>
      </w:r>
      <w:r w:rsidR="00595547">
        <w:t>p</w:t>
      </w:r>
      <w:r>
        <w:t>ayments and GST</w:t>
      </w:r>
      <w:bookmarkEnd w:id="125"/>
    </w:p>
    <w:p w14:paraId="1F3E6055" w14:textId="7C931669" w:rsidR="008B5C65" w:rsidRPr="00814FF6" w:rsidRDefault="00DC10D5" w:rsidP="00814FF6">
      <w:pPr>
        <w:rPr>
          <w:rFonts w:cs="Arial"/>
        </w:rPr>
      </w:pPr>
      <w:r>
        <w:rPr>
          <w:rFonts w:cs="Arial"/>
        </w:rPr>
        <w:t>Where applicable, p</w:t>
      </w:r>
      <w:r w:rsidR="008B5C65" w:rsidRPr="00814FF6">
        <w:rPr>
          <w:rFonts w:cs="Arial"/>
        </w:rPr>
        <w:t xml:space="preserve">ayments will be </w:t>
      </w:r>
      <w:r w:rsidR="005B1E8E">
        <w:rPr>
          <w:rFonts w:cs="Arial"/>
        </w:rPr>
        <w:t xml:space="preserve">inclusive of </w:t>
      </w:r>
      <w:r w:rsidR="005B1E8E" w:rsidRPr="005B1E8E">
        <w:rPr>
          <w:rFonts w:cs="Arial"/>
        </w:rPr>
        <w:t>Goods and Services Tax (GST)</w:t>
      </w:r>
      <w:r w:rsidR="008B5C65" w:rsidRPr="00814FF6">
        <w:rPr>
          <w:rFonts w:cs="Arial"/>
        </w:rPr>
        <w:t>. If you are registered for</w:t>
      </w:r>
      <w:r w:rsidR="005B1E8E">
        <w:rPr>
          <w:rFonts w:cs="Arial"/>
        </w:rPr>
        <w:t xml:space="preserve"> (GST)</w:t>
      </w:r>
      <w:r w:rsidR="00BB755C">
        <w:rPr>
          <w:rFonts w:cs="Arial"/>
        </w:rPr>
        <w:t xml:space="preserve"> </w:t>
      </w:r>
      <w:r w:rsidR="008B5C65" w:rsidRPr="00814FF6">
        <w:rPr>
          <w:rFonts w:cs="Arial"/>
        </w:rPr>
        <w:t xml:space="preserve">where applicable, </w:t>
      </w:r>
      <w:r w:rsidR="00E43F93" w:rsidRPr="00814FF6">
        <w:rPr>
          <w:rFonts w:cs="Arial"/>
        </w:rPr>
        <w:t>w</w:t>
      </w:r>
      <w:r w:rsidR="00705C93" w:rsidRPr="00814FF6">
        <w:rPr>
          <w:rFonts w:cs="Arial"/>
        </w:rPr>
        <w:t>e</w:t>
      </w:r>
      <w:r w:rsidR="008B5C65" w:rsidRPr="00814FF6">
        <w:rPr>
          <w:rFonts w:cs="Arial"/>
        </w:rPr>
        <w:t xml:space="preserve"> will add GST to your grant payment and issue you with a </w:t>
      </w:r>
      <w:hyperlink r:id="rId28" w:history="1">
        <w:r w:rsidR="008B5C65" w:rsidRPr="00457F98">
          <w:rPr>
            <w:rStyle w:val="Hyperlink"/>
            <w:rFonts w:cs="Arial"/>
          </w:rPr>
          <w:t>Recipient Created Tax Invoice.</w:t>
        </w:r>
      </w:hyperlink>
    </w:p>
    <w:p w14:paraId="70F3AC28" w14:textId="5F1D9A81" w:rsidR="00D22A04" w:rsidRPr="00814FF6" w:rsidRDefault="00D22A04" w:rsidP="00814FF6">
      <w:pPr>
        <w:rPr>
          <w:rFonts w:cs="Arial"/>
        </w:rPr>
      </w:pPr>
      <w:r w:rsidRPr="00814FF6">
        <w:rPr>
          <w:rFonts w:cs="Arial"/>
        </w:rPr>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assistance from the </w:t>
      </w:r>
      <w:hyperlink r:id="rId29" w:history="1">
        <w:r w:rsidRPr="00814FF6">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particular </w:t>
      </w:r>
      <w:r w:rsidRPr="00814FF6">
        <w:rPr>
          <w:rFonts w:cs="Arial"/>
        </w:rPr>
        <w:t>tax</w:t>
      </w:r>
      <w:r w:rsidR="00780216" w:rsidRPr="00814FF6">
        <w:rPr>
          <w:rFonts w:cs="Arial"/>
        </w:rPr>
        <w:t>ation circumstances</w:t>
      </w:r>
      <w:r w:rsidRPr="00814FF6">
        <w:rPr>
          <w:rFonts w:cs="Arial"/>
        </w:rPr>
        <w:t>.</w:t>
      </w:r>
      <w:r w:rsidR="004161D7" w:rsidRPr="00814FF6">
        <w:rPr>
          <w:rFonts w:cs="Arial"/>
        </w:rPr>
        <w:t xml:space="preserve"> </w:t>
      </w:r>
    </w:p>
    <w:p w14:paraId="4F206A8C" w14:textId="77777777" w:rsidR="00E1311F" w:rsidRPr="004223FA" w:rsidDel="00457E6C" w:rsidRDefault="00E1311F" w:rsidP="009668F6">
      <w:pPr>
        <w:pStyle w:val="Heading2"/>
      </w:pPr>
      <w:bookmarkStart w:id="126" w:name="_Toc494290551"/>
      <w:bookmarkStart w:id="127" w:name="_Toc485726977"/>
      <w:bookmarkStart w:id="128" w:name="_Toc485736597"/>
      <w:bookmarkStart w:id="129" w:name="_Toc34821659"/>
      <w:bookmarkStart w:id="130" w:name="_Toc164844284"/>
      <w:bookmarkEnd w:id="120"/>
      <w:bookmarkEnd w:id="126"/>
      <w:r w:rsidRPr="004223FA" w:rsidDel="00457E6C">
        <w:t>Announcement of grants</w:t>
      </w:r>
      <w:bookmarkEnd w:id="127"/>
      <w:bookmarkEnd w:id="128"/>
      <w:bookmarkEnd w:id="129"/>
    </w:p>
    <w:p w14:paraId="29A46BFB" w14:textId="24808B3E"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w:t>
      </w:r>
      <w:proofErr w:type="spellStart"/>
      <w:r w:rsidRPr="00814FF6" w:rsidDel="00457E6C">
        <w:rPr>
          <w:rFonts w:cs="Arial"/>
        </w:rPr>
        <w:t>GrantConnect</w:t>
      </w:r>
      <w:proofErr w:type="spellEnd"/>
      <w:r w:rsidRPr="00814FF6" w:rsidDel="00457E6C">
        <w:rPr>
          <w:rFonts w:cs="Arial"/>
        </w:rPr>
        <w:t xml:space="preserve"> website </w:t>
      </w:r>
      <w:r w:rsidR="000E514A">
        <w:rPr>
          <w:rFonts w:cs="Arial"/>
        </w:rPr>
        <w:t xml:space="preserve">no later than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8D2FC3">
        <w:rPr>
          <w:rFonts w:cs="Arial"/>
        </w:rPr>
        <w:t>s</w:t>
      </w:r>
      <w:r w:rsidR="004D3D46" w:rsidRPr="00814FF6" w:rsidDel="00457E6C">
        <w:rPr>
          <w:rFonts w:cs="Arial"/>
        </w:rPr>
        <w:t xml:space="preserve">ection 5.3 of the </w:t>
      </w:r>
      <w:hyperlink r:id="rId30" w:history="1">
        <w:r w:rsidR="004D3D46" w:rsidRPr="00457F98" w:rsidDel="00457E6C">
          <w:rPr>
            <w:rStyle w:val="Hyperlink"/>
            <w:rFonts w:cs="Arial"/>
          </w:rPr>
          <w:t>CGRGs</w:t>
        </w:r>
        <w:r w:rsidRPr="00457F98" w:rsidDel="00457E6C">
          <w:rPr>
            <w:rStyle w:val="Hyperlink"/>
            <w:rFonts w:cs="Arial"/>
          </w:rPr>
          <w:t>.</w:t>
        </w:r>
      </w:hyperlink>
    </w:p>
    <w:p w14:paraId="23CF3DF9" w14:textId="77777777" w:rsidR="00E1311F" w:rsidRDefault="00492B00" w:rsidP="009668F6">
      <w:pPr>
        <w:pStyle w:val="Heading2"/>
      </w:pPr>
      <w:bookmarkStart w:id="131" w:name="_Toc530486361"/>
      <w:bookmarkStart w:id="132" w:name="_Toc530580006"/>
      <w:bookmarkStart w:id="133" w:name="_Toc34821660"/>
      <w:bookmarkEnd w:id="131"/>
      <w:bookmarkEnd w:id="132"/>
      <w:r>
        <w:t xml:space="preserve">How </w:t>
      </w:r>
      <w:r w:rsidR="00705C93">
        <w:t>we</w:t>
      </w:r>
      <w:r w:rsidR="00110267">
        <w:t xml:space="preserve"> </w:t>
      </w:r>
      <w:r>
        <w:t>monitor your grant activity</w:t>
      </w:r>
      <w:bookmarkEnd w:id="133"/>
    </w:p>
    <w:p w14:paraId="4C47E626" w14:textId="77777777" w:rsidR="004A2224" w:rsidRPr="00170226" w:rsidRDefault="004A2224" w:rsidP="009668F6">
      <w:pPr>
        <w:pStyle w:val="Heading3"/>
      </w:pPr>
      <w:bookmarkStart w:id="134" w:name="_Toc34821661"/>
      <w:r w:rsidRPr="00170226">
        <w:t>Keeping us informed</w:t>
      </w:r>
      <w:bookmarkEnd w:id="134"/>
    </w:p>
    <w:p w14:paraId="7D551B97" w14:textId="183116B0" w:rsidR="004A2224" w:rsidRPr="00814FF6" w:rsidRDefault="004A2224" w:rsidP="00814FF6">
      <w:pPr>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affect </w:t>
      </w:r>
      <w:r w:rsidRPr="00A60485">
        <w:rPr>
          <w:rFonts w:cs="Arial"/>
        </w:rPr>
        <w:t>your grant activit</w:t>
      </w:r>
      <w:r w:rsidR="00C54560" w:rsidRPr="00A60485">
        <w:rPr>
          <w:rFonts w:cs="Arial"/>
        </w:rPr>
        <w:t>ies</w:t>
      </w:r>
      <w:r w:rsidR="00512EB0" w:rsidRPr="00A60485">
        <w:rPr>
          <w:rFonts w:cs="Arial"/>
        </w:rPr>
        <w:t xml:space="preserve"> </w:t>
      </w:r>
      <w:r w:rsidRPr="00A60485">
        <w:rPr>
          <w:rFonts w:cs="Arial"/>
        </w:rPr>
        <w:t xml:space="preserve">or </w:t>
      </w:r>
      <w:r w:rsidRPr="00814FF6">
        <w:rPr>
          <w:rFonts w:cs="Arial"/>
        </w:rPr>
        <w:t xml:space="preserve">organisation. </w:t>
      </w:r>
    </w:p>
    <w:p w14:paraId="25B06DF9" w14:textId="77777777" w:rsidR="003159B5" w:rsidRPr="00683955" w:rsidRDefault="002536AC" w:rsidP="009668F6">
      <w:pPr>
        <w:pStyle w:val="Heading3"/>
      </w:pPr>
      <w:bookmarkStart w:id="135" w:name="_Toc529276553"/>
      <w:bookmarkStart w:id="136" w:name="_Toc34821662"/>
      <w:bookmarkEnd w:id="135"/>
      <w:r w:rsidRPr="00683955">
        <w:t>Reporting</w:t>
      </w:r>
      <w:bookmarkEnd w:id="136"/>
      <w:r w:rsidRPr="00683955">
        <w:t xml:space="preserve"> </w:t>
      </w:r>
    </w:p>
    <w:p w14:paraId="26294375" w14:textId="73AF2D27" w:rsidR="00E1311F" w:rsidRPr="00814FF6" w:rsidRDefault="00E1311F" w:rsidP="00814FF6">
      <w:pPr>
        <w:rPr>
          <w:rFonts w:cs="Arial"/>
        </w:rPr>
      </w:pPr>
      <w:r w:rsidRPr="00814FF6">
        <w:rPr>
          <w:rFonts w:cs="Arial"/>
        </w:rPr>
        <w:t>You must submit reports</w:t>
      </w:r>
      <w:r w:rsidRPr="00814FF6">
        <w:rPr>
          <w:rFonts w:cs="Arial"/>
          <w:b/>
        </w:rPr>
        <w:t xml:space="preserve"> </w:t>
      </w:r>
      <w:r w:rsidRPr="00814FF6">
        <w:rPr>
          <w:rFonts w:cs="Arial"/>
        </w:rPr>
        <w:t>in line with the</w:t>
      </w:r>
      <w:r w:rsidRPr="00814FF6" w:rsidDel="00D505A5">
        <w:rPr>
          <w:rFonts w:cs="Arial"/>
        </w:rPr>
        <w:t xml:space="preserve"> </w:t>
      </w:r>
      <w:r w:rsidR="005B1E8E">
        <w:rPr>
          <w:rFonts w:cs="Arial"/>
        </w:rPr>
        <w:t xml:space="preserve">executed </w:t>
      </w:r>
      <w:r w:rsidR="00AE3DAF" w:rsidRPr="00814FF6">
        <w:rPr>
          <w:rFonts w:cs="Arial"/>
        </w:rPr>
        <w:t>grant agreement</w:t>
      </w:r>
      <w:r w:rsidRPr="00814FF6">
        <w:rPr>
          <w:rFonts w:cs="Arial"/>
        </w:rPr>
        <w:t>.</w:t>
      </w:r>
      <w:r w:rsidR="00D6463C" w:rsidRPr="00814FF6">
        <w:rPr>
          <w:rFonts w:cs="Arial"/>
        </w:rPr>
        <w:t xml:space="preserve"> </w:t>
      </w:r>
      <w:r w:rsidR="00E96DD6" w:rsidRPr="00814FF6">
        <w:rPr>
          <w:rFonts w:cs="Arial"/>
        </w:rPr>
        <w:t xml:space="preserve">We </w:t>
      </w:r>
      <w:r w:rsidR="00526413" w:rsidRPr="00814FF6">
        <w:rPr>
          <w:rFonts w:cs="Arial"/>
        </w:rPr>
        <w:t xml:space="preserve">will remind you of your reporting obligations before a report is due. </w:t>
      </w:r>
      <w:r w:rsidR="00E96DD6" w:rsidRPr="00814FF6">
        <w:rPr>
          <w:rFonts w:cs="Arial"/>
        </w:rPr>
        <w:t>We</w:t>
      </w:r>
      <w:r w:rsidRPr="00814FF6">
        <w:rPr>
          <w:rFonts w:cs="Arial"/>
        </w:rPr>
        <w:t xml:space="preserve"> </w:t>
      </w:r>
      <w:r w:rsidR="00D775F2" w:rsidRPr="00814FF6">
        <w:rPr>
          <w:rFonts w:cs="Arial"/>
        </w:rPr>
        <w:t xml:space="preserve">will </w:t>
      </w:r>
      <w:r w:rsidRPr="00814FF6">
        <w:rPr>
          <w:rFonts w:cs="Arial"/>
        </w:rPr>
        <w:t>expect you to report on</w:t>
      </w:r>
      <w:r w:rsidR="00F2002A" w:rsidRPr="00814FF6">
        <w:rPr>
          <w:rFonts w:cs="Arial"/>
        </w:rPr>
        <w:t>:</w:t>
      </w:r>
    </w:p>
    <w:p w14:paraId="180DB0CE" w14:textId="5301F260" w:rsidR="00E1311F" w:rsidRPr="00814FF6" w:rsidRDefault="00E1311F" w:rsidP="00814FF6">
      <w:pPr>
        <w:pStyle w:val="ListBullet"/>
        <w:spacing w:after="120"/>
        <w:rPr>
          <w:rFonts w:cs="Arial"/>
        </w:rPr>
      </w:pPr>
      <w:r w:rsidRPr="00814FF6">
        <w:rPr>
          <w:rFonts w:cs="Arial"/>
        </w:rPr>
        <w:t xml:space="preserve">progress against agreed </w:t>
      </w:r>
      <w:r w:rsidR="00512EB0" w:rsidRPr="003E42B2">
        <w:rPr>
          <w:rFonts w:cs="Arial"/>
        </w:rPr>
        <w:t>grant activity</w:t>
      </w:r>
      <w:r w:rsidRPr="003E42B2">
        <w:rPr>
          <w:rFonts w:cs="Arial"/>
        </w:rPr>
        <w:t xml:space="preserve"> </w:t>
      </w:r>
      <w:r w:rsidRPr="00814FF6">
        <w:rPr>
          <w:rFonts w:cs="Arial"/>
        </w:rPr>
        <w:t>milestones</w:t>
      </w:r>
      <w:r w:rsidR="00780216" w:rsidRPr="00814FF6">
        <w:rPr>
          <w:rFonts w:cs="Arial"/>
        </w:rPr>
        <w:t xml:space="preserve"> and outcomes</w:t>
      </w:r>
    </w:p>
    <w:p w14:paraId="3FBDE36F" w14:textId="77777777" w:rsidR="00E1311F" w:rsidRPr="00814FF6" w:rsidRDefault="00B168D7" w:rsidP="00814FF6">
      <w:pPr>
        <w:pStyle w:val="ListBullet"/>
        <w:spacing w:after="120"/>
        <w:rPr>
          <w:rFonts w:cs="Arial"/>
        </w:rPr>
      </w:pPr>
      <w:r w:rsidRPr="00814FF6">
        <w:rPr>
          <w:rFonts w:cs="Arial"/>
        </w:rPr>
        <w:t>expenditure of the grant</w:t>
      </w:r>
      <w:r w:rsidR="00E1311F" w:rsidRPr="00814FF6">
        <w:rPr>
          <w:rFonts w:cs="Arial"/>
        </w:rPr>
        <w:t>.</w:t>
      </w:r>
    </w:p>
    <w:p w14:paraId="6C7B1F79" w14:textId="77777777" w:rsidR="009A072D" w:rsidRPr="00814FF6" w:rsidRDefault="009A072D" w:rsidP="00814FF6">
      <w:pPr>
        <w:rPr>
          <w:rFonts w:cs="Arial"/>
        </w:rPr>
      </w:pPr>
      <w:r w:rsidRPr="00814FF6">
        <w:rPr>
          <w:rFonts w:cs="Arial"/>
        </w:rPr>
        <w:t xml:space="preserve">The amount of detail you provide in your reports should be relative to the size, complexity and grant amount. </w:t>
      </w:r>
    </w:p>
    <w:p w14:paraId="473EF02D" w14:textId="38F0892A" w:rsidR="009A072D" w:rsidRPr="00183EED" w:rsidRDefault="009A072D" w:rsidP="00181A24">
      <w:bookmarkStart w:id="137" w:name="_Toc468693655"/>
      <w:bookmarkStart w:id="138" w:name="_Toc509838910"/>
      <w:r w:rsidRPr="00181A24">
        <w:rPr>
          <w:b/>
        </w:rPr>
        <w:t>Progress reports</w:t>
      </w:r>
      <w:bookmarkEnd w:id="137"/>
      <w:r w:rsidR="00561C96" w:rsidRPr="00181A24">
        <w:rPr>
          <w:b/>
        </w:rPr>
        <w:t xml:space="preserve"> </w:t>
      </w:r>
      <w:bookmarkEnd w:id="138"/>
    </w:p>
    <w:p w14:paraId="5490D227" w14:textId="77777777" w:rsidR="009A072D" w:rsidRPr="00814FF6" w:rsidRDefault="009A072D" w:rsidP="00814FF6">
      <w:pPr>
        <w:rPr>
          <w:rFonts w:cs="Arial"/>
        </w:rPr>
      </w:pPr>
      <w:r w:rsidRPr="00814FF6">
        <w:rPr>
          <w:rFonts w:cs="Arial"/>
        </w:rPr>
        <w:t>Progress reports must</w:t>
      </w:r>
      <w:r w:rsidR="00601F72" w:rsidRPr="00814FF6">
        <w:rPr>
          <w:rFonts w:cs="Arial"/>
        </w:rPr>
        <w:t>:</w:t>
      </w:r>
    </w:p>
    <w:p w14:paraId="52DAF9E8" w14:textId="2722F1ED" w:rsidR="009A072D" w:rsidRPr="00814FF6" w:rsidRDefault="009A072D" w:rsidP="00814FF6">
      <w:pPr>
        <w:pStyle w:val="ListBullet"/>
        <w:numPr>
          <w:ilvl w:val="0"/>
          <w:numId w:val="7"/>
        </w:numPr>
        <w:spacing w:after="120"/>
        <w:ind w:left="357" w:hanging="357"/>
        <w:rPr>
          <w:rFonts w:cs="Arial"/>
        </w:rPr>
      </w:pPr>
      <w:r w:rsidRPr="00814FF6">
        <w:rPr>
          <w:rFonts w:cs="Arial"/>
        </w:rPr>
        <w:t xml:space="preserve">include evidence of your progress towards </w:t>
      </w:r>
      <w:r w:rsidR="009F7D67">
        <w:rPr>
          <w:rFonts w:cs="Arial"/>
        </w:rPr>
        <w:t>the</w:t>
      </w:r>
      <w:r w:rsidRPr="00814FF6">
        <w:rPr>
          <w:rFonts w:cs="Arial"/>
        </w:rPr>
        <w:t xml:space="preserve"> </w:t>
      </w:r>
      <w:r w:rsidR="009F7D67">
        <w:rPr>
          <w:rFonts w:cs="Arial"/>
        </w:rPr>
        <w:t xml:space="preserve">grant </w:t>
      </w:r>
      <w:r w:rsidRPr="00814FF6">
        <w:rPr>
          <w:rFonts w:cs="Arial"/>
        </w:rPr>
        <w:t>activities</w:t>
      </w:r>
      <w:r w:rsidR="00780216" w:rsidRPr="00814FF6">
        <w:rPr>
          <w:rFonts w:cs="Arial"/>
        </w:rPr>
        <w:t xml:space="preserve"> </w:t>
      </w:r>
      <w:r w:rsidR="009F7D67">
        <w:rPr>
          <w:rFonts w:cs="Arial"/>
        </w:rPr>
        <w:t>intended outcomes</w:t>
      </w:r>
    </w:p>
    <w:p w14:paraId="35B22E05" w14:textId="2D33DEB4" w:rsidR="009A072D" w:rsidRPr="00814FF6" w:rsidRDefault="009A072D" w:rsidP="00814FF6">
      <w:pPr>
        <w:pStyle w:val="ListBullet"/>
        <w:numPr>
          <w:ilvl w:val="0"/>
          <w:numId w:val="7"/>
        </w:numPr>
        <w:spacing w:after="120"/>
        <w:ind w:left="357" w:hanging="357"/>
        <w:rPr>
          <w:rFonts w:cs="Arial"/>
        </w:rPr>
      </w:pPr>
      <w:r w:rsidRPr="00814FF6">
        <w:rPr>
          <w:rFonts w:cs="Arial"/>
        </w:rPr>
        <w:t>show the total eligible expenditure incurred to date</w:t>
      </w:r>
    </w:p>
    <w:p w14:paraId="7AA2F1F5"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be submitted by the report due date (you can submit reports ahead of time if you have completed relevant activities).</w:t>
      </w:r>
    </w:p>
    <w:p w14:paraId="58294BFF" w14:textId="77777777" w:rsidR="009A072D" w:rsidRPr="00814FF6" w:rsidRDefault="00E96DD6" w:rsidP="00814FF6">
      <w:pPr>
        <w:rPr>
          <w:rFonts w:cs="Arial"/>
        </w:rPr>
      </w:pPr>
      <w:r w:rsidRPr="00814FF6">
        <w:rPr>
          <w:rFonts w:cs="Arial"/>
        </w:rPr>
        <w:t>We</w:t>
      </w:r>
      <w:r w:rsidR="009A072D" w:rsidRPr="00814FF6">
        <w:rPr>
          <w:rFonts w:cs="Arial"/>
        </w:rPr>
        <w:t xml:space="preserve"> will only make grant payments when we receive satisfactory progress reports. </w:t>
      </w:r>
    </w:p>
    <w:p w14:paraId="4355698D" w14:textId="77777777" w:rsidR="00194969" w:rsidRPr="00814FF6" w:rsidRDefault="009A072D" w:rsidP="00814FF6">
      <w:pPr>
        <w:rPr>
          <w:rFonts w:cs="Arial"/>
        </w:rPr>
      </w:pPr>
      <w:r w:rsidRPr="00814FF6">
        <w:rPr>
          <w:rFonts w:cs="Arial"/>
        </w:rPr>
        <w:t>You must discuss any reporting delays with us as soon as you become aware of them.</w:t>
      </w:r>
    </w:p>
    <w:p w14:paraId="023A1F8D" w14:textId="0F2956DB" w:rsidR="009A072D" w:rsidRPr="00183EED" w:rsidRDefault="009A072D" w:rsidP="00181A24">
      <w:bookmarkStart w:id="139" w:name="_Toc468693656"/>
      <w:bookmarkStart w:id="140" w:name="_Toc509838912"/>
      <w:r w:rsidRPr="00181A24">
        <w:rPr>
          <w:b/>
        </w:rPr>
        <w:t>Final report</w:t>
      </w:r>
      <w:bookmarkEnd w:id="139"/>
      <w:r w:rsidR="00561C96" w:rsidRPr="00181A24">
        <w:rPr>
          <w:b/>
        </w:rPr>
        <w:t xml:space="preserve"> </w:t>
      </w:r>
      <w:bookmarkEnd w:id="140"/>
    </w:p>
    <w:p w14:paraId="0AD90BB7" w14:textId="7F627618" w:rsidR="009A072D" w:rsidRPr="00814FF6" w:rsidRDefault="009A072D" w:rsidP="00814FF6">
      <w:pPr>
        <w:rPr>
          <w:rFonts w:cs="Arial"/>
        </w:rPr>
      </w:pPr>
      <w:r w:rsidRPr="00814FF6">
        <w:rPr>
          <w:rFonts w:cs="Arial"/>
        </w:rPr>
        <w:t xml:space="preserve">When </w:t>
      </w:r>
      <w:r w:rsidR="009F7D67">
        <w:rPr>
          <w:rFonts w:cs="Arial"/>
        </w:rPr>
        <w:t>the grant agreement is c</w:t>
      </w:r>
      <w:r w:rsidRPr="00814FF6">
        <w:rPr>
          <w:rFonts w:cs="Arial"/>
        </w:rPr>
        <w:t>omplete, you must submit a final report.</w:t>
      </w:r>
    </w:p>
    <w:p w14:paraId="43A31465" w14:textId="77777777" w:rsidR="009A072D" w:rsidRPr="00814FF6" w:rsidRDefault="009A072D" w:rsidP="00814FF6">
      <w:pPr>
        <w:rPr>
          <w:rFonts w:cs="Arial"/>
        </w:rPr>
      </w:pPr>
      <w:r w:rsidRPr="00814FF6">
        <w:rPr>
          <w:rFonts w:cs="Arial"/>
        </w:rPr>
        <w:t>Final reports must</w:t>
      </w:r>
      <w:r w:rsidR="000F48FA" w:rsidRPr="00814FF6">
        <w:rPr>
          <w:rFonts w:cs="Arial"/>
        </w:rPr>
        <w:t>:</w:t>
      </w:r>
    </w:p>
    <w:p w14:paraId="625237E7" w14:textId="77777777" w:rsidR="00AD6169" w:rsidRPr="00814FF6" w:rsidRDefault="000F48FA" w:rsidP="00814FF6">
      <w:pPr>
        <w:pStyle w:val="ListBullet"/>
        <w:numPr>
          <w:ilvl w:val="0"/>
          <w:numId w:val="7"/>
        </w:numPr>
        <w:spacing w:after="120"/>
        <w:ind w:left="357" w:hanging="357"/>
        <w:rPr>
          <w:rFonts w:cs="Arial"/>
        </w:rPr>
      </w:pPr>
      <w:r w:rsidRPr="00814FF6">
        <w:rPr>
          <w:rFonts w:cs="Arial"/>
        </w:rPr>
        <w:t>i</w:t>
      </w:r>
      <w:r w:rsidR="00AD6169" w:rsidRPr="00814FF6">
        <w:rPr>
          <w:rFonts w:cs="Arial"/>
        </w:rPr>
        <w:t>dentify if and how outcomes have been achieved</w:t>
      </w:r>
    </w:p>
    <w:p w14:paraId="073785F1"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include the agreed evidence as specified in the grant agreement</w:t>
      </w:r>
    </w:p>
    <w:p w14:paraId="781A2D0A"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 xml:space="preserve">identify the total eligible expenditure </w:t>
      </w:r>
      <w:r w:rsidR="00B501CF" w:rsidRPr="00814FF6">
        <w:rPr>
          <w:rFonts w:cs="Arial"/>
        </w:rPr>
        <w:t>incurred</w:t>
      </w:r>
    </w:p>
    <w:p w14:paraId="1F3EC535" w14:textId="71F0A272" w:rsidR="009A072D" w:rsidRPr="00814FF6" w:rsidRDefault="009A072D" w:rsidP="00814FF6">
      <w:pPr>
        <w:pStyle w:val="ListBullet"/>
        <w:numPr>
          <w:ilvl w:val="0"/>
          <w:numId w:val="7"/>
        </w:numPr>
        <w:spacing w:after="120"/>
        <w:ind w:left="357" w:hanging="357"/>
        <w:rPr>
          <w:rFonts w:cs="Arial"/>
        </w:rPr>
      </w:pPr>
      <w:r w:rsidRPr="00814FF6">
        <w:rPr>
          <w:rFonts w:cs="Arial"/>
        </w:rPr>
        <w:t xml:space="preserve">be submitted </w:t>
      </w:r>
      <w:r w:rsidR="00163827" w:rsidRPr="00814FF6">
        <w:rPr>
          <w:rFonts w:cs="Arial"/>
        </w:rPr>
        <w:t xml:space="preserve">by the due date and </w:t>
      </w:r>
      <w:r w:rsidR="00782A88" w:rsidRPr="00814FF6">
        <w:rPr>
          <w:rFonts w:cs="Arial"/>
        </w:rPr>
        <w:t>in</w:t>
      </w:r>
      <w:r w:rsidRPr="00814FF6">
        <w:rPr>
          <w:rFonts w:cs="Arial"/>
        </w:rPr>
        <w:t xml:space="preserve"> the format provided in the grant agreement.</w:t>
      </w:r>
    </w:p>
    <w:p w14:paraId="46203D5F" w14:textId="0036A830" w:rsidR="009A072D" w:rsidRPr="0052630B" w:rsidRDefault="00780216" w:rsidP="009668F6">
      <w:pPr>
        <w:pStyle w:val="Heading3"/>
      </w:pPr>
      <w:bookmarkStart w:id="141" w:name="_Toc509572409"/>
      <w:bookmarkStart w:id="142" w:name="_Toc509572410"/>
      <w:bookmarkStart w:id="143" w:name="_Toc509572411"/>
      <w:bookmarkStart w:id="144" w:name="_Toc34821663"/>
      <w:bookmarkEnd w:id="141"/>
      <w:bookmarkEnd w:id="142"/>
      <w:bookmarkEnd w:id="143"/>
      <w:r w:rsidRPr="0052630B">
        <w:lastRenderedPageBreak/>
        <w:t>Financial declaration</w:t>
      </w:r>
      <w:bookmarkEnd w:id="144"/>
    </w:p>
    <w:p w14:paraId="5A5CFC8B" w14:textId="2CDA7E09" w:rsidR="006F4EB7" w:rsidRDefault="00E96DD6" w:rsidP="00814FF6">
      <w:pPr>
        <w:rPr>
          <w:rFonts w:cs="Arial"/>
        </w:rPr>
      </w:pPr>
      <w:r w:rsidRPr="00814FF6">
        <w:rPr>
          <w:rFonts w:cs="Arial"/>
        </w:rPr>
        <w:t>We</w:t>
      </w:r>
      <w:r w:rsidR="007A19D9" w:rsidRPr="00814FF6">
        <w:rPr>
          <w:rFonts w:cs="Arial"/>
          <w:color w:val="0070C0"/>
        </w:rPr>
        <w:t xml:space="preserve"> </w:t>
      </w:r>
      <w:r w:rsidR="006F4EB7" w:rsidRPr="00814FF6">
        <w:rPr>
          <w:rFonts w:cs="Arial"/>
        </w:rPr>
        <w:t>may ask you to provide a declaration that the grant money was spent in accordance with the grant agreement and to report on any underspends of the grant money.</w:t>
      </w:r>
    </w:p>
    <w:p w14:paraId="5521F4C3" w14:textId="5A0A900E" w:rsidR="009F7D67" w:rsidRPr="00814FF6" w:rsidRDefault="009F7D67" w:rsidP="00814FF6">
      <w:pPr>
        <w:rPr>
          <w:rFonts w:cs="Arial"/>
        </w:rPr>
      </w:pPr>
      <w:r>
        <w:t>The Commonwealth may recover unspent funds.</w:t>
      </w:r>
    </w:p>
    <w:p w14:paraId="3DA8E669" w14:textId="2375ED67" w:rsidR="004A2224" w:rsidRPr="00F4677D" w:rsidRDefault="004A2224" w:rsidP="009668F6">
      <w:pPr>
        <w:pStyle w:val="Heading3"/>
      </w:pPr>
      <w:bookmarkStart w:id="145" w:name="_Toc34821664"/>
      <w:bookmarkStart w:id="146" w:name="_Toc468693659"/>
      <w:r w:rsidRPr="00F4677D">
        <w:t xml:space="preserve">Grant </w:t>
      </w:r>
      <w:r w:rsidR="0004642A">
        <w:t>a</w:t>
      </w:r>
      <w:r w:rsidRPr="00F4677D">
        <w:t>greement variations</w:t>
      </w:r>
      <w:bookmarkEnd w:id="145"/>
    </w:p>
    <w:p w14:paraId="65574C29" w14:textId="27FA6727" w:rsidR="004A2224" w:rsidRPr="00814FF6" w:rsidRDefault="00E96DD6" w:rsidP="00814FF6">
      <w:pPr>
        <w:tabs>
          <w:tab w:val="left" w:pos="0"/>
        </w:tabs>
        <w:rPr>
          <w:rFonts w:cs="Arial"/>
          <w:bCs/>
          <w:color w:val="0070C0"/>
          <w:lang w:eastAsia="en-AU"/>
        </w:rPr>
      </w:pPr>
      <w:r w:rsidRPr="00814FF6">
        <w:rPr>
          <w:rFonts w:cs="Arial"/>
        </w:rPr>
        <w:t>We</w:t>
      </w:r>
      <w:r w:rsidR="00B30DA9" w:rsidRPr="00814FF6">
        <w:rPr>
          <w:rFonts w:cs="Arial"/>
          <w:bCs/>
          <w:lang w:eastAsia="en-AU"/>
        </w:rPr>
        <w:t xml:space="preserve"> </w:t>
      </w:r>
      <w:r w:rsidR="004A2224" w:rsidRPr="00814FF6">
        <w:rPr>
          <w:rFonts w:cs="Arial"/>
          <w:bCs/>
          <w:lang w:eastAsia="en-AU"/>
        </w:rPr>
        <w:t xml:space="preserve">recognise that unexpected events may affect your progress. In these circumstances, you can request a variation to your </w:t>
      </w:r>
      <w:r w:rsidR="006F16B1" w:rsidRPr="00814FF6">
        <w:rPr>
          <w:rFonts w:cs="Arial"/>
          <w:bCs/>
          <w:lang w:eastAsia="en-AU"/>
        </w:rPr>
        <w:t>grant agreement</w:t>
      </w:r>
      <w:r w:rsidR="00DD22BF" w:rsidRPr="009F7D67">
        <w:rPr>
          <w:rFonts w:cs="Arial"/>
          <w:bCs/>
          <w:lang w:eastAsia="en-AU"/>
        </w:rPr>
        <w:t xml:space="preserve">. You can request a variation by </w:t>
      </w:r>
      <w:r w:rsidR="00C6593B" w:rsidRPr="009F7D67">
        <w:rPr>
          <w:rFonts w:cs="Arial"/>
          <w:bCs/>
          <w:lang w:eastAsia="en-AU"/>
        </w:rPr>
        <w:t>contacting your Funding Arrangement Manager</w:t>
      </w:r>
      <w:r w:rsidR="00B30DA9" w:rsidRPr="009F7D67">
        <w:rPr>
          <w:rFonts w:cs="Arial"/>
          <w:bCs/>
          <w:lang w:eastAsia="en-AU"/>
        </w:rPr>
        <w:t>, Community Grants Hub</w:t>
      </w:r>
      <w:r w:rsidR="009F7D67" w:rsidRPr="009F7D67">
        <w:rPr>
          <w:rFonts w:cs="Arial"/>
          <w:bCs/>
          <w:lang w:eastAsia="en-AU"/>
        </w:rPr>
        <w:t>.</w:t>
      </w:r>
    </w:p>
    <w:p w14:paraId="6111AEBD" w14:textId="64717238" w:rsidR="00164671" w:rsidRPr="00814FF6" w:rsidRDefault="004A2224" w:rsidP="00814FF6">
      <w:pPr>
        <w:rPr>
          <w:rFonts w:cs="Arial"/>
        </w:rPr>
      </w:pPr>
      <w:r w:rsidRPr="00814FF6">
        <w:rPr>
          <w:rFonts w:cs="Arial"/>
        </w:rPr>
        <w:t xml:space="preserve">You should not assume that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45F3C769" w14:textId="77777777" w:rsidR="00492B00" w:rsidRPr="00E067F3" w:rsidRDefault="00832FC6" w:rsidP="009668F6">
      <w:pPr>
        <w:pStyle w:val="Heading3"/>
      </w:pPr>
      <w:bookmarkStart w:id="147" w:name="_Toc34821665"/>
      <w:bookmarkEnd w:id="146"/>
      <w:r w:rsidRPr="00E067F3">
        <w:t>R</w:t>
      </w:r>
      <w:r w:rsidR="00DC4884" w:rsidRPr="00E067F3">
        <w:t>ecord keeping</w:t>
      </w:r>
      <w:bookmarkEnd w:id="147"/>
    </w:p>
    <w:p w14:paraId="3435E5B5" w14:textId="143477A5" w:rsidR="00795673" w:rsidRPr="00814FF6" w:rsidRDefault="00E96DD6"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12BA0D13" w14:textId="77777777" w:rsidR="00E1311F" w:rsidRDefault="004B1409" w:rsidP="009668F6">
      <w:pPr>
        <w:pStyle w:val="Heading3"/>
      </w:pPr>
      <w:bookmarkStart w:id="148" w:name="_Toc34821666"/>
      <w:r>
        <w:t>Evaluation</w:t>
      </w:r>
      <w:bookmarkEnd w:id="148"/>
    </w:p>
    <w:p w14:paraId="1794B318" w14:textId="36D983A1" w:rsidR="009F7D67" w:rsidRDefault="009F7D67" w:rsidP="009F7D67">
      <w:r>
        <w:t xml:space="preserve">AGD may undertake an evaluation of the </w:t>
      </w:r>
      <w:r w:rsidR="00FD66E8">
        <w:t>program</w:t>
      </w:r>
      <w:r>
        <w:t xml:space="preserve"> to determine the effectiveness of grant activities in contributing to government objectives. Funding recipients may be required to provide information to assist in such evaluations.</w:t>
      </w:r>
    </w:p>
    <w:p w14:paraId="05D9CEA5" w14:textId="77777777" w:rsidR="00E1311F" w:rsidRDefault="004B1409" w:rsidP="009668F6">
      <w:pPr>
        <w:pStyle w:val="Heading2"/>
      </w:pPr>
      <w:bookmarkStart w:id="149" w:name="_Toc34821667"/>
      <w:r>
        <w:t>Probity</w:t>
      </w:r>
      <w:bookmarkEnd w:id="149"/>
    </w:p>
    <w:p w14:paraId="0FD941C6" w14:textId="440F40DA" w:rsidR="004B1409" w:rsidRPr="00814FF6" w:rsidRDefault="004B140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will make sure that the </w:t>
      </w:r>
      <w:r w:rsidR="00B501CF" w:rsidRPr="00814FF6">
        <w:rPr>
          <w:rFonts w:cs="Arial"/>
        </w:rPr>
        <w:t xml:space="preserve">grant opportunity </w:t>
      </w:r>
      <w:r w:rsidRPr="00814FF6">
        <w:rPr>
          <w:rFonts w:cs="Arial"/>
        </w:rPr>
        <w:t>process is fair, according to the published guidelines, incorporates appropriate safeguards against fraud, unlawful activities and other inappropriate conduct and is consistent with the CGRGs.</w:t>
      </w:r>
    </w:p>
    <w:p w14:paraId="1CBCF464" w14:textId="6F26F8F2" w:rsidR="004B1409" w:rsidRPr="00814FF6" w:rsidRDefault="004B1409" w:rsidP="00814FF6">
      <w:pPr>
        <w:rPr>
          <w:rFonts w:cs="Arial"/>
        </w:rPr>
      </w:pPr>
      <w:r w:rsidRPr="00814FF6">
        <w:rPr>
          <w:rFonts w:cs="Arial"/>
        </w:rPr>
        <w:t xml:space="preserve">These guidelines may be changed by </w:t>
      </w:r>
      <w:r w:rsidR="009F7D67" w:rsidRPr="009F7D67">
        <w:rPr>
          <w:rFonts w:cs="Arial"/>
        </w:rPr>
        <w:t>AGD</w:t>
      </w:r>
      <w:r w:rsidR="00790775" w:rsidRPr="0025353F">
        <w:rPr>
          <w:rFonts w:cs="Arial"/>
        </w:rPr>
        <w:t xml:space="preserve">. </w:t>
      </w:r>
      <w:r w:rsidRPr="00814FF6">
        <w:rPr>
          <w:rFonts w:cs="Arial"/>
        </w:rPr>
        <w:t xml:space="preserve">When this </w:t>
      </w:r>
      <w:r w:rsidR="00782A88" w:rsidRPr="00814FF6">
        <w:rPr>
          <w:rFonts w:cs="Arial"/>
        </w:rPr>
        <w:t>happens,</w:t>
      </w:r>
      <w:r w:rsidRPr="00814FF6">
        <w:rPr>
          <w:rFonts w:cs="Arial"/>
        </w:rPr>
        <w:t xml:space="preserve"> the revised guidelines </w:t>
      </w:r>
      <w:r w:rsidR="0099241D" w:rsidRPr="00814FF6">
        <w:rPr>
          <w:rFonts w:cs="Arial"/>
        </w:rPr>
        <w:t>are</w:t>
      </w:r>
      <w:r w:rsidRPr="00814FF6">
        <w:rPr>
          <w:rFonts w:cs="Arial"/>
        </w:rPr>
        <w:t xml:space="preserve"> published on </w:t>
      </w:r>
      <w:hyperlink r:id="rId31" w:history="1">
        <w:proofErr w:type="spellStart"/>
        <w:r w:rsidRPr="00814FF6">
          <w:rPr>
            <w:rStyle w:val="Hyperlink"/>
            <w:rFonts w:cs="Arial"/>
          </w:rPr>
          <w:t>GrantConnect</w:t>
        </w:r>
        <w:proofErr w:type="spellEnd"/>
      </w:hyperlink>
      <w:r w:rsidR="00790775" w:rsidRPr="00814FF6">
        <w:rPr>
          <w:rFonts w:cs="Arial"/>
        </w:rPr>
        <w:t xml:space="preserve"> and the </w:t>
      </w:r>
      <w:hyperlink r:id="rId32" w:history="1">
        <w:r w:rsidR="00790775" w:rsidRPr="00814FF6">
          <w:rPr>
            <w:rStyle w:val="Hyperlink"/>
            <w:rFonts w:cs="Arial"/>
          </w:rPr>
          <w:t>Community Grants Hub</w:t>
        </w:r>
      </w:hyperlink>
      <w:r w:rsidR="00790775" w:rsidRPr="00814FF6">
        <w:rPr>
          <w:rFonts w:cs="Arial"/>
        </w:rPr>
        <w:t xml:space="preserve"> websites. </w:t>
      </w:r>
    </w:p>
    <w:p w14:paraId="17F8614B" w14:textId="77777777" w:rsidR="004B1409" w:rsidRDefault="00A0109E" w:rsidP="009668F6">
      <w:pPr>
        <w:pStyle w:val="Heading3"/>
      </w:pPr>
      <w:bookmarkStart w:id="150" w:name="_Toc34821668"/>
      <w:r>
        <w:t>Enquiries and feedback</w:t>
      </w:r>
      <w:bookmarkEnd w:id="150"/>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390A74D8" w14:textId="7BCA1A79" w:rsidR="009F7D67" w:rsidRDefault="009F7D67" w:rsidP="009F7D67">
      <w:r>
        <w:t>The AGD</w:t>
      </w:r>
      <w:r>
        <w:rPr>
          <w:b/>
          <w:color w:val="4F6228" w:themeColor="accent3" w:themeShade="80"/>
        </w:rPr>
        <w:t xml:space="preserve"> </w:t>
      </w:r>
      <w:hyperlink r:id="rId33" w:history="1">
        <w:r>
          <w:rPr>
            <w:rStyle w:val="Hyperlink"/>
            <w:rFonts w:cstheme="minorBidi"/>
          </w:rPr>
          <w:t>Client Service Charter</w:t>
        </w:r>
      </w:hyperlink>
      <w:r>
        <w:t xml:space="preserve"> applies to complaints about the </w:t>
      </w:r>
      <w:r w:rsidR="00FD66E8">
        <w:t>program</w:t>
      </w:r>
      <w:r>
        <w:t xml:space="preserve">. AGD will reply to complaints about the </w:t>
      </w:r>
      <w:r w:rsidR="00FD66E8">
        <w:t>program</w:t>
      </w:r>
      <w:r>
        <w:t>.</w:t>
      </w:r>
      <w:r>
        <w:rPr>
          <w:b/>
        </w:rPr>
        <w:t xml:space="preserve"> </w:t>
      </w:r>
      <w:r>
        <w:t>All complaints about the program including grant decisions must be made in writing.</w:t>
      </w:r>
    </w:p>
    <w:p w14:paraId="75A00A4B" w14:textId="35A9D2EC" w:rsidR="006F0483" w:rsidRPr="00DC10D5" w:rsidRDefault="006F0483" w:rsidP="009F7D67">
      <w:r w:rsidRPr="00DC10D5">
        <w:t xml:space="preserve">Any questions you have about grant decisions for this grant opportunity should be </w:t>
      </w:r>
      <w:r w:rsidR="00DC10D5" w:rsidRPr="00DC10D5">
        <w:t xml:space="preserve">directed </w:t>
      </w:r>
      <w:r w:rsidRPr="00DC10D5">
        <w:t>to</w:t>
      </w:r>
      <w:r w:rsidR="00DC10D5" w:rsidRPr="00DC10D5">
        <w:t xml:space="preserve"> AGD.</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Pr="00814FF6" w:rsidRDefault="004D58C0" w:rsidP="00814FF6">
      <w:pPr>
        <w:rPr>
          <w:rFonts w:cs="Arial"/>
        </w:rPr>
      </w:pPr>
      <w:r w:rsidRPr="00814FF6">
        <w:rPr>
          <w:rFonts w:cs="Arial"/>
        </w:rPr>
        <w:t xml:space="preserve">Applicants can contact </w:t>
      </w:r>
      <w:r w:rsidR="006734C3" w:rsidRPr="00814FF6">
        <w:rPr>
          <w:rFonts w:cs="Arial"/>
        </w:rPr>
        <w:t xml:space="preserve">the complaints service with </w:t>
      </w:r>
      <w:r w:rsidR="00A04CCA" w:rsidRPr="00814FF6">
        <w:rPr>
          <w:rFonts w:cs="Arial"/>
        </w:rPr>
        <w:t>complaints</w:t>
      </w:r>
      <w:r w:rsidR="006734C3" w:rsidRPr="00814FF6">
        <w:rPr>
          <w:rFonts w:cs="Arial"/>
        </w:rPr>
        <w:t xml:space="preserve"> about the Community Grants Hub’s service(s) or the selection process. </w:t>
      </w:r>
    </w:p>
    <w:p w14:paraId="1F36F535" w14:textId="77ACC9E9" w:rsidR="006734C3" w:rsidRPr="00814FF6" w:rsidRDefault="006734C3" w:rsidP="00814FF6">
      <w:pPr>
        <w:rPr>
          <w:rFonts w:cs="Arial"/>
        </w:rPr>
      </w:pPr>
      <w:r w:rsidRPr="00814FF6">
        <w:rPr>
          <w:rFonts w:cs="Arial"/>
        </w:rPr>
        <w:t xml:space="preserve">Details of what </w:t>
      </w:r>
      <w:r w:rsidR="00D44B42" w:rsidRPr="00814FF6">
        <w:rPr>
          <w:rFonts w:cs="Arial"/>
        </w:rPr>
        <w:t xml:space="preserve">makes </w:t>
      </w:r>
      <w:r w:rsidRPr="00814FF6">
        <w:rPr>
          <w:rFonts w:cs="Arial"/>
        </w:rPr>
        <w:t>an eligible complaint can be provided by</w:t>
      </w:r>
      <w:r w:rsidR="00D44B42" w:rsidRPr="00814FF6">
        <w:rPr>
          <w:rFonts w:cs="Arial"/>
        </w:rPr>
        <w:t xml:space="preserve"> asking</w:t>
      </w:r>
      <w:r w:rsidRPr="00814FF6">
        <w:rPr>
          <w:rFonts w:cs="Arial"/>
        </w:rPr>
        <w:t xml:space="preserve"> the Community Grants Hub. Applicants can</w:t>
      </w:r>
      <w:r w:rsidR="005271BC" w:rsidRPr="00814FF6">
        <w:rPr>
          <w:rFonts w:cs="Arial"/>
        </w:rPr>
        <w:t xml:space="preserve"> use</w:t>
      </w:r>
      <w:r w:rsidRPr="00814FF6">
        <w:rPr>
          <w:rFonts w:cs="Arial"/>
        </w:rPr>
        <w:t xml:space="preserve"> the</w:t>
      </w:r>
      <w:r w:rsidR="00002D0A" w:rsidRPr="00814FF6">
        <w:rPr>
          <w:rFonts w:cs="Arial"/>
        </w:rPr>
        <w:t xml:space="preserve"> </w:t>
      </w:r>
      <w:hyperlink r:id="rId34" w:history="1">
        <w:r w:rsidR="00002D0A" w:rsidRPr="00814FF6">
          <w:rPr>
            <w:rStyle w:val="Hyperlink"/>
            <w:rFonts w:cs="Arial"/>
          </w:rPr>
          <w:t xml:space="preserve">online </w:t>
        </w:r>
        <w:r w:rsidRPr="00814FF6">
          <w:rPr>
            <w:rStyle w:val="Hyperlink"/>
            <w:rFonts w:cs="Arial"/>
          </w:rPr>
          <w:t>complaints form</w:t>
        </w:r>
      </w:hyperlink>
      <w:r w:rsidRPr="00814FF6">
        <w:rPr>
          <w:rFonts w:cs="Arial"/>
        </w:rPr>
        <w:t xml:space="preserve"> on the </w:t>
      </w:r>
      <w:hyperlink r:id="rId35" w:history="1">
        <w:r w:rsidRPr="00814FF6">
          <w:rPr>
            <w:rStyle w:val="Hyperlink"/>
            <w:rFonts w:cs="Arial"/>
          </w:rPr>
          <w:t>Department of Social Services</w:t>
        </w:r>
      </w:hyperlink>
      <w:r w:rsidR="00002D0A" w:rsidRPr="00814FF6">
        <w:rPr>
          <w:rFonts w:cs="Arial"/>
        </w:rPr>
        <w:t xml:space="preserve"> (DSS)</w:t>
      </w:r>
      <w:r w:rsidRPr="00814FF6">
        <w:rPr>
          <w:rFonts w:cs="Arial"/>
        </w:rPr>
        <w:t xml:space="preserve"> website, </w:t>
      </w:r>
      <w:r w:rsidR="00002D0A" w:rsidRPr="00814FF6">
        <w:rPr>
          <w:rFonts w:cs="Arial"/>
        </w:rPr>
        <w:t>or contact the DSS Complaints line</w:t>
      </w:r>
      <w:r w:rsidRPr="00814FF6">
        <w:rPr>
          <w:rFonts w:cs="Arial"/>
        </w:rPr>
        <w:t>.</w:t>
      </w:r>
    </w:p>
    <w:p w14:paraId="0B47A38E" w14:textId="77777777" w:rsidR="008B5A5E" w:rsidRDefault="008B5A5E">
      <w:pPr>
        <w:spacing w:before="0" w:after="0" w:line="240" w:lineRule="auto"/>
      </w:pPr>
      <w:r>
        <w:br w:type="page"/>
      </w:r>
    </w:p>
    <w:p w14:paraId="1A69B05F" w14:textId="639FFA06" w:rsidR="006734C3" w:rsidRDefault="006734C3" w:rsidP="00122DEC">
      <w:r>
        <w:lastRenderedPageBreak/>
        <w:t>Phone:</w:t>
      </w:r>
      <w:r>
        <w:tab/>
        <w:t>1800 634 035</w:t>
      </w:r>
    </w:p>
    <w:p w14:paraId="7A4EB304" w14:textId="1A68FB20" w:rsidR="00002D0A" w:rsidRDefault="00002D0A" w:rsidP="00122DEC">
      <w:r>
        <w:t xml:space="preserve">Email: </w:t>
      </w:r>
      <w:r>
        <w:tab/>
      </w:r>
      <w:hyperlink r:id="rId36" w:history="1">
        <w:r w:rsidRPr="007F6B3C">
          <w:rPr>
            <w:rStyle w:val="Hyperlink"/>
          </w:rPr>
          <w:t>complaints@dss.gov.au</w:t>
        </w:r>
      </w:hyperlink>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152D0D0C" w14:textId="2F519C91" w:rsidR="006734C3" w:rsidRDefault="006734C3" w:rsidP="007F3B54">
      <w:pPr>
        <w:spacing w:after="40" w:line="240" w:lineRule="auto"/>
      </w:pPr>
      <w:r>
        <w:tab/>
        <w:t>Canberra ACT 2601</w:t>
      </w:r>
    </w:p>
    <w:p w14:paraId="7C5A4FC3" w14:textId="4E88C128" w:rsidR="004B1409" w:rsidRPr="00122DEC" w:rsidRDefault="004B1409" w:rsidP="00122DEC"/>
    <w:p w14:paraId="2FB2D3D7" w14:textId="77777777" w:rsidR="00790775" w:rsidRPr="00790775" w:rsidRDefault="00790775" w:rsidP="00122DEC">
      <w:pPr>
        <w:rPr>
          <w:b/>
        </w:rPr>
      </w:pPr>
      <w:r w:rsidRPr="00790775">
        <w:rPr>
          <w:b/>
        </w:rPr>
        <w:t>Complaints to the Ombudsman</w:t>
      </w:r>
    </w:p>
    <w:p w14:paraId="7A75BD70" w14:textId="11C663AB" w:rsidR="004B1409" w:rsidRPr="00814FF6" w:rsidRDefault="004B1409" w:rsidP="00814FF6">
      <w:pPr>
        <w:rPr>
          <w:rFonts w:cs="Arial"/>
        </w:rPr>
      </w:pPr>
      <w:r w:rsidRPr="00814FF6">
        <w:rPr>
          <w:rFonts w:cs="Arial"/>
        </w:rPr>
        <w:t>If you do not agree with the way the</w:t>
      </w:r>
      <w:r w:rsidR="00470E18" w:rsidRPr="00814FF6">
        <w:rPr>
          <w:rFonts w:cs="Arial"/>
        </w:rPr>
        <w:t xml:space="preserve"> Community Grants </w:t>
      </w:r>
      <w:r w:rsidR="00470E18" w:rsidRPr="00FD66E8">
        <w:rPr>
          <w:rFonts w:cs="Arial"/>
        </w:rPr>
        <w:t>Hub</w:t>
      </w:r>
      <w:r w:rsidRPr="00FD66E8">
        <w:rPr>
          <w:rFonts w:cs="Arial"/>
        </w:rPr>
        <w:t xml:space="preserve"> </w:t>
      </w:r>
      <w:r w:rsidR="00FD66E8" w:rsidRPr="00FD66E8">
        <w:rPr>
          <w:rFonts w:cs="Arial"/>
        </w:rPr>
        <w:t>or AGD</w:t>
      </w:r>
      <w:r w:rsidRPr="00FD66E8">
        <w:rPr>
          <w:rFonts w:cs="Arial"/>
        </w:rPr>
        <w:t xml:space="preserve"> has </w:t>
      </w:r>
      <w:r w:rsidRPr="00814FF6">
        <w:rPr>
          <w:rFonts w:cs="Arial"/>
        </w:rPr>
        <w:t xml:space="preserve">handled your complaint, you may complain to the </w:t>
      </w:r>
      <w:hyperlink r:id="rId37" w:history="1">
        <w:r w:rsidRPr="00814FF6">
          <w:rPr>
            <w:rStyle w:val="Hyperlink"/>
            <w:rFonts w:cs="Arial"/>
          </w:rPr>
          <w:t>Commonwealth Ombudsman</w:t>
        </w:r>
      </w:hyperlink>
      <w:r w:rsidRPr="00814FF6">
        <w:rPr>
          <w:rFonts w:cs="Arial"/>
        </w:rPr>
        <w:t xml:space="preserve">. The </w:t>
      </w:r>
      <w:r w:rsidRPr="00FD66E8">
        <w:rPr>
          <w:rFonts w:cs="Arial"/>
        </w:rPr>
        <w:t xml:space="preserve">Ombudsman will not usually look into a complaint unless the matter has first been raised directly with the </w:t>
      </w:r>
      <w:r w:rsidR="00470E18" w:rsidRPr="00FD66E8">
        <w:rPr>
          <w:rFonts w:cs="Arial"/>
        </w:rPr>
        <w:t xml:space="preserve">Community Grants Hub </w:t>
      </w:r>
      <w:r w:rsidR="00FD66E8" w:rsidRPr="00FD66E8">
        <w:rPr>
          <w:rFonts w:cs="Arial"/>
        </w:rPr>
        <w:t>or AGD.</w:t>
      </w:r>
    </w:p>
    <w:p w14:paraId="11F165D4" w14:textId="77777777" w:rsidR="004B1409" w:rsidRPr="00814FF6" w:rsidRDefault="004B1409" w:rsidP="00814FF6">
      <w:pPr>
        <w:ind w:left="5040" w:hanging="5040"/>
        <w:rPr>
          <w:rFonts w:cs="Arial"/>
        </w:rPr>
      </w:pPr>
      <w:r w:rsidRPr="00814FF6">
        <w:rPr>
          <w:rFonts w:cs="Arial"/>
        </w:rPr>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38" w:history="1">
        <w:r w:rsidRPr="00B72EE8">
          <w:t>ombudsman@ombudsman.gov.au</w:t>
        </w:r>
      </w:hyperlink>
      <w:r w:rsidRPr="00B72EE8">
        <w:t xml:space="preserve"> </w:t>
      </w:r>
      <w:r w:rsidRPr="00B72EE8">
        <w:br/>
        <w:t xml:space="preserve">Website: </w:t>
      </w:r>
      <w:hyperlink r:id="rId39" w:history="1">
        <w:r w:rsidRPr="00B72EE8">
          <w:t>www.ombudsman.gov.au</w:t>
        </w:r>
      </w:hyperlink>
    </w:p>
    <w:p w14:paraId="4055743C" w14:textId="77777777" w:rsidR="004B1409" w:rsidRPr="00A04CCA" w:rsidRDefault="004B1409" w:rsidP="009668F6">
      <w:pPr>
        <w:pStyle w:val="Heading3"/>
      </w:pPr>
      <w:bookmarkStart w:id="151" w:name="_Toc34821669"/>
      <w:r w:rsidRPr="00A04CCA">
        <w:t>Conflicts of interest</w:t>
      </w:r>
      <w:bookmarkEnd w:id="151"/>
    </w:p>
    <w:p w14:paraId="2958F857" w14:textId="38D283AC" w:rsidR="004B1409" w:rsidRPr="00814FF6" w:rsidRDefault="004B1409" w:rsidP="00814FF6">
      <w:pPr>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w:t>
      </w:r>
      <w:hyperlink r:id="rId40" w:history="1">
        <w:r w:rsidRPr="00814FF6">
          <w:rPr>
            <w:rFonts w:cs="Arial"/>
          </w:rPr>
          <w:t>conflict of interest</w:t>
        </w:r>
      </w:hyperlink>
      <w:r w:rsidRPr="00814FF6">
        <w:rPr>
          <w:rFonts w:cs="Arial"/>
        </w:rPr>
        <w:t xml:space="preserve">, or perceived conflict of interest, </w:t>
      </w:r>
      <w:r w:rsidRPr="00FD66E8">
        <w:rPr>
          <w:rFonts w:cs="Arial"/>
        </w:rPr>
        <w:t xml:space="preserve">if </w:t>
      </w:r>
      <w:r w:rsidR="00FD66E8" w:rsidRPr="00FD66E8">
        <w:rPr>
          <w:rFonts w:cs="Arial"/>
        </w:rPr>
        <w:t>AGD</w:t>
      </w:r>
      <w:r w:rsidR="00470E18" w:rsidRPr="00FD66E8">
        <w:rPr>
          <w:rFonts w:cs="Arial"/>
        </w:rPr>
        <w:t xml:space="preserve"> </w:t>
      </w:r>
      <w:r w:rsidR="00470E18" w:rsidRPr="00814FF6">
        <w:rPr>
          <w:rFonts w:cs="Arial"/>
        </w:rPr>
        <w:t>and the Community Grants Hub</w:t>
      </w:r>
      <w:r w:rsidRPr="00814FF6">
        <w:rPr>
          <w:rFonts w:cs="Arial"/>
        </w:rPr>
        <w:t xml:space="preserve"> staff, any member of a committee or advisor and/or you or any of your personnel</w:t>
      </w:r>
      <w:r w:rsidR="006F16B1" w:rsidRPr="00814FF6">
        <w:rPr>
          <w:rFonts w:cs="Arial"/>
        </w:rPr>
        <w:t xml:space="preserve"> has a</w:t>
      </w:r>
      <w:r w:rsidRPr="00814FF6">
        <w:rPr>
          <w:rFonts w:cs="Arial"/>
        </w:rPr>
        <w:t>:</w:t>
      </w:r>
    </w:p>
    <w:p w14:paraId="553BF393" w14:textId="4A7F8B77" w:rsidR="004B1409" w:rsidRPr="00814FF6" w:rsidRDefault="004B1409" w:rsidP="00814FF6">
      <w:pPr>
        <w:pStyle w:val="ListBullet"/>
        <w:spacing w:after="120"/>
        <w:rPr>
          <w:rFonts w:cs="Arial"/>
          <w:color w:val="0070C0"/>
        </w:rPr>
      </w:pPr>
      <w:r w:rsidRPr="00814FF6">
        <w:rPr>
          <w:rFonts w:cs="Arial"/>
        </w:rPr>
        <w:t xml:space="preserve">professional, commercial or personal relationship with a party who is able to influence the application selection process, such as an </w:t>
      </w:r>
      <w:r w:rsidR="0025353F">
        <w:rPr>
          <w:rFonts w:cs="Arial"/>
        </w:rPr>
        <w:t>Australian G</w:t>
      </w:r>
      <w:r w:rsidR="00157F43" w:rsidRPr="00814FF6">
        <w:rPr>
          <w:rFonts w:cs="Arial"/>
        </w:rPr>
        <w:t>overnment</w:t>
      </w:r>
      <w:r w:rsidRPr="00814FF6">
        <w:rPr>
          <w:rFonts w:cs="Arial"/>
        </w:rPr>
        <w:t xml:space="preserve"> officer</w:t>
      </w:r>
      <w:r w:rsidR="00B501CF" w:rsidRPr="00814FF6">
        <w:rPr>
          <w:rFonts w:cs="Arial"/>
        </w:rPr>
        <w:t xml:space="preserve"> </w:t>
      </w:r>
    </w:p>
    <w:p w14:paraId="77FC43A9" w14:textId="3C5379EB" w:rsidR="004B1409" w:rsidRPr="00814FF6" w:rsidRDefault="004B1409" w:rsidP="00814FF6">
      <w:pPr>
        <w:pStyle w:val="ListBullet"/>
        <w:spacing w:after="120"/>
        <w:rPr>
          <w:rFonts w:cs="Arial"/>
        </w:rPr>
      </w:pPr>
      <w:r w:rsidRPr="00814FF6">
        <w:rPr>
          <w:rFonts w:cs="Arial"/>
        </w:rPr>
        <w:t xml:space="preserve">relationship with </w:t>
      </w:r>
      <w:r w:rsidR="00B501CF" w:rsidRPr="00814FF6">
        <w:rPr>
          <w:rFonts w:cs="Arial"/>
        </w:rPr>
        <w:t>or interest in</w:t>
      </w:r>
      <w:r w:rsidRPr="00814FF6">
        <w:rPr>
          <w:rFonts w:cs="Arial"/>
        </w:rPr>
        <w:t xml:space="preserve">, an organisation, which is likely to interfere with or restrict the applicants from carrying out the proposed activities fairly and independently </w:t>
      </w:r>
    </w:p>
    <w:p w14:paraId="23BCB4DD" w14:textId="07A38ACD" w:rsidR="004B1409" w:rsidRPr="00814FF6" w:rsidRDefault="004B1409" w:rsidP="00814FF6">
      <w:pPr>
        <w:pStyle w:val="ListBullet"/>
        <w:spacing w:after="120"/>
        <w:rPr>
          <w:rFonts w:cs="Arial"/>
        </w:rPr>
      </w:pPr>
      <w:r w:rsidRPr="00814FF6">
        <w:rPr>
          <w:rFonts w:cs="Arial"/>
        </w:rPr>
        <w:t xml:space="preserve">relationship with, or interest in, an organisation from which they will receive personal gain because the organisation receives </w:t>
      </w:r>
      <w:r w:rsidR="00182EAC" w:rsidRPr="00814FF6">
        <w:rPr>
          <w:rFonts w:cs="Arial"/>
        </w:rPr>
        <w:t>a</w:t>
      </w:r>
      <w:r w:rsidR="00871D47">
        <w:rPr>
          <w:rFonts w:cs="Arial"/>
        </w:rPr>
        <w:t xml:space="preserve"> grant under the grant program/</w:t>
      </w:r>
      <w:r w:rsidR="00182EAC" w:rsidRPr="00814FF6">
        <w:rPr>
          <w:rFonts w:cs="Arial"/>
        </w:rPr>
        <w:t>grant opportunity</w:t>
      </w:r>
      <w:r w:rsidRPr="00814FF6">
        <w:rPr>
          <w:rFonts w:cs="Arial"/>
        </w:rPr>
        <w:t>.</w:t>
      </w:r>
    </w:p>
    <w:p w14:paraId="19734F8A" w14:textId="6697B784" w:rsidR="004B1409" w:rsidRPr="00814FF6" w:rsidRDefault="004B1409" w:rsidP="00814FF6">
      <w:pPr>
        <w:rPr>
          <w:rFonts w:cs="Arial"/>
        </w:rPr>
      </w:pPr>
      <w:r w:rsidRPr="00814FF6">
        <w:rPr>
          <w:rFonts w:cs="Arial"/>
        </w:rPr>
        <w:t>You will be asked to declare, as part of your application, any perceived or existing conflicts of interests or that, to the best of your knowledge, there is no conflict of interest.</w:t>
      </w:r>
    </w:p>
    <w:p w14:paraId="77BF1F05" w14:textId="25B3391E" w:rsidR="004B1409" w:rsidRPr="00814FF6" w:rsidRDefault="004B1409"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w:t>
      </w:r>
      <w:r w:rsidR="00470E18" w:rsidRPr="00814FF6">
        <w:rPr>
          <w:rFonts w:cs="Arial"/>
        </w:rPr>
        <w:t xml:space="preserve">the Community Grants Hub </w:t>
      </w:r>
      <w:r w:rsidRPr="00814FF6">
        <w:rPr>
          <w:rFonts w:cs="Arial"/>
        </w:rPr>
        <w:t xml:space="preserve">in writing immediately. </w:t>
      </w:r>
    </w:p>
    <w:p w14:paraId="7A16045D" w14:textId="0A670207" w:rsidR="00182EAC" w:rsidRPr="00814FF6" w:rsidRDefault="004B1409" w:rsidP="00814FF6">
      <w:pPr>
        <w:rPr>
          <w:rFonts w:cs="Arial"/>
        </w:rPr>
      </w:pPr>
      <w:r w:rsidRPr="00814FF6">
        <w:rPr>
          <w:rFonts w:cs="Arial"/>
        </w:rPr>
        <w:t xml:space="preserve">Conflicts of interest for </w:t>
      </w:r>
      <w:r w:rsidR="0025353F">
        <w:rPr>
          <w:rFonts w:cs="Arial"/>
        </w:rPr>
        <w:t>Australian G</w:t>
      </w:r>
      <w:r w:rsidR="00157F43" w:rsidRPr="00814FF6">
        <w:rPr>
          <w:rFonts w:cs="Arial"/>
        </w:rPr>
        <w:t>overnment</w:t>
      </w:r>
      <w:r w:rsidRPr="00814FF6">
        <w:rPr>
          <w:rFonts w:cs="Arial"/>
        </w:rPr>
        <w:t xml:space="preserve"> staff will be handled as set out in the Australian </w:t>
      </w:r>
      <w:hyperlink r:id="rId41" w:history="1">
        <w:r w:rsidRPr="00814FF6">
          <w:rPr>
            <w:rStyle w:val="Hyperlink"/>
            <w:rFonts w:cs="Arial"/>
          </w:rPr>
          <w:t>Public Service Code of Conduct (Section 13(7))</w:t>
        </w:r>
      </w:hyperlink>
      <w:r w:rsidRPr="00814FF6">
        <w:rPr>
          <w:rFonts w:cs="Arial"/>
        </w:rPr>
        <w:t xml:space="preserve"> of the </w:t>
      </w:r>
      <w:hyperlink r:id="rId42"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39B2663C" w14:textId="77777777"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3" w:history="1">
        <w:r w:rsidR="00E96DD6" w:rsidRPr="00814FF6">
          <w:rPr>
            <w:rStyle w:val="Hyperlink"/>
            <w:rFonts w:cs="Arial"/>
          </w:rPr>
          <w:t>Community Grants Hub</w:t>
        </w:r>
      </w:hyperlink>
      <w:r w:rsidR="00E96DD6" w:rsidRPr="00814FF6">
        <w:rPr>
          <w:rFonts w:cs="Arial"/>
          <w:color w:val="4F6228" w:themeColor="accent3" w:themeShade="80"/>
        </w:rPr>
        <w:t xml:space="preserve"> </w:t>
      </w:r>
      <w:r w:rsidRPr="00814FF6">
        <w:rPr>
          <w:rFonts w:cs="Arial"/>
        </w:rPr>
        <w:t xml:space="preserve">website. </w:t>
      </w:r>
    </w:p>
    <w:p w14:paraId="0C08EEC8" w14:textId="77777777" w:rsidR="004B1409" w:rsidRDefault="007E6B1A" w:rsidP="009668F6">
      <w:pPr>
        <w:pStyle w:val="Heading3"/>
      </w:pPr>
      <w:bookmarkStart w:id="152" w:name="_Toc34821670"/>
      <w:r>
        <w:t>Privacy</w:t>
      </w:r>
      <w:bookmarkEnd w:id="152"/>
    </w:p>
    <w:p w14:paraId="4DBD201C" w14:textId="77777777" w:rsidR="007E6B1A" w:rsidRPr="00814FF6" w:rsidRDefault="00E96DD6" w:rsidP="00814FF6">
      <w:pPr>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44" w:history="1">
        <w:r w:rsidR="00A95129" w:rsidRPr="00814FF6">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45"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6B85A783" w14:textId="77777777" w:rsidR="007E6B1A" w:rsidRPr="00814FF6" w:rsidRDefault="007E6B1A" w:rsidP="00814FF6">
      <w:pPr>
        <w:pStyle w:val="ListBullet"/>
        <w:spacing w:after="120"/>
        <w:rPr>
          <w:rFonts w:cs="Arial"/>
        </w:rPr>
      </w:pPr>
      <w:r w:rsidRPr="00814FF6">
        <w:rPr>
          <w:rFonts w:cs="Arial"/>
        </w:rPr>
        <w:t>what personal information we collect</w:t>
      </w:r>
    </w:p>
    <w:p w14:paraId="01784887" w14:textId="77777777" w:rsidR="007E6B1A" w:rsidRPr="00814FF6" w:rsidRDefault="007E6B1A" w:rsidP="00814FF6">
      <w:pPr>
        <w:pStyle w:val="ListBullet"/>
        <w:spacing w:after="120"/>
        <w:rPr>
          <w:rFonts w:cs="Arial"/>
        </w:rPr>
      </w:pPr>
      <w:r w:rsidRPr="00814FF6">
        <w:rPr>
          <w:rFonts w:cs="Arial"/>
        </w:rPr>
        <w:t>why we collect your personal information</w:t>
      </w:r>
    </w:p>
    <w:p w14:paraId="7E8300F0" w14:textId="77777777" w:rsidR="007E6B1A" w:rsidRPr="00814FF6" w:rsidRDefault="007E6B1A" w:rsidP="00814FF6">
      <w:pPr>
        <w:pStyle w:val="ListBullet"/>
        <w:spacing w:after="120"/>
        <w:rPr>
          <w:rFonts w:cs="Arial"/>
        </w:rPr>
      </w:pPr>
      <w:r w:rsidRPr="00814FF6">
        <w:rPr>
          <w:rFonts w:cs="Arial"/>
        </w:rPr>
        <w:t>who we give your personal information to</w:t>
      </w:r>
      <w:r w:rsidR="00EA7AD7" w:rsidRPr="00814FF6">
        <w:rPr>
          <w:rFonts w:cs="Arial"/>
        </w:rPr>
        <w:t>.</w:t>
      </w:r>
    </w:p>
    <w:p w14:paraId="02C7E33D" w14:textId="77777777" w:rsidR="00A95129" w:rsidRPr="00814FF6" w:rsidRDefault="00A95129" w:rsidP="00814FF6">
      <w:pPr>
        <w:rPr>
          <w:rFonts w:cs="Arial"/>
        </w:rPr>
      </w:pPr>
      <w:r w:rsidRPr="00814FF6">
        <w:rPr>
          <w:rFonts w:cs="Arial"/>
        </w:rPr>
        <w:lastRenderedPageBreak/>
        <w:t>Your personal information can only be disclosed to someone else for the primary purpose for which it was collected, unless an exemption applies.</w:t>
      </w:r>
    </w:p>
    <w:p w14:paraId="49655754" w14:textId="511337E7"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25353F">
        <w:rPr>
          <w:rFonts w:cs="Arial"/>
        </w:rPr>
        <w:t>Australian G</w:t>
      </w:r>
      <w:r w:rsidR="00157F43" w:rsidRPr="00814FF6">
        <w:rPr>
          <w:rFonts w:cs="Arial"/>
        </w:rPr>
        <w:t>overnment</w:t>
      </w:r>
      <w:r w:rsidRPr="00814FF6">
        <w:rPr>
          <w:rFonts w:cs="Arial"/>
        </w:rPr>
        <w:t xml:space="preserve"> business or function. This includes disclosing grant information on </w:t>
      </w:r>
      <w:proofErr w:type="spellStart"/>
      <w:r w:rsidRPr="00814FF6">
        <w:rPr>
          <w:rFonts w:cs="Arial"/>
        </w:rPr>
        <w:t>GrantConnect</w:t>
      </w:r>
      <w:proofErr w:type="spellEnd"/>
      <w:r w:rsidRPr="00814FF6">
        <w:rPr>
          <w:rFonts w:cs="Arial"/>
        </w:rPr>
        <w:t xml:space="preserve">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FD405E3" w14:textId="74644635"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25353F">
        <w:rPr>
          <w:rFonts w:cs="Arial"/>
        </w:rPr>
        <w:t xml:space="preserve"> for purposes including g</w:t>
      </w:r>
      <w:r w:rsidR="00A95129" w:rsidRPr="00814FF6">
        <w:rPr>
          <w:rFonts w:cs="Arial"/>
        </w:rPr>
        <w:t>overnment administration, research or service delivery, according to Australian laws.</w:t>
      </w:r>
    </w:p>
    <w:p w14:paraId="13F2B42D" w14:textId="1380494A" w:rsidR="00A95129" w:rsidRPr="00814FF6" w:rsidRDefault="00A95129"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814FF6">
        <w:rPr>
          <w:rFonts w:cs="Arial"/>
          <w:i/>
        </w:rPr>
        <w:t>Privacy Act 1988</w:t>
      </w:r>
      <w:r w:rsidRPr="00814FF6">
        <w:rPr>
          <w:rFonts w:cs="Arial"/>
        </w:rPr>
        <w:t xml:space="preserve"> and the Australian Privacy Principles and impose the same privacy obligations on officers, employees, agents and subcontractors that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done by </w:t>
      </w:r>
      <w:r w:rsidR="007A46B8" w:rsidRPr="00FD66E8">
        <w:rPr>
          <w:rFonts w:cs="Arial"/>
        </w:rPr>
        <w:t xml:space="preserve">the </w:t>
      </w:r>
      <w:r w:rsidR="00FD66E8" w:rsidRPr="00FD66E8">
        <w:rPr>
          <w:rFonts w:cs="Arial"/>
        </w:rPr>
        <w:t>AGD</w:t>
      </w:r>
      <w:r w:rsidR="007A46B8" w:rsidRPr="00FD66E8">
        <w:rPr>
          <w:rFonts w:cs="Arial"/>
        </w:rPr>
        <w:t xml:space="preserve"> would </w:t>
      </w:r>
      <w:r w:rsidR="007A46B8" w:rsidRPr="00814FF6">
        <w:rPr>
          <w:rFonts w:cs="Arial"/>
        </w:rPr>
        <w:t>breach an Australian Privacy Principle as defined in the Act.</w:t>
      </w:r>
    </w:p>
    <w:p w14:paraId="60F6EC9A" w14:textId="1FC07A99" w:rsidR="00D35A39" w:rsidRDefault="00D35A39" w:rsidP="009668F6">
      <w:pPr>
        <w:pStyle w:val="Heading3"/>
      </w:pPr>
      <w:bookmarkStart w:id="153" w:name="_Toc34821671"/>
      <w:r>
        <w:t xml:space="preserve">Confidential </w:t>
      </w:r>
      <w:r w:rsidR="00595547">
        <w:t>i</w:t>
      </w:r>
      <w:r>
        <w:t>nformation</w:t>
      </w:r>
      <w:bookmarkEnd w:id="153"/>
    </w:p>
    <w:p w14:paraId="7BDFAA01" w14:textId="0A7F581A"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6040B4EF"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1D947E71" w14:textId="77777777" w:rsidR="002B4620" w:rsidRPr="00814FF6" w:rsidRDefault="002B4620" w:rsidP="00814FF6">
      <w:pPr>
        <w:rPr>
          <w:rFonts w:cs="Arial"/>
          <w:lang w:eastAsia="en-AU"/>
        </w:rPr>
      </w:pPr>
      <w:r w:rsidRPr="00814FF6">
        <w:rPr>
          <w:rFonts w:cs="Arial"/>
          <w:lang w:eastAsia="en-AU"/>
        </w:rPr>
        <w:t>We will keep any information in connection with the grant agreement confidential to the extent that it meets all of the three conditions below:</w:t>
      </w:r>
    </w:p>
    <w:p w14:paraId="64C36501" w14:textId="5A996671" w:rsidR="002B4620" w:rsidRPr="00814FF6" w:rsidRDefault="00814FF6" w:rsidP="00814FF6">
      <w:pPr>
        <w:pStyle w:val="ListNumber"/>
        <w:numPr>
          <w:ilvl w:val="0"/>
          <w:numId w:val="16"/>
        </w:numPr>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3706BACB" w14:textId="6696F7BD" w:rsidR="002B4620" w:rsidRPr="00814FF6" w:rsidRDefault="00814FF6" w:rsidP="00814FF6">
      <w:pPr>
        <w:pStyle w:val="ListNumber"/>
        <w:rPr>
          <w:rFonts w:cs="Arial"/>
        </w:rPr>
      </w:pPr>
      <w:r w:rsidRPr="00814FF6">
        <w:rPr>
          <w:rFonts w:cs="Arial"/>
        </w:rPr>
        <w:t>The</w:t>
      </w:r>
      <w:r w:rsidR="002B4620" w:rsidRPr="00814FF6">
        <w:rPr>
          <w:rFonts w:cs="Arial"/>
        </w:rPr>
        <w:t xml:space="preserve"> information is commercially sensitive</w:t>
      </w:r>
      <w:r>
        <w:rPr>
          <w:rFonts w:cs="Arial"/>
        </w:rPr>
        <w:t>.</w:t>
      </w:r>
    </w:p>
    <w:p w14:paraId="1838D903" w14:textId="46C4B54C" w:rsidR="002B4620" w:rsidRPr="00814FF6" w:rsidRDefault="00814FF6" w:rsidP="00814FF6">
      <w:pPr>
        <w:pStyle w:val="ListNumber"/>
        <w:rPr>
          <w:rFonts w:cs="Arial"/>
        </w:rPr>
      </w:pPr>
      <w:r w:rsidRPr="00814FF6">
        <w:rPr>
          <w:rFonts w:cs="Arial"/>
        </w:rPr>
        <w:t>Revealing</w:t>
      </w:r>
      <w:r w:rsidR="002B4620" w:rsidRPr="00814FF6">
        <w:rPr>
          <w:rFonts w:cs="Arial"/>
        </w:rPr>
        <w:t xml:space="preserve"> the information would cause unreasonable harm to you or someone else.</w:t>
      </w:r>
    </w:p>
    <w:p w14:paraId="57EA04B5" w14:textId="77777777" w:rsidR="007E6B1A" w:rsidRPr="00814FF6" w:rsidRDefault="007E6B1A" w:rsidP="00814FF6">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47C36B92" w14:textId="31B44B5E" w:rsidR="007E6B1A" w:rsidRPr="00814FF6" w:rsidRDefault="007E6B1A" w:rsidP="00814FF6">
      <w:pPr>
        <w:pStyle w:val="ListBullet"/>
        <w:spacing w:after="120"/>
        <w:rPr>
          <w:rFonts w:cs="Arial"/>
        </w:rPr>
      </w:pPr>
      <w:r w:rsidRPr="00814FF6">
        <w:rPr>
          <w:rFonts w:cs="Arial"/>
        </w:rPr>
        <w:t>Commonwealth employees and contractors to help us manage the program effectively</w:t>
      </w:r>
    </w:p>
    <w:p w14:paraId="2F029562" w14:textId="77777777" w:rsidR="007E6B1A" w:rsidRPr="00814FF6" w:rsidRDefault="007E6B1A" w:rsidP="00814FF6">
      <w:pPr>
        <w:pStyle w:val="ListBullet"/>
        <w:spacing w:after="120"/>
        <w:rPr>
          <w:rFonts w:cs="Arial"/>
        </w:rPr>
      </w:pPr>
      <w:r w:rsidRPr="00814FF6">
        <w:rPr>
          <w:rFonts w:cs="Arial"/>
        </w:rPr>
        <w:t>employees and contractors of our department so we can research, assess, monitor and analyse our programs and activities</w:t>
      </w:r>
    </w:p>
    <w:p w14:paraId="1129A62C" w14:textId="77777777" w:rsidR="007E6B1A" w:rsidRPr="00814FF6" w:rsidRDefault="007E6B1A" w:rsidP="00814FF6">
      <w:pPr>
        <w:pStyle w:val="ListBullet"/>
        <w:spacing w:after="120"/>
        <w:rPr>
          <w:rFonts w:cs="Arial"/>
        </w:rPr>
      </w:pPr>
      <w:r w:rsidRPr="00814FF6">
        <w:rPr>
          <w:rFonts w:cs="Arial"/>
        </w:rPr>
        <w:t>employees and contractors of other Commonwealth agencies for any purposes, including government administration, research or service delivery</w:t>
      </w:r>
    </w:p>
    <w:p w14:paraId="05D8AA19" w14:textId="13B87A74" w:rsidR="007E6B1A" w:rsidRPr="00814FF6" w:rsidRDefault="007E6B1A" w:rsidP="00814FF6">
      <w:pPr>
        <w:pStyle w:val="ListBullet"/>
        <w:spacing w:after="120"/>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640238D4" w14:textId="77777777" w:rsidR="007E6B1A" w:rsidRPr="00814FF6" w:rsidRDefault="007E6B1A" w:rsidP="00814FF6">
      <w:pPr>
        <w:pStyle w:val="ListBullet"/>
        <w:spacing w:after="120"/>
        <w:rPr>
          <w:rFonts w:cs="Arial"/>
        </w:rPr>
      </w:pPr>
      <w:r w:rsidRPr="00814FF6">
        <w:rPr>
          <w:rFonts w:cs="Arial"/>
        </w:rPr>
        <w:t>the Auditor-General, Ombudsman or Privacy Commissioner</w:t>
      </w:r>
    </w:p>
    <w:p w14:paraId="444AFC40" w14:textId="6CBC14C3" w:rsidR="007E6B1A" w:rsidRPr="00814FF6" w:rsidRDefault="007E6B1A" w:rsidP="00814FF6">
      <w:pPr>
        <w:pStyle w:val="ListBullet"/>
        <w:spacing w:after="120"/>
        <w:rPr>
          <w:rFonts w:cs="Arial"/>
        </w:rPr>
      </w:pPr>
      <w:r w:rsidRPr="00814FF6">
        <w:rPr>
          <w:rFonts w:cs="Arial"/>
        </w:rPr>
        <w:t>the responsible Minister or Parliamentary Secretary</w:t>
      </w:r>
    </w:p>
    <w:p w14:paraId="0BBBF7EC" w14:textId="77777777" w:rsidR="007E6B1A" w:rsidRPr="00814FF6" w:rsidRDefault="007E6B1A" w:rsidP="00814FF6">
      <w:pPr>
        <w:pStyle w:val="ListBullet"/>
        <w:spacing w:after="120"/>
        <w:rPr>
          <w:rFonts w:cs="Arial"/>
        </w:rPr>
      </w:pPr>
      <w:r w:rsidRPr="00814FF6">
        <w:rPr>
          <w:rFonts w:cs="Arial"/>
        </w:rPr>
        <w:t>a House or a Committee of the Australian Parliament.</w:t>
      </w:r>
    </w:p>
    <w:p w14:paraId="41B78BFA" w14:textId="09029DA3" w:rsidR="007E6B1A" w:rsidRPr="00814FF6" w:rsidRDefault="007E6B1A" w:rsidP="00883867">
      <w:pPr>
        <w:rPr>
          <w:rFonts w:cs="Arial"/>
        </w:rPr>
      </w:pPr>
      <w:r w:rsidRPr="00814FF6">
        <w:rPr>
          <w:rFonts w:cs="Arial"/>
        </w:rPr>
        <w:lastRenderedPageBreak/>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w:t>
      </w:r>
      <w:r w:rsidR="00871D47">
        <w:rPr>
          <w:rFonts w:cs="Arial"/>
        </w:rPr>
        <w:t>held under the grant agreement.</w:t>
      </w:r>
    </w:p>
    <w:p w14:paraId="6476B47A" w14:textId="14406189" w:rsidR="004B1409" w:rsidRDefault="002D2607" w:rsidP="009668F6">
      <w:pPr>
        <w:pStyle w:val="Heading3"/>
      </w:pPr>
      <w:bookmarkStart w:id="154" w:name="_Toc34821672"/>
      <w:r>
        <w:t>Freedom of information</w:t>
      </w:r>
      <w:bookmarkEnd w:id="154"/>
    </w:p>
    <w:p w14:paraId="38F6870F" w14:textId="0054A944" w:rsidR="002D2607" w:rsidRPr="00814FF6" w:rsidRDefault="002D2607" w:rsidP="00814FF6">
      <w:pPr>
        <w:rPr>
          <w:rFonts w:cs="Arial"/>
        </w:rPr>
      </w:pPr>
      <w:r w:rsidRPr="00814FF6">
        <w:rPr>
          <w:rFonts w:cs="Arial"/>
        </w:rPr>
        <w:t xml:space="preserve">All documents </w:t>
      </w:r>
      <w:r w:rsidR="00346B05" w:rsidRPr="00814FF6">
        <w:rPr>
          <w:rFonts w:cs="Arial"/>
        </w:rPr>
        <w:t xml:space="preserve">that the </w:t>
      </w:r>
      <w:r w:rsidR="0025353F">
        <w:rPr>
          <w:rFonts w:cs="Arial"/>
        </w:rPr>
        <w:t>Australian G</w:t>
      </w:r>
      <w:r w:rsidR="00157F43" w:rsidRPr="00814FF6">
        <w:rPr>
          <w:rFonts w:cs="Arial"/>
        </w:rPr>
        <w:t>overnment</w:t>
      </w:r>
      <w:r w:rsidR="00346B05" w:rsidRPr="00814FF6">
        <w:rPr>
          <w:rFonts w:cs="Arial"/>
        </w:rPr>
        <w:t xml:space="preserve"> 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46"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64A82303" w14:textId="1DAE6DF2" w:rsidR="002D2607" w:rsidRPr="00814FF6" w:rsidRDefault="002D2607" w:rsidP="00814FF6">
      <w:pPr>
        <w:rPr>
          <w:rFonts w:cs="Arial"/>
        </w:rPr>
      </w:pPr>
      <w:r w:rsidRPr="00814FF6">
        <w:rPr>
          <w:rFonts w:cs="Arial"/>
        </w:rPr>
        <w:t>The purpose of the FOI Act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FOI Act,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21541EC1" w14:textId="77777777" w:rsidR="002D2607" w:rsidRPr="00814FF6" w:rsidRDefault="002D2607" w:rsidP="00814FF6">
      <w:pPr>
        <w:rPr>
          <w:rFonts w:cs="Arial"/>
        </w:rPr>
      </w:pPr>
      <w:r w:rsidRPr="00814FF6">
        <w:rPr>
          <w:rFonts w:cs="Arial"/>
        </w:rPr>
        <w:t>All Freedom of Information 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47" w:history="1">
        <w:r w:rsidR="00C319D9" w:rsidRPr="00C42A3F">
          <w:rPr>
            <w:rStyle w:val="Hyperlink"/>
          </w:rPr>
          <w:t>foi@dss.gov.au</w:t>
        </w:r>
      </w:hyperlink>
      <w:r w:rsidR="00C319D9">
        <w:t xml:space="preserve"> </w:t>
      </w:r>
    </w:p>
    <w:p w14:paraId="17183E7A" w14:textId="77777777" w:rsidR="00FF5135" w:rsidRDefault="00FF5135">
      <w:pPr>
        <w:spacing w:before="0" w:after="0" w:line="240" w:lineRule="auto"/>
        <w:rPr>
          <w:iCs/>
        </w:rPr>
      </w:pPr>
      <w:r>
        <w:br w:type="page"/>
      </w:r>
    </w:p>
    <w:p w14:paraId="1464C1F4" w14:textId="4A3BA53C" w:rsidR="00D96D08" w:rsidRDefault="002D2607" w:rsidP="009668F6">
      <w:pPr>
        <w:pStyle w:val="Heading2"/>
      </w:pPr>
      <w:bookmarkStart w:id="155" w:name="_Toc34821673"/>
      <w:bookmarkEnd w:id="130"/>
      <w:r w:rsidRPr="002D2607">
        <w:lastRenderedPageBreak/>
        <w:t>Glossary</w:t>
      </w:r>
      <w:bookmarkEnd w:id="155"/>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6DCA2561"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8" w:history="1">
              <w:r w:rsidR="00452C26" w:rsidRPr="00457F98">
                <w:rPr>
                  <w:rStyle w:val="Hyperlink"/>
                  <w:i/>
                </w:rPr>
                <w:t>Public Governance, Performance and Accountability Act 2013</w:t>
              </w:r>
              <w:r w:rsidR="008E2D04" w:rsidRPr="00457F98">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52F9E027" w:rsidR="002D2607" w:rsidRPr="006C4678" w:rsidRDefault="001D76D4" w:rsidP="00A05845">
            <w:r>
              <w:t>t</w:t>
            </w:r>
            <w:r w:rsidR="002D2607" w:rsidRPr="00463AB3">
              <w:t>he expected date that the grant activity must be completed and the grant spent by</w:t>
            </w:r>
            <w:r w:rsidR="008E2D04">
              <w:t>.</w:t>
            </w:r>
          </w:p>
        </w:tc>
      </w:tr>
      <w:tr w:rsidR="0074763D" w:rsidRPr="00274AE2" w14:paraId="6F4F2D5E" w14:textId="77777777" w:rsidTr="004960E4">
        <w:trPr>
          <w:cantSplit/>
        </w:trPr>
        <w:tc>
          <w:tcPr>
            <w:tcW w:w="1843" w:type="pct"/>
          </w:tcPr>
          <w:p w14:paraId="1D26256D" w14:textId="535CEEFA" w:rsidR="0074763D" w:rsidRDefault="0074763D" w:rsidP="0074763D">
            <w:r>
              <w:t xml:space="preserve">Commonwealth </w:t>
            </w:r>
            <w:r w:rsidRPr="001B21A4">
              <w:t>entity</w:t>
            </w:r>
          </w:p>
        </w:tc>
        <w:tc>
          <w:tcPr>
            <w:tcW w:w="3157" w:type="pct"/>
          </w:tcPr>
          <w:p w14:paraId="5B76956C" w14:textId="2F48DDAA" w:rsidR="0074763D" w:rsidRDefault="0074763D" w:rsidP="0074763D">
            <w:pPr>
              <w:rPr>
                <w:rFonts w:cs="Arial"/>
                <w:lang w:eastAsia="en-AU"/>
              </w:rPr>
            </w:pPr>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74763D" w:rsidRPr="00274AE2" w14:paraId="01C082C6" w14:textId="77777777" w:rsidTr="004960E4">
        <w:trPr>
          <w:cantSplit/>
        </w:trPr>
        <w:tc>
          <w:tcPr>
            <w:tcW w:w="1843" w:type="pct"/>
          </w:tcPr>
          <w:p w14:paraId="63BF84B0" w14:textId="6DB9EF8B" w:rsidR="0074763D" w:rsidRDefault="00763139" w:rsidP="0074763D">
            <w:hyperlink r:id="rId49" w:history="1">
              <w:r w:rsidR="0074763D" w:rsidRPr="00457F98">
                <w:rPr>
                  <w:rStyle w:val="Hyperlink"/>
                  <w:i/>
                </w:rPr>
                <w:t>Commonwealth Grants Rules and Guidelines (CGRGs) 2017</w:t>
              </w:r>
            </w:hyperlink>
            <w:r w:rsidR="0074763D" w:rsidRPr="00457F98">
              <w:rPr>
                <w:rStyle w:val="Hyperlink"/>
                <w:i/>
                <w:color w:val="auto"/>
              </w:rPr>
              <w:t xml:space="preserve"> </w:t>
            </w:r>
          </w:p>
        </w:tc>
        <w:tc>
          <w:tcPr>
            <w:tcW w:w="3157" w:type="pct"/>
          </w:tcPr>
          <w:p w14:paraId="45524F7F" w14:textId="742B48FF" w:rsidR="0074763D" w:rsidRDefault="0074763D" w:rsidP="0074763D">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35370CEB"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r w:rsidR="008E2D04">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073B4469" w:rsidR="002D2607" w:rsidRPr="006C4678" w:rsidRDefault="00A05845" w:rsidP="00A05845">
            <w:r>
              <w:rPr>
                <w:rFonts w:cs="Arial"/>
                <w:lang w:eastAsia="en-AU"/>
              </w:rPr>
              <w:t>t</w:t>
            </w:r>
            <w:r w:rsidR="002D2607" w:rsidRPr="00710FAB">
              <w:rPr>
                <w:rFonts w:cs="Arial"/>
                <w:lang w:eastAsia="en-AU"/>
              </w:rPr>
              <w:t>he person who makes a decision to award a grant</w:t>
            </w:r>
            <w:r w:rsidR="008E2D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6993EC0A" w:rsidR="001F45CE" w:rsidRPr="00463AB3" w:rsidRDefault="002675BE"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3BBCD0A0" w:rsidR="00ED6108" w:rsidRPr="00181A24" w:rsidRDefault="00ED6108" w:rsidP="00A64576">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0" w:history="1">
              <w:r w:rsidR="00A13E60" w:rsidRPr="00457F98">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08C36F1F" w14:textId="082493CC" w:rsidR="002D2607" w:rsidRPr="00710FAB" w:rsidRDefault="00ED6108" w:rsidP="00A64576">
            <w:pPr>
              <w:pStyle w:val="NumberedList2"/>
              <w:numPr>
                <w:ilvl w:val="1"/>
                <w:numId w:val="17"/>
              </w:numPr>
              <w:spacing w:before="60"/>
              <w:ind w:left="1134"/>
            </w:pPr>
            <w:r w:rsidRPr="00181A24">
              <w:rPr>
                <w:rFonts w:ascii="Arial" w:hAnsi="Arial" w:cs="Arial"/>
                <w:sz w:val="20"/>
                <w:szCs w:val="20"/>
              </w:rPr>
              <w:t xml:space="preserve">which is intended to help address one or more of the </w:t>
            </w:r>
            <w:r w:rsidR="00871D47">
              <w:rPr>
                <w:rFonts w:ascii="Arial" w:hAnsi="Arial" w:cs="Arial"/>
                <w:sz w:val="20"/>
                <w:szCs w:val="20"/>
              </w:rPr>
              <w:t>Australian G</w:t>
            </w:r>
            <w:r w:rsidR="00157F43">
              <w:rPr>
                <w:rFonts w:ascii="Arial" w:hAnsi="Arial" w:cs="Arial"/>
                <w:sz w:val="20"/>
                <w:szCs w:val="20"/>
              </w:rPr>
              <w:t>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096D8D86" w:rsidR="002D2607" w:rsidRPr="00463AB3" w:rsidRDefault="00A05845" w:rsidP="001B7CCF">
            <w:pPr>
              <w:rPr>
                <w:rFonts w:cs="Arial"/>
                <w:lang w:eastAsia="en-AU"/>
              </w:rPr>
            </w:pPr>
            <w:r>
              <w:t>r</w:t>
            </w:r>
            <w:r w:rsidR="00A77F5D" w:rsidRPr="00A77F5D">
              <w:t>efers to the project/tasks/services that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B9C69D2" w:rsidR="002D2607" w:rsidRPr="00710FAB" w:rsidRDefault="00A05845" w:rsidP="00613D08">
            <w:r>
              <w:t>s</w:t>
            </w:r>
            <w:r w:rsidR="00A77F5D" w:rsidRPr="00A77F5D">
              <w:t>ets out the relationship between the parties to the agreement, and specifies the details of the grant</w:t>
            </w:r>
            <w:r w:rsidR="008E2D04">
              <w:t>.</w:t>
            </w:r>
          </w:p>
        </w:tc>
      </w:tr>
      <w:tr w:rsidR="004960E4" w:rsidRPr="009E3949" w14:paraId="780DF34B" w14:textId="77777777" w:rsidTr="004960E4">
        <w:trPr>
          <w:cantSplit/>
        </w:trPr>
        <w:tc>
          <w:tcPr>
            <w:tcW w:w="1843" w:type="pct"/>
          </w:tcPr>
          <w:p w14:paraId="06AEEF83" w14:textId="77777777" w:rsidR="004960E4" w:rsidRDefault="00763139" w:rsidP="004960E4">
            <w:hyperlink r:id="rId51" w:history="1">
              <w:proofErr w:type="spellStart"/>
              <w:r w:rsidR="004960E4" w:rsidRPr="00132512">
                <w:rPr>
                  <w:rStyle w:val="Hyperlink"/>
                </w:rPr>
                <w:t>GrantConnect</w:t>
              </w:r>
              <w:proofErr w:type="spellEnd"/>
            </w:hyperlink>
          </w:p>
        </w:tc>
        <w:tc>
          <w:tcPr>
            <w:tcW w:w="3157" w:type="pct"/>
          </w:tcPr>
          <w:p w14:paraId="00272047" w14:textId="2C249429" w:rsidR="004960E4" w:rsidRPr="00710FAB" w:rsidRDefault="00A77F5D" w:rsidP="00613D08">
            <w:r w:rsidRPr="00A77F5D">
              <w:t xml:space="preserve">the </w:t>
            </w:r>
            <w:r w:rsidR="00871D47">
              <w:t>Australian G</w:t>
            </w:r>
            <w:r w:rsidR="00157F43">
              <w:t>overnment</w:t>
            </w:r>
            <w:r w:rsidRPr="00A77F5D">
              <w:t>’s whole-of-government grants information system, which centralises the publication and reporting of Commonwealth grants in accordance with the CGRGs</w:t>
            </w:r>
            <w:r w:rsidR="008E2D04">
              <w: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3968E9B3" w14:textId="77777777" w:rsidTr="004960E4">
        <w:trPr>
          <w:cantSplit/>
        </w:trPr>
        <w:tc>
          <w:tcPr>
            <w:tcW w:w="1843" w:type="pct"/>
          </w:tcPr>
          <w:p w14:paraId="2B03CEFA" w14:textId="77777777" w:rsidR="002D2607" w:rsidRPr="001B21A4" w:rsidRDefault="002D2607" w:rsidP="002D2607">
            <w:r>
              <w:t>grantee</w:t>
            </w:r>
          </w:p>
        </w:tc>
        <w:tc>
          <w:tcPr>
            <w:tcW w:w="3157" w:type="pct"/>
          </w:tcPr>
          <w:p w14:paraId="4C28198C" w14:textId="01422AA1" w:rsidR="002D2607" w:rsidRPr="00710FAB" w:rsidRDefault="00A05845" w:rsidP="00A05845">
            <w:pPr>
              <w:rPr>
                <w:rFonts w:cs="Arial"/>
              </w:rPr>
            </w:pPr>
            <w:r>
              <w:t>t</w:t>
            </w:r>
            <w:r w:rsidR="006E2EEE">
              <w:t>he individual/organisation which has been selected to receive a grant</w:t>
            </w:r>
            <w:r w:rsidR="008E2D04">
              <w:t>.</w:t>
            </w:r>
          </w:p>
        </w:tc>
      </w:tr>
      <w:tr w:rsidR="002D2607" w:rsidRPr="009E3949" w14:paraId="6E56A418" w14:textId="77777777" w:rsidTr="004960E4">
        <w:trPr>
          <w:cantSplit/>
        </w:trPr>
        <w:tc>
          <w:tcPr>
            <w:tcW w:w="1843" w:type="pct"/>
          </w:tcPr>
          <w:p w14:paraId="08DA49B4" w14:textId="405DAA9B" w:rsidR="002D2607" w:rsidRDefault="003F1913" w:rsidP="002D2607">
            <w:r>
              <w:t>Portfolio Budget Statement (</w:t>
            </w:r>
            <w:r w:rsidR="002D2607" w:rsidRPr="00463AB3">
              <w:t>PBS</w:t>
            </w:r>
            <w:r>
              <w:t>)</w:t>
            </w:r>
            <w:r w:rsidR="002D2607" w:rsidRPr="00463AB3">
              <w:t xml:space="preserve"> Program</w:t>
            </w:r>
          </w:p>
        </w:tc>
        <w:tc>
          <w:tcPr>
            <w:tcW w:w="3157" w:type="pct"/>
          </w:tcPr>
          <w:p w14:paraId="394A316B" w14:textId="5A0CAED1" w:rsidR="002D2607" w:rsidRPr="00710FAB" w:rsidRDefault="00A05845" w:rsidP="00C57ABE">
            <w:r>
              <w:rPr>
                <w:rFonts w:cs="Arial"/>
              </w:rPr>
              <w:t>d</w:t>
            </w:r>
            <w:r w:rsidR="002D2607" w:rsidRPr="00463AB3">
              <w:rPr>
                <w:rFonts w:cs="Arial"/>
              </w:rPr>
              <w:t xml:space="preserve">escribed within the entity’s </w:t>
            </w:r>
            <w:hyperlink r:id="rId52" w:history="1">
              <w:r w:rsidR="002D2607" w:rsidRPr="00452D8A">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5072B4">
              <w:t>programs. A PBS p</w:t>
            </w:r>
            <w:r w:rsidR="002D2607" w:rsidRPr="00463AB3">
              <w:t xml:space="preserve">rogram may have more than one </w:t>
            </w:r>
            <w:r w:rsidR="00C57ABE">
              <w:t>g</w:t>
            </w:r>
            <w:r w:rsidR="00C57ABE" w:rsidRPr="00463AB3">
              <w:t xml:space="preserve">rant </w:t>
            </w:r>
            <w:r w:rsidR="005072B4">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lastRenderedPageBreak/>
              <w:t>selection process</w:t>
            </w:r>
          </w:p>
        </w:tc>
        <w:tc>
          <w:tcPr>
            <w:tcW w:w="3157" w:type="pct"/>
          </w:tcPr>
          <w:p w14:paraId="7DBC163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655979D1" w14:textId="77777777" w:rsidTr="00117DE3">
        <w:trPr>
          <w:cantSplit/>
          <w:trHeight w:val="1133"/>
        </w:trPr>
        <w:tc>
          <w:tcPr>
            <w:tcW w:w="1843" w:type="pct"/>
          </w:tcPr>
          <w:p w14:paraId="7E2E513B" w14:textId="0E46B8DA" w:rsidR="00456C23" w:rsidRPr="001B21A4" w:rsidRDefault="005072B4" w:rsidP="002D2607">
            <w:r>
              <w:t>Selection Advisory P</w:t>
            </w:r>
            <w:r w:rsidR="00456C23">
              <w:t xml:space="preserve">anel </w:t>
            </w:r>
          </w:p>
        </w:tc>
        <w:tc>
          <w:tcPr>
            <w:tcW w:w="3157" w:type="pct"/>
            <w:vAlign w:val="center"/>
          </w:tcPr>
          <w:p w14:paraId="51EF533F" w14:textId="3D5DB803" w:rsidR="00456C23" w:rsidRPr="00117DE3" w:rsidRDefault="00117DE3" w:rsidP="00D30EDE">
            <w:r w:rsidRPr="00117DE3">
              <w:t>provide</w:t>
            </w:r>
            <w:r>
              <w:t>s</w:t>
            </w:r>
            <w:r w:rsidRPr="00117DE3">
              <w:t xml:space="preserve"> strategic oversight, advice and recommendations to the </w:t>
            </w:r>
            <w:r w:rsidR="006F16B1">
              <w:t>d</w:t>
            </w:r>
            <w:r w:rsidRPr="00117DE3">
              <w:t xml:space="preserve">ecision </w:t>
            </w:r>
            <w:r w:rsidR="006F16B1">
              <w:t>m</w:t>
            </w:r>
            <w:r w:rsidRPr="00117DE3">
              <w:t>aker on assessed applications from the program specific, service provider composition and service location perspectives.</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5AA5770A" w:rsidR="004960E4" w:rsidRPr="00274AE2" w:rsidRDefault="004960E4" w:rsidP="00D30EDE">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2B36D967" w14:textId="5DFCE7FF" w:rsidR="004960E4" w:rsidRPr="00274AE2" w:rsidRDefault="004960E4" w:rsidP="009B5C53">
            <w:pPr>
              <w:pStyle w:val="ListBullet"/>
              <w:spacing w:after="120"/>
              <w:rPr>
                <w:rFonts w:cs="Arial"/>
                <w:lang w:eastAsia="en-AU"/>
              </w:rPr>
            </w:pPr>
            <w:r w:rsidRPr="00274AE2">
              <w:rPr>
                <w:rFonts w:cs="Arial"/>
                <w:lang w:eastAsia="en-AU"/>
              </w:rPr>
              <w:t>quality of the project proposal and activities</w:t>
            </w:r>
          </w:p>
          <w:p w14:paraId="723F1018" w14:textId="6CE8E053" w:rsidR="004960E4" w:rsidRPr="00274AE2" w:rsidRDefault="004960E4" w:rsidP="009B5C53">
            <w:pPr>
              <w:pStyle w:val="ListBullet"/>
              <w:spacing w:after="120"/>
              <w:rPr>
                <w:rFonts w:cs="Arial"/>
                <w:lang w:eastAsia="en-AU"/>
              </w:rPr>
            </w:pPr>
            <w:r w:rsidRPr="00274AE2">
              <w:rPr>
                <w:rFonts w:cs="Arial"/>
                <w:lang w:eastAsia="en-AU"/>
              </w:rPr>
              <w:t>fit for purpose of the proposal in contributing to government objectives</w:t>
            </w:r>
          </w:p>
          <w:p w14:paraId="78595416" w14:textId="48FC7291" w:rsidR="00D57F95" w:rsidRPr="00D57F95" w:rsidRDefault="004960E4" w:rsidP="009B5C53">
            <w:pPr>
              <w:pStyle w:val="ListBullet"/>
              <w:spacing w:after="120"/>
            </w:pPr>
            <w:r w:rsidRPr="00274AE2">
              <w:rPr>
                <w:rFonts w:cs="Arial"/>
                <w:lang w:eastAsia="en-AU"/>
              </w:rPr>
              <w:t>absence of a grant is likely to prevent the grantee and government’s outcomes being achieved</w:t>
            </w:r>
          </w:p>
          <w:p w14:paraId="15FBDB70" w14:textId="17C41106" w:rsidR="004960E4" w:rsidRPr="00710FAB" w:rsidRDefault="004960E4" w:rsidP="009B5C53">
            <w:pPr>
              <w:pStyle w:val="ListBullet"/>
              <w:spacing w:after="120"/>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71681254" w14:textId="11687FE5" w:rsidR="00387FC0" w:rsidRPr="00387FC0" w:rsidRDefault="00387FC0" w:rsidP="006C6D6C">
      <w:pPr>
        <w:pStyle w:val="BodyTextnospace"/>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EDCB" w14:textId="77777777" w:rsidR="00B63C0B" w:rsidRDefault="00B63C0B" w:rsidP="00077C3D">
      <w:r>
        <w:separator/>
      </w:r>
    </w:p>
  </w:endnote>
  <w:endnote w:type="continuationSeparator" w:id="0">
    <w:p w14:paraId="01470DC1" w14:textId="77777777" w:rsidR="00B63C0B" w:rsidRDefault="00B63C0B" w:rsidP="00077C3D">
      <w:r>
        <w:continuationSeparator/>
      </w:r>
    </w:p>
  </w:endnote>
  <w:endnote w:type="continuationNotice" w:id="1">
    <w:p w14:paraId="502CFFCB" w14:textId="77777777" w:rsidR="00B63C0B" w:rsidRDefault="00B63C0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518FFDF6" w:rsidR="007D332E" w:rsidRDefault="007D332E" w:rsidP="0002331D">
    <w:pPr>
      <w:pStyle w:val="Footer"/>
      <w:tabs>
        <w:tab w:val="clear" w:pos="4153"/>
        <w:tab w:val="clear" w:pos="8306"/>
        <w:tab w:val="center" w:pos="6096"/>
        <w:tab w:val="right" w:pos="8789"/>
      </w:tabs>
      <w:rPr>
        <w:noProof/>
      </w:rPr>
    </w:pPr>
    <w:r w:rsidRPr="001B1ECB">
      <w:t>National Program Support Guidelines</w:t>
    </w:r>
    <w:r>
      <w:tab/>
      <w:t>March</w:t>
    </w:r>
    <w:r w:rsidRPr="001B1ECB">
      <w:t xml:space="preserve"> 2020</w:t>
    </w:r>
    <w:r w:rsidRPr="005B72F4">
      <w:tab/>
      <w:t xml:space="preserve">Page </w:t>
    </w:r>
    <w:r w:rsidRPr="005B72F4">
      <w:fldChar w:fldCharType="begin"/>
    </w:r>
    <w:r w:rsidRPr="005B72F4">
      <w:instrText xml:space="preserve"> PAGE </w:instrText>
    </w:r>
    <w:r w:rsidRPr="005B72F4">
      <w:fldChar w:fldCharType="separate"/>
    </w:r>
    <w:r w:rsidR="00763139">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63139">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627AC" w14:textId="77777777" w:rsidR="00B63C0B" w:rsidRDefault="00B63C0B" w:rsidP="00077C3D">
      <w:r>
        <w:separator/>
      </w:r>
    </w:p>
  </w:footnote>
  <w:footnote w:type="continuationSeparator" w:id="0">
    <w:p w14:paraId="722CABD0" w14:textId="77777777" w:rsidR="00B63C0B" w:rsidRDefault="00B63C0B" w:rsidP="00077C3D">
      <w:r>
        <w:continuationSeparator/>
      </w:r>
    </w:p>
  </w:footnote>
  <w:footnote w:type="continuationNotice" w:id="1">
    <w:p w14:paraId="3D986AFD" w14:textId="77777777" w:rsidR="00B63C0B" w:rsidRDefault="00B63C0B" w:rsidP="00077C3D"/>
  </w:footnote>
  <w:footnote w:id="2">
    <w:p w14:paraId="29468978" w14:textId="4032BCB3" w:rsidR="007D332E" w:rsidRDefault="007D332E" w:rsidP="00732300">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documents.</w:t>
      </w:r>
    </w:p>
  </w:footnote>
  <w:footnote w:id="3">
    <w:p w14:paraId="7DE6BB79" w14:textId="77777777" w:rsidR="007D332E" w:rsidRDefault="007D332E" w:rsidP="00D749B7">
      <w:pPr>
        <w:pStyle w:val="FootnoteText"/>
      </w:pPr>
      <w:r>
        <w:rPr>
          <w:rStyle w:val="FootnoteReference"/>
        </w:rPr>
        <w:footnoteRef/>
      </w:r>
      <w:r>
        <w:t xml:space="preserve"> See glossary for an explanation of ‘value with money’.</w:t>
      </w:r>
    </w:p>
  </w:footnote>
  <w:footnote w:id="4">
    <w:p w14:paraId="63F1CA59" w14:textId="77777777" w:rsidR="007D332E" w:rsidRPr="007133C2" w:rsidRDefault="007D332E"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4DEC99AA" w14:textId="77777777" w:rsidR="007D332E" w:rsidRPr="007133C2" w:rsidRDefault="007D332E"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7385A66F" w:rsidR="007D332E" w:rsidRDefault="007D332E"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3A1F685A" w:rsidR="007D332E" w:rsidRDefault="007D332E">
    <w:pPr>
      <w:pStyle w:val="Header"/>
    </w:pPr>
    <w:r>
      <w:rPr>
        <w:noProof/>
        <w:lang w:eastAsia="en-AU"/>
      </w:rPr>
      <w:drawing>
        <wp:inline distT="0" distB="0" distL="0" distR="0" wp14:anchorId="61F30E93" wp14:editId="52E62A06">
          <wp:extent cx="5580380" cy="765175"/>
          <wp:effectExtent l="0" t="0" r="1270" b="0"/>
          <wp:docPr id="1" name="Picture 1" title="Hub and AGD logo"/>
          <wp:cNvGraphicFramePr/>
          <a:graphic xmlns:a="http://schemas.openxmlformats.org/drawingml/2006/main">
            <a:graphicData uri="http://schemas.openxmlformats.org/drawingml/2006/picture">
              <pic:pic xmlns:pic="http://schemas.openxmlformats.org/drawingml/2006/picture">
                <pic:nvPicPr>
                  <pic:cNvPr id="1" name="Picture 1" title="Hub and AGD 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8"/>
  </w:num>
  <w:num w:numId="4">
    <w:abstractNumId w:val="9"/>
  </w:num>
  <w:num w:numId="5">
    <w:abstractNumId w:val="15"/>
  </w:num>
  <w:num w:numId="6">
    <w:abstractNumId w:val="14"/>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3"/>
  </w:num>
  <w:num w:numId="14">
    <w:abstractNumId w:val="11"/>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D0A"/>
    <w:rsid w:val="0000314D"/>
    <w:rsid w:val="00003577"/>
    <w:rsid w:val="00003583"/>
    <w:rsid w:val="000035D8"/>
    <w:rsid w:val="0000459B"/>
    <w:rsid w:val="00005E68"/>
    <w:rsid w:val="00005FD8"/>
    <w:rsid w:val="000062D1"/>
    <w:rsid w:val="0000694F"/>
    <w:rsid w:val="00007167"/>
    <w:rsid w:val="000071CC"/>
    <w:rsid w:val="0000740C"/>
    <w:rsid w:val="00007C0D"/>
    <w:rsid w:val="00010CF8"/>
    <w:rsid w:val="000115D5"/>
    <w:rsid w:val="00011AA7"/>
    <w:rsid w:val="00011DF1"/>
    <w:rsid w:val="0001332E"/>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36A4"/>
    <w:rsid w:val="00024C55"/>
    <w:rsid w:val="00025467"/>
    <w:rsid w:val="00026A96"/>
    <w:rsid w:val="00027157"/>
    <w:rsid w:val="000273AD"/>
    <w:rsid w:val="0003065E"/>
    <w:rsid w:val="00031075"/>
    <w:rsid w:val="0003165D"/>
    <w:rsid w:val="0003249B"/>
    <w:rsid w:val="00034775"/>
    <w:rsid w:val="00034FFA"/>
    <w:rsid w:val="00036078"/>
    <w:rsid w:val="000363BF"/>
    <w:rsid w:val="00037556"/>
    <w:rsid w:val="00037E02"/>
    <w:rsid w:val="0004098F"/>
    <w:rsid w:val="00040A03"/>
    <w:rsid w:val="000419F8"/>
    <w:rsid w:val="00041CEE"/>
    <w:rsid w:val="00042438"/>
    <w:rsid w:val="00044DC0"/>
    <w:rsid w:val="00044EF8"/>
    <w:rsid w:val="0004553D"/>
    <w:rsid w:val="00045803"/>
    <w:rsid w:val="0004642A"/>
    <w:rsid w:val="00046C7E"/>
    <w:rsid w:val="00046DBC"/>
    <w:rsid w:val="00051664"/>
    <w:rsid w:val="000525BC"/>
    <w:rsid w:val="00052ABA"/>
    <w:rsid w:val="00052C0D"/>
    <w:rsid w:val="00052E3E"/>
    <w:rsid w:val="0005371D"/>
    <w:rsid w:val="00055101"/>
    <w:rsid w:val="000553F2"/>
    <w:rsid w:val="00056158"/>
    <w:rsid w:val="00057B0D"/>
    <w:rsid w:val="00057E29"/>
    <w:rsid w:val="000607B8"/>
    <w:rsid w:val="00060AD3"/>
    <w:rsid w:val="00060F83"/>
    <w:rsid w:val="00062B2E"/>
    <w:rsid w:val="000635B2"/>
    <w:rsid w:val="0006399E"/>
    <w:rsid w:val="00063D0E"/>
    <w:rsid w:val="000644EE"/>
    <w:rsid w:val="0006586E"/>
    <w:rsid w:val="00065F24"/>
    <w:rsid w:val="000668C5"/>
    <w:rsid w:val="00066A84"/>
    <w:rsid w:val="0007009A"/>
    <w:rsid w:val="00071CC0"/>
    <w:rsid w:val="00072CF5"/>
    <w:rsid w:val="00072DD5"/>
    <w:rsid w:val="00073AC8"/>
    <w:rsid w:val="000741DE"/>
    <w:rsid w:val="000752EC"/>
    <w:rsid w:val="00076300"/>
    <w:rsid w:val="00077C3D"/>
    <w:rsid w:val="000805C4"/>
    <w:rsid w:val="00081379"/>
    <w:rsid w:val="0008289E"/>
    <w:rsid w:val="000833DF"/>
    <w:rsid w:val="0008383F"/>
    <w:rsid w:val="00083CC7"/>
    <w:rsid w:val="0008479B"/>
    <w:rsid w:val="000849D6"/>
    <w:rsid w:val="00084ABB"/>
    <w:rsid w:val="000866BD"/>
    <w:rsid w:val="0008697C"/>
    <w:rsid w:val="00087C93"/>
    <w:rsid w:val="00087DFE"/>
    <w:rsid w:val="00090431"/>
    <w:rsid w:val="00090E24"/>
    <w:rsid w:val="0009110D"/>
    <w:rsid w:val="0009133F"/>
    <w:rsid w:val="00093BA1"/>
    <w:rsid w:val="000951B3"/>
    <w:rsid w:val="00096575"/>
    <w:rsid w:val="0009683F"/>
    <w:rsid w:val="000A1FD4"/>
    <w:rsid w:val="000A2011"/>
    <w:rsid w:val="000A2037"/>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447"/>
    <w:rsid w:val="000B2D39"/>
    <w:rsid w:val="000B2DAA"/>
    <w:rsid w:val="000B3A19"/>
    <w:rsid w:val="000B4337"/>
    <w:rsid w:val="000B44F5"/>
    <w:rsid w:val="000B522C"/>
    <w:rsid w:val="000B5615"/>
    <w:rsid w:val="000B597B"/>
    <w:rsid w:val="000B5F39"/>
    <w:rsid w:val="000B6DA6"/>
    <w:rsid w:val="000B7C0B"/>
    <w:rsid w:val="000C07C6"/>
    <w:rsid w:val="000C1CEF"/>
    <w:rsid w:val="000C221E"/>
    <w:rsid w:val="000C2B51"/>
    <w:rsid w:val="000C31F3"/>
    <w:rsid w:val="000C34B4"/>
    <w:rsid w:val="000C34D6"/>
    <w:rsid w:val="000C3B35"/>
    <w:rsid w:val="000C4A54"/>
    <w:rsid w:val="000C4E64"/>
    <w:rsid w:val="000C5F08"/>
    <w:rsid w:val="000C69AE"/>
    <w:rsid w:val="000C6A52"/>
    <w:rsid w:val="000C6B5E"/>
    <w:rsid w:val="000C6ED5"/>
    <w:rsid w:val="000C756E"/>
    <w:rsid w:val="000D0562"/>
    <w:rsid w:val="000D0903"/>
    <w:rsid w:val="000D0A9A"/>
    <w:rsid w:val="000D1B5E"/>
    <w:rsid w:val="000D1F5F"/>
    <w:rsid w:val="000D2187"/>
    <w:rsid w:val="000D21EE"/>
    <w:rsid w:val="000D3F05"/>
    <w:rsid w:val="000D4257"/>
    <w:rsid w:val="000D53D9"/>
    <w:rsid w:val="000D569A"/>
    <w:rsid w:val="000D6D35"/>
    <w:rsid w:val="000D7E09"/>
    <w:rsid w:val="000E08D0"/>
    <w:rsid w:val="000E0C56"/>
    <w:rsid w:val="000E11A2"/>
    <w:rsid w:val="000E167A"/>
    <w:rsid w:val="000E1E35"/>
    <w:rsid w:val="000E23A5"/>
    <w:rsid w:val="000E276D"/>
    <w:rsid w:val="000E2D44"/>
    <w:rsid w:val="000E2F40"/>
    <w:rsid w:val="000E4061"/>
    <w:rsid w:val="000E4CD5"/>
    <w:rsid w:val="000E514A"/>
    <w:rsid w:val="000E562C"/>
    <w:rsid w:val="000E5FA4"/>
    <w:rsid w:val="000E620A"/>
    <w:rsid w:val="000E70D4"/>
    <w:rsid w:val="000F027E"/>
    <w:rsid w:val="000F18DD"/>
    <w:rsid w:val="000F2273"/>
    <w:rsid w:val="000F3424"/>
    <w:rsid w:val="000F48FA"/>
    <w:rsid w:val="000F599B"/>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80F"/>
    <w:rsid w:val="00110DF4"/>
    <w:rsid w:val="00110F7F"/>
    <w:rsid w:val="00111506"/>
    <w:rsid w:val="00111ABB"/>
    <w:rsid w:val="00111F4A"/>
    <w:rsid w:val="00112457"/>
    <w:rsid w:val="00113E5F"/>
    <w:rsid w:val="00114CE2"/>
    <w:rsid w:val="00115A51"/>
    <w:rsid w:val="00115A9B"/>
    <w:rsid w:val="00115C6B"/>
    <w:rsid w:val="00116A4D"/>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5FB"/>
    <w:rsid w:val="00131FCC"/>
    <w:rsid w:val="00132444"/>
    <w:rsid w:val="00132512"/>
    <w:rsid w:val="001325F1"/>
    <w:rsid w:val="001339E8"/>
    <w:rsid w:val="00133B5E"/>
    <w:rsid w:val="001347F8"/>
    <w:rsid w:val="0013514F"/>
    <w:rsid w:val="0013564A"/>
    <w:rsid w:val="00135C5C"/>
    <w:rsid w:val="00137190"/>
    <w:rsid w:val="0013734A"/>
    <w:rsid w:val="0014016C"/>
    <w:rsid w:val="00140DBC"/>
    <w:rsid w:val="00141149"/>
    <w:rsid w:val="001420AF"/>
    <w:rsid w:val="00143EA2"/>
    <w:rsid w:val="0014408C"/>
    <w:rsid w:val="00144380"/>
    <w:rsid w:val="00144848"/>
    <w:rsid w:val="001450BD"/>
    <w:rsid w:val="001452A7"/>
    <w:rsid w:val="00146033"/>
    <w:rsid w:val="001461AF"/>
    <w:rsid w:val="00146445"/>
    <w:rsid w:val="00151417"/>
    <w:rsid w:val="001517BE"/>
    <w:rsid w:val="0015405F"/>
    <w:rsid w:val="00154230"/>
    <w:rsid w:val="00155480"/>
    <w:rsid w:val="001565DB"/>
    <w:rsid w:val="00157F43"/>
    <w:rsid w:val="00160DFD"/>
    <w:rsid w:val="00161E9F"/>
    <w:rsid w:val="001624F7"/>
    <w:rsid w:val="00163827"/>
    <w:rsid w:val="001642EF"/>
    <w:rsid w:val="001642FE"/>
    <w:rsid w:val="00164671"/>
    <w:rsid w:val="00165CA8"/>
    <w:rsid w:val="00166904"/>
    <w:rsid w:val="001678AE"/>
    <w:rsid w:val="00170185"/>
    <w:rsid w:val="00170226"/>
    <w:rsid w:val="0017126E"/>
    <w:rsid w:val="001712A2"/>
    <w:rsid w:val="001718CC"/>
    <w:rsid w:val="001720CA"/>
    <w:rsid w:val="00172225"/>
    <w:rsid w:val="00172328"/>
    <w:rsid w:val="00172829"/>
    <w:rsid w:val="00172F7F"/>
    <w:rsid w:val="001737AC"/>
    <w:rsid w:val="0017423B"/>
    <w:rsid w:val="0017557C"/>
    <w:rsid w:val="00176EF8"/>
    <w:rsid w:val="00177EA6"/>
    <w:rsid w:val="001803B9"/>
    <w:rsid w:val="00180B0E"/>
    <w:rsid w:val="001817F4"/>
    <w:rsid w:val="00181A24"/>
    <w:rsid w:val="0018250A"/>
    <w:rsid w:val="00182EAC"/>
    <w:rsid w:val="00183EED"/>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771B"/>
    <w:rsid w:val="00197A10"/>
    <w:rsid w:val="001A11B0"/>
    <w:rsid w:val="001A1C64"/>
    <w:rsid w:val="001A20AF"/>
    <w:rsid w:val="001A28C0"/>
    <w:rsid w:val="001A368B"/>
    <w:rsid w:val="001A46FB"/>
    <w:rsid w:val="001A4F7C"/>
    <w:rsid w:val="001A51FA"/>
    <w:rsid w:val="001A5D9B"/>
    <w:rsid w:val="001A6742"/>
    <w:rsid w:val="001A6862"/>
    <w:rsid w:val="001A7B89"/>
    <w:rsid w:val="001B004B"/>
    <w:rsid w:val="001B0DE1"/>
    <w:rsid w:val="001B1C0B"/>
    <w:rsid w:val="001B1EC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5A03"/>
    <w:rsid w:val="001C6603"/>
    <w:rsid w:val="001C6ACC"/>
    <w:rsid w:val="001C7328"/>
    <w:rsid w:val="001C7BBA"/>
    <w:rsid w:val="001C7F1A"/>
    <w:rsid w:val="001D09AC"/>
    <w:rsid w:val="001D0EC9"/>
    <w:rsid w:val="001D1340"/>
    <w:rsid w:val="001D1782"/>
    <w:rsid w:val="001D201F"/>
    <w:rsid w:val="001D27BB"/>
    <w:rsid w:val="001D3202"/>
    <w:rsid w:val="001D3608"/>
    <w:rsid w:val="001D3896"/>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6D0"/>
    <w:rsid w:val="002017E2"/>
    <w:rsid w:val="00202DFC"/>
    <w:rsid w:val="00203F73"/>
    <w:rsid w:val="00204AA6"/>
    <w:rsid w:val="002067C9"/>
    <w:rsid w:val="00207A20"/>
    <w:rsid w:val="00207C66"/>
    <w:rsid w:val="0021021D"/>
    <w:rsid w:val="00211AB8"/>
    <w:rsid w:val="00211D98"/>
    <w:rsid w:val="0021431B"/>
    <w:rsid w:val="00214903"/>
    <w:rsid w:val="00214A1F"/>
    <w:rsid w:val="002156EB"/>
    <w:rsid w:val="00215A1D"/>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1FED"/>
    <w:rsid w:val="002330BB"/>
    <w:rsid w:val="00234A47"/>
    <w:rsid w:val="00234EAB"/>
    <w:rsid w:val="00235894"/>
    <w:rsid w:val="00235F40"/>
    <w:rsid w:val="00236D85"/>
    <w:rsid w:val="00240385"/>
    <w:rsid w:val="00242EEE"/>
    <w:rsid w:val="00243A31"/>
    <w:rsid w:val="00243BE9"/>
    <w:rsid w:val="002442FE"/>
    <w:rsid w:val="00244DC5"/>
    <w:rsid w:val="00245131"/>
    <w:rsid w:val="0024525E"/>
    <w:rsid w:val="00245C4E"/>
    <w:rsid w:val="002469C9"/>
    <w:rsid w:val="00246B7A"/>
    <w:rsid w:val="00246D3F"/>
    <w:rsid w:val="00247042"/>
    <w:rsid w:val="00247832"/>
    <w:rsid w:val="00247C18"/>
    <w:rsid w:val="0025005B"/>
    <w:rsid w:val="0025047A"/>
    <w:rsid w:val="00250C11"/>
    <w:rsid w:val="00250CF5"/>
    <w:rsid w:val="0025156D"/>
    <w:rsid w:val="00251F63"/>
    <w:rsid w:val="002530A1"/>
    <w:rsid w:val="0025353F"/>
    <w:rsid w:val="002536AC"/>
    <w:rsid w:val="00254170"/>
    <w:rsid w:val="002547F6"/>
    <w:rsid w:val="00254F96"/>
    <w:rsid w:val="0025657C"/>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5BE"/>
    <w:rsid w:val="00270215"/>
    <w:rsid w:val="00271EC3"/>
    <w:rsid w:val="00271FAE"/>
    <w:rsid w:val="00272178"/>
    <w:rsid w:val="00272AD7"/>
    <w:rsid w:val="00272EFB"/>
    <w:rsid w:val="00272F10"/>
    <w:rsid w:val="00274B8B"/>
    <w:rsid w:val="00275FDA"/>
    <w:rsid w:val="00276D9D"/>
    <w:rsid w:val="00277135"/>
    <w:rsid w:val="00281521"/>
    <w:rsid w:val="00282312"/>
    <w:rsid w:val="0028277B"/>
    <w:rsid w:val="00282CB5"/>
    <w:rsid w:val="0028417F"/>
    <w:rsid w:val="0028433B"/>
    <w:rsid w:val="00284561"/>
    <w:rsid w:val="0028593B"/>
    <w:rsid w:val="00285F58"/>
    <w:rsid w:val="002862FD"/>
    <w:rsid w:val="002876F0"/>
    <w:rsid w:val="00287AC7"/>
    <w:rsid w:val="00290200"/>
    <w:rsid w:val="00290F12"/>
    <w:rsid w:val="00291F3E"/>
    <w:rsid w:val="00292430"/>
    <w:rsid w:val="002926DD"/>
    <w:rsid w:val="0029272C"/>
    <w:rsid w:val="0029287F"/>
    <w:rsid w:val="00293465"/>
    <w:rsid w:val="00294F98"/>
    <w:rsid w:val="00295747"/>
    <w:rsid w:val="00295A53"/>
    <w:rsid w:val="00295FD6"/>
    <w:rsid w:val="00296AC5"/>
    <w:rsid w:val="00296C7A"/>
    <w:rsid w:val="00297193"/>
    <w:rsid w:val="00297657"/>
    <w:rsid w:val="00297C9D"/>
    <w:rsid w:val="00297F79"/>
    <w:rsid w:val="002A001F"/>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B66"/>
    <w:rsid w:val="002B2742"/>
    <w:rsid w:val="002B29A9"/>
    <w:rsid w:val="002B385D"/>
    <w:rsid w:val="002B447C"/>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C7175"/>
    <w:rsid w:val="002D0581"/>
    <w:rsid w:val="002D0C7F"/>
    <w:rsid w:val="002D0F24"/>
    <w:rsid w:val="002D0FAF"/>
    <w:rsid w:val="002D13CB"/>
    <w:rsid w:val="002D1855"/>
    <w:rsid w:val="002D205A"/>
    <w:rsid w:val="002D2607"/>
    <w:rsid w:val="002D2DC7"/>
    <w:rsid w:val="002D3517"/>
    <w:rsid w:val="002D6428"/>
    <w:rsid w:val="002D6748"/>
    <w:rsid w:val="002D720E"/>
    <w:rsid w:val="002E0040"/>
    <w:rsid w:val="002E18F3"/>
    <w:rsid w:val="002E2BEC"/>
    <w:rsid w:val="002E367A"/>
    <w:rsid w:val="002E3902"/>
    <w:rsid w:val="002E3A5A"/>
    <w:rsid w:val="002E3CA8"/>
    <w:rsid w:val="002E4375"/>
    <w:rsid w:val="002E4ED1"/>
    <w:rsid w:val="002E5556"/>
    <w:rsid w:val="002E7790"/>
    <w:rsid w:val="002F115B"/>
    <w:rsid w:val="002F28CA"/>
    <w:rsid w:val="002F2933"/>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182"/>
    <w:rsid w:val="00306BAB"/>
    <w:rsid w:val="00307289"/>
    <w:rsid w:val="00311719"/>
    <w:rsid w:val="00311CBF"/>
    <w:rsid w:val="003133FB"/>
    <w:rsid w:val="00313BBC"/>
    <w:rsid w:val="00313FA2"/>
    <w:rsid w:val="00314704"/>
    <w:rsid w:val="00314993"/>
    <w:rsid w:val="003159B5"/>
    <w:rsid w:val="00315FB5"/>
    <w:rsid w:val="003161DC"/>
    <w:rsid w:val="003176E7"/>
    <w:rsid w:val="003206C6"/>
    <w:rsid w:val="003209F9"/>
    <w:rsid w:val="00320EA3"/>
    <w:rsid w:val="003211B4"/>
    <w:rsid w:val="00321B06"/>
    <w:rsid w:val="00322126"/>
    <w:rsid w:val="0032256A"/>
    <w:rsid w:val="003240A3"/>
    <w:rsid w:val="00324D24"/>
    <w:rsid w:val="00325582"/>
    <w:rsid w:val="003259F6"/>
    <w:rsid w:val="00326AD1"/>
    <w:rsid w:val="003271A6"/>
    <w:rsid w:val="00330E7A"/>
    <w:rsid w:val="003322E9"/>
    <w:rsid w:val="003327FA"/>
    <w:rsid w:val="00332F58"/>
    <w:rsid w:val="003334C7"/>
    <w:rsid w:val="00333E81"/>
    <w:rsid w:val="003340F3"/>
    <w:rsid w:val="003341EB"/>
    <w:rsid w:val="003349F3"/>
    <w:rsid w:val="00335039"/>
    <w:rsid w:val="003354E9"/>
    <w:rsid w:val="00335B3C"/>
    <w:rsid w:val="003363C9"/>
    <w:rsid w:val="003364E6"/>
    <w:rsid w:val="0033673E"/>
    <w:rsid w:val="0033741C"/>
    <w:rsid w:val="003420F9"/>
    <w:rsid w:val="00342D0A"/>
    <w:rsid w:val="00343643"/>
    <w:rsid w:val="0034447B"/>
    <w:rsid w:val="00344BC3"/>
    <w:rsid w:val="00346B05"/>
    <w:rsid w:val="00351215"/>
    <w:rsid w:val="003513C2"/>
    <w:rsid w:val="0035202F"/>
    <w:rsid w:val="003527CC"/>
    <w:rsid w:val="00352D5E"/>
    <w:rsid w:val="00352EA5"/>
    <w:rsid w:val="00352EF1"/>
    <w:rsid w:val="00353428"/>
    <w:rsid w:val="00353CBF"/>
    <w:rsid w:val="00354604"/>
    <w:rsid w:val="003549A0"/>
    <w:rsid w:val="003552BD"/>
    <w:rsid w:val="003560E1"/>
    <w:rsid w:val="00356529"/>
    <w:rsid w:val="003565D1"/>
    <w:rsid w:val="00356ED2"/>
    <w:rsid w:val="003576AB"/>
    <w:rsid w:val="0036055C"/>
    <w:rsid w:val="0036071F"/>
    <w:rsid w:val="00363657"/>
    <w:rsid w:val="003640E3"/>
    <w:rsid w:val="003641C5"/>
    <w:rsid w:val="0036437D"/>
    <w:rsid w:val="00365288"/>
    <w:rsid w:val="00365CF4"/>
    <w:rsid w:val="0036625C"/>
    <w:rsid w:val="00367E52"/>
    <w:rsid w:val="003703B2"/>
    <w:rsid w:val="0037141F"/>
    <w:rsid w:val="00372018"/>
    <w:rsid w:val="003728F9"/>
    <w:rsid w:val="00374A77"/>
    <w:rsid w:val="00375C2F"/>
    <w:rsid w:val="0037640A"/>
    <w:rsid w:val="00377420"/>
    <w:rsid w:val="00380DB2"/>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504"/>
    <w:rsid w:val="00390825"/>
    <w:rsid w:val="003908CC"/>
    <w:rsid w:val="00391474"/>
    <w:rsid w:val="00392716"/>
    <w:rsid w:val="003941BA"/>
    <w:rsid w:val="00394349"/>
    <w:rsid w:val="0039610D"/>
    <w:rsid w:val="003A0BCC"/>
    <w:rsid w:val="003A270D"/>
    <w:rsid w:val="003A402D"/>
    <w:rsid w:val="003A48C0"/>
    <w:rsid w:val="003A4A83"/>
    <w:rsid w:val="003A535B"/>
    <w:rsid w:val="003A5754"/>
    <w:rsid w:val="003A5D94"/>
    <w:rsid w:val="003A638D"/>
    <w:rsid w:val="003A6464"/>
    <w:rsid w:val="003A79AD"/>
    <w:rsid w:val="003B0568"/>
    <w:rsid w:val="003B0700"/>
    <w:rsid w:val="003B18C7"/>
    <w:rsid w:val="003B29BA"/>
    <w:rsid w:val="003B2CBA"/>
    <w:rsid w:val="003B2EF1"/>
    <w:rsid w:val="003B33D5"/>
    <w:rsid w:val="003B3EB8"/>
    <w:rsid w:val="003B4A52"/>
    <w:rsid w:val="003B4FA1"/>
    <w:rsid w:val="003B50DD"/>
    <w:rsid w:val="003B575D"/>
    <w:rsid w:val="003B6AC4"/>
    <w:rsid w:val="003B6F01"/>
    <w:rsid w:val="003C001C"/>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398A"/>
    <w:rsid w:val="003D3AE8"/>
    <w:rsid w:val="003D521B"/>
    <w:rsid w:val="003D5C41"/>
    <w:rsid w:val="003D635D"/>
    <w:rsid w:val="003D7193"/>
    <w:rsid w:val="003D7500"/>
    <w:rsid w:val="003D7548"/>
    <w:rsid w:val="003D7F5C"/>
    <w:rsid w:val="003E0690"/>
    <w:rsid w:val="003E0C6C"/>
    <w:rsid w:val="003E23AC"/>
    <w:rsid w:val="003E2735"/>
    <w:rsid w:val="003E2A09"/>
    <w:rsid w:val="003E316D"/>
    <w:rsid w:val="003E339B"/>
    <w:rsid w:val="003E354A"/>
    <w:rsid w:val="003E38D5"/>
    <w:rsid w:val="003E3AE5"/>
    <w:rsid w:val="003E42B2"/>
    <w:rsid w:val="003E44A7"/>
    <w:rsid w:val="003E4BF0"/>
    <w:rsid w:val="003E536B"/>
    <w:rsid w:val="003E5B2A"/>
    <w:rsid w:val="003E639F"/>
    <w:rsid w:val="003E63B6"/>
    <w:rsid w:val="003E6E52"/>
    <w:rsid w:val="003E6E8E"/>
    <w:rsid w:val="003F044F"/>
    <w:rsid w:val="003F05AE"/>
    <w:rsid w:val="003F0BEC"/>
    <w:rsid w:val="003F1913"/>
    <w:rsid w:val="003F1A84"/>
    <w:rsid w:val="003F3392"/>
    <w:rsid w:val="003F385C"/>
    <w:rsid w:val="003F46FA"/>
    <w:rsid w:val="003F5421"/>
    <w:rsid w:val="003F5453"/>
    <w:rsid w:val="003F608E"/>
    <w:rsid w:val="003F65A5"/>
    <w:rsid w:val="003F7220"/>
    <w:rsid w:val="003F745B"/>
    <w:rsid w:val="003F7476"/>
    <w:rsid w:val="003F7C5F"/>
    <w:rsid w:val="004023A1"/>
    <w:rsid w:val="004028F2"/>
    <w:rsid w:val="00402CA9"/>
    <w:rsid w:val="0040475A"/>
    <w:rsid w:val="00404C02"/>
    <w:rsid w:val="00405D85"/>
    <w:rsid w:val="00407403"/>
    <w:rsid w:val="004102B0"/>
    <w:rsid w:val="004104F1"/>
    <w:rsid w:val="004108DC"/>
    <w:rsid w:val="004131EC"/>
    <w:rsid w:val="00414211"/>
    <w:rsid w:val="004142C1"/>
    <w:rsid w:val="004149EB"/>
    <w:rsid w:val="004159A7"/>
    <w:rsid w:val="004161D7"/>
    <w:rsid w:val="004178D6"/>
    <w:rsid w:val="004223FA"/>
    <w:rsid w:val="004230D5"/>
    <w:rsid w:val="00423435"/>
    <w:rsid w:val="004234A1"/>
    <w:rsid w:val="00424DCB"/>
    <w:rsid w:val="00425052"/>
    <w:rsid w:val="00425350"/>
    <w:rsid w:val="0042555A"/>
    <w:rsid w:val="00426112"/>
    <w:rsid w:val="004267B3"/>
    <w:rsid w:val="00427819"/>
    <w:rsid w:val="00427AC0"/>
    <w:rsid w:val="00430ADC"/>
    <w:rsid w:val="00430D2E"/>
    <w:rsid w:val="00430F31"/>
    <w:rsid w:val="00431870"/>
    <w:rsid w:val="0043194E"/>
    <w:rsid w:val="00434066"/>
    <w:rsid w:val="00436036"/>
    <w:rsid w:val="00436853"/>
    <w:rsid w:val="00436E6C"/>
    <w:rsid w:val="00437174"/>
    <w:rsid w:val="00437CDA"/>
    <w:rsid w:val="00441028"/>
    <w:rsid w:val="00441195"/>
    <w:rsid w:val="00441373"/>
    <w:rsid w:val="00443024"/>
    <w:rsid w:val="004431AE"/>
    <w:rsid w:val="004436AA"/>
    <w:rsid w:val="00443FC0"/>
    <w:rsid w:val="0044594D"/>
    <w:rsid w:val="00445D92"/>
    <w:rsid w:val="00446E4B"/>
    <w:rsid w:val="00451A98"/>
    <w:rsid w:val="00452841"/>
    <w:rsid w:val="00452C26"/>
    <w:rsid w:val="00452C7A"/>
    <w:rsid w:val="00452D8A"/>
    <w:rsid w:val="00453537"/>
    <w:rsid w:val="00453DBA"/>
    <w:rsid w:val="00453E77"/>
    <w:rsid w:val="00453EFC"/>
    <w:rsid w:val="00453F62"/>
    <w:rsid w:val="004545F3"/>
    <w:rsid w:val="00455160"/>
    <w:rsid w:val="004552D7"/>
    <w:rsid w:val="00456C04"/>
    <w:rsid w:val="00456C23"/>
    <w:rsid w:val="00456DA5"/>
    <w:rsid w:val="004570CB"/>
    <w:rsid w:val="00457D2C"/>
    <w:rsid w:val="00457E6C"/>
    <w:rsid w:val="00457F98"/>
    <w:rsid w:val="00461AAE"/>
    <w:rsid w:val="004622C2"/>
    <w:rsid w:val="004630B8"/>
    <w:rsid w:val="004639AD"/>
    <w:rsid w:val="00464E2C"/>
    <w:rsid w:val="00466F9B"/>
    <w:rsid w:val="004671DC"/>
    <w:rsid w:val="004678C6"/>
    <w:rsid w:val="00470E18"/>
    <w:rsid w:val="004710B7"/>
    <w:rsid w:val="004712C0"/>
    <w:rsid w:val="004714FC"/>
    <w:rsid w:val="00473161"/>
    <w:rsid w:val="004749FB"/>
    <w:rsid w:val="00475473"/>
    <w:rsid w:val="004754C4"/>
    <w:rsid w:val="00475883"/>
    <w:rsid w:val="00475C18"/>
    <w:rsid w:val="00475D44"/>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3A1"/>
    <w:rsid w:val="00496465"/>
    <w:rsid w:val="0049649C"/>
    <w:rsid w:val="00496FF5"/>
    <w:rsid w:val="00497929"/>
    <w:rsid w:val="00497AEC"/>
    <w:rsid w:val="004A092D"/>
    <w:rsid w:val="004A10A7"/>
    <w:rsid w:val="004A169C"/>
    <w:rsid w:val="004A2224"/>
    <w:rsid w:val="004A238A"/>
    <w:rsid w:val="004A2472"/>
    <w:rsid w:val="004A2CCD"/>
    <w:rsid w:val="004A392D"/>
    <w:rsid w:val="004A500A"/>
    <w:rsid w:val="004A5E5C"/>
    <w:rsid w:val="004A7109"/>
    <w:rsid w:val="004B0468"/>
    <w:rsid w:val="004B0ACE"/>
    <w:rsid w:val="004B1409"/>
    <w:rsid w:val="004B2923"/>
    <w:rsid w:val="004B3CEA"/>
    <w:rsid w:val="004B43E7"/>
    <w:rsid w:val="004B44EC"/>
    <w:rsid w:val="004B6E15"/>
    <w:rsid w:val="004B73A7"/>
    <w:rsid w:val="004B741F"/>
    <w:rsid w:val="004C0140"/>
    <w:rsid w:val="004C02B1"/>
    <w:rsid w:val="004C0867"/>
    <w:rsid w:val="004C0932"/>
    <w:rsid w:val="004C1185"/>
    <w:rsid w:val="004C13C3"/>
    <w:rsid w:val="004C1646"/>
    <w:rsid w:val="004C1795"/>
    <w:rsid w:val="004C1C42"/>
    <w:rsid w:val="004C1FCF"/>
    <w:rsid w:val="004C301B"/>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83"/>
    <w:rsid w:val="004D76B1"/>
    <w:rsid w:val="004E0184"/>
    <w:rsid w:val="004E069C"/>
    <w:rsid w:val="004E0B0A"/>
    <w:rsid w:val="004E31D8"/>
    <w:rsid w:val="004E4327"/>
    <w:rsid w:val="004E43BF"/>
    <w:rsid w:val="004E5976"/>
    <w:rsid w:val="004E75D4"/>
    <w:rsid w:val="004F061C"/>
    <w:rsid w:val="004F11DA"/>
    <w:rsid w:val="004F12AC"/>
    <w:rsid w:val="004F2FAF"/>
    <w:rsid w:val="004F3523"/>
    <w:rsid w:val="004F3711"/>
    <w:rsid w:val="004F3D4A"/>
    <w:rsid w:val="004F4C5B"/>
    <w:rsid w:val="004F5841"/>
    <w:rsid w:val="004F75B8"/>
    <w:rsid w:val="004F76F0"/>
    <w:rsid w:val="00501068"/>
    <w:rsid w:val="0050156B"/>
    <w:rsid w:val="00501C36"/>
    <w:rsid w:val="00502558"/>
    <w:rsid w:val="00502D31"/>
    <w:rsid w:val="00504BF4"/>
    <w:rsid w:val="0050697C"/>
    <w:rsid w:val="0050723E"/>
    <w:rsid w:val="005072B4"/>
    <w:rsid w:val="00507491"/>
    <w:rsid w:val="00507992"/>
    <w:rsid w:val="005102CA"/>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7FB"/>
    <w:rsid w:val="0051798D"/>
    <w:rsid w:val="00517A79"/>
    <w:rsid w:val="00517B97"/>
    <w:rsid w:val="00520403"/>
    <w:rsid w:val="0052054C"/>
    <w:rsid w:val="00521250"/>
    <w:rsid w:val="0052177C"/>
    <w:rsid w:val="005224BF"/>
    <w:rsid w:val="0052269A"/>
    <w:rsid w:val="0052322E"/>
    <w:rsid w:val="005242BA"/>
    <w:rsid w:val="00525943"/>
    <w:rsid w:val="0052630B"/>
    <w:rsid w:val="00526413"/>
    <w:rsid w:val="005265DD"/>
    <w:rsid w:val="00526928"/>
    <w:rsid w:val="005271BC"/>
    <w:rsid w:val="00527787"/>
    <w:rsid w:val="005277BC"/>
    <w:rsid w:val="00527857"/>
    <w:rsid w:val="00530048"/>
    <w:rsid w:val="005304C8"/>
    <w:rsid w:val="0053072B"/>
    <w:rsid w:val="0053262C"/>
    <w:rsid w:val="00532882"/>
    <w:rsid w:val="0053412C"/>
    <w:rsid w:val="00534248"/>
    <w:rsid w:val="00534B4C"/>
    <w:rsid w:val="00535DC6"/>
    <w:rsid w:val="005365FF"/>
    <w:rsid w:val="005379B1"/>
    <w:rsid w:val="00537A0D"/>
    <w:rsid w:val="0054009F"/>
    <w:rsid w:val="005409E2"/>
    <w:rsid w:val="00541A30"/>
    <w:rsid w:val="00541DC5"/>
    <w:rsid w:val="00542845"/>
    <w:rsid w:val="005430B0"/>
    <w:rsid w:val="00543A99"/>
    <w:rsid w:val="00544035"/>
    <w:rsid w:val="0054403B"/>
    <w:rsid w:val="00544300"/>
    <w:rsid w:val="005447D1"/>
    <w:rsid w:val="00544899"/>
    <w:rsid w:val="00544BAA"/>
    <w:rsid w:val="00545737"/>
    <w:rsid w:val="0054574E"/>
    <w:rsid w:val="00545FD3"/>
    <w:rsid w:val="0054620D"/>
    <w:rsid w:val="00546823"/>
    <w:rsid w:val="00546E7A"/>
    <w:rsid w:val="0054745E"/>
    <w:rsid w:val="00550C6F"/>
    <w:rsid w:val="00551817"/>
    <w:rsid w:val="005533C9"/>
    <w:rsid w:val="00553DBD"/>
    <w:rsid w:val="00555308"/>
    <w:rsid w:val="005554C9"/>
    <w:rsid w:val="005571C0"/>
    <w:rsid w:val="00557246"/>
    <w:rsid w:val="00557E0C"/>
    <w:rsid w:val="005616DA"/>
    <w:rsid w:val="00561C96"/>
    <w:rsid w:val="005632D8"/>
    <w:rsid w:val="00564451"/>
    <w:rsid w:val="0056482E"/>
    <w:rsid w:val="00564A64"/>
    <w:rsid w:val="005652A4"/>
    <w:rsid w:val="00565996"/>
    <w:rsid w:val="00565D77"/>
    <w:rsid w:val="005716C1"/>
    <w:rsid w:val="00571845"/>
    <w:rsid w:val="005718EF"/>
    <w:rsid w:val="00572707"/>
    <w:rsid w:val="00572E54"/>
    <w:rsid w:val="0057327E"/>
    <w:rsid w:val="00573821"/>
    <w:rsid w:val="0057495B"/>
    <w:rsid w:val="005753B8"/>
    <w:rsid w:val="00576FC1"/>
    <w:rsid w:val="00577D3F"/>
    <w:rsid w:val="0058001F"/>
    <w:rsid w:val="0058223D"/>
    <w:rsid w:val="005822A9"/>
    <w:rsid w:val="005825AB"/>
    <w:rsid w:val="00582789"/>
    <w:rsid w:val="00583750"/>
    <w:rsid w:val="00583D45"/>
    <w:rsid w:val="005842A6"/>
    <w:rsid w:val="00584325"/>
    <w:rsid w:val="005853D9"/>
    <w:rsid w:val="00585950"/>
    <w:rsid w:val="0058635E"/>
    <w:rsid w:val="00587034"/>
    <w:rsid w:val="0059126E"/>
    <w:rsid w:val="00591C33"/>
    <w:rsid w:val="00591E81"/>
    <w:rsid w:val="00592DF7"/>
    <w:rsid w:val="00592E1B"/>
    <w:rsid w:val="00594D0C"/>
    <w:rsid w:val="00594E1F"/>
    <w:rsid w:val="00595547"/>
    <w:rsid w:val="005960C4"/>
    <w:rsid w:val="00597881"/>
    <w:rsid w:val="005A02A4"/>
    <w:rsid w:val="005A15E9"/>
    <w:rsid w:val="005A20F7"/>
    <w:rsid w:val="005A229A"/>
    <w:rsid w:val="005A2A4A"/>
    <w:rsid w:val="005A38E6"/>
    <w:rsid w:val="005A4714"/>
    <w:rsid w:val="005A49DF"/>
    <w:rsid w:val="005A5E9D"/>
    <w:rsid w:val="005A670D"/>
    <w:rsid w:val="005A7550"/>
    <w:rsid w:val="005A7D26"/>
    <w:rsid w:val="005B04D9"/>
    <w:rsid w:val="005B059A"/>
    <w:rsid w:val="005B150A"/>
    <w:rsid w:val="005B1696"/>
    <w:rsid w:val="005B19EE"/>
    <w:rsid w:val="005B1E8E"/>
    <w:rsid w:val="005B2AC9"/>
    <w:rsid w:val="005B360E"/>
    <w:rsid w:val="005B4ADF"/>
    <w:rsid w:val="005B5B57"/>
    <w:rsid w:val="005B5CC5"/>
    <w:rsid w:val="005B6E61"/>
    <w:rsid w:val="005B72F4"/>
    <w:rsid w:val="005B7D70"/>
    <w:rsid w:val="005C0699"/>
    <w:rsid w:val="005C0971"/>
    <w:rsid w:val="005C09CB"/>
    <w:rsid w:val="005C1BFA"/>
    <w:rsid w:val="005C20A0"/>
    <w:rsid w:val="005C2EDB"/>
    <w:rsid w:val="005C30BA"/>
    <w:rsid w:val="005C3AAF"/>
    <w:rsid w:val="005C3CC7"/>
    <w:rsid w:val="005C7B4A"/>
    <w:rsid w:val="005D11BE"/>
    <w:rsid w:val="005D1222"/>
    <w:rsid w:val="005D14D8"/>
    <w:rsid w:val="005D186F"/>
    <w:rsid w:val="005D192C"/>
    <w:rsid w:val="005D19E6"/>
    <w:rsid w:val="005D2418"/>
    <w:rsid w:val="005D2F8C"/>
    <w:rsid w:val="005D3AD3"/>
    <w:rsid w:val="005D4023"/>
    <w:rsid w:val="005D4034"/>
    <w:rsid w:val="005D5D1D"/>
    <w:rsid w:val="005D768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6748"/>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1B8A"/>
    <w:rsid w:val="0062275D"/>
    <w:rsid w:val="00622F42"/>
    <w:rsid w:val="00624853"/>
    <w:rsid w:val="00624C58"/>
    <w:rsid w:val="00625F2A"/>
    <w:rsid w:val="00626268"/>
    <w:rsid w:val="006268DB"/>
    <w:rsid w:val="00626B4F"/>
    <w:rsid w:val="0062707F"/>
    <w:rsid w:val="0062711A"/>
    <w:rsid w:val="006276CC"/>
    <w:rsid w:val="006301B6"/>
    <w:rsid w:val="006323DB"/>
    <w:rsid w:val="00632602"/>
    <w:rsid w:val="00635ACF"/>
    <w:rsid w:val="00635E8B"/>
    <w:rsid w:val="00636E75"/>
    <w:rsid w:val="00640663"/>
    <w:rsid w:val="006416B1"/>
    <w:rsid w:val="00641763"/>
    <w:rsid w:val="0064210E"/>
    <w:rsid w:val="00642AFB"/>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4B75"/>
    <w:rsid w:val="00655DE1"/>
    <w:rsid w:val="00656393"/>
    <w:rsid w:val="006567FA"/>
    <w:rsid w:val="00657853"/>
    <w:rsid w:val="00660516"/>
    <w:rsid w:val="00660D8B"/>
    <w:rsid w:val="00660F26"/>
    <w:rsid w:val="006611B5"/>
    <w:rsid w:val="006622BE"/>
    <w:rsid w:val="00663D9A"/>
    <w:rsid w:val="0066445B"/>
    <w:rsid w:val="00664C5F"/>
    <w:rsid w:val="00664D75"/>
    <w:rsid w:val="006651B1"/>
    <w:rsid w:val="00665793"/>
    <w:rsid w:val="00665FC5"/>
    <w:rsid w:val="0066611A"/>
    <w:rsid w:val="00666176"/>
    <w:rsid w:val="00666A5E"/>
    <w:rsid w:val="00667E91"/>
    <w:rsid w:val="00670A05"/>
    <w:rsid w:val="00670D60"/>
    <w:rsid w:val="006719ED"/>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E39"/>
    <w:rsid w:val="00685918"/>
    <w:rsid w:val="00687902"/>
    <w:rsid w:val="006908DF"/>
    <w:rsid w:val="006933C7"/>
    <w:rsid w:val="006934C3"/>
    <w:rsid w:val="0069378F"/>
    <w:rsid w:val="00694003"/>
    <w:rsid w:val="0069479D"/>
    <w:rsid w:val="00694E49"/>
    <w:rsid w:val="00695194"/>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669A"/>
    <w:rsid w:val="006A6E10"/>
    <w:rsid w:val="006B0D0E"/>
    <w:rsid w:val="006B0F80"/>
    <w:rsid w:val="006B167D"/>
    <w:rsid w:val="006B1F19"/>
    <w:rsid w:val="006B1F62"/>
    <w:rsid w:val="006B2847"/>
    <w:rsid w:val="006B3737"/>
    <w:rsid w:val="006B3A15"/>
    <w:rsid w:val="006B3CDC"/>
    <w:rsid w:val="006B468C"/>
    <w:rsid w:val="006B6136"/>
    <w:rsid w:val="006B64E8"/>
    <w:rsid w:val="006B6532"/>
    <w:rsid w:val="006B6AFA"/>
    <w:rsid w:val="006C0CC2"/>
    <w:rsid w:val="006C13FD"/>
    <w:rsid w:val="006C27C3"/>
    <w:rsid w:val="006C29EB"/>
    <w:rsid w:val="006C2DB1"/>
    <w:rsid w:val="006C3A33"/>
    <w:rsid w:val="006C4678"/>
    <w:rsid w:val="006C4CCA"/>
    <w:rsid w:val="006C4CF9"/>
    <w:rsid w:val="006C4D3E"/>
    <w:rsid w:val="006C4D89"/>
    <w:rsid w:val="006C53ED"/>
    <w:rsid w:val="006C5974"/>
    <w:rsid w:val="006C5E94"/>
    <w:rsid w:val="006C6D6C"/>
    <w:rsid w:val="006C6EDB"/>
    <w:rsid w:val="006C764B"/>
    <w:rsid w:val="006C79BB"/>
    <w:rsid w:val="006C7DD3"/>
    <w:rsid w:val="006D29A7"/>
    <w:rsid w:val="006D30C9"/>
    <w:rsid w:val="006D39F0"/>
    <w:rsid w:val="006D49B3"/>
    <w:rsid w:val="006D604A"/>
    <w:rsid w:val="006D68E6"/>
    <w:rsid w:val="006D6F93"/>
    <w:rsid w:val="006D7724"/>
    <w:rsid w:val="006D77A4"/>
    <w:rsid w:val="006E05A8"/>
    <w:rsid w:val="006E0800"/>
    <w:rsid w:val="006E0B42"/>
    <w:rsid w:val="006E14E1"/>
    <w:rsid w:val="006E166D"/>
    <w:rsid w:val="006E1B88"/>
    <w:rsid w:val="006E2635"/>
    <w:rsid w:val="006E2818"/>
    <w:rsid w:val="006E2EEE"/>
    <w:rsid w:val="006E3926"/>
    <w:rsid w:val="006E42EC"/>
    <w:rsid w:val="006E5050"/>
    <w:rsid w:val="006E6377"/>
    <w:rsid w:val="006E641F"/>
    <w:rsid w:val="006E7694"/>
    <w:rsid w:val="006E7FF6"/>
    <w:rsid w:val="006F0483"/>
    <w:rsid w:val="006F1011"/>
    <w:rsid w:val="006F1108"/>
    <w:rsid w:val="006F145A"/>
    <w:rsid w:val="006F16B1"/>
    <w:rsid w:val="006F1E61"/>
    <w:rsid w:val="006F1F74"/>
    <w:rsid w:val="006F2067"/>
    <w:rsid w:val="006F4968"/>
    <w:rsid w:val="006F4EB7"/>
    <w:rsid w:val="006F50D9"/>
    <w:rsid w:val="006F5892"/>
    <w:rsid w:val="006F6426"/>
    <w:rsid w:val="006F64A3"/>
    <w:rsid w:val="006F6507"/>
    <w:rsid w:val="006F745F"/>
    <w:rsid w:val="006F757C"/>
    <w:rsid w:val="006F75D8"/>
    <w:rsid w:val="0070001C"/>
    <w:rsid w:val="0070068E"/>
    <w:rsid w:val="00701D17"/>
    <w:rsid w:val="007028A9"/>
    <w:rsid w:val="0070382E"/>
    <w:rsid w:val="00705C93"/>
    <w:rsid w:val="00705E88"/>
    <w:rsid w:val="00705F9A"/>
    <w:rsid w:val="00706C60"/>
    <w:rsid w:val="00707565"/>
    <w:rsid w:val="00707613"/>
    <w:rsid w:val="007101E7"/>
    <w:rsid w:val="00710311"/>
    <w:rsid w:val="00710F12"/>
    <w:rsid w:val="007114A2"/>
    <w:rsid w:val="00712933"/>
    <w:rsid w:val="00712F06"/>
    <w:rsid w:val="00714386"/>
    <w:rsid w:val="007151C2"/>
    <w:rsid w:val="007152A4"/>
    <w:rsid w:val="0071676C"/>
    <w:rsid w:val="00716F33"/>
    <w:rsid w:val="007174EE"/>
    <w:rsid w:val="00717725"/>
    <w:rsid w:val="007178EC"/>
    <w:rsid w:val="00717E7A"/>
    <w:rsid w:val="007203A0"/>
    <w:rsid w:val="00720C1C"/>
    <w:rsid w:val="00722B13"/>
    <w:rsid w:val="00723382"/>
    <w:rsid w:val="007254DD"/>
    <w:rsid w:val="007256F7"/>
    <w:rsid w:val="00726387"/>
    <w:rsid w:val="0072723C"/>
    <w:rsid w:val="007279B3"/>
    <w:rsid w:val="0073066C"/>
    <w:rsid w:val="00732300"/>
    <w:rsid w:val="00732C96"/>
    <w:rsid w:val="007331B0"/>
    <w:rsid w:val="00736393"/>
    <w:rsid w:val="00736E53"/>
    <w:rsid w:val="00737B62"/>
    <w:rsid w:val="00737DEE"/>
    <w:rsid w:val="00740CFC"/>
    <w:rsid w:val="00741240"/>
    <w:rsid w:val="0074125C"/>
    <w:rsid w:val="00741F3C"/>
    <w:rsid w:val="00742B12"/>
    <w:rsid w:val="00743AC0"/>
    <w:rsid w:val="007447F0"/>
    <w:rsid w:val="00744DC9"/>
    <w:rsid w:val="00745C80"/>
    <w:rsid w:val="00746057"/>
    <w:rsid w:val="00746AF0"/>
    <w:rsid w:val="00747060"/>
    <w:rsid w:val="007474D0"/>
    <w:rsid w:val="0074763D"/>
    <w:rsid w:val="00747674"/>
    <w:rsid w:val="00747B26"/>
    <w:rsid w:val="00750459"/>
    <w:rsid w:val="00750D76"/>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0E7"/>
    <w:rsid w:val="00763139"/>
    <w:rsid w:val="00763E50"/>
    <w:rsid w:val="00767028"/>
    <w:rsid w:val="007679B0"/>
    <w:rsid w:val="00770173"/>
    <w:rsid w:val="00770559"/>
    <w:rsid w:val="00770AC9"/>
    <w:rsid w:val="0077121A"/>
    <w:rsid w:val="0077230C"/>
    <w:rsid w:val="00772DF6"/>
    <w:rsid w:val="0077382A"/>
    <w:rsid w:val="00774604"/>
    <w:rsid w:val="00775CDF"/>
    <w:rsid w:val="007766DC"/>
    <w:rsid w:val="00776E9C"/>
    <w:rsid w:val="007772E4"/>
    <w:rsid w:val="007779C9"/>
    <w:rsid w:val="00777C61"/>
    <w:rsid w:val="00777D23"/>
    <w:rsid w:val="00780216"/>
    <w:rsid w:val="0078039D"/>
    <w:rsid w:val="00780458"/>
    <w:rsid w:val="007808E4"/>
    <w:rsid w:val="00780F3C"/>
    <w:rsid w:val="00782035"/>
    <w:rsid w:val="00782A88"/>
    <w:rsid w:val="00783248"/>
    <w:rsid w:val="00783481"/>
    <w:rsid w:val="00783EC3"/>
    <w:rsid w:val="007848AF"/>
    <w:rsid w:val="007848C1"/>
    <w:rsid w:val="00784EA4"/>
    <w:rsid w:val="00784F9D"/>
    <w:rsid w:val="0078534D"/>
    <w:rsid w:val="0078618B"/>
    <w:rsid w:val="00786734"/>
    <w:rsid w:val="007867AB"/>
    <w:rsid w:val="007867C0"/>
    <w:rsid w:val="00787476"/>
    <w:rsid w:val="00790237"/>
    <w:rsid w:val="00790516"/>
    <w:rsid w:val="00790775"/>
    <w:rsid w:val="0079092D"/>
    <w:rsid w:val="00791684"/>
    <w:rsid w:val="00791732"/>
    <w:rsid w:val="00795551"/>
    <w:rsid w:val="00795673"/>
    <w:rsid w:val="00795995"/>
    <w:rsid w:val="00796F89"/>
    <w:rsid w:val="00797639"/>
    <w:rsid w:val="00797720"/>
    <w:rsid w:val="0079793D"/>
    <w:rsid w:val="00797D54"/>
    <w:rsid w:val="00797EB2"/>
    <w:rsid w:val="007A0DD3"/>
    <w:rsid w:val="007A19D9"/>
    <w:rsid w:val="007A1BD6"/>
    <w:rsid w:val="007A2076"/>
    <w:rsid w:val="007A239B"/>
    <w:rsid w:val="007A3EEA"/>
    <w:rsid w:val="007A46B8"/>
    <w:rsid w:val="007A4AEB"/>
    <w:rsid w:val="007A5CD3"/>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96"/>
    <w:rsid w:val="007C05FC"/>
    <w:rsid w:val="007C0996"/>
    <w:rsid w:val="007C22A0"/>
    <w:rsid w:val="007C2638"/>
    <w:rsid w:val="007C5B91"/>
    <w:rsid w:val="007C5EB4"/>
    <w:rsid w:val="007C7D07"/>
    <w:rsid w:val="007D332E"/>
    <w:rsid w:val="007D363A"/>
    <w:rsid w:val="007D3A95"/>
    <w:rsid w:val="007D4984"/>
    <w:rsid w:val="007D4B0D"/>
    <w:rsid w:val="007D59A6"/>
    <w:rsid w:val="007D5DAA"/>
    <w:rsid w:val="007D6AAC"/>
    <w:rsid w:val="007D715A"/>
    <w:rsid w:val="007D71FE"/>
    <w:rsid w:val="007D7B2C"/>
    <w:rsid w:val="007D7F3A"/>
    <w:rsid w:val="007E00D3"/>
    <w:rsid w:val="007E0B66"/>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0E50"/>
    <w:rsid w:val="007F1DF4"/>
    <w:rsid w:val="007F2D02"/>
    <w:rsid w:val="007F2FB3"/>
    <w:rsid w:val="007F3105"/>
    <w:rsid w:val="007F3336"/>
    <w:rsid w:val="007F3B54"/>
    <w:rsid w:val="007F415D"/>
    <w:rsid w:val="007F4549"/>
    <w:rsid w:val="007F474E"/>
    <w:rsid w:val="007F57C6"/>
    <w:rsid w:val="007F5BD1"/>
    <w:rsid w:val="007F61F1"/>
    <w:rsid w:val="007F6708"/>
    <w:rsid w:val="007F67AE"/>
    <w:rsid w:val="007F6D34"/>
    <w:rsid w:val="007F7401"/>
    <w:rsid w:val="007F749D"/>
    <w:rsid w:val="007F7815"/>
    <w:rsid w:val="007F79F5"/>
    <w:rsid w:val="0080138B"/>
    <w:rsid w:val="0080207B"/>
    <w:rsid w:val="00802265"/>
    <w:rsid w:val="00802523"/>
    <w:rsid w:val="00803E02"/>
    <w:rsid w:val="008043C1"/>
    <w:rsid w:val="008045BB"/>
    <w:rsid w:val="00804CE0"/>
    <w:rsid w:val="00804E1C"/>
    <w:rsid w:val="00805382"/>
    <w:rsid w:val="00805843"/>
    <w:rsid w:val="0080599F"/>
    <w:rsid w:val="00805F6E"/>
    <w:rsid w:val="00807290"/>
    <w:rsid w:val="00810B65"/>
    <w:rsid w:val="00810ECD"/>
    <w:rsid w:val="008112C1"/>
    <w:rsid w:val="0081166F"/>
    <w:rsid w:val="00811E36"/>
    <w:rsid w:val="00812A2F"/>
    <w:rsid w:val="00812A90"/>
    <w:rsid w:val="0081304B"/>
    <w:rsid w:val="00814FF6"/>
    <w:rsid w:val="00821D5F"/>
    <w:rsid w:val="00822D7B"/>
    <w:rsid w:val="008241F3"/>
    <w:rsid w:val="0082432E"/>
    <w:rsid w:val="00824B45"/>
    <w:rsid w:val="00826BA9"/>
    <w:rsid w:val="0082724F"/>
    <w:rsid w:val="008274BA"/>
    <w:rsid w:val="00827A0E"/>
    <w:rsid w:val="008314DD"/>
    <w:rsid w:val="00832270"/>
    <w:rsid w:val="0083236B"/>
    <w:rsid w:val="00832FC6"/>
    <w:rsid w:val="008334C2"/>
    <w:rsid w:val="00834959"/>
    <w:rsid w:val="00834FC4"/>
    <w:rsid w:val="00835626"/>
    <w:rsid w:val="00835746"/>
    <w:rsid w:val="00837A49"/>
    <w:rsid w:val="0084009C"/>
    <w:rsid w:val="008411AE"/>
    <w:rsid w:val="0084226A"/>
    <w:rsid w:val="00842289"/>
    <w:rsid w:val="00843AF3"/>
    <w:rsid w:val="00843AFD"/>
    <w:rsid w:val="008454F0"/>
    <w:rsid w:val="00845887"/>
    <w:rsid w:val="008463BB"/>
    <w:rsid w:val="00846BA0"/>
    <w:rsid w:val="00846DC0"/>
    <w:rsid w:val="00847CA7"/>
    <w:rsid w:val="00847D65"/>
    <w:rsid w:val="0085055A"/>
    <w:rsid w:val="008527CB"/>
    <w:rsid w:val="0085322B"/>
    <w:rsid w:val="008539BF"/>
    <w:rsid w:val="00853EB9"/>
    <w:rsid w:val="00855366"/>
    <w:rsid w:val="008560F3"/>
    <w:rsid w:val="008561B5"/>
    <w:rsid w:val="00857103"/>
    <w:rsid w:val="00857133"/>
    <w:rsid w:val="008578F6"/>
    <w:rsid w:val="0086014A"/>
    <w:rsid w:val="00861387"/>
    <w:rsid w:val="00862339"/>
    <w:rsid w:val="00862C18"/>
    <w:rsid w:val="00863265"/>
    <w:rsid w:val="00864C31"/>
    <w:rsid w:val="00865088"/>
    <w:rsid w:val="00866D16"/>
    <w:rsid w:val="00866F70"/>
    <w:rsid w:val="008705F3"/>
    <w:rsid w:val="00870894"/>
    <w:rsid w:val="008710FE"/>
    <w:rsid w:val="00871471"/>
    <w:rsid w:val="00871D47"/>
    <w:rsid w:val="0087265C"/>
    <w:rsid w:val="00873C21"/>
    <w:rsid w:val="008744C5"/>
    <w:rsid w:val="008748C8"/>
    <w:rsid w:val="00874AA7"/>
    <w:rsid w:val="00875229"/>
    <w:rsid w:val="00876342"/>
    <w:rsid w:val="0087656C"/>
    <w:rsid w:val="008778C3"/>
    <w:rsid w:val="00877D77"/>
    <w:rsid w:val="00877DD9"/>
    <w:rsid w:val="008815E1"/>
    <w:rsid w:val="0088267A"/>
    <w:rsid w:val="0088307E"/>
    <w:rsid w:val="00883839"/>
    <w:rsid w:val="00883867"/>
    <w:rsid w:val="008863EB"/>
    <w:rsid w:val="0088642D"/>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8B2"/>
    <w:rsid w:val="008A28C1"/>
    <w:rsid w:val="008A2F8F"/>
    <w:rsid w:val="008A34DB"/>
    <w:rsid w:val="008A35D7"/>
    <w:rsid w:val="008A360F"/>
    <w:rsid w:val="008A405F"/>
    <w:rsid w:val="008A499A"/>
    <w:rsid w:val="008A4D36"/>
    <w:rsid w:val="008A51C0"/>
    <w:rsid w:val="008A5CD2"/>
    <w:rsid w:val="008A6130"/>
    <w:rsid w:val="008A650B"/>
    <w:rsid w:val="008A6CA5"/>
    <w:rsid w:val="008B07C1"/>
    <w:rsid w:val="008B0BAD"/>
    <w:rsid w:val="008B4554"/>
    <w:rsid w:val="008B4D40"/>
    <w:rsid w:val="008B5A5E"/>
    <w:rsid w:val="008B5C65"/>
    <w:rsid w:val="008B647C"/>
    <w:rsid w:val="008B6764"/>
    <w:rsid w:val="008B6D2E"/>
    <w:rsid w:val="008B6D30"/>
    <w:rsid w:val="008B7895"/>
    <w:rsid w:val="008B7BAD"/>
    <w:rsid w:val="008C051B"/>
    <w:rsid w:val="008C1193"/>
    <w:rsid w:val="008C119E"/>
    <w:rsid w:val="008C11EE"/>
    <w:rsid w:val="008C148E"/>
    <w:rsid w:val="008C180E"/>
    <w:rsid w:val="008C2492"/>
    <w:rsid w:val="008C2578"/>
    <w:rsid w:val="008C28A4"/>
    <w:rsid w:val="008C2AD3"/>
    <w:rsid w:val="008C3470"/>
    <w:rsid w:val="008C3B2B"/>
    <w:rsid w:val="008C5560"/>
    <w:rsid w:val="008D0036"/>
    <w:rsid w:val="008D0294"/>
    <w:rsid w:val="008D0D99"/>
    <w:rsid w:val="008D123A"/>
    <w:rsid w:val="008D2FC3"/>
    <w:rsid w:val="008D3DAD"/>
    <w:rsid w:val="008D433F"/>
    <w:rsid w:val="008D4454"/>
    <w:rsid w:val="008D46B6"/>
    <w:rsid w:val="008D4AED"/>
    <w:rsid w:val="008D4B82"/>
    <w:rsid w:val="008D5401"/>
    <w:rsid w:val="008D6F8C"/>
    <w:rsid w:val="008D7225"/>
    <w:rsid w:val="008D79C2"/>
    <w:rsid w:val="008E04C9"/>
    <w:rsid w:val="008E0C53"/>
    <w:rsid w:val="008E10A8"/>
    <w:rsid w:val="008E1654"/>
    <w:rsid w:val="008E215B"/>
    <w:rsid w:val="008E2958"/>
    <w:rsid w:val="008E29C6"/>
    <w:rsid w:val="008E2D04"/>
    <w:rsid w:val="008E3209"/>
    <w:rsid w:val="008E4D86"/>
    <w:rsid w:val="008E567E"/>
    <w:rsid w:val="008F0695"/>
    <w:rsid w:val="008F09BF"/>
    <w:rsid w:val="008F4F41"/>
    <w:rsid w:val="008F5B63"/>
    <w:rsid w:val="008F5C97"/>
    <w:rsid w:val="008F6014"/>
    <w:rsid w:val="008F61B1"/>
    <w:rsid w:val="008F67FF"/>
    <w:rsid w:val="008F74E2"/>
    <w:rsid w:val="008F75F8"/>
    <w:rsid w:val="008F767D"/>
    <w:rsid w:val="008F7952"/>
    <w:rsid w:val="009023CF"/>
    <w:rsid w:val="00903AB8"/>
    <w:rsid w:val="00903D34"/>
    <w:rsid w:val="00904953"/>
    <w:rsid w:val="0090656E"/>
    <w:rsid w:val="00906BA9"/>
    <w:rsid w:val="00907078"/>
    <w:rsid w:val="00907818"/>
    <w:rsid w:val="0091028E"/>
    <w:rsid w:val="00910BB8"/>
    <w:rsid w:val="00910BD5"/>
    <w:rsid w:val="0091149E"/>
    <w:rsid w:val="00912D67"/>
    <w:rsid w:val="00913D19"/>
    <w:rsid w:val="0091403C"/>
    <w:rsid w:val="00914E04"/>
    <w:rsid w:val="00914E97"/>
    <w:rsid w:val="00915E73"/>
    <w:rsid w:val="009164B0"/>
    <w:rsid w:val="0091651F"/>
    <w:rsid w:val="0091685B"/>
    <w:rsid w:val="00916B94"/>
    <w:rsid w:val="00916C21"/>
    <w:rsid w:val="00917A23"/>
    <w:rsid w:val="00917DEA"/>
    <w:rsid w:val="009206D4"/>
    <w:rsid w:val="009208AF"/>
    <w:rsid w:val="00920C72"/>
    <w:rsid w:val="0092390C"/>
    <w:rsid w:val="00924419"/>
    <w:rsid w:val="00924820"/>
    <w:rsid w:val="00924F90"/>
    <w:rsid w:val="009252BD"/>
    <w:rsid w:val="00925A1B"/>
    <w:rsid w:val="00925B33"/>
    <w:rsid w:val="00925D4C"/>
    <w:rsid w:val="00925EDA"/>
    <w:rsid w:val="0092607C"/>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57"/>
    <w:rsid w:val="0093356A"/>
    <w:rsid w:val="009347AD"/>
    <w:rsid w:val="0093493F"/>
    <w:rsid w:val="009359F1"/>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33C0"/>
    <w:rsid w:val="00944130"/>
    <w:rsid w:val="0095009F"/>
    <w:rsid w:val="00950D91"/>
    <w:rsid w:val="00950E19"/>
    <w:rsid w:val="00951D4A"/>
    <w:rsid w:val="00951FF3"/>
    <w:rsid w:val="0095200B"/>
    <w:rsid w:val="009534A2"/>
    <w:rsid w:val="0095373D"/>
    <w:rsid w:val="009539EF"/>
    <w:rsid w:val="00954932"/>
    <w:rsid w:val="00956979"/>
    <w:rsid w:val="00956A57"/>
    <w:rsid w:val="0095732D"/>
    <w:rsid w:val="009601F8"/>
    <w:rsid w:val="00961BC2"/>
    <w:rsid w:val="009627CE"/>
    <w:rsid w:val="009630DC"/>
    <w:rsid w:val="009667B7"/>
    <w:rsid w:val="00966811"/>
    <w:rsid w:val="009668F6"/>
    <w:rsid w:val="00966B9D"/>
    <w:rsid w:val="00966F25"/>
    <w:rsid w:val="0096784C"/>
    <w:rsid w:val="00967F65"/>
    <w:rsid w:val="00971AA6"/>
    <w:rsid w:val="00973EB0"/>
    <w:rsid w:val="00973FCA"/>
    <w:rsid w:val="009746E2"/>
    <w:rsid w:val="00975DDF"/>
    <w:rsid w:val="00975F29"/>
    <w:rsid w:val="009760A8"/>
    <w:rsid w:val="0097655A"/>
    <w:rsid w:val="00976EC0"/>
    <w:rsid w:val="00977334"/>
    <w:rsid w:val="0097736B"/>
    <w:rsid w:val="00977A03"/>
    <w:rsid w:val="00980862"/>
    <w:rsid w:val="009820BB"/>
    <w:rsid w:val="009823AA"/>
    <w:rsid w:val="009824E3"/>
    <w:rsid w:val="00982519"/>
    <w:rsid w:val="00982A88"/>
    <w:rsid w:val="00982D45"/>
    <w:rsid w:val="00982F1B"/>
    <w:rsid w:val="00985489"/>
    <w:rsid w:val="00985BEF"/>
    <w:rsid w:val="0098645D"/>
    <w:rsid w:val="00987A7F"/>
    <w:rsid w:val="0099035D"/>
    <w:rsid w:val="009904C8"/>
    <w:rsid w:val="009904D7"/>
    <w:rsid w:val="00991D44"/>
    <w:rsid w:val="0099241D"/>
    <w:rsid w:val="00992C4C"/>
    <w:rsid w:val="00992D4E"/>
    <w:rsid w:val="0099324B"/>
    <w:rsid w:val="00993277"/>
    <w:rsid w:val="00993B6E"/>
    <w:rsid w:val="00996D67"/>
    <w:rsid w:val="00997B09"/>
    <w:rsid w:val="00997DEE"/>
    <w:rsid w:val="009A014B"/>
    <w:rsid w:val="009A0540"/>
    <w:rsid w:val="009A072D"/>
    <w:rsid w:val="009A0990"/>
    <w:rsid w:val="009A0D24"/>
    <w:rsid w:val="009A1EF9"/>
    <w:rsid w:val="009A4524"/>
    <w:rsid w:val="009A51AE"/>
    <w:rsid w:val="009A6162"/>
    <w:rsid w:val="009A7AC5"/>
    <w:rsid w:val="009A7B87"/>
    <w:rsid w:val="009B0047"/>
    <w:rsid w:val="009B0082"/>
    <w:rsid w:val="009B07D5"/>
    <w:rsid w:val="009B0B15"/>
    <w:rsid w:val="009B0D64"/>
    <w:rsid w:val="009B1ACF"/>
    <w:rsid w:val="009B1EB3"/>
    <w:rsid w:val="009B39F7"/>
    <w:rsid w:val="009B3C90"/>
    <w:rsid w:val="009B3D6A"/>
    <w:rsid w:val="009B4329"/>
    <w:rsid w:val="009B449D"/>
    <w:rsid w:val="009B46E3"/>
    <w:rsid w:val="009B4B4D"/>
    <w:rsid w:val="009B58E1"/>
    <w:rsid w:val="009B5C53"/>
    <w:rsid w:val="009B6938"/>
    <w:rsid w:val="009C047C"/>
    <w:rsid w:val="009C14A7"/>
    <w:rsid w:val="009C167A"/>
    <w:rsid w:val="009C2996"/>
    <w:rsid w:val="009C370B"/>
    <w:rsid w:val="009C3F2F"/>
    <w:rsid w:val="009C4CFB"/>
    <w:rsid w:val="009C70EE"/>
    <w:rsid w:val="009C7586"/>
    <w:rsid w:val="009C7D9F"/>
    <w:rsid w:val="009D0014"/>
    <w:rsid w:val="009D03A3"/>
    <w:rsid w:val="009D11E3"/>
    <w:rsid w:val="009D20BA"/>
    <w:rsid w:val="009D2A43"/>
    <w:rsid w:val="009D33F3"/>
    <w:rsid w:val="009D3591"/>
    <w:rsid w:val="009D3692"/>
    <w:rsid w:val="009D428B"/>
    <w:rsid w:val="009D4B10"/>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77D3"/>
    <w:rsid w:val="009E7919"/>
    <w:rsid w:val="009F0323"/>
    <w:rsid w:val="009F09B7"/>
    <w:rsid w:val="009F1030"/>
    <w:rsid w:val="009F1C65"/>
    <w:rsid w:val="009F1E2B"/>
    <w:rsid w:val="009F2B71"/>
    <w:rsid w:val="009F2C2A"/>
    <w:rsid w:val="009F3218"/>
    <w:rsid w:val="009F3630"/>
    <w:rsid w:val="009F5482"/>
    <w:rsid w:val="009F54B1"/>
    <w:rsid w:val="009F55DE"/>
    <w:rsid w:val="009F5A19"/>
    <w:rsid w:val="009F5D4A"/>
    <w:rsid w:val="009F604C"/>
    <w:rsid w:val="009F628E"/>
    <w:rsid w:val="009F76E3"/>
    <w:rsid w:val="009F7B46"/>
    <w:rsid w:val="009F7D28"/>
    <w:rsid w:val="009F7D67"/>
    <w:rsid w:val="009F7DC9"/>
    <w:rsid w:val="009F7F9A"/>
    <w:rsid w:val="009F7FCB"/>
    <w:rsid w:val="00A0109E"/>
    <w:rsid w:val="00A0120E"/>
    <w:rsid w:val="00A035A5"/>
    <w:rsid w:val="00A04B6E"/>
    <w:rsid w:val="00A04CCA"/>
    <w:rsid w:val="00A04E7B"/>
    <w:rsid w:val="00A05313"/>
    <w:rsid w:val="00A05845"/>
    <w:rsid w:val="00A05932"/>
    <w:rsid w:val="00A10050"/>
    <w:rsid w:val="00A10FC5"/>
    <w:rsid w:val="00A12251"/>
    <w:rsid w:val="00A12913"/>
    <w:rsid w:val="00A129F8"/>
    <w:rsid w:val="00A13E60"/>
    <w:rsid w:val="00A14BA0"/>
    <w:rsid w:val="00A14D4B"/>
    <w:rsid w:val="00A15AC7"/>
    <w:rsid w:val="00A16576"/>
    <w:rsid w:val="00A2004F"/>
    <w:rsid w:val="00A216BE"/>
    <w:rsid w:val="00A21E0A"/>
    <w:rsid w:val="00A229B7"/>
    <w:rsid w:val="00A22FD4"/>
    <w:rsid w:val="00A246C4"/>
    <w:rsid w:val="00A247AF"/>
    <w:rsid w:val="00A25594"/>
    <w:rsid w:val="00A255E2"/>
    <w:rsid w:val="00A25930"/>
    <w:rsid w:val="00A263AD"/>
    <w:rsid w:val="00A2674E"/>
    <w:rsid w:val="00A2711B"/>
    <w:rsid w:val="00A27EA0"/>
    <w:rsid w:val="00A30B20"/>
    <w:rsid w:val="00A30CD6"/>
    <w:rsid w:val="00A31174"/>
    <w:rsid w:val="00A318C7"/>
    <w:rsid w:val="00A3198C"/>
    <w:rsid w:val="00A32896"/>
    <w:rsid w:val="00A3395F"/>
    <w:rsid w:val="00A3437C"/>
    <w:rsid w:val="00A355EF"/>
    <w:rsid w:val="00A3565D"/>
    <w:rsid w:val="00A35F51"/>
    <w:rsid w:val="00A36C10"/>
    <w:rsid w:val="00A3719C"/>
    <w:rsid w:val="00A40240"/>
    <w:rsid w:val="00A406CA"/>
    <w:rsid w:val="00A41003"/>
    <w:rsid w:val="00A4132D"/>
    <w:rsid w:val="00A4324A"/>
    <w:rsid w:val="00A439FB"/>
    <w:rsid w:val="00A44085"/>
    <w:rsid w:val="00A44091"/>
    <w:rsid w:val="00A448BA"/>
    <w:rsid w:val="00A4556A"/>
    <w:rsid w:val="00A45797"/>
    <w:rsid w:val="00A46842"/>
    <w:rsid w:val="00A46AEA"/>
    <w:rsid w:val="00A473DA"/>
    <w:rsid w:val="00A47491"/>
    <w:rsid w:val="00A4781C"/>
    <w:rsid w:val="00A47BCC"/>
    <w:rsid w:val="00A5049E"/>
    <w:rsid w:val="00A50607"/>
    <w:rsid w:val="00A506FB"/>
    <w:rsid w:val="00A50ED4"/>
    <w:rsid w:val="00A51A3F"/>
    <w:rsid w:val="00A53C2A"/>
    <w:rsid w:val="00A53F55"/>
    <w:rsid w:val="00A546B0"/>
    <w:rsid w:val="00A5557D"/>
    <w:rsid w:val="00A572EB"/>
    <w:rsid w:val="00A60485"/>
    <w:rsid w:val="00A608B2"/>
    <w:rsid w:val="00A60CA0"/>
    <w:rsid w:val="00A61E96"/>
    <w:rsid w:val="00A6359A"/>
    <w:rsid w:val="00A6362E"/>
    <w:rsid w:val="00A6379E"/>
    <w:rsid w:val="00A6426B"/>
    <w:rsid w:val="00A64576"/>
    <w:rsid w:val="00A6498B"/>
    <w:rsid w:val="00A65BDC"/>
    <w:rsid w:val="00A664B4"/>
    <w:rsid w:val="00A66F26"/>
    <w:rsid w:val="00A6731F"/>
    <w:rsid w:val="00A67905"/>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B58"/>
    <w:rsid w:val="00A77F5D"/>
    <w:rsid w:val="00A80296"/>
    <w:rsid w:val="00A8052A"/>
    <w:rsid w:val="00A81311"/>
    <w:rsid w:val="00A815E0"/>
    <w:rsid w:val="00A81C44"/>
    <w:rsid w:val="00A82234"/>
    <w:rsid w:val="00A827D5"/>
    <w:rsid w:val="00A8299A"/>
    <w:rsid w:val="00A82B3C"/>
    <w:rsid w:val="00A83393"/>
    <w:rsid w:val="00A83F48"/>
    <w:rsid w:val="00A84027"/>
    <w:rsid w:val="00A84734"/>
    <w:rsid w:val="00A86209"/>
    <w:rsid w:val="00A8668D"/>
    <w:rsid w:val="00A86DA0"/>
    <w:rsid w:val="00A8754E"/>
    <w:rsid w:val="00A9087E"/>
    <w:rsid w:val="00A90C8A"/>
    <w:rsid w:val="00A90DDC"/>
    <w:rsid w:val="00A90FA2"/>
    <w:rsid w:val="00A91141"/>
    <w:rsid w:val="00A92962"/>
    <w:rsid w:val="00A93901"/>
    <w:rsid w:val="00A93D6F"/>
    <w:rsid w:val="00A95129"/>
    <w:rsid w:val="00A952FF"/>
    <w:rsid w:val="00A95AC8"/>
    <w:rsid w:val="00A96CCF"/>
    <w:rsid w:val="00A97CA9"/>
    <w:rsid w:val="00AA0375"/>
    <w:rsid w:val="00AA1213"/>
    <w:rsid w:val="00AA1B96"/>
    <w:rsid w:val="00AA2254"/>
    <w:rsid w:val="00AA2994"/>
    <w:rsid w:val="00AA2DD3"/>
    <w:rsid w:val="00AA496B"/>
    <w:rsid w:val="00AA4C10"/>
    <w:rsid w:val="00AA4C14"/>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6D1E"/>
    <w:rsid w:val="00AB7D85"/>
    <w:rsid w:val="00AC1603"/>
    <w:rsid w:val="00AC1BCE"/>
    <w:rsid w:val="00AC1D76"/>
    <w:rsid w:val="00AC23AA"/>
    <w:rsid w:val="00AC3A64"/>
    <w:rsid w:val="00AC498F"/>
    <w:rsid w:val="00AC60DD"/>
    <w:rsid w:val="00AC6930"/>
    <w:rsid w:val="00AC7B20"/>
    <w:rsid w:val="00AD0896"/>
    <w:rsid w:val="00AD2074"/>
    <w:rsid w:val="00AD24B5"/>
    <w:rsid w:val="00AD28FD"/>
    <w:rsid w:val="00AD31F2"/>
    <w:rsid w:val="00AD39D2"/>
    <w:rsid w:val="00AD3CBE"/>
    <w:rsid w:val="00AD4441"/>
    <w:rsid w:val="00AD5A30"/>
    <w:rsid w:val="00AD6169"/>
    <w:rsid w:val="00AD6183"/>
    <w:rsid w:val="00AD742E"/>
    <w:rsid w:val="00AE0706"/>
    <w:rsid w:val="00AE0D65"/>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0A49"/>
    <w:rsid w:val="00AF0D10"/>
    <w:rsid w:val="00AF1066"/>
    <w:rsid w:val="00AF1CE6"/>
    <w:rsid w:val="00AF1D9D"/>
    <w:rsid w:val="00AF2368"/>
    <w:rsid w:val="00AF367E"/>
    <w:rsid w:val="00AF405F"/>
    <w:rsid w:val="00AF5606"/>
    <w:rsid w:val="00AF587F"/>
    <w:rsid w:val="00AF610F"/>
    <w:rsid w:val="00AF74BF"/>
    <w:rsid w:val="00AF758E"/>
    <w:rsid w:val="00B019CB"/>
    <w:rsid w:val="00B01F98"/>
    <w:rsid w:val="00B02C2A"/>
    <w:rsid w:val="00B0336C"/>
    <w:rsid w:val="00B03BA6"/>
    <w:rsid w:val="00B04BA1"/>
    <w:rsid w:val="00B058C2"/>
    <w:rsid w:val="00B05D29"/>
    <w:rsid w:val="00B060EE"/>
    <w:rsid w:val="00B10071"/>
    <w:rsid w:val="00B102D1"/>
    <w:rsid w:val="00B10524"/>
    <w:rsid w:val="00B10560"/>
    <w:rsid w:val="00B109AD"/>
    <w:rsid w:val="00B10A26"/>
    <w:rsid w:val="00B10D58"/>
    <w:rsid w:val="00B117A9"/>
    <w:rsid w:val="00B120CA"/>
    <w:rsid w:val="00B1311B"/>
    <w:rsid w:val="00B132FD"/>
    <w:rsid w:val="00B1460B"/>
    <w:rsid w:val="00B1487F"/>
    <w:rsid w:val="00B149A3"/>
    <w:rsid w:val="00B14B16"/>
    <w:rsid w:val="00B14D7C"/>
    <w:rsid w:val="00B15FA6"/>
    <w:rsid w:val="00B168D7"/>
    <w:rsid w:val="00B16B54"/>
    <w:rsid w:val="00B17C0C"/>
    <w:rsid w:val="00B2026E"/>
    <w:rsid w:val="00B20284"/>
    <w:rsid w:val="00B20351"/>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29FC"/>
    <w:rsid w:val="00B3307D"/>
    <w:rsid w:val="00B33A78"/>
    <w:rsid w:val="00B34AEF"/>
    <w:rsid w:val="00B351C1"/>
    <w:rsid w:val="00B359CF"/>
    <w:rsid w:val="00B35FC7"/>
    <w:rsid w:val="00B364CE"/>
    <w:rsid w:val="00B368D9"/>
    <w:rsid w:val="00B36EF4"/>
    <w:rsid w:val="00B36F48"/>
    <w:rsid w:val="00B378B4"/>
    <w:rsid w:val="00B37B1D"/>
    <w:rsid w:val="00B37B88"/>
    <w:rsid w:val="00B40D3F"/>
    <w:rsid w:val="00B422EA"/>
    <w:rsid w:val="00B42860"/>
    <w:rsid w:val="00B42B6E"/>
    <w:rsid w:val="00B43D09"/>
    <w:rsid w:val="00B44437"/>
    <w:rsid w:val="00B4509C"/>
    <w:rsid w:val="00B45117"/>
    <w:rsid w:val="00B45B39"/>
    <w:rsid w:val="00B4660B"/>
    <w:rsid w:val="00B46B9A"/>
    <w:rsid w:val="00B501CF"/>
    <w:rsid w:val="00B50288"/>
    <w:rsid w:val="00B5034C"/>
    <w:rsid w:val="00B50A70"/>
    <w:rsid w:val="00B51861"/>
    <w:rsid w:val="00B51C0C"/>
    <w:rsid w:val="00B52C10"/>
    <w:rsid w:val="00B53985"/>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C0B"/>
    <w:rsid w:val="00B63D46"/>
    <w:rsid w:val="00B651BC"/>
    <w:rsid w:val="00B6591E"/>
    <w:rsid w:val="00B65B88"/>
    <w:rsid w:val="00B65DC6"/>
    <w:rsid w:val="00B65FAD"/>
    <w:rsid w:val="00B666E6"/>
    <w:rsid w:val="00B673CC"/>
    <w:rsid w:val="00B7103B"/>
    <w:rsid w:val="00B7178E"/>
    <w:rsid w:val="00B72CFD"/>
    <w:rsid w:val="00B731FD"/>
    <w:rsid w:val="00B737FE"/>
    <w:rsid w:val="00B73AB6"/>
    <w:rsid w:val="00B75120"/>
    <w:rsid w:val="00B767AA"/>
    <w:rsid w:val="00B76F24"/>
    <w:rsid w:val="00B802F8"/>
    <w:rsid w:val="00B80A92"/>
    <w:rsid w:val="00B82734"/>
    <w:rsid w:val="00B82FF9"/>
    <w:rsid w:val="00B832A1"/>
    <w:rsid w:val="00B83CD5"/>
    <w:rsid w:val="00B83D23"/>
    <w:rsid w:val="00B8451B"/>
    <w:rsid w:val="00B84964"/>
    <w:rsid w:val="00B85676"/>
    <w:rsid w:val="00B85896"/>
    <w:rsid w:val="00B8635D"/>
    <w:rsid w:val="00B90D14"/>
    <w:rsid w:val="00B91FCC"/>
    <w:rsid w:val="00B92478"/>
    <w:rsid w:val="00B9337F"/>
    <w:rsid w:val="00B93A62"/>
    <w:rsid w:val="00B93F31"/>
    <w:rsid w:val="00B94249"/>
    <w:rsid w:val="00B94653"/>
    <w:rsid w:val="00B94CE2"/>
    <w:rsid w:val="00BA0783"/>
    <w:rsid w:val="00BA0B99"/>
    <w:rsid w:val="00BA1E6F"/>
    <w:rsid w:val="00BA2E81"/>
    <w:rsid w:val="00BA2EE4"/>
    <w:rsid w:val="00BA32B4"/>
    <w:rsid w:val="00BA3F7E"/>
    <w:rsid w:val="00BA4B75"/>
    <w:rsid w:val="00BA53C3"/>
    <w:rsid w:val="00BA5EA6"/>
    <w:rsid w:val="00BA60DC"/>
    <w:rsid w:val="00BA60FE"/>
    <w:rsid w:val="00BA65AC"/>
    <w:rsid w:val="00BA6D1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55C"/>
    <w:rsid w:val="00BB7DD5"/>
    <w:rsid w:val="00BC0AC9"/>
    <w:rsid w:val="00BC14A9"/>
    <w:rsid w:val="00BC1693"/>
    <w:rsid w:val="00BC16E5"/>
    <w:rsid w:val="00BC1C6B"/>
    <w:rsid w:val="00BC2B21"/>
    <w:rsid w:val="00BC56A8"/>
    <w:rsid w:val="00BC628E"/>
    <w:rsid w:val="00BC67FA"/>
    <w:rsid w:val="00BC6B7C"/>
    <w:rsid w:val="00BC7677"/>
    <w:rsid w:val="00BC76AF"/>
    <w:rsid w:val="00BC7BB9"/>
    <w:rsid w:val="00BC7C6D"/>
    <w:rsid w:val="00BD03A2"/>
    <w:rsid w:val="00BD046B"/>
    <w:rsid w:val="00BD0E31"/>
    <w:rsid w:val="00BD0FD5"/>
    <w:rsid w:val="00BD16D3"/>
    <w:rsid w:val="00BD20AF"/>
    <w:rsid w:val="00BD2398"/>
    <w:rsid w:val="00BD2CDE"/>
    <w:rsid w:val="00BD3546"/>
    <w:rsid w:val="00BD39BE"/>
    <w:rsid w:val="00BD3F7A"/>
    <w:rsid w:val="00BD48E4"/>
    <w:rsid w:val="00BD6C2C"/>
    <w:rsid w:val="00BD7A0B"/>
    <w:rsid w:val="00BD7B7E"/>
    <w:rsid w:val="00BD7E35"/>
    <w:rsid w:val="00BE2107"/>
    <w:rsid w:val="00BE279E"/>
    <w:rsid w:val="00BE27CA"/>
    <w:rsid w:val="00BE2AC0"/>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CA"/>
    <w:rsid w:val="00BF5118"/>
    <w:rsid w:val="00BF5228"/>
    <w:rsid w:val="00BF59DF"/>
    <w:rsid w:val="00BF68E0"/>
    <w:rsid w:val="00BF69A2"/>
    <w:rsid w:val="00BF6A6B"/>
    <w:rsid w:val="00BF6BD6"/>
    <w:rsid w:val="00BF6D45"/>
    <w:rsid w:val="00C004CC"/>
    <w:rsid w:val="00C006A3"/>
    <w:rsid w:val="00C00A9E"/>
    <w:rsid w:val="00C03D6D"/>
    <w:rsid w:val="00C04F7C"/>
    <w:rsid w:val="00C05A13"/>
    <w:rsid w:val="00C06276"/>
    <w:rsid w:val="00C06B9E"/>
    <w:rsid w:val="00C06D6A"/>
    <w:rsid w:val="00C071CA"/>
    <w:rsid w:val="00C07D29"/>
    <w:rsid w:val="00C07ED1"/>
    <w:rsid w:val="00C108BC"/>
    <w:rsid w:val="00C10924"/>
    <w:rsid w:val="00C116D9"/>
    <w:rsid w:val="00C12447"/>
    <w:rsid w:val="00C124EC"/>
    <w:rsid w:val="00C128FE"/>
    <w:rsid w:val="00C12EDE"/>
    <w:rsid w:val="00C147D1"/>
    <w:rsid w:val="00C157E9"/>
    <w:rsid w:val="00C15AD1"/>
    <w:rsid w:val="00C15E7B"/>
    <w:rsid w:val="00C166EB"/>
    <w:rsid w:val="00C169BF"/>
    <w:rsid w:val="00C17209"/>
    <w:rsid w:val="00C17E72"/>
    <w:rsid w:val="00C2211B"/>
    <w:rsid w:val="00C22A80"/>
    <w:rsid w:val="00C2349D"/>
    <w:rsid w:val="00C2564C"/>
    <w:rsid w:val="00C25891"/>
    <w:rsid w:val="00C2590B"/>
    <w:rsid w:val="00C259C5"/>
    <w:rsid w:val="00C25AE9"/>
    <w:rsid w:val="00C26D51"/>
    <w:rsid w:val="00C27561"/>
    <w:rsid w:val="00C27C1A"/>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DF2"/>
    <w:rsid w:val="00C56F6A"/>
    <w:rsid w:val="00C572BF"/>
    <w:rsid w:val="00C57831"/>
    <w:rsid w:val="00C57894"/>
    <w:rsid w:val="00C57ABE"/>
    <w:rsid w:val="00C60128"/>
    <w:rsid w:val="00C603E8"/>
    <w:rsid w:val="00C60E0F"/>
    <w:rsid w:val="00C6103E"/>
    <w:rsid w:val="00C628C6"/>
    <w:rsid w:val="00C62C59"/>
    <w:rsid w:val="00C63541"/>
    <w:rsid w:val="00C63EB5"/>
    <w:rsid w:val="00C649B9"/>
    <w:rsid w:val="00C655C8"/>
    <w:rsid w:val="00C6593B"/>
    <w:rsid w:val="00C659C4"/>
    <w:rsid w:val="00C664CF"/>
    <w:rsid w:val="00C66F93"/>
    <w:rsid w:val="00C6715A"/>
    <w:rsid w:val="00C67822"/>
    <w:rsid w:val="00C67C57"/>
    <w:rsid w:val="00C702A9"/>
    <w:rsid w:val="00C70454"/>
    <w:rsid w:val="00C70C37"/>
    <w:rsid w:val="00C729AB"/>
    <w:rsid w:val="00C730F5"/>
    <w:rsid w:val="00C736CC"/>
    <w:rsid w:val="00C73FFF"/>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3BE1"/>
    <w:rsid w:val="00C94785"/>
    <w:rsid w:val="00C94DB7"/>
    <w:rsid w:val="00C9543E"/>
    <w:rsid w:val="00C97389"/>
    <w:rsid w:val="00C97AC5"/>
    <w:rsid w:val="00C97EB3"/>
    <w:rsid w:val="00CA0E5D"/>
    <w:rsid w:val="00CA1CFF"/>
    <w:rsid w:val="00CA2EA4"/>
    <w:rsid w:val="00CA315F"/>
    <w:rsid w:val="00CA3900"/>
    <w:rsid w:val="00CA3DD9"/>
    <w:rsid w:val="00CA4ADF"/>
    <w:rsid w:val="00CA4D1F"/>
    <w:rsid w:val="00CA5C20"/>
    <w:rsid w:val="00CA68DF"/>
    <w:rsid w:val="00CA71C9"/>
    <w:rsid w:val="00CB0A28"/>
    <w:rsid w:val="00CB24D2"/>
    <w:rsid w:val="00CB2888"/>
    <w:rsid w:val="00CB3A14"/>
    <w:rsid w:val="00CB40E1"/>
    <w:rsid w:val="00CB4EC9"/>
    <w:rsid w:val="00CB58C7"/>
    <w:rsid w:val="00CC0269"/>
    <w:rsid w:val="00CC02B0"/>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3F01"/>
    <w:rsid w:val="00CD42AF"/>
    <w:rsid w:val="00CD5027"/>
    <w:rsid w:val="00CD5F15"/>
    <w:rsid w:val="00CE018F"/>
    <w:rsid w:val="00CE01EF"/>
    <w:rsid w:val="00CE0274"/>
    <w:rsid w:val="00CE056C"/>
    <w:rsid w:val="00CE0EBD"/>
    <w:rsid w:val="00CE11A2"/>
    <w:rsid w:val="00CE1670"/>
    <w:rsid w:val="00CE1A20"/>
    <w:rsid w:val="00CE252A"/>
    <w:rsid w:val="00CE49AD"/>
    <w:rsid w:val="00CE5093"/>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674D"/>
    <w:rsid w:val="00D070AB"/>
    <w:rsid w:val="00D072AE"/>
    <w:rsid w:val="00D0744A"/>
    <w:rsid w:val="00D074CB"/>
    <w:rsid w:val="00D07532"/>
    <w:rsid w:val="00D076E8"/>
    <w:rsid w:val="00D100A1"/>
    <w:rsid w:val="00D12BAF"/>
    <w:rsid w:val="00D12DFC"/>
    <w:rsid w:val="00D14444"/>
    <w:rsid w:val="00D14A4E"/>
    <w:rsid w:val="00D15606"/>
    <w:rsid w:val="00D15A6D"/>
    <w:rsid w:val="00D15C0B"/>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DE"/>
    <w:rsid w:val="00D3117F"/>
    <w:rsid w:val="00D34386"/>
    <w:rsid w:val="00D34CAE"/>
    <w:rsid w:val="00D35830"/>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9E5"/>
    <w:rsid w:val="00D51281"/>
    <w:rsid w:val="00D51CAD"/>
    <w:rsid w:val="00D537D5"/>
    <w:rsid w:val="00D53C64"/>
    <w:rsid w:val="00D54F36"/>
    <w:rsid w:val="00D54FEB"/>
    <w:rsid w:val="00D55596"/>
    <w:rsid w:val="00D55D7C"/>
    <w:rsid w:val="00D562B3"/>
    <w:rsid w:val="00D57F95"/>
    <w:rsid w:val="00D60AB8"/>
    <w:rsid w:val="00D61C1D"/>
    <w:rsid w:val="00D62A67"/>
    <w:rsid w:val="00D62E6B"/>
    <w:rsid w:val="00D63209"/>
    <w:rsid w:val="00D6389C"/>
    <w:rsid w:val="00D63B19"/>
    <w:rsid w:val="00D6463C"/>
    <w:rsid w:val="00D64BC2"/>
    <w:rsid w:val="00D64CB3"/>
    <w:rsid w:val="00D65127"/>
    <w:rsid w:val="00D676ED"/>
    <w:rsid w:val="00D67980"/>
    <w:rsid w:val="00D70CE4"/>
    <w:rsid w:val="00D70DC1"/>
    <w:rsid w:val="00D71FE9"/>
    <w:rsid w:val="00D725C0"/>
    <w:rsid w:val="00D749B7"/>
    <w:rsid w:val="00D74AB6"/>
    <w:rsid w:val="00D75C27"/>
    <w:rsid w:val="00D775F2"/>
    <w:rsid w:val="00D77D54"/>
    <w:rsid w:val="00D83E78"/>
    <w:rsid w:val="00D83EC2"/>
    <w:rsid w:val="00D83F8C"/>
    <w:rsid w:val="00D8494A"/>
    <w:rsid w:val="00D84E34"/>
    <w:rsid w:val="00D8617A"/>
    <w:rsid w:val="00D8714D"/>
    <w:rsid w:val="00D87689"/>
    <w:rsid w:val="00D913BC"/>
    <w:rsid w:val="00D92B92"/>
    <w:rsid w:val="00D92DAF"/>
    <w:rsid w:val="00D9367D"/>
    <w:rsid w:val="00D94719"/>
    <w:rsid w:val="00D94F47"/>
    <w:rsid w:val="00D967B2"/>
    <w:rsid w:val="00D96D08"/>
    <w:rsid w:val="00DA100A"/>
    <w:rsid w:val="00DA1234"/>
    <w:rsid w:val="00DA14AE"/>
    <w:rsid w:val="00DA182E"/>
    <w:rsid w:val="00DA1AA1"/>
    <w:rsid w:val="00DA21F6"/>
    <w:rsid w:val="00DA310C"/>
    <w:rsid w:val="00DA3BA1"/>
    <w:rsid w:val="00DA3DCF"/>
    <w:rsid w:val="00DA43F0"/>
    <w:rsid w:val="00DA63A9"/>
    <w:rsid w:val="00DA6562"/>
    <w:rsid w:val="00DA6C40"/>
    <w:rsid w:val="00DA7801"/>
    <w:rsid w:val="00DA7906"/>
    <w:rsid w:val="00DB01ED"/>
    <w:rsid w:val="00DB06CD"/>
    <w:rsid w:val="00DB1C3E"/>
    <w:rsid w:val="00DB1F2B"/>
    <w:rsid w:val="00DB369E"/>
    <w:rsid w:val="00DB3B12"/>
    <w:rsid w:val="00DB3FAC"/>
    <w:rsid w:val="00DB426A"/>
    <w:rsid w:val="00DB4913"/>
    <w:rsid w:val="00DB5819"/>
    <w:rsid w:val="00DB5C42"/>
    <w:rsid w:val="00DB5CDD"/>
    <w:rsid w:val="00DB663D"/>
    <w:rsid w:val="00DB695B"/>
    <w:rsid w:val="00DB796E"/>
    <w:rsid w:val="00DB7F40"/>
    <w:rsid w:val="00DC10D5"/>
    <w:rsid w:val="00DC1820"/>
    <w:rsid w:val="00DC19AF"/>
    <w:rsid w:val="00DC1B40"/>
    <w:rsid w:val="00DC1BCD"/>
    <w:rsid w:val="00DC39EE"/>
    <w:rsid w:val="00DC4884"/>
    <w:rsid w:val="00DC4AD7"/>
    <w:rsid w:val="00DC55D6"/>
    <w:rsid w:val="00DC73BD"/>
    <w:rsid w:val="00DD0339"/>
    <w:rsid w:val="00DD0810"/>
    <w:rsid w:val="00DD092D"/>
    <w:rsid w:val="00DD0AC3"/>
    <w:rsid w:val="00DD159B"/>
    <w:rsid w:val="00DD2218"/>
    <w:rsid w:val="00DD22BF"/>
    <w:rsid w:val="00DD233E"/>
    <w:rsid w:val="00DD38DB"/>
    <w:rsid w:val="00DD3C0D"/>
    <w:rsid w:val="00DD3FD5"/>
    <w:rsid w:val="00DD533F"/>
    <w:rsid w:val="00DD5A96"/>
    <w:rsid w:val="00DD60E3"/>
    <w:rsid w:val="00DD61AF"/>
    <w:rsid w:val="00DD793E"/>
    <w:rsid w:val="00DD7F67"/>
    <w:rsid w:val="00DE070B"/>
    <w:rsid w:val="00DE0D43"/>
    <w:rsid w:val="00DE1724"/>
    <w:rsid w:val="00DE2868"/>
    <w:rsid w:val="00DE33B6"/>
    <w:rsid w:val="00DE445A"/>
    <w:rsid w:val="00DE4C18"/>
    <w:rsid w:val="00DE5CF4"/>
    <w:rsid w:val="00DE60BA"/>
    <w:rsid w:val="00DE67EF"/>
    <w:rsid w:val="00DE6B9E"/>
    <w:rsid w:val="00DF0789"/>
    <w:rsid w:val="00DF2012"/>
    <w:rsid w:val="00DF2CD3"/>
    <w:rsid w:val="00DF33B1"/>
    <w:rsid w:val="00DF38B2"/>
    <w:rsid w:val="00DF3C44"/>
    <w:rsid w:val="00DF5126"/>
    <w:rsid w:val="00DF5CED"/>
    <w:rsid w:val="00DF637B"/>
    <w:rsid w:val="00DF650F"/>
    <w:rsid w:val="00DF69C8"/>
    <w:rsid w:val="00DF72B5"/>
    <w:rsid w:val="00E008C0"/>
    <w:rsid w:val="00E00BAF"/>
    <w:rsid w:val="00E00BF7"/>
    <w:rsid w:val="00E00D3D"/>
    <w:rsid w:val="00E02AC9"/>
    <w:rsid w:val="00E02ED8"/>
    <w:rsid w:val="00E03219"/>
    <w:rsid w:val="00E045B5"/>
    <w:rsid w:val="00E04E9B"/>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90D"/>
    <w:rsid w:val="00E32AB3"/>
    <w:rsid w:val="00E32BD7"/>
    <w:rsid w:val="00E34496"/>
    <w:rsid w:val="00E348C0"/>
    <w:rsid w:val="00E3522D"/>
    <w:rsid w:val="00E356CC"/>
    <w:rsid w:val="00E37729"/>
    <w:rsid w:val="00E403B5"/>
    <w:rsid w:val="00E41C00"/>
    <w:rsid w:val="00E42771"/>
    <w:rsid w:val="00E42BB1"/>
    <w:rsid w:val="00E433AC"/>
    <w:rsid w:val="00E43F93"/>
    <w:rsid w:val="00E456FA"/>
    <w:rsid w:val="00E459C5"/>
    <w:rsid w:val="00E45AEC"/>
    <w:rsid w:val="00E45C5A"/>
    <w:rsid w:val="00E50C87"/>
    <w:rsid w:val="00E50D2D"/>
    <w:rsid w:val="00E51AD4"/>
    <w:rsid w:val="00E52139"/>
    <w:rsid w:val="00E52373"/>
    <w:rsid w:val="00E5297C"/>
    <w:rsid w:val="00E535DB"/>
    <w:rsid w:val="00E54176"/>
    <w:rsid w:val="00E545FE"/>
    <w:rsid w:val="00E551A8"/>
    <w:rsid w:val="00E55EEF"/>
    <w:rsid w:val="00E55FCC"/>
    <w:rsid w:val="00E56300"/>
    <w:rsid w:val="00E56798"/>
    <w:rsid w:val="00E56CE5"/>
    <w:rsid w:val="00E573C5"/>
    <w:rsid w:val="00E606C8"/>
    <w:rsid w:val="00E62D21"/>
    <w:rsid w:val="00E62F87"/>
    <w:rsid w:val="00E635C4"/>
    <w:rsid w:val="00E640A5"/>
    <w:rsid w:val="00E64282"/>
    <w:rsid w:val="00E65040"/>
    <w:rsid w:val="00E6657C"/>
    <w:rsid w:val="00E66F1B"/>
    <w:rsid w:val="00E67ACA"/>
    <w:rsid w:val="00E67FC6"/>
    <w:rsid w:val="00E70243"/>
    <w:rsid w:val="00E7029B"/>
    <w:rsid w:val="00E71CAB"/>
    <w:rsid w:val="00E71DAA"/>
    <w:rsid w:val="00E72F06"/>
    <w:rsid w:val="00E737D8"/>
    <w:rsid w:val="00E73A04"/>
    <w:rsid w:val="00E73B0F"/>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87FC4"/>
    <w:rsid w:val="00E9075D"/>
    <w:rsid w:val="00E91163"/>
    <w:rsid w:val="00E915F2"/>
    <w:rsid w:val="00E923B1"/>
    <w:rsid w:val="00E93B69"/>
    <w:rsid w:val="00E93C2E"/>
    <w:rsid w:val="00E952E8"/>
    <w:rsid w:val="00E9530C"/>
    <w:rsid w:val="00E95540"/>
    <w:rsid w:val="00E95D50"/>
    <w:rsid w:val="00E96431"/>
    <w:rsid w:val="00E96C41"/>
    <w:rsid w:val="00E96DD6"/>
    <w:rsid w:val="00E96FB9"/>
    <w:rsid w:val="00E97FAE"/>
    <w:rsid w:val="00EA01F0"/>
    <w:rsid w:val="00EA0210"/>
    <w:rsid w:val="00EA02F8"/>
    <w:rsid w:val="00EA1186"/>
    <w:rsid w:val="00EA1417"/>
    <w:rsid w:val="00EA15A6"/>
    <w:rsid w:val="00EA1820"/>
    <w:rsid w:val="00EA2180"/>
    <w:rsid w:val="00EA35E8"/>
    <w:rsid w:val="00EA3DBE"/>
    <w:rsid w:val="00EA4520"/>
    <w:rsid w:val="00EA45FB"/>
    <w:rsid w:val="00EA4EC1"/>
    <w:rsid w:val="00EA599F"/>
    <w:rsid w:val="00EA6497"/>
    <w:rsid w:val="00EA719A"/>
    <w:rsid w:val="00EA7AD7"/>
    <w:rsid w:val="00EB04BE"/>
    <w:rsid w:val="00EB04CF"/>
    <w:rsid w:val="00EB05E7"/>
    <w:rsid w:val="00EB08F2"/>
    <w:rsid w:val="00EB0B8E"/>
    <w:rsid w:val="00EB1075"/>
    <w:rsid w:val="00EB13B8"/>
    <w:rsid w:val="00EB18FF"/>
    <w:rsid w:val="00EB2820"/>
    <w:rsid w:val="00EB2D42"/>
    <w:rsid w:val="00EB38EC"/>
    <w:rsid w:val="00EB4357"/>
    <w:rsid w:val="00EB4BDD"/>
    <w:rsid w:val="00EB5DA7"/>
    <w:rsid w:val="00EB5FC1"/>
    <w:rsid w:val="00EB7255"/>
    <w:rsid w:val="00EC04E1"/>
    <w:rsid w:val="00EC106D"/>
    <w:rsid w:val="00EC16AF"/>
    <w:rsid w:val="00EC1DAB"/>
    <w:rsid w:val="00EC29D6"/>
    <w:rsid w:val="00EC2B2A"/>
    <w:rsid w:val="00EC4044"/>
    <w:rsid w:val="00EC417F"/>
    <w:rsid w:val="00EC58D5"/>
    <w:rsid w:val="00EC61D9"/>
    <w:rsid w:val="00EC727B"/>
    <w:rsid w:val="00EC753F"/>
    <w:rsid w:val="00ED0DBE"/>
    <w:rsid w:val="00ED1DB7"/>
    <w:rsid w:val="00ED2E1A"/>
    <w:rsid w:val="00ED339D"/>
    <w:rsid w:val="00ED46F8"/>
    <w:rsid w:val="00ED53C7"/>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6A38"/>
    <w:rsid w:val="00EE6E9C"/>
    <w:rsid w:val="00EE739C"/>
    <w:rsid w:val="00EE7670"/>
    <w:rsid w:val="00EE77AC"/>
    <w:rsid w:val="00EF066F"/>
    <w:rsid w:val="00EF079A"/>
    <w:rsid w:val="00EF0872"/>
    <w:rsid w:val="00EF0E33"/>
    <w:rsid w:val="00EF126B"/>
    <w:rsid w:val="00EF154E"/>
    <w:rsid w:val="00EF248C"/>
    <w:rsid w:val="00EF25CA"/>
    <w:rsid w:val="00EF2761"/>
    <w:rsid w:val="00EF2B08"/>
    <w:rsid w:val="00EF2E8A"/>
    <w:rsid w:val="00EF40C5"/>
    <w:rsid w:val="00EF4972"/>
    <w:rsid w:val="00EF4EE0"/>
    <w:rsid w:val="00EF5513"/>
    <w:rsid w:val="00EF599B"/>
    <w:rsid w:val="00EF6FD3"/>
    <w:rsid w:val="00EF7358"/>
    <w:rsid w:val="00EF7769"/>
    <w:rsid w:val="00F0194C"/>
    <w:rsid w:val="00F01B33"/>
    <w:rsid w:val="00F01C31"/>
    <w:rsid w:val="00F022CF"/>
    <w:rsid w:val="00F02A17"/>
    <w:rsid w:val="00F04B89"/>
    <w:rsid w:val="00F05983"/>
    <w:rsid w:val="00F069A0"/>
    <w:rsid w:val="00F06FDE"/>
    <w:rsid w:val="00F07612"/>
    <w:rsid w:val="00F07B30"/>
    <w:rsid w:val="00F101B2"/>
    <w:rsid w:val="00F102F4"/>
    <w:rsid w:val="00F11248"/>
    <w:rsid w:val="00F113A1"/>
    <w:rsid w:val="00F12EF4"/>
    <w:rsid w:val="00F13000"/>
    <w:rsid w:val="00F1475D"/>
    <w:rsid w:val="00F1542A"/>
    <w:rsid w:val="00F1569F"/>
    <w:rsid w:val="00F2002A"/>
    <w:rsid w:val="00F20775"/>
    <w:rsid w:val="00F2119A"/>
    <w:rsid w:val="00F22E66"/>
    <w:rsid w:val="00F2323C"/>
    <w:rsid w:val="00F23464"/>
    <w:rsid w:val="00F234B6"/>
    <w:rsid w:val="00F2474E"/>
    <w:rsid w:val="00F24828"/>
    <w:rsid w:val="00F26A69"/>
    <w:rsid w:val="00F27C1B"/>
    <w:rsid w:val="00F316C0"/>
    <w:rsid w:val="00F32981"/>
    <w:rsid w:val="00F32B29"/>
    <w:rsid w:val="00F3325D"/>
    <w:rsid w:val="00F3368A"/>
    <w:rsid w:val="00F34280"/>
    <w:rsid w:val="00F3446B"/>
    <w:rsid w:val="00F34E3C"/>
    <w:rsid w:val="00F354C8"/>
    <w:rsid w:val="00F35977"/>
    <w:rsid w:val="00F359DD"/>
    <w:rsid w:val="00F3602C"/>
    <w:rsid w:val="00F36691"/>
    <w:rsid w:val="00F3685E"/>
    <w:rsid w:val="00F37040"/>
    <w:rsid w:val="00F37DA5"/>
    <w:rsid w:val="00F4029A"/>
    <w:rsid w:val="00F40975"/>
    <w:rsid w:val="00F41DD5"/>
    <w:rsid w:val="00F421FB"/>
    <w:rsid w:val="00F42208"/>
    <w:rsid w:val="00F427E3"/>
    <w:rsid w:val="00F44694"/>
    <w:rsid w:val="00F44B61"/>
    <w:rsid w:val="00F44FCC"/>
    <w:rsid w:val="00F45113"/>
    <w:rsid w:val="00F454C2"/>
    <w:rsid w:val="00F4677D"/>
    <w:rsid w:val="00F4729F"/>
    <w:rsid w:val="00F52FEE"/>
    <w:rsid w:val="00F54561"/>
    <w:rsid w:val="00F5522D"/>
    <w:rsid w:val="00F55826"/>
    <w:rsid w:val="00F55CBB"/>
    <w:rsid w:val="00F608C8"/>
    <w:rsid w:val="00F611EA"/>
    <w:rsid w:val="00F61D4E"/>
    <w:rsid w:val="00F6297A"/>
    <w:rsid w:val="00F65053"/>
    <w:rsid w:val="00F653DB"/>
    <w:rsid w:val="00F653DE"/>
    <w:rsid w:val="00F6562F"/>
    <w:rsid w:val="00F65AF4"/>
    <w:rsid w:val="00F65C53"/>
    <w:rsid w:val="00F667BB"/>
    <w:rsid w:val="00F70AEF"/>
    <w:rsid w:val="00F70C1D"/>
    <w:rsid w:val="00F70EE9"/>
    <w:rsid w:val="00F716A4"/>
    <w:rsid w:val="00F72DA9"/>
    <w:rsid w:val="00F72ED1"/>
    <w:rsid w:val="00F730C8"/>
    <w:rsid w:val="00F732E7"/>
    <w:rsid w:val="00F73AC7"/>
    <w:rsid w:val="00F73E7E"/>
    <w:rsid w:val="00F74AB5"/>
    <w:rsid w:val="00F77425"/>
    <w:rsid w:val="00F80064"/>
    <w:rsid w:val="00F80A76"/>
    <w:rsid w:val="00F813FD"/>
    <w:rsid w:val="00F81877"/>
    <w:rsid w:val="00F83A9D"/>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2FBB"/>
    <w:rsid w:val="00FA3454"/>
    <w:rsid w:val="00FA3837"/>
    <w:rsid w:val="00FA3857"/>
    <w:rsid w:val="00FA39DC"/>
    <w:rsid w:val="00FA4207"/>
    <w:rsid w:val="00FA4FFB"/>
    <w:rsid w:val="00FA51C3"/>
    <w:rsid w:val="00FA5A51"/>
    <w:rsid w:val="00FB0358"/>
    <w:rsid w:val="00FB091E"/>
    <w:rsid w:val="00FB0C71"/>
    <w:rsid w:val="00FB0E5B"/>
    <w:rsid w:val="00FB12AC"/>
    <w:rsid w:val="00FB1C0B"/>
    <w:rsid w:val="00FB1F46"/>
    <w:rsid w:val="00FB340B"/>
    <w:rsid w:val="00FB43E8"/>
    <w:rsid w:val="00FB67ED"/>
    <w:rsid w:val="00FB69AE"/>
    <w:rsid w:val="00FB6F5B"/>
    <w:rsid w:val="00FB7C5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6665"/>
    <w:rsid w:val="00FD66E8"/>
    <w:rsid w:val="00FD6CEB"/>
    <w:rsid w:val="00FD6DCB"/>
    <w:rsid w:val="00FD6E7A"/>
    <w:rsid w:val="00FD707F"/>
    <w:rsid w:val="00FD7468"/>
    <w:rsid w:val="00FD7B9F"/>
    <w:rsid w:val="00FD7C21"/>
    <w:rsid w:val="00FE0716"/>
    <w:rsid w:val="00FE0C25"/>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F0C59"/>
    <w:rsid w:val="00FF16C1"/>
    <w:rsid w:val="00FF1FA8"/>
    <w:rsid w:val="00FF231B"/>
    <w:rsid w:val="00FF2B82"/>
    <w:rsid w:val="00FF3731"/>
    <w:rsid w:val="00FF4299"/>
    <w:rsid w:val="00FF49F0"/>
    <w:rsid w:val="00FF5135"/>
    <w:rsid w:val="00FF562F"/>
    <w:rsid w:val="00FF6344"/>
    <w:rsid w:val="00FF6B6A"/>
    <w:rsid w:val="00FF7228"/>
    <w:rsid w:val="00FF7431"/>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aliases w:val="Ref,de nota al pie,JFR-Fußnotenzeichen,*Footnote Reference,Ref. de nota al pi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441">
      <w:bodyDiv w:val="1"/>
      <w:marLeft w:val="0"/>
      <w:marRight w:val="0"/>
      <w:marTop w:val="0"/>
      <w:marBottom w:val="0"/>
      <w:divBdr>
        <w:top w:val="none" w:sz="0" w:space="0" w:color="auto"/>
        <w:left w:val="none" w:sz="0" w:space="0" w:color="auto"/>
        <w:bottom w:val="none" w:sz="0" w:space="0" w:color="auto"/>
        <w:right w:val="none" w:sz="0" w:space="0" w:color="auto"/>
      </w:divBdr>
    </w:div>
    <w:div w:id="34039505">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8265262">
      <w:bodyDiv w:val="1"/>
      <w:marLeft w:val="0"/>
      <w:marRight w:val="0"/>
      <w:marTop w:val="0"/>
      <w:marBottom w:val="0"/>
      <w:divBdr>
        <w:top w:val="none" w:sz="0" w:space="0" w:color="auto"/>
        <w:left w:val="none" w:sz="0" w:space="0" w:color="auto"/>
        <w:bottom w:val="none" w:sz="0" w:space="0" w:color="auto"/>
        <w:right w:val="none" w:sz="0" w:space="0" w:color="auto"/>
      </w:divBdr>
    </w:div>
    <w:div w:id="56705115">
      <w:bodyDiv w:val="1"/>
      <w:marLeft w:val="0"/>
      <w:marRight w:val="0"/>
      <w:marTop w:val="0"/>
      <w:marBottom w:val="0"/>
      <w:divBdr>
        <w:top w:val="none" w:sz="0" w:space="0" w:color="auto"/>
        <w:left w:val="none" w:sz="0" w:space="0" w:color="auto"/>
        <w:bottom w:val="none" w:sz="0" w:space="0" w:color="auto"/>
        <w:right w:val="none" w:sz="0" w:space="0" w:color="auto"/>
      </w:divBdr>
    </w:div>
    <w:div w:id="78136519">
      <w:bodyDiv w:val="1"/>
      <w:marLeft w:val="0"/>
      <w:marRight w:val="0"/>
      <w:marTop w:val="0"/>
      <w:marBottom w:val="0"/>
      <w:divBdr>
        <w:top w:val="none" w:sz="0" w:space="0" w:color="auto"/>
        <w:left w:val="none" w:sz="0" w:space="0" w:color="auto"/>
        <w:bottom w:val="none" w:sz="0" w:space="0" w:color="auto"/>
        <w:right w:val="none" w:sz="0" w:space="0" w:color="auto"/>
      </w:divBdr>
    </w:div>
    <w:div w:id="126047787">
      <w:bodyDiv w:val="1"/>
      <w:marLeft w:val="0"/>
      <w:marRight w:val="0"/>
      <w:marTop w:val="0"/>
      <w:marBottom w:val="0"/>
      <w:divBdr>
        <w:top w:val="none" w:sz="0" w:space="0" w:color="auto"/>
        <w:left w:val="none" w:sz="0" w:space="0" w:color="auto"/>
        <w:bottom w:val="none" w:sz="0" w:space="0" w:color="auto"/>
        <w:right w:val="none" w:sz="0" w:space="0" w:color="auto"/>
      </w:divBdr>
    </w:div>
    <w:div w:id="143393459">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01065946">
      <w:bodyDiv w:val="1"/>
      <w:marLeft w:val="0"/>
      <w:marRight w:val="0"/>
      <w:marTop w:val="0"/>
      <w:marBottom w:val="0"/>
      <w:divBdr>
        <w:top w:val="none" w:sz="0" w:space="0" w:color="auto"/>
        <w:left w:val="none" w:sz="0" w:space="0" w:color="auto"/>
        <w:bottom w:val="none" w:sz="0" w:space="0" w:color="auto"/>
        <w:right w:val="none" w:sz="0" w:space="0" w:color="auto"/>
      </w:divBdr>
    </w:div>
    <w:div w:id="202135316">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1842320">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0298912">
      <w:bodyDiv w:val="1"/>
      <w:marLeft w:val="0"/>
      <w:marRight w:val="0"/>
      <w:marTop w:val="0"/>
      <w:marBottom w:val="0"/>
      <w:divBdr>
        <w:top w:val="none" w:sz="0" w:space="0" w:color="auto"/>
        <w:left w:val="none" w:sz="0" w:space="0" w:color="auto"/>
        <w:bottom w:val="none" w:sz="0" w:space="0" w:color="auto"/>
        <w:right w:val="none" w:sz="0" w:space="0" w:color="auto"/>
      </w:divBdr>
    </w:div>
    <w:div w:id="442110502">
      <w:bodyDiv w:val="1"/>
      <w:marLeft w:val="0"/>
      <w:marRight w:val="0"/>
      <w:marTop w:val="0"/>
      <w:marBottom w:val="0"/>
      <w:divBdr>
        <w:top w:val="none" w:sz="0" w:space="0" w:color="auto"/>
        <w:left w:val="none" w:sz="0" w:space="0" w:color="auto"/>
        <w:bottom w:val="none" w:sz="0" w:space="0" w:color="auto"/>
        <w:right w:val="none" w:sz="0" w:space="0" w:color="auto"/>
      </w:divBdr>
    </w:div>
    <w:div w:id="477262095">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29826351">
      <w:bodyDiv w:val="1"/>
      <w:marLeft w:val="0"/>
      <w:marRight w:val="0"/>
      <w:marTop w:val="0"/>
      <w:marBottom w:val="0"/>
      <w:divBdr>
        <w:top w:val="none" w:sz="0" w:space="0" w:color="auto"/>
        <w:left w:val="none" w:sz="0" w:space="0" w:color="auto"/>
        <w:bottom w:val="none" w:sz="0" w:space="0" w:color="auto"/>
        <w:right w:val="none" w:sz="0" w:space="0" w:color="auto"/>
      </w:divBdr>
    </w:div>
    <w:div w:id="67423580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03873668">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90975940">
      <w:bodyDiv w:val="1"/>
      <w:marLeft w:val="0"/>
      <w:marRight w:val="0"/>
      <w:marTop w:val="0"/>
      <w:marBottom w:val="0"/>
      <w:divBdr>
        <w:top w:val="none" w:sz="0" w:space="0" w:color="auto"/>
        <w:left w:val="none" w:sz="0" w:space="0" w:color="auto"/>
        <w:bottom w:val="none" w:sz="0" w:space="0" w:color="auto"/>
        <w:right w:val="none" w:sz="0" w:space="0" w:color="auto"/>
      </w:divBdr>
    </w:div>
    <w:div w:id="806705279">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4175738">
      <w:bodyDiv w:val="1"/>
      <w:marLeft w:val="0"/>
      <w:marRight w:val="0"/>
      <w:marTop w:val="0"/>
      <w:marBottom w:val="0"/>
      <w:divBdr>
        <w:top w:val="none" w:sz="0" w:space="0" w:color="auto"/>
        <w:left w:val="none" w:sz="0" w:space="0" w:color="auto"/>
        <w:bottom w:val="none" w:sz="0" w:space="0" w:color="auto"/>
        <w:right w:val="none" w:sz="0" w:space="0" w:color="auto"/>
      </w:divBdr>
    </w:div>
    <w:div w:id="816216971">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95235676">
      <w:bodyDiv w:val="1"/>
      <w:marLeft w:val="0"/>
      <w:marRight w:val="0"/>
      <w:marTop w:val="0"/>
      <w:marBottom w:val="0"/>
      <w:divBdr>
        <w:top w:val="none" w:sz="0" w:space="0" w:color="auto"/>
        <w:left w:val="none" w:sz="0" w:space="0" w:color="auto"/>
        <w:bottom w:val="none" w:sz="0" w:space="0" w:color="auto"/>
        <w:right w:val="none" w:sz="0" w:space="0" w:color="auto"/>
      </w:divBdr>
    </w:div>
    <w:div w:id="90768564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7805978">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87973730">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62754378">
      <w:bodyDiv w:val="1"/>
      <w:marLeft w:val="0"/>
      <w:marRight w:val="0"/>
      <w:marTop w:val="0"/>
      <w:marBottom w:val="0"/>
      <w:divBdr>
        <w:top w:val="none" w:sz="0" w:space="0" w:color="auto"/>
        <w:left w:val="none" w:sz="0" w:space="0" w:color="auto"/>
        <w:bottom w:val="none" w:sz="0" w:space="0" w:color="auto"/>
        <w:right w:val="none" w:sz="0" w:space="0" w:color="auto"/>
      </w:divBdr>
    </w:div>
    <w:div w:id="1064838440">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02921753">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15239696">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28688989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6057994">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75618942">
      <w:bodyDiv w:val="1"/>
      <w:marLeft w:val="0"/>
      <w:marRight w:val="0"/>
      <w:marTop w:val="0"/>
      <w:marBottom w:val="0"/>
      <w:divBdr>
        <w:top w:val="none" w:sz="0" w:space="0" w:color="auto"/>
        <w:left w:val="none" w:sz="0" w:space="0" w:color="auto"/>
        <w:bottom w:val="none" w:sz="0" w:space="0" w:color="auto"/>
        <w:right w:val="none" w:sz="0" w:space="0" w:color="auto"/>
      </w:divBdr>
    </w:div>
    <w:div w:id="1394893788">
      <w:bodyDiv w:val="1"/>
      <w:marLeft w:val="0"/>
      <w:marRight w:val="0"/>
      <w:marTop w:val="0"/>
      <w:marBottom w:val="0"/>
      <w:divBdr>
        <w:top w:val="none" w:sz="0" w:space="0" w:color="auto"/>
        <w:left w:val="none" w:sz="0" w:space="0" w:color="auto"/>
        <w:bottom w:val="none" w:sz="0" w:space="0" w:color="auto"/>
        <w:right w:val="none" w:sz="0" w:space="0" w:color="auto"/>
      </w:divBdr>
    </w:div>
    <w:div w:id="1462766049">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6596655">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8804246">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18483185">
      <w:bodyDiv w:val="1"/>
      <w:marLeft w:val="0"/>
      <w:marRight w:val="0"/>
      <w:marTop w:val="0"/>
      <w:marBottom w:val="0"/>
      <w:divBdr>
        <w:top w:val="none" w:sz="0" w:space="0" w:color="auto"/>
        <w:left w:val="none" w:sz="0" w:space="0" w:color="auto"/>
        <w:bottom w:val="none" w:sz="0" w:space="0" w:color="auto"/>
        <w:right w:val="none" w:sz="0" w:space="0" w:color="auto"/>
      </w:divBdr>
    </w:div>
    <w:div w:id="163147229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285419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95715822">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11988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2968139">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064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www.dss.gov.au/SACS" TargetMode="External"/><Relationship Id="rId34" Type="http://schemas.openxmlformats.org/officeDocument/2006/relationships/hyperlink" Target="https://www.dss.gov.au/contact/feedback-compliments-complaints-and-enquiries/feedback-form"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mailto:support@communitygrants.gov.au" TargetMode="External"/><Relationship Id="rId33" Type="http://schemas.openxmlformats.org/officeDocument/2006/relationships/hyperlink" Target="https://www.ag.gov.au/About/Pages/ClientServiceCharter.aspx" TargetMode="External"/><Relationship Id="rId38" Type="http://schemas.openxmlformats.org/officeDocument/2006/relationships/hyperlink" Target="mailto:ombudsman@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s://www.ato.gov.au/"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www.communitygrants.gov.au/"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https://www.ato.gov.au/Forms/Recipient-created-tax-invoices/" TargetMode="External"/><Relationship Id="rId36" Type="http://schemas.openxmlformats.org/officeDocument/2006/relationships/hyperlink" Target="mailto:complaints@dss.gov.au" TargetMode="External"/><Relationship Id="rId49" Type="http://schemas.openxmlformats.org/officeDocument/2006/relationships/hyperlink" Target="https://www.finance.gov.au/sites/default/files/2019-11/commonwealth-grants-rules-and-guidelines.pdf"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event=public.GO.list"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s://www.grants.gov.au/" TargetMode="External"/><Relationship Id="rId30" Type="http://schemas.openxmlformats.org/officeDocument/2006/relationships/hyperlink" Target="https://www.finance.gov.au/sites/default/files/2019-11/commonwealth-grants-rules-and-guidelines.pdf" TargetMode="External"/><Relationship Id="rId35" Type="http://schemas.openxmlformats.org/officeDocument/2006/relationships/hyperlink" Target="https://www.dss.gov.au/contact/feedback-compliments-complaints-and-enquiries/complaints-page"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legislation.gov.au/Details/C2013A00123" TargetMode="External"/><Relationship Id="rId8" Type="http://schemas.openxmlformats.org/officeDocument/2006/relationships/styles" Target="styles.xml"/><Relationship Id="rId51"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purl.org/dc/dcmitype/"/>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a251b7e-61e4-4816-a71f-b295a9ad20fb"/>
    <ds:schemaRef ds:uri="http://www.w3.org/XML/1998/namespace"/>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843D0D-15AF-46F1-801C-AC97AA30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6315</Words>
  <Characters>38759</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44985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cp:revision>
  <cp:lastPrinted>2020-01-16T03:03:00Z</cp:lastPrinted>
  <dcterms:created xsi:type="dcterms:W3CDTF">2020-03-30T23:09:00Z</dcterms:created>
  <dcterms:modified xsi:type="dcterms:W3CDTF">2020-03-30T23:09:00Z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