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41A07F" w14:textId="6DC6E1F0" w:rsidR="00C2097B" w:rsidRPr="00221ACD" w:rsidRDefault="00E57F18" w:rsidP="00221ACD">
      <w:pPr>
        <w:pStyle w:val="Heading1"/>
        <w:spacing w:before="0"/>
        <w:jc w:val="center"/>
        <w:rPr>
          <w:rFonts w:ascii="Arial" w:hAnsi="Arial" w:cs="Arial"/>
        </w:rPr>
      </w:pPr>
      <w:r w:rsidRPr="00221ACD">
        <w:rPr>
          <w:rFonts w:ascii="Arial" w:hAnsi="Arial" w:cs="Arial"/>
        </w:rPr>
        <w:t>Climate Systems</w:t>
      </w:r>
      <w:r w:rsidR="003D24A4" w:rsidRPr="00221ACD">
        <w:rPr>
          <w:rFonts w:ascii="Arial" w:hAnsi="Arial" w:cs="Arial"/>
        </w:rPr>
        <w:t xml:space="preserve"> </w:t>
      </w:r>
      <w:r w:rsidR="00B86523" w:rsidRPr="00221ACD">
        <w:rPr>
          <w:rFonts w:ascii="Arial" w:hAnsi="Arial" w:cs="Arial"/>
        </w:rPr>
        <w:t>H</w:t>
      </w:r>
      <w:r w:rsidR="003D24A4" w:rsidRPr="00221ACD">
        <w:rPr>
          <w:rFonts w:ascii="Arial" w:hAnsi="Arial" w:cs="Arial"/>
        </w:rPr>
        <w:t>ub</w:t>
      </w:r>
    </w:p>
    <w:p w14:paraId="48A57C0A" w14:textId="77777777" w:rsidR="0020718B" w:rsidRDefault="0020718B" w:rsidP="00221ACD">
      <w:pPr>
        <w:rPr>
          <w:rFonts w:ascii="Arial" w:hAnsi="Arial" w:cs="Arial"/>
          <w:sz w:val="20"/>
          <w:szCs w:val="20"/>
        </w:rPr>
      </w:pPr>
    </w:p>
    <w:p w14:paraId="3F174644" w14:textId="55E18B2F" w:rsidR="00D41E00" w:rsidRPr="00541419" w:rsidRDefault="00D41E00" w:rsidP="00D41E00">
      <w:pPr>
        <w:rPr>
          <w:rFonts w:ascii="Arial" w:hAnsi="Arial" w:cs="Arial"/>
          <w:sz w:val="20"/>
          <w:szCs w:val="20"/>
        </w:rPr>
      </w:pPr>
      <w:r>
        <w:rPr>
          <w:rFonts w:ascii="Arial" w:hAnsi="Arial" w:cs="Arial"/>
          <w:sz w:val="20"/>
          <w:szCs w:val="20"/>
        </w:rPr>
        <w:t xml:space="preserve">The Climate Systems Hub form, function and high-level research requirements are outlined below to assist applicants prepare </w:t>
      </w:r>
      <w:r w:rsidRPr="00C75249">
        <w:rPr>
          <w:rFonts w:ascii="Arial" w:hAnsi="Arial" w:cs="Arial"/>
          <w:sz w:val="20"/>
          <w:szCs w:val="20"/>
        </w:rPr>
        <w:t>collaborative</w:t>
      </w:r>
      <w:r>
        <w:rPr>
          <w:rFonts w:ascii="Arial" w:hAnsi="Arial" w:cs="Arial"/>
          <w:sz w:val="20"/>
          <w:szCs w:val="20"/>
        </w:rPr>
        <w:t xml:space="preserve"> </w:t>
      </w:r>
      <w:r w:rsidRPr="00C75249">
        <w:rPr>
          <w:rFonts w:ascii="Arial" w:hAnsi="Arial" w:cs="Arial"/>
          <w:sz w:val="20"/>
          <w:szCs w:val="20"/>
        </w:rPr>
        <w:t xml:space="preserve">consortia </w:t>
      </w:r>
      <w:r>
        <w:rPr>
          <w:rFonts w:ascii="Arial" w:hAnsi="Arial" w:cs="Arial"/>
          <w:sz w:val="20"/>
          <w:szCs w:val="20"/>
        </w:rPr>
        <w:t>that can</w:t>
      </w:r>
      <w:r w:rsidRPr="00C75249">
        <w:rPr>
          <w:rFonts w:ascii="Arial" w:hAnsi="Arial" w:cs="Arial"/>
          <w:sz w:val="20"/>
          <w:szCs w:val="20"/>
        </w:rPr>
        <w:t xml:space="preserve"> deliver the objectives </w:t>
      </w:r>
      <w:r>
        <w:rPr>
          <w:rFonts w:ascii="Arial" w:hAnsi="Arial" w:cs="Arial"/>
          <w:sz w:val="20"/>
          <w:szCs w:val="20"/>
        </w:rPr>
        <w:t xml:space="preserve">of the next phase of the National Environmental Science Program. This document </w:t>
      </w:r>
      <w:r w:rsidR="00E8294E">
        <w:rPr>
          <w:rFonts w:ascii="Arial" w:hAnsi="Arial" w:cs="Arial"/>
          <w:sz w:val="20"/>
          <w:szCs w:val="20"/>
        </w:rPr>
        <w:t xml:space="preserve">is </w:t>
      </w:r>
      <w:r w:rsidR="00E8294E" w:rsidRPr="00A57576">
        <w:rPr>
          <w:rFonts w:ascii="Arial" w:hAnsi="Arial" w:cs="Arial"/>
          <w:sz w:val="20"/>
          <w:szCs w:val="20"/>
        </w:rPr>
        <w:t>supplementary</w:t>
      </w:r>
      <w:r w:rsidR="00E8294E">
        <w:rPr>
          <w:rFonts w:ascii="Arial" w:hAnsi="Arial" w:cs="Arial"/>
          <w:sz w:val="20"/>
          <w:szCs w:val="20"/>
        </w:rPr>
        <w:t xml:space="preserve"> to</w:t>
      </w:r>
      <w:r>
        <w:rPr>
          <w:rFonts w:ascii="Arial" w:hAnsi="Arial" w:cs="Arial"/>
          <w:sz w:val="20"/>
          <w:szCs w:val="20"/>
        </w:rPr>
        <w:t xml:space="preserve"> the Grant Opportunity </w:t>
      </w:r>
      <w:r w:rsidRPr="00541419">
        <w:rPr>
          <w:rFonts w:ascii="Arial" w:hAnsi="Arial" w:cs="Arial"/>
          <w:sz w:val="20"/>
          <w:szCs w:val="20"/>
        </w:rPr>
        <w:t>Guidelines and should be read in conjunction with the overarching description of the program.</w:t>
      </w:r>
    </w:p>
    <w:p w14:paraId="7AEF82CE" w14:textId="79F7AF2F" w:rsidR="00D41E00" w:rsidRPr="005163EE" w:rsidRDefault="00D41E00" w:rsidP="00D41E00">
      <w:pPr>
        <w:rPr>
          <w:rFonts w:ascii="Arial" w:hAnsi="Arial" w:cs="Arial"/>
          <w:sz w:val="20"/>
          <w:szCs w:val="20"/>
        </w:rPr>
      </w:pPr>
      <w:r w:rsidRPr="005163EE">
        <w:rPr>
          <w:rFonts w:ascii="Arial" w:hAnsi="Arial" w:cs="Arial"/>
          <w:sz w:val="20"/>
          <w:szCs w:val="20"/>
        </w:rPr>
        <w:t>The ‘</w:t>
      </w:r>
      <w:r>
        <w:rPr>
          <w:rFonts w:ascii="Arial" w:hAnsi="Arial" w:cs="Arial"/>
          <w:sz w:val="20"/>
          <w:szCs w:val="20"/>
        </w:rPr>
        <w:t>Climate Systems</w:t>
      </w:r>
      <w:r w:rsidRPr="005163EE">
        <w:rPr>
          <w:rFonts w:ascii="Arial" w:hAnsi="Arial" w:cs="Arial"/>
          <w:sz w:val="20"/>
          <w:szCs w:val="20"/>
        </w:rPr>
        <w:t>’ Hub will:</w:t>
      </w:r>
    </w:p>
    <w:p w14:paraId="42F42E75" w14:textId="77777777" w:rsidR="002D6D24" w:rsidRPr="002D6D24" w:rsidRDefault="002D6D24" w:rsidP="002D6D24">
      <w:pPr>
        <w:pStyle w:val="ListBullet"/>
        <w:rPr>
          <w:rStyle w:val="highlightedtextChar"/>
          <w:rFonts w:cs="Arial"/>
          <w:b w:val="0"/>
          <w:color w:val="auto"/>
          <w:sz w:val="20"/>
          <w:szCs w:val="20"/>
        </w:rPr>
      </w:pPr>
      <w:r w:rsidRPr="002D6D24">
        <w:rPr>
          <w:rStyle w:val="highlightedtextChar"/>
          <w:rFonts w:cs="Arial"/>
          <w:b w:val="0"/>
          <w:color w:val="auto"/>
          <w:sz w:val="20"/>
          <w:szCs w:val="20"/>
        </w:rPr>
        <w:t>maintain our world-class capability in multidisciplinary Earth system science and modelling</w:t>
      </w:r>
    </w:p>
    <w:p w14:paraId="2CA718CB" w14:textId="77777777" w:rsidR="002D6D24" w:rsidRPr="002D6D24" w:rsidRDefault="002D6D24" w:rsidP="002D6D24">
      <w:pPr>
        <w:pStyle w:val="ListBullet"/>
        <w:rPr>
          <w:rStyle w:val="highlightedtextChar"/>
          <w:rFonts w:cs="Arial"/>
          <w:b w:val="0"/>
          <w:color w:val="auto"/>
          <w:sz w:val="20"/>
          <w:szCs w:val="20"/>
        </w:rPr>
      </w:pPr>
      <w:r w:rsidRPr="002D6D24">
        <w:rPr>
          <w:rStyle w:val="highlightedtextChar"/>
          <w:rFonts w:cs="Arial"/>
          <w:b w:val="0"/>
          <w:color w:val="auto"/>
          <w:sz w:val="20"/>
          <w:szCs w:val="20"/>
        </w:rPr>
        <w:t>advance understanding of Australia’s climate variability, extremes and associated drivers, including the fundamental drivers of bushfires, drought and rainfall in the Australian region</w:t>
      </w:r>
    </w:p>
    <w:p w14:paraId="216EF8DE" w14:textId="77777777" w:rsidR="002D6D24" w:rsidRPr="002D6D24" w:rsidRDefault="002D6D24" w:rsidP="002D6D24">
      <w:pPr>
        <w:pStyle w:val="ListBullet"/>
        <w:rPr>
          <w:rStyle w:val="highlightedtextChar"/>
          <w:rFonts w:cs="Arial"/>
          <w:b w:val="0"/>
          <w:color w:val="auto"/>
          <w:sz w:val="20"/>
          <w:szCs w:val="20"/>
        </w:rPr>
      </w:pPr>
      <w:r w:rsidRPr="002D6D24">
        <w:rPr>
          <w:rStyle w:val="highlightedtextChar"/>
          <w:rFonts w:cs="Arial"/>
          <w:b w:val="0"/>
          <w:color w:val="auto"/>
          <w:sz w:val="20"/>
          <w:szCs w:val="20"/>
        </w:rPr>
        <w:t>develop applied decision-making tools and information to inform policy and programs to prepare Australia to manage emerging risks and opportunities</w:t>
      </w:r>
    </w:p>
    <w:p w14:paraId="521CBE57" w14:textId="58E8CE94" w:rsidR="002D6D24" w:rsidRPr="007A2EFE" w:rsidRDefault="002D6D24" w:rsidP="007A34C4">
      <w:pPr>
        <w:pStyle w:val="ListBullet"/>
        <w:rPr>
          <w:rStyle w:val="highlightedtextChar"/>
          <w:b w:val="0"/>
          <w:iCs w:val="0"/>
          <w:color w:val="auto"/>
        </w:rPr>
      </w:pPr>
      <w:r w:rsidRPr="00154728">
        <w:rPr>
          <w:rStyle w:val="highlightedtextChar"/>
          <w:rFonts w:cs="Arial"/>
          <w:b w:val="0"/>
          <w:color w:val="auto"/>
          <w:sz w:val="20"/>
          <w:szCs w:val="20"/>
        </w:rPr>
        <w:t xml:space="preserve">cross-hub coordination for the ‘climate adaptation’ functional mission to support climate information </w:t>
      </w:r>
      <w:r w:rsidR="007A2EFE">
        <w:rPr>
          <w:rStyle w:val="highlightedtextChar"/>
          <w:rFonts w:cs="Arial"/>
          <w:b w:val="0"/>
          <w:color w:val="auto"/>
          <w:sz w:val="20"/>
          <w:szCs w:val="20"/>
        </w:rPr>
        <w:t>to program hubs to</w:t>
      </w:r>
      <w:r w:rsidR="00FC09BF" w:rsidRPr="00154728">
        <w:rPr>
          <w:rStyle w:val="highlightedtextChar"/>
          <w:rFonts w:cs="Arial"/>
          <w:b w:val="0"/>
          <w:color w:val="auto"/>
          <w:sz w:val="20"/>
          <w:szCs w:val="20"/>
        </w:rPr>
        <w:t xml:space="preserve"> </w:t>
      </w:r>
      <w:r w:rsidRPr="00154728">
        <w:rPr>
          <w:rStyle w:val="highlightedtextChar"/>
          <w:rFonts w:cs="Arial"/>
          <w:b w:val="0"/>
          <w:color w:val="auto"/>
          <w:sz w:val="20"/>
          <w:szCs w:val="20"/>
        </w:rPr>
        <w:t>drive integrated adaptation research across the program to support evidence-based decision-making and improve Australia’s climate resilience.</w:t>
      </w:r>
    </w:p>
    <w:p w14:paraId="7649E432" w14:textId="1782737F" w:rsidR="007A2EFE" w:rsidRPr="005163EE" w:rsidRDefault="007A2EFE" w:rsidP="007A2EFE">
      <w:pPr>
        <w:pStyle w:val="ListBullet"/>
        <w:numPr>
          <w:ilvl w:val="0"/>
          <w:numId w:val="0"/>
        </w:numPr>
      </w:pPr>
      <w:r w:rsidRPr="00CF167E">
        <w:rPr>
          <w:rFonts w:eastAsiaTheme="minorHAnsi" w:cs="Arial"/>
          <w:sz w:val="20"/>
          <w:szCs w:val="20"/>
        </w:rPr>
        <w:t>See the high-level research requirements outlined below for a guide to potential research needs</w:t>
      </w:r>
      <w:r>
        <w:rPr>
          <w:rFonts w:eastAsiaTheme="minorHAnsi" w:cs="Arial"/>
          <w:sz w:val="20"/>
          <w:szCs w:val="20"/>
        </w:rPr>
        <w:t>.</w:t>
      </w:r>
    </w:p>
    <w:p w14:paraId="081C4A39" w14:textId="77777777" w:rsidR="00D41E00" w:rsidRPr="00221ACD" w:rsidRDefault="00D41E00" w:rsidP="00D41E00">
      <w:pPr>
        <w:pStyle w:val="Heading2"/>
        <w:rPr>
          <w:rFonts w:cs="Arial"/>
        </w:rPr>
      </w:pPr>
      <w:r w:rsidRPr="00221ACD">
        <w:rPr>
          <w:rFonts w:cs="Arial"/>
        </w:rPr>
        <w:t>Form</w:t>
      </w:r>
    </w:p>
    <w:p w14:paraId="40582D12" w14:textId="6D0400EF" w:rsidR="00D41E00" w:rsidRPr="00D41E00" w:rsidRDefault="00D41E00" w:rsidP="00D41E00">
      <w:pPr>
        <w:pStyle w:val="Heading3"/>
      </w:pPr>
      <w:r w:rsidRPr="00D41E00">
        <w:t xml:space="preserve">Regional </w:t>
      </w:r>
      <w:r w:rsidR="007A34C4">
        <w:t>Nodes</w:t>
      </w:r>
    </w:p>
    <w:p w14:paraId="712BC727" w14:textId="6BE2C556" w:rsidR="000272B8" w:rsidRDefault="000272B8" w:rsidP="00D41E00">
      <w:pPr>
        <w:spacing w:after="120"/>
        <w:rPr>
          <w:rFonts w:ascii="Arial" w:hAnsi="Arial" w:cs="Arial"/>
          <w:sz w:val="20"/>
          <w:szCs w:val="20"/>
        </w:rPr>
      </w:pPr>
      <w:r w:rsidRPr="00ED1473">
        <w:rPr>
          <w:rFonts w:ascii="Arial" w:hAnsi="Arial" w:cs="Arial"/>
          <w:sz w:val="20"/>
          <w:szCs w:val="20"/>
        </w:rPr>
        <w:t xml:space="preserve">The </w:t>
      </w:r>
      <w:r>
        <w:rPr>
          <w:rFonts w:ascii="Arial" w:hAnsi="Arial" w:cs="Arial"/>
          <w:sz w:val="20"/>
          <w:szCs w:val="20"/>
        </w:rPr>
        <w:t>Climate Systems</w:t>
      </w:r>
      <w:r w:rsidRPr="00ED1473">
        <w:rPr>
          <w:rFonts w:ascii="Arial" w:hAnsi="Arial" w:cs="Arial"/>
          <w:sz w:val="20"/>
          <w:szCs w:val="20"/>
        </w:rPr>
        <w:t xml:space="preserve"> Hub should have a national presence and capability. Applications should consider both regional and urban communities</w:t>
      </w:r>
      <w:r>
        <w:rPr>
          <w:rFonts w:ascii="Arial" w:hAnsi="Arial" w:cs="Arial"/>
          <w:sz w:val="20"/>
          <w:szCs w:val="20"/>
        </w:rPr>
        <w:t>, and where</w:t>
      </w:r>
      <w:r w:rsidRPr="00ED1473">
        <w:rPr>
          <w:rFonts w:ascii="Arial" w:hAnsi="Arial" w:cs="Arial"/>
          <w:sz w:val="20"/>
          <w:szCs w:val="20"/>
        </w:rPr>
        <w:t xml:space="preserve"> appropriate this capability should be delivered via regional </w:t>
      </w:r>
      <w:r w:rsidR="00A57576">
        <w:rPr>
          <w:rFonts w:ascii="Arial" w:hAnsi="Arial" w:cs="Arial"/>
          <w:sz w:val="20"/>
          <w:szCs w:val="20"/>
        </w:rPr>
        <w:t>centres</w:t>
      </w:r>
      <w:r w:rsidRPr="00ED1473">
        <w:rPr>
          <w:rFonts w:ascii="Arial" w:hAnsi="Arial" w:cs="Arial"/>
          <w:sz w:val="20"/>
          <w:szCs w:val="20"/>
        </w:rPr>
        <w:t>.</w:t>
      </w:r>
    </w:p>
    <w:p w14:paraId="630D7764" w14:textId="7E572B79" w:rsidR="00D41E00" w:rsidRDefault="000272B8" w:rsidP="00D41E00">
      <w:pPr>
        <w:spacing w:after="120"/>
        <w:rPr>
          <w:rFonts w:ascii="Arial" w:hAnsi="Arial" w:cs="Arial"/>
          <w:sz w:val="20"/>
          <w:szCs w:val="20"/>
        </w:rPr>
      </w:pPr>
      <w:r w:rsidRPr="00ED1473">
        <w:rPr>
          <w:rFonts w:ascii="Arial" w:hAnsi="Arial" w:cs="Arial"/>
          <w:sz w:val="20"/>
          <w:szCs w:val="20"/>
        </w:rPr>
        <w:t>Applicants are encouraged to provide a ‘Diagram of proposed hub organisational structure’ (this is an optional attachment referred to under Section 7.1 of the Grant Opportunity Guidelines) to assist with the assessment of collaborative partnerships.</w:t>
      </w:r>
    </w:p>
    <w:p w14:paraId="16AA318A" w14:textId="77777777" w:rsidR="00D41E00" w:rsidRPr="00B768BE" w:rsidRDefault="00D41E00" w:rsidP="00D41E00">
      <w:pPr>
        <w:pStyle w:val="Heading3"/>
      </w:pPr>
      <w:r w:rsidRPr="00B768BE">
        <w:t xml:space="preserve">Indigenous </w:t>
      </w:r>
      <w:r>
        <w:t>Participation</w:t>
      </w:r>
    </w:p>
    <w:p w14:paraId="1A3B386D" w14:textId="4B75806D" w:rsidR="00D41E00" w:rsidRDefault="00D41E00" w:rsidP="00D41E00">
      <w:pPr>
        <w:tabs>
          <w:tab w:val="left" w:pos="0"/>
        </w:tabs>
        <w:rPr>
          <w:rFonts w:ascii="Arial" w:hAnsi="Arial" w:cs="Arial"/>
          <w:sz w:val="20"/>
          <w:szCs w:val="20"/>
        </w:rPr>
      </w:pPr>
      <w:r w:rsidRPr="005A5176">
        <w:rPr>
          <w:rFonts w:ascii="Arial" w:hAnsi="Arial" w:cs="Arial"/>
          <w:sz w:val="20"/>
          <w:szCs w:val="20"/>
        </w:rPr>
        <w:t>Indigenous leadership is embedded throughout the program</w:t>
      </w:r>
      <w:r>
        <w:rPr>
          <w:rFonts w:ascii="Arial" w:hAnsi="Arial" w:cs="Arial"/>
          <w:sz w:val="20"/>
          <w:szCs w:val="20"/>
        </w:rPr>
        <w:t>. The Climate Systems</w:t>
      </w:r>
      <w:r w:rsidRPr="00063CE7">
        <w:rPr>
          <w:rFonts w:ascii="Arial" w:hAnsi="Arial" w:cs="Arial"/>
          <w:sz w:val="20"/>
          <w:szCs w:val="20"/>
        </w:rPr>
        <w:t xml:space="preserve"> </w:t>
      </w:r>
      <w:r>
        <w:rPr>
          <w:rFonts w:ascii="Arial" w:hAnsi="Arial" w:cs="Arial"/>
          <w:sz w:val="20"/>
          <w:szCs w:val="20"/>
        </w:rPr>
        <w:t xml:space="preserve">Hub must have at least one </w:t>
      </w:r>
      <w:r w:rsidRPr="00C41E29">
        <w:rPr>
          <w:rFonts w:ascii="Arial" w:hAnsi="Arial" w:cs="Arial"/>
          <w:sz w:val="20"/>
          <w:szCs w:val="20"/>
        </w:rPr>
        <w:t>senior Indigenous Facilitator who will sit on all senior hub leadership committees to build trusted relationships and ensure engagement with Indigenous Australians.</w:t>
      </w:r>
      <w:r w:rsidR="007A2EFE">
        <w:rPr>
          <w:rFonts w:ascii="Arial" w:hAnsi="Arial" w:cs="Arial"/>
          <w:sz w:val="20"/>
          <w:szCs w:val="20"/>
        </w:rPr>
        <w:t xml:space="preserve"> </w:t>
      </w:r>
      <w:r w:rsidR="007A2EFE" w:rsidRPr="00CF167E">
        <w:rPr>
          <w:rFonts w:ascii="Arial" w:hAnsi="Arial" w:cs="Arial"/>
          <w:sz w:val="20"/>
          <w:szCs w:val="20"/>
        </w:rPr>
        <w:t>The senior Indigenous Facilitator will form part of the cross-hub Indigenous Facilitation Network, which will be supported by the department to drive Indigenous inclusion at the program level.</w:t>
      </w:r>
    </w:p>
    <w:p w14:paraId="60218109" w14:textId="5A9A09F1" w:rsidR="00D41E00" w:rsidRDefault="00A57576" w:rsidP="000272B8">
      <w:pPr>
        <w:tabs>
          <w:tab w:val="left" w:pos="0"/>
        </w:tabs>
        <w:rPr>
          <w:rFonts w:ascii="Arial" w:hAnsi="Arial" w:cs="Arial"/>
          <w:sz w:val="20"/>
          <w:szCs w:val="20"/>
        </w:rPr>
      </w:pPr>
      <w:bookmarkStart w:id="0" w:name="_Hlk38621182"/>
      <w:r>
        <w:rPr>
          <w:rFonts w:ascii="Arial" w:hAnsi="Arial" w:cs="Arial"/>
          <w:sz w:val="20"/>
          <w:szCs w:val="20"/>
        </w:rPr>
        <w:t xml:space="preserve">Appropriate advice and engagement should be sought from traditional owners and Indigenous communities when designing the </w:t>
      </w:r>
      <w:r w:rsidR="00D41E00">
        <w:rPr>
          <w:rFonts w:ascii="Arial" w:hAnsi="Arial" w:cs="Arial"/>
          <w:sz w:val="20"/>
          <w:szCs w:val="20"/>
        </w:rPr>
        <w:t>Climate Systems</w:t>
      </w:r>
      <w:r w:rsidR="00D41E00" w:rsidRPr="00063CE7">
        <w:rPr>
          <w:rFonts w:ascii="Arial" w:hAnsi="Arial" w:cs="Arial"/>
          <w:sz w:val="20"/>
          <w:szCs w:val="20"/>
        </w:rPr>
        <w:t xml:space="preserve"> </w:t>
      </w:r>
      <w:r w:rsidR="00D41E00">
        <w:rPr>
          <w:rFonts w:ascii="Arial" w:hAnsi="Arial" w:cs="Arial"/>
          <w:sz w:val="20"/>
          <w:szCs w:val="20"/>
        </w:rPr>
        <w:t>H</w:t>
      </w:r>
      <w:r w:rsidR="00D41E00" w:rsidRPr="00BD5CF9">
        <w:rPr>
          <w:rFonts w:ascii="Arial" w:hAnsi="Arial" w:cs="Arial"/>
          <w:sz w:val="20"/>
          <w:szCs w:val="20"/>
        </w:rPr>
        <w:t>ub governance structure</w:t>
      </w:r>
      <w:r>
        <w:rPr>
          <w:rFonts w:ascii="Arial" w:hAnsi="Arial" w:cs="Arial"/>
          <w:sz w:val="20"/>
          <w:szCs w:val="20"/>
        </w:rPr>
        <w:t>.</w:t>
      </w:r>
      <w:r w:rsidR="00D41E00" w:rsidRPr="00BD5CF9">
        <w:rPr>
          <w:rFonts w:ascii="Arial" w:hAnsi="Arial" w:cs="Arial"/>
          <w:sz w:val="20"/>
          <w:szCs w:val="20"/>
        </w:rPr>
        <w:t xml:space="preserve"> </w:t>
      </w:r>
      <w:r>
        <w:rPr>
          <w:rFonts w:ascii="Arial" w:hAnsi="Arial" w:cs="Arial"/>
          <w:sz w:val="20"/>
          <w:szCs w:val="20"/>
        </w:rPr>
        <w:t>This will</w:t>
      </w:r>
      <w:r w:rsidRPr="00BD5CF9">
        <w:rPr>
          <w:rFonts w:ascii="Arial" w:hAnsi="Arial" w:cs="Arial"/>
          <w:sz w:val="20"/>
          <w:szCs w:val="20"/>
        </w:rPr>
        <w:t xml:space="preserve"> </w:t>
      </w:r>
      <w:r w:rsidR="00D41E00" w:rsidRPr="00BD5CF9">
        <w:rPr>
          <w:rFonts w:ascii="Arial" w:hAnsi="Arial" w:cs="Arial"/>
          <w:sz w:val="20"/>
          <w:szCs w:val="20"/>
        </w:rPr>
        <w:t>ensure the cultural safety of the Indigenous Facilitator and other advisors, and culturally appropriate governance processes that meet the research interests and needs of Indigenous people.</w:t>
      </w:r>
    </w:p>
    <w:bookmarkEnd w:id="0"/>
    <w:p w14:paraId="00600F37" w14:textId="6E3397BD" w:rsidR="00D41E00" w:rsidRDefault="00D41E00" w:rsidP="00D41E00">
      <w:pPr>
        <w:tabs>
          <w:tab w:val="left" w:pos="0"/>
        </w:tabs>
        <w:rPr>
          <w:rFonts w:ascii="Arial" w:hAnsi="Arial" w:cs="Arial"/>
          <w:sz w:val="20"/>
          <w:szCs w:val="20"/>
        </w:rPr>
      </w:pPr>
      <w:r>
        <w:rPr>
          <w:rFonts w:ascii="Arial" w:hAnsi="Arial" w:cs="Arial"/>
          <w:sz w:val="20"/>
          <w:szCs w:val="20"/>
        </w:rPr>
        <w:t>Applicants for the Climate Systems</w:t>
      </w:r>
      <w:r w:rsidRPr="00063CE7">
        <w:rPr>
          <w:rFonts w:ascii="Arial" w:hAnsi="Arial" w:cs="Arial"/>
          <w:sz w:val="20"/>
          <w:szCs w:val="20"/>
        </w:rPr>
        <w:t xml:space="preserve"> </w:t>
      </w:r>
      <w:r>
        <w:rPr>
          <w:rFonts w:ascii="Arial" w:hAnsi="Arial" w:cs="Arial"/>
          <w:sz w:val="20"/>
          <w:szCs w:val="20"/>
        </w:rPr>
        <w:t xml:space="preserve">Hub must be able to demonstrate an ability from the start of the program to establish or maintain long-term, two-way partnerships with traditional owners and Indigenous communities. This means Indigenous knowledge must be treated with respect and reciprocated in culturally appropriate ways in the form of shared practical research outcomes for traditional owners, communities and land managers, and capacity building for Indigenous communities. </w:t>
      </w:r>
      <w:r w:rsidR="009A08F2">
        <w:rPr>
          <w:rFonts w:ascii="Arial" w:hAnsi="Arial" w:cs="Arial"/>
          <w:sz w:val="20"/>
          <w:szCs w:val="20"/>
        </w:rPr>
        <w:t xml:space="preserve">The </w:t>
      </w:r>
      <w:r w:rsidR="007A2EFE">
        <w:rPr>
          <w:rFonts w:ascii="Arial" w:hAnsi="Arial" w:cs="Arial"/>
          <w:sz w:val="20"/>
          <w:szCs w:val="20"/>
        </w:rPr>
        <w:t xml:space="preserve">Climate Systems </w:t>
      </w:r>
      <w:r>
        <w:rPr>
          <w:rFonts w:ascii="Arial" w:hAnsi="Arial" w:cs="Arial"/>
          <w:sz w:val="20"/>
          <w:szCs w:val="20"/>
        </w:rPr>
        <w:t xml:space="preserve">Hub must include mechanisms to </w:t>
      </w:r>
      <w:r w:rsidRPr="00D63724">
        <w:rPr>
          <w:rFonts w:ascii="Arial" w:hAnsi="Arial" w:cs="Arial"/>
          <w:sz w:val="20"/>
          <w:szCs w:val="20"/>
        </w:rPr>
        <w:t xml:space="preserve">nurture the next generation of Indigenous researchers including in remote regions.  </w:t>
      </w:r>
    </w:p>
    <w:p w14:paraId="00345566" w14:textId="07C283B4" w:rsidR="00D41E00" w:rsidRDefault="00D41E00" w:rsidP="00221ACD">
      <w:pPr>
        <w:tabs>
          <w:tab w:val="left" w:pos="0"/>
        </w:tabs>
        <w:rPr>
          <w:rFonts w:ascii="Arial" w:hAnsi="Arial" w:cs="Arial"/>
          <w:sz w:val="20"/>
          <w:szCs w:val="20"/>
        </w:rPr>
      </w:pPr>
      <w:r>
        <w:rPr>
          <w:rFonts w:ascii="Arial" w:hAnsi="Arial" w:cs="Arial"/>
          <w:sz w:val="20"/>
          <w:szCs w:val="20"/>
        </w:rPr>
        <w:lastRenderedPageBreak/>
        <w:t>Applications for the Climate Systems</w:t>
      </w:r>
      <w:r w:rsidRPr="00063CE7">
        <w:rPr>
          <w:rFonts w:ascii="Arial" w:hAnsi="Arial" w:cs="Arial"/>
          <w:sz w:val="20"/>
          <w:szCs w:val="20"/>
        </w:rPr>
        <w:t xml:space="preserve"> </w:t>
      </w:r>
      <w:r>
        <w:rPr>
          <w:rFonts w:ascii="Arial" w:hAnsi="Arial" w:cs="Arial"/>
          <w:sz w:val="20"/>
          <w:szCs w:val="20"/>
        </w:rPr>
        <w:t>Hub</w:t>
      </w:r>
      <w:r w:rsidRPr="00B07A33">
        <w:rPr>
          <w:rFonts w:ascii="Arial" w:hAnsi="Arial" w:cs="Arial"/>
          <w:sz w:val="20"/>
          <w:szCs w:val="20"/>
        </w:rPr>
        <w:t xml:space="preserve"> that do not have Indigenous representation and true on ground</w:t>
      </w:r>
      <w:r w:rsidR="00A57576">
        <w:rPr>
          <w:rFonts w:ascii="Arial" w:hAnsi="Arial" w:cs="Arial"/>
          <w:sz w:val="20"/>
          <w:szCs w:val="20"/>
        </w:rPr>
        <w:t>-</w:t>
      </w:r>
      <w:r w:rsidRPr="007A34C4">
        <w:rPr>
          <w:rFonts w:ascii="Arial" w:hAnsi="Arial" w:cs="Arial"/>
          <w:sz w:val="20"/>
          <w:szCs w:val="20"/>
        </w:rPr>
        <w:t xml:space="preserve">partnerships </w:t>
      </w:r>
      <w:r w:rsidR="00A6006A" w:rsidRPr="007A34C4">
        <w:rPr>
          <w:rFonts w:ascii="Arial" w:hAnsi="Arial" w:cs="Arial"/>
          <w:sz w:val="20"/>
          <w:szCs w:val="20"/>
        </w:rPr>
        <w:t>with Indigenous people</w:t>
      </w:r>
      <w:r w:rsidRPr="007A34C4">
        <w:rPr>
          <w:rFonts w:ascii="Arial" w:hAnsi="Arial" w:cs="Arial"/>
          <w:sz w:val="20"/>
          <w:szCs w:val="20"/>
        </w:rPr>
        <w:t xml:space="preserve"> will</w:t>
      </w:r>
      <w:r w:rsidRPr="00B07A33">
        <w:rPr>
          <w:rFonts w:ascii="Arial" w:hAnsi="Arial" w:cs="Arial"/>
          <w:sz w:val="20"/>
          <w:szCs w:val="20"/>
        </w:rPr>
        <w:t xml:space="preserve"> not be competitive.</w:t>
      </w:r>
    </w:p>
    <w:p w14:paraId="72BCE82B" w14:textId="77777777" w:rsidR="00D41E00" w:rsidRPr="006336D2" w:rsidRDefault="00D41E00" w:rsidP="00D41E00">
      <w:pPr>
        <w:pStyle w:val="Heading2"/>
      </w:pPr>
      <w:r w:rsidRPr="00D83F91">
        <w:t>Functions</w:t>
      </w:r>
    </w:p>
    <w:p w14:paraId="5423B816" w14:textId="16F006DA" w:rsidR="00D41E00" w:rsidRPr="005A5176" w:rsidRDefault="00D41E00" w:rsidP="00D41E00">
      <w:pPr>
        <w:autoSpaceDE w:val="0"/>
        <w:autoSpaceDN w:val="0"/>
        <w:adjustRightInd w:val="0"/>
        <w:rPr>
          <w:rFonts w:ascii="Arial" w:hAnsi="Arial" w:cs="Arial"/>
          <w:sz w:val="20"/>
          <w:szCs w:val="20"/>
        </w:rPr>
      </w:pPr>
      <w:r>
        <w:rPr>
          <w:rFonts w:ascii="Arial" w:hAnsi="Arial" w:cs="Arial"/>
          <w:sz w:val="20"/>
          <w:szCs w:val="20"/>
        </w:rPr>
        <w:t>The national Climate Systems</w:t>
      </w:r>
      <w:r w:rsidRPr="00063CE7">
        <w:rPr>
          <w:rFonts w:ascii="Arial" w:hAnsi="Arial" w:cs="Arial"/>
          <w:sz w:val="20"/>
          <w:szCs w:val="20"/>
        </w:rPr>
        <w:t xml:space="preserve"> </w:t>
      </w:r>
      <w:r>
        <w:rPr>
          <w:rFonts w:ascii="Arial" w:hAnsi="Arial" w:cs="Arial"/>
          <w:sz w:val="20"/>
          <w:szCs w:val="20"/>
        </w:rPr>
        <w:t>Hub</w:t>
      </w:r>
      <w:r w:rsidRPr="006336D2">
        <w:rPr>
          <w:rFonts w:ascii="Arial" w:hAnsi="Arial" w:cs="Arial"/>
          <w:sz w:val="20"/>
          <w:szCs w:val="20"/>
        </w:rPr>
        <w:t xml:space="preserve"> will deliver </w:t>
      </w:r>
      <w:r>
        <w:rPr>
          <w:rFonts w:ascii="Arial" w:hAnsi="Arial" w:cs="Arial"/>
          <w:sz w:val="20"/>
          <w:szCs w:val="20"/>
        </w:rPr>
        <w:t xml:space="preserve">applied </w:t>
      </w:r>
      <w:r w:rsidRPr="006336D2">
        <w:rPr>
          <w:rFonts w:ascii="Arial" w:hAnsi="Arial" w:cs="Arial"/>
          <w:sz w:val="20"/>
          <w:szCs w:val="20"/>
        </w:rPr>
        <w:t>scientific products and advice to meet end-user requirements as agreed by the department including:</w:t>
      </w:r>
    </w:p>
    <w:p w14:paraId="795A0FA9" w14:textId="77777777" w:rsidR="00D41E00" w:rsidRPr="005A5176" w:rsidRDefault="00D41E00" w:rsidP="00D41E00">
      <w:pPr>
        <w:pStyle w:val="ListParagraph"/>
        <w:numPr>
          <w:ilvl w:val="0"/>
          <w:numId w:val="24"/>
        </w:numPr>
        <w:spacing w:after="120" w:line="276" w:lineRule="auto"/>
        <w:rPr>
          <w:rFonts w:ascii="Arial" w:hAnsi="Arial" w:cs="Arial"/>
          <w:bCs/>
          <w:sz w:val="20"/>
          <w:szCs w:val="20"/>
        </w:rPr>
      </w:pPr>
      <w:r w:rsidRPr="005A5176">
        <w:rPr>
          <w:rFonts w:ascii="Arial" w:hAnsi="Arial" w:cs="Arial"/>
          <w:bCs/>
          <w:sz w:val="20"/>
          <w:szCs w:val="20"/>
        </w:rPr>
        <w:t>synthesis reports of current and emerging knowledge for senior decision makers</w:t>
      </w:r>
    </w:p>
    <w:p w14:paraId="0F17C746" w14:textId="77777777" w:rsidR="00D41E00" w:rsidRPr="005A5176" w:rsidRDefault="00D41E00" w:rsidP="00D41E00">
      <w:pPr>
        <w:pStyle w:val="ListParagraph"/>
        <w:numPr>
          <w:ilvl w:val="0"/>
          <w:numId w:val="24"/>
        </w:numPr>
        <w:spacing w:after="120" w:line="276" w:lineRule="auto"/>
        <w:rPr>
          <w:rFonts w:ascii="Arial" w:hAnsi="Arial" w:cs="Arial"/>
          <w:bCs/>
          <w:sz w:val="20"/>
          <w:szCs w:val="20"/>
        </w:rPr>
      </w:pPr>
      <w:r w:rsidRPr="005A5176">
        <w:rPr>
          <w:rFonts w:ascii="Arial" w:hAnsi="Arial" w:cs="Arial"/>
          <w:bCs/>
          <w:sz w:val="20"/>
          <w:szCs w:val="20"/>
        </w:rPr>
        <w:t>applied science research, analysis, process studies and models to support policy makers, program managers and regulators</w:t>
      </w:r>
    </w:p>
    <w:p w14:paraId="1E448C18" w14:textId="77777777" w:rsidR="00D41E00" w:rsidRPr="005A5176" w:rsidRDefault="00D41E00" w:rsidP="00D41E00">
      <w:pPr>
        <w:pStyle w:val="ListParagraph"/>
        <w:numPr>
          <w:ilvl w:val="0"/>
          <w:numId w:val="24"/>
        </w:numPr>
        <w:spacing w:after="0" w:line="276" w:lineRule="auto"/>
        <w:rPr>
          <w:rFonts w:ascii="Arial" w:hAnsi="Arial" w:cs="Arial"/>
          <w:bCs/>
          <w:sz w:val="20"/>
          <w:szCs w:val="20"/>
        </w:rPr>
      </w:pPr>
      <w:r w:rsidRPr="005A5176">
        <w:rPr>
          <w:rFonts w:ascii="Arial" w:hAnsi="Arial" w:cs="Arial"/>
          <w:bCs/>
          <w:sz w:val="20"/>
          <w:szCs w:val="20"/>
        </w:rPr>
        <w:t>integrated management decision tools inclusive of scalable state of the environment monitoring and evaluation systems</w:t>
      </w:r>
    </w:p>
    <w:p w14:paraId="46BF2905" w14:textId="77777777" w:rsidR="00D41E00" w:rsidRPr="00FC2101" w:rsidRDefault="00D41E00" w:rsidP="00D41E00">
      <w:pPr>
        <w:pStyle w:val="ListParagraph"/>
        <w:numPr>
          <w:ilvl w:val="0"/>
          <w:numId w:val="24"/>
        </w:numPr>
        <w:spacing w:after="120" w:line="276" w:lineRule="auto"/>
        <w:rPr>
          <w:rFonts w:ascii="Arial" w:hAnsi="Arial"/>
          <w:bCs/>
        </w:rPr>
      </w:pPr>
      <w:r w:rsidRPr="005A5176">
        <w:rPr>
          <w:rFonts w:ascii="Arial" w:hAnsi="Arial" w:cs="Arial"/>
          <w:bCs/>
          <w:sz w:val="20"/>
          <w:szCs w:val="20"/>
        </w:rPr>
        <w:t>long-term foundational science to support end-users understand and adapt to our climate.</w:t>
      </w:r>
      <w:r w:rsidRPr="00B768BE">
        <w:rPr>
          <w:bCs/>
        </w:rPr>
        <w:t xml:space="preserve"> </w:t>
      </w:r>
    </w:p>
    <w:p w14:paraId="2E95766A" w14:textId="5401441D" w:rsidR="00D41E00" w:rsidRDefault="00D41E00" w:rsidP="007A34C4">
      <w:pPr>
        <w:autoSpaceDE w:val="0"/>
        <w:autoSpaceDN w:val="0"/>
        <w:adjustRightInd w:val="0"/>
        <w:spacing w:after="0"/>
        <w:rPr>
          <w:rFonts w:ascii="Arial" w:hAnsi="Arial" w:cs="Arial"/>
          <w:sz w:val="20"/>
          <w:szCs w:val="20"/>
        </w:rPr>
      </w:pPr>
      <w:r>
        <w:rPr>
          <w:rFonts w:ascii="Arial" w:hAnsi="Arial" w:cs="Arial"/>
          <w:sz w:val="20"/>
          <w:szCs w:val="20"/>
        </w:rPr>
        <w:t>The Climate Systems</w:t>
      </w:r>
      <w:r w:rsidRPr="00063CE7">
        <w:rPr>
          <w:rFonts w:ascii="Arial" w:hAnsi="Arial" w:cs="Arial"/>
          <w:sz w:val="20"/>
          <w:szCs w:val="20"/>
        </w:rPr>
        <w:t xml:space="preserve"> </w:t>
      </w:r>
      <w:r>
        <w:rPr>
          <w:rFonts w:ascii="Arial" w:hAnsi="Arial" w:cs="Arial"/>
          <w:sz w:val="20"/>
          <w:szCs w:val="20"/>
        </w:rPr>
        <w:t>Hub</w:t>
      </w:r>
      <w:r w:rsidRPr="006336D2">
        <w:rPr>
          <w:rFonts w:ascii="Arial" w:hAnsi="Arial" w:cs="Arial"/>
          <w:sz w:val="20"/>
          <w:szCs w:val="20"/>
        </w:rPr>
        <w:t xml:space="preserve"> </w:t>
      </w:r>
      <w:r w:rsidR="007A2EFE">
        <w:rPr>
          <w:rFonts w:ascii="Arial" w:hAnsi="Arial" w:cs="Arial"/>
          <w:sz w:val="20"/>
          <w:szCs w:val="20"/>
        </w:rPr>
        <w:t>must</w:t>
      </w:r>
      <w:r>
        <w:rPr>
          <w:rFonts w:ascii="Arial" w:hAnsi="Arial" w:cs="Arial"/>
          <w:sz w:val="20"/>
          <w:szCs w:val="20"/>
        </w:rPr>
        <w:t xml:space="preserve"> have a Mission Leader for </w:t>
      </w:r>
      <w:r w:rsidR="00012DED">
        <w:rPr>
          <w:rFonts w:ascii="Arial" w:hAnsi="Arial" w:cs="Arial"/>
          <w:sz w:val="20"/>
          <w:szCs w:val="20"/>
        </w:rPr>
        <w:t>climate adaptation</w:t>
      </w:r>
      <w:r>
        <w:rPr>
          <w:rFonts w:ascii="Arial" w:hAnsi="Arial" w:cs="Arial"/>
          <w:sz w:val="20"/>
          <w:szCs w:val="20"/>
        </w:rPr>
        <w:t xml:space="preserve"> </w:t>
      </w:r>
      <w:r w:rsidRPr="00063CE7">
        <w:rPr>
          <w:rFonts w:ascii="Arial" w:hAnsi="Arial" w:cs="Arial"/>
          <w:sz w:val="20"/>
          <w:szCs w:val="20"/>
        </w:rPr>
        <w:t xml:space="preserve">research. </w:t>
      </w:r>
      <w:r w:rsidR="007A2EFE">
        <w:rPr>
          <w:rFonts w:ascii="Arial" w:hAnsi="Arial" w:cs="Arial"/>
          <w:sz w:val="20"/>
          <w:szCs w:val="20"/>
        </w:rPr>
        <w:t xml:space="preserve">The Mission Leader should have the expertise in the mission and the capability to lead mission research within and across the hubs. </w:t>
      </w:r>
      <w:r w:rsidRPr="00063CE7">
        <w:rPr>
          <w:rFonts w:ascii="Arial" w:hAnsi="Arial" w:cs="Arial"/>
          <w:sz w:val="20"/>
          <w:szCs w:val="20"/>
        </w:rPr>
        <w:t>The new mission setup is designed to facilitate</w:t>
      </w:r>
      <w:r w:rsidRPr="007E0A88">
        <w:rPr>
          <w:rFonts w:ascii="Arial" w:hAnsi="Arial" w:cs="Arial"/>
          <w:sz w:val="20"/>
          <w:szCs w:val="20"/>
        </w:rPr>
        <w:t xml:space="preserve"> cross-hub collaborations and consideration of the environment as an integrated whole.</w:t>
      </w:r>
      <w:r>
        <w:rPr>
          <w:rFonts w:ascii="Arial" w:hAnsi="Arial" w:cs="Arial"/>
          <w:sz w:val="20"/>
          <w:szCs w:val="20"/>
        </w:rPr>
        <w:t xml:space="preserve"> Applicants must also ensure that their consortia have </w:t>
      </w:r>
      <w:r w:rsidR="002C50C2">
        <w:rPr>
          <w:rFonts w:ascii="Arial" w:hAnsi="Arial" w:cs="Arial"/>
          <w:sz w:val="20"/>
          <w:szCs w:val="20"/>
        </w:rPr>
        <w:t xml:space="preserve">individual specialists and </w:t>
      </w:r>
      <w:r>
        <w:rPr>
          <w:rFonts w:ascii="Arial" w:hAnsi="Arial" w:cs="Arial"/>
          <w:sz w:val="20"/>
          <w:szCs w:val="20"/>
        </w:rPr>
        <w:t xml:space="preserve">the </w:t>
      </w:r>
      <w:r w:rsidR="002C50C2">
        <w:rPr>
          <w:rFonts w:ascii="Arial" w:hAnsi="Arial" w:cs="Arial"/>
          <w:sz w:val="20"/>
          <w:szCs w:val="20"/>
        </w:rPr>
        <w:t xml:space="preserve">broad </w:t>
      </w:r>
      <w:r>
        <w:rPr>
          <w:rFonts w:ascii="Arial" w:hAnsi="Arial" w:cs="Arial"/>
          <w:sz w:val="20"/>
          <w:szCs w:val="20"/>
        </w:rPr>
        <w:t>capacity to support the other cross hub missions led by the other national hubs as outlined in the Grant Opportunity Guidelines and summarised below.</w:t>
      </w:r>
    </w:p>
    <w:p w14:paraId="43B230CB" w14:textId="77777777" w:rsidR="007A34C4" w:rsidRDefault="007A34C4" w:rsidP="00D41E00">
      <w:pPr>
        <w:autoSpaceDE w:val="0"/>
        <w:autoSpaceDN w:val="0"/>
        <w:adjustRightInd w:val="0"/>
        <w:spacing w:after="120"/>
        <w:rPr>
          <w:rFonts w:ascii="Arial" w:hAnsi="Arial" w:cs="Arial"/>
          <w:sz w:val="20"/>
          <w:szCs w:val="20"/>
        </w:rPr>
      </w:pPr>
    </w:p>
    <w:tbl>
      <w:tblPr>
        <w:tblStyle w:val="TableGrid"/>
        <w:tblW w:w="9776" w:type="dxa"/>
        <w:tblLook w:val="04A0" w:firstRow="1" w:lastRow="0" w:firstColumn="1" w:lastColumn="0" w:noHBand="0" w:noVBand="1"/>
        <w:tblCaption w:val="Mission and Lead Hub"/>
      </w:tblPr>
      <w:tblGrid>
        <w:gridCol w:w="5807"/>
        <w:gridCol w:w="3969"/>
      </w:tblGrid>
      <w:tr w:rsidR="00D41E00" w:rsidRPr="006336D2" w14:paraId="63B97E93" w14:textId="77777777" w:rsidTr="007B0FF7">
        <w:trPr>
          <w:tblHeader/>
        </w:trPr>
        <w:tc>
          <w:tcPr>
            <w:tcW w:w="5807" w:type="dxa"/>
          </w:tcPr>
          <w:p w14:paraId="36EC92EE" w14:textId="77777777" w:rsidR="00D41E00" w:rsidRPr="00C75249" w:rsidRDefault="00D41E00" w:rsidP="00221ACD">
            <w:pPr>
              <w:autoSpaceDE w:val="0"/>
              <w:autoSpaceDN w:val="0"/>
              <w:adjustRightInd w:val="0"/>
              <w:rPr>
                <w:rFonts w:ascii="Arial" w:hAnsi="Arial" w:cs="Arial"/>
                <w:b/>
                <w:bCs/>
                <w:color w:val="000000"/>
                <w:sz w:val="20"/>
                <w:szCs w:val="20"/>
              </w:rPr>
            </w:pPr>
            <w:bookmarkStart w:id="1" w:name="_GoBack" w:colFirst="0" w:colLast="2"/>
            <w:r w:rsidRPr="00C75249">
              <w:rPr>
                <w:rFonts w:ascii="Arial" w:hAnsi="Arial" w:cs="Arial"/>
                <w:b/>
                <w:bCs/>
                <w:color w:val="000000"/>
                <w:sz w:val="20"/>
                <w:szCs w:val="20"/>
              </w:rPr>
              <w:t>Mission</w:t>
            </w:r>
          </w:p>
        </w:tc>
        <w:tc>
          <w:tcPr>
            <w:tcW w:w="3969" w:type="dxa"/>
          </w:tcPr>
          <w:p w14:paraId="2CCD86CF" w14:textId="77777777" w:rsidR="00D41E00" w:rsidRPr="00C75249" w:rsidRDefault="00D41E00" w:rsidP="00221ACD">
            <w:pPr>
              <w:autoSpaceDE w:val="0"/>
              <w:autoSpaceDN w:val="0"/>
              <w:adjustRightInd w:val="0"/>
              <w:rPr>
                <w:rFonts w:ascii="Arial" w:hAnsi="Arial" w:cs="Arial"/>
                <w:b/>
                <w:bCs/>
                <w:color w:val="000000"/>
                <w:sz w:val="20"/>
                <w:szCs w:val="20"/>
              </w:rPr>
            </w:pPr>
            <w:r w:rsidRPr="00C75249">
              <w:rPr>
                <w:rFonts w:ascii="Arial" w:hAnsi="Arial" w:cs="Arial"/>
                <w:b/>
                <w:bCs/>
                <w:color w:val="000000"/>
                <w:sz w:val="20"/>
                <w:szCs w:val="20"/>
              </w:rPr>
              <w:t>Lead Hub</w:t>
            </w:r>
          </w:p>
        </w:tc>
      </w:tr>
      <w:tr w:rsidR="00D41E00" w:rsidRPr="006336D2" w14:paraId="79B255A9" w14:textId="77777777" w:rsidTr="007B0FF7">
        <w:trPr>
          <w:tblHeader/>
        </w:trPr>
        <w:tc>
          <w:tcPr>
            <w:tcW w:w="5807" w:type="dxa"/>
          </w:tcPr>
          <w:p w14:paraId="5E39C343" w14:textId="103C892D" w:rsidR="00D41E00" w:rsidRPr="006336D2" w:rsidRDefault="00D41E00" w:rsidP="00221ACD">
            <w:pPr>
              <w:autoSpaceDE w:val="0"/>
              <w:autoSpaceDN w:val="0"/>
              <w:adjustRightInd w:val="0"/>
              <w:rPr>
                <w:rFonts w:ascii="Arial" w:hAnsi="Arial" w:cs="Arial"/>
                <w:color w:val="000000"/>
                <w:sz w:val="20"/>
                <w:szCs w:val="20"/>
              </w:rPr>
            </w:pPr>
            <w:r w:rsidRPr="006336D2">
              <w:rPr>
                <w:rFonts w:ascii="Arial" w:hAnsi="Arial" w:cs="Arial"/>
                <w:color w:val="000000"/>
                <w:sz w:val="20"/>
                <w:szCs w:val="20"/>
              </w:rPr>
              <w:t>Protected place</w:t>
            </w:r>
            <w:r w:rsidR="007A2EFE">
              <w:rPr>
                <w:rFonts w:ascii="Arial" w:hAnsi="Arial" w:cs="Arial"/>
                <w:color w:val="000000"/>
                <w:sz w:val="20"/>
                <w:szCs w:val="20"/>
              </w:rPr>
              <w:t xml:space="preserve"> management</w:t>
            </w:r>
            <w:r w:rsidRPr="006336D2">
              <w:rPr>
                <w:rFonts w:ascii="Arial" w:hAnsi="Arial" w:cs="Arial"/>
                <w:color w:val="000000"/>
                <w:sz w:val="20"/>
                <w:szCs w:val="20"/>
              </w:rPr>
              <w:t xml:space="preserve"> </w:t>
            </w:r>
          </w:p>
        </w:tc>
        <w:tc>
          <w:tcPr>
            <w:tcW w:w="3969" w:type="dxa"/>
          </w:tcPr>
          <w:p w14:paraId="6904D6D3" w14:textId="77777777" w:rsidR="00D41E00" w:rsidRPr="006336D2" w:rsidRDefault="00D41E00" w:rsidP="00221ACD">
            <w:pPr>
              <w:autoSpaceDE w:val="0"/>
              <w:autoSpaceDN w:val="0"/>
              <w:adjustRightInd w:val="0"/>
              <w:rPr>
                <w:rFonts w:ascii="Arial" w:hAnsi="Arial" w:cs="Arial"/>
                <w:color w:val="000000"/>
                <w:sz w:val="20"/>
                <w:szCs w:val="20"/>
              </w:rPr>
            </w:pPr>
            <w:r w:rsidRPr="006336D2">
              <w:rPr>
                <w:rFonts w:ascii="Arial" w:hAnsi="Arial" w:cs="Arial"/>
                <w:color w:val="000000"/>
                <w:sz w:val="20"/>
                <w:szCs w:val="20"/>
              </w:rPr>
              <w:t>Marine and Coastal</w:t>
            </w:r>
          </w:p>
        </w:tc>
      </w:tr>
      <w:tr w:rsidR="00D41E00" w:rsidRPr="006336D2" w14:paraId="1F1CD028" w14:textId="77777777" w:rsidTr="007B0FF7">
        <w:trPr>
          <w:tblHeader/>
        </w:trPr>
        <w:tc>
          <w:tcPr>
            <w:tcW w:w="5807" w:type="dxa"/>
          </w:tcPr>
          <w:p w14:paraId="498D1BA5" w14:textId="77777777" w:rsidR="00D41E00" w:rsidRPr="006336D2" w:rsidRDefault="00D41E00" w:rsidP="00221ACD">
            <w:pPr>
              <w:autoSpaceDE w:val="0"/>
              <w:autoSpaceDN w:val="0"/>
              <w:adjustRightInd w:val="0"/>
              <w:rPr>
                <w:rFonts w:ascii="Arial" w:hAnsi="Arial" w:cs="Arial"/>
                <w:color w:val="000000"/>
                <w:sz w:val="20"/>
                <w:szCs w:val="20"/>
              </w:rPr>
            </w:pPr>
            <w:r w:rsidRPr="006336D2">
              <w:rPr>
                <w:rFonts w:ascii="Arial" w:hAnsi="Arial" w:cs="Arial"/>
                <w:color w:val="000000"/>
                <w:sz w:val="20"/>
                <w:szCs w:val="20"/>
              </w:rPr>
              <w:t>Threatened and migratory species and ecological communities</w:t>
            </w:r>
          </w:p>
        </w:tc>
        <w:tc>
          <w:tcPr>
            <w:tcW w:w="3969" w:type="dxa"/>
          </w:tcPr>
          <w:p w14:paraId="456A6E78" w14:textId="77777777" w:rsidR="00D41E00" w:rsidRPr="006336D2" w:rsidRDefault="00D41E00" w:rsidP="00221ACD">
            <w:pPr>
              <w:autoSpaceDE w:val="0"/>
              <w:autoSpaceDN w:val="0"/>
              <w:adjustRightInd w:val="0"/>
              <w:rPr>
                <w:rFonts w:ascii="Arial" w:hAnsi="Arial" w:cs="Arial"/>
                <w:color w:val="000000"/>
                <w:sz w:val="20"/>
                <w:szCs w:val="20"/>
              </w:rPr>
            </w:pPr>
            <w:r w:rsidRPr="006336D2">
              <w:rPr>
                <w:rFonts w:ascii="Arial" w:hAnsi="Arial" w:cs="Arial"/>
                <w:color w:val="000000"/>
                <w:sz w:val="20"/>
                <w:szCs w:val="20"/>
              </w:rPr>
              <w:t>Resilient Landscapes</w:t>
            </w:r>
          </w:p>
        </w:tc>
      </w:tr>
      <w:tr w:rsidR="00D41E00" w:rsidRPr="006336D2" w14:paraId="20F0A98B" w14:textId="77777777" w:rsidTr="007B0FF7">
        <w:trPr>
          <w:tblHeader/>
        </w:trPr>
        <w:tc>
          <w:tcPr>
            <w:tcW w:w="5807" w:type="dxa"/>
          </w:tcPr>
          <w:p w14:paraId="2F6A4ADA" w14:textId="6BD11D6A" w:rsidR="00D41E00" w:rsidRPr="006336D2" w:rsidRDefault="00D41E00" w:rsidP="00221ACD">
            <w:pPr>
              <w:autoSpaceDE w:val="0"/>
              <w:autoSpaceDN w:val="0"/>
              <w:adjustRightInd w:val="0"/>
              <w:rPr>
                <w:rFonts w:ascii="Arial" w:hAnsi="Arial" w:cs="Arial"/>
                <w:color w:val="000000"/>
                <w:sz w:val="20"/>
                <w:szCs w:val="20"/>
              </w:rPr>
            </w:pPr>
            <w:r w:rsidRPr="006336D2">
              <w:rPr>
                <w:rFonts w:ascii="Arial" w:hAnsi="Arial" w:cs="Arial"/>
                <w:color w:val="000000"/>
                <w:sz w:val="20"/>
                <w:szCs w:val="20"/>
              </w:rPr>
              <w:t>Waste</w:t>
            </w:r>
            <w:r w:rsidR="007A2EFE">
              <w:rPr>
                <w:rFonts w:ascii="Arial" w:hAnsi="Arial" w:cs="Arial"/>
                <w:color w:val="000000"/>
                <w:sz w:val="20"/>
                <w:szCs w:val="20"/>
              </w:rPr>
              <w:t xml:space="preserve"> </w:t>
            </w:r>
            <w:r w:rsidR="007A2EFE" w:rsidRPr="007A2EFE">
              <w:rPr>
                <w:rFonts w:ascii="Arial" w:hAnsi="Arial" w:cs="Arial"/>
                <w:color w:val="000000"/>
                <w:sz w:val="20"/>
                <w:szCs w:val="20"/>
              </w:rPr>
              <w:t>impact management</w:t>
            </w:r>
          </w:p>
        </w:tc>
        <w:tc>
          <w:tcPr>
            <w:tcW w:w="3969" w:type="dxa"/>
          </w:tcPr>
          <w:p w14:paraId="1BC64924" w14:textId="77777777" w:rsidR="00D41E00" w:rsidRPr="006336D2" w:rsidRDefault="00D41E00" w:rsidP="00221ACD">
            <w:pPr>
              <w:autoSpaceDE w:val="0"/>
              <w:autoSpaceDN w:val="0"/>
              <w:adjustRightInd w:val="0"/>
              <w:rPr>
                <w:rFonts w:ascii="Arial" w:hAnsi="Arial" w:cs="Arial"/>
                <w:color w:val="000000"/>
                <w:sz w:val="20"/>
                <w:szCs w:val="20"/>
              </w:rPr>
            </w:pPr>
            <w:r w:rsidRPr="006336D2">
              <w:rPr>
                <w:rFonts w:ascii="Arial" w:hAnsi="Arial" w:cs="Arial"/>
                <w:color w:val="000000"/>
                <w:sz w:val="20"/>
                <w:szCs w:val="20"/>
              </w:rPr>
              <w:t>Sustainable Communities and Waste</w:t>
            </w:r>
          </w:p>
        </w:tc>
      </w:tr>
      <w:tr w:rsidR="00D41E00" w:rsidRPr="006336D2" w14:paraId="09B35FD2" w14:textId="77777777" w:rsidTr="007B0FF7">
        <w:trPr>
          <w:tblHeader/>
        </w:trPr>
        <w:tc>
          <w:tcPr>
            <w:tcW w:w="5807" w:type="dxa"/>
          </w:tcPr>
          <w:p w14:paraId="4BA50D91" w14:textId="77777777" w:rsidR="00D41E00" w:rsidRPr="006336D2" w:rsidRDefault="00D41E00" w:rsidP="00221ACD">
            <w:pPr>
              <w:autoSpaceDE w:val="0"/>
              <w:autoSpaceDN w:val="0"/>
              <w:adjustRightInd w:val="0"/>
              <w:rPr>
                <w:rFonts w:ascii="Arial" w:hAnsi="Arial" w:cs="Arial"/>
                <w:color w:val="000000"/>
                <w:sz w:val="20"/>
                <w:szCs w:val="20"/>
              </w:rPr>
            </w:pPr>
            <w:r w:rsidRPr="006336D2">
              <w:rPr>
                <w:rFonts w:ascii="Arial" w:hAnsi="Arial" w:cs="Arial"/>
                <w:color w:val="000000"/>
                <w:sz w:val="20"/>
                <w:szCs w:val="20"/>
              </w:rPr>
              <w:t>Climate adaptation</w:t>
            </w:r>
          </w:p>
        </w:tc>
        <w:tc>
          <w:tcPr>
            <w:tcW w:w="3969" w:type="dxa"/>
          </w:tcPr>
          <w:p w14:paraId="160645E0" w14:textId="77777777" w:rsidR="00D41E00" w:rsidRPr="006336D2" w:rsidRDefault="00D41E00" w:rsidP="00221ACD">
            <w:pPr>
              <w:autoSpaceDE w:val="0"/>
              <w:autoSpaceDN w:val="0"/>
              <w:adjustRightInd w:val="0"/>
              <w:rPr>
                <w:rFonts w:ascii="Arial" w:hAnsi="Arial" w:cs="Arial"/>
                <w:color w:val="000000"/>
                <w:sz w:val="20"/>
                <w:szCs w:val="20"/>
              </w:rPr>
            </w:pPr>
            <w:r w:rsidRPr="006336D2">
              <w:rPr>
                <w:rFonts w:ascii="Arial" w:hAnsi="Arial" w:cs="Arial"/>
                <w:color w:val="000000"/>
                <w:sz w:val="20"/>
                <w:szCs w:val="20"/>
              </w:rPr>
              <w:t>Climate Systems</w:t>
            </w:r>
          </w:p>
        </w:tc>
      </w:tr>
      <w:bookmarkEnd w:id="1"/>
    </w:tbl>
    <w:p w14:paraId="416FACAB" w14:textId="77777777" w:rsidR="00221ACD" w:rsidRPr="00221ACD" w:rsidRDefault="00221ACD" w:rsidP="007B0FF7"/>
    <w:p w14:paraId="743FEA7E" w14:textId="77777777" w:rsidR="00D41E00" w:rsidRDefault="00D41E00" w:rsidP="00D41E00">
      <w:pPr>
        <w:pStyle w:val="Heading2"/>
        <w:rPr>
          <w:rStyle w:val="Heading2Char"/>
        </w:rPr>
      </w:pPr>
      <w:r w:rsidRPr="002D1DCA">
        <w:rPr>
          <w:bCs/>
        </w:rPr>
        <w:t>R</w:t>
      </w:r>
      <w:r w:rsidRPr="00B768BE">
        <w:rPr>
          <w:rStyle w:val="Heading2Char"/>
        </w:rPr>
        <w:t>equirements</w:t>
      </w:r>
    </w:p>
    <w:p w14:paraId="5313E3D3" w14:textId="018ED01B" w:rsidR="00D41E00" w:rsidRPr="00B90A77" w:rsidRDefault="00D41E00" w:rsidP="00D41E00">
      <w:pPr>
        <w:autoSpaceDE w:val="0"/>
        <w:autoSpaceDN w:val="0"/>
        <w:adjustRightInd w:val="0"/>
        <w:rPr>
          <w:rFonts w:ascii="Arial" w:hAnsi="Arial" w:cs="Arial"/>
          <w:sz w:val="20"/>
          <w:szCs w:val="20"/>
        </w:rPr>
      </w:pPr>
      <w:r w:rsidRPr="00063CE7">
        <w:rPr>
          <w:rFonts w:ascii="Arial" w:hAnsi="Arial" w:cs="Arial"/>
          <w:sz w:val="20"/>
          <w:szCs w:val="20"/>
        </w:rPr>
        <w:t>The high-level research requirement</w:t>
      </w:r>
      <w:r w:rsidR="0028103D">
        <w:rPr>
          <w:rFonts w:ascii="Arial" w:hAnsi="Arial" w:cs="Arial"/>
          <w:sz w:val="20"/>
          <w:szCs w:val="20"/>
        </w:rPr>
        <w:t>s</w:t>
      </w:r>
      <w:r w:rsidRPr="00063CE7">
        <w:rPr>
          <w:rFonts w:ascii="Arial" w:hAnsi="Arial" w:cs="Arial"/>
          <w:sz w:val="20"/>
          <w:szCs w:val="20"/>
        </w:rPr>
        <w:t xml:space="preserve"> outlined below provide a guide to potential research needs to assist </w:t>
      </w:r>
      <w:r w:rsidRPr="00B90A77">
        <w:rPr>
          <w:rFonts w:ascii="Arial" w:hAnsi="Arial" w:cs="Arial"/>
          <w:sz w:val="20"/>
          <w:szCs w:val="20"/>
        </w:rPr>
        <w:t>applicants</w:t>
      </w:r>
      <w:r w:rsidR="00AF7DE9">
        <w:rPr>
          <w:rFonts w:ascii="Arial" w:hAnsi="Arial" w:cs="Arial"/>
          <w:sz w:val="20"/>
          <w:szCs w:val="20"/>
        </w:rPr>
        <w:t>.</w:t>
      </w:r>
      <w:r w:rsidR="00AF7DE9" w:rsidRPr="00AF7DE9">
        <w:rPr>
          <w:rFonts w:ascii="Arial" w:hAnsi="Arial" w:cs="Arial"/>
          <w:sz w:val="20"/>
          <w:szCs w:val="20"/>
        </w:rPr>
        <w:t xml:space="preserve"> </w:t>
      </w:r>
      <w:r w:rsidR="00AF7DE9" w:rsidRPr="00C97240">
        <w:rPr>
          <w:rFonts w:ascii="Arial" w:hAnsi="Arial" w:cs="Arial"/>
          <w:sz w:val="20"/>
          <w:szCs w:val="20"/>
        </w:rPr>
        <w:t>However, detailed r</w:t>
      </w:r>
      <w:r w:rsidR="00AF7DE9">
        <w:rPr>
          <w:rFonts w:ascii="Arial" w:hAnsi="Arial" w:cs="Arial"/>
          <w:sz w:val="20"/>
          <w:szCs w:val="20"/>
        </w:rPr>
        <w:t xml:space="preserve">esearch plans </w:t>
      </w:r>
      <w:r w:rsidR="00AF7DE9" w:rsidRPr="00C97240">
        <w:rPr>
          <w:rFonts w:ascii="Arial" w:hAnsi="Arial" w:cs="Arial"/>
          <w:sz w:val="20"/>
          <w:szCs w:val="20"/>
        </w:rPr>
        <w:t>will be co-designed with successful applicants and end-users</w:t>
      </w:r>
      <w:r w:rsidR="00AF7DE9">
        <w:rPr>
          <w:rFonts w:ascii="Arial" w:hAnsi="Arial" w:cs="Arial"/>
          <w:sz w:val="20"/>
          <w:szCs w:val="20"/>
        </w:rPr>
        <w:t xml:space="preserve"> at the start of the program and then</w:t>
      </w:r>
      <w:r w:rsidR="00AF7DE9" w:rsidRPr="00C97240">
        <w:rPr>
          <w:rFonts w:ascii="Arial" w:hAnsi="Arial" w:cs="Arial"/>
          <w:sz w:val="20"/>
          <w:szCs w:val="20"/>
        </w:rPr>
        <w:t xml:space="preserve"> </w:t>
      </w:r>
      <w:r w:rsidR="00AF7DE9">
        <w:rPr>
          <w:rFonts w:ascii="Arial" w:hAnsi="Arial" w:cs="Arial"/>
          <w:sz w:val="20"/>
          <w:szCs w:val="20"/>
        </w:rPr>
        <w:t>on an annual basis.</w:t>
      </w:r>
    </w:p>
    <w:p w14:paraId="3D17FFD4" w14:textId="3C73AC59" w:rsidR="00D41E00" w:rsidRPr="00B90A77" w:rsidRDefault="00D41E00" w:rsidP="00D41E00">
      <w:pPr>
        <w:pStyle w:val="Heading3"/>
      </w:pPr>
      <w:r w:rsidRPr="00B90A77">
        <w:rPr>
          <w:rStyle w:val="Heading2Char"/>
          <w:color w:val="1F4D78" w:themeColor="accent1" w:themeShade="7F"/>
          <w:sz w:val="24"/>
          <w:szCs w:val="24"/>
        </w:rPr>
        <w:t>H</w:t>
      </w:r>
      <w:r w:rsidRPr="00B90A77">
        <w:t>ub Research</w:t>
      </w:r>
      <w:r w:rsidR="002D1DCA">
        <w:t>:</w:t>
      </w:r>
    </w:p>
    <w:p w14:paraId="07F51E11" w14:textId="77777777" w:rsidR="00841595" w:rsidRPr="00841595" w:rsidRDefault="00841595" w:rsidP="00841595">
      <w:pPr>
        <w:autoSpaceDE w:val="0"/>
        <w:autoSpaceDN w:val="0"/>
        <w:adjustRightInd w:val="0"/>
        <w:rPr>
          <w:rFonts w:ascii="Arial" w:hAnsi="Arial" w:cs="Arial"/>
          <w:sz w:val="20"/>
          <w:szCs w:val="20"/>
        </w:rPr>
      </w:pPr>
      <w:r w:rsidRPr="00841595">
        <w:rPr>
          <w:rFonts w:ascii="Arial" w:hAnsi="Arial" w:cs="Arial"/>
          <w:sz w:val="20"/>
          <w:szCs w:val="20"/>
        </w:rPr>
        <w:t>The Climate Systems Hub will:</w:t>
      </w:r>
    </w:p>
    <w:p w14:paraId="618F2487" w14:textId="77777777" w:rsidR="00841595" w:rsidRPr="00841595" w:rsidRDefault="00841595" w:rsidP="00C64091">
      <w:pPr>
        <w:autoSpaceDE w:val="0"/>
        <w:autoSpaceDN w:val="0"/>
        <w:adjustRightInd w:val="0"/>
        <w:ind w:left="720"/>
        <w:rPr>
          <w:rFonts w:ascii="Arial" w:hAnsi="Arial" w:cs="Arial"/>
          <w:sz w:val="20"/>
          <w:szCs w:val="20"/>
        </w:rPr>
      </w:pPr>
      <w:r w:rsidRPr="00841595">
        <w:rPr>
          <w:rFonts w:ascii="Arial" w:hAnsi="Arial" w:cs="Arial"/>
          <w:sz w:val="20"/>
          <w:szCs w:val="20"/>
        </w:rPr>
        <w:t xml:space="preserve">- maintain our world-class capability in multidisciplinary Earth system science and modelling </w:t>
      </w:r>
    </w:p>
    <w:p w14:paraId="4B792B48" w14:textId="77777777" w:rsidR="00841595" w:rsidRPr="00841595" w:rsidRDefault="00841595" w:rsidP="00C64091">
      <w:pPr>
        <w:autoSpaceDE w:val="0"/>
        <w:autoSpaceDN w:val="0"/>
        <w:adjustRightInd w:val="0"/>
        <w:ind w:left="720"/>
        <w:rPr>
          <w:rFonts w:ascii="Arial" w:hAnsi="Arial" w:cs="Arial"/>
          <w:sz w:val="20"/>
          <w:szCs w:val="20"/>
        </w:rPr>
      </w:pPr>
      <w:r w:rsidRPr="00841595">
        <w:rPr>
          <w:rFonts w:ascii="Arial" w:hAnsi="Arial" w:cs="Arial"/>
          <w:sz w:val="20"/>
          <w:szCs w:val="20"/>
        </w:rPr>
        <w:t xml:space="preserve">- advance understanding of Australia’s climate variability, extremes and associated drivers, including the fundamental drivers of bushfires, drought and rainfall in the Australian region </w:t>
      </w:r>
    </w:p>
    <w:p w14:paraId="027E33A4" w14:textId="77777777" w:rsidR="00841595" w:rsidRPr="00841595" w:rsidRDefault="00841595" w:rsidP="00C64091">
      <w:pPr>
        <w:autoSpaceDE w:val="0"/>
        <w:autoSpaceDN w:val="0"/>
        <w:adjustRightInd w:val="0"/>
        <w:ind w:left="720"/>
        <w:rPr>
          <w:rFonts w:ascii="Arial" w:hAnsi="Arial" w:cs="Arial"/>
          <w:sz w:val="20"/>
          <w:szCs w:val="20"/>
        </w:rPr>
      </w:pPr>
      <w:r w:rsidRPr="00841595">
        <w:rPr>
          <w:rFonts w:ascii="Arial" w:hAnsi="Arial" w:cs="Arial"/>
          <w:sz w:val="20"/>
          <w:szCs w:val="20"/>
        </w:rPr>
        <w:t>- develop applied decision-making tools and information to inform policy and programs to prepare Australia to manage emerging risks and opportunities.</w:t>
      </w:r>
    </w:p>
    <w:p w14:paraId="4871B9AB" w14:textId="666C8C77" w:rsidR="00841595" w:rsidRPr="00841595" w:rsidRDefault="00841595" w:rsidP="00841595">
      <w:pPr>
        <w:autoSpaceDE w:val="0"/>
        <w:autoSpaceDN w:val="0"/>
        <w:adjustRightInd w:val="0"/>
        <w:rPr>
          <w:rFonts w:ascii="Arial" w:hAnsi="Arial" w:cs="Arial"/>
          <w:sz w:val="20"/>
          <w:szCs w:val="20"/>
        </w:rPr>
      </w:pPr>
      <w:r w:rsidRPr="00841595">
        <w:rPr>
          <w:rFonts w:ascii="Arial" w:hAnsi="Arial" w:cs="Arial"/>
          <w:sz w:val="20"/>
          <w:szCs w:val="20"/>
        </w:rPr>
        <w:t>These objectives will be achieved through:</w:t>
      </w:r>
    </w:p>
    <w:p w14:paraId="2DBB6E88" w14:textId="4672EFC3" w:rsidR="00841595" w:rsidRDefault="00841595" w:rsidP="00841595">
      <w:pPr>
        <w:pStyle w:val="ListParagraph"/>
        <w:numPr>
          <w:ilvl w:val="0"/>
          <w:numId w:val="43"/>
        </w:numPr>
        <w:spacing w:after="0"/>
        <w:rPr>
          <w:rFonts w:ascii="Arial" w:hAnsi="Arial" w:cs="Arial"/>
          <w:sz w:val="20"/>
          <w:szCs w:val="20"/>
        </w:rPr>
      </w:pPr>
      <w:r w:rsidRPr="00432015">
        <w:rPr>
          <w:rFonts w:ascii="Arial" w:hAnsi="Arial" w:cs="Arial"/>
          <w:sz w:val="20"/>
          <w:szCs w:val="20"/>
        </w:rPr>
        <w:t>Lead</w:t>
      </w:r>
      <w:r>
        <w:rPr>
          <w:rFonts w:ascii="Arial" w:hAnsi="Arial" w:cs="Arial"/>
          <w:sz w:val="20"/>
          <w:szCs w:val="20"/>
        </w:rPr>
        <w:t>ing</w:t>
      </w:r>
      <w:r w:rsidRPr="00432015">
        <w:rPr>
          <w:rFonts w:ascii="Arial" w:hAnsi="Arial" w:cs="Arial"/>
          <w:sz w:val="20"/>
          <w:szCs w:val="20"/>
        </w:rPr>
        <w:t xml:space="preserve"> the further development of Australia’s global climate model, ACCESS: </w:t>
      </w:r>
      <w:r>
        <w:rPr>
          <w:rFonts w:ascii="Arial" w:hAnsi="Arial" w:cs="Arial"/>
          <w:sz w:val="20"/>
          <w:szCs w:val="20"/>
        </w:rPr>
        <w:t xml:space="preserve"> </w:t>
      </w:r>
    </w:p>
    <w:p w14:paraId="3FC5A9FF" w14:textId="288C1F56" w:rsidR="00841595" w:rsidRDefault="00841595" w:rsidP="00C64091">
      <w:pPr>
        <w:pStyle w:val="ListParagraph"/>
        <w:numPr>
          <w:ilvl w:val="0"/>
          <w:numId w:val="49"/>
        </w:numPr>
        <w:spacing w:after="0"/>
        <w:rPr>
          <w:rFonts w:ascii="Arial" w:hAnsi="Arial" w:cs="Arial"/>
          <w:sz w:val="20"/>
          <w:szCs w:val="20"/>
        </w:rPr>
      </w:pPr>
      <w:r w:rsidRPr="00C64091">
        <w:rPr>
          <w:rFonts w:ascii="Arial" w:eastAsiaTheme="majorEastAsia" w:hAnsi="Arial" w:cs="Arial"/>
          <w:bCs/>
          <w:iCs/>
          <w:sz w:val="20"/>
          <w:szCs w:val="20"/>
        </w:rPr>
        <w:t>Lead and progress development of Australia’s world-competitive, national Earth system and climate modelling capability, the Australian Community Climate and Earth System Simulator, (ACCESS) to deliver enhanced experimental capability and improve weather predictions and climate projections for the Australian communities and businesses</w:t>
      </w:r>
      <w:r w:rsidRPr="00C64091">
        <w:rPr>
          <w:rFonts w:ascii="Arial" w:hAnsi="Arial" w:cs="Arial"/>
          <w:sz w:val="20"/>
          <w:szCs w:val="20"/>
        </w:rPr>
        <w:t>.</w:t>
      </w:r>
    </w:p>
    <w:p w14:paraId="229AEF00" w14:textId="77777777" w:rsidR="00C64091" w:rsidRPr="00C64091" w:rsidRDefault="00C64091" w:rsidP="00C64091">
      <w:pPr>
        <w:pStyle w:val="ListParagraph"/>
        <w:spacing w:after="0"/>
        <w:rPr>
          <w:rFonts w:ascii="Arial" w:hAnsi="Arial" w:cs="Arial"/>
          <w:sz w:val="20"/>
          <w:szCs w:val="20"/>
        </w:rPr>
      </w:pPr>
    </w:p>
    <w:p w14:paraId="7FFA532B" w14:textId="6D39DCD3" w:rsidR="00D538C9" w:rsidRPr="00D538C9" w:rsidRDefault="00D538C9" w:rsidP="00D538C9">
      <w:pPr>
        <w:pStyle w:val="ListParagraph"/>
        <w:numPr>
          <w:ilvl w:val="0"/>
          <w:numId w:val="43"/>
        </w:numPr>
        <w:spacing w:after="0" w:line="276" w:lineRule="auto"/>
        <w:ind w:right="153"/>
        <w:rPr>
          <w:rFonts w:ascii="Arial" w:hAnsi="Arial" w:cs="Arial"/>
          <w:bCs/>
          <w:sz w:val="20"/>
          <w:szCs w:val="20"/>
        </w:rPr>
      </w:pPr>
      <w:r w:rsidRPr="00D538C9">
        <w:rPr>
          <w:rFonts w:ascii="Arial" w:hAnsi="Arial" w:cs="Arial"/>
          <w:bCs/>
          <w:sz w:val="20"/>
          <w:szCs w:val="20"/>
        </w:rPr>
        <w:t xml:space="preserve">Advance understanding of Australia’s climate </w:t>
      </w:r>
      <w:r w:rsidR="004561C6">
        <w:rPr>
          <w:rFonts w:ascii="Arial" w:hAnsi="Arial" w:cs="Arial"/>
          <w:bCs/>
          <w:sz w:val="20"/>
          <w:szCs w:val="20"/>
        </w:rPr>
        <w:t>systems and processes</w:t>
      </w:r>
      <w:r w:rsidRPr="00D538C9">
        <w:rPr>
          <w:rFonts w:ascii="Arial" w:hAnsi="Arial" w:cs="Arial"/>
          <w:bCs/>
          <w:sz w:val="20"/>
          <w:szCs w:val="20"/>
        </w:rPr>
        <w:t xml:space="preserve">: </w:t>
      </w:r>
    </w:p>
    <w:p w14:paraId="2A21E28D" w14:textId="77777777" w:rsidR="00841595" w:rsidRPr="00B90A77" w:rsidRDefault="00841595" w:rsidP="00841595">
      <w:pPr>
        <w:pStyle w:val="ListParagraph"/>
        <w:numPr>
          <w:ilvl w:val="0"/>
          <w:numId w:val="44"/>
        </w:numPr>
        <w:spacing w:after="0" w:line="276" w:lineRule="auto"/>
        <w:ind w:right="153"/>
        <w:rPr>
          <w:rFonts w:ascii="Arial" w:hAnsi="Arial" w:cs="Arial"/>
          <w:sz w:val="20"/>
          <w:szCs w:val="20"/>
        </w:rPr>
      </w:pPr>
      <w:r>
        <w:rPr>
          <w:rFonts w:ascii="Arial" w:hAnsi="Arial" w:cs="Arial"/>
          <w:sz w:val="20"/>
          <w:szCs w:val="20"/>
        </w:rPr>
        <w:t xml:space="preserve">Research on </w:t>
      </w:r>
      <w:r w:rsidRPr="00B90A77">
        <w:rPr>
          <w:rFonts w:ascii="Arial" w:hAnsi="Arial" w:cs="Arial"/>
          <w:sz w:val="20"/>
          <w:szCs w:val="20"/>
        </w:rPr>
        <w:t>changes in ocean circulation, temperature, acidification and carbon uptake</w:t>
      </w:r>
    </w:p>
    <w:p w14:paraId="70FD08FF" w14:textId="77777777" w:rsidR="00841595" w:rsidRPr="00B90A77" w:rsidRDefault="00841595" w:rsidP="00841595">
      <w:pPr>
        <w:pStyle w:val="ListParagraph"/>
        <w:numPr>
          <w:ilvl w:val="0"/>
          <w:numId w:val="44"/>
        </w:numPr>
        <w:spacing w:after="0" w:line="276" w:lineRule="auto"/>
        <w:ind w:right="153"/>
        <w:rPr>
          <w:rFonts w:ascii="Arial" w:hAnsi="Arial" w:cs="Arial"/>
          <w:sz w:val="20"/>
          <w:szCs w:val="20"/>
        </w:rPr>
      </w:pPr>
      <w:r>
        <w:rPr>
          <w:rFonts w:ascii="Arial" w:hAnsi="Arial" w:cs="Arial"/>
          <w:sz w:val="20"/>
          <w:szCs w:val="20"/>
        </w:rPr>
        <w:lastRenderedPageBreak/>
        <w:t xml:space="preserve">Region-specific information on </w:t>
      </w:r>
      <w:r w:rsidRPr="00B90A77">
        <w:rPr>
          <w:rFonts w:ascii="Arial" w:hAnsi="Arial" w:cs="Arial"/>
          <w:sz w:val="20"/>
          <w:szCs w:val="20"/>
        </w:rPr>
        <w:t>climate variability, extremes and associated drivers (including the fundamental drivers of rainfall, drought, bushfires and cyclones)</w:t>
      </w:r>
    </w:p>
    <w:p w14:paraId="364F0D4F" w14:textId="77777777" w:rsidR="00841595" w:rsidRDefault="00841595" w:rsidP="00841595">
      <w:pPr>
        <w:pStyle w:val="ListParagraph"/>
        <w:numPr>
          <w:ilvl w:val="0"/>
          <w:numId w:val="44"/>
        </w:numPr>
        <w:spacing w:after="0" w:line="276" w:lineRule="auto"/>
        <w:ind w:right="153"/>
        <w:rPr>
          <w:rFonts w:ascii="Arial" w:hAnsi="Arial" w:cs="Arial"/>
          <w:sz w:val="20"/>
          <w:szCs w:val="20"/>
        </w:rPr>
      </w:pPr>
      <w:r>
        <w:rPr>
          <w:rFonts w:ascii="Arial" w:hAnsi="Arial" w:cs="Arial"/>
          <w:sz w:val="20"/>
          <w:szCs w:val="20"/>
        </w:rPr>
        <w:t xml:space="preserve">Understand the </w:t>
      </w:r>
      <w:r w:rsidRPr="00B90A77">
        <w:rPr>
          <w:rFonts w:ascii="Arial" w:hAnsi="Arial" w:cs="Arial"/>
          <w:sz w:val="20"/>
          <w:szCs w:val="20"/>
        </w:rPr>
        <w:t>state and function of terrestrial carbon sinks as they respond to the pressures of increasing temperature, drought, grazing and fire and emission’s abatement measures</w:t>
      </w:r>
    </w:p>
    <w:p w14:paraId="11BE4E1E" w14:textId="77777777" w:rsidR="00841595" w:rsidRPr="005B4357" w:rsidRDefault="00841595" w:rsidP="00841595">
      <w:pPr>
        <w:pStyle w:val="ListParagraph"/>
        <w:spacing w:after="0" w:line="276" w:lineRule="auto"/>
        <w:ind w:right="153"/>
        <w:rPr>
          <w:rFonts w:ascii="Arial" w:hAnsi="Arial" w:cs="Arial"/>
          <w:sz w:val="20"/>
          <w:szCs w:val="20"/>
        </w:rPr>
      </w:pPr>
    </w:p>
    <w:p w14:paraId="4CC79423" w14:textId="77777777" w:rsidR="00841595" w:rsidRDefault="00841595" w:rsidP="00841595">
      <w:pPr>
        <w:pStyle w:val="ListParagraph"/>
        <w:numPr>
          <w:ilvl w:val="0"/>
          <w:numId w:val="36"/>
        </w:numPr>
        <w:ind w:left="360"/>
        <w:rPr>
          <w:rFonts w:ascii="Arial" w:hAnsi="Arial" w:cs="Arial"/>
          <w:sz w:val="20"/>
          <w:szCs w:val="20"/>
        </w:rPr>
      </w:pPr>
      <w:r w:rsidRPr="00ED0622">
        <w:rPr>
          <w:rFonts w:ascii="Arial" w:hAnsi="Arial" w:cs="Arial"/>
          <w:sz w:val="20"/>
          <w:szCs w:val="20"/>
        </w:rPr>
        <w:t xml:space="preserve">Contribute to the development of the next generation of climate projections: </w:t>
      </w:r>
    </w:p>
    <w:p w14:paraId="1F8AE83F" w14:textId="77777777" w:rsidR="00841595" w:rsidRPr="00ED0622" w:rsidRDefault="00841595" w:rsidP="00841595">
      <w:pPr>
        <w:pStyle w:val="ListParagraph"/>
        <w:numPr>
          <w:ilvl w:val="0"/>
          <w:numId w:val="46"/>
        </w:numPr>
        <w:ind w:left="709"/>
        <w:rPr>
          <w:rFonts w:ascii="Arial" w:hAnsi="Arial" w:cs="Arial"/>
          <w:sz w:val="20"/>
          <w:szCs w:val="20"/>
        </w:rPr>
      </w:pPr>
      <w:r w:rsidRPr="00ED0622">
        <w:rPr>
          <w:rFonts w:ascii="Arial" w:hAnsi="Arial" w:cs="Arial"/>
          <w:sz w:val="20"/>
          <w:szCs w:val="20"/>
        </w:rPr>
        <w:t xml:space="preserve">Contribute to the development of the next generation of national climate projections, incorporating observational datasets, reanalyses and model simulations including Climate Model Inter-comparison Project 6 (CMIP6) products. </w:t>
      </w:r>
    </w:p>
    <w:p w14:paraId="2EFC7116" w14:textId="77777777" w:rsidR="00841595" w:rsidRDefault="00841595" w:rsidP="00841595">
      <w:pPr>
        <w:pStyle w:val="ListParagraph"/>
        <w:numPr>
          <w:ilvl w:val="0"/>
          <w:numId w:val="47"/>
        </w:numPr>
        <w:ind w:left="709"/>
        <w:rPr>
          <w:rFonts w:ascii="Arial" w:hAnsi="Arial" w:cs="Arial"/>
          <w:sz w:val="20"/>
          <w:szCs w:val="20"/>
        </w:rPr>
      </w:pPr>
      <w:r w:rsidRPr="00B90A77">
        <w:rPr>
          <w:rFonts w:ascii="Arial" w:hAnsi="Arial" w:cs="Arial"/>
          <w:sz w:val="20"/>
          <w:szCs w:val="20"/>
        </w:rPr>
        <w:t>Contribute to research on downscaling and high-resolution modelling for specific applications, such as modelling and predicting extreme events, rainfall and urban climate, in coordination with the States and Territories research programs and through public and private partnerships</w:t>
      </w:r>
      <w:r>
        <w:rPr>
          <w:rFonts w:ascii="Arial" w:hAnsi="Arial" w:cs="Arial"/>
          <w:sz w:val="20"/>
          <w:szCs w:val="20"/>
        </w:rPr>
        <w:t>.</w:t>
      </w:r>
    </w:p>
    <w:p w14:paraId="1FB731DF" w14:textId="77777777" w:rsidR="00841595" w:rsidRPr="005B4357" w:rsidRDefault="00841595" w:rsidP="00841595">
      <w:pPr>
        <w:pStyle w:val="ListParagraph"/>
        <w:rPr>
          <w:rFonts w:ascii="Arial" w:hAnsi="Arial" w:cs="Arial"/>
          <w:sz w:val="20"/>
          <w:szCs w:val="20"/>
        </w:rPr>
      </w:pPr>
    </w:p>
    <w:p w14:paraId="52010A5B" w14:textId="77777777" w:rsidR="00841595" w:rsidRPr="00ED0622" w:rsidRDefault="00841595" w:rsidP="00841595">
      <w:pPr>
        <w:pStyle w:val="ListParagraph"/>
        <w:numPr>
          <w:ilvl w:val="0"/>
          <w:numId w:val="36"/>
        </w:numPr>
        <w:spacing w:after="0" w:line="276" w:lineRule="auto"/>
        <w:ind w:left="360" w:right="153"/>
        <w:rPr>
          <w:rFonts w:ascii="Arial" w:hAnsi="Arial" w:cs="Arial"/>
          <w:sz w:val="20"/>
          <w:szCs w:val="20"/>
        </w:rPr>
      </w:pPr>
      <w:r w:rsidRPr="00ED0622">
        <w:rPr>
          <w:rFonts w:ascii="Arial" w:hAnsi="Arial" w:cs="Arial"/>
          <w:bCs/>
          <w:sz w:val="20"/>
          <w:szCs w:val="20"/>
        </w:rPr>
        <w:t xml:space="preserve">Progress the development of national climate services capabilities and systems: </w:t>
      </w:r>
    </w:p>
    <w:p w14:paraId="0CF736CE" w14:textId="77777777" w:rsidR="00841595" w:rsidRPr="00ED0622" w:rsidRDefault="00841595" w:rsidP="00841595">
      <w:pPr>
        <w:pStyle w:val="ListParagraph"/>
        <w:numPr>
          <w:ilvl w:val="0"/>
          <w:numId w:val="48"/>
        </w:numPr>
        <w:spacing w:after="0" w:line="276" w:lineRule="auto"/>
        <w:ind w:left="709" w:right="153"/>
        <w:rPr>
          <w:rFonts w:ascii="Arial" w:hAnsi="Arial" w:cs="Arial"/>
          <w:sz w:val="20"/>
          <w:szCs w:val="20"/>
        </w:rPr>
      </w:pPr>
      <w:r w:rsidRPr="00ED0622">
        <w:rPr>
          <w:rFonts w:ascii="Arial" w:hAnsi="Arial" w:cs="Arial"/>
          <w:sz w:val="20"/>
          <w:szCs w:val="20"/>
        </w:rPr>
        <w:t>Take steps towards delivering a climate service capability for Australia that captures data, science products, decision support tools and services to meet public, private and government end-user needs.</w:t>
      </w:r>
    </w:p>
    <w:p w14:paraId="4D9F3B0F" w14:textId="7380A3D5" w:rsidR="00D41E00" w:rsidRPr="00841595" w:rsidRDefault="00841595" w:rsidP="00841595">
      <w:pPr>
        <w:pStyle w:val="ListParagraph"/>
        <w:numPr>
          <w:ilvl w:val="0"/>
          <w:numId w:val="48"/>
        </w:numPr>
        <w:ind w:left="709"/>
        <w:rPr>
          <w:rFonts w:ascii="Arial" w:hAnsi="Arial" w:cs="Arial"/>
          <w:sz w:val="20"/>
          <w:szCs w:val="20"/>
        </w:rPr>
      </w:pPr>
      <w:r w:rsidRPr="005B4357">
        <w:rPr>
          <w:rFonts w:ascii="Arial" w:hAnsi="Arial" w:cs="Arial"/>
          <w:sz w:val="20"/>
          <w:szCs w:val="20"/>
        </w:rPr>
        <w:t xml:space="preserve">Develop evidence using social science methods on how to best engage the community in climate and adaptation literacy and how to best capture the climate service needs of different sectors. </w:t>
      </w:r>
    </w:p>
    <w:p w14:paraId="4C819B17" w14:textId="77777777" w:rsidR="00D41E00" w:rsidRPr="00EC2E7C" w:rsidRDefault="00D41E00" w:rsidP="00D41E00">
      <w:pPr>
        <w:pStyle w:val="Heading3"/>
      </w:pPr>
      <w:r w:rsidRPr="00EC2E7C">
        <w:t xml:space="preserve">Mission </w:t>
      </w:r>
      <w:r w:rsidRPr="00D92FA8">
        <w:t>Research</w:t>
      </w:r>
      <w:r>
        <w:t>:</w:t>
      </w:r>
    </w:p>
    <w:p w14:paraId="2327A922" w14:textId="6A7D92DA" w:rsidR="00D41E00" w:rsidRPr="005163EE" w:rsidRDefault="00D41E00" w:rsidP="00B22A66">
      <w:pPr>
        <w:tabs>
          <w:tab w:val="left" w:pos="0"/>
        </w:tabs>
        <w:spacing w:after="0"/>
      </w:pPr>
      <w:r w:rsidRPr="006336D2">
        <w:rPr>
          <w:rFonts w:ascii="Arial" w:hAnsi="Arial" w:cs="Arial"/>
          <w:sz w:val="20"/>
          <w:szCs w:val="20"/>
        </w:rPr>
        <w:t xml:space="preserve">The </w:t>
      </w:r>
      <w:r>
        <w:rPr>
          <w:rFonts w:ascii="Arial" w:hAnsi="Arial" w:cs="Arial"/>
          <w:sz w:val="20"/>
          <w:szCs w:val="20"/>
        </w:rPr>
        <w:t xml:space="preserve">Climate Systems </w:t>
      </w:r>
      <w:r w:rsidRPr="00D92FA8">
        <w:rPr>
          <w:rFonts w:ascii="Arial" w:hAnsi="Arial" w:cs="Arial"/>
          <w:sz w:val="20"/>
          <w:szCs w:val="20"/>
        </w:rPr>
        <w:t xml:space="preserve">Hub </w:t>
      </w:r>
      <w:r w:rsidRPr="006336D2">
        <w:rPr>
          <w:rFonts w:ascii="Arial" w:hAnsi="Arial" w:cs="Arial"/>
          <w:sz w:val="20"/>
          <w:szCs w:val="20"/>
        </w:rPr>
        <w:t xml:space="preserve">will </w:t>
      </w:r>
      <w:r>
        <w:rPr>
          <w:rFonts w:ascii="Arial" w:hAnsi="Arial" w:cs="Arial"/>
          <w:sz w:val="20"/>
          <w:szCs w:val="20"/>
        </w:rPr>
        <w:t xml:space="preserve">ensure the delivery </w:t>
      </w:r>
      <w:r w:rsidRPr="008A41D0">
        <w:rPr>
          <w:rFonts w:ascii="Arial" w:hAnsi="Arial" w:cs="Arial"/>
          <w:sz w:val="20"/>
          <w:szCs w:val="20"/>
        </w:rPr>
        <w:t xml:space="preserve">of </w:t>
      </w:r>
      <w:r w:rsidRPr="00D41E00">
        <w:rPr>
          <w:rFonts w:ascii="Arial" w:hAnsi="Arial" w:cs="Arial"/>
          <w:b/>
          <w:bCs/>
          <w:sz w:val="20"/>
          <w:szCs w:val="20"/>
        </w:rPr>
        <w:t>Climate ada</w:t>
      </w:r>
      <w:r>
        <w:rPr>
          <w:rFonts w:ascii="Arial" w:hAnsi="Arial" w:cs="Arial"/>
          <w:b/>
          <w:bCs/>
          <w:sz w:val="20"/>
          <w:szCs w:val="20"/>
        </w:rPr>
        <w:t>p</w:t>
      </w:r>
      <w:r w:rsidRPr="00D41E00">
        <w:rPr>
          <w:rFonts w:ascii="Arial" w:hAnsi="Arial" w:cs="Arial"/>
          <w:b/>
          <w:bCs/>
          <w:sz w:val="20"/>
          <w:szCs w:val="20"/>
        </w:rPr>
        <w:t>tation</w:t>
      </w:r>
      <w:r w:rsidRPr="0094723A">
        <w:rPr>
          <w:rFonts w:ascii="Arial" w:hAnsi="Arial" w:cs="Arial"/>
          <w:b/>
          <w:bCs/>
          <w:iCs/>
          <w:sz w:val="20"/>
          <w:szCs w:val="20"/>
        </w:rPr>
        <w:t xml:space="preserve"> Mission</w:t>
      </w:r>
      <w:r w:rsidRPr="005163EE">
        <w:rPr>
          <w:rFonts w:ascii="Arial" w:hAnsi="Arial" w:cs="Arial"/>
          <w:iCs/>
          <w:sz w:val="20"/>
          <w:szCs w:val="20"/>
        </w:rPr>
        <w:t xml:space="preserve"> </w:t>
      </w:r>
      <w:r w:rsidRPr="005163EE">
        <w:rPr>
          <w:rFonts w:ascii="Arial" w:hAnsi="Arial" w:cs="Arial"/>
          <w:sz w:val="20"/>
          <w:szCs w:val="20"/>
        </w:rPr>
        <w:t>via a focus on</w:t>
      </w:r>
      <w:r w:rsidRPr="008A41D0">
        <w:rPr>
          <w:rFonts w:ascii="Arial" w:hAnsi="Arial" w:cs="Arial"/>
          <w:sz w:val="20"/>
          <w:szCs w:val="20"/>
        </w:rPr>
        <w:t>:</w:t>
      </w:r>
    </w:p>
    <w:p w14:paraId="439046C8" w14:textId="5DA2720E" w:rsidR="00D41E00" w:rsidRPr="00B22A66" w:rsidRDefault="005B4357" w:rsidP="00D41E00">
      <w:pPr>
        <w:pStyle w:val="ListParagraph"/>
        <w:numPr>
          <w:ilvl w:val="0"/>
          <w:numId w:val="28"/>
        </w:numPr>
        <w:rPr>
          <w:rStyle w:val="highlightedtextChar"/>
          <w:rFonts w:ascii="Arial" w:hAnsi="Arial" w:cs="Arial"/>
          <w:b w:val="0"/>
          <w:iCs w:val="0"/>
          <w:color w:val="auto"/>
          <w:sz w:val="20"/>
          <w:szCs w:val="20"/>
        </w:rPr>
      </w:pPr>
      <w:r w:rsidRPr="00B22A66">
        <w:rPr>
          <w:rStyle w:val="highlightedtextChar"/>
          <w:rFonts w:ascii="Arial" w:hAnsi="Arial" w:cs="Arial"/>
          <w:b w:val="0"/>
          <w:color w:val="auto"/>
          <w:sz w:val="20"/>
          <w:szCs w:val="20"/>
        </w:rPr>
        <w:t>S</w:t>
      </w:r>
      <w:r w:rsidR="00D41E00" w:rsidRPr="00B22A66">
        <w:rPr>
          <w:rStyle w:val="highlightedtextChar"/>
          <w:rFonts w:ascii="Arial" w:hAnsi="Arial" w:cs="Arial"/>
          <w:b w:val="0"/>
          <w:color w:val="auto"/>
          <w:sz w:val="20"/>
          <w:szCs w:val="20"/>
        </w:rPr>
        <w:t>upport</w:t>
      </w:r>
      <w:r w:rsidRPr="00B22A66">
        <w:rPr>
          <w:rStyle w:val="highlightedtextChar"/>
          <w:rFonts w:ascii="Arial" w:hAnsi="Arial" w:cs="Arial"/>
          <w:b w:val="0"/>
          <w:color w:val="auto"/>
          <w:sz w:val="20"/>
          <w:szCs w:val="20"/>
        </w:rPr>
        <w:t xml:space="preserve"> integrated research across the program to improve the evidence base for adaptation decision making for climate resilience</w:t>
      </w:r>
      <w:r w:rsidR="00E8294E">
        <w:rPr>
          <w:rStyle w:val="highlightedtextChar"/>
          <w:rFonts w:ascii="Arial" w:hAnsi="Arial" w:cs="Arial"/>
          <w:b w:val="0"/>
          <w:color w:val="auto"/>
          <w:sz w:val="20"/>
          <w:szCs w:val="20"/>
        </w:rPr>
        <w:t>;</w:t>
      </w:r>
    </w:p>
    <w:p w14:paraId="02EF2602" w14:textId="38517B38" w:rsidR="00B22A66" w:rsidRPr="00B22A66" w:rsidRDefault="00B22A66" w:rsidP="00D41E00">
      <w:pPr>
        <w:pStyle w:val="ListParagraph"/>
        <w:numPr>
          <w:ilvl w:val="0"/>
          <w:numId w:val="28"/>
        </w:numPr>
        <w:rPr>
          <w:rFonts w:ascii="Arial" w:hAnsi="Arial" w:cs="Arial"/>
          <w:sz w:val="20"/>
          <w:szCs w:val="20"/>
        </w:rPr>
      </w:pPr>
      <w:r w:rsidRPr="00B22A66">
        <w:rPr>
          <w:rFonts w:ascii="Arial" w:hAnsi="Arial" w:cs="Arial"/>
          <w:sz w:val="20"/>
          <w:szCs w:val="20"/>
        </w:rPr>
        <w:t xml:space="preserve">Marine and </w:t>
      </w:r>
      <w:r w:rsidR="001E163D">
        <w:rPr>
          <w:rFonts w:ascii="Arial" w:hAnsi="Arial" w:cs="Arial"/>
          <w:sz w:val="20"/>
          <w:szCs w:val="20"/>
        </w:rPr>
        <w:t>c</w:t>
      </w:r>
      <w:r w:rsidRPr="00B22A66">
        <w:rPr>
          <w:rFonts w:ascii="Arial" w:hAnsi="Arial" w:cs="Arial"/>
          <w:sz w:val="20"/>
          <w:szCs w:val="20"/>
        </w:rPr>
        <w:t xml:space="preserve">oastal ecosystem management </w:t>
      </w:r>
      <w:r w:rsidR="001E163D">
        <w:rPr>
          <w:rFonts w:ascii="Arial" w:hAnsi="Arial" w:cs="Arial"/>
          <w:sz w:val="20"/>
          <w:szCs w:val="20"/>
        </w:rPr>
        <w:t>for</w:t>
      </w:r>
      <w:r w:rsidRPr="00B22A66">
        <w:rPr>
          <w:rFonts w:ascii="Arial" w:hAnsi="Arial" w:cs="Arial"/>
          <w:sz w:val="20"/>
          <w:szCs w:val="20"/>
        </w:rPr>
        <w:t xml:space="preserve"> sea-level rise and ocean acidification</w:t>
      </w:r>
      <w:r w:rsidR="00E8294E">
        <w:rPr>
          <w:rFonts w:ascii="Arial" w:hAnsi="Arial" w:cs="Arial"/>
          <w:sz w:val="20"/>
          <w:szCs w:val="20"/>
        </w:rPr>
        <w:t>; and</w:t>
      </w:r>
    </w:p>
    <w:p w14:paraId="1EDA994B" w14:textId="02EB1AD7" w:rsidR="00D41E00" w:rsidRPr="00B22A66" w:rsidRDefault="00B22A66" w:rsidP="00B22A66">
      <w:pPr>
        <w:pStyle w:val="ListParagraph"/>
        <w:numPr>
          <w:ilvl w:val="0"/>
          <w:numId w:val="28"/>
        </w:numPr>
        <w:spacing w:after="0"/>
        <w:rPr>
          <w:rFonts w:ascii="Arial" w:hAnsi="Arial" w:cs="Arial"/>
          <w:sz w:val="20"/>
          <w:szCs w:val="20"/>
        </w:rPr>
      </w:pPr>
      <w:r w:rsidRPr="00B22A66">
        <w:rPr>
          <w:rFonts w:ascii="Arial" w:hAnsi="Arial" w:cs="Arial"/>
          <w:sz w:val="20"/>
          <w:szCs w:val="20"/>
        </w:rPr>
        <w:t>Building traditional cultural knowledge into climate understanding and working with indigenous communities to help them adapt to the changing climate</w:t>
      </w:r>
    </w:p>
    <w:p w14:paraId="43379B27" w14:textId="77777777" w:rsidR="00D41E00" w:rsidRPr="00B22A66" w:rsidRDefault="00D41E00" w:rsidP="00D41E00">
      <w:pPr>
        <w:spacing w:after="0"/>
        <w:rPr>
          <w:rFonts w:ascii="Arial" w:hAnsi="Arial" w:cs="Arial"/>
          <w:b/>
          <w:sz w:val="20"/>
          <w:szCs w:val="20"/>
        </w:rPr>
      </w:pPr>
    </w:p>
    <w:p w14:paraId="4747F6E4" w14:textId="2CBB5ACA" w:rsidR="00D41E00" w:rsidRPr="00B22A66" w:rsidRDefault="00D41E00" w:rsidP="00D41E00">
      <w:pPr>
        <w:spacing w:line="276" w:lineRule="auto"/>
        <w:rPr>
          <w:rFonts w:ascii="Arial" w:hAnsi="Arial" w:cs="Arial"/>
          <w:bCs/>
          <w:sz w:val="20"/>
          <w:szCs w:val="20"/>
        </w:rPr>
      </w:pPr>
      <w:r w:rsidRPr="00B22A66">
        <w:rPr>
          <w:rFonts w:ascii="Arial" w:hAnsi="Arial" w:cs="Arial"/>
          <w:bCs/>
          <w:sz w:val="20"/>
          <w:szCs w:val="20"/>
        </w:rPr>
        <w:t xml:space="preserve">The </w:t>
      </w:r>
      <w:r w:rsidRPr="00B22A66">
        <w:rPr>
          <w:rFonts w:ascii="Arial" w:hAnsi="Arial" w:cs="Arial"/>
          <w:sz w:val="20"/>
          <w:szCs w:val="20"/>
        </w:rPr>
        <w:t xml:space="preserve">Climate Systems Hub </w:t>
      </w:r>
      <w:r w:rsidRPr="00B22A66">
        <w:rPr>
          <w:rFonts w:ascii="Arial" w:hAnsi="Arial" w:cs="Arial"/>
          <w:bCs/>
          <w:sz w:val="20"/>
          <w:szCs w:val="20"/>
        </w:rPr>
        <w:t>will also provide the following support for the:</w:t>
      </w:r>
    </w:p>
    <w:p w14:paraId="61BB3A14" w14:textId="73EAA3B8" w:rsidR="00D41E00" w:rsidRPr="00B22A66" w:rsidRDefault="002D6D24" w:rsidP="002D6D24">
      <w:pPr>
        <w:pStyle w:val="ListBullet"/>
        <w:spacing w:after="0"/>
        <w:rPr>
          <w:rFonts w:cs="Arial"/>
          <w:b/>
          <w:sz w:val="20"/>
          <w:szCs w:val="20"/>
        </w:rPr>
      </w:pPr>
      <w:r w:rsidRPr="00B22A66">
        <w:rPr>
          <w:rFonts w:cs="Arial"/>
          <w:b/>
          <w:sz w:val="20"/>
          <w:szCs w:val="20"/>
        </w:rPr>
        <w:t>Protected place</w:t>
      </w:r>
      <w:r w:rsidR="00D538C9">
        <w:rPr>
          <w:rFonts w:cs="Arial"/>
          <w:b/>
          <w:sz w:val="20"/>
          <w:szCs w:val="20"/>
        </w:rPr>
        <w:t xml:space="preserve"> management</w:t>
      </w:r>
      <w:r w:rsidR="00D41E00" w:rsidRPr="00B22A66">
        <w:rPr>
          <w:rFonts w:cs="Arial"/>
          <w:b/>
          <w:sz w:val="20"/>
          <w:szCs w:val="20"/>
        </w:rPr>
        <w:t xml:space="preserve"> Mission </w:t>
      </w:r>
      <w:r w:rsidR="00D41E00" w:rsidRPr="00B22A66">
        <w:rPr>
          <w:rFonts w:cs="Arial"/>
          <w:sz w:val="20"/>
          <w:szCs w:val="20"/>
        </w:rPr>
        <w:t xml:space="preserve">(coordination led by the </w:t>
      </w:r>
      <w:r w:rsidRPr="00B22A66">
        <w:rPr>
          <w:rFonts w:cs="Arial"/>
          <w:sz w:val="20"/>
          <w:szCs w:val="20"/>
        </w:rPr>
        <w:t>Marine and Coastal</w:t>
      </w:r>
      <w:r w:rsidR="00D41E00" w:rsidRPr="00B22A66">
        <w:rPr>
          <w:rFonts w:cs="Arial"/>
          <w:sz w:val="20"/>
          <w:szCs w:val="20"/>
        </w:rPr>
        <w:t xml:space="preserve"> Hub)</w:t>
      </w:r>
    </w:p>
    <w:p w14:paraId="2AD8FEFF" w14:textId="576546D4" w:rsidR="00D41E00" w:rsidRPr="00B22A66" w:rsidRDefault="00B22A66" w:rsidP="002D6D24">
      <w:pPr>
        <w:pStyle w:val="ListBullet"/>
        <w:numPr>
          <w:ilvl w:val="0"/>
          <w:numId w:val="40"/>
        </w:numPr>
        <w:spacing w:after="0"/>
        <w:rPr>
          <w:rFonts w:cs="Arial"/>
          <w:b/>
          <w:iCs/>
          <w:sz w:val="20"/>
          <w:szCs w:val="20"/>
        </w:rPr>
      </w:pPr>
      <w:r w:rsidRPr="00B22A66">
        <w:rPr>
          <w:rFonts w:cs="Arial"/>
          <w:sz w:val="20"/>
          <w:szCs w:val="20"/>
        </w:rPr>
        <w:t>Develop evidence to support decision-making and the development of adaptation measures for Protected places management, including National Parks, National and World Heritage sites and Ramsar listed wetlands</w:t>
      </w:r>
    </w:p>
    <w:p w14:paraId="24DB728D" w14:textId="77777777" w:rsidR="002D6D24" w:rsidRPr="00B22A66" w:rsidRDefault="002D6D24" w:rsidP="002D6D24">
      <w:pPr>
        <w:pStyle w:val="ListBullet"/>
        <w:numPr>
          <w:ilvl w:val="0"/>
          <w:numId w:val="0"/>
        </w:numPr>
        <w:spacing w:after="0"/>
        <w:ind w:left="720"/>
        <w:rPr>
          <w:rStyle w:val="highlightedtextChar"/>
          <w:rFonts w:cs="Arial"/>
          <w:color w:val="auto"/>
          <w:sz w:val="20"/>
          <w:szCs w:val="20"/>
        </w:rPr>
      </w:pPr>
    </w:p>
    <w:p w14:paraId="2ED76CDC" w14:textId="0B97B059" w:rsidR="00D41E00" w:rsidRPr="00B22A66" w:rsidRDefault="00D41E00" w:rsidP="002D6D24">
      <w:pPr>
        <w:pStyle w:val="ListBullet"/>
        <w:spacing w:after="0"/>
        <w:rPr>
          <w:rStyle w:val="highlightedtextChar"/>
          <w:rFonts w:cs="Arial"/>
          <w:color w:val="auto"/>
          <w:sz w:val="20"/>
          <w:szCs w:val="20"/>
        </w:rPr>
      </w:pPr>
      <w:r w:rsidRPr="00B22A66">
        <w:rPr>
          <w:rStyle w:val="highlightedtextChar"/>
          <w:rFonts w:cs="Arial"/>
          <w:color w:val="auto"/>
          <w:sz w:val="20"/>
          <w:szCs w:val="20"/>
        </w:rPr>
        <w:t xml:space="preserve">Threatened and migratory species and ecological communities Mission </w:t>
      </w:r>
      <w:r w:rsidRPr="00B22A66">
        <w:rPr>
          <w:rFonts w:cs="Arial"/>
          <w:bCs/>
          <w:sz w:val="20"/>
          <w:szCs w:val="20"/>
        </w:rPr>
        <w:t>(coordination led by the Resilient Landscapes Hub)</w:t>
      </w:r>
    </w:p>
    <w:p w14:paraId="28E3AFF4" w14:textId="205382A2" w:rsidR="00D41E00" w:rsidRPr="00B22A66" w:rsidRDefault="00B22A66" w:rsidP="00D41E00">
      <w:pPr>
        <w:pStyle w:val="ListParagraph"/>
        <w:numPr>
          <w:ilvl w:val="0"/>
          <w:numId w:val="31"/>
        </w:numPr>
        <w:spacing w:after="0"/>
        <w:rPr>
          <w:rFonts w:ascii="Arial" w:hAnsi="Arial" w:cs="Arial"/>
          <w:b/>
          <w:sz w:val="20"/>
          <w:szCs w:val="20"/>
        </w:rPr>
      </w:pPr>
      <w:r w:rsidRPr="00B22A66">
        <w:rPr>
          <w:rFonts w:ascii="Arial" w:hAnsi="Arial" w:cs="Arial"/>
          <w:sz w:val="20"/>
          <w:szCs w:val="20"/>
        </w:rPr>
        <w:t>Develop evidence to support decision-making and the development of adaptation measures for Threatened species (including migratory species), and threatened ecosystems management</w:t>
      </w:r>
    </w:p>
    <w:p w14:paraId="41E1E7FA" w14:textId="77777777" w:rsidR="00D41E00" w:rsidRPr="00B22A66" w:rsidRDefault="00D41E00" w:rsidP="00D41E00">
      <w:pPr>
        <w:pStyle w:val="ListBullet"/>
        <w:numPr>
          <w:ilvl w:val="0"/>
          <w:numId w:val="0"/>
        </w:numPr>
        <w:spacing w:after="0"/>
        <w:ind w:left="369"/>
        <w:rPr>
          <w:rStyle w:val="highlightedtextChar"/>
          <w:rFonts w:cs="Arial"/>
          <w:color w:val="auto"/>
          <w:sz w:val="20"/>
          <w:szCs w:val="20"/>
        </w:rPr>
      </w:pPr>
    </w:p>
    <w:p w14:paraId="128D2E7A" w14:textId="0E9DC5FB" w:rsidR="00D41E00" w:rsidRPr="00B22A66" w:rsidRDefault="00D41E00" w:rsidP="002D6D24">
      <w:pPr>
        <w:pStyle w:val="ListBullet"/>
        <w:spacing w:after="0"/>
        <w:rPr>
          <w:rStyle w:val="highlightedtextChar"/>
          <w:rFonts w:cs="Arial"/>
          <w:color w:val="auto"/>
          <w:sz w:val="20"/>
          <w:szCs w:val="20"/>
        </w:rPr>
      </w:pPr>
      <w:r w:rsidRPr="00B22A66">
        <w:rPr>
          <w:rStyle w:val="highlightedtextChar"/>
          <w:rFonts w:cs="Arial"/>
          <w:color w:val="auto"/>
          <w:sz w:val="20"/>
          <w:szCs w:val="20"/>
        </w:rPr>
        <w:t xml:space="preserve">Waste </w:t>
      </w:r>
      <w:r w:rsidR="00D538C9">
        <w:rPr>
          <w:rStyle w:val="highlightedtextChar"/>
          <w:rFonts w:cs="Arial"/>
          <w:color w:val="auto"/>
          <w:sz w:val="20"/>
          <w:szCs w:val="20"/>
        </w:rPr>
        <w:t xml:space="preserve">impact management </w:t>
      </w:r>
      <w:r w:rsidRPr="00B22A66">
        <w:rPr>
          <w:rStyle w:val="highlightedtextChar"/>
          <w:rFonts w:cs="Arial"/>
          <w:color w:val="auto"/>
          <w:sz w:val="20"/>
          <w:szCs w:val="20"/>
        </w:rPr>
        <w:t xml:space="preserve">Mission </w:t>
      </w:r>
      <w:r w:rsidRPr="00B22A66">
        <w:rPr>
          <w:rFonts w:cs="Arial"/>
          <w:bCs/>
          <w:sz w:val="20"/>
          <w:szCs w:val="20"/>
        </w:rPr>
        <w:t xml:space="preserve">(coordination led by the </w:t>
      </w:r>
      <w:r w:rsidRPr="00B22A66">
        <w:rPr>
          <w:rFonts w:cs="Arial"/>
          <w:sz w:val="20"/>
          <w:szCs w:val="20"/>
        </w:rPr>
        <w:t xml:space="preserve">Sustainable Communities and Waste </w:t>
      </w:r>
      <w:r w:rsidRPr="00B22A66">
        <w:rPr>
          <w:rFonts w:cs="Arial"/>
          <w:bCs/>
          <w:sz w:val="20"/>
          <w:szCs w:val="20"/>
        </w:rPr>
        <w:t>Hub)</w:t>
      </w:r>
    </w:p>
    <w:p w14:paraId="2BAEF1BB" w14:textId="0EB6C097" w:rsidR="00D41E00" w:rsidRPr="00275F56" w:rsidRDefault="00B22A66" w:rsidP="00D41E00">
      <w:pPr>
        <w:pStyle w:val="ListParagraph"/>
        <w:numPr>
          <w:ilvl w:val="0"/>
          <w:numId w:val="32"/>
        </w:numPr>
        <w:spacing w:after="0" w:line="276" w:lineRule="auto"/>
        <w:rPr>
          <w:rFonts w:ascii="Arial" w:hAnsi="Arial" w:cs="Arial"/>
          <w:b/>
          <w:iCs/>
          <w:sz w:val="20"/>
          <w:szCs w:val="20"/>
        </w:rPr>
      </w:pPr>
      <w:r w:rsidRPr="00B22A66">
        <w:rPr>
          <w:rFonts w:ascii="Arial" w:hAnsi="Arial" w:cs="Arial"/>
          <w:sz w:val="20"/>
          <w:szCs w:val="20"/>
        </w:rPr>
        <w:t>Develop evidence to support decision-making and the development of adaptation measures for Air quality, pollution and waste management</w:t>
      </w:r>
    </w:p>
    <w:p w14:paraId="717C4CED" w14:textId="77777777" w:rsidR="00D41E00" w:rsidRPr="00275F56" w:rsidRDefault="00D41E00" w:rsidP="00D41E00">
      <w:pPr>
        <w:spacing w:after="0" w:line="276" w:lineRule="auto"/>
        <w:rPr>
          <w:rFonts w:ascii="Arial" w:hAnsi="Arial" w:cs="Arial"/>
          <w:b/>
          <w:iCs/>
          <w:sz w:val="20"/>
          <w:szCs w:val="20"/>
        </w:rPr>
      </w:pPr>
    </w:p>
    <w:p w14:paraId="1CC37D07" w14:textId="175F4C1C" w:rsidR="007B0FF7" w:rsidRDefault="00D41E00" w:rsidP="00D41E00">
      <w:pPr>
        <w:autoSpaceDE w:val="0"/>
        <w:autoSpaceDN w:val="0"/>
        <w:adjustRightInd w:val="0"/>
        <w:rPr>
          <w:rFonts w:ascii="Arial" w:hAnsi="Arial" w:cs="Arial"/>
          <w:sz w:val="20"/>
          <w:szCs w:val="20"/>
        </w:rPr>
      </w:pPr>
      <w:r w:rsidRPr="006336D2">
        <w:rPr>
          <w:rFonts w:ascii="Arial" w:hAnsi="Arial" w:cs="Arial"/>
          <w:sz w:val="20"/>
          <w:szCs w:val="20"/>
        </w:rPr>
        <w:t xml:space="preserve">All research products will be made publicly available </w:t>
      </w:r>
      <w:r>
        <w:rPr>
          <w:rFonts w:ascii="Arial" w:hAnsi="Arial" w:cs="Arial"/>
          <w:sz w:val="20"/>
          <w:szCs w:val="20"/>
        </w:rPr>
        <w:t xml:space="preserve">and in a form that can be integrated with relevant open information management systems to build knowledge for future stakeholders </w:t>
      </w:r>
      <w:r w:rsidRPr="006336D2">
        <w:rPr>
          <w:rFonts w:ascii="Arial" w:hAnsi="Arial" w:cs="Arial"/>
          <w:sz w:val="20"/>
          <w:szCs w:val="20"/>
        </w:rPr>
        <w:t>unless specifically agreed at the start of a research project.</w:t>
      </w:r>
    </w:p>
    <w:p w14:paraId="2AFBC272" w14:textId="7D21BF5A" w:rsidR="00D41E00" w:rsidRPr="006336D2" w:rsidRDefault="007B0FF7" w:rsidP="007B0FF7">
      <w:pPr>
        <w:rPr>
          <w:rFonts w:ascii="Arial" w:hAnsi="Arial" w:cs="Arial"/>
          <w:sz w:val="20"/>
          <w:szCs w:val="20"/>
        </w:rPr>
      </w:pPr>
      <w:r>
        <w:rPr>
          <w:rFonts w:ascii="Arial" w:hAnsi="Arial" w:cs="Arial"/>
          <w:sz w:val="20"/>
          <w:szCs w:val="20"/>
        </w:rPr>
        <w:br w:type="page"/>
      </w:r>
    </w:p>
    <w:p w14:paraId="12A0383B" w14:textId="5ED246AB" w:rsidR="00D41E00" w:rsidRPr="007B0FF7" w:rsidRDefault="00D41E00" w:rsidP="007B0FF7">
      <w:pPr>
        <w:autoSpaceDE w:val="0"/>
        <w:autoSpaceDN w:val="0"/>
        <w:adjustRightInd w:val="0"/>
        <w:rPr>
          <w:rFonts w:ascii="Arial" w:hAnsi="Arial" w:cs="Arial"/>
          <w:sz w:val="20"/>
          <w:szCs w:val="20"/>
        </w:rPr>
      </w:pPr>
      <w:r w:rsidRPr="005163EE">
        <w:rPr>
          <w:rFonts w:ascii="Arial" w:hAnsi="Arial" w:cs="Arial"/>
          <w:sz w:val="20"/>
          <w:szCs w:val="20"/>
        </w:rPr>
        <w:lastRenderedPageBreak/>
        <w:t>Applicants must be able to demonstrate flexibility and adaptability to respond to emerging priorities. This should include the ability to rapidly scale output via applied research in regional and urban areas if additional resources are made available – this should include mechanism</w:t>
      </w:r>
      <w:r w:rsidR="0028103D">
        <w:rPr>
          <w:rFonts w:ascii="Arial" w:hAnsi="Arial" w:cs="Arial"/>
          <w:sz w:val="20"/>
          <w:szCs w:val="20"/>
        </w:rPr>
        <w:t>s</w:t>
      </w:r>
      <w:r w:rsidRPr="005163EE">
        <w:rPr>
          <w:rFonts w:ascii="Arial" w:hAnsi="Arial" w:cs="Arial"/>
          <w:sz w:val="20"/>
          <w:szCs w:val="20"/>
        </w:rPr>
        <w:t xml:space="preserve"> to bring in external researchers as required.</w:t>
      </w:r>
    </w:p>
    <w:p w14:paraId="600E718D" w14:textId="77777777" w:rsidR="00D41E00" w:rsidRDefault="00D41E00" w:rsidP="002D6D24">
      <w:pPr>
        <w:spacing w:after="0"/>
        <w:rPr>
          <w:rFonts w:ascii="Arial" w:hAnsi="Arial" w:cs="Arial"/>
          <w:sz w:val="20"/>
          <w:szCs w:val="20"/>
        </w:rPr>
      </w:pPr>
    </w:p>
    <w:sectPr w:rsidR="00D41E00" w:rsidSect="00D41E00">
      <w:headerReference w:type="default" r:id="rId13"/>
      <w:footerReference w:type="default" r:id="rId14"/>
      <w:pgSz w:w="12240" w:h="15840"/>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7E1D7" w14:textId="77777777" w:rsidR="00E67938" w:rsidRDefault="00E67938" w:rsidP="00454C12">
      <w:pPr>
        <w:spacing w:after="0" w:line="240" w:lineRule="auto"/>
      </w:pPr>
      <w:r>
        <w:separator/>
      </w:r>
    </w:p>
  </w:endnote>
  <w:endnote w:type="continuationSeparator" w:id="0">
    <w:p w14:paraId="26C65E8B" w14:textId="77777777" w:rsidR="00E67938" w:rsidRDefault="00E67938" w:rsidP="00454C12">
      <w:pPr>
        <w:spacing w:after="0" w:line="240" w:lineRule="auto"/>
      </w:pPr>
      <w:r>
        <w:continuationSeparator/>
      </w:r>
    </w:p>
  </w:endnote>
  <w:endnote w:type="continuationNotice" w:id="1">
    <w:p w14:paraId="795BE66F" w14:textId="77777777" w:rsidR="00E67938" w:rsidRDefault="00E679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4461554"/>
      <w:docPartObj>
        <w:docPartGallery w:val="Page Numbers (Bottom of Page)"/>
        <w:docPartUnique/>
      </w:docPartObj>
    </w:sdtPr>
    <w:sdtEndPr>
      <w:rPr>
        <w:noProof/>
      </w:rPr>
    </w:sdtEndPr>
    <w:sdtContent>
      <w:p w14:paraId="1B1A4437" w14:textId="0A53CD12" w:rsidR="00221ACD" w:rsidRDefault="00221ACD">
        <w:pPr>
          <w:pStyle w:val="Footer"/>
          <w:jc w:val="right"/>
        </w:pPr>
        <w:r>
          <w:fldChar w:fldCharType="begin"/>
        </w:r>
        <w:r>
          <w:instrText xml:space="preserve"> PAGE   \* MERGEFORMAT </w:instrText>
        </w:r>
        <w:r>
          <w:fldChar w:fldCharType="separate"/>
        </w:r>
        <w:r w:rsidR="007B0FF7">
          <w:rPr>
            <w:noProof/>
          </w:rPr>
          <w:t>3</w:t>
        </w:r>
        <w:r>
          <w:rPr>
            <w:noProof/>
          </w:rPr>
          <w:fldChar w:fldCharType="end"/>
        </w:r>
      </w:p>
    </w:sdtContent>
  </w:sdt>
  <w:p w14:paraId="59B7A2C2" w14:textId="77777777" w:rsidR="00221ACD" w:rsidRDefault="00221A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7079B" w14:textId="77777777" w:rsidR="00E67938" w:rsidRDefault="00E67938" w:rsidP="00454C12">
      <w:pPr>
        <w:spacing w:after="0" w:line="240" w:lineRule="auto"/>
      </w:pPr>
      <w:r>
        <w:separator/>
      </w:r>
    </w:p>
  </w:footnote>
  <w:footnote w:type="continuationSeparator" w:id="0">
    <w:p w14:paraId="4CF89853" w14:textId="77777777" w:rsidR="00E67938" w:rsidRDefault="00E67938" w:rsidP="00454C12">
      <w:pPr>
        <w:spacing w:after="0" w:line="240" w:lineRule="auto"/>
      </w:pPr>
      <w:r>
        <w:continuationSeparator/>
      </w:r>
    </w:p>
  </w:footnote>
  <w:footnote w:type="continuationNotice" w:id="1">
    <w:p w14:paraId="128BCB5D" w14:textId="77777777" w:rsidR="00E67938" w:rsidRDefault="00E679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40972" w14:textId="1F5E08C0" w:rsidR="00221ACD" w:rsidRDefault="00221ACD" w:rsidP="00386144">
    <w:pPr>
      <w:pStyle w:val="Heading1"/>
      <w:jc w:val="center"/>
    </w:pPr>
    <w:r>
      <w:t>NESP 2 hub research scope overview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1275BD9"/>
    <w:multiLevelType w:val="hybridMultilevel"/>
    <w:tmpl w:val="E5F0D5AA"/>
    <w:lvl w:ilvl="0" w:tplc="BCAA5B10">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995ECE"/>
    <w:multiLevelType w:val="hybridMultilevel"/>
    <w:tmpl w:val="A2946EBA"/>
    <w:lvl w:ilvl="0" w:tplc="8EF26C48">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3A02F3E"/>
    <w:multiLevelType w:val="hybridMultilevel"/>
    <w:tmpl w:val="6C2A13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5390B57"/>
    <w:multiLevelType w:val="hybridMultilevel"/>
    <w:tmpl w:val="4E7A2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4A3C6C"/>
    <w:multiLevelType w:val="hybridMultilevel"/>
    <w:tmpl w:val="50DC920E"/>
    <w:lvl w:ilvl="0" w:tplc="0C090001">
      <w:start w:val="1"/>
      <w:numFmt w:val="bullet"/>
      <w:lvlText w:val=""/>
      <w:lvlJc w:val="left"/>
      <w:pPr>
        <w:ind w:left="360" w:hanging="360"/>
      </w:pPr>
      <w:rPr>
        <w:rFonts w:ascii="Symbol" w:hAnsi="Symbol" w:hint="default"/>
      </w:rPr>
    </w:lvl>
    <w:lvl w:ilvl="1" w:tplc="8EF26C48">
      <w:numFmt w:val="bullet"/>
      <w:lvlText w:val="-"/>
      <w:lvlJc w:val="left"/>
      <w:pPr>
        <w:ind w:left="1080" w:hanging="360"/>
      </w:pPr>
      <w:rPr>
        <w:rFonts w:ascii="Calibri" w:eastAsiaTheme="minorHAnsi" w:hAnsi="Calibri" w:cstheme="minorBid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01F2D72"/>
    <w:multiLevelType w:val="hybridMultilevel"/>
    <w:tmpl w:val="6F1856DE"/>
    <w:lvl w:ilvl="0" w:tplc="8EF26C4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DC7EF0"/>
    <w:multiLevelType w:val="hybridMultilevel"/>
    <w:tmpl w:val="01103DE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133A3A94"/>
    <w:multiLevelType w:val="hybridMultilevel"/>
    <w:tmpl w:val="2028F494"/>
    <w:lvl w:ilvl="0" w:tplc="BCAA5B10">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F66C20"/>
    <w:multiLevelType w:val="hybridMultilevel"/>
    <w:tmpl w:val="A95007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4232967"/>
    <w:multiLevelType w:val="hybridMultilevel"/>
    <w:tmpl w:val="C4B28F62"/>
    <w:lvl w:ilvl="0" w:tplc="364C734C">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4A7D70"/>
    <w:multiLevelType w:val="hybridMultilevel"/>
    <w:tmpl w:val="E7787A64"/>
    <w:lvl w:ilvl="0" w:tplc="8EF26C4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E66906"/>
    <w:multiLevelType w:val="hybridMultilevel"/>
    <w:tmpl w:val="24F08E4C"/>
    <w:lvl w:ilvl="0" w:tplc="0B5AE016">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6806634"/>
    <w:multiLevelType w:val="hybridMultilevel"/>
    <w:tmpl w:val="2BF6E7DE"/>
    <w:lvl w:ilvl="0" w:tplc="0C090003">
      <w:numFmt w:val="bullet"/>
      <w:lvlText w:val="-"/>
      <w:lvlJc w:val="left"/>
      <w:pPr>
        <w:ind w:left="720" w:hanging="360"/>
      </w:pPr>
      <w:rPr>
        <w:rFonts w:ascii="Calibri" w:eastAsiaTheme="minorHAnsi"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D83900"/>
    <w:multiLevelType w:val="hybridMultilevel"/>
    <w:tmpl w:val="F9D880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F745BC2"/>
    <w:multiLevelType w:val="multilevel"/>
    <w:tmpl w:val="AC6AFE56"/>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6" w15:restartNumberingAfterBreak="0">
    <w:nsid w:val="25B55911"/>
    <w:multiLevelType w:val="hybridMultilevel"/>
    <w:tmpl w:val="4A562E36"/>
    <w:lvl w:ilvl="0" w:tplc="C7CC53D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26C92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840F51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8C676F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D4123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16C250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CB8ACB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68FC3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64CA73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9072027"/>
    <w:multiLevelType w:val="hybridMultilevel"/>
    <w:tmpl w:val="59E05CBC"/>
    <w:lvl w:ilvl="0" w:tplc="0B18DC16">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AA07EFA"/>
    <w:multiLevelType w:val="hybridMultilevel"/>
    <w:tmpl w:val="02D2A7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B145A31"/>
    <w:multiLevelType w:val="hybridMultilevel"/>
    <w:tmpl w:val="841CA4F2"/>
    <w:lvl w:ilvl="0" w:tplc="0C090003">
      <w:numFmt w:val="bullet"/>
      <w:lvlText w:val="-"/>
      <w:lvlJc w:val="left"/>
      <w:pPr>
        <w:ind w:left="720" w:hanging="360"/>
      </w:pPr>
      <w:rPr>
        <w:rFonts w:ascii="Calibri" w:eastAsiaTheme="minorHAnsi"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770D54"/>
    <w:multiLevelType w:val="hybridMultilevel"/>
    <w:tmpl w:val="A5A8B34A"/>
    <w:lvl w:ilvl="0" w:tplc="0C090003">
      <w:numFmt w:val="bullet"/>
      <w:lvlText w:val="-"/>
      <w:lvlJc w:val="left"/>
      <w:pPr>
        <w:ind w:left="396" w:hanging="360"/>
      </w:pPr>
      <w:rPr>
        <w:rFonts w:ascii="Calibri" w:eastAsiaTheme="minorHAnsi" w:hAnsi="Calibri" w:cs="Arial" w:hint="default"/>
      </w:rPr>
    </w:lvl>
    <w:lvl w:ilvl="1" w:tplc="0C090003">
      <w:start w:val="1"/>
      <w:numFmt w:val="bullet"/>
      <w:lvlText w:val="o"/>
      <w:lvlJc w:val="left"/>
      <w:pPr>
        <w:ind w:left="1116" w:hanging="360"/>
      </w:pPr>
      <w:rPr>
        <w:rFonts w:ascii="Courier New" w:hAnsi="Courier New" w:cs="Courier New" w:hint="default"/>
      </w:rPr>
    </w:lvl>
    <w:lvl w:ilvl="2" w:tplc="0C090005" w:tentative="1">
      <w:start w:val="1"/>
      <w:numFmt w:val="bullet"/>
      <w:lvlText w:val=""/>
      <w:lvlJc w:val="left"/>
      <w:pPr>
        <w:ind w:left="1836" w:hanging="360"/>
      </w:pPr>
      <w:rPr>
        <w:rFonts w:ascii="Wingdings" w:hAnsi="Wingdings" w:hint="default"/>
      </w:rPr>
    </w:lvl>
    <w:lvl w:ilvl="3" w:tplc="0C090001" w:tentative="1">
      <w:start w:val="1"/>
      <w:numFmt w:val="bullet"/>
      <w:lvlText w:val=""/>
      <w:lvlJc w:val="left"/>
      <w:pPr>
        <w:ind w:left="2556" w:hanging="360"/>
      </w:pPr>
      <w:rPr>
        <w:rFonts w:ascii="Symbol" w:hAnsi="Symbol" w:hint="default"/>
      </w:rPr>
    </w:lvl>
    <w:lvl w:ilvl="4" w:tplc="0C090003" w:tentative="1">
      <w:start w:val="1"/>
      <w:numFmt w:val="bullet"/>
      <w:lvlText w:val="o"/>
      <w:lvlJc w:val="left"/>
      <w:pPr>
        <w:ind w:left="3276" w:hanging="360"/>
      </w:pPr>
      <w:rPr>
        <w:rFonts w:ascii="Courier New" w:hAnsi="Courier New" w:cs="Courier New" w:hint="default"/>
      </w:rPr>
    </w:lvl>
    <w:lvl w:ilvl="5" w:tplc="0C090005" w:tentative="1">
      <w:start w:val="1"/>
      <w:numFmt w:val="bullet"/>
      <w:lvlText w:val=""/>
      <w:lvlJc w:val="left"/>
      <w:pPr>
        <w:ind w:left="3996" w:hanging="360"/>
      </w:pPr>
      <w:rPr>
        <w:rFonts w:ascii="Wingdings" w:hAnsi="Wingdings" w:hint="default"/>
      </w:rPr>
    </w:lvl>
    <w:lvl w:ilvl="6" w:tplc="0C090001" w:tentative="1">
      <w:start w:val="1"/>
      <w:numFmt w:val="bullet"/>
      <w:lvlText w:val=""/>
      <w:lvlJc w:val="left"/>
      <w:pPr>
        <w:ind w:left="4716" w:hanging="360"/>
      </w:pPr>
      <w:rPr>
        <w:rFonts w:ascii="Symbol" w:hAnsi="Symbol" w:hint="default"/>
      </w:rPr>
    </w:lvl>
    <w:lvl w:ilvl="7" w:tplc="0C090003" w:tentative="1">
      <w:start w:val="1"/>
      <w:numFmt w:val="bullet"/>
      <w:lvlText w:val="o"/>
      <w:lvlJc w:val="left"/>
      <w:pPr>
        <w:ind w:left="5436" w:hanging="360"/>
      </w:pPr>
      <w:rPr>
        <w:rFonts w:ascii="Courier New" w:hAnsi="Courier New" w:cs="Courier New" w:hint="default"/>
      </w:rPr>
    </w:lvl>
    <w:lvl w:ilvl="8" w:tplc="0C090005" w:tentative="1">
      <w:start w:val="1"/>
      <w:numFmt w:val="bullet"/>
      <w:lvlText w:val=""/>
      <w:lvlJc w:val="left"/>
      <w:pPr>
        <w:ind w:left="6156" w:hanging="360"/>
      </w:pPr>
      <w:rPr>
        <w:rFonts w:ascii="Wingdings" w:hAnsi="Wingdings" w:hint="default"/>
      </w:rPr>
    </w:lvl>
  </w:abstractNum>
  <w:abstractNum w:abstractNumId="21" w15:restartNumberingAfterBreak="0">
    <w:nsid w:val="2CD05D1D"/>
    <w:multiLevelType w:val="hybridMultilevel"/>
    <w:tmpl w:val="B25047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DBE15D5"/>
    <w:multiLevelType w:val="hybridMultilevel"/>
    <w:tmpl w:val="6B6432DE"/>
    <w:lvl w:ilvl="0" w:tplc="8EF26C4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EC73E74"/>
    <w:multiLevelType w:val="hybridMultilevel"/>
    <w:tmpl w:val="34A40708"/>
    <w:lvl w:ilvl="0" w:tplc="0C090003">
      <w:numFmt w:val="bullet"/>
      <w:lvlText w:val="-"/>
      <w:lvlJc w:val="left"/>
      <w:pPr>
        <w:ind w:left="720" w:hanging="360"/>
      </w:pPr>
      <w:rPr>
        <w:rFonts w:ascii="Calibri" w:eastAsiaTheme="minorHAnsi"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2D856DB"/>
    <w:multiLevelType w:val="hybridMultilevel"/>
    <w:tmpl w:val="B574B8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6076E22"/>
    <w:multiLevelType w:val="hybridMultilevel"/>
    <w:tmpl w:val="A3963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AE63E89"/>
    <w:multiLevelType w:val="hybridMultilevel"/>
    <w:tmpl w:val="CC9C11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DE06DCC"/>
    <w:multiLevelType w:val="hybridMultilevel"/>
    <w:tmpl w:val="863E9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0151896"/>
    <w:multiLevelType w:val="hybridMultilevel"/>
    <w:tmpl w:val="F59C134A"/>
    <w:lvl w:ilvl="0" w:tplc="8EF26C48">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A817210"/>
    <w:multiLevelType w:val="hybridMultilevel"/>
    <w:tmpl w:val="6B283E10"/>
    <w:lvl w:ilvl="0" w:tplc="8EF26C48">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03F41D3"/>
    <w:multiLevelType w:val="hybridMultilevel"/>
    <w:tmpl w:val="1B0AB12C"/>
    <w:lvl w:ilvl="0" w:tplc="2B6E696E">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5697200"/>
    <w:multiLevelType w:val="hybridMultilevel"/>
    <w:tmpl w:val="8D080C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5816ACA"/>
    <w:multiLevelType w:val="hybridMultilevel"/>
    <w:tmpl w:val="3EF6BFB0"/>
    <w:lvl w:ilvl="0" w:tplc="8EF26C4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A262C02"/>
    <w:multiLevelType w:val="hybridMultilevel"/>
    <w:tmpl w:val="DE4C96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ADF7207"/>
    <w:multiLevelType w:val="hybridMultilevel"/>
    <w:tmpl w:val="927AED48"/>
    <w:lvl w:ilvl="0" w:tplc="0C090003">
      <w:numFmt w:val="bullet"/>
      <w:lvlText w:val="-"/>
      <w:lvlJc w:val="left"/>
      <w:pPr>
        <w:ind w:left="720" w:hanging="360"/>
      </w:pPr>
      <w:rPr>
        <w:rFonts w:ascii="Calibri" w:eastAsiaTheme="minorHAnsi"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D90362F"/>
    <w:multiLevelType w:val="hybridMultilevel"/>
    <w:tmpl w:val="B35AF680"/>
    <w:lvl w:ilvl="0" w:tplc="8EF26C4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DD803DD"/>
    <w:multiLevelType w:val="hybridMultilevel"/>
    <w:tmpl w:val="AAFE762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5F8E1FD1"/>
    <w:multiLevelType w:val="hybridMultilevel"/>
    <w:tmpl w:val="78B8A0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5FDD6E0D"/>
    <w:multiLevelType w:val="hybridMultilevel"/>
    <w:tmpl w:val="7E6EAD7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67405591"/>
    <w:multiLevelType w:val="hybridMultilevel"/>
    <w:tmpl w:val="C810AA8E"/>
    <w:lvl w:ilvl="0" w:tplc="8EF26C4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77E26E8"/>
    <w:multiLevelType w:val="hybridMultilevel"/>
    <w:tmpl w:val="863294E8"/>
    <w:lvl w:ilvl="0" w:tplc="8EF26C4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7F27690"/>
    <w:multiLevelType w:val="hybridMultilevel"/>
    <w:tmpl w:val="83723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8F00FAF"/>
    <w:multiLevelType w:val="hybridMultilevel"/>
    <w:tmpl w:val="E4F4F06C"/>
    <w:lvl w:ilvl="0" w:tplc="8EF26C48">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6B277ACF"/>
    <w:multiLevelType w:val="hybridMultilevel"/>
    <w:tmpl w:val="6C2A13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31D6DDB"/>
    <w:multiLevelType w:val="hybridMultilevel"/>
    <w:tmpl w:val="443E7DBA"/>
    <w:lvl w:ilvl="0" w:tplc="8EF26C4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4B22407"/>
    <w:multiLevelType w:val="hybridMultilevel"/>
    <w:tmpl w:val="BA1429F6"/>
    <w:lvl w:ilvl="0" w:tplc="8EF26C48">
      <w:numFmt w:val="bullet"/>
      <w:lvlText w:val="-"/>
      <w:lvlJc w:val="left"/>
      <w:pPr>
        <w:ind w:left="720" w:hanging="360"/>
      </w:pPr>
      <w:rPr>
        <w:rFonts w:ascii="Calibri" w:eastAsiaTheme="minorHAnsi" w:hAnsi="Calibri" w:cstheme="minorBidi" w:hint="default"/>
      </w:rPr>
    </w:lvl>
    <w:lvl w:ilvl="1" w:tplc="8EF26C48">
      <w:numFmt w:val="bullet"/>
      <w:lvlText w:val="-"/>
      <w:lvlJc w:val="left"/>
      <w:pPr>
        <w:ind w:left="1440" w:hanging="360"/>
      </w:pPr>
      <w:rPr>
        <w:rFonts w:ascii="Calibri" w:eastAsiaTheme="minorHAnsi" w:hAnsi="Calibri" w:cstheme="minorBidi"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5C96C7E"/>
    <w:multiLevelType w:val="hybridMultilevel"/>
    <w:tmpl w:val="E6C6E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8B46C87"/>
    <w:multiLevelType w:val="hybridMultilevel"/>
    <w:tmpl w:val="CEDE9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0"/>
  </w:num>
  <w:num w:numId="3">
    <w:abstractNumId w:val="10"/>
  </w:num>
  <w:num w:numId="4">
    <w:abstractNumId w:val="12"/>
  </w:num>
  <w:num w:numId="5">
    <w:abstractNumId w:val="0"/>
  </w:num>
  <w:num w:numId="6">
    <w:abstractNumId w:val="15"/>
  </w:num>
  <w:num w:numId="7">
    <w:abstractNumId w:val="24"/>
  </w:num>
  <w:num w:numId="8">
    <w:abstractNumId w:val="9"/>
  </w:num>
  <w:num w:numId="9">
    <w:abstractNumId w:val="28"/>
  </w:num>
  <w:num w:numId="10">
    <w:abstractNumId w:val="7"/>
  </w:num>
  <w:num w:numId="11">
    <w:abstractNumId w:val="38"/>
  </w:num>
  <w:num w:numId="12">
    <w:abstractNumId w:val="16"/>
  </w:num>
  <w:num w:numId="13">
    <w:abstractNumId w:val="42"/>
  </w:num>
  <w:num w:numId="14">
    <w:abstractNumId w:val="46"/>
  </w:num>
  <w:num w:numId="15">
    <w:abstractNumId w:val="44"/>
  </w:num>
  <w:num w:numId="16">
    <w:abstractNumId w:val="3"/>
  </w:num>
  <w:num w:numId="17">
    <w:abstractNumId w:val="34"/>
  </w:num>
  <w:num w:numId="18">
    <w:abstractNumId w:val="48"/>
  </w:num>
  <w:num w:numId="19">
    <w:abstractNumId w:val="39"/>
  </w:num>
  <w:num w:numId="20">
    <w:abstractNumId w:val="31"/>
  </w:num>
  <w:num w:numId="21">
    <w:abstractNumId w:val="32"/>
  </w:num>
  <w:num w:numId="22">
    <w:abstractNumId w:val="47"/>
  </w:num>
  <w:num w:numId="23">
    <w:abstractNumId w:val="5"/>
  </w:num>
  <w:num w:numId="24">
    <w:abstractNumId w:val="45"/>
  </w:num>
  <w:num w:numId="25">
    <w:abstractNumId w:val="18"/>
  </w:num>
  <w:num w:numId="26">
    <w:abstractNumId w:val="27"/>
  </w:num>
  <w:num w:numId="27">
    <w:abstractNumId w:val="41"/>
  </w:num>
  <w:num w:numId="28">
    <w:abstractNumId w:val="40"/>
  </w:num>
  <w:num w:numId="29">
    <w:abstractNumId w:val="11"/>
  </w:num>
  <w:num w:numId="30">
    <w:abstractNumId w:val="22"/>
  </w:num>
  <w:num w:numId="31">
    <w:abstractNumId w:val="6"/>
  </w:num>
  <w:num w:numId="32">
    <w:abstractNumId w:val="33"/>
  </w:num>
  <w:num w:numId="33">
    <w:abstractNumId w:val="8"/>
  </w:num>
  <w:num w:numId="34">
    <w:abstractNumId w:val="17"/>
  </w:num>
  <w:num w:numId="35">
    <w:abstractNumId w:val="25"/>
  </w:num>
  <w:num w:numId="36">
    <w:abstractNumId w:val="26"/>
  </w:num>
  <w:num w:numId="37">
    <w:abstractNumId w:val="23"/>
  </w:num>
  <w:num w:numId="38">
    <w:abstractNumId w:val="35"/>
  </w:num>
  <w:num w:numId="39">
    <w:abstractNumId w:val="21"/>
  </w:num>
  <w:num w:numId="40">
    <w:abstractNumId w:val="36"/>
  </w:num>
  <w:num w:numId="41">
    <w:abstractNumId w:val="4"/>
  </w:num>
  <w:num w:numId="42">
    <w:abstractNumId w:val="37"/>
  </w:num>
  <w:num w:numId="43">
    <w:abstractNumId w:val="14"/>
  </w:num>
  <w:num w:numId="44">
    <w:abstractNumId w:val="13"/>
  </w:num>
  <w:num w:numId="45">
    <w:abstractNumId w:val="20"/>
  </w:num>
  <w:num w:numId="46">
    <w:abstractNumId w:val="43"/>
  </w:num>
  <w:num w:numId="47">
    <w:abstractNumId w:val="2"/>
  </w:num>
  <w:num w:numId="48">
    <w:abstractNumId w:val="29"/>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C12"/>
    <w:rsid w:val="00006F0F"/>
    <w:rsid w:val="000116BB"/>
    <w:rsid w:val="0001297A"/>
    <w:rsid w:val="00012DED"/>
    <w:rsid w:val="000210FD"/>
    <w:rsid w:val="00022244"/>
    <w:rsid w:val="000259C8"/>
    <w:rsid w:val="000272B8"/>
    <w:rsid w:val="00031F78"/>
    <w:rsid w:val="00045358"/>
    <w:rsid w:val="000462D7"/>
    <w:rsid w:val="00051D72"/>
    <w:rsid w:val="00054692"/>
    <w:rsid w:val="00073C61"/>
    <w:rsid w:val="000752E6"/>
    <w:rsid w:val="00080228"/>
    <w:rsid w:val="000821E2"/>
    <w:rsid w:val="0008386E"/>
    <w:rsid w:val="00097465"/>
    <w:rsid w:val="000A1534"/>
    <w:rsid w:val="000A26FE"/>
    <w:rsid w:val="000D65AD"/>
    <w:rsid w:val="001139B0"/>
    <w:rsid w:val="00116E96"/>
    <w:rsid w:val="00122E35"/>
    <w:rsid w:val="00127581"/>
    <w:rsid w:val="00143311"/>
    <w:rsid w:val="00145D6D"/>
    <w:rsid w:val="00154728"/>
    <w:rsid w:val="001674E4"/>
    <w:rsid w:val="00185099"/>
    <w:rsid w:val="001A052F"/>
    <w:rsid w:val="001A40E6"/>
    <w:rsid w:val="001C04F2"/>
    <w:rsid w:val="001C4905"/>
    <w:rsid w:val="001D73FA"/>
    <w:rsid w:val="001E163D"/>
    <w:rsid w:val="001E31EE"/>
    <w:rsid w:val="002001AD"/>
    <w:rsid w:val="0020718B"/>
    <w:rsid w:val="00211276"/>
    <w:rsid w:val="00212686"/>
    <w:rsid w:val="00215EB1"/>
    <w:rsid w:val="00220B1E"/>
    <w:rsid w:val="00221ACD"/>
    <w:rsid w:val="00254769"/>
    <w:rsid w:val="002808FB"/>
    <w:rsid w:val="0028103D"/>
    <w:rsid w:val="002866D2"/>
    <w:rsid w:val="00286E8D"/>
    <w:rsid w:val="002A1F41"/>
    <w:rsid w:val="002A376A"/>
    <w:rsid w:val="002A3EC5"/>
    <w:rsid w:val="002A63ED"/>
    <w:rsid w:val="002B29A5"/>
    <w:rsid w:val="002C50C2"/>
    <w:rsid w:val="002C5432"/>
    <w:rsid w:val="002D1DCA"/>
    <w:rsid w:val="002D2F32"/>
    <w:rsid w:val="002D65A4"/>
    <w:rsid w:val="002D6D24"/>
    <w:rsid w:val="002D781E"/>
    <w:rsid w:val="002E39B1"/>
    <w:rsid w:val="002F25C8"/>
    <w:rsid w:val="002F447B"/>
    <w:rsid w:val="00302A73"/>
    <w:rsid w:val="00305C73"/>
    <w:rsid w:val="003070C5"/>
    <w:rsid w:val="00314EB1"/>
    <w:rsid w:val="003510C0"/>
    <w:rsid w:val="0036086F"/>
    <w:rsid w:val="003617D9"/>
    <w:rsid w:val="003668FD"/>
    <w:rsid w:val="003846CF"/>
    <w:rsid w:val="00386144"/>
    <w:rsid w:val="00391011"/>
    <w:rsid w:val="003A3602"/>
    <w:rsid w:val="003A3A6B"/>
    <w:rsid w:val="003B1B1E"/>
    <w:rsid w:val="003C3704"/>
    <w:rsid w:val="003D24A4"/>
    <w:rsid w:val="003D5F33"/>
    <w:rsid w:val="003E1605"/>
    <w:rsid w:val="003F5254"/>
    <w:rsid w:val="004011C4"/>
    <w:rsid w:val="00432015"/>
    <w:rsid w:val="00443292"/>
    <w:rsid w:val="00454C12"/>
    <w:rsid w:val="004561C6"/>
    <w:rsid w:val="00457737"/>
    <w:rsid w:val="004755C7"/>
    <w:rsid w:val="00491EDC"/>
    <w:rsid w:val="004A7A17"/>
    <w:rsid w:val="004B45EF"/>
    <w:rsid w:val="004B4CF8"/>
    <w:rsid w:val="004D0596"/>
    <w:rsid w:val="004D1CFF"/>
    <w:rsid w:val="004E73A1"/>
    <w:rsid w:val="00500A45"/>
    <w:rsid w:val="005108EC"/>
    <w:rsid w:val="00515878"/>
    <w:rsid w:val="00546D26"/>
    <w:rsid w:val="005470DA"/>
    <w:rsid w:val="005732A0"/>
    <w:rsid w:val="00580C90"/>
    <w:rsid w:val="00587596"/>
    <w:rsid w:val="00590F0A"/>
    <w:rsid w:val="005919D8"/>
    <w:rsid w:val="005A2E50"/>
    <w:rsid w:val="005B4357"/>
    <w:rsid w:val="005D3EB1"/>
    <w:rsid w:val="005E70D6"/>
    <w:rsid w:val="005F0D8F"/>
    <w:rsid w:val="005F207A"/>
    <w:rsid w:val="005F455C"/>
    <w:rsid w:val="0061448F"/>
    <w:rsid w:val="00624C23"/>
    <w:rsid w:val="006315F7"/>
    <w:rsid w:val="00633762"/>
    <w:rsid w:val="00642BD9"/>
    <w:rsid w:val="00661C1A"/>
    <w:rsid w:val="0066255E"/>
    <w:rsid w:val="006A2A56"/>
    <w:rsid w:val="006A2EE2"/>
    <w:rsid w:val="006A43B2"/>
    <w:rsid w:val="006A6B11"/>
    <w:rsid w:val="006B46F0"/>
    <w:rsid w:val="006D2F25"/>
    <w:rsid w:val="006D3579"/>
    <w:rsid w:val="006D5011"/>
    <w:rsid w:val="006E4B0D"/>
    <w:rsid w:val="006E6B0D"/>
    <w:rsid w:val="00714BD7"/>
    <w:rsid w:val="00727AD9"/>
    <w:rsid w:val="00731586"/>
    <w:rsid w:val="0074194F"/>
    <w:rsid w:val="00771EE4"/>
    <w:rsid w:val="0077357E"/>
    <w:rsid w:val="00781619"/>
    <w:rsid w:val="00796C3C"/>
    <w:rsid w:val="007A2EFE"/>
    <w:rsid w:val="007A34C4"/>
    <w:rsid w:val="007B0FF7"/>
    <w:rsid w:val="007C4C46"/>
    <w:rsid w:val="007D388A"/>
    <w:rsid w:val="007E0FCC"/>
    <w:rsid w:val="007E55E2"/>
    <w:rsid w:val="008133A6"/>
    <w:rsid w:val="00815F8F"/>
    <w:rsid w:val="008163E0"/>
    <w:rsid w:val="00832B08"/>
    <w:rsid w:val="008334C3"/>
    <w:rsid w:val="0084154C"/>
    <w:rsid w:val="00841595"/>
    <w:rsid w:val="008465B3"/>
    <w:rsid w:val="00854D06"/>
    <w:rsid w:val="008553FC"/>
    <w:rsid w:val="00865EBC"/>
    <w:rsid w:val="00891A3C"/>
    <w:rsid w:val="008A791F"/>
    <w:rsid w:val="008B5BB1"/>
    <w:rsid w:val="008C0214"/>
    <w:rsid w:val="008C6957"/>
    <w:rsid w:val="008D304D"/>
    <w:rsid w:val="008D5B07"/>
    <w:rsid w:val="00914D5A"/>
    <w:rsid w:val="009343F6"/>
    <w:rsid w:val="009443A8"/>
    <w:rsid w:val="00953E1E"/>
    <w:rsid w:val="00960E48"/>
    <w:rsid w:val="00975371"/>
    <w:rsid w:val="00976C45"/>
    <w:rsid w:val="00987A92"/>
    <w:rsid w:val="009903CC"/>
    <w:rsid w:val="009957D6"/>
    <w:rsid w:val="009A08F2"/>
    <w:rsid w:val="009B642A"/>
    <w:rsid w:val="009D5314"/>
    <w:rsid w:val="009E3381"/>
    <w:rsid w:val="009F6F40"/>
    <w:rsid w:val="00A048A1"/>
    <w:rsid w:val="00A06FEB"/>
    <w:rsid w:val="00A23C3F"/>
    <w:rsid w:val="00A31521"/>
    <w:rsid w:val="00A33D69"/>
    <w:rsid w:val="00A362C0"/>
    <w:rsid w:val="00A42CDC"/>
    <w:rsid w:val="00A45F08"/>
    <w:rsid w:val="00A54301"/>
    <w:rsid w:val="00A57576"/>
    <w:rsid w:val="00A6006A"/>
    <w:rsid w:val="00A67EED"/>
    <w:rsid w:val="00A7148E"/>
    <w:rsid w:val="00A86B28"/>
    <w:rsid w:val="00A872AD"/>
    <w:rsid w:val="00A9355D"/>
    <w:rsid w:val="00A95704"/>
    <w:rsid w:val="00AB0194"/>
    <w:rsid w:val="00AB4F2F"/>
    <w:rsid w:val="00AC40CB"/>
    <w:rsid w:val="00AC45EA"/>
    <w:rsid w:val="00AD6034"/>
    <w:rsid w:val="00AE66D3"/>
    <w:rsid w:val="00AE7B6B"/>
    <w:rsid w:val="00AF15B8"/>
    <w:rsid w:val="00AF40BC"/>
    <w:rsid w:val="00AF4D18"/>
    <w:rsid w:val="00AF7DE9"/>
    <w:rsid w:val="00B22A66"/>
    <w:rsid w:val="00B22A6A"/>
    <w:rsid w:val="00B36EE5"/>
    <w:rsid w:val="00B50C76"/>
    <w:rsid w:val="00B52640"/>
    <w:rsid w:val="00B71F16"/>
    <w:rsid w:val="00B7422B"/>
    <w:rsid w:val="00B821E4"/>
    <w:rsid w:val="00B85870"/>
    <w:rsid w:val="00B86523"/>
    <w:rsid w:val="00B90A77"/>
    <w:rsid w:val="00BC7541"/>
    <w:rsid w:val="00BD6058"/>
    <w:rsid w:val="00BF3C90"/>
    <w:rsid w:val="00C04634"/>
    <w:rsid w:val="00C2097B"/>
    <w:rsid w:val="00C255B1"/>
    <w:rsid w:val="00C32B9C"/>
    <w:rsid w:val="00C40973"/>
    <w:rsid w:val="00C56A07"/>
    <w:rsid w:val="00C64091"/>
    <w:rsid w:val="00C73141"/>
    <w:rsid w:val="00C90619"/>
    <w:rsid w:val="00CA25AD"/>
    <w:rsid w:val="00CA6FF3"/>
    <w:rsid w:val="00CA795C"/>
    <w:rsid w:val="00CE5A72"/>
    <w:rsid w:val="00CF3978"/>
    <w:rsid w:val="00CF4E38"/>
    <w:rsid w:val="00CF75B1"/>
    <w:rsid w:val="00D07F3C"/>
    <w:rsid w:val="00D11811"/>
    <w:rsid w:val="00D24311"/>
    <w:rsid w:val="00D37831"/>
    <w:rsid w:val="00D41E00"/>
    <w:rsid w:val="00D5093D"/>
    <w:rsid w:val="00D538C9"/>
    <w:rsid w:val="00D8090B"/>
    <w:rsid w:val="00D96A62"/>
    <w:rsid w:val="00DA0E8A"/>
    <w:rsid w:val="00DB2AFC"/>
    <w:rsid w:val="00DE4AF9"/>
    <w:rsid w:val="00DE5AE2"/>
    <w:rsid w:val="00E06463"/>
    <w:rsid w:val="00E21EF7"/>
    <w:rsid w:val="00E26C02"/>
    <w:rsid w:val="00E47FA2"/>
    <w:rsid w:val="00E52F8A"/>
    <w:rsid w:val="00E56800"/>
    <w:rsid w:val="00E57F18"/>
    <w:rsid w:val="00E67938"/>
    <w:rsid w:val="00E8294E"/>
    <w:rsid w:val="00E8452D"/>
    <w:rsid w:val="00E8786D"/>
    <w:rsid w:val="00E9527F"/>
    <w:rsid w:val="00EA6C1D"/>
    <w:rsid w:val="00EB7240"/>
    <w:rsid w:val="00ED7904"/>
    <w:rsid w:val="00EF242A"/>
    <w:rsid w:val="00EF3B4B"/>
    <w:rsid w:val="00EF5721"/>
    <w:rsid w:val="00EF67B8"/>
    <w:rsid w:val="00F127F4"/>
    <w:rsid w:val="00F12982"/>
    <w:rsid w:val="00F23265"/>
    <w:rsid w:val="00F4169B"/>
    <w:rsid w:val="00F462E4"/>
    <w:rsid w:val="00F60229"/>
    <w:rsid w:val="00F64DC9"/>
    <w:rsid w:val="00F75B21"/>
    <w:rsid w:val="00F91628"/>
    <w:rsid w:val="00FA1DC2"/>
    <w:rsid w:val="00FA3E35"/>
    <w:rsid w:val="00FC09BF"/>
    <w:rsid w:val="00FD26FE"/>
    <w:rsid w:val="00FE0CAE"/>
    <w:rsid w:val="00FF5D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90CCE"/>
  <w15:chartTrackingRefBased/>
  <w15:docId w15:val="{1385F6AD-C71B-413F-8465-CB581513C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A63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A63E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41E0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C12"/>
    <w:pPr>
      <w:ind w:left="720"/>
      <w:contextualSpacing/>
    </w:pPr>
  </w:style>
  <w:style w:type="paragraph" w:styleId="FootnoteText">
    <w:name w:val="footnote text"/>
    <w:basedOn w:val="Normal"/>
    <w:link w:val="FootnoteTextChar"/>
    <w:uiPriority w:val="99"/>
    <w:semiHidden/>
    <w:unhideWhenUsed/>
    <w:rsid w:val="00454C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4C12"/>
    <w:rPr>
      <w:sz w:val="20"/>
      <w:szCs w:val="20"/>
    </w:rPr>
  </w:style>
  <w:style w:type="character" w:styleId="FootnoteReference">
    <w:name w:val="footnote reference"/>
    <w:basedOn w:val="DefaultParagraphFont"/>
    <w:uiPriority w:val="99"/>
    <w:semiHidden/>
    <w:unhideWhenUsed/>
    <w:rsid w:val="00454C12"/>
    <w:rPr>
      <w:vertAlign w:val="superscript"/>
    </w:rPr>
  </w:style>
  <w:style w:type="character" w:styleId="CommentReference">
    <w:name w:val="annotation reference"/>
    <w:basedOn w:val="DefaultParagraphFont"/>
    <w:uiPriority w:val="99"/>
    <w:semiHidden/>
    <w:unhideWhenUsed/>
    <w:rsid w:val="004D0596"/>
    <w:rPr>
      <w:sz w:val="16"/>
      <w:szCs w:val="16"/>
    </w:rPr>
  </w:style>
  <w:style w:type="paragraph" w:styleId="CommentText">
    <w:name w:val="annotation text"/>
    <w:basedOn w:val="Normal"/>
    <w:link w:val="CommentTextChar"/>
    <w:uiPriority w:val="99"/>
    <w:unhideWhenUsed/>
    <w:rsid w:val="004D0596"/>
    <w:pPr>
      <w:spacing w:line="240" w:lineRule="auto"/>
    </w:pPr>
    <w:rPr>
      <w:sz w:val="20"/>
      <w:szCs w:val="20"/>
    </w:rPr>
  </w:style>
  <w:style w:type="character" w:customStyle="1" w:styleId="CommentTextChar">
    <w:name w:val="Comment Text Char"/>
    <w:basedOn w:val="DefaultParagraphFont"/>
    <w:link w:val="CommentText"/>
    <w:uiPriority w:val="99"/>
    <w:rsid w:val="004D0596"/>
    <w:rPr>
      <w:sz w:val="20"/>
      <w:szCs w:val="20"/>
    </w:rPr>
  </w:style>
  <w:style w:type="paragraph" w:styleId="CommentSubject">
    <w:name w:val="annotation subject"/>
    <w:basedOn w:val="CommentText"/>
    <w:next w:val="CommentText"/>
    <w:link w:val="CommentSubjectChar"/>
    <w:uiPriority w:val="99"/>
    <w:semiHidden/>
    <w:unhideWhenUsed/>
    <w:rsid w:val="004D0596"/>
    <w:rPr>
      <w:b/>
      <w:bCs/>
    </w:rPr>
  </w:style>
  <w:style w:type="character" w:customStyle="1" w:styleId="CommentSubjectChar">
    <w:name w:val="Comment Subject Char"/>
    <w:basedOn w:val="CommentTextChar"/>
    <w:link w:val="CommentSubject"/>
    <w:uiPriority w:val="99"/>
    <w:semiHidden/>
    <w:rsid w:val="004D0596"/>
    <w:rPr>
      <w:b/>
      <w:bCs/>
      <w:sz w:val="20"/>
      <w:szCs w:val="20"/>
    </w:rPr>
  </w:style>
  <w:style w:type="paragraph" w:styleId="BalloonText">
    <w:name w:val="Balloon Text"/>
    <w:basedOn w:val="Normal"/>
    <w:link w:val="BalloonTextChar"/>
    <w:uiPriority w:val="99"/>
    <w:semiHidden/>
    <w:unhideWhenUsed/>
    <w:rsid w:val="004D05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0596"/>
    <w:rPr>
      <w:rFonts w:ascii="Segoe UI" w:hAnsi="Segoe UI" w:cs="Segoe UI"/>
      <w:sz w:val="18"/>
      <w:szCs w:val="18"/>
    </w:rPr>
  </w:style>
  <w:style w:type="paragraph" w:styleId="Header">
    <w:name w:val="header"/>
    <w:basedOn w:val="Normal"/>
    <w:link w:val="HeaderChar"/>
    <w:uiPriority w:val="99"/>
    <w:unhideWhenUsed/>
    <w:rsid w:val="00960E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E48"/>
  </w:style>
  <w:style w:type="paragraph" w:styleId="Footer">
    <w:name w:val="footer"/>
    <w:basedOn w:val="Normal"/>
    <w:link w:val="FooterChar"/>
    <w:uiPriority w:val="99"/>
    <w:unhideWhenUsed/>
    <w:rsid w:val="00960E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E48"/>
  </w:style>
  <w:style w:type="paragraph" w:customStyle="1" w:styleId="Pa27">
    <w:name w:val="Pa27"/>
    <w:basedOn w:val="Normal"/>
    <w:next w:val="Normal"/>
    <w:uiPriority w:val="99"/>
    <w:rsid w:val="00491EDC"/>
    <w:pPr>
      <w:autoSpaceDE w:val="0"/>
      <w:autoSpaceDN w:val="0"/>
      <w:adjustRightInd w:val="0"/>
      <w:spacing w:after="0" w:line="241" w:lineRule="atLeast"/>
    </w:pPr>
    <w:rPr>
      <w:rFonts w:ascii="Myriad Pro" w:hAnsi="Myriad Pro"/>
      <w:sz w:val="24"/>
      <w:szCs w:val="24"/>
    </w:rPr>
  </w:style>
  <w:style w:type="numbering" w:customStyle="1" w:styleId="BulletList">
    <w:name w:val="Bullet List"/>
    <w:uiPriority w:val="99"/>
    <w:rsid w:val="005108EC"/>
    <w:pPr>
      <w:numPr>
        <w:numId w:val="5"/>
      </w:numPr>
    </w:pPr>
  </w:style>
  <w:style w:type="paragraph" w:styleId="ListBullet">
    <w:name w:val="List Bullet"/>
    <w:basedOn w:val="Normal"/>
    <w:uiPriority w:val="99"/>
    <w:unhideWhenUsed/>
    <w:qFormat/>
    <w:rsid w:val="005108EC"/>
    <w:pPr>
      <w:numPr>
        <w:numId w:val="5"/>
      </w:numPr>
      <w:spacing w:after="200" w:line="276" w:lineRule="auto"/>
    </w:pPr>
    <w:rPr>
      <w:rFonts w:ascii="Arial" w:eastAsia="Calibri" w:hAnsi="Arial" w:cs="Times New Roman"/>
    </w:rPr>
  </w:style>
  <w:style w:type="paragraph" w:styleId="ListBullet2">
    <w:name w:val="List Bullet 2"/>
    <w:basedOn w:val="Normal"/>
    <w:uiPriority w:val="99"/>
    <w:unhideWhenUsed/>
    <w:rsid w:val="005108EC"/>
    <w:pPr>
      <w:numPr>
        <w:ilvl w:val="1"/>
        <w:numId w:val="5"/>
      </w:numPr>
      <w:spacing w:after="200" w:line="276" w:lineRule="auto"/>
    </w:pPr>
    <w:rPr>
      <w:rFonts w:ascii="Arial" w:eastAsia="Calibri" w:hAnsi="Arial" w:cs="Times New Roman"/>
    </w:rPr>
  </w:style>
  <w:style w:type="paragraph" w:styleId="ListBullet3">
    <w:name w:val="List Bullet 3"/>
    <w:basedOn w:val="Normal"/>
    <w:uiPriority w:val="99"/>
    <w:unhideWhenUsed/>
    <w:rsid w:val="005108EC"/>
    <w:pPr>
      <w:numPr>
        <w:ilvl w:val="2"/>
        <w:numId w:val="5"/>
      </w:numPr>
      <w:spacing w:after="200" w:line="276" w:lineRule="auto"/>
    </w:pPr>
    <w:rPr>
      <w:rFonts w:ascii="Arial" w:eastAsia="Calibri" w:hAnsi="Arial" w:cs="Times New Roman"/>
    </w:rPr>
  </w:style>
  <w:style w:type="paragraph" w:styleId="ListBullet4">
    <w:name w:val="List Bullet 4"/>
    <w:basedOn w:val="Normal"/>
    <w:uiPriority w:val="99"/>
    <w:unhideWhenUsed/>
    <w:rsid w:val="005108EC"/>
    <w:pPr>
      <w:numPr>
        <w:ilvl w:val="3"/>
        <w:numId w:val="5"/>
      </w:numPr>
      <w:spacing w:after="200" w:line="276" w:lineRule="auto"/>
    </w:pPr>
    <w:rPr>
      <w:rFonts w:ascii="Arial" w:eastAsia="Calibri" w:hAnsi="Arial" w:cs="Times New Roman"/>
    </w:rPr>
  </w:style>
  <w:style w:type="paragraph" w:styleId="ListBullet5">
    <w:name w:val="List Bullet 5"/>
    <w:basedOn w:val="Normal"/>
    <w:uiPriority w:val="99"/>
    <w:unhideWhenUsed/>
    <w:rsid w:val="005108EC"/>
    <w:pPr>
      <w:numPr>
        <w:ilvl w:val="4"/>
        <w:numId w:val="5"/>
      </w:numPr>
      <w:spacing w:after="200" w:line="276" w:lineRule="auto"/>
    </w:pPr>
    <w:rPr>
      <w:rFonts w:ascii="Arial" w:eastAsia="Calibri" w:hAnsi="Arial" w:cs="Times New Roman"/>
    </w:rPr>
  </w:style>
  <w:style w:type="character" w:customStyle="1" w:styleId="Heading2Char">
    <w:name w:val="Heading 2 Char"/>
    <w:basedOn w:val="DefaultParagraphFont"/>
    <w:link w:val="Heading2"/>
    <w:uiPriority w:val="9"/>
    <w:rsid w:val="002A63ED"/>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2A63ED"/>
    <w:rPr>
      <w:rFonts w:asciiTheme="majorHAnsi" w:eastAsiaTheme="majorEastAsia" w:hAnsiTheme="majorHAnsi" w:cstheme="majorBidi"/>
      <w:color w:val="2E74B5" w:themeColor="accent1" w:themeShade="BF"/>
      <w:sz w:val="32"/>
      <w:szCs w:val="32"/>
    </w:rPr>
  </w:style>
  <w:style w:type="character" w:styleId="IntenseEmphasis">
    <w:name w:val="Intense Emphasis"/>
    <w:basedOn w:val="DefaultParagraphFont"/>
    <w:uiPriority w:val="21"/>
    <w:qFormat/>
    <w:rsid w:val="003D24A4"/>
    <w:rPr>
      <w:i/>
      <w:iCs/>
      <w:color w:val="5B9BD5" w:themeColor="accent1"/>
    </w:rPr>
  </w:style>
  <w:style w:type="character" w:styleId="Hyperlink">
    <w:name w:val="Hyperlink"/>
    <w:basedOn w:val="DefaultParagraphFont"/>
    <w:uiPriority w:val="99"/>
    <w:unhideWhenUsed/>
    <w:rsid w:val="009957D6"/>
    <w:rPr>
      <w:color w:val="0000FF"/>
      <w:u w:val="single"/>
    </w:rPr>
  </w:style>
  <w:style w:type="character" w:styleId="FollowedHyperlink">
    <w:name w:val="FollowedHyperlink"/>
    <w:basedOn w:val="DefaultParagraphFont"/>
    <w:uiPriority w:val="99"/>
    <w:semiHidden/>
    <w:unhideWhenUsed/>
    <w:rsid w:val="0074194F"/>
    <w:rPr>
      <w:color w:val="954F72" w:themeColor="followedHyperlink"/>
      <w:u w:val="single"/>
    </w:rPr>
  </w:style>
  <w:style w:type="character" w:customStyle="1" w:styleId="UnresolvedMention">
    <w:name w:val="Unresolved Mention"/>
    <w:basedOn w:val="DefaultParagraphFont"/>
    <w:uiPriority w:val="99"/>
    <w:semiHidden/>
    <w:unhideWhenUsed/>
    <w:rsid w:val="00500A45"/>
    <w:rPr>
      <w:color w:val="605E5C"/>
      <w:shd w:val="clear" w:color="auto" w:fill="E1DFDD"/>
    </w:rPr>
  </w:style>
  <w:style w:type="paragraph" w:customStyle="1" w:styleId="highlightedtext">
    <w:name w:val="highlighted text"/>
    <w:basedOn w:val="Normal"/>
    <w:link w:val="highlightedtextChar"/>
    <w:qFormat/>
    <w:rsid w:val="00B86523"/>
    <w:pPr>
      <w:pBdr>
        <w:top w:val="single" w:sz="4" w:space="1" w:color="auto"/>
        <w:left w:val="single" w:sz="4" w:space="4" w:color="auto"/>
        <w:bottom w:val="single" w:sz="4" w:space="1" w:color="auto"/>
        <w:right w:val="single" w:sz="4" w:space="4" w:color="auto"/>
      </w:pBdr>
      <w:suppressAutoHyphens/>
      <w:spacing w:before="180" w:after="0" w:line="280" w:lineRule="atLeast"/>
      <w:jc w:val="center"/>
    </w:pPr>
    <w:rPr>
      <w:b/>
      <w:iCs/>
      <w:color w:val="525252" w:themeColor="accent3" w:themeShade="80"/>
    </w:rPr>
  </w:style>
  <w:style w:type="character" w:customStyle="1" w:styleId="highlightedtextChar">
    <w:name w:val="highlighted text Char"/>
    <w:basedOn w:val="DefaultParagraphFont"/>
    <w:link w:val="highlightedtext"/>
    <w:rsid w:val="00B86523"/>
    <w:rPr>
      <w:b/>
      <w:iCs/>
      <w:color w:val="525252" w:themeColor="accent3" w:themeShade="80"/>
    </w:rPr>
  </w:style>
  <w:style w:type="paragraph" w:customStyle="1" w:styleId="Default">
    <w:name w:val="Default"/>
    <w:rsid w:val="00F23265"/>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Heading3Char">
    <w:name w:val="Heading 3 Char"/>
    <w:basedOn w:val="DefaultParagraphFont"/>
    <w:link w:val="Heading3"/>
    <w:uiPriority w:val="9"/>
    <w:rsid w:val="00D41E00"/>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D41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64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Description xmlns="42e17987-597a-4526-b50c-648d4ee15f7a">Final sent to CGH</DocumentDescription>
    <IconOverlay xmlns="http://schemas.microsoft.com/sharepoint/v4" xsi:nil="true"/>
    <Approval xmlns="42e17987-597a-4526-b50c-648d4ee15f7a">Approved</Approval>
    <RecordNumber xmlns="42e17987-597a-4526-b50c-648d4ee15f7a">003349217</RecordNumber>
  </documentManagement>
</p:properties>
</file>

<file path=customXml/item4.xml><?xml version="1.0" encoding="utf-8"?>
<ct:contentTypeSchema xmlns:ct="http://schemas.microsoft.com/office/2006/metadata/contentType" xmlns:ma="http://schemas.microsoft.com/office/2006/metadata/properties/metaAttributes" ct:_="" ma:_="" ma:contentTypeName="SPIRE Document" ma:contentTypeID="0x010100B820698EBF08EE4595BF51F2282039C100B960C0B56BD9944D91D61F0D3054A6E9" ma:contentTypeVersion="11" ma:contentTypeDescription="SPIRE Document" ma:contentTypeScope="" ma:versionID="282434d68b161fa5ef68e76354bb1be9">
  <xsd:schema xmlns:xsd="http://www.w3.org/2001/XMLSchema" xmlns:xs="http://www.w3.org/2001/XMLSchema" xmlns:p="http://schemas.microsoft.com/office/2006/metadata/properties" xmlns:ns2="42e17987-597a-4526-b50c-648d4ee15f7a" xmlns:ns3="http://schemas.microsoft.com/sharepoint/v4" targetNamespace="http://schemas.microsoft.com/office/2006/metadata/properties" ma:root="true" ma:fieldsID="a1ae2822cbc8590f58c6f0a5df097058" ns2:_="" ns3:_="">
    <xsd:import namespace="42e17987-597a-4526-b50c-648d4ee15f7a"/>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e17987-597a-4526-b50c-648d4ee15f7a"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True</openByDefault>
  <xsnScope/>
</customXsn>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84C08-9C7F-453C-B490-0597CE76FCD3}">
  <ds:schemaRefs>
    <ds:schemaRef ds:uri="http://schemas.microsoft.com/sharepoint/events"/>
  </ds:schemaRefs>
</ds:datastoreItem>
</file>

<file path=customXml/itemProps2.xml><?xml version="1.0" encoding="utf-8"?>
<ds:datastoreItem xmlns:ds="http://schemas.openxmlformats.org/officeDocument/2006/customXml" ds:itemID="{411433C4-CDD8-44BD-84DF-C57D7688D672}">
  <ds:schemaRefs>
    <ds:schemaRef ds:uri="http://schemas.microsoft.com/sharepoint/v3/contenttype/forms"/>
  </ds:schemaRefs>
</ds:datastoreItem>
</file>

<file path=customXml/itemProps3.xml><?xml version="1.0" encoding="utf-8"?>
<ds:datastoreItem xmlns:ds="http://schemas.openxmlformats.org/officeDocument/2006/customXml" ds:itemID="{9385F76D-6AA2-4244-A4C4-05F41293B89B}">
  <ds:schemaRefs>
    <ds:schemaRef ds:uri="http://schemas.microsoft.com/office/2006/metadata/properties"/>
    <ds:schemaRef ds:uri="http://schemas.microsoft.com/office/infopath/2007/PartnerControls"/>
    <ds:schemaRef ds:uri="42e17987-597a-4526-b50c-648d4ee15f7a"/>
    <ds:schemaRef ds:uri="http://schemas.microsoft.com/sharepoint/v4"/>
  </ds:schemaRefs>
</ds:datastoreItem>
</file>

<file path=customXml/itemProps4.xml><?xml version="1.0" encoding="utf-8"?>
<ds:datastoreItem xmlns:ds="http://schemas.openxmlformats.org/officeDocument/2006/customXml" ds:itemID="{731AF648-0A0F-4FB4-B6A4-DB66A130E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e17987-597a-4526-b50c-648d4ee15f7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23079EE-7844-4114-B57C-0365349E4CAE}">
  <ds:schemaRefs>
    <ds:schemaRef ds:uri="http://schemas.microsoft.com/office/2006/metadata/customXsn"/>
  </ds:schemaRefs>
</ds:datastoreItem>
</file>

<file path=customXml/itemProps6.xml><?xml version="1.0" encoding="utf-8"?>
<ds:datastoreItem xmlns:ds="http://schemas.openxmlformats.org/officeDocument/2006/customXml" ds:itemID="{90A4576A-1A21-4B84-BAB9-B33DC2094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1418</Words>
  <Characters>8087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Climate_Systems_Hub_research_scope</vt:lpstr>
    </vt:vector>
  </TitlesOfParts>
  <Company>The Department of the Environment</Company>
  <LinksUpToDate>false</LinksUpToDate>
  <CharactersWithSpaces>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Climate_Systems_Hub_research_scope</dc:title>
  <dc:subject/>
  <dc:creator>Danielle Klomp</dc:creator>
  <cp:keywords/>
  <dc:description/>
  <cp:lastModifiedBy>DONATH, Kristen</cp:lastModifiedBy>
  <cp:revision>4</cp:revision>
  <cp:lastPrinted>2019-12-18T22:41:00Z</cp:lastPrinted>
  <dcterms:created xsi:type="dcterms:W3CDTF">2020-04-29T09:52:00Z</dcterms:created>
  <dcterms:modified xsi:type="dcterms:W3CDTF">2020-04-30T01:50:00Z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0x010100B820698EBF08EE4595BF51F2282039C100B960C0B56BD9944D91D61F0D3054A6E9</vt:lpwstr>
  </property>
  <property fmtid="{D5CDD505-2E9C-101B-9397-08002B2CF9AE}" pid="3" name="RecordPoint_ActiveItemUniqueId">
    <vt:lpwstr>{012688ea-0804-4ee3-8c7a-33085b788057}</vt:lpwstr>
  </property>
  <property fmtid="{D5CDD505-2E9C-101B-9397-08002B2CF9AE}" pid="4" name="RecordPoint_WorkflowType">
    <vt:lpwstr>ActiveSubmitStub</vt:lpwstr>
  </property>
  <property fmtid="{D5CDD505-2E9C-101B-9397-08002B2CF9AE}" pid="5" name="RecordPoint_ActiveItemSiteId">
    <vt:lpwstr>{8b6ba6e4-7791-4805-97f8-71b2264b8da8}</vt:lpwstr>
  </property>
  <property fmtid="{D5CDD505-2E9C-101B-9397-08002B2CF9AE}" pid="6" name="RecordPoint_ActiveItemListId">
    <vt:lpwstr>{71749eab-04d7-44c7-b4c1-a3b20bf370f1}</vt:lpwstr>
  </property>
  <property fmtid="{D5CDD505-2E9C-101B-9397-08002B2CF9AE}" pid="7" name="RecordPoint_ActiveItemWebId">
    <vt:lpwstr>{aedcb315-dd52-4016-9f90-ca5fd6e66317}</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SubmissionCompleted">
    <vt:lpwstr/>
  </property>
  <property fmtid="{D5CDD505-2E9C-101B-9397-08002B2CF9AE}" pid="11" name="RecordPoint_ActiveItemMoved">
    <vt:lpwstr/>
  </property>
  <property fmtid="{D5CDD505-2E9C-101B-9397-08002B2CF9AE}" pid="12" name="RecordPoint_RecordFormat">
    <vt:lpwstr/>
  </property>
</Properties>
</file>